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8C6592">
      <w:pPr>
        <w:spacing w:line="360" w:lineRule="auto"/>
        <w:ind w:firstLine="300" w:firstLineChars="50"/>
        <w:rPr>
          <w:rFonts w:eastAsiaTheme="minorEastAsia"/>
          <w:sz w:val="60"/>
          <w:szCs w:val="60"/>
        </w:rPr>
      </w:pPr>
    </w:p>
    <w:p w14:paraId="3DE12FD3">
      <w:pPr>
        <w:spacing w:line="360" w:lineRule="auto"/>
        <w:ind w:firstLine="300" w:firstLineChars="50"/>
        <w:rPr>
          <w:rFonts w:eastAsiaTheme="minorEastAsia"/>
          <w:sz w:val="60"/>
          <w:szCs w:val="60"/>
        </w:rPr>
      </w:pPr>
    </w:p>
    <w:p w14:paraId="0C88558E">
      <w:pPr>
        <w:jc w:val="center"/>
        <w:rPr>
          <w:rFonts w:hint="eastAsia"/>
          <w:b/>
          <w:bCs/>
          <w:sz w:val="60"/>
          <w:szCs w:val="60"/>
          <w:lang w:eastAsia="zh-CN"/>
        </w:rPr>
      </w:pPr>
      <w:r>
        <w:rPr>
          <w:rFonts w:hint="eastAsia"/>
          <w:b/>
          <w:bCs/>
          <w:sz w:val="60"/>
          <w:szCs w:val="60"/>
          <w:lang w:eastAsia="zh-CN"/>
        </w:rPr>
        <w:t>2026年城北街道拆违项目</w:t>
      </w:r>
    </w:p>
    <w:p w14:paraId="57CDA789">
      <w:pPr>
        <w:jc w:val="center"/>
        <w:rPr>
          <w:rFonts w:hint="eastAsia"/>
          <w:b/>
          <w:bCs/>
          <w:sz w:val="60"/>
          <w:szCs w:val="60"/>
          <w:lang w:eastAsia="zh-CN"/>
        </w:rPr>
      </w:pPr>
      <w:r>
        <w:rPr>
          <w:rFonts w:hint="eastAsia"/>
          <w:b/>
          <w:bCs/>
          <w:sz w:val="60"/>
          <w:szCs w:val="60"/>
          <w:lang w:eastAsia="zh-CN"/>
        </w:rPr>
        <w:t>(2026年治违保障资金)</w:t>
      </w:r>
    </w:p>
    <w:p w14:paraId="5FEF1823">
      <w:pPr>
        <w:jc w:val="center"/>
        <w:rPr>
          <w:b/>
          <w:bCs/>
          <w:sz w:val="60"/>
          <w:szCs w:val="60"/>
        </w:rPr>
      </w:pPr>
      <w:r>
        <w:rPr>
          <w:rFonts w:hint="eastAsia"/>
          <w:b/>
          <w:bCs/>
          <w:sz w:val="60"/>
          <w:szCs w:val="60"/>
        </w:rPr>
        <w:t>竞争性磋商文件</w:t>
      </w:r>
    </w:p>
    <w:p w14:paraId="065EA9FC">
      <w:pPr>
        <w:spacing w:line="360" w:lineRule="auto"/>
        <w:jc w:val="center"/>
        <w:rPr>
          <w:rFonts w:eastAsiaTheme="majorEastAsia"/>
          <w:b/>
          <w:bCs/>
          <w:sz w:val="60"/>
          <w:szCs w:val="60"/>
        </w:rPr>
      </w:pPr>
    </w:p>
    <w:p w14:paraId="5B0F55AC">
      <w:pPr>
        <w:spacing w:line="360" w:lineRule="auto"/>
        <w:jc w:val="center"/>
        <w:rPr>
          <w:rFonts w:eastAsiaTheme="majorEastAsia"/>
          <w:b/>
          <w:bCs/>
          <w:sz w:val="60"/>
          <w:szCs w:val="60"/>
        </w:rPr>
      </w:pPr>
    </w:p>
    <w:p w14:paraId="21507670">
      <w:pPr>
        <w:tabs>
          <w:tab w:val="left" w:pos="5609"/>
        </w:tabs>
        <w:spacing w:line="360" w:lineRule="auto"/>
        <w:ind w:left="2832" w:leftChars="444" w:hanging="1900" w:hangingChars="528"/>
        <w:jc w:val="left"/>
        <w:rPr>
          <w:rFonts w:hint="eastAsia" w:eastAsiaTheme="minorEastAsia"/>
          <w:bCs/>
          <w:sz w:val="36"/>
          <w:szCs w:val="36"/>
          <w:lang w:eastAsia="zh-CN"/>
        </w:rPr>
      </w:pPr>
      <w:r>
        <w:rPr>
          <w:rFonts w:eastAsiaTheme="minorEastAsia"/>
          <w:bCs/>
          <w:sz w:val="36"/>
          <w:szCs w:val="36"/>
        </w:rPr>
        <w:t>项目名称：</w:t>
      </w:r>
      <w:r>
        <w:rPr>
          <w:rFonts w:hint="eastAsia" w:eastAsiaTheme="minorEastAsia"/>
          <w:bCs/>
          <w:sz w:val="36"/>
          <w:szCs w:val="36"/>
          <w:lang w:eastAsia="zh-CN"/>
        </w:rPr>
        <w:t>2026年城北街道拆违项目(2026年治违保障资金)</w:t>
      </w:r>
    </w:p>
    <w:p w14:paraId="53570601">
      <w:pPr>
        <w:tabs>
          <w:tab w:val="left" w:pos="3240"/>
          <w:tab w:val="left" w:pos="3420"/>
        </w:tabs>
        <w:spacing w:line="360" w:lineRule="auto"/>
        <w:ind w:left="2832" w:leftChars="444" w:hanging="1900" w:hangingChars="528"/>
        <w:jc w:val="left"/>
        <w:rPr>
          <w:rFonts w:hint="default" w:eastAsiaTheme="minorEastAsia"/>
          <w:bCs/>
          <w:sz w:val="36"/>
          <w:szCs w:val="36"/>
          <w:lang w:val="en-US" w:eastAsia="zh-CN"/>
        </w:rPr>
      </w:pPr>
      <w:r>
        <w:rPr>
          <w:rFonts w:eastAsiaTheme="minorEastAsia"/>
          <w:bCs/>
          <w:sz w:val="36"/>
          <w:szCs w:val="36"/>
        </w:rPr>
        <w:t>项目编号</w:t>
      </w:r>
      <w:r>
        <w:rPr>
          <w:rFonts w:hint="eastAsia" w:eastAsiaTheme="minorEastAsia"/>
          <w:bCs/>
          <w:sz w:val="36"/>
          <w:szCs w:val="36"/>
        </w:rPr>
        <w:t>：11011426210200033980-XM001</w:t>
      </w:r>
    </w:p>
    <w:p w14:paraId="065EBBB8">
      <w:pPr>
        <w:tabs>
          <w:tab w:val="left" w:pos="3240"/>
          <w:tab w:val="left" w:pos="3420"/>
        </w:tabs>
        <w:spacing w:line="360" w:lineRule="auto"/>
        <w:ind w:left="2832" w:leftChars="444" w:hanging="1900" w:hangingChars="528"/>
        <w:jc w:val="left"/>
        <w:rPr>
          <w:rFonts w:hint="eastAsia" w:eastAsiaTheme="minorEastAsia"/>
          <w:bCs/>
          <w:sz w:val="36"/>
          <w:szCs w:val="36"/>
          <w:highlight w:val="none"/>
          <w:lang w:eastAsia="zh-CN"/>
        </w:rPr>
      </w:pPr>
      <w:r>
        <w:rPr>
          <w:rFonts w:hint="eastAsia" w:eastAsiaTheme="minorEastAsia"/>
          <w:bCs/>
          <w:sz w:val="36"/>
          <w:szCs w:val="36"/>
        </w:rPr>
        <w:t>磋商文件编</w:t>
      </w:r>
      <w:r>
        <w:rPr>
          <w:rFonts w:hint="eastAsia" w:eastAsiaTheme="minorEastAsia"/>
          <w:bCs/>
          <w:sz w:val="36"/>
          <w:szCs w:val="36"/>
          <w:highlight w:val="none"/>
        </w:rPr>
        <w:t>号：</w:t>
      </w:r>
      <w:r>
        <w:rPr>
          <w:rFonts w:hint="eastAsia" w:eastAsiaTheme="minorEastAsia"/>
          <w:bCs/>
          <w:sz w:val="36"/>
          <w:szCs w:val="36"/>
          <w:highlight w:val="none"/>
          <w:lang w:eastAsia="zh-CN"/>
        </w:rPr>
        <w:t>YT-2026-F-017</w:t>
      </w:r>
    </w:p>
    <w:p w14:paraId="50348A47">
      <w:pPr>
        <w:tabs>
          <w:tab w:val="left" w:pos="3240"/>
          <w:tab w:val="left" w:pos="3420"/>
        </w:tabs>
        <w:spacing w:line="360" w:lineRule="auto"/>
        <w:ind w:left="2832" w:leftChars="444" w:hanging="1900" w:hangingChars="528"/>
        <w:jc w:val="left"/>
        <w:rPr>
          <w:rFonts w:hint="eastAsia" w:eastAsiaTheme="minorEastAsia"/>
          <w:bCs/>
          <w:sz w:val="36"/>
          <w:szCs w:val="36"/>
          <w:lang w:eastAsia="zh-CN"/>
        </w:rPr>
      </w:pPr>
      <w:r>
        <w:rPr>
          <w:rFonts w:hint="eastAsia" w:eastAsiaTheme="minorEastAsia"/>
          <w:bCs/>
          <w:sz w:val="36"/>
          <w:szCs w:val="36"/>
          <w:highlight w:val="none"/>
        </w:rPr>
        <w:t>采 购 人：</w:t>
      </w:r>
      <w:r>
        <w:rPr>
          <w:rFonts w:hint="eastAsia" w:eastAsiaTheme="minorEastAsia"/>
          <w:bCs/>
          <w:sz w:val="36"/>
          <w:szCs w:val="36"/>
          <w:highlight w:val="none"/>
          <w:lang w:eastAsia="zh-CN"/>
        </w:rPr>
        <w:t>北京市昌平区城北街道办</w:t>
      </w:r>
      <w:r>
        <w:rPr>
          <w:rFonts w:hint="eastAsia" w:eastAsiaTheme="minorEastAsia"/>
          <w:bCs/>
          <w:sz w:val="36"/>
          <w:szCs w:val="36"/>
          <w:lang w:eastAsia="zh-CN"/>
        </w:rPr>
        <w:t>事处</w:t>
      </w:r>
    </w:p>
    <w:p w14:paraId="2ABD7E9E">
      <w:pPr>
        <w:tabs>
          <w:tab w:val="left" w:pos="3240"/>
          <w:tab w:val="left" w:pos="3420"/>
        </w:tabs>
        <w:spacing w:line="360" w:lineRule="auto"/>
        <w:ind w:left="2832" w:leftChars="444" w:hanging="1900" w:hangingChars="528"/>
        <w:jc w:val="left"/>
        <w:rPr>
          <w:rFonts w:eastAsiaTheme="minorEastAsia"/>
          <w:bCs/>
          <w:sz w:val="36"/>
          <w:szCs w:val="36"/>
        </w:rPr>
      </w:pPr>
      <w:r>
        <w:rPr>
          <w:rFonts w:eastAsiaTheme="minorEastAsia"/>
          <w:bCs/>
          <w:sz w:val="36"/>
          <w:szCs w:val="36"/>
        </w:rPr>
        <w:t>采购代理机构：</w:t>
      </w:r>
      <w:r>
        <w:rPr>
          <w:rFonts w:hint="eastAsia" w:eastAsiaTheme="minorEastAsia"/>
          <w:bCs/>
          <w:sz w:val="36"/>
          <w:szCs w:val="36"/>
        </w:rPr>
        <w:t>北京永拓工程咨询股份有限公司</w:t>
      </w:r>
    </w:p>
    <w:p w14:paraId="6617D415">
      <w:pPr>
        <w:widowControl/>
        <w:jc w:val="left"/>
        <w:rPr>
          <w:rFonts w:eastAsiaTheme="minorEastAsia"/>
        </w:rPr>
        <w:sectPr>
          <w:headerReference r:id="rId3" w:type="default"/>
          <w:footerReference r:id="rId4" w:type="default"/>
          <w:type w:val="nextColumn"/>
          <w:pgSz w:w="11906" w:h="16838"/>
          <w:pgMar w:top="1418" w:right="1134" w:bottom="1418" w:left="1701" w:header="851" w:footer="992" w:gutter="0"/>
          <w:cols w:space="425" w:num="1"/>
          <w:docGrid w:linePitch="312" w:charSpace="0"/>
        </w:sectPr>
      </w:pPr>
      <w:r>
        <w:rPr>
          <w:rFonts w:eastAsiaTheme="minorEastAsia"/>
          <w:b/>
          <w:bCs/>
          <w:sz w:val="44"/>
        </w:rPr>
        <w:br w:type="page"/>
      </w:r>
    </w:p>
    <w:p w14:paraId="3318CA31">
      <w:pPr>
        <w:widowControl/>
        <w:jc w:val="left"/>
        <w:rPr>
          <w:rFonts w:eastAsiaTheme="minorEastAsia"/>
          <w:color w:val="000000"/>
          <w:kern w:val="0"/>
          <w:sz w:val="24"/>
        </w:rPr>
      </w:pPr>
    </w:p>
    <w:p w14:paraId="3C9A7734">
      <w:pPr>
        <w:pStyle w:val="160"/>
        <w:spacing w:line="360" w:lineRule="auto"/>
        <w:rPr>
          <w:rFonts w:ascii="Times New Roman" w:hAnsi="Times New Roman" w:cs="Times New Roman" w:eastAsiaTheme="minorEastAsia"/>
        </w:rPr>
      </w:pPr>
    </w:p>
    <w:p w14:paraId="30391295">
      <w:pPr>
        <w:spacing w:line="360" w:lineRule="auto"/>
        <w:jc w:val="center"/>
        <w:outlineLvl w:val="0"/>
        <w:rPr>
          <w:rFonts w:eastAsiaTheme="minorEastAsia"/>
          <w:b/>
          <w:sz w:val="36"/>
          <w:szCs w:val="36"/>
        </w:rPr>
      </w:pPr>
      <w:bookmarkStart w:id="0" w:name="_Toc858"/>
      <w:r>
        <w:rPr>
          <w:rFonts w:eastAsiaTheme="minorEastAsia"/>
          <w:b/>
          <w:sz w:val="36"/>
          <w:szCs w:val="36"/>
        </w:rPr>
        <w:t>目      录</w:t>
      </w:r>
      <w:bookmarkEnd w:id="0"/>
    </w:p>
    <w:p w14:paraId="23968D1C">
      <w:pPr>
        <w:rPr>
          <w:rFonts w:eastAsiaTheme="minorEastAsia"/>
        </w:rPr>
      </w:pPr>
    </w:p>
    <w:p w14:paraId="677B947F">
      <w:pPr>
        <w:rPr>
          <w:rFonts w:eastAsiaTheme="minorEastAsia"/>
        </w:rPr>
      </w:pPr>
    </w:p>
    <w:p w14:paraId="157EB0AA">
      <w:pPr>
        <w:rPr>
          <w:rFonts w:eastAsiaTheme="minorEastAsia"/>
        </w:rPr>
      </w:pPr>
    </w:p>
    <w:p w14:paraId="09E72A65">
      <w:pPr>
        <w:rPr>
          <w:rFonts w:eastAsiaTheme="minorEastAsia"/>
        </w:rPr>
      </w:pPr>
    </w:p>
    <w:p w14:paraId="5B3DDDEE">
      <w:pPr>
        <w:pStyle w:val="30"/>
        <w:tabs>
          <w:tab w:val="right" w:leader="dot" w:pos="9072"/>
          <w:tab w:val="clear" w:pos="1050"/>
          <w:tab w:val="clear" w:pos="8937"/>
        </w:tabs>
        <w:rPr>
          <w:rFonts w:hint="eastAsia"/>
        </w:rPr>
      </w:pPr>
      <w:r>
        <w:rPr>
          <w:rFonts w:ascii="Times New Roman" w:hAnsi="Times New Roman" w:eastAsiaTheme="minorEastAsia"/>
          <w:b w:val="0"/>
        </w:rPr>
        <w:fldChar w:fldCharType="begin"/>
      </w:r>
      <w:r>
        <w:rPr>
          <w:rFonts w:ascii="Times New Roman" w:hAnsi="Times New Roman" w:eastAsiaTheme="minorEastAsia"/>
          <w:b w:val="0"/>
        </w:rPr>
        <w:instrText xml:space="preserve"> TOC \o "1-1" \h \z \u </w:instrText>
      </w:r>
      <w:r>
        <w:rPr>
          <w:rFonts w:ascii="Times New Roman" w:hAnsi="Times New Roman" w:eastAsiaTheme="minorEastAsia"/>
          <w:b w:val="0"/>
        </w:rPr>
        <w:fldChar w:fldCharType="separate"/>
      </w:r>
      <w:r>
        <w:fldChar w:fldCharType="begin"/>
      </w:r>
      <w:r>
        <w:instrText xml:space="preserve"> HYPERLINK \l "_Toc16778" </w:instrText>
      </w:r>
      <w:r>
        <w:fldChar w:fldCharType="separate"/>
      </w:r>
      <w:r>
        <w:rPr>
          <w:rFonts w:eastAsiaTheme="minorEastAsia"/>
          <w:szCs w:val="36"/>
        </w:rPr>
        <w:t>第一章   采购邀请</w:t>
      </w:r>
      <w:r>
        <w:tab/>
      </w:r>
      <w:r>
        <w:fldChar w:fldCharType="begin"/>
      </w:r>
      <w:r>
        <w:instrText xml:space="preserve"> PAGEREF _Toc16778 \h </w:instrText>
      </w:r>
      <w:r>
        <w:fldChar w:fldCharType="separate"/>
      </w:r>
      <w:r>
        <w:t>3</w:t>
      </w:r>
      <w:r>
        <w:fldChar w:fldCharType="end"/>
      </w:r>
      <w:r>
        <w:fldChar w:fldCharType="end"/>
      </w:r>
    </w:p>
    <w:p w14:paraId="0E80E1FB">
      <w:pPr>
        <w:pStyle w:val="30"/>
        <w:tabs>
          <w:tab w:val="right" w:leader="dot" w:pos="9072"/>
          <w:tab w:val="clear" w:pos="1050"/>
          <w:tab w:val="clear" w:pos="8937"/>
        </w:tabs>
        <w:rPr>
          <w:rFonts w:hint="eastAsia"/>
        </w:rPr>
      </w:pPr>
      <w:r>
        <w:fldChar w:fldCharType="begin"/>
      </w:r>
      <w:r>
        <w:instrText xml:space="preserve"> HYPERLINK \l "_Toc1615" </w:instrText>
      </w:r>
      <w:r>
        <w:fldChar w:fldCharType="separate"/>
      </w:r>
      <w:r>
        <w:rPr>
          <w:rFonts w:eastAsiaTheme="minorEastAsia"/>
          <w:szCs w:val="36"/>
        </w:rPr>
        <w:t>第二章   供应商须知</w:t>
      </w:r>
      <w:r>
        <w:tab/>
      </w:r>
      <w:r>
        <w:fldChar w:fldCharType="begin"/>
      </w:r>
      <w:r>
        <w:instrText xml:space="preserve"> PAGEREF _Toc1615 \h </w:instrText>
      </w:r>
      <w:r>
        <w:fldChar w:fldCharType="separate"/>
      </w:r>
      <w:r>
        <w:t>8</w:t>
      </w:r>
      <w:r>
        <w:fldChar w:fldCharType="end"/>
      </w:r>
      <w:r>
        <w:fldChar w:fldCharType="end"/>
      </w:r>
    </w:p>
    <w:p w14:paraId="74739C9A">
      <w:pPr>
        <w:pStyle w:val="30"/>
        <w:tabs>
          <w:tab w:val="right" w:leader="dot" w:pos="9072"/>
          <w:tab w:val="clear" w:pos="1050"/>
          <w:tab w:val="clear" w:pos="8937"/>
        </w:tabs>
        <w:rPr>
          <w:rFonts w:hint="eastAsia"/>
        </w:rPr>
      </w:pPr>
      <w:r>
        <w:fldChar w:fldCharType="begin"/>
      </w:r>
      <w:r>
        <w:instrText xml:space="preserve"> HYPERLINK \l "_Toc10610" </w:instrText>
      </w:r>
      <w:r>
        <w:fldChar w:fldCharType="separate"/>
      </w:r>
      <w:r>
        <w:rPr>
          <w:rFonts w:eastAsiaTheme="minorEastAsia"/>
          <w:szCs w:val="36"/>
        </w:rPr>
        <w:t>第三章   评审方法和评审标准</w:t>
      </w:r>
      <w:r>
        <w:tab/>
      </w:r>
      <w:r>
        <w:fldChar w:fldCharType="begin"/>
      </w:r>
      <w:r>
        <w:instrText xml:space="preserve"> PAGEREF _Toc10610 \h </w:instrText>
      </w:r>
      <w:r>
        <w:fldChar w:fldCharType="separate"/>
      </w:r>
      <w:r>
        <w:t>23</w:t>
      </w:r>
      <w:r>
        <w:fldChar w:fldCharType="end"/>
      </w:r>
      <w:r>
        <w:fldChar w:fldCharType="end"/>
      </w:r>
    </w:p>
    <w:p w14:paraId="2712F250">
      <w:pPr>
        <w:pStyle w:val="30"/>
        <w:tabs>
          <w:tab w:val="right" w:leader="dot" w:pos="9072"/>
          <w:tab w:val="clear" w:pos="1050"/>
          <w:tab w:val="clear" w:pos="8937"/>
        </w:tabs>
        <w:rPr>
          <w:rFonts w:hint="eastAsia"/>
        </w:rPr>
      </w:pPr>
      <w:r>
        <w:fldChar w:fldCharType="begin"/>
      </w:r>
      <w:r>
        <w:instrText xml:space="preserve"> HYPERLINK \l "_Toc23910" </w:instrText>
      </w:r>
      <w:r>
        <w:fldChar w:fldCharType="separate"/>
      </w:r>
      <w:r>
        <w:rPr>
          <w:rFonts w:eastAsiaTheme="minorEastAsia"/>
          <w:szCs w:val="36"/>
        </w:rPr>
        <w:t>第四章   采购需求</w:t>
      </w:r>
      <w:r>
        <w:tab/>
      </w:r>
      <w:r>
        <w:fldChar w:fldCharType="begin"/>
      </w:r>
      <w:r>
        <w:instrText xml:space="preserve"> PAGEREF _Toc23910 \h </w:instrText>
      </w:r>
      <w:r>
        <w:fldChar w:fldCharType="separate"/>
      </w:r>
      <w:r>
        <w:t>37</w:t>
      </w:r>
      <w:r>
        <w:fldChar w:fldCharType="end"/>
      </w:r>
      <w:r>
        <w:fldChar w:fldCharType="end"/>
      </w:r>
    </w:p>
    <w:p w14:paraId="6362A1A3">
      <w:pPr>
        <w:pStyle w:val="30"/>
        <w:tabs>
          <w:tab w:val="right" w:leader="dot" w:pos="9072"/>
          <w:tab w:val="clear" w:pos="1050"/>
          <w:tab w:val="clear" w:pos="8937"/>
        </w:tabs>
        <w:rPr>
          <w:rFonts w:hint="eastAsia"/>
        </w:rPr>
      </w:pPr>
      <w:r>
        <w:fldChar w:fldCharType="begin"/>
      </w:r>
      <w:r>
        <w:instrText xml:space="preserve"> HYPERLINK \l "_Toc21601" </w:instrText>
      </w:r>
      <w:r>
        <w:fldChar w:fldCharType="separate"/>
      </w:r>
      <w:r>
        <w:rPr>
          <w:rFonts w:eastAsiaTheme="minorEastAsia"/>
          <w:szCs w:val="36"/>
        </w:rPr>
        <w:t>第五章   合同草案条款</w:t>
      </w:r>
      <w:r>
        <w:tab/>
      </w:r>
      <w:r>
        <w:fldChar w:fldCharType="begin"/>
      </w:r>
      <w:r>
        <w:instrText xml:space="preserve"> PAGEREF _Toc21601 \h </w:instrText>
      </w:r>
      <w:r>
        <w:fldChar w:fldCharType="separate"/>
      </w:r>
      <w:r>
        <w:t>39</w:t>
      </w:r>
      <w:r>
        <w:fldChar w:fldCharType="end"/>
      </w:r>
      <w:r>
        <w:fldChar w:fldCharType="end"/>
      </w:r>
    </w:p>
    <w:p w14:paraId="228BE268">
      <w:pPr>
        <w:pStyle w:val="30"/>
        <w:tabs>
          <w:tab w:val="right" w:leader="dot" w:pos="9072"/>
          <w:tab w:val="clear" w:pos="1050"/>
          <w:tab w:val="clear" w:pos="8937"/>
        </w:tabs>
        <w:rPr>
          <w:rFonts w:hint="eastAsia"/>
        </w:rPr>
      </w:pPr>
      <w:r>
        <w:fldChar w:fldCharType="begin"/>
      </w:r>
      <w:r>
        <w:instrText xml:space="preserve"> HYPERLINK \l "_Toc13854" </w:instrText>
      </w:r>
      <w:r>
        <w:fldChar w:fldCharType="separate"/>
      </w:r>
      <w:r>
        <w:rPr>
          <w:rFonts w:eastAsiaTheme="minorEastAsia"/>
          <w:szCs w:val="36"/>
        </w:rPr>
        <w:t>第六章   响应文件格式</w:t>
      </w:r>
      <w:r>
        <w:tab/>
      </w:r>
      <w:r>
        <w:fldChar w:fldCharType="begin"/>
      </w:r>
      <w:r>
        <w:instrText xml:space="preserve"> PAGEREF _Toc13854 \h </w:instrText>
      </w:r>
      <w:r>
        <w:fldChar w:fldCharType="separate"/>
      </w:r>
      <w:r>
        <w:t>39</w:t>
      </w:r>
      <w:r>
        <w:fldChar w:fldCharType="end"/>
      </w:r>
      <w:r>
        <w:fldChar w:fldCharType="end"/>
      </w:r>
    </w:p>
    <w:p w14:paraId="7BB1DB93">
      <w:pPr>
        <w:pStyle w:val="30"/>
        <w:spacing w:line="480" w:lineRule="auto"/>
        <w:rPr>
          <w:rFonts w:ascii="Times New Roman" w:hAnsi="Times New Roman" w:eastAsiaTheme="minorEastAsia"/>
          <w:b w:val="0"/>
        </w:rPr>
      </w:pPr>
      <w:r>
        <w:rPr>
          <w:rFonts w:ascii="Times New Roman" w:hAnsi="Times New Roman" w:eastAsiaTheme="minorEastAsia"/>
          <w:b w:val="0"/>
        </w:rPr>
        <w:fldChar w:fldCharType="end"/>
      </w:r>
    </w:p>
    <w:p w14:paraId="690063C5"/>
    <w:p w14:paraId="09D06DC3">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5138570">
      <w:pPr>
        <w:pStyle w:val="30"/>
        <w:spacing w:line="360" w:lineRule="auto"/>
        <w:rPr>
          <w:rFonts w:ascii="Times New Roman" w:hAnsi="Times New Roman" w:eastAsiaTheme="minorEastAsia"/>
          <w:b w:val="0"/>
        </w:rPr>
      </w:pPr>
    </w:p>
    <w:p w14:paraId="21B87DB3">
      <w:pPr>
        <w:pStyle w:val="30"/>
        <w:spacing w:line="360" w:lineRule="auto"/>
        <w:rPr>
          <w:rFonts w:ascii="Times New Roman" w:hAnsi="Times New Roman" w:eastAsiaTheme="minorEastAsia"/>
          <w:b w:val="0"/>
          <w:sz w:val="36"/>
          <w:szCs w:val="36"/>
        </w:rPr>
      </w:pPr>
      <w:bookmarkStart w:id="1" w:name="_Toc97371941"/>
    </w:p>
    <w:p w14:paraId="4B0CABB7">
      <w:pPr>
        <w:spacing w:line="360" w:lineRule="auto"/>
        <w:jc w:val="center"/>
        <w:outlineLvl w:val="0"/>
        <w:rPr>
          <w:rFonts w:eastAsiaTheme="minorEastAsia"/>
          <w:b/>
          <w:sz w:val="36"/>
          <w:szCs w:val="36"/>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cols w:space="720" w:num="1"/>
          <w:titlePg/>
          <w:docGrid w:linePitch="462" w:charSpace="0"/>
        </w:sectPr>
      </w:pPr>
    </w:p>
    <w:p w14:paraId="03571CAE">
      <w:pPr>
        <w:spacing w:line="360" w:lineRule="auto"/>
        <w:jc w:val="center"/>
        <w:outlineLvl w:val="0"/>
        <w:rPr>
          <w:rFonts w:eastAsiaTheme="minorEastAsia"/>
          <w:b/>
          <w:sz w:val="36"/>
          <w:szCs w:val="36"/>
        </w:rPr>
      </w:pPr>
      <w:bookmarkStart w:id="2" w:name="_Toc16778"/>
      <w:r>
        <w:rPr>
          <w:rFonts w:eastAsiaTheme="minorEastAsia"/>
          <w:b/>
          <w:sz w:val="36"/>
          <w:szCs w:val="36"/>
        </w:rPr>
        <w:t>第一章   采购邀请</w:t>
      </w:r>
      <w:bookmarkEnd w:id="1"/>
      <w:bookmarkEnd w:id="2"/>
      <w:bookmarkStart w:id="3" w:name="_Toc28359079"/>
      <w:bookmarkStart w:id="4" w:name="_Toc35393621"/>
      <w:bookmarkStart w:id="5" w:name="_Toc35393790"/>
      <w:bookmarkStart w:id="6" w:name="_Toc28359002"/>
      <w:bookmarkStart w:id="7" w:name="_Hlk24379207"/>
    </w:p>
    <w:p w14:paraId="1FCD0FA7">
      <w:pPr>
        <w:spacing w:line="360" w:lineRule="auto"/>
        <w:ind w:firstLine="480" w:firstLineChars="200"/>
        <w:rPr>
          <w:rFonts w:eastAsiaTheme="minorEastAsia"/>
          <w:sz w:val="24"/>
        </w:rPr>
      </w:pPr>
    </w:p>
    <w:p w14:paraId="00E446A2">
      <w:pPr>
        <w:pStyle w:val="3"/>
        <w:spacing w:before="0" w:line="360" w:lineRule="auto"/>
        <w:jc w:val="left"/>
        <w:rPr>
          <w:rFonts w:ascii="Times New Roman" w:hAnsi="Times New Roman" w:eastAsiaTheme="minorEastAsia"/>
          <w:sz w:val="24"/>
          <w:szCs w:val="24"/>
        </w:rPr>
      </w:pPr>
      <w:r>
        <w:rPr>
          <w:rFonts w:ascii="Times New Roman" w:hAnsi="Times New Roman" w:eastAsiaTheme="minorEastAsia"/>
          <w:sz w:val="24"/>
          <w:szCs w:val="24"/>
        </w:rPr>
        <w:t>一、项目基本情况</w:t>
      </w:r>
      <w:bookmarkEnd w:id="3"/>
      <w:bookmarkEnd w:id="4"/>
      <w:bookmarkEnd w:id="5"/>
      <w:bookmarkEnd w:id="6"/>
    </w:p>
    <w:p w14:paraId="05346B93">
      <w:pPr>
        <w:spacing w:line="360" w:lineRule="auto"/>
        <w:ind w:firstLine="480" w:firstLineChars="200"/>
        <w:rPr>
          <w:rFonts w:eastAsiaTheme="minorEastAsia"/>
          <w:sz w:val="24"/>
        </w:rPr>
      </w:pPr>
      <w:r>
        <w:rPr>
          <w:rFonts w:eastAsiaTheme="minorEastAsia"/>
          <w:sz w:val="24"/>
        </w:rPr>
        <w:t>1.项目编号：</w:t>
      </w:r>
      <w:r>
        <w:fldChar w:fldCharType="begin"/>
      </w:r>
      <w:r>
        <w:instrText xml:space="preserve"> HYPERLINK "http://219.232.204.193:8080/frontend/plan/project_detail.html?projectUuid=e91e68e0-8e50-45b2-b07a-e8711049e69a" </w:instrText>
      </w:r>
      <w:r>
        <w:fldChar w:fldCharType="separate"/>
      </w:r>
      <w:r>
        <w:rPr>
          <w:rFonts w:hint="eastAsia" w:eastAsiaTheme="minorEastAsia"/>
          <w:sz w:val="24"/>
          <w:u w:val="single"/>
          <w:lang w:eastAsia="zh-CN"/>
        </w:rPr>
        <w:t>11011426210200033980-XM001</w:t>
      </w:r>
      <w:r>
        <w:rPr>
          <w:rFonts w:eastAsiaTheme="minorEastAsia"/>
          <w:sz w:val="24"/>
          <w:u w:val="single"/>
        </w:rPr>
        <w:fldChar w:fldCharType="end"/>
      </w:r>
    </w:p>
    <w:p w14:paraId="63E0473B">
      <w:pPr>
        <w:spacing w:line="360" w:lineRule="auto"/>
        <w:ind w:firstLine="720" w:firstLineChars="300"/>
        <w:rPr>
          <w:rFonts w:hint="eastAsia" w:eastAsiaTheme="minorEastAsia"/>
          <w:sz w:val="24"/>
          <w:lang w:eastAsia="zh-CN"/>
        </w:rPr>
      </w:pPr>
      <w:r>
        <w:rPr>
          <w:rFonts w:hint="eastAsia" w:eastAsiaTheme="minorEastAsia"/>
          <w:sz w:val="24"/>
        </w:rPr>
        <w:t>磋商文件编号：</w:t>
      </w:r>
      <w:r>
        <w:rPr>
          <w:rFonts w:hint="eastAsia" w:eastAsiaTheme="minorEastAsia"/>
          <w:sz w:val="24"/>
          <w:highlight w:val="none"/>
          <w:u w:val="single"/>
          <w:lang w:eastAsia="zh-CN"/>
        </w:rPr>
        <w:t>YT-2026-F-017</w:t>
      </w:r>
    </w:p>
    <w:p w14:paraId="3540A0D2">
      <w:pPr>
        <w:spacing w:line="360" w:lineRule="auto"/>
        <w:ind w:firstLine="480" w:firstLineChars="200"/>
        <w:rPr>
          <w:rFonts w:hint="eastAsia" w:eastAsiaTheme="minorEastAsia"/>
          <w:sz w:val="24"/>
          <w:lang w:eastAsia="zh-CN"/>
        </w:rPr>
      </w:pPr>
      <w:r>
        <w:rPr>
          <w:rFonts w:eastAsiaTheme="minorEastAsia"/>
          <w:sz w:val="24"/>
        </w:rPr>
        <w:t>2.项目名称：</w:t>
      </w:r>
      <w:r>
        <w:rPr>
          <w:rFonts w:hint="eastAsia" w:eastAsiaTheme="minorEastAsia"/>
          <w:sz w:val="24"/>
          <w:u w:val="single"/>
          <w:lang w:eastAsia="zh-CN"/>
        </w:rPr>
        <w:t>2026年城北街道拆违项目(2026年治违保障资金)</w:t>
      </w:r>
    </w:p>
    <w:p w14:paraId="3BABEFC6">
      <w:pPr>
        <w:spacing w:line="360" w:lineRule="auto"/>
        <w:ind w:firstLine="480" w:firstLineChars="200"/>
        <w:rPr>
          <w:rFonts w:eastAsiaTheme="minorEastAsia"/>
          <w:sz w:val="24"/>
        </w:rPr>
      </w:pPr>
      <w:r>
        <w:rPr>
          <w:rFonts w:eastAsiaTheme="minorEastAsia"/>
          <w:sz w:val="24"/>
        </w:rPr>
        <w:t>3.采购方式：竞争性磋商</w:t>
      </w:r>
    </w:p>
    <w:bookmarkEnd w:id="7"/>
    <w:p w14:paraId="3833C898">
      <w:pPr>
        <w:spacing w:line="360" w:lineRule="auto"/>
        <w:ind w:firstLine="480" w:firstLineChars="200"/>
        <w:rPr>
          <w:rFonts w:hint="eastAsia" w:eastAsiaTheme="minorEastAsia"/>
          <w:sz w:val="24"/>
          <w:lang w:eastAsia="zh-CN"/>
        </w:rPr>
      </w:pPr>
      <w:r>
        <w:rPr>
          <w:rFonts w:eastAsiaTheme="minorEastAsia"/>
          <w:sz w:val="24"/>
        </w:rPr>
        <w:t>4.项目预算金额：</w:t>
      </w:r>
      <w:r>
        <w:rPr>
          <w:rFonts w:hint="eastAsia" w:eastAsiaTheme="minorEastAsia"/>
          <w:sz w:val="24"/>
          <w:lang w:val="en-US" w:eastAsia="zh-CN"/>
        </w:rPr>
        <w:t>总</w:t>
      </w:r>
      <w:r>
        <w:rPr>
          <w:rFonts w:hint="eastAsia" w:eastAsiaTheme="minorEastAsia"/>
          <w:sz w:val="24"/>
          <w:u w:val="none"/>
          <w:lang w:val="en-US" w:eastAsia="zh-CN"/>
        </w:rPr>
        <w:t>价</w:t>
      </w:r>
      <w:r>
        <w:rPr>
          <w:rFonts w:hint="eastAsia" w:eastAsiaTheme="minorEastAsia"/>
          <w:sz w:val="24"/>
          <w:u w:val="none"/>
          <w:lang w:eastAsia="zh-CN"/>
        </w:rPr>
        <w:t>179.667315</w:t>
      </w:r>
      <w:r>
        <w:rPr>
          <w:rFonts w:eastAsiaTheme="minorEastAsia"/>
          <w:sz w:val="24"/>
          <w:u w:val="none"/>
        </w:rPr>
        <w:t>万元、</w:t>
      </w:r>
      <w:r>
        <w:rPr>
          <w:rFonts w:hint="eastAsia" w:eastAsiaTheme="minorEastAsia"/>
          <w:sz w:val="24"/>
          <w:u w:val="none"/>
          <w:lang w:val="en-US" w:eastAsia="zh-CN"/>
        </w:rPr>
        <w:t>单价135元/平方米，</w:t>
      </w:r>
      <w:r>
        <w:rPr>
          <w:rFonts w:eastAsiaTheme="minorEastAsia"/>
          <w:sz w:val="24"/>
          <w:u w:val="none"/>
        </w:rPr>
        <w:t>项目最高限价（如有）：</w:t>
      </w:r>
      <w:r>
        <w:rPr>
          <w:rFonts w:hint="eastAsia" w:eastAsiaTheme="minorEastAsia"/>
          <w:sz w:val="24"/>
          <w:u w:val="none"/>
          <w:lang w:val="en-US" w:eastAsia="zh-CN"/>
        </w:rPr>
        <w:t>单价13</w:t>
      </w:r>
      <w:r>
        <w:rPr>
          <w:rFonts w:hint="eastAsia" w:eastAsiaTheme="minorEastAsia"/>
          <w:sz w:val="24"/>
          <w:lang w:val="en-US" w:eastAsia="zh-CN"/>
        </w:rPr>
        <w:t>5元/平方米</w:t>
      </w:r>
      <w:r>
        <w:rPr>
          <w:rFonts w:hint="eastAsia" w:eastAsiaTheme="minorEastAsia"/>
          <w:b/>
          <w:bCs/>
          <w:sz w:val="24"/>
          <w:lang w:val="en-US" w:eastAsia="zh-CN"/>
        </w:rPr>
        <w:t>（注：投标报价时，单价不得超过最高限价）</w:t>
      </w:r>
    </w:p>
    <w:p w14:paraId="76178A1E">
      <w:pPr>
        <w:spacing w:line="360" w:lineRule="auto"/>
        <w:ind w:firstLine="480" w:firstLineChars="200"/>
        <w:rPr>
          <w:rFonts w:eastAsiaTheme="minorEastAsia"/>
          <w:sz w:val="24"/>
        </w:rPr>
      </w:pPr>
      <w:r>
        <w:rPr>
          <w:rFonts w:eastAsiaTheme="minorEastAsia"/>
          <w:sz w:val="24"/>
        </w:rPr>
        <w:t>5.采购需求：</w:t>
      </w:r>
    </w:p>
    <w:tbl>
      <w:tblPr>
        <w:tblStyle w:val="43"/>
        <w:tblW w:w="493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90"/>
        <w:gridCol w:w="1545"/>
        <w:gridCol w:w="2554"/>
        <w:gridCol w:w="1054"/>
        <w:gridCol w:w="3315"/>
      </w:tblGrid>
      <w:tr w14:paraId="34F64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trPr>
        <w:tc>
          <w:tcPr>
            <w:tcW w:w="377" w:type="pct"/>
            <w:vAlign w:val="center"/>
          </w:tcPr>
          <w:p w14:paraId="34A57B89">
            <w:pPr>
              <w:jc w:val="center"/>
              <w:rPr>
                <w:rFonts w:eastAsiaTheme="minorEastAsia"/>
                <w:bCs/>
                <w:szCs w:val="21"/>
              </w:rPr>
            </w:pPr>
            <w:r>
              <w:rPr>
                <w:rFonts w:eastAsiaTheme="minorEastAsia"/>
                <w:bCs/>
                <w:szCs w:val="21"/>
              </w:rPr>
              <w:t>包号</w:t>
            </w:r>
          </w:p>
        </w:tc>
        <w:tc>
          <w:tcPr>
            <w:tcW w:w="843" w:type="pct"/>
            <w:vAlign w:val="center"/>
          </w:tcPr>
          <w:p w14:paraId="3374343D">
            <w:pPr>
              <w:jc w:val="center"/>
              <w:rPr>
                <w:rFonts w:eastAsiaTheme="minorEastAsia"/>
                <w:bCs/>
                <w:szCs w:val="21"/>
              </w:rPr>
            </w:pPr>
            <w:r>
              <w:rPr>
                <w:rFonts w:eastAsiaTheme="minorEastAsia"/>
                <w:bCs/>
                <w:szCs w:val="21"/>
              </w:rPr>
              <w:t>标的名称</w:t>
            </w:r>
          </w:p>
        </w:tc>
        <w:tc>
          <w:tcPr>
            <w:tcW w:w="1394" w:type="pct"/>
            <w:vAlign w:val="center"/>
          </w:tcPr>
          <w:p w14:paraId="3FB2E39E">
            <w:pPr>
              <w:jc w:val="center"/>
              <w:rPr>
                <w:rFonts w:eastAsiaTheme="minorEastAsia"/>
                <w:bCs/>
                <w:szCs w:val="21"/>
              </w:rPr>
            </w:pPr>
            <w:r>
              <w:rPr>
                <w:rFonts w:eastAsiaTheme="minorEastAsia"/>
                <w:bCs/>
                <w:szCs w:val="21"/>
              </w:rPr>
              <w:t>采购包预算金额</w:t>
            </w:r>
          </w:p>
          <w:p w14:paraId="6C49BE04">
            <w:pPr>
              <w:jc w:val="center"/>
              <w:rPr>
                <w:rFonts w:eastAsiaTheme="minorEastAsia"/>
                <w:bCs/>
                <w:szCs w:val="21"/>
              </w:rPr>
            </w:pPr>
            <w:r>
              <w:rPr>
                <w:rFonts w:eastAsiaTheme="minorEastAsia"/>
                <w:bCs/>
                <w:szCs w:val="21"/>
              </w:rPr>
              <w:t>（万元）</w:t>
            </w:r>
          </w:p>
        </w:tc>
        <w:tc>
          <w:tcPr>
            <w:tcW w:w="575" w:type="pct"/>
            <w:vAlign w:val="center"/>
          </w:tcPr>
          <w:p w14:paraId="6990E4C4">
            <w:pPr>
              <w:jc w:val="center"/>
              <w:rPr>
                <w:rFonts w:eastAsiaTheme="minorEastAsia"/>
                <w:bCs/>
                <w:szCs w:val="21"/>
              </w:rPr>
            </w:pPr>
            <w:r>
              <w:rPr>
                <w:rFonts w:eastAsiaTheme="minorEastAsia"/>
                <w:bCs/>
                <w:szCs w:val="21"/>
              </w:rPr>
              <w:t>数量</w:t>
            </w:r>
          </w:p>
        </w:tc>
        <w:tc>
          <w:tcPr>
            <w:tcW w:w="1809" w:type="pct"/>
            <w:vAlign w:val="center"/>
          </w:tcPr>
          <w:p w14:paraId="29B14222">
            <w:pPr>
              <w:jc w:val="center"/>
              <w:rPr>
                <w:rFonts w:eastAsiaTheme="minorEastAsia"/>
                <w:szCs w:val="21"/>
              </w:rPr>
            </w:pPr>
            <w:r>
              <w:rPr>
                <w:rFonts w:eastAsiaTheme="minorEastAsia"/>
                <w:szCs w:val="21"/>
              </w:rPr>
              <w:t>简要技术需求或服务要求</w:t>
            </w:r>
          </w:p>
        </w:tc>
      </w:tr>
      <w:tr w14:paraId="4BFC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7" w:type="pct"/>
            <w:vAlign w:val="center"/>
          </w:tcPr>
          <w:p w14:paraId="2803B2A0">
            <w:pPr>
              <w:jc w:val="center"/>
              <w:rPr>
                <w:rFonts w:eastAsiaTheme="minorEastAsia"/>
                <w:bCs/>
                <w:szCs w:val="21"/>
              </w:rPr>
            </w:pPr>
            <w:r>
              <w:rPr>
                <w:rFonts w:eastAsiaTheme="minorEastAsia"/>
                <w:bCs/>
                <w:szCs w:val="21"/>
              </w:rPr>
              <w:t>01</w:t>
            </w:r>
          </w:p>
        </w:tc>
        <w:tc>
          <w:tcPr>
            <w:tcW w:w="843" w:type="pct"/>
            <w:vAlign w:val="center"/>
          </w:tcPr>
          <w:p w14:paraId="51E44C06">
            <w:pPr>
              <w:jc w:val="center"/>
              <w:rPr>
                <w:rFonts w:hint="eastAsia" w:eastAsiaTheme="minorEastAsia"/>
                <w:bCs/>
                <w:szCs w:val="21"/>
                <w:lang w:eastAsia="zh-CN"/>
              </w:rPr>
            </w:pPr>
            <w:r>
              <w:rPr>
                <w:rFonts w:hint="eastAsia" w:eastAsiaTheme="minorEastAsia"/>
                <w:bCs/>
                <w:szCs w:val="21"/>
                <w:lang w:eastAsia="zh-CN"/>
              </w:rPr>
              <w:t>2026年城北街道拆违项目(2026年治违保障资金)</w:t>
            </w:r>
          </w:p>
        </w:tc>
        <w:tc>
          <w:tcPr>
            <w:tcW w:w="1394" w:type="pct"/>
            <w:vAlign w:val="center"/>
          </w:tcPr>
          <w:p w14:paraId="604DFF92">
            <w:pPr>
              <w:jc w:val="center"/>
              <w:rPr>
                <w:rFonts w:hint="eastAsia" w:eastAsiaTheme="minorEastAsia"/>
                <w:bCs/>
                <w:szCs w:val="21"/>
                <w:lang w:eastAsia="zh-CN"/>
              </w:rPr>
            </w:pPr>
            <w:r>
              <w:rPr>
                <w:rFonts w:hint="eastAsia" w:eastAsiaTheme="minorEastAsia"/>
                <w:bCs/>
                <w:szCs w:val="21"/>
                <w:lang w:val="en-US" w:eastAsia="zh-CN"/>
              </w:rPr>
              <w:t>总价</w:t>
            </w:r>
            <w:r>
              <w:rPr>
                <w:rFonts w:hint="eastAsia" w:eastAsiaTheme="minorEastAsia"/>
                <w:bCs/>
                <w:szCs w:val="21"/>
                <w:lang w:eastAsia="zh-CN"/>
              </w:rPr>
              <w:t>179.667315</w:t>
            </w:r>
            <w:r>
              <w:rPr>
                <w:rFonts w:eastAsiaTheme="minorEastAsia"/>
                <w:bCs/>
                <w:szCs w:val="21"/>
              </w:rPr>
              <w:t>万元、</w:t>
            </w:r>
            <w:r>
              <w:rPr>
                <w:rFonts w:hint="eastAsia" w:eastAsiaTheme="minorEastAsia"/>
                <w:bCs/>
                <w:szCs w:val="21"/>
                <w:lang w:val="en-US" w:eastAsia="zh-CN"/>
              </w:rPr>
              <w:t>单价135元/平方米（注：投标报价时，单价不得超过最高限价）</w:t>
            </w:r>
          </w:p>
        </w:tc>
        <w:tc>
          <w:tcPr>
            <w:tcW w:w="575" w:type="pct"/>
            <w:vAlign w:val="center"/>
          </w:tcPr>
          <w:p w14:paraId="66E3ABB2">
            <w:pPr>
              <w:jc w:val="center"/>
              <w:rPr>
                <w:rFonts w:eastAsiaTheme="minorEastAsia"/>
                <w:bCs/>
                <w:szCs w:val="21"/>
              </w:rPr>
            </w:pPr>
            <w:r>
              <w:rPr>
                <w:rFonts w:hint="eastAsia" w:eastAsiaTheme="minorEastAsia"/>
                <w:bCs/>
                <w:szCs w:val="21"/>
              </w:rPr>
              <w:t>1</w:t>
            </w:r>
          </w:p>
        </w:tc>
        <w:tc>
          <w:tcPr>
            <w:tcW w:w="1809" w:type="pct"/>
            <w:vAlign w:val="center"/>
          </w:tcPr>
          <w:p w14:paraId="79381149">
            <w:pPr>
              <w:jc w:val="center"/>
              <w:rPr>
                <w:rFonts w:eastAsiaTheme="minorEastAsia"/>
                <w:kern w:val="0"/>
                <w:szCs w:val="21"/>
              </w:rPr>
            </w:pPr>
            <w:r>
              <w:rPr>
                <w:rFonts w:hint="eastAsia" w:ascii="宋体" w:hAnsi="宋体" w:cs="宋体"/>
                <w:bCs/>
                <w:szCs w:val="21"/>
                <w:highlight w:val="none"/>
                <w:lang w:val="en-US" w:eastAsia="zh-CN"/>
              </w:rPr>
              <w:t>包含已列入2026年拆违任务项目，包含英特来城市更新、城隍庙城市更新、铁路沿线项目等拆除违建。</w:t>
            </w:r>
            <w:r>
              <w:rPr>
                <w:rFonts w:hint="eastAsia" w:ascii="宋体" w:hAnsi="宋体" w:cs="宋体"/>
                <w:bCs/>
                <w:szCs w:val="21"/>
                <w:highlight w:val="none"/>
              </w:rPr>
              <w:t>具体内容详见竞争性磋商文件《第四章》要求。</w:t>
            </w:r>
          </w:p>
        </w:tc>
      </w:tr>
    </w:tbl>
    <w:p w14:paraId="489E95F8">
      <w:pPr>
        <w:spacing w:line="360" w:lineRule="auto"/>
        <w:ind w:firstLine="480" w:firstLineChars="200"/>
        <w:rPr>
          <w:rFonts w:eastAsiaTheme="minorEastAsia"/>
          <w:sz w:val="24"/>
        </w:rPr>
      </w:pPr>
    </w:p>
    <w:p w14:paraId="15C34F11">
      <w:pPr>
        <w:spacing w:line="360" w:lineRule="auto"/>
        <w:ind w:firstLine="480" w:firstLineChars="200"/>
        <w:rPr>
          <w:rFonts w:eastAsiaTheme="minorEastAsia"/>
          <w:sz w:val="24"/>
          <w:u w:val="single"/>
        </w:rPr>
      </w:pPr>
      <w:r>
        <w:rPr>
          <w:rFonts w:eastAsiaTheme="minorEastAsia"/>
          <w:sz w:val="24"/>
        </w:rPr>
        <w:t>6.合同履行期</w:t>
      </w:r>
      <w:r>
        <w:rPr>
          <w:rFonts w:eastAsiaTheme="minorEastAsia"/>
          <w:sz w:val="24"/>
          <w:highlight w:val="none"/>
        </w:rPr>
        <w:t>限：</w:t>
      </w:r>
      <w:r>
        <w:rPr>
          <w:rFonts w:hint="eastAsia" w:eastAsiaTheme="minorEastAsia"/>
          <w:sz w:val="24"/>
          <w:highlight w:val="none"/>
          <w:u w:val="single"/>
          <w:lang w:val="en-US" w:eastAsia="zh-CN"/>
        </w:rPr>
        <w:t>自合同签订之日起至2026年12月31日止</w:t>
      </w:r>
      <w:r>
        <w:rPr>
          <w:rFonts w:hint="eastAsia" w:eastAsiaTheme="minorEastAsia"/>
          <w:sz w:val="24"/>
          <w:highlight w:val="none"/>
          <w:u w:val="single"/>
        </w:rPr>
        <w:t>。</w:t>
      </w:r>
    </w:p>
    <w:p w14:paraId="2FD5B5C8">
      <w:pPr>
        <w:spacing w:line="360" w:lineRule="auto"/>
        <w:ind w:firstLine="480" w:firstLineChars="200"/>
        <w:rPr>
          <w:rFonts w:eastAsiaTheme="minorEastAsia"/>
          <w:sz w:val="24"/>
        </w:rPr>
      </w:pPr>
      <w:r>
        <w:rPr>
          <w:rFonts w:eastAsiaTheme="minorEastAsia"/>
          <w:sz w:val="24"/>
        </w:rPr>
        <w:t>7.本项目是否接受联合体：</w:t>
      </w:r>
      <w:r>
        <w:rPr>
          <w:rFonts w:eastAsiaTheme="minorEastAsia"/>
        </w:rPr>
        <w:t>□</w:t>
      </w:r>
      <w:r>
        <w:rPr>
          <w:rFonts w:eastAsiaTheme="minorEastAsia"/>
          <w:sz w:val="24"/>
        </w:rPr>
        <w:t>是  ■否。</w:t>
      </w:r>
    </w:p>
    <w:p w14:paraId="785D95CE">
      <w:pPr>
        <w:spacing w:line="360" w:lineRule="auto"/>
        <w:ind w:firstLine="480" w:firstLineChars="200"/>
        <w:rPr>
          <w:rFonts w:eastAsiaTheme="minorEastAsia"/>
          <w:sz w:val="24"/>
        </w:rPr>
      </w:pPr>
    </w:p>
    <w:p w14:paraId="6DC6F562">
      <w:pPr>
        <w:pStyle w:val="3"/>
        <w:spacing w:before="0" w:line="360" w:lineRule="auto"/>
        <w:jc w:val="left"/>
        <w:rPr>
          <w:rFonts w:ascii="Times New Roman" w:hAnsi="Times New Roman" w:eastAsiaTheme="minorEastAsia"/>
          <w:sz w:val="24"/>
          <w:szCs w:val="24"/>
        </w:rPr>
      </w:pPr>
      <w:bookmarkStart w:id="8" w:name="_Toc28359080"/>
      <w:bookmarkStart w:id="9" w:name="_Toc35393622"/>
      <w:bookmarkStart w:id="10" w:name="_Toc35393791"/>
      <w:bookmarkStart w:id="11" w:name="_Toc28359003"/>
      <w:r>
        <w:rPr>
          <w:rFonts w:ascii="Times New Roman" w:hAnsi="Times New Roman" w:eastAsiaTheme="minorEastAsia"/>
          <w:sz w:val="24"/>
          <w:szCs w:val="24"/>
        </w:rPr>
        <w:t>二、申请人的资格要求（须同时满足）</w:t>
      </w:r>
      <w:bookmarkEnd w:id="8"/>
      <w:bookmarkEnd w:id="9"/>
      <w:bookmarkEnd w:id="10"/>
      <w:bookmarkEnd w:id="11"/>
    </w:p>
    <w:p w14:paraId="27B16D7C">
      <w:pPr>
        <w:spacing w:line="360" w:lineRule="auto"/>
        <w:ind w:firstLine="480" w:firstLineChars="200"/>
        <w:rPr>
          <w:rFonts w:eastAsiaTheme="minorEastAsia"/>
          <w:sz w:val="24"/>
        </w:rPr>
      </w:pPr>
      <w:r>
        <w:rPr>
          <w:rFonts w:eastAsiaTheme="minorEastAsia"/>
          <w:sz w:val="24"/>
        </w:rPr>
        <w:t>1.满足《中华人民共和国政府采购法》第二十二条规定；</w:t>
      </w:r>
    </w:p>
    <w:p w14:paraId="7D330DEE">
      <w:pPr>
        <w:spacing w:line="360" w:lineRule="auto"/>
        <w:ind w:firstLine="480" w:firstLineChars="200"/>
        <w:rPr>
          <w:rFonts w:eastAsiaTheme="minorEastAsia"/>
          <w:sz w:val="24"/>
        </w:rPr>
      </w:pPr>
      <w:bookmarkStart w:id="12" w:name="_Toc28359081"/>
      <w:bookmarkStart w:id="13" w:name="_Toc28359004"/>
      <w:r>
        <w:rPr>
          <w:rFonts w:eastAsiaTheme="minorEastAsia"/>
          <w:sz w:val="24"/>
        </w:rPr>
        <w:t>2.落实政府采购政策需满足的资格要求：</w:t>
      </w:r>
    </w:p>
    <w:p w14:paraId="7E567BCC">
      <w:pPr>
        <w:spacing w:line="360" w:lineRule="auto"/>
        <w:ind w:firstLine="480" w:firstLineChars="200"/>
        <w:rPr>
          <w:rFonts w:eastAsiaTheme="minorEastAsia"/>
          <w:sz w:val="24"/>
        </w:rPr>
      </w:pPr>
      <w:r>
        <w:rPr>
          <w:rFonts w:eastAsiaTheme="minorEastAsia"/>
          <w:sz w:val="24"/>
        </w:rPr>
        <w:t>2.1 中小企业政策</w:t>
      </w:r>
    </w:p>
    <w:p w14:paraId="0A9BCC81">
      <w:pPr>
        <w:spacing w:line="360" w:lineRule="auto"/>
        <w:ind w:firstLine="420" w:firstLineChars="200"/>
        <w:rPr>
          <w:rFonts w:eastAsiaTheme="minorEastAsia"/>
          <w:sz w:val="24"/>
        </w:rPr>
      </w:pPr>
      <w:r>
        <w:rPr>
          <w:rFonts w:eastAsiaTheme="minorEastAsia"/>
        </w:rPr>
        <w:t>□</w:t>
      </w:r>
      <w:r>
        <w:rPr>
          <w:rFonts w:eastAsiaTheme="minorEastAsia"/>
          <w:sz w:val="24"/>
        </w:rPr>
        <w:t>本项目不专门面向中小企业预留采购份额。</w:t>
      </w:r>
    </w:p>
    <w:p w14:paraId="4571AE55">
      <w:pPr>
        <w:spacing w:line="360" w:lineRule="auto"/>
        <w:ind w:firstLine="480" w:firstLineChars="200"/>
        <w:rPr>
          <w:rFonts w:eastAsiaTheme="minorEastAsia"/>
          <w:sz w:val="24"/>
        </w:rPr>
      </w:pPr>
      <w:r>
        <w:rPr>
          <w:rFonts w:eastAsiaTheme="minorEastAsia"/>
          <w:sz w:val="24"/>
        </w:rPr>
        <w:t xml:space="preserve">■本项目专门面向  </w:t>
      </w:r>
      <w:r>
        <w:rPr>
          <w:rFonts w:eastAsiaTheme="minorEastAsia"/>
        </w:rPr>
        <w:t>□</w:t>
      </w:r>
      <w:r>
        <w:rPr>
          <w:rFonts w:eastAsiaTheme="minorEastAsia"/>
          <w:sz w:val="24"/>
        </w:rPr>
        <w:t>中小 ■小微企业  采购。即：提供的货物全部由符合政策要求的中小/小微企业制造、服务全部由符合政策要求的中小/小微企业承接。</w:t>
      </w:r>
    </w:p>
    <w:p w14:paraId="2D4C8771">
      <w:pPr>
        <w:spacing w:line="360" w:lineRule="auto"/>
        <w:ind w:firstLine="420" w:firstLineChars="200"/>
        <w:rPr>
          <w:rFonts w:eastAsiaTheme="minorEastAsia"/>
          <w:sz w:val="24"/>
        </w:rPr>
      </w:pPr>
      <w:r>
        <w:rPr>
          <w:rFonts w:eastAsiaTheme="minorEastAsia"/>
        </w:rPr>
        <w:t>□</w:t>
      </w:r>
      <w:r>
        <w:rPr>
          <w:rFonts w:eastAsiaTheme="minorEastAsia"/>
          <w:sz w:val="24"/>
        </w:rPr>
        <w:t>本项目预留部分采购项目预算专门面向中小企业采购。对于预留份额，提供的货物由符合政策要求的中小企业制造、服务由符合政策要求的中小企业承接。预留份额通过以下措施进行：</w:t>
      </w:r>
      <w:r>
        <w:rPr>
          <w:rFonts w:hint="eastAsia" w:eastAsiaTheme="minorEastAsia"/>
          <w:sz w:val="24"/>
          <w:u w:val="single"/>
        </w:rPr>
        <w:t xml:space="preserve">      /       </w:t>
      </w:r>
      <w:r>
        <w:rPr>
          <w:rFonts w:eastAsiaTheme="minorEastAsia"/>
          <w:sz w:val="24"/>
        </w:rPr>
        <w:t>。</w:t>
      </w:r>
    </w:p>
    <w:p w14:paraId="548173A5">
      <w:pPr>
        <w:spacing w:line="360" w:lineRule="auto"/>
        <w:ind w:firstLine="480" w:firstLineChars="200"/>
        <w:rPr>
          <w:rFonts w:eastAsiaTheme="minorEastAsia"/>
          <w:sz w:val="24"/>
        </w:rPr>
      </w:pPr>
      <w:r>
        <w:rPr>
          <w:rFonts w:eastAsiaTheme="minorEastAsia"/>
          <w:sz w:val="24"/>
        </w:rPr>
        <w:t>2.2 其它落实政府采购政策的资格要求（如有）：</w:t>
      </w:r>
      <w:r>
        <w:rPr>
          <w:rFonts w:hint="eastAsia" w:eastAsiaTheme="minorEastAsia"/>
          <w:sz w:val="24"/>
          <w:u w:val="single"/>
        </w:rPr>
        <w:t xml:space="preserve">      /       </w:t>
      </w:r>
      <w:r>
        <w:rPr>
          <w:rFonts w:eastAsiaTheme="minorEastAsia"/>
          <w:sz w:val="24"/>
        </w:rPr>
        <w:t>。</w:t>
      </w:r>
    </w:p>
    <w:p w14:paraId="6F5CD070">
      <w:pPr>
        <w:spacing w:line="360" w:lineRule="auto"/>
        <w:ind w:firstLine="480" w:firstLineChars="200"/>
        <w:rPr>
          <w:rFonts w:hint="eastAsia" w:ascii="宋体" w:hAnsi="宋体" w:cs="宋体"/>
          <w:sz w:val="24"/>
        </w:rPr>
      </w:pPr>
      <w:r>
        <w:rPr>
          <w:rFonts w:hint="eastAsia" w:eastAsiaTheme="minorEastAsia"/>
          <w:sz w:val="24"/>
        </w:rPr>
        <w:t>2.3 在“信用中国”网站(www.creditchina.gov.cn)信用报告中，中国政府采购网(www.ccgp.gov.cn)查询信用记录，未列入失信被执行人、重大税收违法失信主体名单、政府采购严重违法失信行为记录名单的供应商</w:t>
      </w:r>
      <w:r>
        <w:rPr>
          <w:rFonts w:hint="eastAsia" w:ascii="宋体" w:hAnsi="宋体" w:cs="宋体"/>
          <w:sz w:val="24"/>
        </w:rPr>
        <w:t>。</w:t>
      </w:r>
    </w:p>
    <w:p w14:paraId="32992234">
      <w:pPr>
        <w:spacing w:line="360" w:lineRule="auto"/>
        <w:ind w:firstLine="480" w:firstLineChars="200"/>
        <w:rPr>
          <w:rFonts w:eastAsiaTheme="minorEastAsia"/>
          <w:color w:val="FF0000"/>
          <w:sz w:val="24"/>
        </w:rPr>
      </w:pPr>
      <w:r>
        <w:rPr>
          <w:rFonts w:eastAsiaTheme="minorEastAsia"/>
          <w:sz w:val="24"/>
        </w:rPr>
        <w:t>3.本项目的特定资格要求：</w:t>
      </w:r>
    </w:p>
    <w:p w14:paraId="327C50B9">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3.1本项目是否属于政府购买服务：</w:t>
      </w:r>
    </w:p>
    <w:p w14:paraId="39A15723">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sz w:val="24"/>
        </w:rPr>
        <w:t>■否</w:t>
      </w:r>
    </w:p>
    <w:p w14:paraId="4E0EED67">
      <w:pPr>
        <w:tabs>
          <w:tab w:val="left" w:pos="900"/>
          <w:tab w:val="left" w:pos="1134"/>
          <w:tab w:val="left" w:pos="1589"/>
          <w:tab w:val="left" w:pos="5521"/>
        </w:tabs>
        <w:snapToGrid w:val="0"/>
        <w:spacing w:line="360" w:lineRule="auto"/>
        <w:ind w:left="991" w:leftChars="472" w:firstLine="2"/>
        <w:rPr>
          <w:rFonts w:eastAsiaTheme="minorEastAsia"/>
          <w:sz w:val="24"/>
        </w:rPr>
      </w:pPr>
      <w:r>
        <w:rPr>
          <w:rFonts w:eastAsiaTheme="minorEastAsia"/>
        </w:rPr>
        <w:t>□</w:t>
      </w:r>
      <w:r>
        <w:rPr>
          <w:rFonts w:eastAsiaTheme="minorEastAsia"/>
          <w:sz w:val="24"/>
        </w:rPr>
        <w:t>是，公益一类事业单位、使用事业编制且由财政拨款保障的群团组织，不得作为承接主体；</w:t>
      </w:r>
    </w:p>
    <w:p w14:paraId="56F908F3">
      <w:pPr>
        <w:tabs>
          <w:tab w:val="left" w:pos="900"/>
          <w:tab w:val="left" w:pos="1134"/>
          <w:tab w:val="left" w:pos="1589"/>
          <w:tab w:val="left" w:pos="5521"/>
        </w:tabs>
        <w:snapToGrid w:val="0"/>
        <w:spacing w:line="360" w:lineRule="auto"/>
        <w:ind w:firstLine="480" w:firstLineChars="200"/>
        <w:rPr>
          <w:rFonts w:eastAsiaTheme="minorEastAsia"/>
          <w:sz w:val="24"/>
        </w:rPr>
      </w:pPr>
      <w:r>
        <w:rPr>
          <w:rFonts w:eastAsiaTheme="minorEastAsia"/>
          <w:sz w:val="24"/>
        </w:rPr>
        <w:t>3.2其他特定资格要求：</w:t>
      </w:r>
    </w:p>
    <w:p w14:paraId="223EFA24">
      <w:pPr>
        <w:tabs>
          <w:tab w:val="left" w:pos="900"/>
          <w:tab w:val="left" w:pos="1134"/>
          <w:tab w:val="left" w:pos="1589"/>
          <w:tab w:val="left" w:pos="5521"/>
        </w:tabs>
        <w:snapToGrid w:val="0"/>
        <w:spacing w:line="360" w:lineRule="auto"/>
        <w:ind w:firstLine="480" w:firstLineChars="200"/>
        <w:rPr>
          <w:rFonts w:hint="eastAsia" w:eastAsiaTheme="minorEastAsia"/>
          <w:sz w:val="24"/>
          <w:u w:val="none"/>
        </w:rPr>
      </w:pPr>
      <w:r>
        <w:rPr>
          <w:rFonts w:hint="eastAsia" w:eastAsiaTheme="minorEastAsia"/>
          <w:sz w:val="24"/>
          <w:u w:val="none"/>
        </w:rPr>
        <w:t>（1）投标人应具有建筑工程施工总承包三级（含）以上资质，并在人员、设备、资金等方面具有相应的施工能力；</w:t>
      </w:r>
    </w:p>
    <w:p w14:paraId="3EE95325">
      <w:pPr>
        <w:tabs>
          <w:tab w:val="left" w:pos="900"/>
          <w:tab w:val="left" w:pos="1134"/>
          <w:tab w:val="left" w:pos="1589"/>
          <w:tab w:val="left" w:pos="5521"/>
        </w:tabs>
        <w:snapToGrid w:val="0"/>
        <w:spacing w:line="360" w:lineRule="auto"/>
        <w:ind w:firstLine="480" w:firstLineChars="200"/>
        <w:rPr>
          <w:rFonts w:hint="eastAsia" w:eastAsiaTheme="minorEastAsia"/>
          <w:sz w:val="24"/>
          <w:u w:val="none"/>
        </w:rPr>
      </w:pPr>
      <w:r>
        <w:rPr>
          <w:rFonts w:hint="eastAsia" w:eastAsiaTheme="minorEastAsia"/>
          <w:sz w:val="24"/>
          <w:u w:val="none"/>
        </w:rPr>
        <w:t>（2）外省市施工企业须具有《外省市建筑企业来京施工备案表》且在有效期内；</w:t>
      </w:r>
    </w:p>
    <w:p w14:paraId="54C74700">
      <w:pPr>
        <w:tabs>
          <w:tab w:val="left" w:pos="900"/>
          <w:tab w:val="left" w:pos="1134"/>
          <w:tab w:val="left" w:pos="1589"/>
          <w:tab w:val="left" w:pos="5521"/>
        </w:tabs>
        <w:snapToGrid w:val="0"/>
        <w:spacing w:line="360" w:lineRule="auto"/>
        <w:ind w:firstLine="480" w:firstLineChars="200"/>
        <w:rPr>
          <w:rFonts w:hint="eastAsia" w:eastAsiaTheme="minorEastAsia"/>
          <w:sz w:val="24"/>
          <w:u w:val="none"/>
        </w:rPr>
      </w:pPr>
      <w:r>
        <w:rPr>
          <w:rFonts w:hint="eastAsia" w:eastAsiaTheme="minorEastAsia"/>
          <w:sz w:val="24"/>
          <w:u w:val="none"/>
        </w:rPr>
        <w:t>（3）投标人拟派项目经理须具备本单位注册建筑工程专业二级及以上注册建造师执业资格，具备有效的安全生产考核合格证书（B 本），且在确定中标人时不得担任其他在施建设工程的项目经理；</w:t>
      </w:r>
    </w:p>
    <w:p w14:paraId="7798B136">
      <w:pPr>
        <w:tabs>
          <w:tab w:val="left" w:pos="900"/>
          <w:tab w:val="left" w:pos="1134"/>
          <w:tab w:val="left" w:pos="1589"/>
          <w:tab w:val="left" w:pos="5521"/>
        </w:tabs>
        <w:snapToGrid w:val="0"/>
        <w:spacing w:line="360" w:lineRule="auto"/>
        <w:ind w:firstLine="480" w:firstLineChars="200"/>
        <w:rPr>
          <w:rFonts w:hint="eastAsia" w:eastAsiaTheme="minorEastAsia"/>
          <w:sz w:val="24"/>
          <w:u w:val="none"/>
        </w:rPr>
      </w:pPr>
      <w:r>
        <w:rPr>
          <w:rFonts w:hint="eastAsia" w:eastAsiaTheme="minorEastAsia"/>
          <w:sz w:val="24"/>
          <w:u w:val="none"/>
        </w:rPr>
        <w:t>（4）投标人具有安全生产许可证且处于有效期；</w:t>
      </w:r>
    </w:p>
    <w:p w14:paraId="503E27BC">
      <w:pPr>
        <w:tabs>
          <w:tab w:val="left" w:pos="900"/>
          <w:tab w:val="left" w:pos="1134"/>
          <w:tab w:val="left" w:pos="1589"/>
          <w:tab w:val="left" w:pos="5521"/>
        </w:tabs>
        <w:snapToGrid w:val="0"/>
        <w:spacing w:line="360" w:lineRule="auto"/>
        <w:ind w:firstLine="480" w:firstLineChars="200"/>
        <w:rPr>
          <w:rFonts w:hint="eastAsia" w:eastAsiaTheme="minorEastAsia"/>
          <w:sz w:val="24"/>
          <w:u w:val="none"/>
        </w:rPr>
      </w:pPr>
      <w:r>
        <w:rPr>
          <w:rFonts w:hint="eastAsia" w:eastAsiaTheme="minorEastAsia"/>
          <w:sz w:val="24"/>
          <w:u w:val="none"/>
        </w:rPr>
        <w:t>（5）根据财库〔2016〕125 号《财政部关于在政府采购活动中查询及使用信用记录有关问题的通知》的要求，通过“信用中国”网站（www.creditchina.gov.cn）、中国政府采购网（www.ccgp.gov.cn）查询相关主体信用记录，截止时间点为投标截止时间当天。对列入失信被执行人、重大税收违法案件当事人名单、政府采购严重违法失信行为记录名单的供应商，拒绝其参与政府采购活动。(无须供应商提供，由采购人或采购代理机构查询。)</w:t>
      </w:r>
    </w:p>
    <w:p w14:paraId="7787D898">
      <w:pPr>
        <w:tabs>
          <w:tab w:val="left" w:pos="900"/>
          <w:tab w:val="left" w:pos="1134"/>
          <w:tab w:val="left" w:pos="1589"/>
          <w:tab w:val="left" w:pos="5521"/>
        </w:tabs>
        <w:snapToGrid w:val="0"/>
        <w:spacing w:line="360" w:lineRule="auto"/>
        <w:ind w:firstLine="480" w:firstLineChars="200"/>
        <w:rPr>
          <w:rFonts w:hint="eastAsia" w:ascii="Times New Roman" w:hAnsi="Times New Roman" w:eastAsiaTheme="minorEastAsia"/>
          <w:sz w:val="24"/>
          <w:szCs w:val="24"/>
          <w:u w:val="none"/>
          <w:shd w:val="clear" w:color="auto" w:fill="auto"/>
        </w:rPr>
      </w:pPr>
      <w:r>
        <w:rPr>
          <w:rFonts w:hint="eastAsia" w:eastAsiaTheme="minorEastAsia"/>
          <w:sz w:val="24"/>
          <w:u w:val="none"/>
        </w:rPr>
        <w:t>（6）单位负责人为同一人或者存在直接控股、管理关系的不同供应商，不得同时参加本项目；为本项目提供整体设计、规范编制或者项目管理、监理、检测等服务的投标人，不得再参加本项目的投标。</w:t>
      </w:r>
    </w:p>
    <w:p w14:paraId="28048136">
      <w:pPr>
        <w:tabs>
          <w:tab w:val="left" w:pos="900"/>
          <w:tab w:val="left" w:pos="1134"/>
          <w:tab w:val="left" w:pos="1589"/>
          <w:tab w:val="left" w:pos="5521"/>
        </w:tabs>
        <w:snapToGrid w:val="0"/>
        <w:spacing w:line="360" w:lineRule="auto"/>
        <w:ind w:firstLine="480" w:firstLineChars="200"/>
        <w:rPr>
          <w:rFonts w:hint="eastAsia" w:ascii="Times New Roman" w:hAnsi="Times New Roman" w:eastAsiaTheme="minorEastAsia"/>
          <w:sz w:val="24"/>
          <w:szCs w:val="24"/>
          <w:u w:val="none"/>
          <w:shd w:val="clear" w:color="auto" w:fill="auto"/>
        </w:rPr>
      </w:pPr>
    </w:p>
    <w:bookmarkEnd w:id="12"/>
    <w:bookmarkEnd w:id="13"/>
    <w:p w14:paraId="138F6080">
      <w:pPr>
        <w:pStyle w:val="3"/>
        <w:widowControl/>
        <w:spacing w:before="0" w:line="360" w:lineRule="auto"/>
        <w:jc w:val="left"/>
        <w:rPr>
          <w:rFonts w:ascii="Times New Roman" w:hAnsi="Times New Roman" w:eastAsiaTheme="minorEastAsia"/>
          <w:sz w:val="24"/>
          <w:szCs w:val="24"/>
          <w:highlight w:val="none"/>
        </w:rPr>
      </w:pPr>
      <w:bookmarkStart w:id="14" w:name="_Toc35393792"/>
      <w:bookmarkStart w:id="15" w:name="_Toc35393623"/>
      <w:r>
        <w:rPr>
          <w:rFonts w:ascii="Times New Roman" w:hAnsi="Times New Roman" w:eastAsiaTheme="minorEastAsia"/>
          <w:sz w:val="24"/>
          <w:szCs w:val="24"/>
          <w:highlight w:val="none"/>
        </w:rPr>
        <w:t>三、获取采购文件</w:t>
      </w:r>
      <w:bookmarkEnd w:id="14"/>
      <w:bookmarkEnd w:id="15"/>
    </w:p>
    <w:p w14:paraId="78FECAD7">
      <w:pPr>
        <w:adjustRightInd w:val="0"/>
        <w:snapToGrid w:val="0"/>
        <w:spacing w:line="360" w:lineRule="auto"/>
        <w:ind w:firstLine="480" w:firstLineChars="200"/>
        <w:rPr>
          <w:rFonts w:eastAsiaTheme="minorEastAsia"/>
          <w:sz w:val="24"/>
          <w:highlight w:val="none"/>
          <w:lang w:bidi="ar"/>
        </w:rPr>
      </w:pPr>
      <w:r>
        <w:rPr>
          <w:rFonts w:eastAsiaTheme="minorEastAsia"/>
          <w:sz w:val="24"/>
          <w:highlight w:val="none"/>
          <w:lang w:bidi="ar"/>
        </w:rPr>
        <w:t>1.时间：</w:t>
      </w:r>
      <w:r>
        <w:rPr>
          <w:rFonts w:hint="eastAsia" w:eastAsiaTheme="minorEastAsia"/>
          <w:sz w:val="24"/>
          <w:highlight w:val="none"/>
          <w:u w:val="single"/>
        </w:rPr>
        <w:t>2026</w:t>
      </w:r>
      <w:r>
        <w:rPr>
          <w:rFonts w:eastAsiaTheme="minorEastAsia"/>
          <w:sz w:val="24"/>
          <w:highlight w:val="none"/>
          <w:lang w:bidi="ar"/>
        </w:rPr>
        <w:t>年</w:t>
      </w:r>
      <w:r>
        <w:rPr>
          <w:rFonts w:hint="eastAsia" w:eastAsiaTheme="minorEastAsia"/>
          <w:sz w:val="24"/>
          <w:highlight w:val="none"/>
          <w:u w:val="single"/>
        </w:rPr>
        <w:t>0</w:t>
      </w:r>
      <w:r>
        <w:rPr>
          <w:rFonts w:hint="eastAsia" w:eastAsiaTheme="minorEastAsia"/>
          <w:sz w:val="24"/>
          <w:highlight w:val="none"/>
          <w:u w:val="single"/>
          <w:lang w:val="en-US" w:eastAsia="zh-CN"/>
        </w:rPr>
        <w:t>7</w:t>
      </w:r>
      <w:r>
        <w:rPr>
          <w:rFonts w:eastAsiaTheme="minorEastAsia"/>
          <w:sz w:val="24"/>
          <w:highlight w:val="none"/>
          <w:lang w:bidi="ar"/>
        </w:rPr>
        <w:t>月</w:t>
      </w:r>
      <w:r>
        <w:rPr>
          <w:rFonts w:hint="eastAsia" w:eastAsiaTheme="minorEastAsia"/>
          <w:sz w:val="24"/>
          <w:highlight w:val="none"/>
          <w:u w:val="single"/>
          <w:lang w:val="en-US" w:eastAsia="zh-CN" w:bidi="ar"/>
        </w:rPr>
        <w:t>02</w:t>
      </w:r>
      <w:r>
        <w:rPr>
          <w:rFonts w:eastAsiaTheme="minorEastAsia"/>
          <w:sz w:val="24"/>
          <w:highlight w:val="none"/>
          <w:lang w:bidi="ar"/>
        </w:rPr>
        <w:t>日至</w:t>
      </w:r>
      <w:r>
        <w:rPr>
          <w:rFonts w:hint="eastAsia" w:eastAsiaTheme="minorEastAsia"/>
          <w:sz w:val="24"/>
          <w:highlight w:val="none"/>
          <w:u w:val="single"/>
        </w:rPr>
        <w:t>2026</w:t>
      </w:r>
      <w:r>
        <w:rPr>
          <w:rFonts w:eastAsiaTheme="minorEastAsia"/>
          <w:sz w:val="24"/>
          <w:highlight w:val="none"/>
          <w:lang w:bidi="ar"/>
        </w:rPr>
        <w:t>年</w:t>
      </w:r>
      <w:r>
        <w:rPr>
          <w:rFonts w:hint="eastAsia" w:eastAsiaTheme="minorEastAsia"/>
          <w:sz w:val="24"/>
          <w:highlight w:val="none"/>
          <w:u w:val="single"/>
        </w:rPr>
        <w:t>0</w:t>
      </w:r>
      <w:r>
        <w:rPr>
          <w:rFonts w:hint="eastAsia" w:eastAsiaTheme="minorEastAsia"/>
          <w:sz w:val="24"/>
          <w:highlight w:val="none"/>
          <w:u w:val="single"/>
          <w:lang w:val="en-US" w:eastAsia="zh-CN"/>
        </w:rPr>
        <w:t>7</w:t>
      </w:r>
      <w:r>
        <w:rPr>
          <w:rFonts w:eastAsiaTheme="minorEastAsia"/>
          <w:sz w:val="24"/>
          <w:highlight w:val="none"/>
          <w:lang w:bidi="ar"/>
        </w:rPr>
        <w:t>月</w:t>
      </w:r>
      <w:r>
        <w:rPr>
          <w:rFonts w:hint="eastAsia" w:eastAsiaTheme="minorEastAsia"/>
          <w:sz w:val="24"/>
          <w:highlight w:val="none"/>
          <w:u w:val="single"/>
          <w:lang w:val="en-US" w:eastAsia="zh-CN" w:bidi="ar"/>
        </w:rPr>
        <w:t>0</w:t>
      </w:r>
      <w:r>
        <w:rPr>
          <w:rFonts w:hint="eastAsia" w:eastAsiaTheme="minorEastAsia"/>
          <w:sz w:val="24"/>
          <w:highlight w:val="none"/>
          <w:u w:val="single"/>
          <w:lang w:val="en-US" w:eastAsia="zh-CN"/>
        </w:rPr>
        <w:t>8</w:t>
      </w:r>
      <w:r>
        <w:rPr>
          <w:rFonts w:eastAsiaTheme="minorEastAsia"/>
          <w:sz w:val="24"/>
          <w:highlight w:val="none"/>
          <w:lang w:bidi="ar"/>
        </w:rPr>
        <w:t>日，每天上午</w:t>
      </w:r>
      <w:r>
        <w:rPr>
          <w:rFonts w:hint="eastAsia"/>
          <w:sz w:val="24"/>
          <w:highlight w:val="none"/>
          <w:u w:val="single"/>
          <w:lang w:bidi="ar"/>
        </w:rPr>
        <w:t>09：30</w:t>
      </w:r>
      <w:r>
        <w:rPr>
          <w:sz w:val="24"/>
          <w:highlight w:val="none"/>
          <w:lang w:bidi="ar"/>
        </w:rPr>
        <w:t>至</w:t>
      </w:r>
      <w:r>
        <w:rPr>
          <w:rFonts w:hint="eastAsia"/>
          <w:sz w:val="24"/>
          <w:highlight w:val="none"/>
          <w:u w:val="single"/>
          <w:lang w:bidi="ar"/>
        </w:rPr>
        <w:t>12:00</w:t>
      </w:r>
      <w:r>
        <w:rPr>
          <w:sz w:val="24"/>
          <w:highlight w:val="none"/>
          <w:lang w:bidi="ar"/>
        </w:rPr>
        <w:t>，下午</w:t>
      </w:r>
      <w:r>
        <w:rPr>
          <w:rFonts w:hint="eastAsia"/>
          <w:sz w:val="24"/>
          <w:highlight w:val="none"/>
          <w:u w:val="single"/>
          <w:lang w:bidi="ar"/>
        </w:rPr>
        <w:t>12:00</w:t>
      </w:r>
      <w:r>
        <w:rPr>
          <w:sz w:val="24"/>
          <w:highlight w:val="none"/>
          <w:lang w:bidi="ar"/>
        </w:rPr>
        <w:t>至</w:t>
      </w:r>
      <w:r>
        <w:rPr>
          <w:rFonts w:hint="eastAsia"/>
          <w:sz w:val="24"/>
          <w:highlight w:val="none"/>
          <w:u w:val="single"/>
          <w:lang w:bidi="ar"/>
        </w:rPr>
        <w:t>17:30</w:t>
      </w:r>
      <w:r>
        <w:rPr>
          <w:rFonts w:eastAsiaTheme="minorEastAsia"/>
          <w:sz w:val="24"/>
          <w:highlight w:val="none"/>
          <w:lang w:bidi="ar"/>
        </w:rPr>
        <w:t>（北京时间，法定节假日除外）。</w:t>
      </w:r>
    </w:p>
    <w:p w14:paraId="2396ABEC">
      <w:pPr>
        <w:adjustRightInd w:val="0"/>
        <w:snapToGrid w:val="0"/>
        <w:spacing w:line="360" w:lineRule="auto"/>
        <w:ind w:firstLine="480" w:firstLineChars="200"/>
        <w:rPr>
          <w:rFonts w:eastAsiaTheme="minorEastAsia"/>
          <w:sz w:val="24"/>
        </w:rPr>
      </w:pPr>
      <w:r>
        <w:rPr>
          <w:rFonts w:eastAsiaTheme="minorEastAsia"/>
          <w:sz w:val="24"/>
          <w:lang w:bidi="ar"/>
        </w:rPr>
        <w:t>2.地点：北京市政府采购电子交易平台</w:t>
      </w:r>
    </w:p>
    <w:p w14:paraId="17F61536">
      <w:pPr>
        <w:widowControl/>
        <w:adjustRightInd w:val="0"/>
        <w:snapToGrid w:val="0"/>
        <w:spacing w:line="360" w:lineRule="auto"/>
        <w:ind w:firstLine="480" w:firstLineChars="200"/>
        <w:jc w:val="left"/>
        <w:rPr>
          <w:rFonts w:eastAsiaTheme="minorEastAsia"/>
          <w:sz w:val="24"/>
          <w:lang w:bidi="ar"/>
        </w:rPr>
      </w:pPr>
      <w:r>
        <w:rPr>
          <w:rFonts w:eastAsiaTheme="minorEastAsia"/>
          <w:sz w:val="24"/>
          <w:lang w:bidi="ar"/>
        </w:rPr>
        <w:t>3.方式：供应商使用CA数字证书</w:t>
      </w:r>
      <w:r>
        <w:rPr>
          <w:sz w:val="24"/>
          <w:lang w:bidi="ar"/>
        </w:rPr>
        <w:t>或电子营业执照</w:t>
      </w:r>
      <w:r>
        <w:rPr>
          <w:rFonts w:eastAsiaTheme="minorEastAsia"/>
          <w:sz w:val="24"/>
          <w:lang w:bidi="ar"/>
        </w:rPr>
        <w:t>登录北京市政府采购电子交易平台（http://zbcg-bjzc.zhongcy.com/bjczj-portal-site/index.html#/home）获取电子版竞争性磋商文件。</w:t>
      </w:r>
    </w:p>
    <w:p w14:paraId="54943BA4">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4.售价：0元。</w:t>
      </w:r>
    </w:p>
    <w:p w14:paraId="370C76FA">
      <w:pPr>
        <w:tabs>
          <w:tab w:val="left" w:pos="900"/>
          <w:tab w:val="left" w:pos="1980"/>
        </w:tabs>
        <w:snapToGrid w:val="0"/>
        <w:spacing w:line="360" w:lineRule="auto"/>
        <w:ind w:left="840"/>
        <w:rPr>
          <w:rFonts w:eastAsiaTheme="minorEastAsia"/>
          <w:sz w:val="24"/>
          <w:highlight w:val="none"/>
        </w:rPr>
      </w:pPr>
    </w:p>
    <w:p w14:paraId="66E9130B">
      <w:pPr>
        <w:pStyle w:val="3"/>
        <w:widowControl/>
        <w:spacing w:before="0" w:line="360" w:lineRule="auto"/>
        <w:jc w:val="left"/>
        <w:rPr>
          <w:rFonts w:ascii="Times New Roman" w:hAnsi="Times New Roman" w:eastAsiaTheme="minorEastAsia"/>
          <w:sz w:val="24"/>
          <w:szCs w:val="24"/>
          <w:highlight w:val="none"/>
        </w:rPr>
      </w:pPr>
      <w:bookmarkStart w:id="16" w:name="_Toc35393793"/>
      <w:bookmarkStart w:id="17" w:name="_Toc35393624"/>
      <w:bookmarkStart w:id="18" w:name="_Toc28359082"/>
      <w:bookmarkStart w:id="19" w:name="_Toc28359005"/>
      <w:r>
        <w:rPr>
          <w:rFonts w:ascii="Times New Roman" w:hAnsi="Times New Roman" w:eastAsiaTheme="minorEastAsia"/>
          <w:sz w:val="24"/>
          <w:szCs w:val="24"/>
          <w:highlight w:val="none"/>
        </w:rPr>
        <w:t>四、</w:t>
      </w:r>
      <w:bookmarkEnd w:id="16"/>
      <w:bookmarkEnd w:id="17"/>
      <w:bookmarkEnd w:id="18"/>
      <w:bookmarkEnd w:id="19"/>
      <w:r>
        <w:rPr>
          <w:rFonts w:ascii="Times New Roman" w:hAnsi="Times New Roman" w:eastAsiaTheme="minorEastAsia"/>
          <w:sz w:val="24"/>
          <w:szCs w:val="24"/>
          <w:highlight w:val="none"/>
        </w:rPr>
        <w:t>响应文件提交</w:t>
      </w:r>
    </w:p>
    <w:p w14:paraId="2B284D50">
      <w:pPr>
        <w:spacing w:line="360" w:lineRule="auto"/>
        <w:ind w:firstLine="480" w:firstLineChars="200"/>
        <w:rPr>
          <w:rFonts w:eastAsiaTheme="minorEastAsia"/>
          <w:bCs/>
          <w:sz w:val="24"/>
          <w:highlight w:val="none"/>
          <w:u w:val="single"/>
        </w:rPr>
      </w:pPr>
      <w:r>
        <w:rPr>
          <w:rFonts w:eastAsiaTheme="minorEastAsia"/>
          <w:sz w:val="24"/>
          <w:highlight w:val="none"/>
          <w:lang w:bidi="ar"/>
        </w:rPr>
        <w:t>截止时间：</w:t>
      </w:r>
      <w:r>
        <w:rPr>
          <w:rFonts w:hint="eastAsia" w:eastAsiaTheme="minorEastAsia"/>
          <w:sz w:val="24"/>
          <w:highlight w:val="none"/>
          <w:u w:val="single"/>
        </w:rPr>
        <w:t>2026</w:t>
      </w:r>
      <w:r>
        <w:rPr>
          <w:rFonts w:eastAsiaTheme="minorEastAsia"/>
          <w:sz w:val="24"/>
          <w:highlight w:val="none"/>
          <w:lang w:bidi="ar"/>
        </w:rPr>
        <w:t>年</w:t>
      </w:r>
      <w:r>
        <w:rPr>
          <w:rFonts w:hint="eastAsia" w:eastAsiaTheme="minorEastAsia"/>
          <w:sz w:val="24"/>
          <w:highlight w:val="none"/>
          <w:u w:val="single"/>
        </w:rPr>
        <w:t>0</w:t>
      </w:r>
      <w:r>
        <w:rPr>
          <w:rFonts w:hint="eastAsia" w:eastAsiaTheme="minorEastAsia"/>
          <w:sz w:val="24"/>
          <w:highlight w:val="none"/>
          <w:u w:val="single"/>
          <w:lang w:val="en-US" w:eastAsia="zh-CN"/>
        </w:rPr>
        <w:t>7</w:t>
      </w:r>
      <w:r>
        <w:rPr>
          <w:rFonts w:eastAsiaTheme="minorEastAsia"/>
          <w:sz w:val="24"/>
          <w:highlight w:val="none"/>
          <w:lang w:bidi="ar"/>
        </w:rPr>
        <w:t>月</w:t>
      </w:r>
      <w:r>
        <w:rPr>
          <w:rFonts w:hint="eastAsia" w:eastAsiaTheme="minorEastAsia"/>
          <w:sz w:val="24"/>
          <w:highlight w:val="none"/>
          <w:u w:val="single"/>
          <w:lang w:val="en-US" w:eastAsia="zh-CN" w:bidi="ar"/>
        </w:rPr>
        <w:t>14</w:t>
      </w:r>
      <w:r>
        <w:rPr>
          <w:rFonts w:eastAsiaTheme="minorEastAsia"/>
          <w:sz w:val="24"/>
          <w:highlight w:val="none"/>
          <w:lang w:bidi="ar"/>
        </w:rPr>
        <w:t>日</w:t>
      </w:r>
      <w:r>
        <w:rPr>
          <w:rFonts w:hint="eastAsia"/>
          <w:sz w:val="24"/>
          <w:highlight w:val="none"/>
          <w:u w:val="single"/>
          <w:lang w:bidi="ar"/>
        </w:rPr>
        <w:t>09</w:t>
      </w:r>
      <w:r>
        <w:rPr>
          <w:sz w:val="24"/>
          <w:highlight w:val="none"/>
          <w:lang w:bidi="ar"/>
        </w:rPr>
        <w:t>点</w:t>
      </w:r>
      <w:r>
        <w:rPr>
          <w:rFonts w:hint="eastAsia"/>
          <w:sz w:val="24"/>
          <w:highlight w:val="none"/>
          <w:u w:val="single"/>
          <w:lang w:bidi="ar"/>
        </w:rPr>
        <w:t>30</w:t>
      </w:r>
      <w:r>
        <w:rPr>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01463212">
      <w:pPr>
        <w:spacing w:line="360" w:lineRule="auto"/>
        <w:ind w:firstLine="480" w:firstLineChars="200"/>
        <w:rPr>
          <w:rFonts w:eastAsiaTheme="minorEastAsia"/>
          <w:sz w:val="24"/>
          <w:highlight w:val="none"/>
          <w:lang w:val="en-US" w:bidi="ar"/>
        </w:rPr>
      </w:pPr>
      <w:r>
        <w:rPr>
          <w:rFonts w:eastAsiaTheme="minorEastAsia"/>
          <w:sz w:val="24"/>
          <w:highlight w:val="none"/>
          <w:lang w:bidi="ar"/>
        </w:rPr>
        <w:t>地点：</w:t>
      </w:r>
      <w:r>
        <w:rPr>
          <w:sz w:val="24"/>
          <w:highlight w:val="none"/>
          <w:u w:val="single"/>
          <w:lang w:val="zh-TW" w:bidi="ar"/>
        </w:rPr>
        <w:t>上传至北京市政府采购电子交易平台</w:t>
      </w:r>
      <w:r>
        <w:rPr>
          <w:sz w:val="24"/>
          <w:highlight w:val="none"/>
          <w:u w:val="single"/>
          <w:lang w:bidi="ar"/>
        </w:rPr>
        <w:t>（http://zbcg-bjzc.zhongcy.com/bjczj-portal-site/index.html#/home）</w:t>
      </w:r>
      <w:r>
        <w:rPr>
          <w:rFonts w:eastAsiaTheme="minorEastAsia"/>
          <w:sz w:val="24"/>
          <w:highlight w:val="none"/>
          <w:lang w:val="zh-TW" w:bidi="ar"/>
        </w:rPr>
        <w:t>。</w:t>
      </w:r>
    </w:p>
    <w:p w14:paraId="3EB2E74D">
      <w:pPr>
        <w:spacing w:line="360" w:lineRule="auto"/>
        <w:ind w:firstLine="480" w:firstLineChars="200"/>
        <w:rPr>
          <w:rFonts w:eastAsiaTheme="minorEastAsia"/>
          <w:sz w:val="24"/>
          <w:highlight w:val="none"/>
          <w:lang w:val="en-US" w:bidi="ar"/>
        </w:rPr>
      </w:pPr>
    </w:p>
    <w:p w14:paraId="77F812E9">
      <w:pPr>
        <w:pStyle w:val="3"/>
        <w:spacing w:before="0" w:line="360" w:lineRule="auto"/>
        <w:jc w:val="left"/>
        <w:rPr>
          <w:rFonts w:ascii="Times New Roman" w:hAnsi="Times New Roman" w:eastAsiaTheme="minorEastAsia"/>
          <w:sz w:val="24"/>
          <w:szCs w:val="24"/>
          <w:highlight w:val="none"/>
        </w:rPr>
      </w:pPr>
      <w:r>
        <w:rPr>
          <w:rFonts w:ascii="Times New Roman" w:hAnsi="Times New Roman" w:eastAsiaTheme="minorEastAsia"/>
          <w:sz w:val="24"/>
          <w:szCs w:val="24"/>
          <w:highlight w:val="none"/>
        </w:rPr>
        <w:t>五、开启</w:t>
      </w:r>
    </w:p>
    <w:p w14:paraId="36216152">
      <w:pPr>
        <w:spacing w:line="360" w:lineRule="auto"/>
        <w:ind w:firstLine="480" w:firstLineChars="200"/>
        <w:rPr>
          <w:rFonts w:eastAsiaTheme="minorEastAsia"/>
          <w:bCs/>
          <w:sz w:val="24"/>
          <w:highlight w:val="none"/>
          <w:u w:val="single"/>
        </w:rPr>
      </w:pPr>
      <w:r>
        <w:rPr>
          <w:rFonts w:eastAsiaTheme="minorEastAsia"/>
          <w:sz w:val="24"/>
          <w:highlight w:val="none"/>
          <w:lang w:bidi="ar"/>
        </w:rPr>
        <w:t>时间：</w:t>
      </w:r>
      <w:r>
        <w:rPr>
          <w:rFonts w:hint="eastAsia" w:eastAsiaTheme="minorEastAsia"/>
          <w:sz w:val="24"/>
          <w:highlight w:val="none"/>
          <w:u w:val="single"/>
        </w:rPr>
        <w:t>2026</w:t>
      </w:r>
      <w:r>
        <w:rPr>
          <w:rFonts w:eastAsiaTheme="minorEastAsia"/>
          <w:sz w:val="24"/>
          <w:highlight w:val="none"/>
          <w:lang w:bidi="ar"/>
        </w:rPr>
        <w:t>年</w:t>
      </w:r>
      <w:r>
        <w:rPr>
          <w:rFonts w:hint="eastAsia" w:eastAsiaTheme="minorEastAsia"/>
          <w:sz w:val="24"/>
          <w:highlight w:val="none"/>
          <w:u w:val="single"/>
        </w:rPr>
        <w:t>0</w:t>
      </w:r>
      <w:r>
        <w:rPr>
          <w:rFonts w:hint="eastAsia" w:eastAsiaTheme="minorEastAsia"/>
          <w:sz w:val="24"/>
          <w:highlight w:val="none"/>
          <w:u w:val="single"/>
          <w:lang w:val="en-US" w:eastAsia="zh-CN"/>
        </w:rPr>
        <w:t>7</w:t>
      </w:r>
      <w:r>
        <w:rPr>
          <w:rFonts w:eastAsiaTheme="minorEastAsia"/>
          <w:sz w:val="24"/>
          <w:highlight w:val="none"/>
          <w:lang w:bidi="ar"/>
        </w:rPr>
        <w:t>月</w:t>
      </w:r>
      <w:r>
        <w:rPr>
          <w:rFonts w:hint="eastAsia" w:eastAsiaTheme="minorEastAsia"/>
          <w:sz w:val="24"/>
          <w:highlight w:val="none"/>
          <w:u w:val="single"/>
          <w:lang w:val="en-US" w:eastAsia="zh-CN" w:bidi="ar"/>
        </w:rPr>
        <w:t>14</w:t>
      </w:r>
      <w:r>
        <w:rPr>
          <w:rFonts w:eastAsiaTheme="minorEastAsia"/>
          <w:sz w:val="24"/>
          <w:highlight w:val="none"/>
          <w:lang w:bidi="ar"/>
        </w:rPr>
        <w:t>日</w:t>
      </w:r>
      <w:r>
        <w:rPr>
          <w:rFonts w:hint="eastAsia"/>
          <w:sz w:val="24"/>
          <w:highlight w:val="none"/>
          <w:u w:val="single"/>
          <w:lang w:bidi="ar"/>
        </w:rPr>
        <w:t>09</w:t>
      </w:r>
      <w:r>
        <w:rPr>
          <w:sz w:val="24"/>
          <w:highlight w:val="none"/>
          <w:lang w:bidi="ar"/>
        </w:rPr>
        <w:t>点</w:t>
      </w:r>
      <w:r>
        <w:rPr>
          <w:rFonts w:hint="eastAsia"/>
          <w:sz w:val="24"/>
          <w:highlight w:val="none"/>
          <w:u w:val="single"/>
          <w:lang w:bidi="ar"/>
        </w:rPr>
        <w:t>30</w:t>
      </w:r>
      <w:r>
        <w:rPr>
          <w:sz w:val="24"/>
          <w:highlight w:val="none"/>
          <w:lang w:bidi="ar"/>
        </w:rPr>
        <w:t>分</w:t>
      </w:r>
      <w:r>
        <w:rPr>
          <w:rFonts w:eastAsiaTheme="minorEastAsia"/>
          <w:bCs/>
          <w:sz w:val="24"/>
          <w:highlight w:val="none"/>
          <w:lang w:bidi="ar"/>
        </w:rPr>
        <w:t>（北京时间）</w:t>
      </w:r>
      <w:r>
        <w:rPr>
          <w:rFonts w:eastAsiaTheme="minorEastAsia"/>
          <w:iCs/>
          <w:sz w:val="24"/>
          <w:highlight w:val="none"/>
          <w:lang w:bidi="ar"/>
        </w:rPr>
        <w:t>。</w:t>
      </w:r>
    </w:p>
    <w:p w14:paraId="022EDBDE">
      <w:pPr>
        <w:spacing w:line="360" w:lineRule="auto"/>
        <w:ind w:firstLine="480" w:firstLineChars="200"/>
        <w:rPr>
          <w:rFonts w:eastAsiaTheme="minorEastAsia"/>
          <w:sz w:val="24"/>
          <w:lang w:val="zh-TW" w:bidi="ar"/>
        </w:rPr>
      </w:pPr>
      <w:r>
        <w:rPr>
          <w:rFonts w:eastAsiaTheme="minorEastAsia"/>
          <w:sz w:val="24"/>
          <w:lang w:bidi="ar"/>
        </w:rPr>
        <w:t>地点：</w:t>
      </w:r>
      <w:r>
        <w:rPr>
          <w:rFonts w:hint="eastAsia" w:ascii="宋体" w:hAnsi="宋体" w:cs="宋体"/>
          <w:sz w:val="24"/>
          <w:u w:val="single"/>
        </w:rPr>
        <w:t>本项目采用远程电子开标方式，由投标人自行对电子投标文件进行解密</w:t>
      </w:r>
      <w:r>
        <w:rPr>
          <w:rFonts w:eastAsiaTheme="minorEastAsia"/>
          <w:sz w:val="24"/>
          <w:lang w:val="zh-TW" w:bidi="ar"/>
        </w:rPr>
        <w:t>。</w:t>
      </w:r>
    </w:p>
    <w:p w14:paraId="2FD2AEC3">
      <w:pPr>
        <w:spacing w:line="360" w:lineRule="auto"/>
        <w:ind w:firstLine="480" w:firstLineChars="200"/>
        <w:rPr>
          <w:rFonts w:eastAsiaTheme="minorEastAsia"/>
          <w:bCs/>
          <w:sz w:val="24"/>
          <w:u w:val="single"/>
        </w:rPr>
      </w:pPr>
    </w:p>
    <w:p w14:paraId="0E81A937">
      <w:pPr>
        <w:pStyle w:val="3"/>
        <w:spacing w:before="0" w:line="360" w:lineRule="auto"/>
        <w:jc w:val="left"/>
        <w:rPr>
          <w:rFonts w:ascii="Times New Roman" w:hAnsi="Times New Roman" w:eastAsiaTheme="minorEastAsia"/>
          <w:sz w:val="24"/>
          <w:szCs w:val="24"/>
        </w:rPr>
      </w:pPr>
      <w:bookmarkStart w:id="20" w:name="_Toc35393794"/>
      <w:bookmarkStart w:id="21" w:name="_Toc35393625"/>
      <w:bookmarkStart w:id="22" w:name="_Toc28359084"/>
      <w:bookmarkStart w:id="23" w:name="_Toc28359007"/>
      <w:r>
        <w:rPr>
          <w:rFonts w:ascii="Times New Roman" w:hAnsi="Times New Roman" w:eastAsiaTheme="minorEastAsia"/>
          <w:sz w:val="24"/>
          <w:szCs w:val="24"/>
        </w:rPr>
        <w:t>六、公告期限</w:t>
      </w:r>
      <w:bookmarkEnd w:id="20"/>
      <w:bookmarkEnd w:id="21"/>
      <w:bookmarkEnd w:id="22"/>
      <w:bookmarkEnd w:id="23"/>
    </w:p>
    <w:p w14:paraId="6956A98E">
      <w:pPr>
        <w:spacing w:line="360" w:lineRule="auto"/>
        <w:ind w:firstLine="480" w:firstLineChars="200"/>
        <w:rPr>
          <w:rFonts w:eastAsiaTheme="minorEastAsia"/>
          <w:kern w:val="0"/>
          <w:sz w:val="24"/>
        </w:rPr>
      </w:pPr>
      <w:r>
        <w:rPr>
          <w:rFonts w:eastAsiaTheme="minorEastAsia"/>
          <w:kern w:val="0"/>
          <w:sz w:val="24"/>
        </w:rPr>
        <w:t>自本公告发布之日起3个工作日。</w:t>
      </w:r>
    </w:p>
    <w:p w14:paraId="6AB2A2A3">
      <w:pPr>
        <w:spacing w:line="360" w:lineRule="auto"/>
        <w:ind w:firstLine="480" w:firstLineChars="200"/>
        <w:rPr>
          <w:rFonts w:eastAsiaTheme="minorEastAsia"/>
          <w:kern w:val="0"/>
          <w:sz w:val="24"/>
        </w:rPr>
      </w:pPr>
    </w:p>
    <w:p w14:paraId="2CC02C91">
      <w:pPr>
        <w:pStyle w:val="3"/>
        <w:spacing w:before="0" w:line="360" w:lineRule="auto"/>
        <w:jc w:val="left"/>
        <w:rPr>
          <w:rFonts w:ascii="Times New Roman" w:hAnsi="Times New Roman" w:eastAsiaTheme="minorEastAsia"/>
          <w:sz w:val="24"/>
          <w:szCs w:val="24"/>
        </w:rPr>
      </w:pPr>
      <w:bookmarkStart w:id="24" w:name="_Toc35393795"/>
      <w:bookmarkStart w:id="25" w:name="_Toc35393626"/>
      <w:r>
        <w:rPr>
          <w:rFonts w:ascii="Times New Roman" w:hAnsi="Times New Roman" w:eastAsiaTheme="minorEastAsia"/>
          <w:sz w:val="24"/>
          <w:szCs w:val="24"/>
        </w:rPr>
        <w:t>七、其他补充事宜</w:t>
      </w:r>
      <w:bookmarkEnd w:id="24"/>
      <w:bookmarkEnd w:id="25"/>
    </w:p>
    <w:p w14:paraId="0436853B">
      <w:pPr>
        <w:spacing w:line="360" w:lineRule="auto"/>
        <w:ind w:firstLine="480" w:firstLineChars="200"/>
        <w:rPr>
          <w:rFonts w:eastAsiaTheme="minorEastAsia"/>
          <w:sz w:val="24"/>
        </w:rPr>
      </w:pPr>
      <w:r>
        <w:rPr>
          <w:rFonts w:eastAsiaTheme="minorEastAsia"/>
          <w:sz w:val="24"/>
        </w:rPr>
        <w:t>1.本项目需要落实的政府采购政策：</w:t>
      </w:r>
      <w:r>
        <w:rPr>
          <w:rFonts w:hint="eastAsia" w:ascii="宋体" w:hAnsi="宋体" w:cs="宋体"/>
          <w:sz w:val="24"/>
          <w:u w:val="single"/>
        </w:rPr>
        <w:t>节约能源、保护环境、扶持不发达地区和少数民族地区、促进中小企业发展、支持监狱、戒毒企业发展、促进残疾人就业、优先采购贫困地区农副产品、支持创新、绿色发展等政府采购政策</w:t>
      </w:r>
      <w:r>
        <w:rPr>
          <w:rFonts w:eastAsiaTheme="minorEastAsia"/>
          <w:sz w:val="24"/>
          <w:lang w:bidi="ar"/>
        </w:rPr>
        <w:t>。</w:t>
      </w:r>
    </w:p>
    <w:p w14:paraId="37266F20">
      <w:pPr>
        <w:widowControl/>
        <w:adjustRightInd w:val="0"/>
        <w:snapToGrid w:val="0"/>
        <w:spacing w:line="360" w:lineRule="auto"/>
        <w:ind w:firstLine="480" w:firstLineChars="200"/>
        <w:jc w:val="left"/>
        <w:rPr>
          <w:rFonts w:eastAsiaTheme="minorEastAsia"/>
          <w:bCs/>
          <w:sz w:val="24"/>
          <w:lang w:bidi="ar"/>
        </w:rPr>
      </w:pPr>
      <w:r>
        <w:rPr>
          <w:rFonts w:hint="eastAsia" w:eastAsiaTheme="minorEastAsia"/>
          <w:sz w:val="24"/>
          <w:lang w:bidi="ar"/>
        </w:rPr>
        <w:t>2</w:t>
      </w:r>
      <w:r>
        <w:rPr>
          <w:rFonts w:eastAsiaTheme="minorEastAsia"/>
          <w:sz w:val="24"/>
          <w:lang w:bidi="ar"/>
        </w:rPr>
        <w:t>.本项目采用全流程电子化采购方式，请供应商认真学习北京市政府采购电子交易平台发布的相关操作手册</w:t>
      </w:r>
      <w:r>
        <w:rPr>
          <w:sz w:val="24"/>
          <w:lang w:bidi="ar"/>
        </w:rPr>
        <w:t>（供应商可在交易平台下载相关手册）</w:t>
      </w:r>
      <w:r>
        <w:rPr>
          <w:rFonts w:eastAsiaTheme="minorEastAsia"/>
          <w:sz w:val="24"/>
          <w:lang w:bidi="ar"/>
        </w:rPr>
        <w:t>，办理CA数字证书</w:t>
      </w:r>
      <w:r>
        <w:rPr>
          <w:sz w:val="24"/>
          <w:lang w:bidi="ar"/>
        </w:rPr>
        <w:t>或电子营业执照</w:t>
      </w:r>
      <w:r>
        <w:rPr>
          <w:rFonts w:eastAsiaTheme="minorEastAsia"/>
          <w:sz w:val="24"/>
          <w:lang w:bidi="ar"/>
        </w:rPr>
        <w:t>、进行北京市政府采购电子交易平台注册绑定，并认真核实</w:t>
      </w:r>
      <w:r>
        <w:rPr>
          <w:rFonts w:eastAsiaTheme="minorEastAsia"/>
          <w:bCs/>
          <w:sz w:val="24"/>
          <w:lang w:bidi="ar"/>
        </w:rPr>
        <w:t>CA数字证书</w:t>
      </w:r>
      <w:r>
        <w:rPr>
          <w:sz w:val="24"/>
          <w:lang w:bidi="ar"/>
        </w:rPr>
        <w:t>或电子营业执照</w:t>
      </w:r>
      <w:r>
        <w:rPr>
          <w:rFonts w:eastAsiaTheme="minorEastAsia"/>
          <w:bCs/>
          <w:sz w:val="24"/>
          <w:lang w:bidi="ar"/>
        </w:rPr>
        <w:t>情况确认是否符合本项目电子化采购流程要求。</w:t>
      </w:r>
    </w:p>
    <w:p w14:paraId="6F8D1018">
      <w:pPr>
        <w:adjustRightInd w:val="0"/>
        <w:snapToGrid w:val="0"/>
        <w:spacing w:line="360" w:lineRule="auto"/>
        <w:ind w:firstLine="480" w:firstLineChars="200"/>
        <w:rPr>
          <w:rFonts w:eastAsiaTheme="minorEastAsia"/>
          <w:sz w:val="24"/>
        </w:rPr>
      </w:pPr>
      <w:r>
        <w:rPr>
          <w:rFonts w:eastAsiaTheme="minorEastAsia"/>
          <w:sz w:val="24"/>
          <w:lang w:bidi="ar"/>
        </w:rPr>
        <w:t>CA数字证书服务热线 010-58511086</w:t>
      </w:r>
    </w:p>
    <w:p w14:paraId="06E262EA">
      <w:pPr>
        <w:adjustRightInd w:val="0"/>
        <w:snapToGrid w:val="0"/>
        <w:spacing w:line="360" w:lineRule="auto"/>
        <w:ind w:firstLine="480" w:firstLineChars="200"/>
        <w:rPr>
          <w:sz w:val="24"/>
        </w:rPr>
      </w:pPr>
      <w:r>
        <w:rPr>
          <w:sz w:val="24"/>
          <w:lang w:bidi="ar"/>
        </w:rPr>
        <w:t>电子营业执照服务热线 400-699-7000</w:t>
      </w:r>
    </w:p>
    <w:p w14:paraId="3F07BECE">
      <w:pPr>
        <w:adjustRightInd w:val="0"/>
        <w:snapToGrid w:val="0"/>
        <w:spacing w:line="360" w:lineRule="auto"/>
        <w:ind w:firstLine="480" w:firstLineChars="200"/>
        <w:rPr>
          <w:rFonts w:eastAsiaTheme="minorEastAsia"/>
          <w:sz w:val="24"/>
        </w:rPr>
      </w:pPr>
      <w:r>
        <w:rPr>
          <w:rFonts w:eastAsiaTheme="minorEastAsia"/>
          <w:sz w:val="24"/>
          <w:lang w:bidi="ar"/>
        </w:rPr>
        <w:t xml:space="preserve">技术支持服务热线    010-86483801    </w:t>
      </w:r>
    </w:p>
    <w:p w14:paraId="66EBD5AA">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.1办理CA数字证书</w:t>
      </w:r>
      <w:r>
        <w:rPr>
          <w:sz w:val="24"/>
          <w:lang w:bidi="ar"/>
        </w:rPr>
        <w:t>或电子营业执照</w:t>
      </w:r>
    </w:p>
    <w:p w14:paraId="7F93A8B6">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供应商登录北京市政府采购电子交易平台查阅 “用户指南”—“操作指南”—“市场主体CA办理操作流程指引”</w:t>
      </w:r>
      <w:r>
        <w:rPr>
          <w:sz w:val="24"/>
          <w:lang w:bidi="ar"/>
        </w:rPr>
        <w:t xml:space="preserve"> /“电子营业执照使用指南”</w:t>
      </w:r>
      <w:r>
        <w:rPr>
          <w:rFonts w:eastAsiaTheme="minorEastAsia"/>
          <w:sz w:val="24"/>
          <w:lang w:bidi="ar"/>
        </w:rPr>
        <w:t>，按照程序要求办理。</w:t>
      </w:r>
    </w:p>
    <w:p w14:paraId="317B756C">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.2注册</w:t>
      </w:r>
    </w:p>
    <w:p w14:paraId="35940E86">
      <w:pPr>
        <w:adjustRightInd w:val="0"/>
        <w:snapToGrid w:val="0"/>
        <w:spacing w:line="360" w:lineRule="auto"/>
        <w:ind w:firstLine="480" w:firstLineChars="200"/>
        <w:rPr>
          <w:rFonts w:eastAsiaTheme="minorEastAsia"/>
          <w:sz w:val="24"/>
        </w:rPr>
      </w:pPr>
      <w:r>
        <w:rPr>
          <w:rFonts w:eastAsiaTheme="minorEastAsia"/>
          <w:sz w:val="24"/>
          <w:lang w:bidi="ar"/>
        </w:rPr>
        <w:t>供应商登录北京市政府采购电子交易平台“用户指南”—“操作指南”—“市场主体注册入库操作流程指引”进行自助注册绑定。</w:t>
      </w:r>
    </w:p>
    <w:p w14:paraId="2E68E17E">
      <w:pPr>
        <w:widowControl/>
        <w:adjustRightInd w:val="0"/>
        <w:snapToGrid w:val="0"/>
        <w:spacing w:line="360" w:lineRule="auto"/>
        <w:ind w:firstLine="480" w:firstLineChars="200"/>
        <w:jc w:val="left"/>
        <w:rPr>
          <w:rFonts w:eastAsiaTheme="minorEastAsia"/>
          <w:sz w:val="24"/>
          <w:lang w:bidi="ar"/>
        </w:rPr>
      </w:pPr>
      <w:r>
        <w:rPr>
          <w:rFonts w:hint="eastAsia" w:eastAsiaTheme="minorEastAsia"/>
          <w:sz w:val="24"/>
          <w:lang w:bidi="ar"/>
        </w:rPr>
        <w:t>2</w:t>
      </w:r>
      <w:r>
        <w:rPr>
          <w:rFonts w:eastAsiaTheme="minorEastAsia"/>
          <w:sz w:val="24"/>
          <w:lang w:bidi="ar"/>
        </w:rPr>
        <w:t>.3驱动、客户端下载</w:t>
      </w:r>
    </w:p>
    <w:p w14:paraId="79014527">
      <w:pPr>
        <w:widowControl/>
        <w:adjustRightInd w:val="0"/>
        <w:snapToGrid w:val="0"/>
        <w:spacing w:line="360" w:lineRule="auto"/>
        <w:ind w:firstLine="480" w:firstLineChars="200"/>
        <w:jc w:val="left"/>
        <w:rPr>
          <w:rFonts w:eastAsiaTheme="minorEastAsia"/>
          <w:sz w:val="24"/>
        </w:rPr>
      </w:pPr>
      <w:r>
        <w:rPr>
          <w:rFonts w:eastAsiaTheme="minorEastAsia"/>
          <w:sz w:val="24"/>
          <w:lang w:bidi="ar"/>
        </w:rPr>
        <w:t>供应商登录北京市政府采购电子交易平台“用户指南”—“工具下载”—“招标采购系统文件驱动安装包”下载相关驱动。</w:t>
      </w:r>
    </w:p>
    <w:p w14:paraId="6FA665C2">
      <w:pPr>
        <w:adjustRightInd w:val="0"/>
        <w:snapToGrid w:val="0"/>
        <w:spacing w:line="360" w:lineRule="auto"/>
        <w:ind w:firstLine="480" w:firstLineChars="200"/>
        <w:rPr>
          <w:rFonts w:eastAsiaTheme="minorEastAsia"/>
          <w:sz w:val="24"/>
          <w:lang w:bidi="ar"/>
        </w:rPr>
      </w:pPr>
      <w:r>
        <w:rPr>
          <w:rFonts w:eastAsiaTheme="minorEastAsia"/>
          <w:sz w:val="24"/>
          <w:lang w:bidi="ar"/>
        </w:rPr>
        <w:t>供应商登录北京市政府采购电子交易平台“用户指南”—“工具下载”—“投标文件编制工具”下载相关客户端。</w:t>
      </w:r>
    </w:p>
    <w:p w14:paraId="1FE6609E">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.4 获取电子竞争性磋商文件</w:t>
      </w:r>
    </w:p>
    <w:p w14:paraId="14EDA681">
      <w:pPr>
        <w:adjustRightInd w:val="0"/>
        <w:snapToGrid w:val="0"/>
        <w:spacing w:line="360" w:lineRule="auto"/>
        <w:ind w:firstLine="480" w:firstLineChars="200"/>
        <w:rPr>
          <w:rFonts w:eastAsiaTheme="minorEastAsia"/>
          <w:sz w:val="24"/>
          <w:lang w:bidi="ar"/>
        </w:rPr>
      </w:pPr>
      <w:r>
        <w:rPr>
          <w:rFonts w:eastAsiaTheme="minorEastAsia"/>
          <w:sz w:val="24"/>
          <w:lang w:bidi="ar"/>
        </w:rPr>
        <w:t>供应商使用CA数字证书</w:t>
      </w:r>
      <w:r>
        <w:rPr>
          <w:sz w:val="24"/>
          <w:lang w:bidi="ar"/>
        </w:rPr>
        <w:t>或电子营业执照</w:t>
      </w:r>
      <w:r>
        <w:rPr>
          <w:rFonts w:eastAsiaTheme="minorEastAsia"/>
          <w:sz w:val="24"/>
          <w:lang w:bidi="ar"/>
        </w:rPr>
        <w:t>登录北京市政府采购电子交易平台获取电子竞争性磋商文件。</w:t>
      </w:r>
    </w:p>
    <w:p w14:paraId="45F1BDF8">
      <w:pPr>
        <w:adjustRightInd w:val="0"/>
        <w:snapToGrid w:val="0"/>
        <w:spacing w:line="360" w:lineRule="auto"/>
        <w:ind w:firstLine="480" w:firstLineChars="200"/>
        <w:rPr>
          <w:rFonts w:eastAsiaTheme="minorEastAsia"/>
          <w:sz w:val="24"/>
          <w:lang w:bidi="ar"/>
        </w:rPr>
      </w:pPr>
      <w:r>
        <w:rPr>
          <w:sz w:val="24"/>
          <w:lang w:bidi="ar"/>
        </w:rPr>
        <w:t>供应商如计划参与多个采购包的响应，应在登录北京市政府采购电子交易平台后，在【我的项目】栏目依次选择对应采购包，进入项目工作台招标/采购文件环节分别按采购包下载采购文件电子版。未在规定期限内按上述操作获取文件的采购包，供应商无法提交相应包的电子响应文件。</w:t>
      </w:r>
    </w:p>
    <w:p w14:paraId="40A95D2E">
      <w:pPr>
        <w:adjustRightInd w:val="0"/>
        <w:snapToGrid w:val="0"/>
        <w:spacing w:line="360" w:lineRule="auto"/>
        <w:ind w:firstLine="480" w:firstLineChars="200"/>
        <w:rPr>
          <w:rFonts w:eastAsiaTheme="minorEastAsia"/>
          <w:sz w:val="24"/>
          <w:lang w:bidi="ar"/>
        </w:rPr>
      </w:pPr>
      <w:r>
        <w:rPr>
          <w:rFonts w:hint="eastAsia" w:eastAsiaTheme="minorEastAsia"/>
          <w:sz w:val="24"/>
          <w:lang w:bidi="ar"/>
        </w:rPr>
        <w:t>2</w:t>
      </w:r>
      <w:r>
        <w:rPr>
          <w:rFonts w:eastAsiaTheme="minorEastAsia"/>
          <w:sz w:val="24"/>
          <w:lang w:bidi="ar"/>
        </w:rPr>
        <w:t>.5编制电子响应文件</w:t>
      </w:r>
    </w:p>
    <w:p w14:paraId="667F3822">
      <w:pPr>
        <w:adjustRightInd w:val="0"/>
        <w:snapToGrid w:val="0"/>
        <w:spacing w:line="360" w:lineRule="auto"/>
        <w:ind w:firstLine="480" w:firstLineChars="200"/>
        <w:rPr>
          <w:rFonts w:eastAsiaTheme="minorEastAsia"/>
          <w:sz w:val="24"/>
          <w:lang w:bidi="ar"/>
        </w:rPr>
      </w:pPr>
      <w:r>
        <w:rPr>
          <w:rFonts w:eastAsiaTheme="minorEastAsia"/>
          <w:sz w:val="24"/>
          <w:lang w:bidi="ar"/>
        </w:rPr>
        <w:t>供应商应使用电子投标客户端编制电子响应文件并进行线上响应，供应商电子响应文件需要加密并加盖电子签章</w:t>
      </w:r>
      <w:r>
        <w:rPr>
          <w:rFonts w:eastAsiaTheme="minorEastAsia"/>
          <w:bCs/>
          <w:sz w:val="24"/>
          <w:lang w:bidi="ar"/>
        </w:rPr>
        <w:t>，如无法按照要求在电子响应文件中加盖电子签章和加密，请及时通过技术支持服务热线联系技术人员</w:t>
      </w:r>
      <w:r>
        <w:rPr>
          <w:rFonts w:eastAsiaTheme="minorEastAsia"/>
          <w:sz w:val="24"/>
          <w:lang w:bidi="ar"/>
        </w:rPr>
        <w:t>。</w:t>
      </w:r>
    </w:p>
    <w:p w14:paraId="61F0A9E0">
      <w:pPr>
        <w:widowControl/>
        <w:spacing w:line="360" w:lineRule="auto"/>
        <w:ind w:firstLine="480" w:firstLineChars="200"/>
        <w:jc w:val="left"/>
        <w:rPr>
          <w:rFonts w:eastAsiaTheme="minorEastAsia"/>
          <w:sz w:val="24"/>
          <w:lang w:val="zh-TW" w:bidi="ar"/>
        </w:rPr>
      </w:pPr>
      <w:r>
        <w:rPr>
          <w:rFonts w:hint="eastAsia" w:eastAsiaTheme="minorEastAsia"/>
          <w:sz w:val="24"/>
          <w:lang w:bidi="ar"/>
        </w:rPr>
        <w:t>2</w:t>
      </w:r>
      <w:r>
        <w:rPr>
          <w:rFonts w:eastAsiaTheme="minorEastAsia"/>
          <w:sz w:val="24"/>
          <w:lang w:val="zh-TW" w:bidi="ar"/>
        </w:rPr>
        <w:t>.6提交电子响应文件</w:t>
      </w:r>
    </w:p>
    <w:p w14:paraId="50AB2476">
      <w:pPr>
        <w:widowControl/>
        <w:spacing w:line="360" w:lineRule="auto"/>
        <w:ind w:firstLine="480" w:firstLineChars="200"/>
        <w:jc w:val="left"/>
        <w:rPr>
          <w:rFonts w:eastAsiaTheme="minorEastAsia"/>
          <w:sz w:val="24"/>
          <w:lang w:bidi="ar"/>
        </w:rPr>
      </w:pPr>
      <w:r>
        <w:rPr>
          <w:rFonts w:eastAsiaTheme="minorEastAsia"/>
          <w:sz w:val="24"/>
          <w:lang w:bidi="ar"/>
        </w:rPr>
        <w:t>供应商应于</w:t>
      </w:r>
      <w:r>
        <w:rPr>
          <w:rFonts w:eastAsiaTheme="minorEastAsia"/>
          <w:sz w:val="24"/>
        </w:rPr>
        <w:t>响应文件提交</w:t>
      </w:r>
      <w:r>
        <w:rPr>
          <w:rFonts w:eastAsiaTheme="minorEastAsia"/>
          <w:sz w:val="24"/>
          <w:lang w:bidi="ar"/>
        </w:rPr>
        <w:t>截止时间前在</w:t>
      </w:r>
      <w:r>
        <w:rPr>
          <w:sz w:val="24"/>
          <w:lang w:bidi="ar"/>
        </w:rPr>
        <w:t>北京市政府采购电子交易平台</w:t>
      </w:r>
      <w:r>
        <w:rPr>
          <w:rFonts w:eastAsiaTheme="minorEastAsia"/>
          <w:sz w:val="24"/>
          <w:lang w:bidi="ar"/>
        </w:rPr>
        <w:t>提交电子响应文件，上传电子响应文件过程中请保持与互联网的连接畅通。</w:t>
      </w:r>
    </w:p>
    <w:p w14:paraId="2F2B04AB">
      <w:pPr>
        <w:spacing w:line="360" w:lineRule="auto"/>
        <w:ind w:firstLine="480" w:firstLineChars="200"/>
        <w:rPr>
          <w:rFonts w:eastAsiaTheme="minorEastAsia"/>
          <w:sz w:val="24"/>
        </w:rPr>
      </w:pPr>
      <w:r>
        <w:rPr>
          <w:rFonts w:hint="eastAsia" w:eastAsiaTheme="minorEastAsia"/>
          <w:sz w:val="24"/>
          <w:lang w:bidi="ar"/>
        </w:rPr>
        <w:t>2</w:t>
      </w:r>
      <w:r>
        <w:rPr>
          <w:rFonts w:eastAsiaTheme="minorEastAsia"/>
          <w:sz w:val="24"/>
          <w:lang w:val="zh-TW" w:bidi="ar"/>
        </w:rPr>
        <w:t>.7 开启响应文件</w:t>
      </w:r>
    </w:p>
    <w:p w14:paraId="5BBE2938">
      <w:pPr>
        <w:spacing w:line="360" w:lineRule="auto"/>
        <w:ind w:firstLine="480" w:firstLineChars="200"/>
        <w:rPr>
          <w:rFonts w:eastAsiaTheme="minorEastAsia"/>
          <w:sz w:val="24"/>
          <w:lang w:bidi="ar"/>
        </w:rPr>
      </w:pPr>
      <w:r>
        <w:rPr>
          <w:rFonts w:eastAsiaTheme="minorEastAsia"/>
          <w:sz w:val="24"/>
        </w:rPr>
        <w:t>供应商于</w:t>
      </w:r>
      <w:r>
        <w:rPr>
          <w:rFonts w:eastAsiaTheme="minorEastAsia"/>
          <w:sz w:val="24"/>
          <w:lang w:val="zh-TW" w:bidi="ar"/>
        </w:rPr>
        <w:t>磋商文件规定的开启时间、在开启地点使用</w:t>
      </w:r>
      <w:r>
        <w:rPr>
          <w:rFonts w:eastAsiaTheme="minorEastAsia"/>
          <w:sz w:val="24"/>
          <w:lang w:bidi="ar"/>
        </w:rPr>
        <w:t>CA数字证书</w:t>
      </w:r>
      <w:r>
        <w:rPr>
          <w:sz w:val="24"/>
          <w:lang w:bidi="ar"/>
        </w:rPr>
        <w:t>或电子营业执照</w:t>
      </w:r>
      <w:r>
        <w:rPr>
          <w:rFonts w:eastAsiaTheme="minorEastAsia"/>
          <w:sz w:val="24"/>
          <w:lang w:val="zh-TW" w:bidi="ar"/>
        </w:rPr>
        <w:t>登录</w:t>
      </w:r>
      <w:r>
        <w:rPr>
          <w:rFonts w:eastAsiaTheme="minorEastAsia"/>
          <w:sz w:val="24"/>
          <w:lang w:bidi="ar"/>
        </w:rPr>
        <w:t>北京市政府采购电子交易平台解密并开启响应文件。如因供应商问题，解密不成功，则</w:t>
      </w:r>
      <w:r>
        <w:rPr>
          <w:rFonts w:eastAsiaTheme="minorEastAsia"/>
          <w:b/>
          <w:sz w:val="24"/>
          <w:lang w:bidi="ar"/>
        </w:rPr>
        <w:t>响应无效</w:t>
      </w:r>
      <w:r>
        <w:rPr>
          <w:rFonts w:eastAsiaTheme="minorEastAsia"/>
          <w:sz w:val="24"/>
          <w:lang w:bidi="ar"/>
        </w:rPr>
        <w:t>。</w:t>
      </w:r>
    </w:p>
    <w:p w14:paraId="74838CB3">
      <w:pPr>
        <w:spacing w:line="360" w:lineRule="auto"/>
        <w:ind w:firstLine="482" w:firstLineChars="200"/>
        <w:rPr>
          <w:sz w:val="24"/>
          <w:highlight w:val="none"/>
        </w:rPr>
      </w:pPr>
      <w:r>
        <w:rPr>
          <w:rFonts w:hint="eastAsia" w:ascii="宋体" w:hAnsi="宋体" w:cs="宋体"/>
          <w:b/>
          <w:sz w:val="24"/>
          <w:highlight w:val="none"/>
        </w:rPr>
        <w:t>3.投标人应准备纸质投标文件（上传电子投标文件的打印版）2份，交由招标代理机构。递交时间为2026年0</w:t>
      </w:r>
      <w:r>
        <w:rPr>
          <w:rFonts w:hint="eastAsia" w:ascii="宋体" w:hAnsi="宋体" w:cs="宋体"/>
          <w:b/>
          <w:sz w:val="24"/>
          <w:highlight w:val="none"/>
          <w:lang w:val="en-US" w:eastAsia="zh-CN"/>
        </w:rPr>
        <w:t>7</w:t>
      </w:r>
      <w:r>
        <w:rPr>
          <w:rFonts w:hint="eastAsia" w:ascii="宋体" w:hAnsi="宋体" w:cs="宋体"/>
          <w:b/>
          <w:sz w:val="24"/>
          <w:highlight w:val="none"/>
        </w:rPr>
        <w:t>月</w:t>
      </w:r>
      <w:r>
        <w:rPr>
          <w:rFonts w:hint="eastAsia" w:ascii="宋体" w:hAnsi="宋体" w:cs="宋体"/>
          <w:b/>
          <w:sz w:val="24"/>
          <w:highlight w:val="none"/>
          <w:lang w:val="en-US" w:eastAsia="zh-CN"/>
        </w:rPr>
        <w:t>14</w:t>
      </w:r>
      <w:r>
        <w:rPr>
          <w:rFonts w:hint="eastAsia" w:ascii="宋体" w:hAnsi="宋体" w:cs="宋体"/>
          <w:b/>
          <w:sz w:val="24"/>
          <w:highlight w:val="none"/>
        </w:rPr>
        <w:t>日9点30分前，递交地点为</w:t>
      </w:r>
      <w:r>
        <w:rPr>
          <w:rFonts w:hint="eastAsia" w:ascii="宋体" w:hAnsi="宋体" w:cs="宋体"/>
          <w:b/>
          <w:color w:val="000000"/>
          <w:sz w:val="24"/>
          <w:highlight w:val="none"/>
        </w:rPr>
        <w:t>北京市昌平区超前路37号院中关村兴业创业园6号楼B单元1305</w:t>
      </w:r>
      <w:r>
        <w:rPr>
          <w:rFonts w:hint="eastAsia" w:ascii="宋体" w:hAnsi="宋体" w:cs="宋体"/>
          <w:b/>
          <w:sz w:val="24"/>
          <w:highlight w:val="none"/>
        </w:rPr>
        <w:t>。若纸质文件与</w:t>
      </w:r>
      <w:r>
        <w:rPr>
          <w:rFonts w:hint="eastAsia" w:ascii="宋体" w:hAnsi="宋体" w:cs="宋体"/>
          <w:b/>
          <w:sz w:val="24"/>
          <w:highlight w:val="none"/>
          <w:lang w:val="zh-TW"/>
        </w:rPr>
        <w:t>上传电子投标文件不符</w:t>
      </w:r>
      <w:r>
        <w:rPr>
          <w:rFonts w:hint="eastAsia" w:ascii="宋体" w:hAnsi="宋体" w:cs="宋体"/>
          <w:b/>
          <w:sz w:val="24"/>
          <w:highlight w:val="none"/>
        </w:rPr>
        <w:t>，以</w:t>
      </w:r>
      <w:r>
        <w:rPr>
          <w:rFonts w:hint="eastAsia" w:ascii="宋体" w:hAnsi="宋体" w:cs="宋体"/>
          <w:b/>
          <w:sz w:val="24"/>
          <w:highlight w:val="none"/>
          <w:lang w:val="zh-TW"/>
        </w:rPr>
        <w:t>上传电子投标文件</w:t>
      </w:r>
      <w:r>
        <w:rPr>
          <w:rFonts w:hint="eastAsia" w:ascii="宋体" w:hAnsi="宋体" w:cs="宋体"/>
          <w:b/>
          <w:sz w:val="24"/>
          <w:highlight w:val="none"/>
        </w:rPr>
        <w:t>为准。</w:t>
      </w:r>
    </w:p>
    <w:p w14:paraId="1496C8B9">
      <w:pPr>
        <w:spacing w:line="360" w:lineRule="auto"/>
        <w:ind w:firstLine="480" w:firstLineChars="200"/>
        <w:rPr>
          <w:rFonts w:eastAsiaTheme="minorEastAsia"/>
          <w:sz w:val="24"/>
        </w:rPr>
      </w:pPr>
    </w:p>
    <w:p w14:paraId="19A4C5D1">
      <w:pPr>
        <w:pStyle w:val="3"/>
        <w:spacing w:before="0" w:line="360" w:lineRule="auto"/>
        <w:jc w:val="left"/>
        <w:rPr>
          <w:rFonts w:ascii="Times New Roman" w:hAnsi="Times New Roman" w:eastAsiaTheme="minorEastAsia"/>
          <w:sz w:val="24"/>
          <w:szCs w:val="24"/>
        </w:rPr>
      </w:pPr>
      <w:bookmarkStart w:id="26" w:name="_Toc35393627"/>
      <w:bookmarkStart w:id="27" w:name="_Toc35393796"/>
      <w:bookmarkStart w:id="28" w:name="_Toc28359008"/>
      <w:bookmarkStart w:id="29" w:name="_Toc28359085"/>
      <w:r>
        <w:rPr>
          <w:rFonts w:ascii="Times New Roman" w:hAnsi="Times New Roman" w:eastAsiaTheme="minorEastAsia"/>
          <w:sz w:val="24"/>
          <w:szCs w:val="24"/>
        </w:rPr>
        <w:t>八、对本次采购提出询问，请按以下方式联系。</w:t>
      </w:r>
      <w:bookmarkEnd w:id="26"/>
      <w:bookmarkEnd w:id="27"/>
      <w:bookmarkEnd w:id="28"/>
      <w:bookmarkEnd w:id="29"/>
    </w:p>
    <w:p w14:paraId="190C0185">
      <w:pPr>
        <w:widowControl/>
        <w:spacing w:line="360" w:lineRule="auto"/>
        <w:jc w:val="left"/>
        <w:rPr>
          <w:rFonts w:eastAsiaTheme="minorEastAsia"/>
          <w:b/>
          <w:sz w:val="24"/>
        </w:rPr>
      </w:pPr>
      <w:r>
        <w:rPr>
          <w:rFonts w:eastAsiaTheme="minorEastAsia"/>
          <w:sz w:val="24"/>
        </w:rPr>
        <w:t>　　　</w:t>
      </w:r>
      <w:r>
        <w:rPr>
          <w:rFonts w:eastAsiaTheme="minorEastAsia"/>
          <w:b/>
          <w:sz w:val="24"/>
        </w:rPr>
        <w:t>1.采购人信息</w:t>
      </w:r>
    </w:p>
    <w:p w14:paraId="5D5971D2">
      <w:pPr>
        <w:spacing w:line="360" w:lineRule="auto"/>
        <w:ind w:left="1079" w:leftChars="371" w:hanging="300" w:hangingChars="125"/>
        <w:jc w:val="left"/>
        <w:rPr>
          <w:rFonts w:eastAsiaTheme="minorEastAsia"/>
          <w:sz w:val="24"/>
        </w:rPr>
      </w:pPr>
      <w:bookmarkStart w:id="30" w:name="_Toc28359086"/>
      <w:bookmarkStart w:id="31" w:name="_Toc28359009"/>
      <w:r>
        <w:rPr>
          <w:rFonts w:eastAsiaTheme="minorEastAsia"/>
          <w:sz w:val="24"/>
        </w:rPr>
        <w:t>名    称：</w:t>
      </w:r>
      <w:r>
        <w:rPr>
          <w:rFonts w:hint="eastAsia" w:ascii="宋体" w:hAnsi="宋体" w:cs="宋体"/>
          <w:sz w:val="24"/>
          <w:u w:val="single"/>
          <w:lang w:eastAsia="zh-CN"/>
        </w:rPr>
        <w:t>北京市昌平区城北街道办事处</w:t>
      </w:r>
      <w:r>
        <w:rPr>
          <w:rFonts w:eastAsiaTheme="minorEastAsia"/>
          <w:sz w:val="24"/>
        </w:rPr>
        <w:t xml:space="preserve"> </w:t>
      </w:r>
    </w:p>
    <w:p w14:paraId="1ED44C3B">
      <w:pPr>
        <w:spacing w:line="360" w:lineRule="auto"/>
        <w:ind w:left="1079" w:leftChars="371" w:hanging="300" w:hangingChars="125"/>
        <w:jc w:val="left"/>
        <w:rPr>
          <w:rFonts w:hint="eastAsia" w:eastAsia="宋体"/>
          <w:sz w:val="24"/>
          <w:lang w:eastAsia="zh-CN"/>
        </w:rPr>
      </w:pPr>
      <w:r>
        <w:rPr>
          <w:rFonts w:eastAsiaTheme="minorEastAsia"/>
          <w:sz w:val="24"/>
        </w:rPr>
        <w:t>地    址：</w:t>
      </w:r>
      <w:r>
        <w:rPr>
          <w:rFonts w:hint="eastAsia" w:ascii="宋体" w:hAnsi="宋体" w:cs="宋体"/>
          <w:sz w:val="24"/>
          <w:u w:val="single"/>
          <w:lang w:eastAsia="zh-CN"/>
        </w:rPr>
        <w:t>北京市昌平区水库路1号</w:t>
      </w:r>
    </w:p>
    <w:p w14:paraId="1D8BDA51">
      <w:pPr>
        <w:spacing w:line="360" w:lineRule="auto"/>
        <w:ind w:left="1079" w:leftChars="371" w:hanging="300" w:hangingChars="125"/>
        <w:jc w:val="left"/>
        <w:rPr>
          <w:rFonts w:hint="eastAsia" w:eastAsiaTheme="minorEastAsia"/>
          <w:sz w:val="24"/>
          <w:u w:val="single"/>
          <w:lang w:eastAsia="zh-CN"/>
        </w:rPr>
      </w:pPr>
      <w:r>
        <w:rPr>
          <w:rFonts w:eastAsiaTheme="minorEastAsia"/>
          <w:sz w:val="24"/>
        </w:rPr>
        <w:t>联系方式：</w:t>
      </w:r>
      <w:r>
        <w:rPr>
          <w:rFonts w:hint="eastAsia" w:eastAsiaTheme="minorEastAsia"/>
          <w:sz w:val="24"/>
          <w:u w:val="single"/>
          <w:lang w:eastAsia="zh-CN"/>
        </w:rPr>
        <w:t>汤子峰</w:t>
      </w:r>
      <w:r>
        <w:rPr>
          <w:rFonts w:hint="eastAsia" w:ascii="宋体" w:hAnsi="宋体" w:eastAsia="宋体" w:cs="宋体"/>
          <w:sz w:val="24"/>
          <w:u w:val="single"/>
        </w:rPr>
        <w:t>、010-</w:t>
      </w:r>
      <w:r>
        <w:rPr>
          <w:rFonts w:hint="eastAsia" w:ascii="宋体" w:hAnsi="宋体" w:eastAsia="宋体" w:cs="宋体"/>
          <w:sz w:val="24"/>
          <w:u w:val="single"/>
          <w:lang w:eastAsia="zh-CN"/>
        </w:rPr>
        <w:t>89731151</w:t>
      </w:r>
    </w:p>
    <w:p w14:paraId="1E3577B7">
      <w:pPr>
        <w:spacing w:line="360" w:lineRule="auto"/>
        <w:ind w:left="1078" w:leftChars="371" w:hanging="299" w:hangingChars="124"/>
        <w:jc w:val="left"/>
        <w:rPr>
          <w:rFonts w:eastAsiaTheme="minorEastAsia"/>
          <w:b/>
          <w:sz w:val="24"/>
        </w:rPr>
      </w:pPr>
      <w:r>
        <w:rPr>
          <w:rFonts w:eastAsiaTheme="minorEastAsia"/>
          <w:b/>
          <w:sz w:val="24"/>
        </w:rPr>
        <w:t>2.采购代理机构信息</w:t>
      </w:r>
      <w:bookmarkEnd w:id="30"/>
      <w:bookmarkEnd w:id="31"/>
    </w:p>
    <w:p w14:paraId="19CFA918">
      <w:pPr>
        <w:spacing w:line="360" w:lineRule="auto"/>
        <w:ind w:firstLine="720" w:firstLineChars="300"/>
        <w:jc w:val="left"/>
        <w:rPr>
          <w:rFonts w:hint="eastAsia" w:ascii="宋体" w:hAnsi="宋体" w:cs="宋体"/>
          <w:sz w:val="24"/>
        </w:rPr>
      </w:pPr>
      <w:bookmarkStart w:id="32" w:name="_Toc28359010"/>
      <w:bookmarkStart w:id="33" w:name="_Toc28359087"/>
      <w:r>
        <w:rPr>
          <w:sz w:val="24"/>
        </w:rPr>
        <w:t>名 称：</w:t>
      </w:r>
      <w:r>
        <w:rPr>
          <w:rFonts w:hint="eastAsia" w:ascii="宋体" w:hAnsi="宋体" w:cs="宋体"/>
          <w:sz w:val="24"/>
          <w:u w:val="single"/>
        </w:rPr>
        <w:t>北京永拓工程咨询股份有限公司</w:t>
      </w:r>
    </w:p>
    <w:p w14:paraId="1EC4BF1F">
      <w:pPr>
        <w:spacing w:line="360" w:lineRule="auto"/>
        <w:ind w:firstLine="720" w:firstLineChars="300"/>
        <w:jc w:val="left"/>
        <w:rPr>
          <w:sz w:val="24"/>
          <w:u w:val="single"/>
        </w:rPr>
      </w:pPr>
      <w:r>
        <w:rPr>
          <w:sz w:val="24"/>
        </w:rPr>
        <w:t>地 址：</w:t>
      </w:r>
      <w:bookmarkStart w:id="34" w:name="OLE_LINK1"/>
      <w:r>
        <w:rPr>
          <w:rFonts w:hint="eastAsia" w:ascii="宋体" w:hAnsi="宋体" w:cs="宋体"/>
          <w:sz w:val="24"/>
          <w:u w:val="single"/>
        </w:rPr>
        <w:t>北京市昌平区超前路37号院中关村兴业创业园6号楼B座13层1305室</w:t>
      </w:r>
      <w:bookmarkEnd w:id="34"/>
    </w:p>
    <w:p w14:paraId="6C0184A6">
      <w:pPr>
        <w:spacing w:line="360" w:lineRule="auto"/>
        <w:ind w:firstLine="720" w:firstLineChars="300"/>
        <w:jc w:val="left"/>
        <w:rPr>
          <w:rFonts w:hint="eastAsia" w:ascii="宋体" w:hAnsi="宋体" w:cs="宋体"/>
          <w:sz w:val="24"/>
        </w:rPr>
      </w:pPr>
      <w:r>
        <w:rPr>
          <w:sz w:val="24"/>
        </w:rPr>
        <w:t>联系方式：</w:t>
      </w:r>
      <w:r>
        <w:rPr>
          <w:rFonts w:hint="eastAsia"/>
          <w:sz w:val="24"/>
          <w:u w:val="single"/>
        </w:rPr>
        <w:t>孙峒、刘金枝、赵培原、杨怡轲</w:t>
      </w:r>
      <w:r>
        <w:rPr>
          <w:rFonts w:hint="eastAsia" w:ascii="宋体" w:hAnsi="宋体" w:cs="宋体"/>
          <w:sz w:val="24"/>
          <w:u w:val="single"/>
        </w:rPr>
        <w:t>、010-60700287</w:t>
      </w:r>
    </w:p>
    <w:p w14:paraId="191C2D6E">
      <w:pPr>
        <w:spacing w:line="360" w:lineRule="auto"/>
        <w:ind w:firstLine="720" w:firstLineChars="300"/>
        <w:rPr>
          <w:rFonts w:hint="eastAsia" w:ascii="宋体" w:hAnsi="宋体" w:cs="宋体"/>
          <w:sz w:val="24"/>
          <w:u w:val="single"/>
        </w:rPr>
      </w:pPr>
      <w:r>
        <w:rPr>
          <w:rFonts w:hint="eastAsia" w:ascii="宋体" w:hAnsi="宋体" w:cs="宋体"/>
          <w:sz w:val="24"/>
        </w:rPr>
        <w:t>电子邮箱：</w:t>
      </w:r>
      <w:r>
        <w:rPr>
          <w:rFonts w:hint="eastAsia" w:ascii="宋体" w:hAnsi="宋体" w:cs="宋体"/>
          <w:sz w:val="24"/>
          <w:u w:val="single"/>
        </w:rPr>
        <w:t>s_yongtuo@163.com</w:t>
      </w:r>
    </w:p>
    <w:p w14:paraId="0317BEF1">
      <w:pPr>
        <w:spacing w:line="360" w:lineRule="auto"/>
        <w:ind w:left="1078" w:leftChars="371" w:hanging="299" w:hangingChars="124"/>
        <w:rPr>
          <w:rFonts w:eastAsiaTheme="minorEastAsia"/>
          <w:b/>
          <w:sz w:val="24"/>
          <w:u w:val="single"/>
        </w:rPr>
      </w:pPr>
      <w:r>
        <w:rPr>
          <w:rFonts w:eastAsiaTheme="minorEastAsia"/>
          <w:b/>
          <w:sz w:val="24"/>
        </w:rPr>
        <w:t>3.项目联系方式</w:t>
      </w:r>
      <w:bookmarkEnd w:id="32"/>
      <w:bookmarkEnd w:id="33"/>
    </w:p>
    <w:p w14:paraId="0A019FEA">
      <w:pPr>
        <w:pStyle w:val="23"/>
        <w:spacing w:line="360" w:lineRule="auto"/>
        <w:ind w:left="1076" w:leftChars="371" w:hanging="297" w:hangingChars="124"/>
        <w:rPr>
          <w:rFonts w:hint="default" w:ascii="Times New Roman" w:hAnsi="Times New Roman" w:eastAsiaTheme="minorEastAsia"/>
          <w:sz w:val="24"/>
          <w:u w:val="single"/>
          <w:lang w:bidi="ar"/>
        </w:rPr>
      </w:pPr>
      <w:r>
        <w:rPr>
          <w:rFonts w:hint="default" w:ascii="Times New Roman" w:hAnsi="Times New Roman" w:eastAsiaTheme="minorEastAsia"/>
          <w:sz w:val="24"/>
          <w:szCs w:val="24"/>
        </w:rPr>
        <w:t>项目联系人：</w:t>
      </w:r>
      <w:r>
        <w:rPr>
          <w:rFonts w:hint="eastAsia"/>
          <w:sz w:val="24"/>
          <w:u w:val="single"/>
        </w:rPr>
        <w:t>孙峒、刘金枝、赵培原、杨怡轲</w:t>
      </w:r>
    </w:p>
    <w:p w14:paraId="2013A244">
      <w:pPr>
        <w:pStyle w:val="23"/>
        <w:spacing w:line="360" w:lineRule="auto"/>
        <w:ind w:left="1076" w:leftChars="371" w:hanging="297" w:hangingChars="124"/>
        <w:rPr>
          <w:rFonts w:hint="default" w:eastAsiaTheme="minorEastAsia"/>
          <w:sz w:val="24"/>
        </w:rPr>
      </w:pPr>
      <w:r>
        <w:rPr>
          <w:rFonts w:hint="default" w:ascii="Times New Roman" w:hAnsi="Times New Roman" w:eastAsiaTheme="minorEastAsia"/>
          <w:sz w:val="24"/>
        </w:rPr>
        <w:t>电      话：</w:t>
      </w:r>
      <w:r>
        <w:rPr>
          <w:rFonts w:hAnsi="宋体" w:cs="宋体"/>
          <w:sz w:val="24"/>
          <w:u w:val="single"/>
        </w:rPr>
        <w:t>010-60700287</w:t>
      </w:r>
      <w:r>
        <w:rPr>
          <w:rFonts w:hint="default" w:ascii="Times New Roman" w:hAnsi="Times New Roman" w:eastAsiaTheme="minorEastAsia"/>
          <w:sz w:val="24"/>
          <w:szCs w:val="24"/>
        </w:rPr>
        <w:t xml:space="preserve"> </w:t>
      </w:r>
    </w:p>
    <w:p w14:paraId="3FFA6393">
      <w:pPr>
        <w:spacing w:line="360" w:lineRule="auto"/>
        <w:jc w:val="center"/>
        <w:outlineLvl w:val="0"/>
        <w:rPr>
          <w:rFonts w:eastAsiaTheme="minorEastAsia"/>
          <w:b/>
          <w:sz w:val="32"/>
          <w:szCs w:val="32"/>
        </w:rPr>
      </w:pPr>
      <w:r>
        <w:rPr>
          <w:rFonts w:eastAsiaTheme="minorEastAsia"/>
          <w:sz w:val="24"/>
        </w:rPr>
        <w:br w:type="page"/>
      </w:r>
      <w:bookmarkStart w:id="35" w:name="_Toc97371942"/>
      <w:bookmarkStart w:id="36" w:name="_Toc353873938"/>
      <w:bookmarkStart w:id="37" w:name="_Toc264969275"/>
      <w:bookmarkStart w:id="38" w:name="_Toc512937850"/>
      <w:bookmarkStart w:id="39" w:name="_Toc150774783"/>
      <w:bookmarkStart w:id="40" w:name="_Toc127151777"/>
      <w:bookmarkStart w:id="41" w:name="_Toc226965856"/>
      <w:bookmarkStart w:id="42" w:name="_Toc195842950"/>
      <w:bookmarkStart w:id="43" w:name="_Toc353825548"/>
      <w:bookmarkStart w:id="44" w:name="_Toc305158928"/>
      <w:bookmarkStart w:id="45" w:name="_Toc305158854"/>
      <w:bookmarkStart w:id="46" w:name="_Toc127161488"/>
      <w:bookmarkStart w:id="47" w:name="_Toc265228423"/>
      <w:bookmarkStart w:id="48" w:name="_Toc1615"/>
      <w:r>
        <w:rPr>
          <w:rFonts w:eastAsiaTheme="minorEastAsia"/>
          <w:b/>
          <w:sz w:val="36"/>
          <w:szCs w:val="36"/>
        </w:rPr>
        <w:t>第二章   供应商须知</w:t>
      </w:r>
      <w:bookmarkEnd w:id="35"/>
      <w:bookmarkEnd w:id="36"/>
      <w:bookmarkEnd w:id="37"/>
      <w:bookmarkEnd w:id="38"/>
      <w:bookmarkEnd w:id="39"/>
      <w:bookmarkEnd w:id="40"/>
      <w:bookmarkEnd w:id="41"/>
      <w:bookmarkEnd w:id="42"/>
      <w:bookmarkEnd w:id="43"/>
      <w:bookmarkEnd w:id="44"/>
      <w:bookmarkEnd w:id="45"/>
      <w:bookmarkEnd w:id="46"/>
      <w:bookmarkEnd w:id="47"/>
      <w:bookmarkEnd w:id="48"/>
    </w:p>
    <w:p w14:paraId="7C9AB376">
      <w:pPr>
        <w:pStyle w:val="3"/>
        <w:tabs>
          <w:tab w:val="center" w:pos="4592"/>
          <w:tab w:val="left" w:pos="7860"/>
        </w:tabs>
        <w:spacing w:before="0" w:line="360" w:lineRule="auto"/>
        <w:rPr>
          <w:rFonts w:ascii="Times New Roman" w:hAnsi="Times New Roman" w:eastAsiaTheme="minorEastAsia"/>
          <w:b w:val="0"/>
          <w:sz w:val="28"/>
        </w:rPr>
      </w:pPr>
      <w:bookmarkStart w:id="49" w:name="_Toc164229360"/>
      <w:bookmarkStart w:id="50" w:name="_Toc164351613"/>
      <w:bookmarkStart w:id="51" w:name="_Toc226337215"/>
      <w:bookmarkStart w:id="52" w:name="_Toc149720812"/>
      <w:bookmarkStart w:id="53" w:name="_Toc195842884"/>
      <w:bookmarkStart w:id="54" w:name="_Toc150509270"/>
      <w:bookmarkStart w:id="55" w:name="_Toc520356144"/>
      <w:bookmarkStart w:id="56" w:name="_Toc150480757"/>
      <w:bookmarkStart w:id="57" w:name="_Toc226965709"/>
      <w:bookmarkStart w:id="58" w:name="_Toc151193761"/>
      <w:bookmarkStart w:id="59" w:name="_Toc164608788"/>
      <w:bookmarkStart w:id="60" w:name="_Toc151193907"/>
      <w:bookmarkStart w:id="61" w:name="_Toc226309763"/>
      <w:bookmarkStart w:id="62" w:name="_Toc226965792"/>
      <w:bookmarkStart w:id="63" w:name="_Toc151193689"/>
      <w:bookmarkStart w:id="64" w:name="_Toc142311021"/>
      <w:bookmarkStart w:id="65" w:name="_Toc164608633"/>
      <w:bookmarkStart w:id="66" w:name="_Toc150774619"/>
      <w:bookmarkStart w:id="67" w:name="_Toc127161433"/>
      <w:bookmarkStart w:id="68" w:name="_Toc127151519"/>
      <w:bookmarkStart w:id="69" w:name="_Toc151193833"/>
      <w:bookmarkStart w:id="70" w:name="_Toc151193617"/>
      <w:bookmarkStart w:id="71" w:name="_Toc127151720"/>
      <w:bookmarkStart w:id="72" w:name="_Toc151190146"/>
      <w:bookmarkStart w:id="73" w:name="_Toc150774724"/>
      <w:bookmarkStart w:id="74" w:name="_Toc164229214"/>
      <w:r>
        <w:rPr>
          <w:rFonts w:ascii="Times New Roman" w:hAnsi="Times New Roman" w:eastAsiaTheme="minorEastAsia"/>
          <w:sz w:val="28"/>
        </w:rPr>
        <w:t>供应商须知资料表</w:t>
      </w:r>
    </w:p>
    <w:p w14:paraId="3268367F">
      <w:pPr>
        <w:jc w:val="center"/>
        <w:rPr>
          <w:rFonts w:eastAsiaTheme="minorEastAsia"/>
          <w:b/>
          <w:sz w:val="28"/>
          <w:szCs w:val="28"/>
        </w:rPr>
      </w:pPr>
    </w:p>
    <w:p w14:paraId="60F255B2">
      <w:pPr>
        <w:spacing w:line="360" w:lineRule="auto"/>
        <w:ind w:firstLine="480"/>
        <w:rPr>
          <w:rFonts w:eastAsiaTheme="minorEastAsia"/>
          <w:sz w:val="24"/>
        </w:rPr>
      </w:pPr>
      <w:r>
        <w:rPr>
          <w:rFonts w:eastAsiaTheme="minorEastAsia"/>
          <w:sz w:val="24"/>
        </w:rPr>
        <w:t>本表是对供应商须知的具体补充和修改，如有矛盾，均以本资料表为准。</w:t>
      </w:r>
    </w:p>
    <w:tbl>
      <w:tblPr>
        <w:tblStyle w:val="43"/>
        <w:tblW w:w="99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253"/>
      </w:tblGrid>
      <w:tr w14:paraId="7C141C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60AF1E1B">
            <w:pPr>
              <w:jc w:val="center"/>
              <w:rPr>
                <w:rFonts w:eastAsiaTheme="minorEastAsia"/>
                <w:b/>
                <w:bCs/>
                <w:sz w:val="24"/>
              </w:rPr>
            </w:pPr>
            <w:r>
              <w:rPr>
                <w:rFonts w:eastAsiaTheme="minorEastAsia"/>
                <w:b/>
                <w:sz w:val="24"/>
              </w:rPr>
              <w:t>条款号</w:t>
            </w:r>
          </w:p>
        </w:tc>
        <w:tc>
          <w:tcPr>
            <w:tcW w:w="1701" w:type="dxa"/>
            <w:vAlign w:val="center"/>
          </w:tcPr>
          <w:p w14:paraId="3387F63C">
            <w:pPr>
              <w:jc w:val="center"/>
              <w:rPr>
                <w:rFonts w:eastAsiaTheme="minorEastAsia"/>
                <w:b/>
                <w:bCs/>
                <w:sz w:val="24"/>
              </w:rPr>
            </w:pPr>
            <w:r>
              <w:rPr>
                <w:rFonts w:eastAsiaTheme="minorEastAsia"/>
                <w:b/>
                <w:bCs/>
                <w:sz w:val="24"/>
              </w:rPr>
              <w:t>条目</w:t>
            </w:r>
          </w:p>
        </w:tc>
        <w:tc>
          <w:tcPr>
            <w:tcW w:w="7253" w:type="dxa"/>
            <w:vAlign w:val="center"/>
          </w:tcPr>
          <w:p w14:paraId="3E635146">
            <w:pPr>
              <w:jc w:val="center"/>
              <w:rPr>
                <w:rFonts w:eastAsiaTheme="minorEastAsia"/>
                <w:b/>
                <w:bCs/>
                <w:sz w:val="24"/>
              </w:rPr>
            </w:pPr>
            <w:r>
              <w:rPr>
                <w:rFonts w:eastAsiaTheme="minorEastAsia"/>
                <w:b/>
                <w:bCs/>
                <w:sz w:val="24"/>
              </w:rPr>
              <w:t>内容</w:t>
            </w:r>
          </w:p>
        </w:tc>
      </w:tr>
      <w:tr w14:paraId="7BF62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9D5A85D">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2.2</w:t>
            </w:r>
          </w:p>
        </w:tc>
        <w:tc>
          <w:tcPr>
            <w:tcW w:w="1701" w:type="dxa"/>
            <w:vAlign w:val="center"/>
          </w:tcPr>
          <w:p w14:paraId="36997113">
            <w:pPr>
              <w:jc w:val="center"/>
              <w:rPr>
                <w:rFonts w:eastAsiaTheme="minorEastAsia"/>
                <w:sz w:val="24"/>
              </w:rPr>
            </w:pPr>
            <w:r>
              <w:rPr>
                <w:rFonts w:eastAsiaTheme="minorEastAsia"/>
                <w:sz w:val="24"/>
              </w:rPr>
              <w:t>项目属性</w:t>
            </w:r>
          </w:p>
        </w:tc>
        <w:tc>
          <w:tcPr>
            <w:tcW w:w="7253" w:type="dxa"/>
            <w:vAlign w:val="center"/>
          </w:tcPr>
          <w:p w14:paraId="13F84334">
            <w:pPr>
              <w:jc w:val="left"/>
              <w:rPr>
                <w:rFonts w:eastAsiaTheme="minorEastAsia"/>
                <w:sz w:val="24"/>
              </w:rPr>
            </w:pPr>
            <w:r>
              <w:rPr>
                <w:rFonts w:eastAsiaTheme="minorEastAsia"/>
                <w:sz w:val="24"/>
              </w:rPr>
              <w:t>项目属性：</w:t>
            </w:r>
          </w:p>
          <w:p w14:paraId="4D60A061">
            <w:pPr>
              <w:jc w:val="left"/>
              <w:rPr>
                <w:rFonts w:eastAsiaTheme="minorEastAsia"/>
                <w:sz w:val="24"/>
              </w:rPr>
            </w:pPr>
            <w:r>
              <w:rPr>
                <w:rFonts w:eastAsiaTheme="minorEastAsia"/>
                <w:sz w:val="24"/>
              </w:rPr>
              <w:t>■服务</w:t>
            </w:r>
          </w:p>
          <w:p w14:paraId="6F96B96C">
            <w:pPr>
              <w:jc w:val="left"/>
              <w:rPr>
                <w:rFonts w:eastAsiaTheme="minorEastAsia"/>
                <w:sz w:val="24"/>
              </w:rPr>
            </w:pPr>
            <w:r>
              <w:rPr>
                <w:rFonts w:eastAsiaTheme="minorEastAsia"/>
              </w:rPr>
              <w:t>□</w:t>
            </w:r>
            <w:r>
              <w:rPr>
                <w:rFonts w:eastAsiaTheme="minorEastAsia"/>
                <w:sz w:val="24"/>
              </w:rPr>
              <w:t>货物</w:t>
            </w:r>
          </w:p>
          <w:p w14:paraId="126201D9">
            <w:pPr>
              <w:jc w:val="left"/>
              <w:rPr>
                <w:rFonts w:eastAsiaTheme="minorEastAsia"/>
                <w:sz w:val="24"/>
              </w:rPr>
            </w:pPr>
            <w:r>
              <w:rPr>
                <w:sz w:val="24"/>
              </w:rPr>
              <w:t>□工程</w:t>
            </w:r>
          </w:p>
        </w:tc>
      </w:tr>
      <w:tr w14:paraId="223A1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4ADB61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w:t>
            </w:r>
          </w:p>
        </w:tc>
        <w:tc>
          <w:tcPr>
            <w:tcW w:w="1701" w:type="dxa"/>
            <w:vAlign w:val="center"/>
          </w:tcPr>
          <w:p w14:paraId="604133CD">
            <w:pPr>
              <w:jc w:val="center"/>
              <w:rPr>
                <w:rFonts w:eastAsiaTheme="minorEastAsia"/>
                <w:sz w:val="24"/>
              </w:rPr>
            </w:pPr>
            <w:r>
              <w:rPr>
                <w:rFonts w:eastAsiaTheme="minorEastAsia"/>
                <w:sz w:val="24"/>
              </w:rPr>
              <w:t>科研仪器设备</w:t>
            </w:r>
          </w:p>
        </w:tc>
        <w:tc>
          <w:tcPr>
            <w:tcW w:w="7253" w:type="dxa"/>
            <w:vAlign w:val="center"/>
          </w:tcPr>
          <w:p w14:paraId="320EA1D5">
            <w:pPr>
              <w:jc w:val="left"/>
              <w:rPr>
                <w:rFonts w:eastAsiaTheme="minorEastAsia"/>
                <w:sz w:val="24"/>
              </w:rPr>
            </w:pPr>
            <w:r>
              <w:rPr>
                <w:rFonts w:eastAsiaTheme="minorEastAsia"/>
                <w:sz w:val="24"/>
              </w:rPr>
              <w:t>是否属于科研仪器设备采购项目：</w:t>
            </w:r>
          </w:p>
          <w:p w14:paraId="53AF3031">
            <w:pPr>
              <w:jc w:val="left"/>
              <w:rPr>
                <w:rFonts w:eastAsiaTheme="minorEastAsia"/>
                <w:sz w:val="24"/>
              </w:rPr>
            </w:pPr>
            <w:r>
              <w:rPr>
                <w:rFonts w:eastAsiaTheme="minorEastAsia"/>
              </w:rPr>
              <w:t>□</w:t>
            </w:r>
            <w:r>
              <w:rPr>
                <w:rFonts w:eastAsiaTheme="minorEastAsia"/>
                <w:sz w:val="24"/>
              </w:rPr>
              <w:t>是</w:t>
            </w:r>
          </w:p>
          <w:p w14:paraId="366A09FA">
            <w:pPr>
              <w:jc w:val="left"/>
              <w:rPr>
                <w:rFonts w:eastAsiaTheme="minorEastAsia"/>
                <w:sz w:val="24"/>
              </w:rPr>
            </w:pPr>
            <w:r>
              <w:rPr>
                <w:rFonts w:eastAsiaTheme="minorEastAsia"/>
                <w:sz w:val="24"/>
              </w:rPr>
              <w:t>■否</w:t>
            </w:r>
          </w:p>
        </w:tc>
      </w:tr>
      <w:tr w14:paraId="5CD6C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44FD05B9">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3.1</w:t>
            </w:r>
          </w:p>
        </w:tc>
        <w:tc>
          <w:tcPr>
            <w:tcW w:w="1701" w:type="dxa"/>
            <w:vAlign w:val="center"/>
          </w:tcPr>
          <w:p w14:paraId="1BEDEFDC">
            <w:pPr>
              <w:jc w:val="center"/>
              <w:rPr>
                <w:rFonts w:eastAsiaTheme="minorEastAsia"/>
                <w:sz w:val="24"/>
              </w:rPr>
            </w:pPr>
            <w:r>
              <w:rPr>
                <w:rFonts w:eastAsiaTheme="minorEastAsia"/>
                <w:sz w:val="24"/>
              </w:rPr>
              <w:t>现场考察</w:t>
            </w:r>
          </w:p>
        </w:tc>
        <w:tc>
          <w:tcPr>
            <w:tcW w:w="7253" w:type="dxa"/>
            <w:vAlign w:val="center"/>
          </w:tcPr>
          <w:p w14:paraId="01DAF512">
            <w:pPr>
              <w:jc w:val="left"/>
              <w:rPr>
                <w:rFonts w:eastAsiaTheme="minorEastAsia"/>
                <w:sz w:val="24"/>
              </w:rPr>
            </w:pPr>
            <w:r>
              <w:rPr>
                <w:rFonts w:eastAsiaTheme="minorEastAsia"/>
                <w:sz w:val="24"/>
              </w:rPr>
              <w:t>■不组织</w:t>
            </w:r>
          </w:p>
          <w:p w14:paraId="258F1CBB">
            <w:pPr>
              <w:jc w:val="left"/>
              <w:rPr>
                <w:bCs/>
                <w:sz w:val="24"/>
              </w:rPr>
            </w:pPr>
            <w:r>
              <w:rPr>
                <w:rFonts w:eastAsiaTheme="minorEastAsia"/>
              </w:rPr>
              <w:t>□</w:t>
            </w:r>
            <w:r>
              <w:rPr>
                <w:rFonts w:eastAsiaTheme="minorEastAsia"/>
                <w:sz w:val="24"/>
              </w:rPr>
              <w:t>组织，考察时间：</w:t>
            </w:r>
            <w:r>
              <w:rPr>
                <w:rFonts w:hint="eastAsia"/>
                <w:sz w:val="24"/>
                <w:u w:val="single"/>
              </w:rPr>
              <w:t xml:space="preserve"> / </w:t>
            </w:r>
            <w:r>
              <w:rPr>
                <w:sz w:val="24"/>
              </w:rPr>
              <w:t>年</w:t>
            </w:r>
            <w:r>
              <w:rPr>
                <w:rFonts w:hint="eastAsia"/>
                <w:sz w:val="24"/>
                <w:u w:val="single"/>
              </w:rPr>
              <w:t xml:space="preserve"> / </w:t>
            </w:r>
            <w:r>
              <w:rPr>
                <w:sz w:val="24"/>
              </w:rPr>
              <w:t>月</w:t>
            </w:r>
            <w:r>
              <w:rPr>
                <w:rFonts w:hint="eastAsia"/>
                <w:sz w:val="24"/>
                <w:u w:val="single"/>
              </w:rPr>
              <w:t xml:space="preserve"> / </w:t>
            </w:r>
            <w:r>
              <w:rPr>
                <w:sz w:val="24"/>
              </w:rPr>
              <w:t>日</w:t>
            </w:r>
            <w:r>
              <w:rPr>
                <w:rFonts w:hint="eastAsia"/>
                <w:sz w:val="24"/>
                <w:u w:val="single"/>
              </w:rPr>
              <w:t xml:space="preserve"> / </w:t>
            </w:r>
            <w:r>
              <w:rPr>
                <w:bCs/>
                <w:sz w:val="24"/>
              </w:rPr>
              <w:t>点</w:t>
            </w:r>
            <w:r>
              <w:rPr>
                <w:rFonts w:hint="eastAsia"/>
                <w:sz w:val="24"/>
                <w:u w:val="single"/>
              </w:rPr>
              <w:t xml:space="preserve"> / </w:t>
            </w:r>
            <w:r>
              <w:rPr>
                <w:bCs/>
                <w:sz w:val="24"/>
              </w:rPr>
              <w:t>分</w:t>
            </w:r>
          </w:p>
          <w:p w14:paraId="67BC41DD">
            <w:pPr>
              <w:pStyle w:val="23"/>
              <w:adjustRightInd w:val="0"/>
              <w:snapToGrid w:val="0"/>
              <w:rPr>
                <w:rFonts w:hint="default" w:ascii="Times New Roman" w:hAnsi="Times New Roman" w:eastAsiaTheme="minorEastAsia"/>
                <w:sz w:val="24"/>
              </w:rPr>
            </w:pPr>
            <w:r>
              <w:rPr>
                <w:rFonts w:hint="default" w:ascii="Times New Roman" w:hAnsi="Times New Roman"/>
                <w:sz w:val="24"/>
              </w:rPr>
              <w:t>考察地点：</w:t>
            </w:r>
            <w:r>
              <w:rPr>
                <w:rFonts w:ascii="Times New Roman" w:hAnsi="Times New Roman"/>
                <w:sz w:val="24"/>
                <w:u w:val="single"/>
              </w:rPr>
              <w:t xml:space="preserve"> / </w:t>
            </w:r>
            <w:r>
              <w:rPr>
                <w:rFonts w:hint="default" w:ascii="Times New Roman" w:hAnsi="Times New Roman"/>
                <w:sz w:val="24"/>
              </w:rPr>
              <w:t>。</w:t>
            </w:r>
          </w:p>
        </w:tc>
      </w:tr>
      <w:tr w14:paraId="5D8F3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23CA0AF8">
            <w:pPr>
              <w:pStyle w:val="23"/>
              <w:adjustRightInd w:val="0"/>
              <w:snapToGrid w:val="0"/>
              <w:jc w:val="center"/>
              <w:rPr>
                <w:rFonts w:hint="default" w:ascii="Times New Roman" w:hAnsi="Times New Roman" w:eastAsiaTheme="minorEastAsia"/>
                <w:sz w:val="24"/>
                <w:szCs w:val="24"/>
              </w:rPr>
            </w:pPr>
          </w:p>
        </w:tc>
        <w:tc>
          <w:tcPr>
            <w:tcW w:w="1701" w:type="dxa"/>
            <w:vAlign w:val="center"/>
          </w:tcPr>
          <w:p w14:paraId="25913CD2">
            <w:pPr>
              <w:jc w:val="center"/>
              <w:rPr>
                <w:rFonts w:eastAsiaTheme="minorEastAsia"/>
                <w:sz w:val="24"/>
              </w:rPr>
            </w:pPr>
            <w:r>
              <w:rPr>
                <w:rFonts w:eastAsiaTheme="minorEastAsia"/>
                <w:sz w:val="24"/>
              </w:rPr>
              <w:t>磋商前答疑会</w:t>
            </w:r>
          </w:p>
        </w:tc>
        <w:tc>
          <w:tcPr>
            <w:tcW w:w="7253" w:type="dxa"/>
            <w:vAlign w:val="center"/>
          </w:tcPr>
          <w:p w14:paraId="06F6C819">
            <w:pPr>
              <w:jc w:val="left"/>
              <w:rPr>
                <w:rFonts w:eastAsiaTheme="minorEastAsia"/>
                <w:sz w:val="24"/>
              </w:rPr>
            </w:pPr>
            <w:r>
              <w:rPr>
                <w:rFonts w:eastAsiaTheme="minorEastAsia"/>
                <w:sz w:val="24"/>
              </w:rPr>
              <w:t>■不召开</w:t>
            </w:r>
          </w:p>
          <w:p w14:paraId="68453EDF">
            <w:pPr>
              <w:jc w:val="left"/>
              <w:rPr>
                <w:rFonts w:eastAsiaTheme="minorEastAsia"/>
                <w:sz w:val="24"/>
              </w:rPr>
            </w:pPr>
            <w:r>
              <w:rPr>
                <w:rFonts w:eastAsiaTheme="minorEastAsia"/>
              </w:rPr>
              <w:t>□</w:t>
            </w:r>
            <w:r>
              <w:rPr>
                <w:rFonts w:eastAsiaTheme="minorEastAsia"/>
                <w:sz w:val="24"/>
              </w:rPr>
              <w:t>召开，召开时间：</w:t>
            </w:r>
            <w:r>
              <w:rPr>
                <w:rFonts w:hint="eastAsia"/>
                <w:sz w:val="24"/>
                <w:u w:val="single"/>
              </w:rPr>
              <w:t xml:space="preserve"> / </w:t>
            </w:r>
            <w:r>
              <w:rPr>
                <w:sz w:val="24"/>
              </w:rPr>
              <w:t>年</w:t>
            </w:r>
            <w:r>
              <w:rPr>
                <w:rFonts w:hint="eastAsia"/>
                <w:sz w:val="24"/>
                <w:u w:val="single"/>
              </w:rPr>
              <w:t xml:space="preserve"> / </w:t>
            </w:r>
            <w:r>
              <w:rPr>
                <w:sz w:val="24"/>
              </w:rPr>
              <w:t>月</w:t>
            </w:r>
            <w:r>
              <w:rPr>
                <w:rFonts w:hint="eastAsia"/>
                <w:sz w:val="24"/>
                <w:u w:val="single"/>
              </w:rPr>
              <w:t xml:space="preserve"> / </w:t>
            </w:r>
            <w:r>
              <w:rPr>
                <w:sz w:val="24"/>
              </w:rPr>
              <w:t>日</w:t>
            </w:r>
            <w:r>
              <w:rPr>
                <w:rFonts w:hint="eastAsia"/>
                <w:sz w:val="24"/>
                <w:u w:val="single"/>
              </w:rPr>
              <w:t xml:space="preserve"> / </w:t>
            </w:r>
            <w:r>
              <w:rPr>
                <w:bCs/>
                <w:sz w:val="24"/>
              </w:rPr>
              <w:t>点</w:t>
            </w:r>
            <w:r>
              <w:rPr>
                <w:rFonts w:hint="eastAsia"/>
                <w:sz w:val="24"/>
                <w:u w:val="single"/>
              </w:rPr>
              <w:t xml:space="preserve"> / </w:t>
            </w:r>
            <w:r>
              <w:rPr>
                <w:bCs/>
                <w:sz w:val="24"/>
              </w:rPr>
              <w:t>分</w:t>
            </w:r>
          </w:p>
          <w:p w14:paraId="359D2990">
            <w:pPr>
              <w:jc w:val="left"/>
              <w:rPr>
                <w:rFonts w:eastAsiaTheme="minorEastAsia"/>
                <w:sz w:val="24"/>
              </w:rPr>
            </w:pPr>
            <w:r>
              <w:rPr>
                <w:rFonts w:eastAsiaTheme="minorEastAsia"/>
                <w:sz w:val="24"/>
              </w:rPr>
              <w:t>召开地点：</w:t>
            </w:r>
            <w:r>
              <w:rPr>
                <w:rFonts w:hint="eastAsia"/>
                <w:sz w:val="24"/>
                <w:u w:val="single"/>
              </w:rPr>
              <w:t xml:space="preserve"> / </w:t>
            </w:r>
            <w:r>
              <w:rPr>
                <w:sz w:val="24"/>
              </w:rPr>
              <w:t>。</w:t>
            </w:r>
          </w:p>
        </w:tc>
      </w:tr>
      <w:tr w14:paraId="38285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40A57FD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4.3.5</w:t>
            </w:r>
          </w:p>
        </w:tc>
        <w:tc>
          <w:tcPr>
            <w:tcW w:w="1701" w:type="dxa"/>
            <w:vAlign w:val="center"/>
          </w:tcPr>
          <w:p w14:paraId="5EEFC133">
            <w:pPr>
              <w:jc w:val="center"/>
              <w:rPr>
                <w:rFonts w:eastAsiaTheme="minorEastAsia"/>
                <w:sz w:val="24"/>
              </w:rPr>
            </w:pPr>
            <w:r>
              <w:rPr>
                <w:rFonts w:eastAsiaTheme="minorEastAsia"/>
                <w:sz w:val="24"/>
              </w:rPr>
              <w:t>标的所属行业</w:t>
            </w:r>
          </w:p>
        </w:tc>
        <w:tc>
          <w:tcPr>
            <w:tcW w:w="7253" w:type="dxa"/>
            <w:vAlign w:val="center"/>
          </w:tcPr>
          <w:p w14:paraId="568165FA">
            <w:pPr>
              <w:jc w:val="left"/>
              <w:rPr>
                <w:rFonts w:eastAsiaTheme="minorEastAsia"/>
                <w:sz w:val="24"/>
              </w:rPr>
            </w:pPr>
            <w:r>
              <w:rPr>
                <w:rFonts w:eastAsiaTheme="minorEastAsia"/>
                <w:sz w:val="24"/>
              </w:rPr>
              <w:t>本项目采购标的对应的中小企业划分标准所属行业：</w:t>
            </w:r>
          </w:p>
          <w:tbl>
            <w:tblPr>
              <w:tblStyle w:val="43"/>
              <w:tblW w:w="465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3"/>
              <w:gridCol w:w="2690"/>
              <w:gridCol w:w="3112"/>
            </w:tblGrid>
            <w:tr w14:paraId="7EEC7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5D3928E3">
                  <w:pPr>
                    <w:jc w:val="center"/>
                    <w:rPr>
                      <w:rFonts w:eastAsiaTheme="minorEastAsia"/>
                      <w:bCs/>
                      <w:sz w:val="24"/>
                    </w:rPr>
                  </w:pPr>
                  <w:r>
                    <w:rPr>
                      <w:rFonts w:eastAsiaTheme="minorEastAsia"/>
                      <w:bCs/>
                      <w:sz w:val="24"/>
                    </w:rPr>
                    <w:t>包号</w:t>
                  </w:r>
                </w:p>
              </w:tc>
              <w:tc>
                <w:tcPr>
                  <w:tcW w:w="2058" w:type="pct"/>
                  <w:tcBorders>
                    <w:top w:val="single" w:color="auto" w:sz="4" w:space="0"/>
                    <w:left w:val="single" w:color="auto" w:sz="4" w:space="0"/>
                    <w:bottom w:val="single" w:color="auto" w:sz="4" w:space="0"/>
                    <w:right w:val="single" w:color="auto" w:sz="4" w:space="0"/>
                  </w:tcBorders>
                  <w:vAlign w:val="center"/>
                </w:tcPr>
                <w:p w14:paraId="62DC125E">
                  <w:pPr>
                    <w:jc w:val="center"/>
                    <w:rPr>
                      <w:rFonts w:eastAsiaTheme="minorEastAsia"/>
                      <w:bCs/>
                      <w:sz w:val="24"/>
                    </w:rPr>
                  </w:pPr>
                  <w:r>
                    <w:rPr>
                      <w:rFonts w:eastAsiaTheme="minorEastAsia"/>
                      <w:bCs/>
                      <w:sz w:val="24"/>
                    </w:rPr>
                    <w:t>标的名称</w:t>
                  </w:r>
                </w:p>
              </w:tc>
              <w:tc>
                <w:tcPr>
                  <w:tcW w:w="2382" w:type="pct"/>
                  <w:tcBorders>
                    <w:top w:val="single" w:color="auto" w:sz="4" w:space="0"/>
                    <w:left w:val="single" w:color="auto" w:sz="4" w:space="0"/>
                    <w:bottom w:val="single" w:color="auto" w:sz="4" w:space="0"/>
                    <w:right w:val="single" w:color="auto" w:sz="4" w:space="0"/>
                  </w:tcBorders>
                  <w:vAlign w:val="center"/>
                </w:tcPr>
                <w:p w14:paraId="5D51C6B4">
                  <w:pPr>
                    <w:jc w:val="center"/>
                    <w:rPr>
                      <w:rFonts w:eastAsiaTheme="minorEastAsia"/>
                      <w:sz w:val="24"/>
                    </w:rPr>
                  </w:pPr>
                  <w:r>
                    <w:rPr>
                      <w:rFonts w:eastAsiaTheme="minorEastAsia"/>
                      <w:sz w:val="24"/>
                    </w:rPr>
                    <w:t>中小企业划分标准所属行业</w:t>
                  </w:r>
                </w:p>
              </w:tc>
            </w:tr>
            <w:tr w14:paraId="709FD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61" w:type="pct"/>
                  <w:tcBorders>
                    <w:top w:val="single" w:color="auto" w:sz="4" w:space="0"/>
                    <w:left w:val="single" w:color="auto" w:sz="4" w:space="0"/>
                    <w:bottom w:val="single" w:color="auto" w:sz="4" w:space="0"/>
                    <w:right w:val="single" w:color="auto" w:sz="4" w:space="0"/>
                  </w:tcBorders>
                  <w:vAlign w:val="center"/>
                </w:tcPr>
                <w:p w14:paraId="10EBA933">
                  <w:pPr>
                    <w:jc w:val="center"/>
                    <w:rPr>
                      <w:rFonts w:eastAsiaTheme="minorEastAsia"/>
                      <w:bCs/>
                      <w:sz w:val="24"/>
                    </w:rPr>
                  </w:pPr>
                  <w:r>
                    <w:rPr>
                      <w:rFonts w:hint="eastAsia" w:eastAsiaTheme="minorEastAsia"/>
                      <w:bCs/>
                      <w:sz w:val="24"/>
                    </w:rPr>
                    <w:t>01</w:t>
                  </w:r>
                </w:p>
              </w:tc>
              <w:tc>
                <w:tcPr>
                  <w:tcW w:w="2058" w:type="pct"/>
                  <w:tcBorders>
                    <w:top w:val="single" w:color="auto" w:sz="4" w:space="0"/>
                    <w:left w:val="single" w:color="auto" w:sz="4" w:space="0"/>
                    <w:bottom w:val="single" w:color="auto" w:sz="4" w:space="0"/>
                    <w:right w:val="single" w:color="auto" w:sz="4" w:space="0"/>
                  </w:tcBorders>
                  <w:vAlign w:val="center"/>
                </w:tcPr>
                <w:p w14:paraId="332240F3">
                  <w:pPr>
                    <w:jc w:val="center"/>
                    <w:rPr>
                      <w:rFonts w:hint="eastAsia" w:eastAsiaTheme="minorEastAsia"/>
                      <w:bCs/>
                      <w:sz w:val="24"/>
                      <w:lang w:eastAsia="zh-CN"/>
                    </w:rPr>
                  </w:pPr>
                  <w:r>
                    <w:rPr>
                      <w:rFonts w:hint="eastAsia" w:eastAsiaTheme="minorEastAsia"/>
                      <w:bCs/>
                      <w:sz w:val="24"/>
                      <w:lang w:eastAsia="zh-CN"/>
                    </w:rPr>
                    <w:t>2026年城北街道拆违项目(2026年治违保障资金)</w:t>
                  </w:r>
                </w:p>
              </w:tc>
              <w:tc>
                <w:tcPr>
                  <w:tcW w:w="2382" w:type="pct"/>
                  <w:tcBorders>
                    <w:top w:val="single" w:color="auto" w:sz="4" w:space="0"/>
                    <w:left w:val="single" w:color="auto" w:sz="4" w:space="0"/>
                    <w:bottom w:val="single" w:color="auto" w:sz="4" w:space="0"/>
                    <w:right w:val="single" w:color="auto" w:sz="4" w:space="0"/>
                  </w:tcBorders>
                  <w:vAlign w:val="center"/>
                </w:tcPr>
                <w:p w14:paraId="2557DF10">
                  <w:pPr>
                    <w:jc w:val="center"/>
                    <w:rPr>
                      <w:rFonts w:eastAsiaTheme="minorEastAsia"/>
                      <w:kern w:val="0"/>
                      <w:sz w:val="24"/>
                    </w:rPr>
                  </w:pPr>
                  <w:r>
                    <w:rPr>
                      <w:rFonts w:hint="eastAsia" w:eastAsiaTheme="minorEastAsia"/>
                      <w:kern w:val="0"/>
                      <w:sz w:val="24"/>
                    </w:rPr>
                    <w:t>建筑业</w:t>
                  </w:r>
                </w:p>
              </w:tc>
            </w:tr>
          </w:tbl>
          <w:p w14:paraId="4ED18982">
            <w:pPr>
              <w:jc w:val="left"/>
              <w:rPr>
                <w:rFonts w:eastAsiaTheme="minorEastAsia"/>
                <w:sz w:val="24"/>
              </w:rPr>
            </w:pPr>
          </w:p>
        </w:tc>
      </w:tr>
      <w:tr w14:paraId="0D8A9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988" w:type="dxa"/>
            <w:vAlign w:val="center"/>
          </w:tcPr>
          <w:p w14:paraId="259B9BDB">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10.2</w:t>
            </w:r>
          </w:p>
        </w:tc>
        <w:tc>
          <w:tcPr>
            <w:tcW w:w="1701" w:type="dxa"/>
            <w:vAlign w:val="center"/>
          </w:tcPr>
          <w:p w14:paraId="1A056AA7">
            <w:pPr>
              <w:jc w:val="center"/>
              <w:rPr>
                <w:rFonts w:eastAsiaTheme="minorEastAsia"/>
                <w:sz w:val="24"/>
              </w:rPr>
            </w:pPr>
            <w:r>
              <w:rPr>
                <w:rFonts w:eastAsiaTheme="minorEastAsia"/>
                <w:sz w:val="24"/>
              </w:rPr>
              <w:t>报价</w:t>
            </w:r>
          </w:p>
        </w:tc>
        <w:tc>
          <w:tcPr>
            <w:tcW w:w="7253" w:type="dxa"/>
            <w:vAlign w:val="center"/>
          </w:tcPr>
          <w:p w14:paraId="1C408CC8">
            <w:pPr>
              <w:jc w:val="left"/>
              <w:rPr>
                <w:rFonts w:eastAsiaTheme="minorEastAsia"/>
                <w:sz w:val="24"/>
              </w:rPr>
            </w:pPr>
            <w:r>
              <w:rPr>
                <w:rFonts w:eastAsiaTheme="minorEastAsia"/>
                <w:sz w:val="24"/>
              </w:rPr>
              <w:t>报价的特殊规定：</w:t>
            </w:r>
          </w:p>
          <w:p w14:paraId="7F82370A">
            <w:pPr>
              <w:jc w:val="left"/>
              <w:rPr>
                <w:rFonts w:eastAsiaTheme="minorEastAsia"/>
                <w:sz w:val="24"/>
              </w:rPr>
            </w:pPr>
            <w:r>
              <w:rPr>
                <w:rFonts w:eastAsiaTheme="minorEastAsia"/>
                <w:sz w:val="24"/>
              </w:rPr>
              <w:t>■无</w:t>
            </w:r>
          </w:p>
          <w:p w14:paraId="311E36E6">
            <w:pPr>
              <w:jc w:val="left"/>
              <w:rPr>
                <w:rFonts w:eastAsiaTheme="minorEastAsia"/>
                <w:sz w:val="24"/>
              </w:rPr>
            </w:pPr>
            <w:r>
              <w:rPr>
                <w:rFonts w:eastAsiaTheme="minorEastAsia"/>
              </w:rPr>
              <w:t>□</w:t>
            </w:r>
            <w:r>
              <w:rPr>
                <w:rFonts w:eastAsiaTheme="minorEastAsia"/>
                <w:sz w:val="24"/>
              </w:rPr>
              <w:t>有，具体情形：___________。</w:t>
            </w:r>
          </w:p>
        </w:tc>
      </w:tr>
      <w:tr w14:paraId="2737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754720A">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11.1</w:t>
            </w:r>
          </w:p>
        </w:tc>
        <w:tc>
          <w:tcPr>
            <w:tcW w:w="1701" w:type="dxa"/>
            <w:vMerge w:val="restart"/>
            <w:vAlign w:val="center"/>
          </w:tcPr>
          <w:p w14:paraId="6A236E00">
            <w:pPr>
              <w:jc w:val="center"/>
              <w:rPr>
                <w:rFonts w:eastAsiaTheme="minorEastAsia"/>
                <w:sz w:val="24"/>
              </w:rPr>
            </w:pPr>
            <w:r>
              <w:rPr>
                <w:rFonts w:eastAsiaTheme="minorEastAsia"/>
                <w:sz w:val="24"/>
              </w:rPr>
              <w:t>磋商保证金</w:t>
            </w:r>
          </w:p>
        </w:tc>
        <w:tc>
          <w:tcPr>
            <w:tcW w:w="7253" w:type="dxa"/>
            <w:vAlign w:val="center"/>
          </w:tcPr>
          <w:p w14:paraId="02C44DDD">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磋商保证金金额：</w:t>
            </w:r>
          </w:p>
          <w:p w14:paraId="62B40782">
            <w:pPr>
              <w:pStyle w:val="23"/>
              <w:adjustRightInd w:val="0"/>
              <w:snapToGrid w:val="0"/>
              <w:rPr>
                <w:rFonts w:hint="default" w:ascii="Times New Roman" w:hAnsi="Times New Roman" w:eastAsiaTheme="minorEastAsia"/>
                <w:sz w:val="24"/>
                <w:szCs w:val="24"/>
              </w:rPr>
            </w:pPr>
            <w:r>
              <w:rPr>
                <w:rFonts w:hint="default" w:ascii="Times New Roman" w:hAnsi="Times New Roman" w:eastAsiaTheme="minorEastAsia"/>
                <w:sz w:val="24"/>
                <w:szCs w:val="24"/>
              </w:rPr>
              <w:t>01包：</w:t>
            </w:r>
            <w:r>
              <w:rPr>
                <w:rFonts w:ascii="Times New Roman" w:hAnsi="Times New Roman"/>
                <w:sz w:val="24"/>
                <w:u w:val="single"/>
              </w:rPr>
              <w:t>0元（不收取）</w:t>
            </w:r>
            <w:r>
              <w:rPr>
                <w:rFonts w:hint="default" w:ascii="Times New Roman" w:hAnsi="Times New Roman" w:eastAsiaTheme="minorEastAsia"/>
                <w:sz w:val="24"/>
                <w:szCs w:val="24"/>
              </w:rPr>
              <w:t>；</w:t>
            </w:r>
          </w:p>
          <w:p w14:paraId="3F5B328B">
            <w:pPr>
              <w:jc w:val="left"/>
              <w:rPr>
                <w:rFonts w:eastAsiaTheme="minorEastAsia"/>
                <w:sz w:val="24"/>
              </w:rPr>
            </w:pPr>
            <w:r>
              <w:rPr>
                <w:rFonts w:eastAsiaTheme="minorEastAsia"/>
                <w:sz w:val="24"/>
              </w:rPr>
              <w:t>磋商保证金收受人信息：</w:t>
            </w:r>
            <w:r>
              <w:rPr>
                <w:rFonts w:hint="eastAsia"/>
                <w:sz w:val="24"/>
                <w:u w:val="single"/>
              </w:rPr>
              <w:t xml:space="preserve"> / </w:t>
            </w:r>
            <w:r>
              <w:rPr>
                <w:rFonts w:eastAsiaTheme="minorEastAsia"/>
                <w:sz w:val="24"/>
              </w:rPr>
              <w:t>。</w:t>
            </w:r>
          </w:p>
        </w:tc>
      </w:tr>
      <w:tr w14:paraId="0DA8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73920BF">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11.</w:t>
            </w:r>
            <w:r>
              <w:rPr>
                <w:rFonts w:ascii="Times New Roman" w:hAnsi="Times New Roman" w:eastAsiaTheme="minorEastAsia"/>
                <w:sz w:val="24"/>
                <w:szCs w:val="24"/>
              </w:rPr>
              <w:t>8</w:t>
            </w:r>
            <w:r>
              <w:rPr>
                <w:rFonts w:hint="default" w:ascii="Times New Roman" w:hAnsi="Times New Roman" w:eastAsiaTheme="minorEastAsia"/>
                <w:sz w:val="24"/>
                <w:szCs w:val="24"/>
              </w:rPr>
              <w:t>.5</w:t>
            </w:r>
          </w:p>
        </w:tc>
        <w:tc>
          <w:tcPr>
            <w:tcW w:w="1701" w:type="dxa"/>
            <w:vMerge w:val="continue"/>
            <w:vAlign w:val="center"/>
          </w:tcPr>
          <w:p w14:paraId="7A898A3C">
            <w:pPr>
              <w:jc w:val="center"/>
              <w:rPr>
                <w:rFonts w:eastAsiaTheme="minorEastAsia"/>
                <w:sz w:val="24"/>
              </w:rPr>
            </w:pPr>
          </w:p>
        </w:tc>
        <w:tc>
          <w:tcPr>
            <w:tcW w:w="7253" w:type="dxa"/>
            <w:vAlign w:val="center"/>
          </w:tcPr>
          <w:p w14:paraId="73C3BCBE">
            <w:pPr>
              <w:jc w:val="left"/>
              <w:rPr>
                <w:rFonts w:eastAsiaTheme="minorEastAsia"/>
                <w:sz w:val="24"/>
              </w:rPr>
            </w:pPr>
            <w:r>
              <w:rPr>
                <w:rFonts w:eastAsiaTheme="minorEastAsia"/>
                <w:sz w:val="24"/>
              </w:rPr>
              <w:t>磋商保证金不予退还的其他情形：</w:t>
            </w:r>
          </w:p>
          <w:p w14:paraId="25125B45">
            <w:pPr>
              <w:jc w:val="left"/>
              <w:rPr>
                <w:sz w:val="24"/>
              </w:rPr>
            </w:pPr>
            <w:r>
              <w:rPr>
                <w:sz w:val="24"/>
              </w:rPr>
              <w:t>■无</w:t>
            </w:r>
          </w:p>
          <w:p w14:paraId="2C851B2C">
            <w:pPr>
              <w:pStyle w:val="23"/>
              <w:adjustRightInd w:val="0"/>
              <w:snapToGrid w:val="0"/>
              <w:rPr>
                <w:rFonts w:hint="default" w:ascii="Times New Roman" w:hAnsi="Times New Roman" w:eastAsiaTheme="minorEastAsia"/>
                <w:sz w:val="24"/>
                <w:szCs w:val="24"/>
              </w:rPr>
            </w:pPr>
            <w:r>
              <w:rPr>
                <w:sz w:val="24"/>
              </w:rPr>
              <w:t>□</w:t>
            </w:r>
            <w:r>
              <w:rPr>
                <w:rFonts w:hint="default" w:ascii="Times New Roman" w:hAnsi="Times New Roman"/>
                <w:sz w:val="24"/>
              </w:rPr>
              <w:t>有，具体情形：</w:t>
            </w:r>
            <w:r>
              <w:rPr>
                <w:rFonts w:ascii="Times New Roman" w:hAnsi="Times New Roman"/>
                <w:sz w:val="24"/>
                <w:u w:val="single"/>
              </w:rPr>
              <w:t xml:space="preserve"> / </w:t>
            </w:r>
            <w:r>
              <w:rPr>
                <w:rFonts w:ascii="Times New Roman" w:hAnsi="Times New Roman"/>
                <w:sz w:val="24"/>
              </w:rPr>
              <w:t>。</w:t>
            </w:r>
          </w:p>
        </w:tc>
      </w:tr>
      <w:tr w14:paraId="74C7C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22D3BC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12.1</w:t>
            </w:r>
          </w:p>
        </w:tc>
        <w:tc>
          <w:tcPr>
            <w:tcW w:w="1701" w:type="dxa"/>
            <w:vAlign w:val="center"/>
          </w:tcPr>
          <w:p w14:paraId="25AD0347">
            <w:pPr>
              <w:jc w:val="center"/>
              <w:rPr>
                <w:rFonts w:eastAsiaTheme="minorEastAsia"/>
                <w:sz w:val="24"/>
              </w:rPr>
            </w:pPr>
            <w:r>
              <w:rPr>
                <w:rFonts w:eastAsiaTheme="minorEastAsia"/>
                <w:sz w:val="24"/>
              </w:rPr>
              <w:t>响应有效期</w:t>
            </w:r>
          </w:p>
        </w:tc>
        <w:tc>
          <w:tcPr>
            <w:tcW w:w="7253" w:type="dxa"/>
            <w:vAlign w:val="center"/>
          </w:tcPr>
          <w:p w14:paraId="5C1C8F1D">
            <w:pPr>
              <w:jc w:val="left"/>
              <w:rPr>
                <w:rFonts w:eastAsiaTheme="minorEastAsia"/>
                <w:sz w:val="24"/>
              </w:rPr>
            </w:pPr>
            <w:r>
              <w:rPr>
                <w:rFonts w:eastAsiaTheme="minorEastAsia"/>
                <w:sz w:val="24"/>
              </w:rPr>
              <w:t>自响应文件提交截止之日起算</w:t>
            </w:r>
            <w:r>
              <w:rPr>
                <w:rFonts w:hint="eastAsia" w:eastAsiaTheme="minorEastAsia"/>
                <w:sz w:val="24"/>
                <w:u w:val="single"/>
              </w:rPr>
              <w:t xml:space="preserve"> 90 </w:t>
            </w:r>
            <w:r>
              <w:rPr>
                <w:rFonts w:eastAsiaTheme="minorEastAsia"/>
                <w:sz w:val="24"/>
              </w:rPr>
              <w:t>日历天。</w:t>
            </w:r>
          </w:p>
        </w:tc>
      </w:tr>
      <w:tr w14:paraId="08B4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5F6C65">
            <w:pPr>
              <w:pStyle w:val="23"/>
              <w:adjustRightInd w:val="0"/>
              <w:snapToGrid w:val="0"/>
              <w:jc w:val="center"/>
              <w:rPr>
                <w:rFonts w:hint="default" w:ascii="Times New Roman" w:hAnsi="Times New Roman" w:eastAsiaTheme="minorEastAsia"/>
                <w:sz w:val="24"/>
                <w:szCs w:val="24"/>
              </w:rPr>
            </w:pPr>
            <w:r>
              <w:rPr>
                <w:rFonts w:ascii="Times New Roman" w:hAnsi="Times New Roman" w:eastAsiaTheme="minorEastAsia"/>
                <w:sz w:val="24"/>
                <w:szCs w:val="24"/>
              </w:rPr>
              <w:t>17.2</w:t>
            </w:r>
          </w:p>
        </w:tc>
        <w:tc>
          <w:tcPr>
            <w:tcW w:w="1701" w:type="dxa"/>
            <w:vAlign w:val="center"/>
          </w:tcPr>
          <w:p w14:paraId="56E12AC0">
            <w:pPr>
              <w:jc w:val="center"/>
              <w:rPr>
                <w:rFonts w:eastAsiaTheme="minorEastAsia"/>
                <w:sz w:val="24"/>
              </w:rPr>
            </w:pPr>
            <w:r>
              <w:rPr>
                <w:rFonts w:hint="eastAsia" w:eastAsiaTheme="minorEastAsia"/>
                <w:sz w:val="24"/>
              </w:rPr>
              <w:t>解密时间</w:t>
            </w:r>
          </w:p>
        </w:tc>
        <w:tc>
          <w:tcPr>
            <w:tcW w:w="7253" w:type="dxa"/>
            <w:vAlign w:val="center"/>
          </w:tcPr>
          <w:p w14:paraId="757F2B28">
            <w:pPr>
              <w:jc w:val="left"/>
              <w:rPr>
                <w:rFonts w:eastAsiaTheme="minorEastAsia"/>
                <w:sz w:val="24"/>
              </w:rPr>
            </w:pPr>
            <w:r>
              <w:rPr>
                <w:rFonts w:hint="eastAsia" w:ascii="宋体" w:hAnsi="宋体"/>
                <w:sz w:val="24"/>
              </w:rPr>
              <w:t>解密时间：</w:t>
            </w:r>
            <w:r>
              <w:rPr>
                <w:rFonts w:hint="eastAsia"/>
                <w:sz w:val="24"/>
                <w:u w:val="single"/>
              </w:rPr>
              <w:t xml:space="preserve"> 15 </w:t>
            </w:r>
            <w:r>
              <w:rPr>
                <w:rFonts w:hint="eastAsia" w:ascii="宋体" w:hAnsi="宋体"/>
                <w:sz w:val="24"/>
              </w:rPr>
              <w:t>分钟</w:t>
            </w:r>
          </w:p>
        </w:tc>
      </w:tr>
      <w:tr w14:paraId="1DF2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79B8F9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20.1</w:t>
            </w:r>
          </w:p>
        </w:tc>
        <w:tc>
          <w:tcPr>
            <w:tcW w:w="1701" w:type="dxa"/>
            <w:vAlign w:val="center"/>
          </w:tcPr>
          <w:p w14:paraId="12E17793">
            <w:pPr>
              <w:jc w:val="center"/>
              <w:rPr>
                <w:rFonts w:eastAsiaTheme="minorEastAsia"/>
                <w:sz w:val="24"/>
              </w:rPr>
            </w:pPr>
            <w:r>
              <w:rPr>
                <w:sz w:val="24"/>
              </w:rPr>
              <w:t>确定成交供应商</w:t>
            </w:r>
          </w:p>
        </w:tc>
        <w:tc>
          <w:tcPr>
            <w:tcW w:w="7253" w:type="dxa"/>
            <w:vAlign w:val="center"/>
          </w:tcPr>
          <w:p w14:paraId="05530812">
            <w:pPr>
              <w:pStyle w:val="23"/>
              <w:adjustRightInd w:val="0"/>
              <w:snapToGrid w:val="0"/>
              <w:rPr>
                <w:rFonts w:hint="default" w:ascii="Times New Roman" w:hAnsi="Times New Roman" w:eastAsiaTheme="minorEastAsia"/>
                <w:sz w:val="24"/>
              </w:rPr>
            </w:pPr>
            <w:r>
              <w:rPr>
                <w:rFonts w:hint="default" w:ascii="Times New Roman" w:hAnsi="Times New Roman" w:eastAsiaTheme="minorEastAsia"/>
                <w:sz w:val="24"/>
              </w:rPr>
              <w:t>采购人是否</w:t>
            </w:r>
            <w:r>
              <w:rPr>
                <w:rFonts w:hint="default" w:ascii="Times New Roman" w:hAnsi="Times New Roman" w:eastAsiaTheme="minorEastAsia"/>
                <w:color w:val="000000"/>
                <w:sz w:val="24"/>
              </w:rPr>
              <w:t>授权磋商小组直接确定成交供应商</w:t>
            </w:r>
            <w:r>
              <w:rPr>
                <w:rFonts w:hint="default" w:ascii="Times New Roman" w:hAnsi="Times New Roman" w:eastAsiaTheme="minorEastAsia"/>
                <w:sz w:val="24"/>
              </w:rPr>
              <w:t>：</w:t>
            </w:r>
          </w:p>
          <w:p w14:paraId="728D92E8">
            <w:pPr>
              <w:jc w:val="left"/>
              <w:rPr>
                <w:rFonts w:eastAsiaTheme="minorEastAsia"/>
                <w:sz w:val="24"/>
              </w:rPr>
            </w:pPr>
            <w:r>
              <w:rPr>
                <w:rFonts w:eastAsiaTheme="minorEastAsia"/>
                <w:sz w:val="24"/>
              </w:rPr>
              <w:t>■否</w:t>
            </w:r>
          </w:p>
          <w:p w14:paraId="65A0A468">
            <w:pPr>
              <w:jc w:val="left"/>
              <w:rPr>
                <w:rFonts w:eastAsiaTheme="minorEastAsia"/>
                <w:sz w:val="24"/>
              </w:rPr>
            </w:pPr>
            <w:r>
              <w:rPr>
                <w:rFonts w:eastAsiaTheme="minorEastAsia"/>
              </w:rPr>
              <w:t>□</w:t>
            </w:r>
            <w:r>
              <w:rPr>
                <w:rFonts w:eastAsiaTheme="minorEastAsia"/>
                <w:sz w:val="24"/>
              </w:rPr>
              <w:t>是</w:t>
            </w:r>
          </w:p>
          <w:p w14:paraId="78F37E78">
            <w:pPr>
              <w:jc w:val="left"/>
              <w:rPr>
                <w:rFonts w:eastAsiaTheme="minorEastAsia"/>
                <w:sz w:val="24"/>
                <w:u w:val="single"/>
              </w:rPr>
            </w:pPr>
            <w:r>
              <w:rPr>
                <w:rFonts w:eastAsiaTheme="minorEastAsia"/>
                <w:sz w:val="24"/>
              </w:rPr>
              <w:t>成交候选人并列的，按照以下方式确定成交供应商：</w:t>
            </w:r>
            <w:r>
              <w:rPr>
                <w:rFonts w:hint="eastAsia" w:ascii="宋体" w:hAnsi="宋体" w:cs="宋体"/>
                <w:sz w:val="24"/>
                <w:u w:val="single"/>
              </w:rPr>
              <w:t>得分相同的，按技术部分中整体服务方案得分高者为成交人</w:t>
            </w:r>
            <w:r>
              <w:rPr>
                <w:rFonts w:eastAsiaTheme="minorEastAsia"/>
                <w:sz w:val="24"/>
              </w:rPr>
              <w:t>。</w:t>
            </w:r>
          </w:p>
        </w:tc>
      </w:tr>
      <w:tr w14:paraId="79ED7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607949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23.5</w:t>
            </w:r>
          </w:p>
        </w:tc>
        <w:tc>
          <w:tcPr>
            <w:tcW w:w="1701" w:type="dxa"/>
            <w:vAlign w:val="center"/>
          </w:tcPr>
          <w:p w14:paraId="7F6D06A3">
            <w:pPr>
              <w:jc w:val="center"/>
              <w:rPr>
                <w:rFonts w:eastAsiaTheme="minorEastAsia"/>
                <w:sz w:val="24"/>
              </w:rPr>
            </w:pPr>
            <w:r>
              <w:rPr>
                <w:rFonts w:eastAsiaTheme="minorEastAsia"/>
                <w:sz w:val="24"/>
              </w:rPr>
              <w:t>分包</w:t>
            </w:r>
          </w:p>
        </w:tc>
        <w:tc>
          <w:tcPr>
            <w:tcW w:w="7253" w:type="dxa"/>
            <w:vAlign w:val="center"/>
          </w:tcPr>
          <w:p w14:paraId="1B0E7A43">
            <w:pPr>
              <w:jc w:val="left"/>
              <w:rPr>
                <w:rFonts w:eastAsiaTheme="minorEastAsia"/>
                <w:sz w:val="24"/>
              </w:rPr>
            </w:pPr>
            <w:r>
              <w:rPr>
                <w:rFonts w:eastAsiaTheme="minorEastAsia"/>
                <w:sz w:val="24"/>
              </w:rPr>
              <w:t xml:space="preserve">本项目是否允许分包： </w:t>
            </w:r>
          </w:p>
          <w:p w14:paraId="28318716">
            <w:pPr>
              <w:jc w:val="left"/>
              <w:rPr>
                <w:rFonts w:eastAsiaTheme="minorEastAsia"/>
                <w:sz w:val="24"/>
              </w:rPr>
            </w:pPr>
            <w:r>
              <w:rPr>
                <w:rFonts w:eastAsiaTheme="minorEastAsia"/>
                <w:sz w:val="24"/>
              </w:rPr>
              <w:t>■不允许</w:t>
            </w:r>
          </w:p>
          <w:p w14:paraId="7C9FF7CA">
            <w:pPr>
              <w:jc w:val="left"/>
              <w:rPr>
                <w:rFonts w:hint="eastAsia" w:ascii="宋体" w:hAnsi="宋体" w:cs="宋体"/>
                <w:sz w:val="24"/>
              </w:rPr>
            </w:pPr>
            <w:r>
              <w:rPr>
                <w:rFonts w:eastAsiaTheme="minorEastAsia"/>
              </w:rPr>
              <w:t>□</w:t>
            </w:r>
            <w:r>
              <w:rPr>
                <w:rFonts w:eastAsiaTheme="minorEastAsia"/>
                <w:sz w:val="24"/>
              </w:rPr>
              <w:t>允许，具体要求：</w:t>
            </w:r>
            <w:r>
              <w:rPr>
                <w:rFonts w:hint="eastAsia" w:ascii="宋体" w:hAnsi="宋体" w:cs="宋体"/>
                <w:sz w:val="24"/>
                <w:u w:val="single"/>
              </w:rPr>
              <w:t xml:space="preserve">  /  </w:t>
            </w:r>
            <w:r>
              <w:rPr>
                <w:rFonts w:hint="eastAsia" w:ascii="宋体" w:hAnsi="宋体" w:cs="宋体"/>
                <w:sz w:val="24"/>
              </w:rPr>
              <w:t>。</w:t>
            </w:r>
          </w:p>
          <w:p w14:paraId="11F6DB4C">
            <w:pPr>
              <w:jc w:val="left"/>
              <w:rPr>
                <w:rFonts w:hint="eastAsia" w:ascii="宋体" w:hAnsi="宋体" w:cs="宋体"/>
                <w:sz w:val="24"/>
              </w:rPr>
            </w:pPr>
            <w:r>
              <w:rPr>
                <w:rFonts w:hint="eastAsia" w:ascii="宋体" w:hAnsi="宋体" w:cs="宋体"/>
                <w:sz w:val="24"/>
              </w:rPr>
              <w:t>（1）可以分包履行的具体内容：</w:t>
            </w:r>
            <w:r>
              <w:rPr>
                <w:rFonts w:hint="eastAsia" w:ascii="宋体" w:hAnsi="宋体" w:cs="宋体"/>
                <w:sz w:val="24"/>
                <w:u w:val="single"/>
              </w:rPr>
              <w:t xml:space="preserve">  /  </w:t>
            </w:r>
            <w:r>
              <w:rPr>
                <w:rFonts w:hint="eastAsia" w:ascii="宋体" w:hAnsi="宋体" w:cs="宋体"/>
                <w:sz w:val="24"/>
              </w:rPr>
              <w:t>；</w:t>
            </w:r>
          </w:p>
          <w:p w14:paraId="37639157">
            <w:pPr>
              <w:jc w:val="left"/>
              <w:rPr>
                <w:rFonts w:hint="eastAsia" w:ascii="宋体" w:hAnsi="宋体" w:cs="宋体"/>
                <w:sz w:val="24"/>
              </w:rPr>
            </w:pPr>
            <w:r>
              <w:rPr>
                <w:rFonts w:hint="eastAsia" w:ascii="宋体" w:hAnsi="宋体" w:cs="宋体"/>
                <w:sz w:val="24"/>
              </w:rPr>
              <w:t>（2）允许分包的金额或者比例：</w:t>
            </w:r>
            <w:r>
              <w:rPr>
                <w:rFonts w:hint="eastAsia" w:ascii="宋体" w:hAnsi="宋体" w:cs="宋体"/>
                <w:sz w:val="24"/>
                <w:u w:val="single"/>
              </w:rPr>
              <w:t xml:space="preserve">  /  </w:t>
            </w:r>
            <w:r>
              <w:rPr>
                <w:rFonts w:hint="eastAsia" w:ascii="宋体" w:hAnsi="宋体" w:cs="宋体"/>
                <w:sz w:val="24"/>
              </w:rPr>
              <w:t>；</w:t>
            </w:r>
          </w:p>
          <w:p w14:paraId="6312537A">
            <w:pPr>
              <w:jc w:val="left"/>
              <w:rPr>
                <w:rFonts w:eastAsiaTheme="minorEastAsia"/>
                <w:sz w:val="24"/>
                <w:u w:val="single"/>
              </w:rPr>
            </w:pPr>
            <w:r>
              <w:rPr>
                <w:rFonts w:hint="eastAsia" w:ascii="宋体" w:hAnsi="宋体" w:cs="宋体"/>
                <w:sz w:val="24"/>
              </w:rPr>
              <w:t>（3）其他要求：</w:t>
            </w:r>
            <w:r>
              <w:rPr>
                <w:rFonts w:hint="eastAsia" w:ascii="宋体" w:hAnsi="宋体" w:cs="宋体"/>
                <w:sz w:val="24"/>
                <w:u w:val="single"/>
              </w:rPr>
              <w:t xml:space="preserve">  /  </w:t>
            </w:r>
            <w:r>
              <w:rPr>
                <w:rFonts w:hint="eastAsia" w:ascii="宋体" w:hAnsi="宋体" w:cs="宋体"/>
                <w:sz w:val="24"/>
              </w:rPr>
              <w:t>。</w:t>
            </w:r>
          </w:p>
        </w:tc>
      </w:tr>
      <w:tr w14:paraId="6AC46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30BE35D">
            <w:pPr>
              <w:pStyle w:val="23"/>
              <w:adjustRightInd w:val="0"/>
              <w:snapToGrid w:val="0"/>
              <w:jc w:val="center"/>
              <w:rPr>
                <w:rFonts w:hint="default" w:ascii="Times New Roman" w:hAnsi="Times New Roman" w:eastAsiaTheme="minorEastAsia"/>
                <w:sz w:val="24"/>
                <w:szCs w:val="24"/>
              </w:rPr>
            </w:pPr>
            <w:r>
              <w:rPr>
                <w:rFonts w:ascii="Times New Roman" w:hAnsi="Times New Roman"/>
                <w:sz w:val="24"/>
                <w:szCs w:val="24"/>
              </w:rPr>
              <w:t>2</w:t>
            </w:r>
            <w:r>
              <w:rPr>
                <w:rFonts w:hint="default" w:ascii="Times New Roman" w:hAnsi="Times New Roman"/>
                <w:sz w:val="24"/>
                <w:szCs w:val="24"/>
              </w:rPr>
              <w:t>3</w:t>
            </w:r>
            <w:r>
              <w:rPr>
                <w:rFonts w:ascii="Times New Roman" w:hAnsi="Times New Roman"/>
                <w:sz w:val="24"/>
                <w:szCs w:val="24"/>
              </w:rPr>
              <w:t>.6</w:t>
            </w:r>
          </w:p>
        </w:tc>
        <w:tc>
          <w:tcPr>
            <w:tcW w:w="1701" w:type="dxa"/>
            <w:vAlign w:val="center"/>
          </w:tcPr>
          <w:p w14:paraId="20D418B3">
            <w:pPr>
              <w:jc w:val="center"/>
              <w:rPr>
                <w:rFonts w:eastAsiaTheme="minorEastAsia"/>
                <w:sz w:val="24"/>
              </w:rPr>
            </w:pPr>
            <w:r>
              <w:rPr>
                <w:rFonts w:hint="eastAsia"/>
                <w:sz w:val="24"/>
              </w:rPr>
              <w:t>政采贷</w:t>
            </w:r>
          </w:p>
        </w:tc>
        <w:tc>
          <w:tcPr>
            <w:tcW w:w="7253" w:type="dxa"/>
            <w:vAlign w:val="center"/>
          </w:tcPr>
          <w:p w14:paraId="4B7D7F4A">
            <w:pPr>
              <w:jc w:val="left"/>
              <w:rPr>
                <w:rFonts w:eastAsiaTheme="minorEastAsia"/>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5203B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842C880">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24.1.1</w:t>
            </w:r>
          </w:p>
        </w:tc>
        <w:tc>
          <w:tcPr>
            <w:tcW w:w="1701" w:type="dxa"/>
            <w:vAlign w:val="center"/>
          </w:tcPr>
          <w:p w14:paraId="6C035910">
            <w:pPr>
              <w:jc w:val="center"/>
              <w:rPr>
                <w:rFonts w:eastAsiaTheme="minorEastAsia"/>
                <w:sz w:val="24"/>
              </w:rPr>
            </w:pPr>
            <w:r>
              <w:rPr>
                <w:rFonts w:eastAsiaTheme="minorEastAsia"/>
                <w:sz w:val="24"/>
              </w:rPr>
              <w:t>询问</w:t>
            </w:r>
          </w:p>
        </w:tc>
        <w:tc>
          <w:tcPr>
            <w:tcW w:w="7253" w:type="dxa"/>
            <w:vAlign w:val="center"/>
          </w:tcPr>
          <w:p w14:paraId="70EE69A9">
            <w:pPr>
              <w:jc w:val="left"/>
              <w:rPr>
                <w:rFonts w:eastAsiaTheme="minorEastAsia"/>
                <w:sz w:val="24"/>
              </w:rPr>
            </w:pPr>
            <w:r>
              <w:rPr>
                <w:rFonts w:eastAsiaTheme="minorEastAsia"/>
                <w:sz w:val="24"/>
              </w:rPr>
              <w:t>询问</w:t>
            </w:r>
            <w:r>
              <w:rPr>
                <w:rFonts w:hint="eastAsia" w:eastAsiaTheme="minorEastAsia"/>
                <w:sz w:val="24"/>
              </w:rPr>
              <w:t>提出</w:t>
            </w:r>
            <w:r>
              <w:rPr>
                <w:rFonts w:eastAsiaTheme="minorEastAsia"/>
                <w:sz w:val="24"/>
              </w:rPr>
              <w:t>形式：</w:t>
            </w:r>
            <w:r>
              <w:rPr>
                <w:rFonts w:hint="eastAsia" w:ascii="宋体" w:hAnsi="宋体" w:cs="宋体"/>
                <w:sz w:val="24"/>
                <w:u w:val="single"/>
              </w:rPr>
              <w:t>请以信函或传真的形式</w:t>
            </w:r>
            <w:r>
              <w:rPr>
                <w:rFonts w:eastAsiaTheme="minorEastAsia"/>
                <w:sz w:val="24"/>
              </w:rPr>
              <w:t>。</w:t>
            </w:r>
          </w:p>
        </w:tc>
      </w:tr>
      <w:tr w14:paraId="0A0C40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33E34C8">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24.3</w:t>
            </w:r>
          </w:p>
        </w:tc>
        <w:tc>
          <w:tcPr>
            <w:tcW w:w="1701" w:type="dxa"/>
            <w:vAlign w:val="center"/>
          </w:tcPr>
          <w:p w14:paraId="092BA9C9">
            <w:pPr>
              <w:jc w:val="center"/>
              <w:rPr>
                <w:rFonts w:eastAsiaTheme="minorEastAsia"/>
                <w:sz w:val="24"/>
              </w:rPr>
            </w:pPr>
            <w:r>
              <w:rPr>
                <w:rFonts w:eastAsiaTheme="minorEastAsia"/>
                <w:sz w:val="24"/>
              </w:rPr>
              <w:t>联系方式</w:t>
            </w:r>
          </w:p>
        </w:tc>
        <w:tc>
          <w:tcPr>
            <w:tcW w:w="7253" w:type="dxa"/>
            <w:vAlign w:val="center"/>
          </w:tcPr>
          <w:p w14:paraId="0E57B41E">
            <w:pPr>
              <w:jc w:val="left"/>
              <w:rPr>
                <w:rFonts w:eastAsiaTheme="minorEastAsia"/>
                <w:sz w:val="24"/>
              </w:rPr>
            </w:pPr>
            <w:r>
              <w:rPr>
                <w:rFonts w:eastAsiaTheme="minorEastAsia"/>
                <w:sz w:val="24"/>
              </w:rPr>
              <w:t>接收询问和质疑的联系方式</w:t>
            </w:r>
          </w:p>
          <w:p w14:paraId="5CD123F0">
            <w:pPr>
              <w:jc w:val="left"/>
              <w:rPr>
                <w:rFonts w:hint="eastAsia" w:ascii="宋体" w:hAnsi="宋体" w:cs="宋体"/>
                <w:sz w:val="24"/>
              </w:rPr>
            </w:pPr>
            <w:r>
              <w:rPr>
                <w:rFonts w:eastAsiaTheme="minorEastAsia"/>
                <w:sz w:val="24"/>
              </w:rPr>
              <w:t>联系部门：</w:t>
            </w:r>
            <w:r>
              <w:rPr>
                <w:rFonts w:hint="eastAsia" w:ascii="宋体" w:hAnsi="宋体" w:cs="宋体"/>
                <w:sz w:val="24"/>
                <w:u w:val="single"/>
              </w:rPr>
              <w:t>招标部</w:t>
            </w:r>
            <w:r>
              <w:rPr>
                <w:rFonts w:hint="eastAsia" w:ascii="宋体" w:hAnsi="宋体" w:cs="宋体"/>
                <w:sz w:val="24"/>
              </w:rPr>
              <w:t>；</w:t>
            </w:r>
          </w:p>
          <w:p w14:paraId="19B7380B">
            <w:pPr>
              <w:jc w:val="left"/>
              <w:rPr>
                <w:rFonts w:hint="eastAsia" w:ascii="宋体" w:hAnsi="宋体" w:cs="宋体"/>
                <w:sz w:val="24"/>
              </w:rPr>
            </w:pPr>
            <w:r>
              <w:rPr>
                <w:rFonts w:hint="eastAsia" w:ascii="宋体" w:hAnsi="宋体" w:cs="宋体"/>
                <w:sz w:val="24"/>
              </w:rPr>
              <w:t>联系电话：</w:t>
            </w:r>
            <w:r>
              <w:rPr>
                <w:rFonts w:hint="eastAsia" w:ascii="宋体" w:hAnsi="宋体" w:cs="宋体"/>
                <w:sz w:val="24"/>
                <w:u w:val="single"/>
              </w:rPr>
              <w:t>010-60700287</w:t>
            </w:r>
            <w:r>
              <w:rPr>
                <w:rFonts w:hint="eastAsia" w:ascii="宋体" w:hAnsi="宋体" w:cs="宋体"/>
                <w:sz w:val="24"/>
              </w:rPr>
              <w:t>；</w:t>
            </w:r>
          </w:p>
          <w:p w14:paraId="52123200">
            <w:pPr>
              <w:jc w:val="left"/>
              <w:rPr>
                <w:rFonts w:eastAsiaTheme="minorEastAsia"/>
                <w:sz w:val="24"/>
              </w:rPr>
            </w:pPr>
            <w:r>
              <w:rPr>
                <w:rFonts w:hint="eastAsia" w:ascii="宋体" w:hAnsi="宋体" w:cs="宋体"/>
                <w:sz w:val="24"/>
              </w:rPr>
              <w:t>通讯地址：</w:t>
            </w:r>
            <w:r>
              <w:rPr>
                <w:rFonts w:hint="eastAsia" w:ascii="宋体" w:hAnsi="宋体" w:cs="宋体"/>
                <w:sz w:val="24"/>
                <w:u w:val="single"/>
              </w:rPr>
              <w:t>北京市昌平区超前路37号院中关村兴业创业园6号楼B单元1305室</w:t>
            </w:r>
            <w:r>
              <w:rPr>
                <w:rFonts w:hint="eastAsia" w:ascii="宋体" w:hAnsi="宋体" w:cs="宋体"/>
                <w:sz w:val="24"/>
              </w:rPr>
              <w:t>。</w:t>
            </w:r>
          </w:p>
        </w:tc>
      </w:tr>
      <w:tr w14:paraId="19DAB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1429A3">
            <w:pPr>
              <w:pStyle w:val="23"/>
              <w:adjustRightInd w:val="0"/>
              <w:snapToGrid w:val="0"/>
              <w:jc w:val="center"/>
              <w:rPr>
                <w:rFonts w:hint="default" w:ascii="Times New Roman" w:hAnsi="Times New Roman" w:eastAsiaTheme="minorEastAsia"/>
                <w:sz w:val="24"/>
                <w:szCs w:val="24"/>
              </w:rPr>
            </w:pPr>
            <w:r>
              <w:rPr>
                <w:rFonts w:hint="default" w:ascii="Times New Roman" w:hAnsi="Times New Roman" w:eastAsiaTheme="minorEastAsia"/>
                <w:sz w:val="24"/>
                <w:szCs w:val="24"/>
              </w:rPr>
              <w:t>25</w:t>
            </w:r>
          </w:p>
        </w:tc>
        <w:tc>
          <w:tcPr>
            <w:tcW w:w="1701" w:type="dxa"/>
            <w:vAlign w:val="center"/>
          </w:tcPr>
          <w:p w14:paraId="1720A56F">
            <w:pPr>
              <w:jc w:val="center"/>
              <w:rPr>
                <w:rFonts w:eastAsiaTheme="minorEastAsia"/>
                <w:sz w:val="24"/>
              </w:rPr>
            </w:pPr>
            <w:r>
              <w:rPr>
                <w:rFonts w:eastAsiaTheme="minorEastAsia"/>
                <w:sz w:val="24"/>
              </w:rPr>
              <w:t>代理费</w:t>
            </w:r>
          </w:p>
        </w:tc>
        <w:tc>
          <w:tcPr>
            <w:tcW w:w="7253" w:type="dxa"/>
            <w:vAlign w:val="center"/>
          </w:tcPr>
          <w:p w14:paraId="358EB38C">
            <w:pPr>
              <w:jc w:val="left"/>
              <w:rPr>
                <w:rFonts w:eastAsiaTheme="minorEastAsia"/>
                <w:sz w:val="24"/>
              </w:rPr>
            </w:pPr>
            <w:r>
              <w:rPr>
                <w:rFonts w:eastAsiaTheme="minorEastAsia"/>
                <w:sz w:val="24"/>
              </w:rPr>
              <w:t>收费对象：</w:t>
            </w:r>
          </w:p>
          <w:p w14:paraId="281AB4B4">
            <w:pPr>
              <w:jc w:val="left"/>
              <w:rPr>
                <w:rFonts w:eastAsiaTheme="minorEastAsia"/>
                <w:sz w:val="24"/>
              </w:rPr>
            </w:pPr>
            <w:r>
              <w:rPr>
                <w:rFonts w:eastAsiaTheme="minorEastAsia"/>
              </w:rPr>
              <w:t>□</w:t>
            </w:r>
            <w:r>
              <w:rPr>
                <w:rFonts w:eastAsiaTheme="minorEastAsia"/>
                <w:sz w:val="24"/>
              </w:rPr>
              <w:t>采购人</w:t>
            </w:r>
          </w:p>
          <w:p w14:paraId="0CED0FEA">
            <w:pPr>
              <w:jc w:val="left"/>
              <w:rPr>
                <w:rFonts w:eastAsiaTheme="minorEastAsia"/>
                <w:sz w:val="24"/>
              </w:rPr>
            </w:pPr>
            <w:r>
              <w:rPr>
                <w:rFonts w:eastAsiaTheme="minorEastAsia"/>
                <w:sz w:val="24"/>
              </w:rPr>
              <w:t>■成交供应商</w:t>
            </w:r>
          </w:p>
          <w:p w14:paraId="096BB1D7">
            <w:pPr>
              <w:jc w:val="left"/>
              <w:rPr>
                <w:rFonts w:eastAsiaTheme="minorEastAsia"/>
                <w:sz w:val="24"/>
                <w:u w:val="single"/>
              </w:rPr>
            </w:pPr>
            <w:r>
              <w:rPr>
                <w:rFonts w:eastAsiaTheme="minorEastAsia"/>
                <w:sz w:val="24"/>
              </w:rPr>
              <w:t>收费标准：</w:t>
            </w:r>
            <w:r>
              <w:rPr>
                <w:rFonts w:hint="eastAsia" w:ascii="宋体" w:hAnsi="宋体" w:cs="宋体" w:eastAsiaTheme="minorEastAsia"/>
                <w:sz w:val="24"/>
                <w:u w:val="single"/>
              </w:rPr>
              <w:t>参照</w:t>
            </w:r>
            <w:r>
              <w:rPr>
                <w:rFonts w:hint="eastAsia" w:ascii="宋体" w:hAnsi="宋体" w:cs="宋体"/>
                <w:sz w:val="24"/>
                <w:u w:val="single"/>
              </w:rPr>
              <w:t>国家发展计划委员会颁布的《招标代理服务收费管理暂行办法》（计价格[2002]1980 号），招标代理服务费用按差额定率累进法以成交金额为基数进行计算</w:t>
            </w:r>
            <w:r>
              <w:rPr>
                <w:rFonts w:eastAsiaTheme="minorEastAsia"/>
                <w:sz w:val="24"/>
              </w:rPr>
              <w:t>；</w:t>
            </w:r>
          </w:p>
          <w:p w14:paraId="53528684">
            <w:pPr>
              <w:jc w:val="left"/>
              <w:rPr>
                <w:rFonts w:eastAsiaTheme="minorEastAsia"/>
                <w:sz w:val="24"/>
              </w:rPr>
            </w:pPr>
            <w:r>
              <w:rPr>
                <w:rFonts w:eastAsiaTheme="minorEastAsia"/>
                <w:sz w:val="24"/>
              </w:rPr>
              <w:t>缴纳时间：</w:t>
            </w:r>
            <w:r>
              <w:rPr>
                <w:rFonts w:hint="eastAsia" w:ascii="宋体" w:hAnsi="宋体" w:cs="宋体"/>
                <w:sz w:val="24"/>
                <w:u w:val="single"/>
              </w:rPr>
              <w:t>成交供应商在成交公告发布之后5个工作日内向乙方支付代理服务费</w:t>
            </w:r>
            <w:r>
              <w:rPr>
                <w:rFonts w:eastAsiaTheme="minorEastAsia"/>
                <w:sz w:val="24"/>
              </w:rPr>
              <w:t>。</w:t>
            </w:r>
          </w:p>
        </w:tc>
      </w:tr>
    </w:tbl>
    <w:p w14:paraId="4795D616">
      <w:pPr>
        <w:tabs>
          <w:tab w:val="left" w:pos="5580"/>
        </w:tabs>
        <w:adjustRightInd w:val="0"/>
        <w:spacing w:line="360" w:lineRule="auto"/>
        <w:jc w:val="distribute"/>
        <w:rPr>
          <w:rFonts w:eastAsiaTheme="minorEastAsia"/>
          <w:sz w:val="24"/>
        </w:rPr>
        <w:sectPr>
          <w:footerReference r:id="rId11" w:type="first"/>
          <w:footerReference r:id="rId10" w:type="default"/>
          <w:pgSz w:w="11907" w:h="16840"/>
          <w:pgMar w:top="1418" w:right="1134" w:bottom="1418" w:left="1701" w:header="851" w:footer="851" w:gutter="0"/>
          <w:cols w:space="720" w:num="1"/>
          <w:titlePg/>
          <w:docGrid w:linePitch="462" w:charSpace="0"/>
        </w:sectPr>
      </w:pPr>
    </w:p>
    <w:p w14:paraId="703C78F9">
      <w:pPr>
        <w:spacing w:before="312" w:beforeLines="100" w:after="312" w:afterLines="100"/>
        <w:jc w:val="center"/>
        <w:rPr>
          <w:rFonts w:eastAsiaTheme="minorEastAsia"/>
          <w:b/>
          <w:sz w:val="28"/>
          <w:szCs w:val="28"/>
        </w:rPr>
      </w:pPr>
      <w:r>
        <w:rPr>
          <w:rFonts w:eastAsiaTheme="minorEastAsia"/>
          <w:b/>
          <w:sz w:val="28"/>
          <w:szCs w:val="28"/>
        </w:rPr>
        <w:t>供应商须知</w:t>
      </w:r>
    </w:p>
    <w:p w14:paraId="412F623C">
      <w:pPr>
        <w:pStyle w:val="3"/>
        <w:tabs>
          <w:tab w:val="center" w:pos="4592"/>
          <w:tab w:val="left" w:pos="7860"/>
        </w:tabs>
        <w:spacing w:before="0" w:line="360" w:lineRule="auto"/>
        <w:jc w:val="left"/>
        <w:rPr>
          <w:rFonts w:ascii="Times New Roman" w:hAnsi="Times New Roman" w:eastAsiaTheme="minorEastAsia"/>
          <w:sz w:val="28"/>
        </w:rPr>
      </w:pPr>
      <w:bookmarkStart w:id="75" w:name="_Toc520356143"/>
      <w:bookmarkStart w:id="76" w:name="_Toc127151518"/>
      <w:r>
        <w:rPr>
          <w:rFonts w:ascii="Times New Roman" w:hAnsi="Times New Roman" w:eastAsiaTheme="minorEastAsia"/>
          <w:sz w:val="28"/>
        </w:rPr>
        <w:tab/>
      </w:r>
      <w:bookmarkStart w:id="77" w:name="_Toc150509269"/>
      <w:bookmarkStart w:id="78" w:name="_Toc265228356"/>
      <w:bookmarkStart w:id="79" w:name="_Toc151193906"/>
      <w:bookmarkStart w:id="80" w:name="_Toc150774618"/>
      <w:bookmarkStart w:id="81" w:name="_Toc264969208"/>
      <w:bookmarkStart w:id="82" w:name="_Toc226965791"/>
      <w:bookmarkStart w:id="83" w:name="_Toc151190145"/>
      <w:bookmarkStart w:id="84" w:name="_Toc150774723"/>
      <w:bookmarkStart w:id="85" w:name="_Toc226309762"/>
      <w:bookmarkStart w:id="86" w:name="_Toc226965708"/>
      <w:bookmarkStart w:id="87" w:name="_Toc151193760"/>
      <w:bookmarkStart w:id="88" w:name="_Toc142311020"/>
      <w:bookmarkStart w:id="89" w:name="_Toc305158860"/>
      <w:bookmarkStart w:id="90" w:name="_Toc305158786"/>
      <w:bookmarkStart w:id="91" w:name="_Toc151193688"/>
      <w:bookmarkStart w:id="92" w:name="_Toc150480756"/>
      <w:bookmarkStart w:id="93" w:name="_Toc151193616"/>
      <w:bookmarkStart w:id="94" w:name="_Toc226337214"/>
      <w:bookmarkStart w:id="95" w:name="_Toc195842883"/>
      <w:bookmarkStart w:id="96" w:name="_Toc151193832"/>
      <w:r>
        <w:rPr>
          <w:rFonts w:ascii="Times New Roman" w:hAnsi="Times New Roman" w:eastAsiaTheme="minorEastAsia"/>
          <w:sz w:val="28"/>
        </w:rPr>
        <w:t>一   说  明</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r>
        <w:rPr>
          <w:rFonts w:ascii="Times New Roman" w:hAnsi="Times New Roman" w:eastAsiaTheme="minorEastAsia"/>
          <w:sz w:val="28"/>
        </w:rPr>
        <w:tab/>
      </w:r>
    </w:p>
    <w:p w14:paraId="088626AC">
      <w:pPr>
        <w:numPr>
          <w:ilvl w:val="0"/>
          <w:numId w:val="8"/>
        </w:numPr>
        <w:tabs>
          <w:tab w:val="left" w:pos="360"/>
          <w:tab w:val="clear" w:pos="900"/>
        </w:tabs>
        <w:snapToGrid w:val="0"/>
        <w:spacing w:line="360" w:lineRule="auto"/>
        <w:ind w:left="357" w:hanging="357"/>
        <w:outlineLvl w:val="1"/>
        <w:rPr>
          <w:rFonts w:eastAsiaTheme="minorEastAsia"/>
          <w:sz w:val="24"/>
        </w:rPr>
      </w:pPr>
      <w:bookmarkStart w:id="97" w:name="_Toc305158861"/>
      <w:bookmarkStart w:id="98" w:name="_Toc264969209"/>
      <w:bookmarkStart w:id="99" w:name="_Toc265228357"/>
      <w:bookmarkStart w:id="100" w:name="_Toc305158787"/>
      <w:r>
        <w:rPr>
          <w:rFonts w:eastAsiaTheme="minorEastAsia"/>
          <w:sz w:val="24"/>
        </w:rPr>
        <w:t>采购人、采购代理机构、供应商</w:t>
      </w:r>
      <w:bookmarkEnd w:id="97"/>
      <w:bookmarkEnd w:id="98"/>
      <w:bookmarkEnd w:id="99"/>
      <w:bookmarkEnd w:id="100"/>
      <w:r>
        <w:rPr>
          <w:rFonts w:eastAsiaTheme="minorEastAsia"/>
          <w:sz w:val="24"/>
        </w:rPr>
        <w:t>、联合体</w:t>
      </w:r>
    </w:p>
    <w:p w14:paraId="7426F5B6">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采购人、采购代理机构：指依法进行政府采购的国家机关、事业单位、团体组织，及其委托的采购代理机构。本项目采购人、采购代理机构见第一章《采购邀请》。</w:t>
      </w:r>
    </w:p>
    <w:p w14:paraId="3FF05841">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供应商（也称“申请人”）：指向采购人提供货物、工程或者服务的法人、其他组织或者自然人。</w:t>
      </w:r>
    </w:p>
    <w:p w14:paraId="688273D5">
      <w:pPr>
        <w:numPr>
          <w:ilvl w:val="1"/>
          <w:numId w:val="8"/>
        </w:numPr>
        <w:tabs>
          <w:tab w:val="left" w:pos="1080"/>
          <w:tab w:val="left" w:pos="2014"/>
          <w:tab w:val="left" w:pos="5521"/>
        </w:tabs>
        <w:snapToGrid w:val="0"/>
        <w:spacing w:line="360" w:lineRule="auto"/>
        <w:ind w:left="1080" w:hanging="720"/>
        <w:rPr>
          <w:rFonts w:eastAsiaTheme="minorEastAsia"/>
          <w:sz w:val="24"/>
        </w:rPr>
      </w:pPr>
      <w:r>
        <w:rPr>
          <w:rFonts w:eastAsiaTheme="minorEastAsia"/>
          <w:sz w:val="24"/>
        </w:rPr>
        <w:t>联合体：指两个以上的自然人、法人或者其他组织组成一个联合体，以一个供应商的身份共同参加政府采购。</w:t>
      </w:r>
    </w:p>
    <w:p w14:paraId="42EB9654">
      <w:pPr>
        <w:numPr>
          <w:ilvl w:val="0"/>
          <w:numId w:val="8"/>
        </w:numPr>
        <w:tabs>
          <w:tab w:val="left" w:pos="360"/>
          <w:tab w:val="clear" w:pos="900"/>
        </w:tabs>
        <w:snapToGrid w:val="0"/>
        <w:spacing w:line="360" w:lineRule="auto"/>
        <w:ind w:left="357" w:hanging="357"/>
        <w:outlineLvl w:val="1"/>
        <w:rPr>
          <w:rFonts w:eastAsiaTheme="minorEastAsia"/>
          <w:sz w:val="24"/>
        </w:rPr>
      </w:pPr>
      <w:bookmarkStart w:id="101" w:name="_Toc226337216"/>
      <w:bookmarkStart w:id="102" w:name="_Toc127151520"/>
      <w:bookmarkStart w:id="103" w:name="_Toc151193908"/>
      <w:bookmarkStart w:id="104" w:name="_Toc151190147"/>
      <w:bookmarkStart w:id="105" w:name="_Toc150480758"/>
      <w:bookmarkStart w:id="106" w:name="_Toc150774620"/>
      <w:bookmarkStart w:id="107" w:name="_Toc150509271"/>
      <w:bookmarkStart w:id="108" w:name="_Toc226965793"/>
      <w:bookmarkStart w:id="109" w:name="_Toc127151721"/>
      <w:bookmarkStart w:id="110" w:name="_Toc151193834"/>
      <w:bookmarkStart w:id="111" w:name="_Toc265228358"/>
      <w:bookmarkStart w:id="112" w:name="_Toc164351614"/>
      <w:bookmarkStart w:id="113" w:name="_Toc305158862"/>
      <w:bookmarkStart w:id="114" w:name="_Toc164229361"/>
      <w:bookmarkStart w:id="115" w:name="_Toc151193762"/>
      <w:bookmarkStart w:id="116" w:name="_Toc164608789"/>
      <w:bookmarkStart w:id="117" w:name="_Toc164229215"/>
      <w:bookmarkStart w:id="118" w:name="_Toc151193690"/>
      <w:bookmarkStart w:id="119" w:name="_Toc142311022"/>
      <w:bookmarkStart w:id="120" w:name="_Toc264969210"/>
      <w:bookmarkStart w:id="121" w:name="_Toc149720813"/>
      <w:bookmarkStart w:id="122" w:name="_Toc150774725"/>
      <w:bookmarkStart w:id="123" w:name="_Toc226309764"/>
      <w:bookmarkStart w:id="124" w:name="_Toc305158788"/>
      <w:bookmarkStart w:id="125" w:name="_Toc151193618"/>
      <w:bookmarkStart w:id="126" w:name="_Toc164608634"/>
      <w:bookmarkStart w:id="127" w:name="_Toc195842885"/>
      <w:bookmarkStart w:id="128" w:name="_Toc226965710"/>
      <w:bookmarkStart w:id="129" w:name="_Toc127161434"/>
      <w:r>
        <w:rPr>
          <w:rFonts w:eastAsiaTheme="minorEastAsia"/>
          <w:sz w:val="24"/>
        </w:rPr>
        <w:t>资金来源</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r>
        <w:rPr>
          <w:rFonts w:eastAsiaTheme="minorEastAsia"/>
          <w:sz w:val="24"/>
        </w:rPr>
        <w:t>、项目属性、科研仪器设备采购</w:t>
      </w:r>
    </w:p>
    <w:p w14:paraId="7A93382B">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资金来源为财政性资金和/或本项目采购中无法与财政性资金分割的非财政性资金。</w:t>
      </w:r>
    </w:p>
    <w:p w14:paraId="1DF1763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项目属性见《供应商须知资料表》。</w:t>
      </w:r>
    </w:p>
    <w:p w14:paraId="654A5E71">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是否属于科研仪器设备采购见《供应商须知资料表》。</w:t>
      </w:r>
    </w:p>
    <w:p w14:paraId="655024AF">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现场考察、磋商前答疑会</w:t>
      </w:r>
    </w:p>
    <w:p w14:paraId="08EA6184">
      <w:pPr>
        <w:numPr>
          <w:ilvl w:val="1"/>
          <w:numId w:val="8"/>
        </w:numPr>
        <w:tabs>
          <w:tab w:val="left" w:pos="1080"/>
          <w:tab w:val="left" w:pos="2014"/>
        </w:tabs>
        <w:snapToGrid w:val="0"/>
        <w:spacing w:line="360" w:lineRule="auto"/>
        <w:ind w:left="1080" w:hanging="720"/>
        <w:rPr>
          <w:rFonts w:eastAsiaTheme="minorEastAsia"/>
          <w:sz w:val="28"/>
        </w:rPr>
      </w:pPr>
      <w:r>
        <w:rPr>
          <w:rFonts w:eastAsiaTheme="minorEastAsia"/>
          <w:sz w:val="24"/>
        </w:rPr>
        <w:t>若《供应商须知资料表》中规定了组织现场考察、召开磋商前答疑会，则供应商应按要求在规定的时间和地点参加。</w:t>
      </w:r>
      <w:bookmarkStart w:id="130" w:name="_Toc226965795"/>
      <w:bookmarkStart w:id="131" w:name="_Toc150774727"/>
      <w:bookmarkStart w:id="132" w:name="_Toc264969212"/>
      <w:bookmarkStart w:id="133" w:name="_Toc305158790"/>
      <w:bookmarkStart w:id="134" w:name="_Toc520356146"/>
      <w:bookmarkStart w:id="135" w:name="_Toc305158864"/>
      <w:bookmarkStart w:id="136" w:name="_Toc151190149"/>
      <w:bookmarkStart w:id="137" w:name="_Toc127151522"/>
      <w:bookmarkStart w:id="138" w:name="_Toc142311024"/>
      <w:bookmarkStart w:id="139" w:name="_Toc151193836"/>
      <w:bookmarkStart w:id="140" w:name="_Toc150509273"/>
      <w:bookmarkStart w:id="141" w:name="_Toc150774622"/>
      <w:bookmarkStart w:id="142" w:name="_Toc150480760"/>
      <w:bookmarkStart w:id="143" w:name="_Toc265228360"/>
      <w:bookmarkStart w:id="144" w:name="_Toc195842887"/>
      <w:bookmarkStart w:id="145" w:name="_Toc151193910"/>
      <w:bookmarkStart w:id="146" w:name="_Toc151193692"/>
      <w:bookmarkStart w:id="147" w:name="_Toc226309766"/>
      <w:bookmarkStart w:id="148" w:name="_Toc226337218"/>
      <w:bookmarkStart w:id="149" w:name="_Toc151193764"/>
      <w:bookmarkStart w:id="150" w:name="_Toc226965712"/>
      <w:bookmarkStart w:id="151" w:name="_Toc151193620"/>
    </w:p>
    <w:p w14:paraId="119F0F1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由于未参加现场考察或磋商前答疑会而导致对项目实际情况不了解，影响响应文件编制、报价准确性、综合因素响应不全面等问题的，由供应商自行承担不利评审后果。</w:t>
      </w:r>
    </w:p>
    <w:p w14:paraId="12385EC3">
      <w:pPr>
        <w:numPr>
          <w:ilvl w:val="0"/>
          <w:numId w:val="8"/>
        </w:numPr>
        <w:tabs>
          <w:tab w:val="left" w:pos="360"/>
          <w:tab w:val="clear" w:pos="900"/>
        </w:tabs>
        <w:snapToGrid w:val="0"/>
        <w:spacing w:line="360" w:lineRule="auto"/>
        <w:ind w:left="357" w:hanging="357"/>
        <w:outlineLvl w:val="1"/>
        <w:rPr>
          <w:rFonts w:eastAsiaTheme="minorEastAsia"/>
          <w:sz w:val="24"/>
        </w:rPr>
      </w:pPr>
      <w:r>
        <w:rPr>
          <w:rFonts w:eastAsiaTheme="minorEastAsia"/>
          <w:sz w:val="24"/>
        </w:rPr>
        <w:t>政府采购政策（包括但不限于下列具体政策要求）</w:t>
      </w:r>
    </w:p>
    <w:p w14:paraId="6164F914">
      <w:pPr>
        <w:numPr>
          <w:ilvl w:val="1"/>
          <w:numId w:val="8"/>
        </w:numPr>
        <w:tabs>
          <w:tab w:val="left" w:pos="1080"/>
          <w:tab w:val="left" w:pos="2014"/>
        </w:tabs>
        <w:snapToGrid w:val="0"/>
        <w:spacing w:line="360" w:lineRule="auto"/>
        <w:ind w:left="1080" w:hanging="720"/>
        <w:rPr>
          <w:rFonts w:eastAsiaTheme="minorEastAsia"/>
          <w:sz w:val="24"/>
        </w:rPr>
      </w:pPr>
      <w:r>
        <w:rPr>
          <w:sz w:val="24"/>
        </w:rPr>
        <w:t>采购本国货物、工程和服务</w:t>
      </w:r>
    </w:p>
    <w:p w14:paraId="6B60025F">
      <w:pPr>
        <w:numPr>
          <w:ilvl w:val="2"/>
          <w:numId w:val="8"/>
        </w:numPr>
        <w:tabs>
          <w:tab w:val="left" w:pos="2014"/>
        </w:tabs>
        <w:snapToGrid w:val="0"/>
        <w:spacing w:line="360" w:lineRule="auto"/>
        <w:rPr>
          <w:rFonts w:eastAsiaTheme="minorEastAsia"/>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CD17B3C">
      <w:pPr>
        <w:numPr>
          <w:ilvl w:val="2"/>
          <w:numId w:val="8"/>
        </w:numPr>
        <w:tabs>
          <w:tab w:val="left" w:pos="2014"/>
        </w:tabs>
        <w:snapToGrid w:val="0"/>
        <w:spacing w:line="360" w:lineRule="auto"/>
        <w:rPr>
          <w:rFonts w:eastAsiaTheme="minorEastAsia"/>
          <w:sz w:val="24"/>
        </w:rPr>
      </w:pPr>
      <w:r>
        <w:rPr>
          <w:sz w:val="24"/>
        </w:rPr>
        <w:t>本项目如接受非本国货物、工程、服务参与</w:t>
      </w:r>
      <w:r>
        <w:rPr>
          <w:rFonts w:hint="eastAsia"/>
          <w:sz w:val="24"/>
        </w:rPr>
        <w:t>响应</w:t>
      </w:r>
      <w:r>
        <w:rPr>
          <w:sz w:val="24"/>
        </w:rPr>
        <w:t>，则具体要求见第四章《采购需求》。</w:t>
      </w:r>
    </w:p>
    <w:p w14:paraId="3A6362C4">
      <w:pPr>
        <w:numPr>
          <w:ilvl w:val="2"/>
          <w:numId w:val="8"/>
        </w:numPr>
        <w:tabs>
          <w:tab w:val="left" w:pos="2014"/>
        </w:tabs>
        <w:snapToGrid w:val="0"/>
        <w:spacing w:line="360" w:lineRule="auto"/>
        <w:rPr>
          <w:rFonts w:eastAsiaTheme="minorEastAsia"/>
          <w:sz w:val="24"/>
        </w:rPr>
      </w:pPr>
      <w:r>
        <w:rPr>
          <w:rFonts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C88B882">
      <w:pPr>
        <w:numPr>
          <w:ilvl w:val="1"/>
          <w:numId w:val="8"/>
        </w:numPr>
        <w:tabs>
          <w:tab w:val="left" w:pos="1080"/>
        </w:tabs>
        <w:snapToGrid w:val="0"/>
        <w:spacing w:line="360" w:lineRule="auto"/>
        <w:rPr>
          <w:sz w:val="24"/>
        </w:rPr>
      </w:pPr>
      <w:r>
        <w:rPr>
          <w:rFonts w:hint="eastAsia"/>
          <w:sz w:val="24"/>
        </w:rPr>
        <w:t>本国产品</w:t>
      </w:r>
    </w:p>
    <w:p w14:paraId="361B189B">
      <w:pPr>
        <w:tabs>
          <w:tab w:val="left" w:pos="1080"/>
          <w:tab w:val="left" w:pos="2014"/>
        </w:tabs>
        <w:snapToGrid w:val="0"/>
        <w:spacing w:line="360" w:lineRule="auto"/>
        <w:ind w:left="1080"/>
        <w:rPr>
          <w:sz w:val="24"/>
        </w:rPr>
      </w:pPr>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落实本国产品标准。</w:t>
      </w:r>
    </w:p>
    <w:p w14:paraId="4113A78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中小企业、监狱企业及残疾人福利性单位</w:t>
      </w:r>
    </w:p>
    <w:p w14:paraId="3482F3D8">
      <w:pPr>
        <w:numPr>
          <w:ilvl w:val="2"/>
          <w:numId w:val="8"/>
        </w:numPr>
        <w:snapToGrid w:val="0"/>
        <w:spacing w:line="360" w:lineRule="auto"/>
        <w:rPr>
          <w:rFonts w:eastAsiaTheme="minorEastAsia"/>
          <w:sz w:val="24"/>
        </w:rPr>
      </w:pPr>
      <w:r>
        <w:rPr>
          <w:rFonts w:eastAsiaTheme="minorEastAsia"/>
          <w:sz w:val="24"/>
        </w:rPr>
        <w:t>中小企业定义：</w:t>
      </w:r>
    </w:p>
    <w:p w14:paraId="1914E302">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D006C71">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533CF958">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9B1700A">
      <w:pPr>
        <w:pStyle w:val="75"/>
        <w:numPr>
          <w:ilvl w:val="0"/>
          <w:numId w:val="9"/>
        </w:numPr>
        <w:tabs>
          <w:tab w:val="left" w:pos="1589"/>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25284720">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30D3B1F">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7361CC8F">
      <w:pPr>
        <w:pStyle w:val="75"/>
        <w:numPr>
          <w:ilvl w:val="1"/>
          <w:numId w:val="9"/>
        </w:numPr>
        <w:tabs>
          <w:tab w:val="left" w:pos="900"/>
          <w:tab w:val="left" w:pos="1980"/>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4409E2AE">
      <w:pPr>
        <w:pStyle w:val="75"/>
        <w:numPr>
          <w:ilvl w:val="2"/>
          <w:numId w:val="9"/>
        </w:numPr>
        <w:tabs>
          <w:tab w:val="left" w:pos="900"/>
          <w:tab w:val="left" w:pos="1589"/>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6BE38479">
      <w:pPr>
        <w:numPr>
          <w:ilvl w:val="3"/>
          <w:numId w:val="9"/>
        </w:numPr>
        <w:tabs>
          <w:tab w:val="left" w:pos="1589"/>
          <w:tab w:val="left" w:pos="1988"/>
          <w:tab w:val="left" w:pos="2035"/>
          <w:tab w:val="left" w:pos="2977"/>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eastAsiaTheme="minorEastAsia"/>
          <w:color w:val="000000" w:themeColor="text1"/>
          <w:sz w:val="24"/>
          <w14:textFill>
            <w14:solidFill>
              <w14:schemeClr w14:val="tx1"/>
            </w14:solidFill>
          </w14:textFill>
        </w:rPr>
        <w:t>判定</w:t>
      </w:r>
      <w:r>
        <w:rPr>
          <w:rFonts w:eastAsiaTheme="minorEastAsia"/>
          <w:color w:val="000000" w:themeColor="text1"/>
          <w:sz w:val="24"/>
          <w14:textFill>
            <w14:solidFill>
              <w14:schemeClr w14:val="tx1"/>
            </w14:solidFill>
          </w14:textFill>
        </w:rPr>
        <w:t>依据《中华人民共和国中小企业促进法》、</w:t>
      </w:r>
      <w:r>
        <w:rPr>
          <w:color w:val="000000" w:themeColor="text1"/>
          <w:sz w:val="24"/>
          <w14:textFill>
            <w14:solidFill>
              <w14:schemeClr w14:val="tx1"/>
            </w14:solidFill>
          </w14:textFill>
        </w:rPr>
        <w:t>《关于进一步加大政府采购支持中小企业力度的通知》（财库〔2022〕19号）、</w:t>
      </w:r>
      <w:r>
        <w:rPr>
          <w:rFonts w:eastAsiaTheme="minorEastAsia"/>
          <w:color w:val="000000" w:themeColor="text1"/>
          <w:sz w:val="24"/>
          <w14:textFill>
            <w14:solidFill>
              <w14:schemeClr w14:val="tx1"/>
            </w14:solidFill>
          </w14:textFill>
        </w:rPr>
        <w:t>《政府采购促进中小企业发展管理办法》（财库〔2020〕46号）、《关于印发中小企业划型标准规定的通知》（工信部联企业〔2011〕300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rFonts w:eastAsiaTheme="minorEastAsia"/>
          <w:color w:val="000000" w:themeColor="text1"/>
          <w:sz w:val="24"/>
          <w14:textFill>
            <w14:solidFill>
              <w14:schemeClr w14:val="tx1"/>
            </w14:solidFill>
          </w14:textFill>
        </w:rPr>
        <w:t>。</w:t>
      </w:r>
    </w:p>
    <w:p w14:paraId="51235D66">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供应商提供的货物、工程或者服务符合下列情形的，享受中小企业扶持政策：</w:t>
      </w:r>
    </w:p>
    <w:p w14:paraId="6A3151FB">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30DFF042">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（2）在工程采购项目中，工程由中小企业承建，即工程施工单位为中小企业；</w:t>
      </w:r>
    </w:p>
    <w:p w14:paraId="4C74A415">
      <w:pPr>
        <w:tabs>
          <w:tab w:val="left" w:pos="1980"/>
        </w:tabs>
        <w:snapToGrid w:val="0"/>
        <w:spacing w:line="360" w:lineRule="auto"/>
        <w:ind w:left="2835" w:leftChars="1350"/>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06BB3F5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sz w:val="24"/>
        </w:rPr>
        <w:t>在货物采购项目中，供应商提供的货物既有中小企业制造货物，也有大型企业制造货物的，不享受中小企业扶持政策。</w:t>
      </w:r>
    </w:p>
    <w:p w14:paraId="1265DEAE">
      <w:pPr>
        <w:numPr>
          <w:ilvl w:val="3"/>
          <w:numId w:val="9"/>
        </w:numPr>
        <w:tabs>
          <w:tab w:val="left" w:pos="1980"/>
          <w:tab w:val="left" w:pos="2035"/>
          <w:tab w:val="left" w:pos="2885"/>
          <w:tab w:val="left" w:pos="2977"/>
          <w:tab w:val="clear" w:pos="900"/>
        </w:tabs>
        <w:snapToGrid w:val="0"/>
        <w:spacing w:line="360" w:lineRule="auto"/>
        <w:ind w:left="2885"/>
        <w:rPr>
          <w:rFonts w:eastAsiaTheme="minorEastAsia"/>
          <w:sz w:val="24"/>
        </w:rPr>
      </w:pPr>
      <w:r>
        <w:rPr>
          <w:rFonts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B69A6C1">
      <w:pPr>
        <w:numPr>
          <w:ilvl w:val="2"/>
          <w:numId w:val="8"/>
        </w:numPr>
        <w:snapToGrid w:val="0"/>
        <w:spacing w:line="360" w:lineRule="auto"/>
        <w:rPr>
          <w:rFonts w:eastAsiaTheme="minorEastAsia"/>
          <w:sz w:val="24"/>
        </w:rPr>
      </w:pPr>
      <w:r>
        <w:rPr>
          <w:sz w:val="24"/>
        </w:rPr>
        <w:t>在政府采购活动中，监狱企业视同小型、微型企业，享受预留份额、评审中价格扣除等政府采购促进中小企业发展的政府采购政策。</w:t>
      </w:r>
      <w:r>
        <w:rPr>
          <w:rFonts w:eastAsiaTheme="minorEastAsia"/>
          <w:sz w:val="24"/>
        </w:rPr>
        <w:t>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64BC096">
      <w:pPr>
        <w:numPr>
          <w:ilvl w:val="2"/>
          <w:numId w:val="8"/>
        </w:numPr>
        <w:snapToGrid w:val="0"/>
        <w:spacing w:line="360" w:lineRule="auto"/>
        <w:rPr>
          <w:rFonts w:eastAsiaTheme="minorEastAsia"/>
          <w:sz w:val="24"/>
        </w:rPr>
      </w:pPr>
      <w:r>
        <w:rPr>
          <w:sz w:val="24"/>
        </w:rPr>
        <w:t>在政府采购活动中，残疾人福利性单位视同小型、微型企业，享受预留份额、评审中价格扣除等促进中小企业发展的政府采购政策。</w:t>
      </w:r>
      <w:r>
        <w:rPr>
          <w:rFonts w:eastAsiaTheme="minorEastAsia"/>
          <w:sz w:val="24"/>
        </w:rPr>
        <w:t>残疾人福利性单位定义：享受政府采购支持政策的残疾人福利性单位应当同时满足以下条件：</w:t>
      </w:r>
    </w:p>
    <w:p w14:paraId="4C730E90">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3699B282">
      <w:pPr>
        <w:pStyle w:val="75"/>
        <w:numPr>
          <w:ilvl w:val="2"/>
          <w:numId w:val="9"/>
        </w:numPr>
        <w:tabs>
          <w:tab w:val="left" w:pos="2035"/>
          <w:tab w:val="left" w:pos="2977"/>
        </w:tabs>
        <w:snapToGrid w:val="0"/>
        <w:spacing w:line="360" w:lineRule="auto"/>
        <w:ind w:firstLineChars="0"/>
        <w:rPr>
          <w:rFonts w:ascii="Times New Roman" w:hAnsi="Times New Roman" w:eastAsiaTheme="minorEastAsia"/>
          <w:vanish/>
          <w:color w:val="000000" w:themeColor="text1"/>
          <w:sz w:val="24"/>
          <w:szCs w:val="24"/>
          <w14:textFill>
            <w14:solidFill>
              <w14:schemeClr w14:val="tx1"/>
            </w14:solidFill>
          </w14:textFill>
        </w:rPr>
      </w:pPr>
    </w:p>
    <w:p w14:paraId="1300D6E2">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54842DB5">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依法与安置的每位残疾人签订了一年以上（含一年）的劳动合同或服务协议；</w:t>
      </w:r>
    </w:p>
    <w:p w14:paraId="15D5015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为安置的每位残疾人按月足额缴纳了基本养老保险、基本医疗保险、失业保险、工伤保险和生育保险等社会保险费；</w:t>
      </w:r>
    </w:p>
    <w:p w14:paraId="0C2F8FF3">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通过银行等金融机构向安置的每位残疾人，按月支付了不低于单位所在区县适用的经省级人民政府批准的月最低工资标准的工资；</w:t>
      </w:r>
    </w:p>
    <w:p w14:paraId="3CBBA0FB">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提供本单位制造的货物、承担的工程或者服务（以下简称产品），或者提供其他残疾人福利性单位制造的货物（不包括使用非残疾人福利性单位注册商标的货物）；</w:t>
      </w:r>
    </w:p>
    <w:p w14:paraId="0A08F494">
      <w:pPr>
        <w:numPr>
          <w:ilvl w:val="3"/>
          <w:numId w:val="9"/>
        </w:numPr>
        <w:tabs>
          <w:tab w:val="left" w:pos="1980"/>
          <w:tab w:val="left" w:pos="2035"/>
          <w:tab w:val="left" w:pos="2885"/>
          <w:tab w:val="left" w:pos="2977"/>
          <w:tab w:val="clear" w:pos="900"/>
        </w:tabs>
        <w:snapToGrid w:val="0"/>
        <w:spacing w:line="360" w:lineRule="auto"/>
        <w:ind w:left="2885"/>
        <w:rPr>
          <w:rFonts w:eastAsiaTheme="minorEastAsia"/>
          <w:color w:val="000000" w:themeColor="text1"/>
          <w:sz w:val="24"/>
          <w14:textFill>
            <w14:solidFill>
              <w14:schemeClr w14:val="tx1"/>
            </w14:solidFill>
          </w14:textFill>
        </w:rPr>
      </w:pPr>
      <w:r>
        <w:rPr>
          <w:rFonts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3F34C2B9">
      <w:pPr>
        <w:numPr>
          <w:ilvl w:val="2"/>
          <w:numId w:val="8"/>
        </w:numPr>
        <w:snapToGrid w:val="0"/>
        <w:spacing w:line="360" w:lineRule="auto"/>
        <w:rPr>
          <w:rFonts w:eastAsiaTheme="minorEastAsia"/>
          <w:sz w:val="24"/>
        </w:rPr>
      </w:pPr>
      <w:r>
        <w:rPr>
          <w:rFonts w:eastAsiaTheme="minorEastAsia"/>
          <w:sz w:val="24"/>
        </w:rPr>
        <w:t>本项目是否专门面向中小企业预留采购份额见第一章《采购邀请》。</w:t>
      </w:r>
    </w:p>
    <w:p w14:paraId="29E7FF8E">
      <w:pPr>
        <w:numPr>
          <w:ilvl w:val="2"/>
          <w:numId w:val="8"/>
        </w:numPr>
        <w:snapToGrid w:val="0"/>
        <w:spacing w:line="360" w:lineRule="auto"/>
        <w:rPr>
          <w:rFonts w:eastAsiaTheme="minorEastAsia"/>
          <w:sz w:val="24"/>
        </w:rPr>
      </w:pPr>
      <w:r>
        <w:rPr>
          <w:rFonts w:eastAsiaTheme="minorEastAsia"/>
          <w:sz w:val="24"/>
        </w:rPr>
        <w:t>采购标的对应的中小企业划分标准所属行业见《供应商须知资料表》。</w:t>
      </w:r>
    </w:p>
    <w:p w14:paraId="4D75B0D4">
      <w:pPr>
        <w:numPr>
          <w:ilvl w:val="2"/>
          <w:numId w:val="8"/>
        </w:numPr>
        <w:snapToGrid w:val="0"/>
        <w:spacing w:line="360" w:lineRule="auto"/>
        <w:rPr>
          <w:rFonts w:eastAsiaTheme="minorEastAsia"/>
          <w:sz w:val="24"/>
        </w:rPr>
      </w:pPr>
      <w:r>
        <w:rPr>
          <w:rFonts w:eastAsiaTheme="minorEastAsia"/>
          <w:sz w:val="24"/>
        </w:rPr>
        <w:t>小微企业价格评审优惠的政策调整：见第三章《评审方法和评审标准》。</w:t>
      </w:r>
    </w:p>
    <w:p w14:paraId="4A251AA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政府采购节能产品、环境标志产品</w:t>
      </w:r>
    </w:p>
    <w:p w14:paraId="733F7421">
      <w:pPr>
        <w:numPr>
          <w:ilvl w:val="2"/>
          <w:numId w:val="8"/>
        </w:numPr>
        <w:snapToGrid w:val="0"/>
        <w:spacing w:line="360" w:lineRule="auto"/>
        <w:rPr>
          <w:rFonts w:eastAsiaTheme="minorEastAsia"/>
          <w:sz w:val="24"/>
        </w:rPr>
      </w:pPr>
      <w:r>
        <w:rPr>
          <w:rFonts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55C57DB">
      <w:pPr>
        <w:numPr>
          <w:ilvl w:val="2"/>
          <w:numId w:val="8"/>
        </w:numPr>
        <w:snapToGrid w:val="0"/>
        <w:spacing w:line="360" w:lineRule="auto"/>
        <w:rPr>
          <w:rFonts w:eastAsiaTheme="minorEastAsia"/>
          <w:sz w:val="24"/>
        </w:rPr>
      </w:pPr>
      <w:r>
        <w:rPr>
          <w:rFonts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935C085">
      <w:pPr>
        <w:numPr>
          <w:ilvl w:val="2"/>
          <w:numId w:val="8"/>
        </w:numPr>
        <w:snapToGrid w:val="0"/>
        <w:spacing w:line="360" w:lineRule="auto"/>
        <w:rPr>
          <w:rFonts w:eastAsiaTheme="minorEastAsia"/>
          <w:sz w:val="24"/>
        </w:rPr>
      </w:pPr>
      <w:r>
        <w:rPr>
          <w:rFonts w:eastAsiaTheme="minorEastAsia"/>
          <w:sz w:val="24"/>
        </w:rPr>
        <w:t>如本项目采购产品属于实施政府强制采购品目清单范围的节能产品，则供应商所报产品必须获得国家确定的认证机构出具的、处于有效期之内的节能产品认证证书，</w:t>
      </w:r>
      <w:r>
        <w:rPr>
          <w:rFonts w:eastAsiaTheme="minorEastAsia"/>
          <w:kern w:val="0"/>
          <w:sz w:val="24"/>
        </w:rPr>
        <w:t>否则</w:t>
      </w:r>
      <w:r>
        <w:rPr>
          <w:rFonts w:eastAsiaTheme="minorEastAsia"/>
          <w:b/>
          <w:kern w:val="0"/>
          <w:sz w:val="24"/>
        </w:rPr>
        <w:t>响应无效</w:t>
      </w:r>
      <w:r>
        <w:rPr>
          <w:rFonts w:eastAsiaTheme="minorEastAsia"/>
          <w:sz w:val="24"/>
        </w:rPr>
        <w:t>；</w:t>
      </w:r>
    </w:p>
    <w:p w14:paraId="1185587D">
      <w:pPr>
        <w:numPr>
          <w:ilvl w:val="2"/>
          <w:numId w:val="8"/>
        </w:numPr>
        <w:snapToGrid w:val="0"/>
        <w:spacing w:line="360" w:lineRule="auto"/>
        <w:rPr>
          <w:rFonts w:eastAsiaTheme="minorEastAsia"/>
          <w:sz w:val="24"/>
        </w:rPr>
      </w:pPr>
      <w:r>
        <w:rPr>
          <w:rFonts w:eastAsiaTheme="minorEastAsia"/>
          <w:sz w:val="24"/>
        </w:rPr>
        <w:t>非政府强制采购的节能产品或环境标志产品，依据品目清单和认证证书实施政府优先采购。优先采购的具体规定见第三章《评审方法和评审标准》（如涉及）。</w:t>
      </w:r>
    </w:p>
    <w:p w14:paraId="72EF291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正版软件</w:t>
      </w:r>
    </w:p>
    <w:p w14:paraId="2B08592F">
      <w:pPr>
        <w:numPr>
          <w:ilvl w:val="2"/>
          <w:numId w:val="8"/>
        </w:numPr>
        <w:snapToGrid w:val="0"/>
        <w:spacing w:line="360" w:lineRule="auto"/>
        <w:rPr>
          <w:rFonts w:eastAsiaTheme="minorEastAsia"/>
          <w:sz w:val="24"/>
        </w:rPr>
      </w:pPr>
      <w:r>
        <w:rPr>
          <w:rFonts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72814BF5">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网络安全专用产品</w:t>
      </w:r>
    </w:p>
    <w:p w14:paraId="42F61FC7">
      <w:pPr>
        <w:numPr>
          <w:ilvl w:val="2"/>
          <w:numId w:val="8"/>
        </w:numPr>
        <w:tabs>
          <w:tab w:val="left" w:pos="900"/>
          <w:tab w:val="left" w:pos="2014"/>
        </w:tabs>
        <w:snapToGrid w:val="0"/>
        <w:spacing w:line="360" w:lineRule="auto"/>
        <w:rPr>
          <w:rFonts w:eastAsiaTheme="minorEastAsia"/>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56BCC97C">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推广使用低挥发性有机化合物（VOCs）</w:t>
      </w:r>
    </w:p>
    <w:p w14:paraId="40A5B5E6">
      <w:pPr>
        <w:numPr>
          <w:ilvl w:val="2"/>
          <w:numId w:val="8"/>
        </w:numPr>
        <w:snapToGrid w:val="0"/>
        <w:spacing w:line="360" w:lineRule="auto"/>
        <w:rPr>
          <w:rFonts w:eastAsiaTheme="minorEastAsia"/>
          <w:sz w:val="24"/>
        </w:rPr>
      </w:pPr>
      <w:r>
        <w:rPr>
          <w:rFonts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含量限制标准（具体标准见第四章《采购需求》），</w:t>
      </w:r>
      <w:r>
        <w:rPr>
          <w:rFonts w:eastAsiaTheme="minorEastAsia"/>
          <w:kern w:val="0"/>
          <w:sz w:val="24"/>
        </w:rPr>
        <w:t>否则</w:t>
      </w:r>
      <w:r>
        <w:rPr>
          <w:rFonts w:eastAsiaTheme="minorEastAsia"/>
          <w:b/>
          <w:kern w:val="0"/>
          <w:sz w:val="24"/>
        </w:rPr>
        <w:t>响应无效</w:t>
      </w:r>
      <w:r>
        <w:rPr>
          <w:rFonts w:eastAsiaTheme="minorEastAsia"/>
          <w:sz w:val="24"/>
        </w:rPr>
        <w:t>；属于推荐性标准的，优先采购，具体见第三章《评审方法和评审标准》。</w:t>
      </w:r>
    </w:p>
    <w:p w14:paraId="0AF9E0E2">
      <w:pPr>
        <w:numPr>
          <w:ilvl w:val="1"/>
          <w:numId w:val="8"/>
        </w:numPr>
        <w:tabs>
          <w:tab w:val="left" w:pos="1080"/>
        </w:tabs>
        <w:snapToGrid w:val="0"/>
        <w:spacing w:line="360" w:lineRule="auto"/>
        <w:rPr>
          <w:sz w:val="24"/>
        </w:rPr>
      </w:pPr>
      <w:r>
        <w:rPr>
          <w:sz w:val="24"/>
        </w:rPr>
        <w:t>采购需求标准</w:t>
      </w:r>
    </w:p>
    <w:p w14:paraId="71E17B41">
      <w:pPr>
        <w:numPr>
          <w:ilvl w:val="2"/>
          <w:numId w:val="8"/>
        </w:numPr>
        <w:snapToGrid w:val="0"/>
        <w:spacing w:line="360" w:lineRule="auto"/>
        <w:rPr>
          <w:sz w:val="24"/>
        </w:rPr>
      </w:pPr>
      <w:r>
        <w:rPr>
          <w:sz w:val="24"/>
        </w:rPr>
        <w:t>商品包装、快递包装政府采购需求标准（试行）</w:t>
      </w:r>
    </w:p>
    <w:p w14:paraId="0F100EA8">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四章《采购需求》。</w:t>
      </w:r>
    </w:p>
    <w:p w14:paraId="63471151">
      <w:pPr>
        <w:numPr>
          <w:ilvl w:val="2"/>
          <w:numId w:val="8"/>
        </w:numPr>
        <w:tabs>
          <w:tab w:val="left" w:pos="2014"/>
        </w:tabs>
        <w:snapToGrid w:val="0"/>
        <w:spacing w:line="360" w:lineRule="auto"/>
        <w:rPr>
          <w:sz w:val="24"/>
        </w:rPr>
      </w:pPr>
      <w:r>
        <w:rPr>
          <w:rFonts w:hint="eastAsia"/>
          <w:sz w:val="24"/>
        </w:rPr>
        <w:t>其他</w:t>
      </w:r>
      <w:r>
        <w:rPr>
          <w:sz w:val="24"/>
        </w:rPr>
        <w:t>政府采购需求标准</w:t>
      </w:r>
      <w:r>
        <w:rPr>
          <w:rFonts w:hint="eastAsia"/>
          <w:sz w:val="24"/>
        </w:rPr>
        <w:t xml:space="preserve"> </w:t>
      </w:r>
    </w:p>
    <w:p w14:paraId="513C65F9">
      <w:pPr>
        <w:tabs>
          <w:tab w:val="left" w:pos="900"/>
          <w:tab w:val="left" w:pos="1980"/>
        </w:tabs>
        <w:snapToGrid w:val="0"/>
        <w:spacing w:line="360" w:lineRule="auto"/>
        <w:ind w:left="1980"/>
        <w:rPr>
          <w:rFonts w:eastAsiaTheme="minorEastAsia"/>
          <w:sz w:val="24"/>
        </w:rPr>
      </w:pPr>
      <w:r>
        <w:rPr>
          <w:rFonts w:hint="eastAsia"/>
          <w:sz w:val="24"/>
        </w:rPr>
        <w:t>为贯彻落实《深化政府采购制度改革方案》有关要求，推动政府采购需求标准建设，</w:t>
      </w:r>
      <w:bookmarkStart w:id="152" w:name="_Hlk168431650"/>
      <w:r>
        <w:rPr>
          <w:rFonts w:hint="eastAsia"/>
          <w:sz w:val="24"/>
        </w:rPr>
        <w:t>财政部门会同有关部门制定发布的</w:t>
      </w:r>
      <w:bookmarkEnd w:id="152"/>
      <w:r>
        <w:rPr>
          <w:rFonts w:hint="eastAsia"/>
          <w:sz w:val="24"/>
        </w:rPr>
        <w:t>其他政府采购需求标准，</w:t>
      </w:r>
      <w:r>
        <w:rPr>
          <w:sz w:val="24"/>
        </w:rPr>
        <w:t>本项目如涉及，则具体要求见第四章《采购需求》。</w:t>
      </w:r>
    </w:p>
    <w:p w14:paraId="4776A6AC">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响应费用</w:t>
      </w:r>
    </w:p>
    <w:p w14:paraId="1AB3A4D6">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供应商应自行承担所有与准备和参加磋商有关的费用，无论磋商的结果如何，采购人或采购代理机构在任何情况下均无承担这些费用的义务和责任。</w:t>
      </w:r>
    </w:p>
    <w:p w14:paraId="425AB847">
      <w:pPr>
        <w:tabs>
          <w:tab w:val="left" w:pos="1080"/>
        </w:tabs>
        <w:snapToGrid w:val="0"/>
        <w:spacing w:line="360" w:lineRule="auto"/>
        <w:ind w:left="1080"/>
        <w:rPr>
          <w:rFonts w:eastAsiaTheme="minorEastAsia"/>
          <w:sz w:val="28"/>
        </w:rPr>
      </w:pPr>
      <w:bookmarkStart w:id="153" w:name="_1.8_计量单位"/>
      <w:bookmarkEnd w:id="153"/>
    </w:p>
    <w:p w14:paraId="0521938D">
      <w:pPr>
        <w:pStyle w:val="3"/>
        <w:spacing w:before="0" w:line="360" w:lineRule="auto"/>
        <w:rPr>
          <w:rFonts w:ascii="Times New Roman" w:hAnsi="Times New Roman" w:eastAsiaTheme="minorEastAsia"/>
          <w:sz w:val="28"/>
        </w:rPr>
      </w:pPr>
      <w:r>
        <w:rPr>
          <w:rFonts w:ascii="Times New Roman" w:hAnsi="Times New Roman" w:eastAsiaTheme="minorEastAsia"/>
          <w:sz w:val="28"/>
        </w:rPr>
        <w:t>二   竞争性磋商文件</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20BF02A1">
      <w:pPr>
        <w:numPr>
          <w:ilvl w:val="0"/>
          <w:numId w:val="8"/>
        </w:numPr>
        <w:tabs>
          <w:tab w:val="left" w:pos="360"/>
        </w:tabs>
        <w:snapToGrid w:val="0"/>
        <w:spacing w:line="360" w:lineRule="auto"/>
        <w:ind w:left="357" w:hanging="357"/>
        <w:outlineLvl w:val="1"/>
        <w:rPr>
          <w:rFonts w:eastAsiaTheme="minorEastAsia"/>
          <w:sz w:val="24"/>
        </w:rPr>
      </w:pPr>
      <w:bookmarkStart w:id="154" w:name="_Toc151190150"/>
      <w:bookmarkStart w:id="155" w:name="_Toc164229364"/>
      <w:bookmarkStart w:id="156" w:name="_Toc151193693"/>
      <w:bookmarkStart w:id="157" w:name="_Toc305158791"/>
      <w:bookmarkStart w:id="158" w:name="_Toc226965713"/>
      <w:bookmarkStart w:id="159" w:name="_Toc520356147"/>
      <w:bookmarkStart w:id="160" w:name="_Toc149720816"/>
      <w:bookmarkStart w:id="161" w:name="_Toc150774728"/>
      <w:bookmarkStart w:id="162" w:name="_Toc305158865"/>
      <w:bookmarkStart w:id="163" w:name="_Toc150774623"/>
      <w:bookmarkStart w:id="164" w:name="_Toc164608637"/>
      <w:bookmarkStart w:id="165" w:name="_Toc151193765"/>
      <w:bookmarkStart w:id="166" w:name="_Toc142311025"/>
      <w:bookmarkStart w:id="167" w:name="_Toc127151523"/>
      <w:bookmarkStart w:id="168" w:name="_Toc151193911"/>
      <w:bookmarkStart w:id="169" w:name="_Toc195842888"/>
      <w:bookmarkStart w:id="170" w:name="_Toc150509274"/>
      <w:bookmarkStart w:id="171" w:name="_Toc164351617"/>
      <w:bookmarkStart w:id="172" w:name="_Toc264969213"/>
      <w:bookmarkStart w:id="173" w:name="_Toc151193621"/>
      <w:bookmarkStart w:id="174" w:name="_Toc164608792"/>
      <w:bookmarkStart w:id="175" w:name="_Toc151193837"/>
      <w:bookmarkStart w:id="176" w:name="_Toc164229218"/>
      <w:bookmarkStart w:id="177" w:name="_Toc226309767"/>
      <w:bookmarkStart w:id="178" w:name="_Toc127161437"/>
      <w:bookmarkStart w:id="179" w:name="_Toc265228361"/>
      <w:bookmarkStart w:id="180" w:name="_Toc127151724"/>
      <w:bookmarkStart w:id="181" w:name="_Toc150480761"/>
      <w:bookmarkStart w:id="182" w:name="_Toc226965796"/>
      <w:bookmarkStart w:id="183" w:name="_Toc226337219"/>
      <w:r>
        <w:rPr>
          <w:rFonts w:eastAsiaTheme="minorEastAsia"/>
          <w:sz w:val="24"/>
        </w:rPr>
        <w:t>竞争性磋商文件构</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r>
        <w:rPr>
          <w:rFonts w:eastAsiaTheme="minorEastAsia"/>
          <w:sz w:val="24"/>
        </w:rPr>
        <w:t>成</w:t>
      </w:r>
    </w:p>
    <w:p w14:paraId="7314D382">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竞争性磋商文件包括以下部分：</w:t>
      </w:r>
    </w:p>
    <w:p w14:paraId="3C659FF8">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采购邀请</w:t>
      </w:r>
    </w:p>
    <w:p w14:paraId="3B6BA603">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供应商须知</w:t>
      </w:r>
    </w:p>
    <w:p w14:paraId="20E47796">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评审方法和评审标准</w:t>
      </w:r>
    </w:p>
    <w:p w14:paraId="3578A2CF">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采购需求</w:t>
      </w:r>
    </w:p>
    <w:p w14:paraId="42340197">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合同草案条款</w:t>
      </w:r>
    </w:p>
    <w:p w14:paraId="1E9BCB2D">
      <w:pPr>
        <w:numPr>
          <w:ilvl w:val="0"/>
          <w:numId w:val="10"/>
        </w:numPr>
        <w:tabs>
          <w:tab w:val="left" w:pos="1980"/>
          <w:tab w:val="left" w:pos="2520"/>
        </w:tabs>
        <w:snapToGrid w:val="0"/>
        <w:spacing w:line="360" w:lineRule="auto"/>
        <w:ind w:left="1440" w:firstLine="5"/>
        <w:rPr>
          <w:rFonts w:eastAsiaTheme="minorEastAsia"/>
          <w:sz w:val="24"/>
        </w:rPr>
      </w:pPr>
      <w:r>
        <w:rPr>
          <w:rFonts w:eastAsiaTheme="minorEastAsia"/>
          <w:sz w:val="24"/>
        </w:rPr>
        <w:t>响应文件格式</w:t>
      </w:r>
    </w:p>
    <w:p w14:paraId="3AC312D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供应商应认真阅读竞争性磋商文件的全部内容。供应商应按照竞争性磋商文件要求提交响应文件并保证所提供的全部资料的真实性，并对竞争性磋商文件做出实质性响应，否则</w:t>
      </w:r>
      <w:r>
        <w:rPr>
          <w:rFonts w:eastAsiaTheme="minorEastAsia"/>
          <w:b/>
          <w:sz w:val="24"/>
        </w:rPr>
        <w:t>响应无效</w:t>
      </w:r>
      <w:r>
        <w:rPr>
          <w:rFonts w:eastAsiaTheme="minorEastAsia"/>
          <w:sz w:val="24"/>
        </w:rPr>
        <w:t>。</w:t>
      </w:r>
    </w:p>
    <w:p w14:paraId="63E4FDAF">
      <w:pPr>
        <w:numPr>
          <w:ilvl w:val="0"/>
          <w:numId w:val="8"/>
        </w:numPr>
        <w:tabs>
          <w:tab w:val="left" w:pos="1080"/>
          <w:tab w:val="left" w:pos="2014"/>
        </w:tabs>
        <w:snapToGrid w:val="0"/>
        <w:spacing w:line="360" w:lineRule="auto"/>
        <w:ind w:left="357" w:hanging="357"/>
        <w:outlineLvl w:val="1"/>
        <w:rPr>
          <w:rFonts w:eastAsiaTheme="minorEastAsia"/>
          <w:sz w:val="24"/>
        </w:rPr>
      </w:pPr>
      <w:r>
        <w:rPr>
          <w:rFonts w:eastAsiaTheme="minorEastAsia"/>
          <w:sz w:val="24"/>
        </w:rPr>
        <w:t>对竞争性磋商文件的澄清或修改</w:t>
      </w:r>
    </w:p>
    <w:p w14:paraId="43869D23">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采购人、采购代理机构或者磋商小组对已发出的竞争性磋商文件进行必要澄清或者修改的，将以书面形式通知所有获取竞争性磋商文件的潜在供应商。采用公告方式邀请供应商参与的，还将在原公告发布媒体上发布更正公告。</w:t>
      </w:r>
    </w:p>
    <w:p w14:paraId="3CF75519">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上述书面通知，按照获取竞争性磋商文件的潜在供应商提供的联系方式发出，因提供的信息有误导致通知延迟或无法通知的，采购人或采购代理机构不承担责任。</w:t>
      </w:r>
    </w:p>
    <w:p w14:paraId="2890DF17">
      <w:pPr>
        <w:numPr>
          <w:ilvl w:val="1"/>
          <w:numId w:val="8"/>
        </w:numPr>
        <w:tabs>
          <w:tab w:val="left" w:pos="1080"/>
          <w:tab w:val="left" w:pos="1561"/>
          <w:tab w:val="left" w:pos="2014"/>
        </w:tabs>
        <w:snapToGrid w:val="0"/>
        <w:spacing w:line="360" w:lineRule="auto"/>
        <w:ind w:left="1080" w:hanging="720"/>
        <w:rPr>
          <w:rFonts w:eastAsiaTheme="minorEastAsia"/>
          <w:sz w:val="24"/>
        </w:rPr>
      </w:pPr>
      <w:r>
        <w:rPr>
          <w:rFonts w:eastAsiaTheme="minorEastAsia"/>
          <w:sz w:val="24"/>
        </w:rPr>
        <w:t>澄清或者修改的内容为竞争性磋商文件的组成部分，并对所有获取竞争性磋商文件的潜在供应商具有约束力。澄清或者修改的内容可能影响响应文件编制的，将在提交首次响应文件截止之日3个工作日前，</w:t>
      </w:r>
      <w:r>
        <w:rPr>
          <w:kern w:val="0"/>
          <w:sz w:val="24"/>
        </w:rPr>
        <w:t>以书面形式通知所有获取磋商文件的供应商</w:t>
      </w:r>
      <w:r>
        <w:rPr>
          <w:rFonts w:eastAsiaTheme="minorEastAsia"/>
          <w:sz w:val="24"/>
        </w:rPr>
        <w:t>；不足上述时间的，将顺延提交</w:t>
      </w:r>
      <w:r>
        <w:rPr>
          <w:rFonts w:hint="eastAsia" w:eastAsiaTheme="minorEastAsia"/>
          <w:sz w:val="24"/>
        </w:rPr>
        <w:t>首次</w:t>
      </w:r>
      <w:r>
        <w:rPr>
          <w:rFonts w:eastAsiaTheme="minorEastAsia"/>
          <w:sz w:val="24"/>
        </w:rPr>
        <w:t>响应文件截止时间。</w:t>
      </w:r>
    </w:p>
    <w:p w14:paraId="141AFBC8">
      <w:pPr>
        <w:tabs>
          <w:tab w:val="left" w:pos="1080"/>
          <w:tab w:val="left" w:pos="1561"/>
        </w:tabs>
        <w:snapToGrid w:val="0"/>
        <w:spacing w:line="360" w:lineRule="auto"/>
        <w:ind w:left="1080"/>
        <w:rPr>
          <w:rFonts w:eastAsiaTheme="minorEastAsia"/>
          <w:sz w:val="28"/>
        </w:rPr>
      </w:pPr>
      <w:bookmarkStart w:id="184" w:name="_Toc516367020"/>
      <w:bookmarkStart w:id="185" w:name="_Toc226337222"/>
      <w:bookmarkStart w:id="186" w:name="_Toc520356150"/>
      <w:bookmarkStart w:id="187" w:name="_Toc151193768"/>
      <w:bookmarkStart w:id="188" w:name="_Toc127151526"/>
      <w:bookmarkStart w:id="189" w:name="_Toc151193624"/>
      <w:bookmarkStart w:id="190" w:name="_Toc264969216"/>
      <w:bookmarkStart w:id="191" w:name="_Toc150480764"/>
      <w:bookmarkStart w:id="192" w:name="_Toc265228364"/>
      <w:bookmarkStart w:id="193" w:name="_Toc195842891"/>
      <w:bookmarkStart w:id="194" w:name="_Toc305158794"/>
      <w:bookmarkStart w:id="195" w:name="_Toc151193696"/>
      <w:bookmarkStart w:id="196" w:name="_Toc151190153"/>
      <w:bookmarkStart w:id="197" w:name="_Toc150509277"/>
      <w:bookmarkStart w:id="198" w:name="_Toc150774626"/>
      <w:bookmarkStart w:id="199" w:name="_Toc226309770"/>
      <w:bookmarkStart w:id="200" w:name="_Toc151193914"/>
      <w:bookmarkStart w:id="201" w:name="_Toc226965716"/>
      <w:bookmarkStart w:id="202" w:name="_Toc142311028"/>
      <w:bookmarkStart w:id="203" w:name="_Toc151193840"/>
      <w:bookmarkStart w:id="204" w:name="_Toc226965799"/>
      <w:bookmarkStart w:id="205" w:name="_Toc305158868"/>
      <w:bookmarkStart w:id="206" w:name="_Toc150774731"/>
    </w:p>
    <w:p w14:paraId="6CB8D26B">
      <w:pPr>
        <w:pStyle w:val="3"/>
        <w:spacing w:before="0" w:line="360" w:lineRule="auto"/>
        <w:rPr>
          <w:rFonts w:ascii="Times New Roman" w:hAnsi="Times New Roman" w:eastAsiaTheme="minorEastAsia"/>
          <w:sz w:val="28"/>
        </w:rPr>
      </w:pPr>
      <w:r>
        <w:rPr>
          <w:rFonts w:ascii="Times New Roman" w:hAnsi="Times New Roman" w:eastAsiaTheme="minorEastAsia"/>
          <w:sz w:val="28"/>
        </w:rPr>
        <w:t>三   响应文件</w:t>
      </w:r>
      <w:bookmarkEnd w:id="184"/>
      <w:r>
        <w:rPr>
          <w:rFonts w:ascii="Times New Roman" w:hAnsi="Times New Roman" w:eastAsiaTheme="minorEastAsia"/>
          <w:sz w:val="28"/>
        </w:rPr>
        <w:t>的编制</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14:paraId="35F64E01">
      <w:pPr>
        <w:numPr>
          <w:ilvl w:val="0"/>
          <w:numId w:val="8"/>
        </w:numPr>
        <w:tabs>
          <w:tab w:val="left" w:pos="360"/>
        </w:tabs>
        <w:snapToGrid w:val="0"/>
        <w:spacing w:line="360" w:lineRule="auto"/>
        <w:ind w:left="357" w:hanging="357"/>
        <w:outlineLvl w:val="1"/>
        <w:rPr>
          <w:rFonts w:eastAsiaTheme="minorEastAsia"/>
          <w:sz w:val="24"/>
        </w:rPr>
      </w:pPr>
      <w:bookmarkStart w:id="207" w:name="_Toc226965717"/>
      <w:bookmarkStart w:id="208" w:name="_Toc264969217"/>
      <w:bookmarkStart w:id="209" w:name="_Toc151193769"/>
      <w:bookmarkStart w:id="210" w:name="_Toc142311029"/>
      <w:bookmarkStart w:id="211" w:name="_Toc195842892"/>
      <w:bookmarkStart w:id="212" w:name="_Toc127161441"/>
      <w:bookmarkStart w:id="213" w:name="_Toc164229368"/>
      <w:bookmarkStart w:id="214" w:name="_Toc151193625"/>
      <w:bookmarkStart w:id="215" w:name="_Toc164608796"/>
      <w:bookmarkStart w:id="216" w:name="_Toc150509278"/>
      <w:bookmarkStart w:id="217" w:name="_Toc150480765"/>
      <w:bookmarkStart w:id="218" w:name="_Toc150774627"/>
      <w:bookmarkStart w:id="219" w:name="_Toc164229222"/>
      <w:bookmarkStart w:id="220" w:name="_Toc149720820"/>
      <w:bookmarkStart w:id="221" w:name="_Toc265228365"/>
      <w:bookmarkStart w:id="222" w:name="_Toc151190154"/>
      <w:bookmarkStart w:id="223" w:name="_Toc164608641"/>
      <w:bookmarkStart w:id="224" w:name="_Toc151193915"/>
      <w:bookmarkStart w:id="225" w:name="_Toc151193697"/>
      <w:bookmarkStart w:id="226" w:name="_Toc150774732"/>
      <w:bookmarkStart w:id="227" w:name="_Toc226965800"/>
      <w:bookmarkStart w:id="228" w:name="_Toc164351621"/>
      <w:bookmarkStart w:id="229" w:name="_Toc305158869"/>
      <w:bookmarkStart w:id="230" w:name="_Toc226337223"/>
      <w:bookmarkStart w:id="231" w:name="_Toc127151527"/>
      <w:bookmarkStart w:id="232" w:name="_Toc516367021"/>
      <w:bookmarkStart w:id="233" w:name="_Toc520356151"/>
      <w:bookmarkStart w:id="234" w:name="_Toc305158795"/>
      <w:bookmarkStart w:id="235" w:name="_Toc127151728"/>
      <w:bookmarkStart w:id="236" w:name="_Toc151193841"/>
      <w:bookmarkStart w:id="237" w:name="_Toc226309771"/>
      <w:r>
        <w:rPr>
          <w:rFonts w:eastAsiaTheme="minorEastAsia"/>
          <w:sz w:val="24"/>
        </w:rPr>
        <w:t>响应范围、竞争性磋商文件中计量单位的使用</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r>
        <w:rPr>
          <w:rFonts w:eastAsiaTheme="minorEastAsia"/>
          <w:sz w:val="24"/>
        </w:rPr>
        <w:t>及磋商语言</w:t>
      </w:r>
    </w:p>
    <w:p w14:paraId="5524306E">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本项目如划分采购包，供应商可以对本项目的其中一个采购包进行响应，也可同时对多个采购包进行响应。供应商应当对所参与采购包对应第四章《采购需求》所列的全部内容进行响应，不得将一个采购包中的内容拆分响应，否则其对该采购包的响应将被认定为</w:t>
      </w:r>
      <w:r>
        <w:rPr>
          <w:rFonts w:eastAsiaTheme="minorEastAsia"/>
          <w:b/>
          <w:sz w:val="24"/>
        </w:rPr>
        <w:t>无效响应</w:t>
      </w:r>
      <w:r>
        <w:rPr>
          <w:rFonts w:eastAsiaTheme="minorEastAsia"/>
          <w:sz w:val="24"/>
        </w:rPr>
        <w:t>。</w:t>
      </w:r>
    </w:p>
    <w:p w14:paraId="1E082FC3">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除竞争性磋商文件有特殊要求外，本项目磋商所使用的计量单位，应采用中华人民共和国法定计量单位。</w:t>
      </w:r>
    </w:p>
    <w:p w14:paraId="3B7AB187">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除专用术语外，响应文件及来往函电均应使用中文书写。必要时专用术语应附有中文解释。供应商提交的支持资料和已印制的文献可以用外文，但相应内容应附有中文翻译本，在解释响应文件时以中文翻译本为准。未附中文翻译本或翻译本中文内容明显与外文内容不一致的，其不利后果由供应商自行承担。</w:t>
      </w:r>
    </w:p>
    <w:p w14:paraId="471AC9F1">
      <w:pPr>
        <w:numPr>
          <w:ilvl w:val="0"/>
          <w:numId w:val="8"/>
        </w:numPr>
        <w:tabs>
          <w:tab w:val="left" w:pos="360"/>
        </w:tabs>
        <w:snapToGrid w:val="0"/>
        <w:spacing w:line="360" w:lineRule="auto"/>
        <w:ind w:left="357" w:hanging="357"/>
        <w:outlineLvl w:val="1"/>
        <w:rPr>
          <w:rFonts w:eastAsiaTheme="minorEastAsia"/>
          <w:sz w:val="24"/>
        </w:rPr>
      </w:pPr>
      <w:bookmarkStart w:id="238" w:name="_Ref467306195"/>
      <w:bookmarkStart w:id="239" w:name="_Toc516367022"/>
      <w:bookmarkStart w:id="240" w:name="_Ref467306676"/>
      <w:bookmarkStart w:id="241" w:name="_Toc151193626"/>
      <w:bookmarkStart w:id="242" w:name="_Toc164229223"/>
      <w:bookmarkStart w:id="243" w:name="_Toc151190155"/>
      <w:bookmarkStart w:id="244" w:name="_Toc150774733"/>
      <w:bookmarkStart w:id="245" w:name="_Toc127151528"/>
      <w:bookmarkStart w:id="246" w:name="_Toc164229369"/>
      <w:bookmarkStart w:id="247" w:name="_Toc151193916"/>
      <w:bookmarkStart w:id="248" w:name="_Toc151193770"/>
      <w:bookmarkStart w:id="249" w:name="_Toc164608797"/>
      <w:bookmarkStart w:id="250" w:name="_Toc142311030"/>
      <w:bookmarkStart w:id="251" w:name="_Toc520356152"/>
      <w:bookmarkStart w:id="252" w:name="_Toc226965801"/>
      <w:bookmarkStart w:id="253" w:name="_Toc150774628"/>
      <w:bookmarkStart w:id="254" w:name="_Toc151193842"/>
      <w:bookmarkStart w:id="255" w:name="_Toc164608642"/>
      <w:bookmarkStart w:id="256" w:name="_Toc264969218"/>
      <w:bookmarkStart w:id="257" w:name="_Toc305158796"/>
      <w:bookmarkStart w:id="258" w:name="_Toc305158870"/>
      <w:bookmarkStart w:id="259" w:name="_Toc127161442"/>
      <w:bookmarkStart w:id="260" w:name="_Toc226309772"/>
      <w:bookmarkStart w:id="261" w:name="_Toc151193698"/>
      <w:bookmarkStart w:id="262" w:name="_Toc226337224"/>
      <w:bookmarkStart w:id="263" w:name="_Toc164351622"/>
      <w:bookmarkStart w:id="264" w:name="_Toc150509279"/>
      <w:bookmarkStart w:id="265" w:name="_Toc150480766"/>
      <w:bookmarkStart w:id="266" w:name="_Toc127151729"/>
      <w:bookmarkStart w:id="267" w:name="_Toc265228366"/>
      <w:bookmarkStart w:id="268" w:name="_Toc195842893"/>
      <w:bookmarkStart w:id="269" w:name="_Toc226965718"/>
      <w:bookmarkStart w:id="270" w:name="_Toc149720821"/>
      <w:r>
        <w:rPr>
          <w:rFonts w:eastAsiaTheme="minorEastAsia"/>
          <w:sz w:val="24"/>
        </w:rPr>
        <w:t>响应文件</w:t>
      </w:r>
      <w:bookmarkEnd w:id="238"/>
      <w:bookmarkEnd w:id="239"/>
      <w:bookmarkEnd w:id="240"/>
      <w:r>
        <w:rPr>
          <w:rFonts w:eastAsiaTheme="minorEastAsia"/>
          <w:sz w:val="24"/>
        </w:rPr>
        <w:t>构成</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14:paraId="5E691CBB">
      <w:pPr>
        <w:numPr>
          <w:ilvl w:val="1"/>
          <w:numId w:val="8"/>
        </w:numPr>
        <w:tabs>
          <w:tab w:val="left" w:pos="1080"/>
          <w:tab w:val="left" w:pos="2014"/>
        </w:tabs>
        <w:snapToGrid w:val="0"/>
        <w:spacing w:line="360" w:lineRule="auto"/>
        <w:ind w:left="1077" w:hanging="720"/>
        <w:rPr>
          <w:rFonts w:eastAsiaTheme="minorEastAsia"/>
          <w:sz w:val="24"/>
        </w:rPr>
      </w:pPr>
      <w:bookmarkStart w:id="271" w:name="_Ref467052588"/>
      <w:r>
        <w:rPr>
          <w:rFonts w:eastAsiaTheme="minorEastAsia"/>
          <w:sz w:val="24"/>
        </w:rPr>
        <w:t>供应商应当按照竞争性磋商文件的要求编制响应文件，</w:t>
      </w:r>
      <w:r>
        <w:rPr>
          <w:rFonts w:eastAsiaTheme="minorEastAsia"/>
          <w:kern w:val="0"/>
          <w:sz w:val="24"/>
        </w:rPr>
        <w:t>并对其提交的响应文件的真实性、合法性承担法律责任</w:t>
      </w:r>
      <w:r>
        <w:rPr>
          <w:rFonts w:eastAsiaTheme="minorEastAsia"/>
          <w:sz w:val="24"/>
        </w:rPr>
        <w:t>。响应文件的部分格式要求，见第六章《响应文件格式》。</w:t>
      </w:r>
    </w:p>
    <w:p w14:paraId="13E77D8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kern w:val="0"/>
          <w:sz w:val="24"/>
        </w:rPr>
        <w:t>对于竞争性磋商文件中标记了“实质性格式”文件的，</w:t>
      </w:r>
      <w:r>
        <w:rPr>
          <w:rFonts w:eastAsiaTheme="minorEastAsia"/>
          <w:sz w:val="24"/>
        </w:rPr>
        <w:t>供应商不得改变格式中给定的文字所表达的含义，不得删减格式中的实质性内容，不得自行添加与格式中给定的文字内容相矛盾的内容，不得对应当填写的空格不填写或不实质性响应，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0FEE504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第三章《评审方法和评审标准》中涉及的证明文件。</w:t>
      </w:r>
    </w:p>
    <w:p w14:paraId="192A4ED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对照第四章《采购需求》，说明所提供货物和服务已对第四章《采购需求》做出了响应，或申明与第四章《采购需求》的偏差和例外。如第四章《采购需求》中要求提供证明文件的，供应商应当按具体要求提供证明文件。</w:t>
      </w:r>
    </w:p>
    <w:p w14:paraId="76A9A0A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供应商认为应附的其他材料。</w:t>
      </w:r>
      <w:bookmarkEnd w:id="271"/>
    </w:p>
    <w:p w14:paraId="5E75BA03">
      <w:pPr>
        <w:numPr>
          <w:ilvl w:val="0"/>
          <w:numId w:val="8"/>
        </w:numPr>
        <w:tabs>
          <w:tab w:val="left" w:pos="360"/>
        </w:tabs>
        <w:snapToGrid w:val="0"/>
        <w:spacing w:line="360" w:lineRule="auto"/>
        <w:ind w:left="357" w:hanging="357"/>
        <w:outlineLvl w:val="1"/>
        <w:rPr>
          <w:rFonts w:eastAsiaTheme="minorEastAsia"/>
          <w:sz w:val="24"/>
        </w:rPr>
      </w:pPr>
      <w:bookmarkStart w:id="272" w:name="_Toc151190157"/>
      <w:bookmarkStart w:id="273" w:name="_Toc151193628"/>
      <w:bookmarkStart w:id="274" w:name="_Toc150509281"/>
      <w:bookmarkStart w:id="275" w:name="_Toc164351624"/>
      <w:bookmarkStart w:id="276" w:name="_Toc520356155"/>
      <w:bookmarkStart w:id="277" w:name="_Toc151193918"/>
      <w:bookmarkStart w:id="278" w:name="_Toc127161444"/>
      <w:bookmarkStart w:id="279" w:name="_Toc151193844"/>
      <w:bookmarkStart w:id="280" w:name="_Toc164608644"/>
      <w:bookmarkStart w:id="281" w:name="_Toc149720823"/>
      <w:bookmarkStart w:id="282" w:name="_Toc151193700"/>
      <w:bookmarkStart w:id="283" w:name="_Toc127151731"/>
      <w:bookmarkStart w:id="284" w:name="_Toc151193772"/>
      <w:bookmarkStart w:id="285" w:name="_Toc150480768"/>
      <w:bookmarkStart w:id="286" w:name="_Toc164608799"/>
      <w:bookmarkStart w:id="287" w:name="_Toc164229225"/>
      <w:bookmarkStart w:id="288" w:name="_Toc142311032"/>
      <w:bookmarkStart w:id="289" w:name="_Toc150774735"/>
      <w:bookmarkStart w:id="290" w:name="_Toc195842895"/>
      <w:bookmarkStart w:id="291" w:name="_Toc150774630"/>
      <w:bookmarkStart w:id="292" w:name="_Toc127151530"/>
      <w:bookmarkStart w:id="293" w:name="_Toc164229371"/>
      <w:r>
        <w:rPr>
          <w:rFonts w:eastAsiaTheme="minorEastAsia"/>
          <w:sz w:val="24"/>
        </w:rPr>
        <w:t>报价</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14:paraId="34430A8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所有响应均以人民币</w:t>
      </w:r>
      <w:r>
        <w:rPr>
          <w:rFonts w:hint="eastAsia" w:eastAsiaTheme="minorEastAsia"/>
          <w:sz w:val="24"/>
        </w:rPr>
        <w:t>为计价货币</w:t>
      </w:r>
      <w:r>
        <w:rPr>
          <w:rFonts w:eastAsiaTheme="minorEastAsia"/>
          <w:sz w:val="24"/>
        </w:rPr>
        <w:t>。</w:t>
      </w:r>
    </w:p>
    <w:p w14:paraId="5ED0B9AD">
      <w:pPr>
        <w:numPr>
          <w:ilvl w:val="1"/>
          <w:numId w:val="8"/>
        </w:numPr>
        <w:tabs>
          <w:tab w:val="left" w:pos="1080"/>
        </w:tabs>
        <w:snapToGrid w:val="0"/>
        <w:spacing w:line="360" w:lineRule="auto"/>
        <w:rPr>
          <w:rFonts w:eastAsiaTheme="minorEastAsia"/>
          <w:sz w:val="24"/>
        </w:rPr>
      </w:pPr>
      <w:r>
        <w:rPr>
          <w:rFonts w:eastAsiaTheme="minorEastAsia"/>
          <w:sz w:val="24"/>
        </w:rPr>
        <w:t>供应商的报价应包括为完成本项目所发生的一切费用和税费，采购人将不再支付报价以外的任何费用。供应商的报价应包括但不限于下列内容，《供应商须知资料表》中有特殊规定的，从其规定。</w:t>
      </w:r>
    </w:p>
    <w:p w14:paraId="579368B4">
      <w:pPr>
        <w:numPr>
          <w:ilvl w:val="2"/>
          <w:numId w:val="8"/>
        </w:numPr>
        <w:snapToGrid w:val="0"/>
        <w:spacing w:line="360" w:lineRule="auto"/>
        <w:rPr>
          <w:rFonts w:eastAsiaTheme="minorEastAsia"/>
          <w:sz w:val="24"/>
        </w:rPr>
      </w:pPr>
      <w:r>
        <w:rPr>
          <w:rFonts w:eastAsiaTheme="minorEastAsia"/>
          <w:sz w:val="24"/>
        </w:rPr>
        <w:t>响应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096FB762">
      <w:pPr>
        <w:numPr>
          <w:ilvl w:val="2"/>
          <w:numId w:val="8"/>
        </w:numPr>
        <w:snapToGrid w:val="0"/>
        <w:spacing w:line="360" w:lineRule="auto"/>
        <w:rPr>
          <w:rFonts w:eastAsiaTheme="minorEastAsia"/>
          <w:sz w:val="24"/>
        </w:rPr>
      </w:pPr>
      <w:r>
        <w:rPr>
          <w:rFonts w:eastAsiaTheme="minorEastAsia"/>
          <w:sz w:val="24"/>
        </w:rPr>
        <w:t>按照竞争性磋商文件要求完成本项目的全部相关费用。</w:t>
      </w:r>
    </w:p>
    <w:p w14:paraId="117F30F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采购人不得向供应商索要或者接受其给予的赠品、回扣或者与采购无关的其他商品、服务。</w:t>
      </w:r>
    </w:p>
    <w:p w14:paraId="19CF17BA">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供应商不能提供任何有选择性或可调整的最后报价（</w:t>
      </w:r>
      <w:r>
        <w:rPr>
          <w:rFonts w:eastAsiaTheme="minorEastAsia"/>
          <w:color w:val="000000"/>
          <w:kern w:val="0"/>
          <w:sz w:val="24"/>
        </w:rPr>
        <w:t>竞争性磋商文件</w:t>
      </w:r>
      <w:r>
        <w:rPr>
          <w:rFonts w:eastAsiaTheme="minorEastAsia"/>
          <w:sz w:val="24"/>
        </w:rPr>
        <w:t>另有规定的除外），否则其</w:t>
      </w:r>
      <w:r>
        <w:rPr>
          <w:rFonts w:eastAsiaTheme="minorEastAsia"/>
          <w:b/>
          <w:sz w:val="24"/>
        </w:rPr>
        <w:t>响应无效</w:t>
      </w:r>
      <w:r>
        <w:rPr>
          <w:rFonts w:eastAsiaTheme="minorEastAsia"/>
          <w:sz w:val="24"/>
        </w:rPr>
        <w:t>。</w:t>
      </w:r>
    </w:p>
    <w:p w14:paraId="31AEC4B1">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磋商保证金</w:t>
      </w:r>
    </w:p>
    <w:p w14:paraId="3BB1F3FC">
      <w:pPr>
        <w:numPr>
          <w:ilvl w:val="1"/>
          <w:numId w:val="8"/>
        </w:numPr>
        <w:tabs>
          <w:tab w:val="left" w:pos="1080"/>
          <w:tab w:val="left" w:pos="2014"/>
        </w:tabs>
        <w:snapToGrid w:val="0"/>
        <w:spacing w:line="360" w:lineRule="auto"/>
        <w:ind w:left="1077" w:hanging="720"/>
        <w:rPr>
          <w:rFonts w:eastAsiaTheme="minorEastAsia"/>
          <w:sz w:val="24"/>
        </w:rPr>
      </w:pPr>
      <w:bookmarkStart w:id="294" w:name="_Ref467306302"/>
      <w:r>
        <w:rPr>
          <w:rFonts w:eastAsiaTheme="minorEastAsia"/>
          <w:sz w:val="24"/>
        </w:rPr>
        <w:t>供应商应按《供应商须知资料表》中规定的金额及要求交纳磋商保证金</w:t>
      </w:r>
      <w:bookmarkEnd w:id="294"/>
      <w:r>
        <w:rPr>
          <w:rFonts w:eastAsiaTheme="minorEastAsia"/>
          <w:sz w:val="24"/>
        </w:rPr>
        <w:t>。</w:t>
      </w:r>
      <w:r>
        <w:rPr>
          <w:rFonts w:hint="eastAsia" w:eastAsiaTheme="minorEastAsia"/>
          <w:sz w:val="24"/>
        </w:rPr>
        <w:t>供应商自愿超额缴纳磋商保证金的，响应文件不做无效处理。</w:t>
      </w:r>
    </w:p>
    <w:p w14:paraId="687C2BF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交纳磋商保证金可采用的形式：政府采购法律法规接受的支票、汇票、本票、网上银行支付或者金融机构、担保机构出具的保函等非现金形式。</w:t>
      </w:r>
    </w:p>
    <w:p w14:paraId="3EAC526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磋商保证金到账（保函提交）截止时间同首次响应文件提交截止时间。以支票、汇票、本票、</w:t>
      </w:r>
      <w:r>
        <w:rPr>
          <w:sz w:val="24"/>
        </w:rPr>
        <w:t>网上银行支付</w:t>
      </w:r>
      <w:r>
        <w:rPr>
          <w:rFonts w:eastAsiaTheme="minorEastAsia"/>
          <w:sz w:val="24"/>
        </w:rPr>
        <w:t>等形式提交磋商保证金的，应在首次响应文件提交截止时间前到账；</w:t>
      </w:r>
      <w:r>
        <w:rPr>
          <w:sz w:val="24"/>
        </w:rPr>
        <w:t>以金融机构、担保机构出具的</w:t>
      </w:r>
      <w:r>
        <w:rPr>
          <w:rFonts w:hint="eastAsia"/>
          <w:sz w:val="24"/>
        </w:rPr>
        <w:t>纸质</w:t>
      </w:r>
      <w:r>
        <w:rPr>
          <w:sz w:val="24"/>
        </w:rPr>
        <w:t>保函等形式提交磋商保证金的，应在</w:t>
      </w:r>
      <w:r>
        <w:rPr>
          <w:rFonts w:eastAsiaTheme="minorEastAsia"/>
          <w:sz w:val="24"/>
        </w:rPr>
        <w:t>首次响应文件提交</w:t>
      </w:r>
      <w:r>
        <w:rPr>
          <w:sz w:val="24"/>
        </w:rPr>
        <w:t>截止时间前</w:t>
      </w:r>
      <w:r>
        <w:rPr>
          <w:rFonts w:eastAsiaTheme="minorEastAsia"/>
          <w:sz w:val="24"/>
        </w:rPr>
        <w:t>将原件提交至采购代理机构；</w:t>
      </w:r>
      <w:bookmarkStart w:id="295" w:name="_Hlk164959831"/>
      <w:r>
        <w:rPr>
          <w:rFonts w:hint="eastAsia"/>
          <w:sz w:val="24"/>
        </w:rPr>
        <w:t>以电子保函形式提交磋商保证金的，应在</w:t>
      </w:r>
      <w:r>
        <w:rPr>
          <w:sz w:val="24"/>
        </w:rPr>
        <w:t>首次响应文件提交截止时间前</w:t>
      </w:r>
      <w:r>
        <w:rPr>
          <w:rFonts w:hint="eastAsia"/>
          <w:sz w:val="24"/>
        </w:rPr>
        <w:t>通过</w:t>
      </w:r>
      <w:r>
        <w:rPr>
          <w:sz w:val="24"/>
          <w:lang w:bidi="ar"/>
        </w:rPr>
        <w:t>北京市政府采购电子交易平台</w:t>
      </w:r>
      <w:r>
        <w:rPr>
          <w:rFonts w:hint="eastAsia"/>
          <w:sz w:val="24"/>
          <w:lang w:bidi="ar"/>
        </w:rPr>
        <w:t>完成电子保函在线办理。</w:t>
      </w:r>
      <w:bookmarkEnd w:id="295"/>
      <w:r>
        <w:rPr>
          <w:rFonts w:hint="eastAsia"/>
          <w:sz w:val="24"/>
        </w:rPr>
        <w:t>未按上述要求缴纳保证金的</w:t>
      </w:r>
      <w:r>
        <w:rPr>
          <w:rFonts w:eastAsiaTheme="minorEastAsia"/>
          <w:sz w:val="24"/>
        </w:rPr>
        <w:t>，其</w:t>
      </w:r>
      <w:r>
        <w:rPr>
          <w:rFonts w:eastAsiaTheme="minorEastAsia"/>
          <w:b/>
          <w:sz w:val="24"/>
        </w:rPr>
        <w:t>响应无效</w:t>
      </w:r>
      <w:r>
        <w:rPr>
          <w:rFonts w:eastAsiaTheme="minorEastAsia"/>
          <w:sz w:val="24"/>
        </w:rPr>
        <w:t>。</w:t>
      </w:r>
    </w:p>
    <w:p w14:paraId="483C2B16">
      <w:pPr>
        <w:numPr>
          <w:ilvl w:val="1"/>
          <w:numId w:val="8"/>
        </w:numPr>
        <w:tabs>
          <w:tab w:val="left" w:pos="1080"/>
          <w:tab w:val="left" w:pos="2014"/>
        </w:tabs>
        <w:snapToGrid w:val="0"/>
        <w:spacing w:line="360" w:lineRule="auto"/>
        <w:ind w:left="1077" w:hanging="720"/>
        <w:rPr>
          <w:sz w:val="24"/>
        </w:rPr>
      </w:pPr>
      <w:bookmarkStart w:id="296" w:name="_Hlk168432698"/>
      <w:r>
        <w:rPr>
          <w:rFonts w:hint="eastAsia"/>
          <w:sz w:val="24"/>
        </w:rPr>
        <w:t>供应商</w:t>
      </w:r>
      <w:r>
        <w:rPr>
          <w:color w:val="000000"/>
          <w:sz w:val="24"/>
        </w:rPr>
        <w:t>除</w:t>
      </w:r>
      <w:r>
        <w:rPr>
          <w:rFonts w:hint="eastAsia"/>
          <w:color w:val="000000"/>
          <w:sz w:val="24"/>
        </w:rPr>
        <w:t>需在响应</w:t>
      </w:r>
      <w:r>
        <w:rPr>
          <w:color w:val="000000"/>
          <w:sz w:val="24"/>
        </w:rPr>
        <w:t>文件中</w:t>
      </w:r>
      <w:r>
        <w:rPr>
          <w:rFonts w:hint="eastAsia"/>
          <w:color w:val="000000"/>
          <w:sz w:val="24"/>
        </w:rPr>
        <w:t>提供“</w:t>
      </w:r>
      <w:r>
        <w:rPr>
          <w:rFonts w:hint="eastAsia"/>
          <w:color w:val="000000"/>
          <w:sz w:val="24"/>
          <w:szCs w:val="20"/>
        </w:rPr>
        <w:t>磋商</w:t>
      </w:r>
      <w:r>
        <w:rPr>
          <w:color w:val="000000"/>
          <w:sz w:val="24"/>
          <w:szCs w:val="20"/>
        </w:rPr>
        <w:t>保证金凭证/交款单据电子件</w:t>
      </w:r>
      <w:r>
        <w:rPr>
          <w:rFonts w:hint="eastAsia"/>
          <w:color w:val="000000"/>
          <w:sz w:val="24"/>
        </w:rPr>
        <w:t>”</w:t>
      </w:r>
      <w:r>
        <w:rPr>
          <w:color w:val="000000"/>
          <w:sz w:val="24"/>
        </w:rPr>
        <w:t>，</w:t>
      </w:r>
      <w:r>
        <w:rPr>
          <w:rFonts w:hint="eastAsia"/>
          <w:sz w:val="24"/>
        </w:rPr>
        <w:t>还需在</w:t>
      </w:r>
      <w:r>
        <w:rPr>
          <w:sz w:val="24"/>
        </w:rPr>
        <w:t>首次响应文件提交截止时间</w:t>
      </w:r>
      <w:r>
        <w:rPr>
          <w:rFonts w:hint="eastAsia"/>
          <w:sz w:val="24"/>
        </w:rPr>
        <w:t>前，通过电子交易平台上传“</w:t>
      </w:r>
      <w:r>
        <w:rPr>
          <w:rFonts w:hint="eastAsia"/>
          <w:color w:val="000000"/>
          <w:sz w:val="24"/>
          <w:szCs w:val="20"/>
        </w:rPr>
        <w:t>磋商</w:t>
      </w:r>
      <w:r>
        <w:rPr>
          <w:color w:val="000000"/>
          <w:sz w:val="24"/>
          <w:szCs w:val="20"/>
        </w:rPr>
        <w:t>保证金凭证/交款单据电子件</w:t>
      </w:r>
      <w:r>
        <w:rPr>
          <w:rFonts w:hint="eastAsia"/>
          <w:sz w:val="24"/>
        </w:rPr>
        <w:t>”。</w:t>
      </w:r>
    </w:p>
    <w:bookmarkEnd w:id="296"/>
    <w:p w14:paraId="4CC68B8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磋商保证金有效期同响应有效期。</w:t>
      </w:r>
    </w:p>
    <w:p w14:paraId="17AC1E3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供应商为联合体的，可以由联合体中的一方或者多方共同交纳磋商保证金，其交纳的保证金对联合体各方均具有约束力。</w:t>
      </w:r>
    </w:p>
    <w:p w14:paraId="034EFBC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采购人、采购代理机构将及时退还供应商的保证金，采用银行保函、担保机构担保函等形式递交的保证金，经供应商同意后采购人、采购代理机构可以不再退还，但因供应商自身原因导致无法及时退还的除外：</w:t>
      </w:r>
    </w:p>
    <w:p w14:paraId="1531F64F">
      <w:pPr>
        <w:numPr>
          <w:ilvl w:val="2"/>
          <w:numId w:val="8"/>
        </w:numPr>
        <w:snapToGrid w:val="0"/>
        <w:spacing w:line="360" w:lineRule="auto"/>
        <w:rPr>
          <w:rFonts w:eastAsiaTheme="minorEastAsia"/>
          <w:sz w:val="24"/>
        </w:rPr>
      </w:pPr>
      <w:r>
        <w:rPr>
          <w:rFonts w:eastAsiaTheme="minorEastAsia"/>
          <w:snapToGrid w:val="0"/>
          <w:kern w:val="0"/>
          <w:sz w:val="24"/>
        </w:rPr>
        <w:t>已提交响应文件的供应商，在提交最后报价之前，可以根据磋商情况退出磋商。采购人、采购代理机构将退还退出磋商的供应商的磋商保证金；</w:t>
      </w:r>
    </w:p>
    <w:p w14:paraId="3CEE86B8">
      <w:pPr>
        <w:numPr>
          <w:ilvl w:val="2"/>
          <w:numId w:val="8"/>
        </w:numPr>
        <w:snapToGrid w:val="0"/>
        <w:spacing w:line="360" w:lineRule="auto"/>
        <w:rPr>
          <w:rFonts w:eastAsiaTheme="minorEastAsia"/>
          <w:sz w:val="24"/>
        </w:rPr>
      </w:pPr>
      <w:r>
        <w:rPr>
          <w:rFonts w:eastAsiaTheme="minorEastAsia"/>
          <w:sz w:val="24"/>
        </w:rPr>
        <w:t>成交供应商的磋商保证金，在采购合同签订后5个工作日内退还成交供应商；</w:t>
      </w:r>
    </w:p>
    <w:p w14:paraId="10EB2D62">
      <w:pPr>
        <w:numPr>
          <w:ilvl w:val="2"/>
          <w:numId w:val="8"/>
        </w:numPr>
        <w:snapToGrid w:val="0"/>
        <w:spacing w:line="360" w:lineRule="auto"/>
        <w:rPr>
          <w:rFonts w:eastAsiaTheme="minorEastAsia"/>
          <w:sz w:val="24"/>
        </w:rPr>
      </w:pPr>
      <w:r>
        <w:rPr>
          <w:rFonts w:eastAsiaTheme="minorEastAsia"/>
          <w:sz w:val="24"/>
        </w:rPr>
        <w:t>未成交供应商的磋商保证金，在成交通知书发出后5个工作日内退还。</w:t>
      </w:r>
    </w:p>
    <w:p w14:paraId="5966935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有下列情形之一的，采购人或采购代理机构不予退还磋商保证金：</w:t>
      </w:r>
    </w:p>
    <w:p w14:paraId="38678D3C">
      <w:pPr>
        <w:numPr>
          <w:ilvl w:val="2"/>
          <w:numId w:val="8"/>
        </w:numPr>
        <w:snapToGrid w:val="0"/>
        <w:spacing w:line="360" w:lineRule="auto"/>
        <w:rPr>
          <w:rFonts w:eastAsiaTheme="minorEastAsia"/>
          <w:sz w:val="24"/>
        </w:rPr>
      </w:pPr>
      <w:r>
        <w:rPr>
          <w:rFonts w:eastAsiaTheme="minorEastAsia"/>
          <w:sz w:val="24"/>
        </w:rPr>
        <w:t>供应商在响应文件提交截止时间后撤回响应文件的；</w:t>
      </w:r>
    </w:p>
    <w:p w14:paraId="07454D1E">
      <w:pPr>
        <w:numPr>
          <w:ilvl w:val="2"/>
          <w:numId w:val="8"/>
        </w:numPr>
        <w:snapToGrid w:val="0"/>
        <w:spacing w:line="360" w:lineRule="auto"/>
        <w:rPr>
          <w:rFonts w:eastAsiaTheme="minorEastAsia"/>
          <w:sz w:val="24"/>
        </w:rPr>
      </w:pPr>
      <w:r>
        <w:rPr>
          <w:rFonts w:eastAsiaTheme="minorEastAsia"/>
          <w:sz w:val="24"/>
        </w:rPr>
        <w:t>供应商在响应文件中提供虚假材料的；</w:t>
      </w:r>
    </w:p>
    <w:p w14:paraId="0434FE9D">
      <w:pPr>
        <w:numPr>
          <w:ilvl w:val="2"/>
          <w:numId w:val="8"/>
        </w:numPr>
        <w:snapToGrid w:val="0"/>
        <w:spacing w:line="360" w:lineRule="auto"/>
        <w:rPr>
          <w:rFonts w:eastAsiaTheme="minorEastAsia"/>
          <w:sz w:val="24"/>
        </w:rPr>
      </w:pPr>
      <w:r>
        <w:rPr>
          <w:rFonts w:eastAsiaTheme="minorEastAsia"/>
          <w:sz w:val="24"/>
        </w:rPr>
        <w:t>除因不可抗力或磋商文件认可的情形以外，成交供应商不与采购人签订合同的；</w:t>
      </w:r>
    </w:p>
    <w:p w14:paraId="46294C85">
      <w:pPr>
        <w:numPr>
          <w:ilvl w:val="2"/>
          <w:numId w:val="8"/>
        </w:numPr>
        <w:snapToGrid w:val="0"/>
        <w:spacing w:line="360" w:lineRule="auto"/>
        <w:rPr>
          <w:rFonts w:eastAsiaTheme="minorEastAsia"/>
          <w:sz w:val="24"/>
        </w:rPr>
      </w:pPr>
      <w:r>
        <w:rPr>
          <w:rFonts w:eastAsiaTheme="minorEastAsia"/>
          <w:sz w:val="24"/>
        </w:rPr>
        <w:t>供应商与采购人、其他供应商或者采购代理机构恶意串通的；</w:t>
      </w:r>
    </w:p>
    <w:p w14:paraId="2ECF211B">
      <w:pPr>
        <w:numPr>
          <w:ilvl w:val="2"/>
          <w:numId w:val="8"/>
        </w:numPr>
        <w:snapToGrid w:val="0"/>
        <w:spacing w:line="360" w:lineRule="auto"/>
        <w:rPr>
          <w:rFonts w:eastAsiaTheme="minorEastAsia"/>
          <w:sz w:val="24"/>
        </w:rPr>
      </w:pPr>
      <w:r>
        <w:rPr>
          <w:rFonts w:eastAsiaTheme="minorEastAsia"/>
          <w:sz w:val="24"/>
        </w:rPr>
        <w:t>《供应商须知资料表》规定的其他情形。</w:t>
      </w:r>
    </w:p>
    <w:p w14:paraId="43601D27">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响应有效期</w:t>
      </w:r>
    </w:p>
    <w:p w14:paraId="124B8C1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响应文件应在本竞争性磋商文件《供应商须知资料表》中规定的响应有效期内保持有效，响应有效期少于竞争性磋商文件规定期限的，其</w:t>
      </w:r>
      <w:r>
        <w:rPr>
          <w:rFonts w:eastAsiaTheme="minorEastAsia"/>
          <w:b/>
          <w:sz w:val="24"/>
        </w:rPr>
        <w:t>响应无效</w:t>
      </w:r>
      <w:r>
        <w:rPr>
          <w:rFonts w:eastAsiaTheme="minorEastAsia"/>
          <w:sz w:val="24"/>
        </w:rPr>
        <w:t>。</w:t>
      </w:r>
    </w:p>
    <w:p w14:paraId="3EEECCFE">
      <w:pPr>
        <w:numPr>
          <w:ilvl w:val="0"/>
          <w:numId w:val="8"/>
        </w:numPr>
        <w:tabs>
          <w:tab w:val="left" w:pos="360"/>
        </w:tabs>
        <w:snapToGrid w:val="0"/>
        <w:spacing w:line="360" w:lineRule="auto"/>
        <w:ind w:left="357" w:hanging="357"/>
        <w:outlineLvl w:val="1"/>
        <w:rPr>
          <w:rFonts w:eastAsiaTheme="minorEastAsia"/>
          <w:sz w:val="24"/>
        </w:rPr>
      </w:pPr>
      <w:bookmarkStart w:id="297" w:name="_Toc164229228"/>
      <w:bookmarkStart w:id="298" w:name="_Toc305158875"/>
      <w:bookmarkStart w:id="299" w:name="_Toc226309777"/>
      <w:bookmarkStart w:id="300" w:name="_Toc127151734"/>
      <w:bookmarkStart w:id="301" w:name="_Toc164351627"/>
      <w:bookmarkStart w:id="302" w:name="_Toc150774738"/>
      <w:bookmarkStart w:id="303" w:name="_Toc127161447"/>
      <w:bookmarkStart w:id="304" w:name="_Toc142311035"/>
      <w:bookmarkStart w:id="305" w:name="_Toc520356158"/>
      <w:bookmarkStart w:id="306" w:name="_Toc226965806"/>
      <w:bookmarkStart w:id="307" w:name="_Toc164229374"/>
      <w:bookmarkStart w:id="308" w:name="_Toc195842898"/>
      <w:bookmarkStart w:id="309" w:name="_Toc226965723"/>
      <w:bookmarkStart w:id="310" w:name="_Toc164608647"/>
      <w:bookmarkStart w:id="311" w:name="_Toc305158801"/>
      <w:bookmarkStart w:id="312" w:name="_Toc151193921"/>
      <w:bookmarkStart w:id="313" w:name="_Toc151193631"/>
      <w:bookmarkStart w:id="314" w:name="_Toc151190160"/>
      <w:bookmarkStart w:id="315" w:name="_Toc151193775"/>
      <w:bookmarkStart w:id="316" w:name="_Toc151193847"/>
      <w:bookmarkStart w:id="317" w:name="_Toc265228371"/>
      <w:bookmarkStart w:id="318" w:name="_Toc150480771"/>
      <w:bookmarkStart w:id="319" w:name="_Toc150509284"/>
      <w:bookmarkStart w:id="320" w:name="_Toc226337229"/>
      <w:bookmarkStart w:id="321" w:name="_Toc164608802"/>
      <w:bookmarkStart w:id="322" w:name="_Toc150774633"/>
      <w:bookmarkStart w:id="323" w:name="_Toc149720826"/>
      <w:bookmarkStart w:id="324" w:name="_Toc264969223"/>
      <w:bookmarkStart w:id="325" w:name="_Toc127151533"/>
      <w:bookmarkStart w:id="326" w:name="_Toc151193703"/>
      <w:r>
        <w:rPr>
          <w:rFonts w:eastAsiaTheme="minorEastAsia"/>
          <w:sz w:val="24"/>
        </w:rPr>
        <w:t>响应文件的签署</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rPr>
          <w:rFonts w:eastAsiaTheme="minorEastAsia"/>
          <w:sz w:val="24"/>
        </w:rPr>
        <w:t>、盖章</w:t>
      </w:r>
    </w:p>
    <w:p w14:paraId="67295A50">
      <w:pPr>
        <w:numPr>
          <w:ilvl w:val="1"/>
          <w:numId w:val="8"/>
        </w:numPr>
        <w:tabs>
          <w:tab w:val="left" w:pos="1080"/>
        </w:tabs>
        <w:snapToGrid w:val="0"/>
        <w:spacing w:line="360" w:lineRule="auto"/>
        <w:rPr>
          <w:rFonts w:eastAsiaTheme="minorEastAsia"/>
          <w:sz w:val="24"/>
        </w:rPr>
      </w:pPr>
      <w:bookmarkStart w:id="327" w:name="_Toc151193848"/>
      <w:bookmarkStart w:id="328" w:name="_Toc151190161"/>
      <w:bookmarkStart w:id="329" w:name="_Toc150774739"/>
      <w:bookmarkStart w:id="330" w:name="_Toc151193632"/>
      <w:bookmarkStart w:id="331" w:name="_Toc226309778"/>
      <w:bookmarkStart w:id="332" w:name="_Toc226965807"/>
      <w:bookmarkStart w:id="333" w:name="_Toc305158802"/>
      <w:bookmarkStart w:id="334" w:name="_Toc150509285"/>
      <w:bookmarkStart w:id="335" w:name="_Toc226965724"/>
      <w:bookmarkStart w:id="336" w:name="_Toc150480772"/>
      <w:bookmarkStart w:id="337" w:name="_Toc150774634"/>
      <w:bookmarkStart w:id="338" w:name="_Toc151193922"/>
      <w:bookmarkStart w:id="339" w:name="_Toc151193704"/>
      <w:bookmarkStart w:id="340" w:name="_Toc151193776"/>
      <w:bookmarkStart w:id="341" w:name="_Toc520356159"/>
      <w:bookmarkStart w:id="342" w:name="_Toc195842899"/>
      <w:bookmarkStart w:id="343" w:name="_Toc305158876"/>
      <w:bookmarkStart w:id="344" w:name="_Toc127151534"/>
      <w:bookmarkStart w:id="345" w:name="_Toc265228372"/>
      <w:bookmarkStart w:id="346" w:name="_Toc264969224"/>
      <w:bookmarkStart w:id="347" w:name="_Toc142311036"/>
      <w:bookmarkStart w:id="348" w:name="_Toc226337230"/>
      <w:r>
        <w:rPr>
          <w:rFonts w:eastAsiaTheme="minorEastAsia"/>
          <w:sz w:val="24"/>
        </w:rPr>
        <w:t>竞争性磋商文件要求签字的内容（如授权委托书等），可以使用电子签章或使用原件的电子件（电子件指扫描件、照片等形式电子文件）；要求第三方出具的盖章件原件（如联合协议、分包意向协议、制造商授权书等），响应文件中应使用原件的电子件。</w:t>
      </w:r>
    </w:p>
    <w:p w14:paraId="1F13C97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竞争性磋商文件要求盖章的内容，一般通过投标文件编制工具加盖电子签章。</w:t>
      </w:r>
    </w:p>
    <w:p w14:paraId="1F94C9BC">
      <w:pPr>
        <w:tabs>
          <w:tab w:val="left" w:pos="900"/>
          <w:tab w:val="left" w:pos="1080"/>
        </w:tabs>
        <w:snapToGrid w:val="0"/>
        <w:spacing w:line="360" w:lineRule="auto"/>
        <w:ind w:left="357"/>
        <w:rPr>
          <w:rFonts w:eastAsiaTheme="minorEastAsia"/>
        </w:rPr>
      </w:pPr>
    </w:p>
    <w:p w14:paraId="5A0ACD1A">
      <w:pPr>
        <w:pStyle w:val="3"/>
        <w:spacing w:before="0" w:line="360" w:lineRule="auto"/>
        <w:rPr>
          <w:rFonts w:ascii="Times New Roman" w:hAnsi="Times New Roman" w:eastAsiaTheme="minorEastAsia"/>
          <w:sz w:val="28"/>
        </w:rPr>
      </w:pPr>
      <w:r>
        <w:rPr>
          <w:rFonts w:ascii="Times New Roman" w:hAnsi="Times New Roman" w:eastAsiaTheme="minorEastAsia"/>
          <w:sz w:val="28"/>
        </w:rPr>
        <w:t>四   响应文件的提交</w:t>
      </w:r>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p w14:paraId="31D7F2EC">
      <w:pPr>
        <w:numPr>
          <w:ilvl w:val="0"/>
          <w:numId w:val="8"/>
        </w:numPr>
        <w:tabs>
          <w:tab w:val="left" w:pos="360"/>
        </w:tabs>
        <w:snapToGrid w:val="0"/>
        <w:spacing w:line="360" w:lineRule="auto"/>
        <w:ind w:left="357" w:hanging="357"/>
        <w:outlineLvl w:val="1"/>
        <w:rPr>
          <w:rFonts w:eastAsiaTheme="minorEastAsia"/>
          <w:sz w:val="24"/>
        </w:rPr>
      </w:pPr>
      <w:bookmarkStart w:id="349" w:name="_Toc520356160"/>
      <w:bookmarkStart w:id="350" w:name="_Toc151193849"/>
      <w:bookmarkStart w:id="351" w:name="_Toc226965808"/>
      <w:bookmarkStart w:id="352" w:name="_Toc164229230"/>
      <w:bookmarkStart w:id="353" w:name="_Toc142311037"/>
      <w:bookmarkStart w:id="354" w:name="_Toc151193923"/>
      <w:bookmarkStart w:id="355" w:name="_Toc127161449"/>
      <w:bookmarkStart w:id="356" w:name="_Toc226965725"/>
      <w:bookmarkStart w:id="357" w:name="_Toc226309779"/>
      <w:bookmarkStart w:id="358" w:name="_Toc265228373"/>
      <w:bookmarkStart w:id="359" w:name="_Toc150774635"/>
      <w:bookmarkStart w:id="360" w:name="_Toc195842900"/>
      <w:bookmarkStart w:id="361" w:name="_Toc305158877"/>
      <w:bookmarkStart w:id="362" w:name="_Toc164608804"/>
      <w:bookmarkStart w:id="363" w:name="_Toc164229376"/>
      <w:bookmarkStart w:id="364" w:name="_Toc164351629"/>
      <w:bookmarkStart w:id="365" w:name="_Toc226337231"/>
      <w:bookmarkStart w:id="366" w:name="_Toc150480773"/>
      <w:bookmarkStart w:id="367" w:name="_Toc150774740"/>
      <w:bookmarkStart w:id="368" w:name="_Toc305158803"/>
      <w:bookmarkStart w:id="369" w:name="_Toc264969225"/>
      <w:bookmarkStart w:id="370" w:name="_Toc151193633"/>
      <w:bookmarkStart w:id="371" w:name="_Toc127151736"/>
      <w:bookmarkStart w:id="372" w:name="_Toc151193777"/>
      <w:bookmarkStart w:id="373" w:name="_Toc151193705"/>
      <w:bookmarkStart w:id="374" w:name="_Toc150509286"/>
      <w:bookmarkStart w:id="375" w:name="_Toc127151535"/>
      <w:bookmarkStart w:id="376" w:name="_Toc149720828"/>
      <w:bookmarkStart w:id="377" w:name="_Toc164608649"/>
      <w:bookmarkStart w:id="378" w:name="_Toc151190162"/>
      <w:r>
        <w:rPr>
          <w:rFonts w:eastAsiaTheme="minorEastAsia"/>
          <w:sz w:val="24"/>
        </w:rPr>
        <w:t>响应文件的</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r>
        <w:rPr>
          <w:rFonts w:eastAsiaTheme="minorEastAsia"/>
          <w:sz w:val="24"/>
        </w:rPr>
        <w:t>提交</w:t>
      </w:r>
    </w:p>
    <w:p w14:paraId="081FAC5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本项目使用北京市政府采购电子交易平台。供应商根据竞争性磋商文件及电子交易平台供应商操作手册要求编制、生成并提交电子响应文件。</w:t>
      </w:r>
    </w:p>
    <w:p w14:paraId="6E9C0E6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采购人及采购代理机构拒绝接受通过电子交易平台以外任何形式提交的</w:t>
      </w:r>
      <w:r>
        <w:rPr>
          <w:rFonts w:hint="eastAsia" w:eastAsiaTheme="minorEastAsia"/>
          <w:sz w:val="24"/>
        </w:rPr>
        <w:t>首次</w:t>
      </w:r>
      <w:r>
        <w:rPr>
          <w:rFonts w:eastAsiaTheme="minorEastAsia"/>
          <w:sz w:val="24"/>
        </w:rPr>
        <w:t>响应文件，磋商保证金除外。</w:t>
      </w:r>
    </w:p>
    <w:p w14:paraId="2B8626DF">
      <w:pPr>
        <w:numPr>
          <w:ilvl w:val="0"/>
          <w:numId w:val="8"/>
        </w:numPr>
        <w:tabs>
          <w:tab w:val="left" w:pos="360"/>
        </w:tabs>
        <w:snapToGrid w:val="0"/>
        <w:spacing w:line="360" w:lineRule="auto"/>
        <w:ind w:left="357" w:hanging="357"/>
        <w:outlineLvl w:val="1"/>
        <w:rPr>
          <w:rFonts w:eastAsiaTheme="minorEastAsia"/>
          <w:sz w:val="24"/>
        </w:rPr>
      </w:pPr>
      <w:bookmarkStart w:id="379" w:name="_Toc151193924"/>
      <w:bookmarkStart w:id="380" w:name="_Toc150509287"/>
      <w:bookmarkStart w:id="381" w:name="_Toc151190163"/>
      <w:bookmarkStart w:id="382" w:name="_Toc226337232"/>
      <w:bookmarkStart w:id="383" w:name="_Toc164608650"/>
      <w:bookmarkStart w:id="384" w:name="_Toc151193706"/>
      <w:bookmarkStart w:id="385" w:name="_Toc150480774"/>
      <w:bookmarkStart w:id="386" w:name="_Toc226965726"/>
      <w:bookmarkStart w:id="387" w:name="_Toc150774636"/>
      <w:bookmarkStart w:id="388" w:name="_Toc305158878"/>
      <w:bookmarkStart w:id="389" w:name="_Toc149720829"/>
      <w:bookmarkStart w:id="390" w:name="_Toc164608805"/>
      <w:bookmarkStart w:id="391" w:name="_Toc127151536"/>
      <w:bookmarkStart w:id="392" w:name="_Toc142311038"/>
      <w:bookmarkStart w:id="393" w:name="_Toc195842901"/>
      <w:bookmarkStart w:id="394" w:name="_Toc265228374"/>
      <w:bookmarkStart w:id="395" w:name="_Toc127161450"/>
      <w:bookmarkStart w:id="396" w:name="_Toc226965809"/>
      <w:bookmarkStart w:id="397" w:name="_Toc127151737"/>
      <w:bookmarkStart w:id="398" w:name="_Toc151193778"/>
      <w:bookmarkStart w:id="399" w:name="_Toc520356161"/>
      <w:bookmarkStart w:id="400" w:name="_Toc164229377"/>
      <w:bookmarkStart w:id="401" w:name="_Toc264969226"/>
      <w:bookmarkStart w:id="402" w:name="_Toc164351630"/>
      <w:bookmarkStart w:id="403" w:name="_Toc305158804"/>
      <w:bookmarkStart w:id="404" w:name="_Toc226309780"/>
      <w:bookmarkStart w:id="405" w:name="_Toc164229231"/>
      <w:bookmarkStart w:id="406" w:name="_Toc150774741"/>
      <w:bookmarkStart w:id="407" w:name="_Toc151193850"/>
      <w:bookmarkStart w:id="408" w:name="_Toc151193634"/>
      <w:r>
        <w:rPr>
          <w:rFonts w:eastAsiaTheme="minorEastAsia"/>
          <w:sz w:val="24"/>
        </w:rPr>
        <w:t>响应文件提交截止</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Pr>
          <w:rFonts w:eastAsiaTheme="minorEastAsia"/>
          <w:sz w:val="24"/>
        </w:rPr>
        <w:t>时间</w:t>
      </w:r>
    </w:p>
    <w:p w14:paraId="36783BB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供应商应在竞争性磋商文件要求响应文件提交截止时间前，将电子响应文件提交至电子交易平台。</w:t>
      </w:r>
    </w:p>
    <w:p w14:paraId="4A1AB75F">
      <w:pPr>
        <w:numPr>
          <w:ilvl w:val="0"/>
          <w:numId w:val="8"/>
        </w:numPr>
        <w:tabs>
          <w:tab w:val="left" w:pos="360"/>
        </w:tabs>
        <w:snapToGrid w:val="0"/>
        <w:spacing w:line="360" w:lineRule="auto"/>
        <w:ind w:left="357" w:hanging="357"/>
        <w:outlineLvl w:val="1"/>
        <w:rPr>
          <w:rFonts w:eastAsiaTheme="minorEastAsia"/>
          <w:sz w:val="24"/>
        </w:rPr>
      </w:pPr>
      <w:bookmarkStart w:id="409" w:name="_Toc164229232"/>
      <w:bookmarkStart w:id="410" w:name="_Toc226337233"/>
      <w:bookmarkStart w:id="411" w:name="_Toc151193925"/>
      <w:bookmarkStart w:id="412" w:name="_Toc226965727"/>
      <w:bookmarkStart w:id="413" w:name="_Toc265228375"/>
      <w:bookmarkStart w:id="414" w:name="_Toc151190164"/>
      <w:bookmarkStart w:id="415" w:name="_Toc151193635"/>
      <w:bookmarkStart w:id="416" w:name="_Toc150774637"/>
      <w:bookmarkStart w:id="417" w:name="_Toc226309781"/>
      <w:bookmarkStart w:id="418" w:name="_Toc127151738"/>
      <w:bookmarkStart w:id="419" w:name="_Toc305158879"/>
      <w:bookmarkStart w:id="420" w:name="_Toc195842902"/>
      <w:bookmarkStart w:id="421" w:name="_Toc151193851"/>
      <w:bookmarkStart w:id="422" w:name="_Toc164608806"/>
      <w:bookmarkStart w:id="423" w:name="_Toc150509288"/>
      <w:bookmarkStart w:id="424" w:name="_Toc164608651"/>
      <w:bookmarkStart w:id="425" w:name="_Toc150480775"/>
      <w:bookmarkStart w:id="426" w:name="_Toc226965810"/>
      <w:bookmarkStart w:id="427" w:name="_Toc149720830"/>
      <w:bookmarkStart w:id="428" w:name="_Toc127161451"/>
      <w:bookmarkStart w:id="429" w:name="_Toc264969227"/>
      <w:bookmarkStart w:id="430" w:name="_Toc305158805"/>
      <w:bookmarkStart w:id="431" w:name="_Toc151193779"/>
      <w:bookmarkStart w:id="432" w:name="_Toc142311039"/>
      <w:bookmarkStart w:id="433" w:name="_Toc150774742"/>
      <w:bookmarkStart w:id="434" w:name="_Toc164229378"/>
      <w:bookmarkStart w:id="435" w:name="_Toc520356162"/>
      <w:bookmarkStart w:id="436" w:name="_Toc127151537"/>
      <w:bookmarkStart w:id="437" w:name="_Toc164351631"/>
      <w:bookmarkStart w:id="438" w:name="_Toc151193707"/>
      <w:r>
        <w:rPr>
          <w:rFonts w:eastAsiaTheme="minorEastAsia"/>
          <w:sz w:val="24"/>
        </w:rPr>
        <w:t>响应文件的修改与撤回</w:t>
      </w:r>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14:paraId="5B8D7C1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响应文件提交截止时间前，供应商可以通过电子交易平台对所提交的响应文件进行补充、修改或者撤回。</w:t>
      </w:r>
      <w:r>
        <w:rPr>
          <w:rFonts w:eastAsiaTheme="minorEastAsia"/>
          <w:color w:val="000000"/>
          <w:sz w:val="24"/>
        </w:rPr>
        <w:t>磋商保证金的补充、修改或者撤回</w:t>
      </w:r>
      <w:r>
        <w:rPr>
          <w:sz w:val="24"/>
        </w:rPr>
        <w:t>无需通过电子交易平台，但应就其补充、修改或者撤回通知采购人或采购代理机构</w:t>
      </w:r>
      <w:r>
        <w:rPr>
          <w:rFonts w:eastAsiaTheme="minorEastAsia"/>
          <w:color w:val="000000"/>
          <w:sz w:val="24"/>
        </w:rPr>
        <w:t>。</w:t>
      </w:r>
    </w:p>
    <w:p w14:paraId="13240C9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供应商对响应文件的补充、修改的内容应当按照竞争性磋商文件要求签署、盖章，作为响应文件的组成部分。</w:t>
      </w:r>
      <w:r>
        <w:rPr>
          <w:rFonts w:eastAsiaTheme="minorEastAsia"/>
          <w:kern w:val="0"/>
          <w:sz w:val="24"/>
        </w:rPr>
        <w:t>补充、修改的内容与响应文件不一致的，以补充、修改的内容为准。</w:t>
      </w:r>
    </w:p>
    <w:p w14:paraId="54A72EA3">
      <w:pPr>
        <w:tabs>
          <w:tab w:val="left" w:pos="900"/>
          <w:tab w:val="left" w:pos="1080"/>
          <w:tab w:val="left" w:pos="1589"/>
        </w:tabs>
        <w:snapToGrid w:val="0"/>
        <w:spacing w:line="360" w:lineRule="auto"/>
        <w:ind w:left="357"/>
        <w:rPr>
          <w:rFonts w:eastAsiaTheme="minorEastAsia"/>
          <w:sz w:val="24"/>
        </w:rPr>
      </w:pPr>
    </w:p>
    <w:p w14:paraId="52678EB9">
      <w:pPr>
        <w:pStyle w:val="3"/>
        <w:spacing w:before="0" w:line="360" w:lineRule="auto"/>
        <w:rPr>
          <w:rFonts w:ascii="Times New Roman" w:hAnsi="Times New Roman" w:eastAsiaTheme="minorEastAsia"/>
          <w:sz w:val="28"/>
        </w:rPr>
      </w:pPr>
      <w:bookmarkStart w:id="439" w:name="_Toc226337234"/>
      <w:bookmarkStart w:id="440" w:name="_Toc195842903"/>
      <w:bookmarkStart w:id="441" w:name="_Toc265228376"/>
      <w:bookmarkStart w:id="442" w:name="_Toc151193780"/>
      <w:bookmarkStart w:id="443" w:name="_Toc520356163"/>
      <w:bookmarkStart w:id="444" w:name="_Toc226965728"/>
      <w:bookmarkStart w:id="445" w:name="_Toc127151538"/>
      <w:bookmarkStart w:id="446" w:name="_Toc151193636"/>
      <w:bookmarkStart w:id="447" w:name="_Toc151193708"/>
      <w:bookmarkStart w:id="448" w:name="_Toc305158880"/>
      <w:bookmarkStart w:id="449" w:name="_Toc226309782"/>
      <w:bookmarkStart w:id="450" w:name="_Toc150774638"/>
      <w:bookmarkStart w:id="451" w:name="_Toc142311040"/>
      <w:bookmarkStart w:id="452" w:name="_Toc150509289"/>
      <w:bookmarkStart w:id="453" w:name="_Toc150480776"/>
      <w:bookmarkStart w:id="454" w:name="_Toc226965811"/>
      <w:bookmarkStart w:id="455" w:name="_Toc150774743"/>
      <w:bookmarkStart w:id="456" w:name="_Toc151193926"/>
      <w:bookmarkStart w:id="457" w:name="_Toc151193852"/>
      <w:bookmarkStart w:id="458" w:name="_Toc151190165"/>
      <w:bookmarkStart w:id="459" w:name="_Toc264969228"/>
      <w:bookmarkStart w:id="460" w:name="_Toc305158806"/>
      <w:r>
        <w:rPr>
          <w:rFonts w:ascii="Times New Roman" w:hAnsi="Times New Roman" w:eastAsiaTheme="minorEastAsia"/>
          <w:sz w:val="28"/>
        </w:rPr>
        <w:t xml:space="preserve">五   </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r>
        <w:rPr>
          <w:rFonts w:ascii="Times New Roman" w:hAnsi="Times New Roman" w:eastAsiaTheme="minorEastAsia"/>
          <w:sz w:val="28"/>
        </w:rPr>
        <w:t>评审</w:t>
      </w:r>
    </w:p>
    <w:p w14:paraId="480AE91F">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响应文件的解密与开启</w:t>
      </w:r>
    </w:p>
    <w:p w14:paraId="7063D886">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采购人或采购代理机构将按竞争性磋商文件的规定，在响应文件提交截止时间的同一时间和竞争性磋商文件预先确定的地点开启响应文件。</w:t>
      </w:r>
    </w:p>
    <w:p w14:paraId="0A3B7951">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本项目解密使用北京市政府采购电子交易平台。供应商应在《供应商须知资料表》规定的时间内对响应文件进行解密，因非系统原因导致的解密失败，视为</w:t>
      </w:r>
      <w:r>
        <w:rPr>
          <w:rFonts w:eastAsiaTheme="minorEastAsia"/>
          <w:b/>
          <w:sz w:val="24"/>
        </w:rPr>
        <w:t>无效响应</w:t>
      </w:r>
      <w:r>
        <w:rPr>
          <w:rFonts w:eastAsiaTheme="minorEastAsia"/>
          <w:sz w:val="24"/>
        </w:rPr>
        <w:t>。</w:t>
      </w:r>
    </w:p>
    <w:p w14:paraId="39E03623">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认为采购人员及相关人员与其他供应商有利害关系的，可以向采购人或采购代理机构书面提出回避申请，并说明理由。采购人或采购代理机构将及时询问被申请回避人员，有利害关系的被申请回避人员将回避。</w:t>
      </w:r>
    </w:p>
    <w:p w14:paraId="4F5398E8">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供应商不足3家的，不予解密。</w:t>
      </w:r>
    </w:p>
    <w:p w14:paraId="71BB0929">
      <w:pPr>
        <w:numPr>
          <w:ilvl w:val="1"/>
          <w:numId w:val="8"/>
        </w:numPr>
        <w:tabs>
          <w:tab w:val="left" w:pos="1080"/>
          <w:tab w:val="left" w:pos="2014"/>
        </w:tabs>
        <w:snapToGrid w:val="0"/>
        <w:spacing w:line="360" w:lineRule="auto"/>
        <w:ind w:left="1077" w:hanging="720"/>
        <w:rPr>
          <w:rFonts w:eastAsiaTheme="minorEastAsia"/>
          <w:sz w:val="24"/>
        </w:rPr>
      </w:pPr>
      <w:bookmarkStart w:id="461" w:name="_Toc520356165"/>
      <w:r>
        <w:rPr>
          <w:rFonts w:eastAsiaTheme="minorEastAsia"/>
          <w:sz w:val="24"/>
        </w:rPr>
        <w:t>本项目不公开报价。</w:t>
      </w:r>
    </w:p>
    <w:bookmarkEnd w:id="461"/>
    <w:p w14:paraId="16C36BB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磋商小组</w:t>
      </w:r>
    </w:p>
    <w:p w14:paraId="4371345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磋商小组根据政府采购有关规定和本次采购项目的特点进行组建，并负责具体评审</w:t>
      </w:r>
      <w:r>
        <w:rPr>
          <w:rFonts w:hint="eastAsia" w:eastAsiaTheme="minorEastAsia"/>
          <w:sz w:val="24"/>
        </w:rPr>
        <w:t>与磋商</w:t>
      </w:r>
      <w:r>
        <w:rPr>
          <w:rFonts w:eastAsiaTheme="minorEastAsia"/>
          <w:sz w:val="24"/>
        </w:rPr>
        <w:t>事务，独立履行职责。</w:t>
      </w:r>
      <w:bookmarkStart w:id="462" w:name="_Toc520356166"/>
    </w:p>
    <w:p w14:paraId="423A775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462"/>
      <w:bookmarkStart w:id="463" w:name="_Toc520356169"/>
    </w:p>
    <w:p w14:paraId="096187B0">
      <w:pPr>
        <w:numPr>
          <w:ilvl w:val="0"/>
          <w:numId w:val="8"/>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2EA63D27">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见第三章《评审方法和评审标准》。</w:t>
      </w:r>
    </w:p>
    <w:p w14:paraId="57E1EFAC">
      <w:pPr>
        <w:tabs>
          <w:tab w:val="left" w:pos="360"/>
          <w:tab w:val="left" w:pos="1080"/>
        </w:tabs>
        <w:snapToGrid w:val="0"/>
        <w:spacing w:line="360" w:lineRule="auto"/>
        <w:ind w:left="1080"/>
        <w:rPr>
          <w:rFonts w:eastAsiaTheme="minorEastAsia"/>
          <w:sz w:val="24"/>
        </w:rPr>
      </w:pPr>
    </w:p>
    <w:p w14:paraId="422454F0">
      <w:pPr>
        <w:pStyle w:val="3"/>
        <w:spacing w:before="0" w:line="360" w:lineRule="auto"/>
        <w:rPr>
          <w:rFonts w:ascii="Times New Roman" w:hAnsi="Times New Roman" w:eastAsiaTheme="minorEastAsia"/>
          <w:sz w:val="28"/>
        </w:rPr>
      </w:pPr>
      <w:bookmarkStart w:id="464" w:name="_Toc151193787"/>
      <w:bookmarkStart w:id="465" w:name="_Toc305158813"/>
      <w:bookmarkStart w:id="466" w:name="_Toc151193643"/>
      <w:bookmarkStart w:id="467" w:name="_Toc150480783"/>
      <w:bookmarkStart w:id="468" w:name="_Toc305158887"/>
      <w:bookmarkStart w:id="469" w:name="_Toc265228383"/>
      <w:bookmarkStart w:id="470" w:name="_Toc226309789"/>
      <w:bookmarkStart w:id="471" w:name="_Toc195842910"/>
      <w:bookmarkStart w:id="472" w:name="_Toc151190172"/>
      <w:bookmarkStart w:id="473" w:name="_Toc150774645"/>
      <w:bookmarkStart w:id="474" w:name="_Toc151193715"/>
      <w:bookmarkStart w:id="475" w:name="_Toc151193933"/>
      <w:bookmarkStart w:id="476" w:name="_Toc142311047"/>
      <w:bookmarkStart w:id="477" w:name="_Toc150509296"/>
      <w:bookmarkStart w:id="478" w:name="_Toc150774750"/>
      <w:bookmarkStart w:id="479" w:name="_Toc151193859"/>
      <w:bookmarkStart w:id="480" w:name="_Toc264969235"/>
      <w:bookmarkStart w:id="481" w:name="_Toc226337241"/>
      <w:bookmarkStart w:id="482" w:name="_Toc127151545"/>
      <w:bookmarkStart w:id="483" w:name="_Toc226965735"/>
      <w:bookmarkStart w:id="484" w:name="_Toc226965818"/>
      <w:r>
        <w:rPr>
          <w:rFonts w:ascii="Times New Roman" w:hAnsi="Times New Roman" w:eastAsiaTheme="minorEastAsia"/>
          <w:sz w:val="28"/>
        </w:rPr>
        <w:t xml:space="preserve">六   </w:t>
      </w:r>
      <w:bookmarkEnd w:id="463"/>
      <w:r>
        <w:rPr>
          <w:rFonts w:ascii="Times New Roman" w:hAnsi="Times New Roman" w:eastAsiaTheme="minorEastAsia"/>
          <w:sz w:val="28"/>
        </w:rPr>
        <w:t>确定</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r>
        <w:rPr>
          <w:rFonts w:ascii="Times New Roman" w:hAnsi="Times New Roman" w:eastAsiaTheme="minorEastAsia"/>
          <w:sz w:val="28"/>
        </w:rPr>
        <w:t>成交</w:t>
      </w:r>
    </w:p>
    <w:p w14:paraId="47593FC7">
      <w:pPr>
        <w:numPr>
          <w:ilvl w:val="0"/>
          <w:numId w:val="8"/>
        </w:numPr>
        <w:tabs>
          <w:tab w:val="left" w:pos="360"/>
        </w:tabs>
        <w:snapToGrid w:val="0"/>
        <w:spacing w:line="360" w:lineRule="auto"/>
        <w:ind w:left="357" w:hanging="357"/>
        <w:outlineLvl w:val="1"/>
        <w:rPr>
          <w:rFonts w:eastAsiaTheme="minorEastAsia"/>
          <w:sz w:val="24"/>
        </w:rPr>
      </w:pPr>
      <w:bookmarkStart w:id="485" w:name="_Toc264969237"/>
      <w:bookmarkStart w:id="486" w:name="_Toc150774647"/>
      <w:bookmarkStart w:id="487" w:name="_Toc127151748"/>
      <w:bookmarkStart w:id="488" w:name="_Toc150480785"/>
      <w:bookmarkStart w:id="489" w:name="_Toc151190174"/>
      <w:bookmarkStart w:id="490" w:name="_Toc195842912"/>
      <w:bookmarkStart w:id="491" w:name="_Toc226965737"/>
      <w:bookmarkStart w:id="492" w:name="_Toc164608661"/>
      <w:bookmarkStart w:id="493" w:name="_Toc164229388"/>
      <w:bookmarkStart w:id="494" w:name="_Toc164351641"/>
      <w:bookmarkStart w:id="495" w:name="_Toc127161461"/>
      <w:bookmarkStart w:id="496" w:name="_Toc127151547"/>
      <w:bookmarkStart w:id="497" w:name="_Toc150774752"/>
      <w:bookmarkStart w:id="498" w:name="_Toc305158815"/>
      <w:bookmarkStart w:id="499" w:name="_Toc164229242"/>
      <w:bookmarkStart w:id="500" w:name="_Toc151193645"/>
      <w:bookmarkStart w:id="501" w:name="_Toc151193861"/>
      <w:bookmarkStart w:id="502" w:name="_Toc142311049"/>
      <w:bookmarkStart w:id="503" w:name="_Toc226965820"/>
      <w:bookmarkStart w:id="504" w:name="_Toc149720840"/>
      <w:bookmarkStart w:id="505" w:name="_Toc151193789"/>
      <w:bookmarkStart w:id="506" w:name="_Toc164608816"/>
      <w:bookmarkStart w:id="507" w:name="_Toc226309791"/>
      <w:bookmarkStart w:id="508" w:name="_Toc265228385"/>
      <w:bookmarkStart w:id="509" w:name="_Toc226337243"/>
      <w:bookmarkStart w:id="510" w:name="_Toc151193717"/>
      <w:bookmarkStart w:id="511" w:name="_Toc151193935"/>
      <w:bookmarkStart w:id="512" w:name="_Toc150509298"/>
      <w:bookmarkStart w:id="513" w:name="_Toc305158889"/>
      <w:r>
        <w:rPr>
          <w:rFonts w:eastAsiaTheme="minorEastAsia"/>
          <w:sz w:val="24"/>
        </w:rPr>
        <w:t>确定成交供应商</w:t>
      </w:r>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14:paraId="4242903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将在收到评审报告后，从评审报告提出的成交候选供应商中，按照排序由高到低的原则确定成交供应商。采购人是否授权磋商小组直接确定成交供应商，见《供应商须知资料表》。成交候选人并列的，按照《供应商须知资料表》要求确定成交供应商。</w:t>
      </w:r>
    </w:p>
    <w:p w14:paraId="1450A791">
      <w:pPr>
        <w:numPr>
          <w:ilvl w:val="0"/>
          <w:numId w:val="8"/>
        </w:numPr>
        <w:tabs>
          <w:tab w:val="left" w:pos="360"/>
        </w:tabs>
        <w:snapToGrid w:val="0"/>
        <w:spacing w:line="360" w:lineRule="auto"/>
        <w:ind w:left="357" w:hanging="357"/>
        <w:outlineLvl w:val="1"/>
        <w:rPr>
          <w:rFonts w:eastAsiaTheme="minorEastAsia"/>
          <w:sz w:val="24"/>
        </w:rPr>
      </w:pPr>
      <w:bookmarkStart w:id="514" w:name="_Toc305158891"/>
      <w:bookmarkStart w:id="515" w:name="_Toc305158817"/>
      <w:bookmarkStart w:id="516" w:name="_Toc142311051"/>
      <w:bookmarkStart w:id="517" w:name="_Toc149720842"/>
      <w:bookmarkStart w:id="518" w:name="_Toc151193719"/>
      <w:bookmarkStart w:id="519" w:name="_Toc151193863"/>
      <w:bookmarkStart w:id="520" w:name="_Toc164229390"/>
      <w:bookmarkStart w:id="521" w:name="_Toc127151750"/>
      <w:bookmarkStart w:id="522" w:name="_Toc127151549"/>
      <w:bookmarkStart w:id="523" w:name="_Toc151193791"/>
      <w:bookmarkStart w:id="524" w:name="_Toc195842914"/>
      <w:bookmarkStart w:id="525" w:name="_Toc226965822"/>
      <w:bookmarkStart w:id="526" w:name="_Toc164608818"/>
      <w:bookmarkStart w:id="527" w:name="_Toc151190176"/>
      <w:bookmarkStart w:id="528" w:name="_Toc151193937"/>
      <w:bookmarkStart w:id="529" w:name="_Toc264969239"/>
      <w:bookmarkStart w:id="530" w:name="_Toc150774754"/>
      <w:bookmarkStart w:id="531" w:name="_Toc164351643"/>
      <w:bookmarkStart w:id="532" w:name="_Toc226309793"/>
      <w:bookmarkStart w:id="533" w:name="_Toc265228387"/>
      <w:bookmarkStart w:id="534" w:name="_Toc164608663"/>
      <w:bookmarkStart w:id="535" w:name="_Toc127161463"/>
      <w:bookmarkStart w:id="536" w:name="_Toc164229244"/>
      <w:bookmarkStart w:id="537" w:name="_Toc226965739"/>
      <w:bookmarkStart w:id="538" w:name="_Toc150774649"/>
      <w:bookmarkStart w:id="539" w:name="_Toc150509300"/>
      <w:bookmarkStart w:id="540" w:name="_Toc151193647"/>
      <w:bookmarkStart w:id="541" w:name="_Toc226337245"/>
      <w:bookmarkStart w:id="542" w:name="_Toc150480787"/>
      <w:bookmarkStart w:id="543" w:name="_Toc520356176"/>
      <w:bookmarkStart w:id="544" w:name="_Ref467307090"/>
      <w:bookmarkStart w:id="545" w:name="_Ref467306425"/>
      <w:r>
        <w:rPr>
          <w:rFonts w:eastAsiaTheme="minorEastAsia"/>
          <w:sz w:val="24"/>
        </w:rPr>
        <w:t>成交公告与成交通知书</w:t>
      </w:r>
      <w:bookmarkEnd w:id="514"/>
      <w:bookmarkEnd w:id="515"/>
    </w:p>
    <w:p w14:paraId="1224FB7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采购人或采购代理机构将</w:t>
      </w:r>
      <w:r>
        <w:rPr>
          <w:rFonts w:eastAsiaTheme="minorEastAsia"/>
          <w:kern w:val="0"/>
          <w:sz w:val="24"/>
        </w:rPr>
        <w:t>在成交供应商确定后2个工作日内，在</w:t>
      </w:r>
      <w:r>
        <w:rPr>
          <w:rFonts w:eastAsiaTheme="minorEastAsia"/>
          <w:sz w:val="24"/>
        </w:rPr>
        <w:t>北京市政府采购网</w:t>
      </w:r>
      <w:r>
        <w:rPr>
          <w:rFonts w:eastAsiaTheme="minorEastAsia"/>
          <w:kern w:val="0"/>
          <w:sz w:val="24"/>
        </w:rPr>
        <w:t>公告成交结果，同时向成交供应商发出成交通知书，</w:t>
      </w:r>
      <w:r>
        <w:rPr>
          <w:rFonts w:eastAsiaTheme="minorEastAsia"/>
          <w:sz w:val="24"/>
        </w:rPr>
        <w:t>成交公告期限为1个工作日。</w:t>
      </w:r>
    </w:p>
    <w:p w14:paraId="126A3D18">
      <w:pPr>
        <w:numPr>
          <w:ilvl w:val="1"/>
          <w:numId w:val="8"/>
        </w:numPr>
        <w:tabs>
          <w:tab w:val="left" w:pos="1080"/>
          <w:tab w:val="left" w:pos="2014"/>
        </w:tabs>
        <w:snapToGrid w:val="0"/>
        <w:spacing w:line="360" w:lineRule="auto"/>
        <w:ind w:left="1080" w:hanging="720"/>
        <w:rPr>
          <w:rFonts w:eastAsiaTheme="minorEastAsia"/>
          <w:sz w:val="24"/>
        </w:rPr>
      </w:pPr>
      <w:r>
        <w:rPr>
          <w:rFonts w:eastAsiaTheme="minorEastAsia"/>
          <w:sz w:val="24"/>
        </w:rPr>
        <w:t>成交通知书对采购人和成交供应商均具有法律效力。成交通知书发出后，采购人改变成交结果的，或者成交供应商放弃成交项目的，应当依法承担法律责任。</w:t>
      </w:r>
    </w:p>
    <w:p w14:paraId="48B1B04D">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终止</w:t>
      </w:r>
    </w:p>
    <w:p w14:paraId="7A60C17A">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出现下列情形之一的，采购人或采购代理机构将终止竞争性磋商采购活动，发布项目终止公告并说明原因，重新开展采购活动：</w:t>
      </w:r>
    </w:p>
    <w:p w14:paraId="618F5106">
      <w:pPr>
        <w:numPr>
          <w:ilvl w:val="2"/>
          <w:numId w:val="8"/>
        </w:numPr>
        <w:snapToGrid w:val="0"/>
        <w:spacing w:line="360" w:lineRule="auto"/>
        <w:rPr>
          <w:rFonts w:eastAsiaTheme="minorEastAsia"/>
          <w:sz w:val="24"/>
        </w:rPr>
      </w:pPr>
      <w:r>
        <w:rPr>
          <w:rFonts w:eastAsiaTheme="minorEastAsia"/>
          <w:sz w:val="24"/>
        </w:rPr>
        <w:t>因情况变化，不再符合规定的竞争性磋商采购方式适用情形的；</w:t>
      </w:r>
    </w:p>
    <w:p w14:paraId="31B54925">
      <w:pPr>
        <w:numPr>
          <w:ilvl w:val="2"/>
          <w:numId w:val="8"/>
        </w:numPr>
        <w:snapToGrid w:val="0"/>
        <w:spacing w:line="360" w:lineRule="auto"/>
        <w:rPr>
          <w:rFonts w:eastAsiaTheme="minorEastAsia"/>
          <w:sz w:val="24"/>
        </w:rPr>
      </w:pPr>
      <w:r>
        <w:rPr>
          <w:rFonts w:eastAsiaTheme="minorEastAsia"/>
          <w:sz w:val="24"/>
        </w:rPr>
        <w:t>出现影响采购公正的违法、违规行为的；</w:t>
      </w:r>
    </w:p>
    <w:p w14:paraId="2FB313A6">
      <w:pPr>
        <w:numPr>
          <w:ilvl w:val="2"/>
          <w:numId w:val="8"/>
        </w:numPr>
        <w:snapToGrid w:val="0"/>
        <w:spacing w:line="360" w:lineRule="auto"/>
        <w:rPr>
          <w:rFonts w:eastAsiaTheme="minorEastAsia"/>
          <w:sz w:val="24"/>
        </w:rPr>
      </w:pPr>
      <w:r>
        <w:rPr>
          <w:rFonts w:eastAsiaTheme="minorEastAsia"/>
          <w:snapToGrid w:val="0"/>
          <w:kern w:val="0"/>
          <w:sz w:val="24"/>
          <w:szCs w:val="20"/>
        </w:rPr>
        <w:t>除了“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的情形外，在采购过程中符合要求的供应商或者报价未超过采购预算的供应商不足3家的。</w:t>
      </w:r>
    </w:p>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14:paraId="2DBDDCBA">
      <w:pPr>
        <w:numPr>
          <w:ilvl w:val="0"/>
          <w:numId w:val="8"/>
        </w:numPr>
        <w:tabs>
          <w:tab w:val="left" w:pos="360"/>
        </w:tabs>
        <w:snapToGrid w:val="0"/>
        <w:spacing w:line="360" w:lineRule="auto"/>
        <w:ind w:left="357" w:hanging="357"/>
        <w:outlineLvl w:val="1"/>
        <w:rPr>
          <w:rFonts w:eastAsiaTheme="minorEastAsia"/>
          <w:sz w:val="24"/>
        </w:rPr>
      </w:pPr>
      <w:bookmarkStart w:id="546" w:name="_Toc150509301"/>
      <w:bookmarkStart w:id="547" w:name="_Toc150774755"/>
      <w:bookmarkStart w:id="548" w:name="_Toc142311052"/>
      <w:bookmarkStart w:id="549" w:name="_Toc305158892"/>
      <w:bookmarkStart w:id="550" w:name="_Toc264969240"/>
      <w:bookmarkStart w:id="551" w:name="_Toc226309794"/>
      <w:bookmarkStart w:id="552" w:name="_Toc520356175"/>
      <w:bookmarkStart w:id="553" w:name="_Toc164229391"/>
      <w:bookmarkStart w:id="554" w:name="_Toc151193864"/>
      <w:bookmarkStart w:id="555" w:name="_Toc151193938"/>
      <w:bookmarkStart w:id="556" w:name="_Toc151193792"/>
      <w:bookmarkStart w:id="557" w:name="_Toc226965823"/>
      <w:bookmarkStart w:id="558" w:name="_Ref467306978"/>
      <w:bookmarkStart w:id="559" w:name="_Toc164351644"/>
      <w:bookmarkStart w:id="560" w:name="_Toc149720843"/>
      <w:bookmarkStart w:id="561" w:name="_Toc164608664"/>
      <w:bookmarkStart w:id="562" w:name="_Ref467307062"/>
      <w:bookmarkStart w:id="563" w:name="_Toc226965740"/>
      <w:bookmarkStart w:id="564" w:name="_Ref467306377"/>
      <w:bookmarkStart w:id="565" w:name="_Toc226337246"/>
      <w:bookmarkStart w:id="566" w:name="_Toc195842915"/>
      <w:bookmarkStart w:id="567" w:name="_Toc127151751"/>
      <w:bookmarkStart w:id="568" w:name="_Toc164229245"/>
      <w:bookmarkStart w:id="569" w:name="_Toc305158818"/>
      <w:bookmarkStart w:id="570" w:name="_Toc151190177"/>
      <w:bookmarkStart w:id="571" w:name="_Ref467307204"/>
      <w:bookmarkStart w:id="572" w:name="_Toc127161464"/>
      <w:bookmarkStart w:id="573" w:name="_Toc164608819"/>
      <w:bookmarkStart w:id="574" w:name="_Toc150480788"/>
      <w:bookmarkStart w:id="575" w:name="_Toc265228388"/>
      <w:bookmarkStart w:id="576" w:name="_Toc150774650"/>
      <w:bookmarkStart w:id="577" w:name="_Toc127151550"/>
      <w:bookmarkStart w:id="578" w:name="_Toc151193648"/>
      <w:bookmarkStart w:id="579" w:name="_Toc151193720"/>
      <w:r>
        <w:rPr>
          <w:rFonts w:eastAsiaTheme="minorEastAsia"/>
          <w:sz w:val="24"/>
        </w:rPr>
        <w:t>签订合同</w:t>
      </w:r>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573EBC40">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采购人与成交供应商应当在成交通知书发出之日起30日内，按照磋商文件确定的合同文本以及采购标的、规格型号、采购金额、采购数量、技术和服务要求等事项签订政府采购合同。</w:t>
      </w:r>
    </w:p>
    <w:p w14:paraId="73A8C7EB">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成交供应商拒绝签订政府采购合同的，采购人可以按照评审报告推荐的成交候选人名单排序，确定下一候选人为成交供应商，也可以重新开展采购活动。拒绝签订政府采购合同的成交供应商不得参加对该项目重新开展的采购活动。</w:t>
      </w:r>
    </w:p>
    <w:p w14:paraId="16C8E62C">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联合体成交的，联合体各方应当共同与采购人签订合同，就</w:t>
      </w:r>
      <w:r>
        <w:rPr>
          <w:sz w:val="24"/>
        </w:rPr>
        <w:t>采购合同约定的事项</w:t>
      </w:r>
      <w:r>
        <w:rPr>
          <w:rFonts w:eastAsiaTheme="minorEastAsia"/>
          <w:sz w:val="24"/>
        </w:rPr>
        <w:t>向采购人承担连带责任。</w:t>
      </w:r>
    </w:p>
    <w:p w14:paraId="4D8514FD">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政府采购合同不能转包。</w:t>
      </w:r>
    </w:p>
    <w:p w14:paraId="3AC023BF">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采购人允许采用分包方式履行合同的，成交供应商可以依法采取分包方式履行合同。本项目是否允许分包，见《供应商须知资料表》。政府采购合同分包履行的，应当在响应文件中载明分包承担主体，分包承担主体应当具备相应资质条件且不得再次分包，</w:t>
      </w:r>
      <w:r>
        <w:rPr>
          <w:rFonts w:eastAsiaTheme="minorEastAsia"/>
          <w:b/>
          <w:sz w:val="24"/>
        </w:rPr>
        <w:t>否则响应无效</w:t>
      </w:r>
      <w:r>
        <w:rPr>
          <w:rFonts w:eastAsiaTheme="minorEastAsia"/>
          <w:sz w:val="24"/>
        </w:rPr>
        <w:t>。成交供应商就采购项目和分包项目向采购人负责，分包供应商就分包项目承担责任。</w:t>
      </w:r>
    </w:p>
    <w:p w14:paraId="38B0AA0B">
      <w:pPr>
        <w:numPr>
          <w:ilvl w:val="1"/>
          <w:numId w:val="8"/>
        </w:numPr>
        <w:tabs>
          <w:tab w:val="left" w:pos="1080"/>
          <w:tab w:val="left" w:pos="2014"/>
        </w:tabs>
        <w:snapToGrid w:val="0"/>
        <w:spacing w:line="360" w:lineRule="auto"/>
        <w:ind w:left="1077" w:hanging="720"/>
        <w:rPr>
          <w:sz w:val="24"/>
        </w:rPr>
      </w:pPr>
      <w:r>
        <w:rPr>
          <w:rFonts w:hint="eastAsia" w:ascii="宋体" w:hAnsi="宋体"/>
          <w:sz w:val="24"/>
        </w:rPr>
        <w:t>“政采贷”融资指引：详见</w:t>
      </w:r>
      <w:r>
        <w:rPr>
          <w:rFonts w:eastAsiaTheme="minorEastAsia"/>
          <w:sz w:val="24"/>
        </w:rPr>
        <w:t>《</w:t>
      </w:r>
      <w:r>
        <w:rPr>
          <w:rFonts w:hint="eastAsia" w:eastAsiaTheme="minorEastAsia"/>
          <w:sz w:val="24"/>
        </w:rPr>
        <w:t>供应商</w:t>
      </w:r>
      <w:r>
        <w:rPr>
          <w:rFonts w:eastAsiaTheme="minorEastAsia"/>
          <w:sz w:val="24"/>
        </w:rPr>
        <w:t>须知资料表》</w:t>
      </w:r>
      <w:r>
        <w:rPr>
          <w:rFonts w:hint="eastAsia" w:eastAsiaTheme="minorEastAsia"/>
          <w:sz w:val="24"/>
        </w:rPr>
        <w:t>。</w:t>
      </w:r>
    </w:p>
    <w:bookmarkEnd w:id="543"/>
    <w:bookmarkEnd w:id="544"/>
    <w:bookmarkEnd w:id="545"/>
    <w:p w14:paraId="75E0D7AE">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询问与质疑</w:t>
      </w:r>
    </w:p>
    <w:p w14:paraId="62B0E712">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询问</w:t>
      </w:r>
    </w:p>
    <w:p w14:paraId="4D4125B9">
      <w:pPr>
        <w:numPr>
          <w:ilvl w:val="2"/>
          <w:numId w:val="8"/>
        </w:numPr>
        <w:snapToGrid w:val="0"/>
        <w:spacing w:line="360" w:lineRule="auto"/>
        <w:rPr>
          <w:rFonts w:eastAsiaTheme="minorEastAsia"/>
          <w:sz w:val="24"/>
        </w:rPr>
      </w:pPr>
      <w:bookmarkStart w:id="580" w:name="_Hlk179293422"/>
      <w:r>
        <w:rPr>
          <w:rFonts w:eastAsiaTheme="minorEastAsia"/>
          <w:sz w:val="24"/>
        </w:rPr>
        <w:t>供应商</w:t>
      </w:r>
      <w:r>
        <w:rPr>
          <w:sz w:val="24"/>
        </w:rPr>
        <w:t>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w:t>
      </w:r>
      <w:r>
        <w:rPr>
          <w:rFonts w:hint="eastAsia"/>
          <w:sz w:val="24"/>
        </w:rPr>
        <w:t>供应商</w:t>
      </w:r>
      <w:r>
        <w:rPr>
          <w:sz w:val="24"/>
        </w:rPr>
        <w:t>须知资料表》。</w:t>
      </w:r>
      <w:bookmarkEnd w:id="580"/>
    </w:p>
    <w:p w14:paraId="74B2BF31">
      <w:pPr>
        <w:numPr>
          <w:ilvl w:val="2"/>
          <w:numId w:val="8"/>
        </w:numPr>
        <w:snapToGrid w:val="0"/>
        <w:spacing w:line="360" w:lineRule="auto"/>
        <w:rPr>
          <w:rFonts w:eastAsiaTheme="minorEastAsia"/>
          <w:sz w:val="24"/>
        </w:rPr>
      </w:pPr>
      <w:r>
        <w:rPr>
          <w:rFonts w:eastAsiaTheme="minorEastAsia"/>
          <w:sz w:val="24"/>
        </w:rPr>
        <w:t>采购人或采购代理机构对供应商依法提出的询问，在3个工作日内作出答复，但答复的内容不得涉及商业秘密。</w:t>
      </w:r>
    </w:p>
    <w:p w14:paraId="46E26214">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质疑</w:t>
      </w:r>
    </w:p>
    <w:p w14:paraId="597709F3">
      <w:pPr>
        <w:numPr>
          <w:ilvl w:val="2"/>
          <w:numId w:val="8"/>
        </w:numPr>
        <w:snapToGrid w:val="0"/>
        <w:spacing w:line="360" w:lineRule="auto"/>
        <w:rPr>
          <w:rFonts w:eastAsiaTheme="minorEastAsia"/>
          <w:sz w:val="24"/>
        </w:rPr>
      </w:pPr>
      <w:r>
        <w:rPr>
          <w:rFonts w:eastAsiaTheme="minorEastAsia"/>
          <w:sz w:val="24"/>
        </w:rPr>
        <w:t>供应商认为竞争性磋商文件、采购过程、成交结果使自己的权益受到损害的，可以在知道或者应知其权益受到损害之日起7个工作日内，以书面形式向采购人、采购代理机构提出质疑。采购人、采购代理机构在收到质疑函后7个工作日内作出答复。</w:t>
      </w:r>
    </w:p>
    <w:p w14:paraId="4ED2F0DF">
      <w:pPr>
        <w:numPr>
          <w:ilvl w:val="2"/>
          <w:numId w:val="8"/>
        </w:numPr>
        <w:snapToGrid w:val="0"/>
        <w:spacing w:line="360" w:lineRule="auto"/>
        <w:rPr>
          <w:rFonts w:eastAsiaTheme="minorEastAsia"/>
          <w:sz w:val="24"/>
        </w:rPr>
      </w:pPr>
      <w:r>
        <w:rPr>
          <w:rFonts w:eastAsiaTheme="minorEastAsia"/>
          <w:sz w:val="24"/>
        </w:rPr>
        <w:t>质疑函须使用财政部制定的范本文件。供应商为自然人的，质疑函应当由本人签字；供应商为法人或者其他组织的，质疑函应当由法定代表人、主要负责人，或者其授权代表签字或者盖章，并加盖公章。</w:t>
      </w:r>
    </w:p>
    <w:p w14:paraId="7EFC389D">
      <w:pPr>
        <w:numPr>
          <w:ilvl w:val="2"/>
          <w:numId w:val="8"/>
        </w:numPr>
        <w:snapToGrid w:val="0"/>
        <w:spacing w:line="360" w:lineRule="auto"/>
        <w:rPr>
          <w:rFonts w:eastAsiaTheme="minorEastAsia"/>
          <w:sz w:val="24"/>
        </w:rPr>
      </w:pPr>
      <w:r>
        <w:rPr>
          <w:rFonts w:eastAsiaTheme="minorEastAsia"/>
          <w:sz w:val="24"/>
        </w:rPr>
        <w:t>供应商</w:t>
      </w:r>
      <w:r>
        <w:rPr>
          <w:sz w:val="24"/>
        </w:rPr>
        <w:t>委托代理人进行质疑的，应当随质疑函同时提交供应商签署的授权委托书。授权委托书应当载明代理人的姓名或者名称、代理事项、具体权限、期限和相关事项。供应商为自然人的，应当由本人签字；供应商为法人或者其他组织的，应当由法定代表人、主要负责人签字或者盖章，并加盖公章。</w:t>
      </w:r>
    </w:p>
    <w:p w14:paraId="62C4A70A">
      <w:pPr>
        <w:numPr>
          <w:ilvl w:val="2"/>
          <w:numId w:val="8"/>
        </w:numPr>
        <w:snapToGrid w:val="0"/>
        <w:spacing w:line="360" w:lineRule="auto"/>
        <w:rPr>
          <w:rFonts w:eastAsiaTheme="minorEastAsia"/>
          <w:sz w:val="24"/>
        </w:rPr>
      </w:pPr>
      <w:r>
        <w:rPr>
          <w:rFonts w:eastAsiaTheme="minorEastAsia"/>
          <w:sz w:val="24"/>
        </w:rPr>
        <w:t>供应商应在法定质疑期内一次性提出针对同一采购程序环节的质疑，法定质疑期内针对同一采购程序环节再次提出的质疑，采购人、采购代理机构有权不予答复。</w:t>
      </w:r>
    </w:p>
    <w:p w14:paraId="7537FB45">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接收询问和质疑的联系部门、联系电话和通讯地址见《供应商须知资料表》。</w:t>
      </w:r>
    </w:p>
    <w:p w14:paraId="572A8079">
      <w:pPr>
        <w:numPr>
          <w:ilvl w:val="0"/>
          <w:numId w:val="8"/>
        </w:numPr>
        <w:tabs>
          <w:tab w:val="left" w:pos="360"/>
        </w:tabs>
        <w:snapToGrid w:val="0"/>
        <w:spacing w:line="360" w:lineRule="auto"/>
        <w:ind w:left="357" w:hanging="357"/>
        <w:outlineLvl w:val="1"/>
        <w:rPr>
          <w:rFonts w:eastAsiaTheme="minorEastAsia"/>
          <w:sz w:val="24"/>
        </w:rPr>
      </w:pPr>
      <w:r>
        <w:rPr>
          <w:rFonts w:eastAsiaTheme="minorEastAsia"/>
          <w:sz w:val="24"/>
        </w:rPr>
        <w:t>代理费</w:t>
      </w:r>
    </w:p>
    <w:p w14:paraId="339EBE29">
      <w:pPr>
        <w:numPr>
          <w:ilvl w:val="1"/>
          <w:numId w:val="8"/>
        </w:numPr>
        <w:tabs>
          <w:tab w:val="left" w:pos="1080"/>
          <w:tab w:val="left" w:pos="2014"/>
        </w:tabs>
        <w:snapToGrid w:val="0"/>
        <w:spacing w:line="360" w:lineRule="auto"/>
        <w:ind w:left="1077" w:hanging="720"/>
        <w:rPr>
          <w:rFonts w:eastAsiaTheme="minorEastAsia"/>
          <w:sz w:val="24"/>
        </w:rPr>
      </w:pPr>
      <w:r>
        <w:rPr>
          <w:rFonts w:eastAsiaTheme="minorEastAsia"/>
          <w:sz w:val="24"/>
        </w:rPr>
        <w:t>收费对象、收费标准及缴纳时间见《供应商须知资料表》。由成交供应商支付的，成交供应商须一次性向采购代理机构缴纳代理费，报价应包含代理费用。</w:t>
      </w:r>
    </w:p>
    <w:p w14:paraId="40733AE1">
      <w:pPr>
        <w:tabs>
          <w:tab w:val="left" w:pos="360"/>
          <w:tab w:val="left" w:pos="1080"/>
        </w:tabs>
        <w:snapToGrid w:val="0"/>
        <w:spacing w:line="360" w:lineRule="auto"/>
        <w:ind w:left="360"/>
        <w:rPr>
          <w:rFonts w:eastAsiaTheme="minorEastAsia"/>
          <w:sz w:val="24"/>
        </w:rPr>
      </w:pPr>
    </w:p>
    <w:p w14:paraId="47370B52">
      <w:pPr>
        <w:spacing w:line="360" w:lineRule="auto"/>
        <w:jc w:val="center"/>
        <w:outlineLvl w:val="0"/>
        <w:rPr>
          <w:rFonts w:eastAsiaTheme="minorEastAsia"/>
          <w:b/>
          <w:sz w:val="36"/>
          <w:szCs w:val="36"/>
        </w:rPr>
      </w:pPr>
      <w:bookmarkStart w:id="581" w:name="_Toc150774759"/>
      <w:bookmarkStart w:id="582" w:name="_Toc226965827"/>
      <w:bookmarkStart w:id="583" w:name="_Toc353873664"/>
      <w:bookmarkStart w:id="584" w:name="_Toc353873934"/>
      <w:bookmarkStart w:id="585" w:name="_Toc127151554"/>
      <w:bookmarkStart w:id="586" w:name="_Toc353825544"/>
      <w:bookmarkStart w:id="587" w:name="_Toc264969244"/>
      <w:bookmarkStart w:id="588" w:name="_Toc305158896"/>
      <w:bookmarkStart w:id="589" w:name="_Toc150480792"/>
      <w:bookmarkStart w:id="590" w:name="_Toc265228392"/>
      <w:bookmarkStart w:id="591" w:name="_Toc305158822"/>
      <w:bookmarkStart w:id="592" w:name="_Toc142311056"/>
      <w:bookmarkStart w:id="593" w:name="_Toc226337250"/>
      <w:r>
        <w:rPr>
          <w:rFonts w:eastAsiaTheme="minorEastAsia"/>
          <w:sz w:val="24"/>
        </w:rPr>
        <w:br w:type="page"/>
      </w:r>
      <w:bookmarkStart w:id="594" w:name="_Toc10610"/>
      <w:bookmarkStart w:id="595" w:name="_Toc97371943"/>
      <w:r>
        <w:rPr>
          <w:rFonts w:eastAsiaTheme="minorEastAsia"/>
          <w:b/>
          <w:sz w:val="36"/>
          <w:szCs w:val="36"/>
        </w:rPr>
        <w:t xml:space="preserve">第三章   </w:t>
      </w:r>
      <w:bookmarkEnd w:id="581"/>
      <w:bookmarkEnd w:id="582"/>
      <w:bookmarkEnd w:id="583"/>
      <w:bookmarkEnd w:id="584"/>
      <w:bookmarkEnd w:id="585"/>
      <w:bookmarkEnd w:id="586"/>
      <w:bookmarkEnd w:id="587"/>
      <w:bookmarkEnd w:id="588"/>
      <w:bookmarkEnd w:id="589"/>
      <w:bookmarkEnd w:id="590"/>
      <w:bookmarkEnd w:id="591"/>
      <w:bookmarkEnd w:id="592"/>
      <w:bookmarkEnd w:id="593"/>
      <w:r>
        <w:rPr>
          <w:rFonts w:eastAsiaTheme="minorEastAsia"/>
          <w:b/>
          <w:sz w:val="36"/>
          <w:szCs w:val="36"/>
        </w:rPr>
        <w:t>评审方法和评审标准</w:t>
      </w:r>
      <w:bookmarkEnd w:id="594"/>
      <w:bookmarkEnd w:id="595"/>
      <w:bookmarkStart w:id="596" w:name="_Toc487900382"/>
    </w:p>
    <w:p w14:paraId="332C1F31">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一、</w:t>
      </w:r>
      <w:r>
        <w:rPr>
          <w:rFonts w:hint="eastAsia" w:ascii="Times New Roman" w:hAnsi="Times New Roman" w:eastAsiaTheme="minorEastAsia"/>
          <w:sz w:val="24"/>
          <w:szCs w:val="24"/>
        </w:rPr>
        <w:t>评审程序和方法</w:t>
      </w:r>
    </w:p>
    <w:p w14:paraId="4BD8FD2C">
      <w:pPr>
        <w:tabs>
          <w:tab w:val="left" w:pos="1080"/>
        </w:tabs>
        <w:snapToGrid w:val="0"/>
        <w:jc w:val="left"/>
        <w:rPr>
          <w:rFonts w:eastAsiaTheme="minorEastAsia"/>
          <w:b/>
          <w:sz w:val="24"/>
        </w:rPr>
      </w:pPr>
      <w:r>
        <w:rPr>
          <w:rFonts w:eastAsiaTheme="minorEastAsia"/>
          <w:b/>
          <w:sz w:val="24"/>
        </w:rPr>
        <w:tab/>
      </w:r>
    </w:p>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596"/>
    <w:p w14:paraId="03EBFD6A">
      <w:pPr>
        <w:numPr>
          <w:ilvl w:val="0"/>
          <w:numId w:val="11"/>
        </w:numPr>
        <w:tabs>
          <w:tab w:val="left" w:pos="360"/>
        </w:tabs>
        <w:snapToGrid w:val="0"/>
        <w:spacing w:line="360" w:lineRule="auto"/>
        <w:outlineLvl w:val="1"/>
        <w:rPr>
          <w:rFonts w:eastAsiaTheme="minorEastAsia"/>
          <w:sz w:val="24"/>
        </w:rPr>
      </w:pPr>
      <w:bookmarkStart w:id="597" w:name="_Toc164608810"/>
      <w:bookmarkStart w:id="598" w:name="_Toc151193783"/>
      <w:bookmarkStart w:id="599" w:name="_Toc127161455"/>
      <w:bookmarkStart w:id="600" w:name="_Toc164229236"/>
      <w:bookmarkStart w:id="601" w:name="_Toc151193639"/>
      <w:bookmarkStart w:id="602" w:name="_Toc151190168"/>
      <w:bookmarkStart w:id="603" w:name="_Toc305158883"/>
      <w:bookmarkStart w:id="604" w:name="_Toc226309785"/>
      <w:bookmarkStart w:id="605" w:name="_Toc226337237"/>
      <w:bookmarkStart w:id="606" w:name="_Toc150480779"/>
      <w:bookmarkStart w:id="607" w:name="_Toc305158809"/>
      <w:bookmarkStart w:id="608" w:name="_Toc142311043"/>
      <w:bookmarkStart w:id="609" w:name="_Toc164608655"/>
      <w:bookmarkStart w:id="610" w:name="_Toc150774641"/>
      <w:bookmarkStart w:id="611" w:name="_Toc151193711"/>
      <w:bookmarkStart w:id="612" w:name="_Toc195842906"/>
      <w:bookmarkStart w:id="613" w:name="_Toc164229382"/>
      <w:bookmarkStart w:id="614" w:name="_Toc127151541"/>
      <w:bookmarkStart w:id="615" w:name="_Toc149720834"/>
      <w:bookmarkStart w:id="616" w:name="_Toc151193855"/>
      <w:bookmarkStart w:id="617" w:name="_Toc265228379"/>
      <w:bookmarkStart w:id="618" w:name="_Toc164351635"/>
      <w:bookmarkStart w:id="619" w:name="_Toc264969231"/>
      <w:bookmarkStart w:id="620" w:name="_Toc151193929"/>
      <w:bookmarkStart w:id="621" w:name="_Toc150774746"/>
      <w:bookmarkStart w:id="622" w:name="_Toc226965814"/>
      <w:bookmarkStart w:id="623" w:name="_Toc127151742"/>
      <w:bookmarkStart w:id="624" w:name="_Toc226965731"/>
      <w:bookmarkStart w:id="625" w:name="_Toc150509292"/>
      <w:bookmarkStart w:id="626" w:name="_Toc353825551"/>
      <w:bookmarkStart w:id="627" w:name="_Toc353873941"/>
      <w:bookmarkStart w:id="628" w:name="_Toc226337251"/>
      <w:bookmarkStart w:id="629" w:name="_Toc353873935"/>
      <w:bookmarkStart w:id="630" w:name="_Toc264969245"/>
      <w:bookmarkStart w:id="631" w:name="_Toc265228393"/>
      <w:bookmarkStart w:id="632" w:name="_Toc226965828"/>
      <w:bookmarkStart w:id="633" w:name="_Toc353825545"/>
      <w:bookmarkStart w:id="634" w:name="_Toc127151555"/>
      <w:bookmarkStart w:id="635" w:name="_Toc305158823"/>
      <w:bookmarkStart w:id="636" w:name="_Toc305158897"/>
      <w:bookmarkStart w:id="637" w:name="_Toc195842920"/>
      <w:bookmarkStart w:id="638" w:name="_Toc150480793"/>
      <w:bookmarkStart w:id="639" w:name="_Toc150774760"/>
      <w:bookmarkStart w:id="640" w:name="_Toc142311057"/>
      <w:bookmarkStart w:id="641" w:name="_Toc353873665"/>
      <w:r>
        <w:rPr>
          <w:rFonts w:eastAsiaTheme="minorEastAsia"/>
          <w:sz w:val="24"/>
        </w:rPr>
        <w:t>响应文件的</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Fonts w:eastAsiaTheme="minorEastAsia"/>
          <w:sz w:val="24"/>
        </w:rPr>
        <w:t>资格审查和符合性审查</w:t>
      </w:r>
    </w:p>
    <w:p w14:paraId="12B9163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将根据《资格审查要求》和《符合性审查要求》中规定的内容，对供应商进行检查，并形成检查结果。供应商《响应文件》有任何一项不符合《资格审查要求》和《符合性审查要求》要求的，视为未实质性响应磋商文件。未实质性响应磋商文件的响应文件按</w:t>
      </w:r>
      <w:r>
        <w:rPr>
          <w:rFonts w:eastAsiaTheme="minorEastAsia"/>
          <w:b/>
          <w:sz w:val="24"/>
        </w:rPr>
        <w:t>无效响应</w:t>
      </w:r>
      <w:r>
        <w:rPr>
          <w:rFonts w:hint="eastAsia" w:eastAsiaTheme="minorEastAsia"/>
          <w:sz w:val="24"/>
        </w:rPr>
        <w:t>处理</w:t>
      </w:r>
      <w:r>
        <w:rPr>
          <w:rFonts w:eastAsiaTheme="minorEastAsia"/>
          <w:sz w:val="24"/>
        </w:rPr>
        <w:t>，磋商小组应当告知提交响应文件的供应商。</w:t>
      </w:r>
    </w:p>
    <w:p w14:paraId="31C8DBA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《资格审查要求》中对格式有要求的，除竞争性磋商文件另有规定外，均为“实质性格式”文件。</w:t>
      </w:r>
    </w:p>
    <w:p w14:paraId="1EFFE8C4">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《资格审查要求》见下表：</w:t>
      </w:r>
    </w:p>
    <w:p w14:paraId="19BD9C51">
      <w:pPr>
        <w:tabs>
          <w:tab w:val="left" w:pos="900"/>
          <w:tab w:val="left" w:pos="1080"/>
        </w:tabs>
        <w:snapToGrid w:val="0"/>
        <w:spacing w:line="360" w:lineRule="auto"/>
        <w:ind w:left="1077" w:firstLine="2650" w:firstLineChars="1100"/>
        <w:rPr>
          <w:rFonts w:eastAsiaTheme="minorEastAsia"/>
          <w:b/>
          <w:sz w:val="24"/>
        </w:rPr>
      </w:pPr>
      <w:r>
        <w:rPr>
          <w:rFonts w:eastAsiaTheme="minorEastAsia"/>
          <w:b/>
          <w:sz w:val="24"/>
        </w:rPr>
        <w:t>资格审查要求</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7"/>
        <w:gridCol w:w="1741"/>
        <w:gridCol w:w="4792"/>
        <w:gridCol w:w="1908"/>
      </w:tblGrid>
      <w:tr w14:paraId="4F9599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6B888B50">
            <w:pPr>
              <w:tabs>
                <w:tab w:val="left" w:pos="1080"/>
              </w:tabs>
              <w:snapToGrid w:val="0"/>
              <w:jc w:val="center"/>
              <w:rPr>
                <w:rFonts w:eastAsiaTheme="minorEastAsia"/>
                <w:b/>
                <w:sz w:val="24"/>
              </w:rPr>
            </w:pPr>
            <w:bookmarkStart w:id="642" w:name="_Hlt487972895"/>
            <w:bookmarkEnd w:id="642"/>
            <w:r>
              <w:rPr>
                <w:rFonts w:eastAsiaTheme="minorEastAsia"/>
                <w:b/>
                <w:sz w:val="24"/>
              </w:rPr>
              <w:t>序号</w:t>
            </w:r>
          </w:p>
        </w:tc>
        <w:tc>
          <w:tcPr>
            <w:tcW w:w="937" w:type="pct"/>
            <w:vAlign w:val="center"/>
          </w:tcPr>
          <w:p w14:paraId="78F7600C">
            <w:pPr>
              <w:tabs>
                <w:tab w:val="left" w:pos="1080"/>
              </w:tabs>
              <w:snapToGrid w:val="0"/>
              <w:jc w:val="center"/>
              <w:rPr>
                <w:rFonts w:eastAsiaTheme="minorEastAsia"/>
                <w:b/>
                <w:sz w:val="24"/>
              </w:rPr>
            </w:pPr>
            <w:r>
              <w:rPr>
                <w:rFonts w:eastAsiaTheme="minorEastAsia"/>
                <w:b/>
                <w:sz w:val="24"/>
              </w:rPr>
              <w:t>检查因素</w:t>
            </w:r>
          </w:p>
        </w:tc>
        <w:tc>
          <w:tcPr>
            <w:tcW w:w="2579" w:type="pct"/>
            <w:vAlign w:val="center"/>
          </w:tcPr>
          <w:p w14:paraId="51B11F3D">
            <w:pPr>
              <w:tabs>
                <w:tab w:val="left" w:pos="1080"/>
              </w:tabs>
              <w:snapToGrid w:val="0"/>
              <w:jc w:val="center"/>
              <w:rPr>
                <w:rFonts w:eastAsiaTheme="minorEastAsia"/>
                <w:b/>
                <w:sz w:val="24"/>
              </w:rPr>
            </w:pPr>
            <w:r>
              <w:rPr>
                <w:rFonts w:eastAsiaTheme="minorEastAsia"/>
                <w:b/>
                <w:sz w:val="24"/>
              </w:rPr>
              <w:t>检查内容</w:t>
            </w:r>
          </w:p>
        </w:tc>
        <w:tc>
          <w:tcPr>
            <w:tcW w:w="1027" w:type="pct"/>
            <w:vAlign w:val="center"/>
          </w:tcPr>
          <w:p w14:paraId="0D3436AB">
            <w:pPr>
              <w:tabs>
                <w:tab w:val="left" w:pos="1080"/>
              </w:tabs>
              <w:snapToGrid w:val="0"/>
              <w:jc w:val="center"/>
              <w:rPr>
                <w:rFonts w:eastAsiaTheme="minorEastAsia"/>
                <w:b/>
                <w:sz w:val="24"/>
              </w:rPr>
            </w:pPr>
            <w:r>
              <w:rPr>
                <w:rFonts w:eastAsiaTheme="minorEastAsia"/>
                <w:b/>
                <w:sz w:val="24"/>
              </w:rPr>
              <w:t>格式要求</w:t>
            </w:r>
          </w:p>
        </w:tc>
      </w:tr>
      <w:tr w14:paraId="3D6E5FD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3F3408E">
            <w:pPr>
              <w:tabs>
                <w:tab w:val="left" w:pos="1080"/>
              </w:tabs>
              <w:snapToGrid w:val="0"/>
              <w:jc w:val="center"/>
              <w:rPr>
                <w:rFonts w:eastAsiaTheme="minorEastAsia"/>
                <w:sz w:val="24"/>
              </w:rPr>
            </w:pPr>
            <w:r>
              <w:rPr>
                <w:rFonts w:eastAsiaTheme="minorEastAsia"/>
                <w:sz w:val="24"/>
              </w:rPr>
              <w:t>1</w:t>
            </w:r>
          </w:p>
        </w:tc>
        <w:tc>
          <w:tcPr>
            <w:tcW w:w="937" w:type="pct"/>
            <w:vAlign w:val="center"/>
          </w:tcPr>
          <w:p w14:paraId="371720AD">
            <w:pPr>
              <w:tabs>
                <w:tab w:val="left" w:pos="1080"/>
              </w:tabs>
              <w:snapToGrid w:val="0"/>
              <w:jc w:val="left"/>
              <w:rPr>
                <w:rFonts w:eastAsiaTheme="minorEastAsia"/>
                <w:sz w:val="24"/>
              </w:rPr>
            </w:pPr>
            <w:r>
              <w:rPr>
                <w:rFonts w:eastAsiaTheme="minorEastAsia"/>
                <w:sz w:val="24"/>
              </w:rPr>
              <w:t>满足《中华人民共和国政府采购法》第二十二条规定</w:t>
            </w:r>
          </w:p>
        </w:tc>
        <w:tc>
          <w:tcPr>
            <w:tcW w:w="2579" w:type="pct"/>
            <w:vAlign w:val="center"/>
          </w:tcPr>
          <w:p w14:paraId="7BD18EC1">
            <w:pPr>
              <w:tabs>
                <w:tab w:val="left" w:pos="1080"/>
              </w:tabs>
              <w:snapToGrid w:val="0"/>
              <w:jc w:val="left"/>
              <w:rPr>
                <w:rFonts w:eastAsiaTheme="minorEastAsia"/>
                <w:sz w:val="24"/>
              </w:rPr>
            </w:pPr>
            <w:r>
              <w:rPr>
                <w:rFonts w:eastAsiaTheme="minorEastAsia"/>
                <w:sz w:val="24"/>
              </w:rPr>
              <w:t>具体规定见第一章《采购邀请》</w:t>
            </w:r>
          </w:p>
        </w:tc>
        <w:tc>
          <w:tcPr>
            <w:tcW w:w="1027" w:type="pct"/>
            <w:vAlign w:val="center"/>
          </w:tcPr>
          <w:p w14:paraId="4953C76A">
            <w:pPr>
              <w:tabs>
                <w:tab w:val="left" w:pos="1080"/>
              </w:tabs>
              <w:snapToGrid w:val="0"/>
              <w:jc w:val="left"/>
              <w:rPr>
                <w:rFonts w:eastAsiaTheme="minorEastAsia"/>
                <w:sz w:val="24"/>
              </w:rPr>
            </w:pPr>
          </w:p>
        </w:tc>
      </w:tr>
      <w:tr w14:paraId="433C8B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0EC5AC">
            <w:pPr>
              <w:tabs>
                <w:tab w:val="left" w:pos="1080"/>
              </w:tabs>
              <w:snapToGrid w:val="0"/>
              <w:jc w:val="center"/>
              <w:rPr>
                <w:rFonts w:eastAsiaTheme="minorEastAsia"/>
                <w:sz w:val="24"/>
              </w:rPr>
            </w:pPr>
            <w:r>
              <w:rPr>
                <w:rFonts w:eastAsiaTheme="minorEastAsia"/>
                <w:sz w:val="24"/>
              </w:rPr>
              <w:t>1-1</w:t>
            </w:r>
          </w:p>
        </w:tc>
        <w:tc>
          <w:tcPr>
            <w:tcW w:w="937" w:type="pct"/>
            <w:vAlign w:val="center"/>
          </w:tcPr>
          <w:p w14:paraId="052B4C73">
            <w:pPr>
              <w:tabs>
                <w:tab w:val="left" w:pos="1080"/>
              </w:tabs>
              <w:snapToGrid w:val="0"/>
              <w:jc w:val="left"/>
              <w:rPr>
                <w:rFonts w:eastAsiaTheme="minorEastAsia"/>
                <w:sz w:val="24"/>
              </w:rPr>
            </w:pPr>
            <w:r>
              <w:rPr>
                <w:rFonts w:eastAsiaTheme="minorEastAsia"/>
                <w:sz w:val="24"/>
              </w:rPr>
              <w:t>营业执照等证明文件</w:t>
            </w:r>
          </w:p>
        </w:tc>
        <w:tc>
          <w:tcPr>
            <w:tcW w:w="2579" w:type="pct"/>
            <w:vAlign w:val="center"/>
          </w:tcPr>
          <w:p w14:paraId="2F0635E4">
            <w:pPr>
              <w:tabs>
                <w:tab w:val="left" w:pos="1080"/>
              </w:tabs>
              <w:snapToGrid w:val="0"/>
              <w:jc w:val="left"/>
              <w:rPr>
                <w:rFonts w:eastAsiaTheme="minorEastAsia"/>
                <w:sz w:val="24"/>
              </w:rPr>
            </w:pPr>
            <w:r>
              <w:rPr>
                <w:rFonts w:eastAsiaTheme="minorEastAsia"/>
                <w:sz w:val="24"/>
              </w:rPr>
              <w:t>供应商为企业（包括合伙企业）的，应提供有效的“营业执照”；</w:t>
            </w:r>
          </w:p>
          <w:p w14:paraId="731FAF5F">
            <w:pPr>
              <w:tabs>
                <w:tab w:val="left" w:pos="1080"/>
              </w:tabs>
              <w:snapToGrid w:val="0"/>
              <w:jc w:val="left"/>
              <w:rPr>
                <w:rFonts w:eastAsiaTheme="minorEastAsia"/>
                <w:sz w:val="24"/>
              </w:rPr>
            </w:pPr>
            <w:r>
              <w:rPr>
                <w:rFonts w:eastAsiaTheme="minorEastAsia"/>
                <w:sz w:val="24"/>
              </w:rPr>
              <w:t>供应商为事业单位的，应提供有效的“事业单位法人证书”；</w:t>
            </w:r>
          </w:p>
          <w:p w14:paraId="12D12DBD">
            <w:pPr>
              <w:tabs>
                <w:tab w:val="left" w:pos="1080"/>
              </w:tabs>
              <w:snapToGrid w:val="0"/>
              <w:jc w:val="left"/>
              <w:rPr>
                <w:rFonts w:eastAsiaTheme="minorEastAsia"/>
                <w:sz w:val="24"/>
              </w:rPr>
            </w:pPr>
            <w:r>
              <w:rPr>
                <w:rFonts w:eastAsiaTheme="minorEastAsia"/>
                <w:sz w:val="24"/>
              </w:rPr>
              <w:t>供应商</w:t>
            </w:r>
            <w:r>
              <w:rPr>
                <w:sz w:val="24"/>
              </w:rPr>
              <w:t>是非企业机构的，应提供有效的“执业许可证”、“登记证书”等证明文件</w:t>
            </w:r>
            <w:r>
              <w:rPr>
                <w:rFonts w:eastAsiaTheme="minorEastAsia"/>
                <w:sz w:val="24"/>
              </w:rPr>
              <w:t>；</w:t>
            </w:r>
          </w:p>
          <w:p w14:paraId="02F2CB82">
            <w:pPr>
              <w:tabs>
                <w:tab w:val="left" w:pos="1080"/>
              </w:tabs>
              <w:snapToGrid w:val="0"/>
              <w:jc w:val="left"/>
              <w:rPr>
                <w:rFonts w:eastAsiaTheme="minorEastAsia"/>
                <w:sz w:val="24"/>
              </w:rPr>
            </w:pPr>
            <w:r>
              <w:rPr>
                <w:rFonts w:eastAsiaTheme="minorEastAsia"/>
                <w:sz w:val="24"/>
              </w:rPr>
              <w:t>供应商是个体工商户的，应提供有效的“个体工商户营业执照”；</w:t>
            </w:r>
          </w:p>
          <w:p w14:paraId="0E92920E">
            <w:pPr>
              <w:tabs>
                <w:tab w:val="left" w:pos="1080"/>
              </w:tabs>
              <w:snapToGrid w:val="0"/>
              <w:jc w:val="left"/>
              <w:rPr>
                <w:rFonts w:eastAsiaTheme="minorEastAsia"/>
                <w:sz w:val="24"/>
              </w:rPr>
            </w:pPr>
            <w:r>
              <w:rPr>
                <w:rFonts w:eastAsiaTheme="minorEastAsia"/>
                <w:sz w:val="24"/>
              </w:rPr>
              <w:t>供应商是自然人的，应提供有效的自然人身份证明。</w:t>
            </w:r>
          </w:p>
          <w:p w14:paraId="68341D27">
            <w:pPr>
              <w:tabs>
                <w:tab w:val="left" w:pos="1080"/>
              </w:tabs>
              <w:snapToGrid w:val="0"/>
              <w:jc w:val="left"/>
              <w:rPr>
                <w:rFonts w:eastAsiaTheme="minorEastAsia"/>
                <w:color w:val="000000"/>
                <w:sz w:val="24"/>
              </w:rPr>
            </w:pPr>
            <w:r>
              <w:rPr>
                <w:color w:val="000000"/>
                <w:sz w:val="24"/>
              </w:rPr>
              <w:t>分支机构参加响应的，应提供该分支机构或其所属法人</w:t>
            </w:r>
            <w:r>
              <w:rPr>
                <w:rFonts w:hint="eastAsia"/>
                <w:color w:val="000000"/>
                <w:sz w:val="24"/>
              </w:rPr>
              <w:t>/</w:t>
            </w:r>
            <w:r>
              <w:rPr>
                <w:color w:val="000000"/>
                <w:sz w:val="24"/>
              </w:rPr>
              <w:t>其他组织的相应证明文件；同时还应提供其所属法人/其他组织出具的授权其参与本项目的授权书（格式自拟，须加</w:t>
            </w:r>
            <w:r>
              <w:rPr>
                <w:sz w:val="24"/>
              </w:rPr>
              <w:t>盖其所属法人/其他组织的公章）；对于</w:t>
            </w:r>
            <w:r>
              <w:rPr>
                <w:iCs/>
                <w:sz w:val="24"/>
              </w:rPr>
              <w:t>银行、保险、石油石化、电力、电信等行业的分支机构，可以提供上述</w:t>
            </w:r>
            <w:r>
              <w:rPr>
                <w:sz w:val="24"/>
              </w:rPr>
              <w:t>授权，也</w:t>
            </w:r>
            <w:r>
              <w:rPr>
                <w:color w:val="000000"/>
                <w:sz w:val="24"/>
              </w:rPr>
              <w:t>可以提供其所属法人/其他组织的有关文件或制度等能够证明授权其独立开展业务的证明材料。</w:t>
            </w:r>
          </w:p>
        </w:tc>
        <w:tc>
          <w:tcPr>
            <w:tcW w:w="1027" w:type="pct"/>
            <w:vAlign w:val="center"/>
          </w:tcPr>
          <w:p w14:paraId="23328272">
            <w:pPr>
              <w:tabs>
                <w:tab w:val="left" w:pos="1080"/>
              </w:tabs>
              <w:snapToGrid w:val="0"/>
              <w:jc w:val="left"/>
              <w:rPr>
                <w:rFonts w:eastAsiaTheme="minorEastAsia"/>
                <w:sz w:val="24"/>
              </w:rPr>
            </w:pPr>
            <w:r>
              <w:rPr>
                <w:rFonts w:eastAsiaTheme="minorEastAsia"/>
                <w:sz w:val="24"/>
              </w:rPr>
              <w:t>提供证明文件的电子件或电子证照</w:t>
            </w:r>
          </w:p>
        </w:tc>
      </w:tr>
      <w:tr w14:paraId="551B9C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3557CA">
            <w:pPr>
              <w:tabs>
                <w:tab w:val="left" w:pos="1080"/>
              </w:tabs>
              <w:snapToGrid w:val="0"/>
              <w:jc w:val="center"/>
              <w:rPr>
                <w:rFonts w:eastAsiaTheme="minorEastAsia"/>
                <w:sz w:val="24"/>
              </w:rPr>
            </w:pPr>
            <w:r>
              <w:rPr>
                <w:rFonts w:eastAsiaTheme="minorEastAsia"/>
                <w:sz w:val="24"/>
              </w:rPr>
              <w:t>1-2</w:t>
            </w:r>
          </w:p>
        </w:tc>
        <w:tc>
          <w:tcPr>
            <w:tcW w:w="937" w:type="pct"/>
            <w:vAlign w:val="center"/>
          </w:tcPr>
          <w:p w14:paraId="66039DFE">
            <w:pPr>
              <w:tabs>
                <w:tab w:val="left" w:pos="1080"/>
              </w:tabs>
              <w:snapToGrid w:val="0"/>
              <w:jc w:val="left"/>
              <w:rPr>
                <w:rFonts w:eastAsiaTheme="minorEastAsia"/>
                <w:sz w:val="24"/>
              </w:rPr>
            </w:pPr>
            <w:r>
              <w:rPr>
                <w:rFonts w:eastAsiaTheme="minorEastAsia"/>
                <w:sz w:val="24"/>
              </w:rPr>
              <w:t>供应商资格声明书</w:t>
            </w:r>
          </w:p>
        </w:tc>
        <w:tc>
          <w:tcPr>
            <w:tcW w:w="2579" w:type="pct"/>
            <w:vAlign w:val="center"/>
          </w:tcPr>
          <w:p w14:paraId="5DF91155">
            <w:pPr>
              <w:tabs>
                <w:tab w:val="left" w:pos="1080"/>
              </w:tabs>
              <w:snapToGrid w:val="0"/>
              <w:jc w:val="left"/>
              <w:rPr>
                <w:rFonts w:eastAsiaTheme="minorEastAsia"/>
                <w:sz w:val="24"/>
              </w:rPr>
            </w:pPr>
            <w:r>
              <w:rPr>
                <w:rFonts w:eastAsiaTheme="minorEastAsia"/>
                <w:sz w:val="24"/>
              </w:rPr>
              <w:t>提供了符合竞争性磋商文件要求的《供应商资格声明书》。</w:t>
            </w:r>
          </w:p>
        </w:tc>
        <w:tc>
          <w:tcPr>
            <w:tcW w:w="1027" w:type="pct"/>
            <w:vAlign w:val="center"/>
          </w:tcPr>
          <w:p w14:paraId="1072C04B">
            <w:pPr>
              <w:tabs>
                <w:tab w:val="left" w:pos="1080"/>
              </w:tabs>
              <w:snapToGrid w:val="0"/>
              <w:jc w:val="left"/>
              <w:rPr>
                <w:rFonts w:eastAsiaTheme="minorEastAsia"/>
                <w:sz w:val="24"/>
              </w:rPr>
            </w:pPr>
            <w:r>
              <w:rPr>
                <w:rFonts w:eastAsiaTheme="minorEastAsia"/>
                <w:sz w:val="24"/>
              </w:rPr>
              <w:t>格式见《响应文件格式》</w:t>
            </w:r>
          </w:p>
        </w:tc>
      </w:tr>
      <w:tr w14:paraId="4BD0C0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6AD92C5">
            <w:pPr>
              <w:tabs>
                <w:tab w:val="left" w:pos="1080"/>
              </w:tabs>
              <w:snapToGrid w:val="0"/>
              <w:jc w:val="center"/>
              <w:rPr>
                <w:rFonts w:eastAsiaTheme="minorEastAsia"/>
                <w:sz w:val="24"/>
              </w:rPr>
            </w:pPr>
            <w:r>
              <w:rPr>
                <w:rFonts w:eastAsiaTheme="minorEastAsia"/>
                <w:sz w:val="24"/>
              </w:rPr>
              <w:t>1-3</w:t>
            </w:r>
          </w:p>
        </w:tc>
        <w:tc>
          <w:tcPr>
            <w:tcW w:w="937" w:type="pct"/>
            <w:vAlign w:val="center"/>
          </w:tcPr>
          <w:p w14:paraId="303360E9">
            <w:pPr>
              <w:tabs>
                <w:tab w:val="left" w:pos="1080"/>
              </w:tabs>
              <w:snapToGrid w:val="0"/>
              <w:rPr>
                <w:rFonts w:eastAsiaTheme="minorEastAsia"/>
                <w:sz w:val="24"/>
              </w:rPr>
            </w:pPr>
            <w:r>
              <w:rPr>
                <w:rFonts w:eastAsiaTheme="minorEastAsia"/>
                <w:sz w:val="24"/>
              </w:rPr>
              <w:t>供应商信用记录</w:t>
            </w:r>
          </w:p>
        </w:tc>
        <w:tc>
          <w:tcPr>
            <w:tcW w:w="2579" w:type="pct"/>
            <w:vAlign w:val="center"/>
          </w:tcPr>
          <w:p w14:paraId="298CB4B5">
            <w:pPr>
              <w:tabs>
                <w:tab w:val="left" w:pos="1080"/>
              </w:tabs>
              <w:snapToGrid w:val="0"/>
              <w:rPr>
                <w:rFonts w:eastAsiaTheme="minorEastAsia"/>
                <w:sz w:val="24"/>
              </w:rPr>
            </w:pPr>
            <w:r>
              <w:rPr>
                <w:rFonts w:eastAsiaTheme="minorEastAsia"/>
                <w:sz w:val="24"/>
              </w:rPr>
              <w:t>查询渠道：信用中国网站和中国政府采购网（</w:t>
            </w:r>
            <w:r>
              <w:rPr>
                <w:rFonts w:eastAsiaTheme="minorEastAsia"/>
              </w:rPr>
              <w:t>www.creditchina.gov.cn</w:t>
            </w:r>
            <w:r>
              <w:rPr>
                <w:rFonts w:eastAsiaTheme="minorEastAsia"/>
                <w:sz w:val="24"/>
              </w:rPr>
              <w:t>、</w:t>
            </w:r>
            <w:r>
              <w:rPr>
                <w:rFonts w:eastAsiaTheme="minorEastAsia"/>
              </w:rPr>
              <w:t>www.ccgp.gov.cn</w:t>
            </w:r>
            <w:r>
              <w:rPr>
                <w:rFonts w:eastAsiaTheme="minorEastAsia"/>
                <w:sz w:val="24"/>
              </w:rPr>
              <w:t>）；</w:t>
            </w:r>
          </w:p>
          <w:p w14:paraId="326CFE75">
            <w:pPr>
              <w:tabs>
                <w:tab w:val="left" w:pos="900"/>
                <w:tab w:val="left" w:pos="1980"/>
              </w:tabs>
              <w:snapToGrid w:val="0"/>
              <w:rPr>
                <w:rFonts w:eastAsiaTheme="minorEastAsia"/>
                <w:sz w:val="24"/>
              </w:rPr>
            </w:pPr>
            <w:r>
              <w:rPr>
                <w:rFonts w:eastAsiaTheme="minorEastAsia"/>
                <w:sz w:val="24"/>
              </w:rPr>
              <w:t>截止时点：</w:t>
            </w:r>
            <w:r>
              <w:rPr>
                <w:rFonts w:eastAsiaTheme="minorEastAsia"/>
                <w:color w:val="000000"/>
                <w:kern w:val="0"/>
                <w:sz w:val="24"/>
                <w:szCs w:val="20"/>
              </w:rPr>
              <w:t>首次响应文件提交截止时间以后</w:t>
            </w:r>
            <w:r>
              <w:rPr>
                <w:rFonts w:eastAsiaTheme="minorEastAsia"/>
                <w:sz w:val="24"/>
              </w:rPr>
              <w:t>、资格审查阶段采购人或采购代理机构的实际查询时间；</w:t>
            </w:r>
          </w:p>
          <w:p w14:paraId="24C0B341">
            <w:pPr>
              <w:tabs>
                <w:tab w:val="left" w:pos="900"/>
                <w:tab w:val="left" w:pos="1980"/>
              </w:tabs>
              <w:snapToGrid w:val="0"/>
              <w:rPr>
                <w:rFonts w:eastAsiaTheme="minorEastAsia"/>
                <w:sz w:val="24"/>
              </w:rPr>
            </w:pPr>
            <w:r>
              <w:rPr>
                <w:rFonts w:eastAsiaTheme="minorEastAsia"/>
                <w:sz w:val="24"/>
              </w:rPr>
              <w:t>信用信息查询记录和证据留存具体方式：查询结果网页打印页作为查询记录和证据，与其他竞争性磋商文件一并保存；</w:t>
            </w:r>
          </w:p>
          <w:p w14:paraId="0B347DB5">
            <w:pPr>
              <w:tabs>
                <w:tab w:val="left" w:pos="1080"/>
              </w:tabs>
              <w:snapToGrid w:val="0"/>
              <w:rPr>
                <w:rFonts w:eastAsiaTheme="minorEastAsia"/>
                <w:sz w:val="24"/>
              </w:rPr>
            </w:pPr>
            <w:r>
              <w:rPr>
                <w:rFonts w:eastAsiaTheme="minorEastAsia"/>
                <w:sz w:val="24"/>
              </w:rPr>
              <w:t>信用信息的使用原则：经认定的被列入失信被执行人、重大税收违法案件当事人名单、政府采购严重违法失信行为记录名单的供应商，其</w:t>
            </w:r>
            <w:r>
              <w:rPr>
                <w:rFonts w:eastAsiaTheme="minorEastAsia"/>
                <w:b/>
                <w:sz w:val="24"/>
              </w:rPr>
              <w:t>响应无效</w:t>
            </w:r>
            <w:r>
              <w:rPr>
                <w:rFonts w:eastAsiaTheme="minorEastAsia"/>
                <w:sz w:val="24"/>
              </w:rPr>
              <w:t>。联合体形式磋商的，联合体成员存在不良信用记录，视同联合体存在不良信用记录。</w:t>
            </w:r>
          </w:p>
        </w:tc>
        <w:tc>
          <w:tcPr>
            <w:tcW w:w="1027" w:type="pct"/>
            <w:vAlign w:val="center"/>
          </w:tcPr>
          <w:p w14:paraId="3CA7A68C">
            <w:pPr>
              <w:tabs>
                <w:tab w:val="left" w:pos="1080"/>
              </w:tabs>
              <w:snapToGrid w:val="0"/>
              <w:rPr>
                <w:rFonts w:eastAsiaTheme="minorEastAsia"/>
                <w:sz w:val="24"/>
              </w:rPr>
            </w:pPr>
            <w:r>
              <w:rPr>
                <w:rFonts w:eastAsiaTheme="minorEastAsia"/>
                <w:sz w:val="24"/>
              </w:rPr>
              <w:t>无须供应商提供，由采购人或采购代理机构查询。</w:t>
            </w:r>
          </w:p>
        </w:tc>
      </w:tr>
      <w:tr w14:paraId="73EFDC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E084B0">
            <w:pPr>
              <w:tabs>
                <w:tab w:val="left" w:pos="1080"/>
              </w:tabs>
              <w:snapToGrid w:val="0"/>
              <w:jc w:val="center"/>
              <w:rPr>
                <w:rFonts w:eastAsiaTheme="minorEastAsia"/>
                <w:sz w:val="24"/>
              </w:rPr>
            </w:pPr>
            <w:r>
              <w:rPr>
                <w:sz w:val="24"/>
              </w:rPr>
              <w:t>1-4</w:t>
            </w:r>
          </w:p>
        </w:tc>
        <w:tc>
          <w:tcPr>
            <w:tcW w:w="937" w:type="pct"/>
            <w:vAlign w:val="center"/>
          </w:tcPr>
          <w:p w14:paraId="06C9350B">
            <w:pPr>
              <w:tabs>
                <w:tab w:val="left" w:pos="1080"/>
              </w:tabs>
              <w:snapToGrid w:val="0"/>
              <w:rPr>
                <w:rFonts w:eastAsiaTheme="minorEastAsia"/>
                <w:sz w:val="24"/>
              </w:rPr>
            </w:pPr>
            <w:r>
              <w:rPr>
                <w:sz w:val="24"/>
              </w:rPr>
              <w:t>法律、行政法规规定的其他条件</w:t>
            </w:r>
          </w:p>
        </w:tc>
        <w:tc>
          <w:tcPr>
            <w:tcW w:w="2579" w:type="pct"/>
            <w:vAlign w:val="center"/>
          </w:tcPr>
          <w:p w14:paraId="5550288D">
            <w:pPr>
              <w:tabs>
                <w:tab w:val="left" w:pos="1080"/>
              </w:tabs>
              <w:snapToGrid w:val="0"/>
              <w:rPr>
                <w:rFonts w:eastAsiaTheme="minorEastAsia"/>
                <w:sz w:val="24"/>
              </w:rPr>
            </w:pPr>
            <w:r>
              <w:rPr>
                <w:sz w:val="24"/>
              </w:rPr>
              <w:t>法律、行政法规规定的其他条件</w:t>
            </w:r>
          </w:p>
        </w:tc>
        <w:tc>
          <w:tcPr>
            <w:tcW w:w="1027" w:type="pct"/>
            <w:vAlign w:val="center"/>
          </w:tcPr>
          <w:p w14:paraId="2E140748">
            <w:pPr>
              <w:tabs>
                <w:tab w:val="left" w:pos="1080"/>
              </w:tabs>
              <w:snapToGrid w:val="0"/>
              <w:jc w:val="center"/>
              <w:rPr>
                <w:rFonts w:eastAsiaTheme="minorEastAsia"/>
                <w:sz w:val="24"/>
              </w:rPr>
            </w:pPr>
            <w:r>
              <w:rPr>
                <w:sz w:val="24"/>
              </w:rPr>
              <w:t>/</w:t>
            </w:r>
          </w:p>
        </w:tc>
      </w:tr>
      <w:tr w14:paraId="3FCD17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9722481">
            <w:pPr>
              <w:tabs>
                <w:tab w:val="left" w:pos="1080"/>
              </w:tabs>
              <w:snapToGrid w:val="0"/>
              <w:jc w:val="center"/>
              <w:rPr>
                <w:rFonts w:eastAsiaTheme="minorEastAsia"/>
                <w:sz w:val="24"/>
              </w:rPr>
            </w:pPr>
            <w:r>
              <w:rPr>
                <w:rFonts w:eastAsiaTheme="minorEastAsia"/>
                <w:sz w:val="24"/>
              </w:rPr>
              <w:t>2</w:t>
            </w:r>
          </w:p>
        </w:tc>
        <w:tc>
          <w:tcPr>
            <w:tcW w:w="937" w:type="pct"/>
            <w:vAlign w:val="center"/>
          </w:tcPr>
          <w:p w14:paraId="04B66936">
            <w:pPr>
              <w:tabs>
                <w:tab w:val="left" w:pos="1080"/>
              </w:tabs>
              <w:snapToGrid w:val="0"/>
              <w:jc w:val="left"/>
              <w:rPr>
                <w:rFonts w:eastAsiaTheme="minorEastAsia"/>
                <w:sz w:val="24"/>
              </w:rPr>
            </w:pPr>
            <w:r>
              <w:rPr>
                <w:rFonts w:eastAsiaTheme="minorEastAsia"/>
                <w:sz w:val="24"/>
              </w:rPr>
              <w:t>落实政府采购政策需满足的资格要求</w:t>
            </w:r>
          </w:p>
        </w:tc>
        <w:tc>
          <w:tcPr>
            <w:tcW w:w="2579" w:type="pct"/>
            <w:vAlign w:val="center"/>
          </w:tcPr>
          <w:p w14:paraId="79831C73">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04F8DFEC">
            <w:pPr>
              <w:tabs>
                <w:tab w:val="left" w:pos="1080"/>
              </w:tabs>
              <w:snapToGrid w:val="0"/>
              <w:jc w:val="left"/>
              <w:rPr>
                <w:rFonts w:eastAsiaTheme="minorEastAsia"/>
                <w:sz w:val="24"/>
              </w:rPr>
            </w:pPr>
          </w:p>
        </w:tc>
      </w:tr>
      <w:tr w14:paraId="074B94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04D417">
            <w:pPr>
              <w:tabs>
                <w:tab w:val="left" w:pos="1080"/>
              </w:tabs>
              <w:snapToGrid w:val="0"/>
              <w:jc w:val="center"/>
              <w:rPr>
                <w:rFonts w:eastAsiaTheme="minorEastAsia"/>
                <w:sz w:val="24"/>
              </w:rPr>
            </w:pPr>
            <w:r>
              <w:rPr>
                <w:rFonts w:eastAsiaTheme="minorEastAsia"/>
                <w:sz w:val="24"/>
              </w:rPr>
              <w:t>2-1</w:t>
            </w:r>
          </w:p>
        </w:tc>
        <w:tc>
          <w:tcPr>
            <w:tcW w:w="937" w:type="pct"/>
            <w:vAlign w:val="center"/>
          </w:tcPr>
          <w:p w14:paraId="26E26E1B">
            <w:pPr>
              <w:tabs>
                <w:tab w:val="left" w:pos="1080"/>
              </w:tabs>
              <w:snapToGrid w:val="0"/>
              <w:jc w:val="left"/>
              <w:rPr>
                <w:rFonts w:eastAsiaTheme="minorEastAsia"/>
                <w:sz w:val="24"/>
              </w:rPr>
            </w:pPr>
            <w:r>
              <w:rPr>
                <w:rFonts w:eastAsiaTheme="minorEastAsia"/>
                <w:sz w:val="24"/>
              </w:rPr>
              <w:t>中小企业政策</w:t>
            </w:r>
            <w:r>
              <w:rPr>
                <w:rFonts w:hint="eastAsia" w:eastAsiaTheme="minorEastAsia"/>
                <w:sz w:val="24"/>
              </w:rPr>
              <w:t>证明文件</w:t>
            </w:r>
          </w:p>
        </w:tc>
        <w:tc>
          <w:tcPr>
            <w:tcW w:w="2579" w:type="pct"/>
            <w:vAlign w:val="center"/>
          </w:tcPr>
          <w:p w14:paraId="529E41F3">
            <w:pPr>
              <w:tabs>
                <w:tab w:val="left" w:pos="1080"/>
              </w:tabs>
              <w:snapToGrid w:val="0"/>
              <w:jc w:val="left"/>
              <w:rPr>
                <w:rFonts w:eastAsiaTheme="minorEastAsia"/>
                <w:sz w:val="24"/>
              </w:rPr>
            </w:pPr>
            <w:r>
              <w:rPr>
                <w:rFonts w:eastAsiaTheme="minorEastAsia"/>
                <w:sz w:val="24"/>
              </w:rPr>
              <w:t>具体要求见第一章《采购邀请》</w:t>
            </w:r>
          </w:p>
        </w:tc>
        <w:tc>
          <w:tcPr>
            <w:tcW w:w="1027" w:type="pct"/>
            <w:vAlign w:val="center"/>
          </w:tcPr>
          <w:p w14:paraId="62C7337A">
            <w:pPr>
              <w:tabs>
                <w:tab w:val="left" w:pos="1080"/>
              </w:tabs>
              <w:snapToGrid w:val="0"/>
              <w:jc w:val="left"/>
              <w:rPr>
                <w:rFonts w:eastAsiaTheme="minorEastAsia"/>
                <w:sz w:val="24"/>
              </w:rPr>
            </w:pPr>
          </w:p>
        </w:tc>
      </w:tr>
      <w:tr w14:paraId="0D3651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B9AB190">
            <w:pPr>
              <w:tabs>
                <w:tab w:val="left" w:pos="1080"/>
              </w:tabs>
              <w:snapToGrid w:val="0"/>
              <w:jc w:val="center"/>
              <w:rPr>
                <w:rFonts w:eastAsiaTheme="minorEastAsia"/>
                <w:sz w:val="24"/>
              </w:rPr>
            </w:pPr>
            <w:r>
              <w:rPr>
                <w:rFonts w:eastAsiaTheme="minorEastAsia"/>
                <w:sz w:val="24"/>
              </w:rPr>
              <w:t>2-</w:t>
            </w:r>
            <w:r>
              <w:rPr>
                <w:rFonts w:hint="eastAsia" w:eastAsiaTheme="minorEastAsia"/>
                <w:sz w:val="24"/>
              </w:rPr>
              <w:t>2</w:t>
            </w:r>
          </w:p>
        </w:tc>
        <w:tc>
          <w:tcPr>
            <w:tcW w:w="937" w:type="pct"/>
            <w:vAlign w:val="center"/>
          </w:tcPr>
          <w:p w14:paraId="56F9E328">
            <w:pPr>
              <w:tabs>
                <w:tab w:val="left" w:pos="1080"/>
              </w:tabs>
              <w:snapToGrid w:val="0"/>
              <w:jc w:val="left"/>
              <w:rPr>
                <w:rFonts w:eastAsiaTheme="minorEastAsia"/>
                <w:sz w:val="24"/>
              </w:rPr>
            </w:pPr>
            <w:r>
              <w:rPr>
                <w:rFonts w:eastAsiaTheme="minorEastAsia"/>
                <w:sz w:val="24"/>
              </w:rPr>
              <w:t>中小企业证明文件</w:t>
            </w:r>
          </w:p>
        </w:tc>
        <w:tc>
          <w:tcPr>
            <w:tcW w:w="2579" w:type="pct"/>
            <w:vAlign w:val="center"/>
          </w:tcPr>
          <w:p w14:paraId="3BFBCC34">
            <w:pPr>
              <w:tabs>
                <w:tab w:val="left" w:pos="1080"/>
              </w:tabs>
              <w:snapToGrid w:val="0"/>
              <w:jc w:val="left"/>
              <w:rPr>
                <w:rFonts w:eastAsiaTheme="minorEastAsia"/>
                <w:sz w:val="24"/>
              </w:rPr>
            </w:pPr>
            <w:r>
              <w:rPr>
                <w:rFonts w:eastAsiaTheme="minorEastAsia"/>
                <w:sz w:val="24"/>
              </w:rPr>
              <w:t xml:space="preserve">当本项目（包）涉及预留份额专门面向中小企业采购，提供如下资料： </w:t>
            </w:r>
          </w:p>
          <w:p w14:paraId="3AE98005">
            <w:pPr>
              <w:tabs>
                <w:tab w:val="left" w:pos="1080"/>
              </w:tabs>
              <w:snapToGrid w:val="0"/>
              <w:jc w:val="left"/>
              <w:rPr>
                <w:rFonts w:eastAsiaTheme="minorEastAsia"/>
                <w:sz w:val="24"/>
              </w:rPr>
            </w:pPr>
            <w:r>
              <w:rPr>
                <w:rFonts w:eastAsiaTheme="minorEastAsia"/>
                <w:sz w:val="24"/>
              </w:rPr>
              <w:t>1、供应商单独响应的，应提供</w:t>
            </w:r>
            <w:r>
              <w:rPr>
                <w:sz w:val="24"/>
              </w:rPr>
              <w:t>《中小企业声明函》或《残疾人福利性单位声明函》或由省级以上监狱管理局、戒毒管理局（含新疆生产建设兵团）出具的属于监狱企业的证明文件</w:t>
            </w:r>
            <w:r>
              <w:rPr>
                <w:rFonts w:eastAsiaTheme="minorEastAsia"/>
                <w:sz w:val="24"/>
              </w:rPr>
              <w:t>。</w:t>
            </w:r>
          </w:p>
          <w:p w14:paraId="03B852F6">
            <w:pPr>
              <w:tabs>
                <w:tab w:val="left" w:pos="1080"/>
              </w:tabs>
              <w:snapToGrid w:val="0"/>
              <w:jc w:val="left"/>
              <w:rPr>
                <w:rFonts w:eastAsiaTheme="minorEastAsia"/>
                <w:sz w:val="24"/>
              </w:rPr>
            </w:pPr>
            <w:r>
              <w:rPr>
                <w:rFonts w:eastAsiaTheme="minorEastAsia"/>
                <w:sz w:val="24"/>
              </w:rPr>
              <w:t>2、如磋商文件要求以联合体形式参加或者要求合同分包的，且供应商为联合体或拟进行合同分包的，则联合体中的中小企业、签订分包意向协议的中小企业具体情况须在《中小企业声明函》</w:t>
            </w:r>
            <w:r>
              <w:rPr>
                <w:sz w:val="24"/>
              </w:rPr>
              <w:t>或《残疾人福利性单位声明函》或由省级以上监狱管理局、戒毒管理局（含新疆生产建设兵团）出具的属于监狱企业的证明文件中如实填报，且满足采购文件关于预留份额的要求</w:t>
            </w:r>
            <w:r>
              <w:rPr>
                <w:rFonts w:eastAsiaTheme="minorEastAsia"/>
                <w:sz w:val="24"/>
              </w:rPr>
              <w:t>。</w:t>
            </w:r>
          </w:p>
        </w:tc>
        <w:tc>
          <w:tcPr>
            <w:tcW w:w="1027" w:type="pct"/>
            <w:vAlign w:val="center"/>
          </w:tcPr>
          <w:p w14:paraId="3FEC7FF7">
            <w:pPr>
              <w:tabs>
                <w:tab w:val="left" w:pos="1080"/>
              </w:tabs>
              <w:snapToGrid w:val="0"/>
              <w:jc w:val="left"/>
              <w:rPr>
                <w:rFonts w:eastAsiaTheme="minorEastAsia"/>
                <w:sz w:val="24"/>
              </w:rPr>
            </w:pPr>
            <w:r>
              <w:rPr>
                <w:rFonts w:eastAsiaTheme="minorEastAsia"/>
                <w:sz w:val="24"/>
              </w:rPr>
              <w:t>格式见《响应文件格式》</w:t>
            </w:r>
          </w:p>
        </w:tc>
      </w:tr>
      <w:tr w14:paraId="2BF00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4F01D9">
            <w:pPr>
              <w:tabs>
                <w:tab w:val="left" w:pos="1080"/>
              </w:tabs>
              <w:snapToGrid w:val="0"/>
              <w:jc w:val="center"/>
              <w:rPr>
                <w:rFonts w:eastAsiaTheme="minorEastAsia"/>
                <w:sz w:val="24"/>
              </w:rPr>
            </w:pPr>
            <w:r>
              <w:rPr>
                <w:rFonts w:eastAsiaTheme="minorEastAsia"/>
                <w:sz w:val="24"/>
              </w:rPr>
              <w:t>2-</w:t>
            </w:r>
            <w:r>
              <w:rPr>
                <w:rFonts w:hint="eastAsia" w:eastAsiaTheme="minorEastAsia"/>
                <w:sz w:val="24"/>
              </w:rPr>
              <w:t>3</w:t>
            </w:r>
          </w:p>
        </w:tc>
        <w:tc>
          <w:tcPr>
            <w:tcW w:w="937" w:type="pct"/>
            <w:vAlign w:val="center"/>
          </w:tcPr>
          <w:p w14:paraId="2246DFFA">
            <w:pPr>
              <w:tabs>
                <w:tab w:val="left" w:pos="1080"/>
              </w:tabs>
              <w:snapToGrid w:val="0"/>
              <w:jc w:val="left"/>
              <w:rPr>
                <w:rFonts w:eastAsiaTheme="minorEastAsia"/>
                <w:sz w:val="24"/>
              </w:rPr>
            </w:pPr>
            <w:r>
              <w:rPr>
                <w:rFonts w:eastAsiaTheme="minorEastAsia"/>
                <w:sz w:val="24"/>
              </w:rPr>
              <w:t>其它落实政府采购政策的资格要求</w:t>
            </w:r>
          </w:p>
        </w:tc>
        <w:tc>
          <w:tcPr>
            <w:tcW w:w="2579" w:type="pct"/>
            <w:vAlign w:val="center"/>
          </w:tcPr>
          <w:p w14:paraId="0782BB0C">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632F5563">
            <w:pPr>
              <w:tabs>
                <w:tab w:val="left" w:pos="1080"/>
              </w:tabs>
              <w:snapToGrid w:val="0"/>
              <w:jc w:val="left"/>
              <w:rPr>
                <w:rFonts w:eastAsiaTheme="minorEastAsia"/>
                <w:sz w:val="24"/>
              </w:rPr>
            </w:pPr>
            <w:r>
              <w:rPr>
                <w:rFonts w:eastAsiaTheme="minorEastAsia"/>
                <w:sz w:val="24"/>
              </w:rPr>
              <w:t>提供证明文件的电子件或电子证照</w:t>
            </w:r>
          </w:p>
        </w:tc>
      </w:tr>
      <w:tr w14:paraId="07D6A2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60D085">
            <w:pPr>
              <w:tabs>
                <w:tab w:val="left" w:pos="1080"/>
              </w:tabs>
              <w:snapToGrid w:val="0"/>
              <w:jc w:val="center"/>
              <w:rPr>
                <w:rFonts w:eastAsiaTheme="minorEastAsia"/>
                <w:sz w:val="24"/>
              </w:rPr>
            </w:pPr>
            <w:r>
              <w:rPr>
                <w:rFonts w:eastAsiaTheme="minorEastAsia"/>
                <w:sz w:val="24"/>
              </w:rPr>
              <w:t>3</w:t>
            </w:r>
          </w:p>
        </w:tc>
        <w:tc>
          <w:tcPr>
            <w:tcW w:w="937" w:type="pct"/>
            <w:vAlign w:val="center"/>
          </w:tcPr>
          <w:p w14:paraId="5557EB12">
            <w:pPr>
              <w:tabs>
                <w:tab w:val="left" w:pos="1080"/>
              </w:tabs>
              <w:snapToGrid w:val="0"/>
              <w:jc w:val="left"/>
              <w:rPr>
                <w:rFonts w:eastAsiaTheme="minorEastAsia"/>
                <w:sz w:val="24"/>
              </w:rPr>
            </w:pPr>
            <w:r>
              <w:rPr>
                <w:rFonts w:eastAsiaTheme="minorEastAsia"/>
                <w:sz w:val="24"/>
              </w:rPr>
              <w:t>本项目的特定资格要求</w:t>
            </w:r>
          </w:p>
        </w:tc>
        <w:tc>
          <w:tcPr>
            <w:tcW w:w="2579" w:type="pct"/>
            <w:vAlign w:val="center"/>
          </w:tcPr>
          <w:p w14:paraId="4486641B">
            <w:pPr>
              <w:tabs>
                <w:tab w:val="left" w:pos="1080"/>
              </w:tabs>
              <w:snapToGrid w:val="0"/>
              <w:jc w:val="left"/>
              <w:rPr>
                <w:rFonts w:eastAsiaTheme="minorEastAsia"/>
                <w:sz w:val="24"/>
              </w:rPr>
            </w:pPr>
            <w:r>
              <w:rPr>
                <w:rFonts w:eastAsiaTheme="minorEastAsia"/>
                <w:sz w:val="24"/>
              </w:rPr>
              <w:t>如有，见第一章《采购邀请》</w:t>
            </w:r>
          </w:p>
        </w:tc>
        <w:tc>
          <w:tcPr>
            <w:tcW w:w="1027" w:type="pct"/>
            <w:vAlign w:val="center"/>
          </w:tcPr>
          <w:p w14:paraId="15CA2A05">
            <w:pPr>
              <w:tabs>
                <w:tab w:val="left" w:pos="1080"/>
              </w:tabs>
              <w:snapToGrid w:val="0"/>
              <w:jc w:val="left"/>
              <w:rPr>
                <w:rFonts w:eastAsiaTheme="minorEastAsia"/>
                <w:sz w:val="24"/>
              </w:rPr>
            </w:pPr>
          </w:p>
        </w:tc>
      </w:tr>
      <w:tr w14:paraId="64AD02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05A572D">
            <w:pPr>
              <w:tabs>
                <w:tab w:val="left" w:pos="1080"/>
              </w:tabs>
              <w:snapToGrid w:val="0"/>
              <w:jc w:val="center"/>
              <w:rPr>
                <w:sz w:val="24"/>
              </w:rPr>
            </w:pPr>
            <w:r>
              <w:rPr>
                <w:sz w:val="24"/>
              </w:rPr>
              <w:t>3-</w:t>
            </w:r>
            <w:r>
              <w:rPr>
                <w:rFonts w:hint="eastAsia"/>
                <w:sz w:val="24"/>
              </w:rPr>
              <w:t>1</w:t>
            </w:r>
          </w:p>
        </w:tc>
        <w:tc>
          <w:tcPr>
            <w:tcW w:w="937" w:type="pct"/>
            <w:vAlign w:val="center"/>
          </w:tcPr>
          <w:p w14:paraId="39361E6C">
            <w:pPr>
              <w:tabs>
                <w:tab w:val="left" w:pos="1080"/>
              </w:tabs>
              <w:snapToGrid w:val="0"/>
              <w:rPr>
                <w:sz w:val="24"/>
              </w:rPr>
            </w:pPr>
            <w:r>
              <w:rPr>
                <w:sz w:val="24"/>
              </w:rPr>
              <w:t>政府购买服务承接主体的要求</w:t>
            </w:r>
          </w:p>
        </w:tc>
        <w:tc>
          <w:tcPr>
            <w:tcW w:w="2579" w:type="pct"/>
            <w:vAlign w:val="center"/>
          </w:tcPr>
          <w:p w14:paraId="3A23CCD1">
            <w:pPr>
              <w:tabs>
                <w:tab w:val="left" w:pos="1080"/>
              </w:tabs>
              <w:snapToGrid w:val="0"/>
              <w:rPr>
                <w:rFonts w:eastAsiaTheme="minorEastAsia"/>
                <w:sz w:val="24"/>
              </w:rPr>
            </w:pPr>
            <w:r>
              <w:rPr>
                <w:sz w:val="24"/>
              </w:rPr>
              <w:t>如本项目属于政府购买服务，供应商不属于公益一类事业单位、使用事业编制且由财政拨款保障的群团组织。</w:t>
            </w:r>
          </w:p>
        </w:tc>
        <w:tc>
          <w:tcPr>
            <w:tcW w:w="1027" w:type="pct"/>
            <w:vAlign w:val="center"/>
          </w:tcPr>
          <w:p w14:paraId="730B9945">
            <w:pPr>
              <w:tabs>
                <w:tab w:val="left" w:pos="1080"/>
              </w:tabs>
              <w:snapToGrid w:val="0"/>
              <w:rPr>
                <w:rFonts w:eastAsiaTheme="minorEastAsia"/>
                <w:sz w:val="24"/>
              </w:rPr>
            </w:pPr>
            <w:r>
              <w:rPr>
                <w:sz w:val="24"/>
              </w:rPr>
              <w:t>格式见《响应文件格式》</w:t>
            </w:r>
            <w:r>
              <w:rPr>
                <w:rFonts w:hint="eastAsia"/>
                <w:sz w:val="24"/>
              </w:rPr>
              <w:t>“</w:t>
            </w:r>
            <w:r>
              <w:rPr>
                <w:sz w:val="24"/>
              </w:rPr>
              <w:t xml:space="preserve">1-2 </w:t>
            </w:r>
            <w:r>
              <w:rPr>
                <w:rFonts w:hint="eastAsia"/>
                <w:sz w:val="24"/>
              </w:rPr>
              <w:t>供应商资格声明书”</w:t>
            </w:r>
          </w:p>
        </w:tc>
      </w:tr>
      <w:tr w14:paraId="7DE26E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E1FD67F">
            <w:pPr>
              <w:tabs>
                <w:tab w:val="left" w:pos="1080"/>
              </w:tabs>
              <w:snapToGrid w:val="0"/>
              <w:jc w:val="center"/>
              <w:rPr>
                <w:rFonts w:eastAsiaTheme="minorEastAsia"/>
                <w:sz w:val="24"/>
              </w:rPr>
            </w:pPr>
            <w:r>
              <w:rPr>
                <w:rFonts w:eastAsiaTheme="minorEastAsia"/>
                <w:sz w:val="24"/>
              </w:rPr>
              <w:t>3-</w:t>
            </w:r>
            <w:r>
              <w:rPr>
                <w:rFonts w:hint="eastAsia" w:eastAsiaTheme="minorEastAsia"/>
                <w:sz w:val="24"/>
              </w:rPr>
              <w:t>2</w:t>
            </w:r>
          </w:p>
        </w:tc>
        <w:tc>
          <w:tcPr>
            <w:tcW w:w="937" w:type="pct"/>
            <w:vAlign w:val="center"/>
          </w:tcPr>
          <w:p w14:paraId="137F8E30">
            <w:pPr>
              <w:tabs>
                <w:tab w:val="left" w:pos="1080"/>
              </w:tabs>
              <w:snapToGrid w:val="0"/>
              <w:rPr>
                <w:rFonts w:eastAsiaTheme="minorEastAsia"/>
                <w:sz w:val="24"/>
              </w:rPr>
            </w:pPr>
            <w:r>
              <w:rPr>
                <w:rFonts w:eastAsiaTheme="minorEastAsia"/>
                <w:sz w:val="24"/>
              </w:rPr>
              <w:t>其他特定资格要求</w:t>
            </w:r>
          </w:p>
        </w:tc>
        <w:tc>
          <w:tcPr>
            <w:tcW w:w="2579" w:type="pct"/>
            <w:vAlign w:val="center"/>
          </w:tcPr>
          <w:p w14:paraId="5F981D01">
            <w:pPr>
              <w:tabs>
                <w:tab w:val="left" w:pos="1080"/>
              </w:tabs>
              <w:snapToGrid w:val="0"/>
              <w:rPr>
                <w:rFonts w:eastAsiaTheme="minorEastAsia"/>
                <w:sz w:val="24"/>
              </w:rPr>
            </w:pPr>
            <w:r>
              <w:rPr>
                <w:rFonts w:eastAsiaTheme="minorEastAsia"/>
                <w:color w:val="000000"/>
                <w:sz w:val="24"/>
              </w:rPr>
              <w:t>如有，见</w:t>
            </w:r>
            <w:r>
              <w:rPr>
                <w:rFonts w:eastAsiaTheme="minorEastAsia"/>
                <w:sz w:val="24"/>
              </w:rPr>
              <w:t>第一章《采购邀请》</w:t>
            </w:r>
          </w:p>
          <w:p w14:paraId="65C63566">
            <w:pPr>
              <w:tabs>
                <w:tab w:val="left" w:pos="1080"/>
              </w:tabs>
              <w:snapToGrid w:val="0"/>
              <w:rPr>
                <w:rFonts w:eastAsiaTheme="minorEastAsia"/>
                <w:sz w:val="24"/>
              </w:rPr>
            </w:pPr>
            <w:r>
              <w:rPr>
                <w:rFonts w:hint="eastAsia"/>
                <w:sz w:val="24"/>
              </w:rPr>
              <w:t>注：如</w:t>
            </w:r>
            <w:r>
              <w:rPr>
                <w:sz w:val="24"/>
              </w:rPr>
              <w:t>联合体中有同类资质的供应商按照联合体分工承担相同工作的，</w:t>
            </w:r>
            <w:r>
              <w:rPr>
                <w:rFonts w:hint="eastAsia"/>
                <w:sz w:val="24"/>
              </w:rPr>
              <w:t>均</w:t>
            </w:r>
            <w:r>
              <w:rPr>
                <w:sz w:val="24"/>
              </w:rPr>
              <w:t>应当</w:t>
            </w:r>
            <w:r>
              <w:rPr>
                <w:rFonts w:hint="eastAsia"/>
                <w:sz w:val="24"/>
              </w:rPr>
              <w:t>提供资质证书电子件或电子证照。</w:t>
            </w:r>
          </w:p>
        </w:tc>
        <w:tc>
          <w:tcPr>
            <w:tcW w:w="1027" w:type="pct"/>
            <w:vAlign w:val="center"/>
          </w:tcPr>
          <w:p w14:paraId="34070370">
            <w:pPr>
              <w:tabs>
                <w:tab w:val="left" w:pos="1080"/>
              </w:tabs>
              <w:snapToGrid w:val="0"/>
              <w:rPr>
                <w:rFonts w:eastAsiaTheme="minorEastAsia"/>
                <w:sz w:val="24"/>
              </w:rPr>
            </w:pPr>
            <w:r>
              <w:rPr>
                <w:rFonts w:eastAsiaTheme="minorEastAsia"/>
                <w:sz w:val="24"/>
              </w:rPr>
              <w:t>提供证明文件的电子件或电子证照</w:t>
            </w:r>
          </w:p>
        </w:tc>
      </w:tr>
      <w:tr w14:paraId="2020E8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B8324DA">
            <w:pPr>
              <w:tabs>
                <w:tab w:val="left" w:pos="1080"/>
              </w:tabs>
              <w:snapToGrid w:val="0"/>
              <w:jc w:val="center"/>
              <w:rPr>
                <w:rFonts w:eastAsiaTheme="minorEastAsia"/>
                <w:sz w:val="24"/>
              </w:rPr>
            </w:pPr>
            <w:r>
              <w:rPr>
                <w:rFonts w:eastAsiaTheme="minorEastAsia"/>
                <w:sz w:val="24"/>
              </w:rPr>
              <w:t>4</w:t>
            </w:r>
          </w:p>
        </w:tc>
        <w:tc>
          <w:tcPr>
            <w:tcW w:w="937" w:type="pct"/>
            <w:vAlign w:val="center"/>
          </w:tcPr>
          <w:p w14:paraId="75765741">
            <w:pPr>
              <w:tabs>
                <w:tab w:val="left" w:pos="1080"/>
              </w:tabs>
              <w:snapToGrid w:val="0"/>
              <w:rPr>
                <w:rFonts w:eastAsiaTheme="minorEastAsia"/>
                <w:sz w:val="24"/>
              </w:rPr>
            </w:pPr>
            <w:r>
              <w:rPr>
                <w:rFonts w:eastAsiaTheme="minorEastAsia"/>
                <w:color w:val="000000"/>
                <w:kern w:val="0"/>
                <w:sz w:val="24"/>
              </w:rPr>
              <w:t>磋商保证金</w:t>
            </w:r>
          </w:p>
        </w:tc>
        <w:tc>
          <w:tcPr>
            <w:tcW w:w="2579" w:type="pct"/>
            <w:vAlign w:val="center"/>
          </w:tcPr>
          <w:p w14:paraId="5AEF60DE">
            <w:pPr>
              <w:tabs>
                <w:tab w:val="left" w:pos="1080"/>
              </w:tabs>
              <w:snapToGrid w:val="0"/>
              <w:rPr>
                <w:rFonts w:eastAsiaTheme="minorEastAsia"/>
                <w:color w:val="000000"/>
                <w:sz w:val="24"/>
              </w:rPr>
            </w:pPr>
            <w:r>
              <w:rPr>
                <w:rFonts w:eastAsiaTheme="minorEastAsia"/>
                <w:color w:val="000000"/>
                <w:kern w:val="0"/>
                <w:sz w:val="24"/>
              </w:rPr>
              <w:t>按照竞争性磋商文件的要求提交磋商保证金。</w:t>
            </w:r>
          </w:p>
        </w:tc>
        <w:tc>
          <w:tcPr>
            <w:tcW w:w="1027" w:type="pct"/>
            <w:vAlign w:val="center"/>
          </w:tcPr>
          <w:p w14:paraId="5E3765F7">
            <w:pPr>
              <w:tabs>
                <w:tab w:val="left" w:pos="1080"/>
              </w:tabs>
              <w:snapToGrid w:val="0"/>
              <w:rPr>
                <w:rFonts w:eastAsiaTheme="minorEastAsia"/>
                <w:sz w:val="24"/>
              </w:rPr>
            </w:pPr>
          </w:p>
        </w:tc>
      </w:tr>
      <w:tr w14:paraId="0BD23B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5A459F5">
            <w:pPr>
              <w:tabs>
                <w:tab w:val="left" w:pos="1080"/>
              </w:tabs>
              <w:snapToGrid w:val="0"/>
              <w:jc w:val="center"/>
              <w:rPr>
                <w:rFonts w:eastAsiaTheme="minorEastAsia"/>
                <w:sz w:val="24"/>
              </w:rPr>
            </w:pPr>
            <w:r>
              <w:rPr>
                <w:rFonts w:hint="eastAsia" w:eastAsiaTheme="minorEastAsia"/>
                <w:sz w:val="24"/>
              </w:rPr>
              <w:t>5</w:t>
            </w:r>
          </w:p>
        </w:tc>
        <w:tc>
          <w:tcPr>
            <w:tcW w:w="937" w:type="pct"/>
            <w:vAlign w:val="center"/>
          </w:tcPr>
          <w:p w14:paraId="117A0268">
            <w:pPr>
              <w:tabs>
                <w:tab w:val="left" w:pos="1080"/>
              </w:tabs>
              <w:snapToGrid w:val="0"/>
              <w:rPr>
                <w:rFonts w:eastAsiaTheme="minorEastAsia"/>
                <w:color w:val="000000"/>
                <w:kern w:val="0"/>
                <w:sz w:val="24"/>
              </w:rPr>
            </w:pPr>
            <w:r>
              <w:rPr>
                <w:rFonts w:hint="eastAsia" w:eastAsiaTheme="minorEastAsia"/>
                <w:color w:val="000000"/>
                <w:kern w:val="0"/>
                <w:sz w:val="24"/>
              </w:rPr>
              <w:t>获取磋商文件</w:t>
            </w:r>
          </w:p>
        </w:tc>
        <w:tc>
          <w:tcPr>
            <w:tcW w:w="2579" w:type="pct"/>
            <w:vAlign w:val="center"/>
          </w:tcPr>
          <w:p w14:paraId="6BE83F70">
            <w:pPr>
              <w:tabs>
                <w:tab w:val="left" w:pos="1080"/>
              </w:tabs>
              <w:snapToGrid w:val="0"/>
              <w:rPr>
                <w:color w:val="000000"/>
                <w:kern w:val="0"/>
                <w:sz w:val="24"/>
              </w:rPr>
            </w:pPr>
            <w:r>
              <w:rPr>
                <w:rFonts w:hint="eastAsia"/>
                <w:color w:val="000000"/>
                <w:kern w:val="0"/>
                <w:sz w:val="24"/>
              </w:rPr>
              <w:t>在规定期限内通过北京市政府采购电子交易平台获取所参与包的磋商文件。</w:t>
            </w:r>
          </w:p>
          <w:p w14:paraId="60B08425">
            <w:pPr>
              <w:tabs>
                <w:tab w:val="left" w:pos="1080"/>
              </w:tabs>
              <w:snapToGrid w:val="0"/>
              <w:rPr>
                <w:rFonts w:eastAsiaTheme="minorEastAsia"/>
                <w:color w:val="000000"/>
                <w:kern w:val="0"/>
                <w:sz w:val="24"/>
              </w:rPr>
            </w:pPr>
            <w:r>
              <w:rPr>
                <w:rFonts w:hint="eastAsia"/>
                <w:color w:val="000000"/>
                <w:kern w:val="0"/>
                <w:sz w:val="24"/>
              </w:rPr>
              <w:t>注：如本项目接受联合体，且供应商为联合体时，联合体中任一成员获取文件即视为满足要求。</w:t>
            </w:r>
          </w:p>
        </w:tc>
        <w:tc>
          <w:tcPr>
            <w:tcW w:w="1027" w:type="pct"/>
            <w:vAlign w:val="center"/>
          </w:tcPr>
          <w:p w14:paraId="05C894E3">
            <w:pPr>
              <w:tabs>
                <w:tab w:val="left" w:pos="1080"/>
              </w:tabs>
              <w:snapToGrid w:val="0"/>
              <w:rPr>
                <w:rFonts w:eastAsiaTheme="minorEastAsia"/>
                <w:sz w:val="24"/>
              </w:rPr>
            </w:pPr>
          </w:p>
        </w:tc>
      </w:tr>
    </w:tbl>
    <w:p w14:paraId="58D71FA4">
      <w:pPr>
        <w:widowControl/>
        <w:jc w:val="left"/>
        <w:rPr>
          <w:rFonts w:eastAsiaTheme="minorEastAsia"/>
          <w:sz w:val="24"/>
        </w:rPr>
      </w:pPr>
    </w:p>
    <w:p w14:paraId="24D6B0C7">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《符合性审查要求》见下表：</w:t>
      </w:r>
    </w:p>
    <w:p w14:paraId="5ACE1A07">
      <w:pPr>
        <w:widowControl/>
        <w:spacing w:line="360" w:lineRule="auto"/>
        <w:jc w:val="center"/>
        <w:rPr>
          <w:rFonts w:eastAsiaTheme="minorEastAsia"/>
          <w:b/>
          <w:color w:val="000000"/>
          <w:kern w:val="0"/>
          <w:sz w:val="24"/>
        </w:rPr>
      </w:pPr>
      <w:r>
        <w:rPr>
          <w:rFonts w:eastAsiaTheme="minorEastAsia"/>
          <w:b/>
          <w:color w:val="000000"/>
          <w:kern w:val="0"/>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712"/>
        <w:gridCol w:w="2942"/>
        <w:gridCol w:w="3624"/>
      </w:tblGrid>
      <w:tr w14:paraId="540E2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9D88281">
            <w:pPr>
              <w:widowControl/>
              <w:jc w:val="center"/>
              <w:rPr>
                <w:rFonts w:eastAsiaTheme="minorEastAsia"/>
                <w:b/>
                <w:color w:val="000000"/>
                <w:kern w:val="0"/>
                <w:sz w:val="24"/>
              </w:rPr>
            </w:pPr>
            <w:r>
              <w:rPr>
                <w:rFonts w:eastAsiaTheme="minorEastAsia"/>
                <w:b/>
                <w:color w:val="000000"/>
                <w:kern w:val="0"/>
                <w:sz w:val="24"/>
              </w:rPr>
              <w:t>序号</w:t>
            </w:r>
          </w:p>
        </w:tc>
        <w:tc>
          <w:tcPr>
            <w:tcW w:w="921" w:type="pct"/>
            <w:shd w:val="clear" w:color="000000" w:fill="FFFFFF"/>
            <w:vAlign w:val="center"/>
          </w:tcPr>
          <w:p w14:paraId="699AAF80">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因素</w:t>
            </w:r>
          </w:p>
        </w:tc>
        <w:tc>
          <w:tcPr>
            <w:tcW w:w="1583" w:type="pct"/>
            <w:shd w:val="clear" w:color="000000" w:fill="FFFFFF"/>
            <w:vAlign w:val="center"/>
          </w:tcPr>
          <w:p w14:paraId="4DE15FF8">
            <w:pPr>
              <w:widowControl/>
              <w:jc w:val="center"/>
              <w:rPr>
                <w:rFonts w:eastAsiaTheme="minorEastAsia"/>
                <w:b/>
                <w:color w:val="000000"/>
                <w:kern w:val="0"/>
                <w:sz w:val="24"/>
              </w:rPr>
            </w:pPr>
            <w:r>
              <w:rPr>
                <w:rFonts w:eastAsiaTheme="minorEastAsia"/>
                <w:b/>
                <w:sz w:val="24"/>
              </w:rPr>
              <w:t>检查</w:t>
            </w:r>
            <w:r>
              <w:rPr>
                <w:rFonts w:eastAsiaTheme="minorEastAsia"/>
                <w:b/>
                <w:color w:val="000000"/>
                <w:kern w:val="0"/>
                <w:sz w:val="24"/>
              </w:rPr>
              <w:t>内容</w:t>
            </w:r>
          </w:p>
        </w:tc>
        <w:tc>
          <w:tcPr>
            <w:tcW w:w="1950" w:type="pct"/>
            <w:shd w:val="clear" w:color="000000" w:fill="FFFFFF"/>
            <w:vAlign w:val="center"/>
          </w:tcPr>
          <w:p w14:paraId="59F4BA1B">
            <w:pPr>
              <w:widowControl/>
              <w:jc w:val="center"/>
              <w:rPr>
                <w:rFonts w:eastAsiaTheme="minorEastAsia"/>
                <w:b/>
                <w:color w:val="000000"/>
                <w:kern w:val="0"/>
                <w:sz w:val="24"/>
              </w:rPr>
            </w:pPr>
            <w:r>
              <w:rPr>
                <w:rFonts w:eastAsiaTheme="minorEastAsia"/>
                <w:b/>
                <w:color w:val="000000"/>
                <w:kern w:val="0"/>
                <w:sz w:val="24"/>
              </w:rPr>
              <w:t>是否允许澄清、说明或者更正</w:t>
            </w:r>
          </w:p>
        </w:tc>
      </w:tr>
      <w:tr w14:paraId="0559C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50BE48CD">
            <w:pPr>
              <w:widowControl/>
              <w:jc w:val="center"/>
              <w:rPr>
                <w:rFonts w:hint="eastAsia" w:ascii="宋体" w:hAnsi="宋体" w:cs="宋体"/>
                <w:color w:val="000000"/>
                <w:kern w:val="0"/>
                <w:sz w:val="24"/>
              </w:rPr>
            </w:pPr>
            <w:r>
              <w:rPr>
                <w:rFonts w:hint="eastAsia" w:ascii="宋体" w:hAnsi="宋体" w:cs="宋体"/>
                <w:color w:val="000000"/>
                <w:kern w:val="0"/>
                <w:sz w:val="24"/>
              </w:rPr>
              <w:t>1</w:t>
            </w:r>
          </w:p>
        </w:tc>
        <w:tc>
          <w:tcPr>
            <w:tcW w:w="921" w:type="pct"/>
            <w:shd w:val="clear" w:color="000000" w:fill="FFFFFF"/>
            <w:vAlign w:val="center"/>
          </w:tcPr>
          <w:p w14:paraId="52A6D05A">
            <w:pPr>
              <w:widowControl/>
              <w:jc w:val="center"/>
              <w:rPr>
                <w:rFonts w:hint="eastAsia" w:ascii="宋体" w:hAnsi="宋体" w:cs="宋体"/>
                <w:color w:val="000000"/>
                <w:kern w:val="0"/>
                <w:sz w:val="24"/>
              </w:rPr>
            </w:pPr>
            <w:r>
              <w:rPr>
                <w:rFonts w:hint="eastAsia" w:ascii="宋体" w:hAnsi="宋体" w:cs="宋体"/>
                <w:color w:val="000000"/>
                <w:kern w:val="0"/>
                <w:sz w:val="24"/>
              </w:rPr>
              <w:t>投标有效期</w:t>
            </w:r>
          </w:p>
        </w:tc>
        <w:tc>
          <w:tcPr>
            <w:tcW w:w="1583" w:type="pct"/>
            <w:shd w:val="clear" w:color="000000" w:fill="FFFFFF"/>
            <w:vAlign w:val="center"/>
          </w:tcPr>
          <w:p w14:paraId="4C62120B">
            <w:pPr>
              <w:widowControl/>
              <w:jc w:val="center"/>
              <w:rPr>
                <w:rFonts w:hint="eastAsia" w:ascii="宋体" w:hAnsi="宋体" w:cs="宋体"/>
                <w:color w:val="000000"/>
                <w:kern w:val="0"/>
                <w:sz w:val="24"/>
              </w:rPr>
            </w:pPr>
            <w:r>
              <w:rPr>
                <w:rFonts w:hint="eastAsia" w:ascii="宋体" w:hAnsi="宋体" w:cs="宋体"/>
                <w:sz w:val="24"/>
                <w:szCs w:val="28"/>
              </w:rPr>
              <w:t>响应文件有效期满足磋商文件要求的</w:t>
            </w:r>
          </w:p>
        </w:tc>
        <w:tc>
          <w:tcPr>
            <w:tcW w:w="1950" w:type="pct"/>
            <w:shd w:val="clear" w:color="000000" w:fill="FFFFFF"/>
            <w:vAlign w:val="center"/>
          </w:tcPr>
          <w:p w14:paraId="2C6916F9">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B404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5907682F">
            <w:pPr>
              <w:widowControl/>
              <w:jc w:val="center"/>
              <w:rPr>
                <w:rFonts w:hint="eastAsia" w:ascii="宋体" w:hAnsi="宋体" w:cs="宋体"/>
                <w:color w:val="000000"/>
                <w:kern w:val="0"/>
                <w:sz w:val="24"/>
              </w:rPr>
            </w:pPr>
            <w:r>
              <w:rPr>
                <w:rFonts w:hint="eastAsia" w:ascii="宋体" w:hAnsi="宋体" w:cs="宋体"/>
                <w:color w:val="000000"/>
                <w:kern w:val="0"/>
                <w:sz w:val="24"/>
              </w:rPr>
              <w:t>2</w:t>
            </w:r>
          </w:p>
        </w:tc>
        <w:tc>
          <w:tcPr>
            <w:tcW w:w="921" w:type="pct"/>
            <w:shd w:val="clear" w:color="000000" w:fill="FFFFFF"/>
            <w:vAlign w:val="center"/>
          </w:tcPr>
          <w:p w14:paraId="7E828BA1">
            <w:pPr>
              <w:widowControl/>
              <w:jc w:val="center"/>
              <w:rPr>
                <w:rFonts w:hint="eastAsia" w:ascii="宋体" w:hAnsi="宋体" w:cs="宋体"/>
                <w:color w:val="000000"/>
                <w:kern w:val="0"/>
                <w:sz w:val="24"/>
              </w:rPr>
            </w:pPr>
            <w:r>
              <w:rPr>
                <w:rFonts w:hint="eastAsia" w:ascii="宋体" w:hAnsi="宋体" w:cs="宋体"/>
                <w:color w:val="000000"/>
                <w:kern w:val="0"/>
                <w:sz w:val="24"/>
              </w:rPr>
              <w:t>签署、盖章情况</w:t>
            </w:r>
          </w:p>
        </w:tc>
        <w:tc>
          <w:tcPr>
            <w:tcW w:w="1583" w:type="pct"/>
            <w:shd w:val="clear" w:color="000000" w:fill="FFFFFF"/>
            <w:vAlign w:val="center"/>
          </w:tcPr>
          <w:p w14:paraId="1BBBA0B0">
            <w:pPr>
              <w:widowControl/>
              <w:jc w:val="center"/>
              <w:rPr>
                <w:rFonts w:hint="eastAsia" w:ascii="宋体" w:hAnsi="宋体" w:cs="宋体"/>
                <w:color w:val="000000"/>
                <w:kern w:val="0"/>
                <w:sz w:val="24"/>
              </w:rPr>
            </w:pPr>
            <w:r>
              <w:rPr>
                <w:rFonts w:hint="eastAsia" w:ascii="宋体" w:hAnsi="宋体" w:cs="宋体"/>
                <w:color w:val="000000"/>
                <w:kern w:val="0"/>
                <w:sz w:val="24"/>
              </w:rPr>
              <w:t>响应文件符合磋商文件的签署和盖章要求</w:t>
            </w:r>
          </w:p>
        </w:tc>
        <w:tc>
          <w:tcPr>
            <w:tcW w:w="1950" w:type="pct"/>
            <w:shd w:val="clear" w:color="000000" w:fill="FFFFFF"/>
            <w:vAlign w:val="center"/>
          </w:tcPr>
          <w:p w14:paraId="08A7A2F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7361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3DCB51B8">
            <w:pPr>
              <w:widowControl/>
              <w:jc w:val="center"/>
              <w:rPr>
                <w:rFonts w:hint="eastAsia" w:ascii="宋体" w:hAnsi="宋体" w:cs="宋体"/>
                <w:color w:val="000000"/>
                <w:kern w:val="0"/>
                <w:sz w:val="24"/>
              </w:rPr>
            </w:pPr>
            <w:r>
              <w:rPr>
                <w:rFonts w:hint="eastAsia" w:ascii="宋体" w:hAnsi="宋体" w:cs="宋体"/>
                <w:color w:val="000000"/>
                <w:kern w:val="0"/>
                <w:sz w:val="24"/>
              </w:rPr>
              <w:t>3</w:t>
            </w:r>
          </w:p>
        </w:tc>
        <w:tc>
          <w:tcPr>
            <w:tcW w:w="921" w:type="pct"/>
            <w:shd w:val="clear" w:color="000000" w:fill="FFFFFF"/>
            <w:vAlign w:val="center"/>
          </w:tcPr>
          <w:p w14:paraId="6742CCB7">
            <w:pPr>
              <w:widowControl/>
              <w:jc w:val="center"/>
              <w:rPr>
                <w:rFonts w:hint="eastAsia" w:ascii="宋体" w:hAnsi="宋体" w:cs="宋体"/>
                <w:color w:val="000000"/>
                <w:kern w:val="0"/>
                <w:sz w:val="24"/>
              </w:rPr>
            </w:pPr>
            <w:r>
              <w:rPr>
                <w:rFonts w:hint="eastAsia" w:ascii="宋体" w:hAnsi="宋体" w:cs="宋体"/>
                <w:color w:val="000000"/>
                <w:kern w:val="0"/>
                <w:sz w:val="24"/>
              </w:rPr>
              <w:t>投标内容</w:t>
            </w:r>
          </w:p>
        </w:tc>
        <w:tc>
          <w:tcPr>
            <w:tcW w:w="1583" w:type="pct"/>
            <w:shd w:val="clear" w:color="000000" w:fill="FFFFFF"/>
            <w:vAlign w:val="center"/>
          </w:tcPr>
          <w:p w14:paraId="5F5DA720">
            <w:pPr>
              <w:widowControl/>
              <w:jc w:val="center"/>
              <w:rPr>
                <w:rFonts w:hint="eastAsia" w:ascii="宋体" w:hAnsi="宋体" w:cs="宋体"/>
                <w:color w:val="000000"/>
                <w:kern w:val="0"/>
                <w:sz w:val="24"/>
              </w:rPr>
            </w:pPr>
            <w:r>
              <w:rPr>
                <w:rFonts w:hint="eastAsia" w:ascii="宋体" w:hAnsi="宋体" w:cs="宋体"/>
                <w:color w:val="000000"/>
                <w:kern w:val="0"/>
                <w:sz w:val="24"/>
              </w:rPr>
              <w:t>不属于磋商文件所列无效响应情形的</w:t>
            </w:r>
          </w:p>
        </w:tc>
        <w:tc>
          <w:tcPr>
            <w:tcW w:w="1950" w:type="pct"/>
            <w:shd w:val="clear" w:color="000000" w:fill="FFFFFF"/>
            <w:vAlign w:val="center"/>
          </w:tcPr>
          <w:p w14:paraId="56679370">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4B3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DF7E643">
            <w:pPr>
              <w:widowControl/>
              <w:jc w:val="center"/>
              <w:rPr>
                <w:rFonts w:hint="eastAsia" w:ascii="宋体" w:hAnsi="宋体" w:cs="宋体"/>
                <w:color w:val="000000"/>
                <w:kern w:val="0"/>
                <w:sz w:val="24"/>
              </w:rPr>
            </w:pPr>
            <w:r>
              <w:rPr>
                <w:rFonts w:hint="eastAsia" w:ascii="宋体" w:hAnsi="宋体" w:cs="宋体"/>
                <w:color w:val="000000"/>
                <w:kern w:val="0"/>
                <w:sz w:val="24"/>
              </w:rPr>
              <w:t>4</w:t>
            </w:r>
          </w:p>
        </w:tc>
        <w:tc>
          <w:tcPr>
            <w:tcW w:w="921" w:type="pct"/>
            <w:shd w:val="clear" w:color="000000" w:fill="FFFFFF"/>
            <w:vAlign w:val="center"/>
          </w:tcPr>
          <w:p w14:paraId="23B01A38">
            <w:pPr>
              <w:widowControl/>
              <w:jc w:val="center"/>
              <w:rPr>
                <w:rFonts w:hint="eastAsia" w:ascii="宋体" w:hAnsi="宋体" w:cs="宋体"/>
                <w:color w:val="000000"/>
                <w:kern w:val="0"/>
                <w:sz w:val="24"/>
              </w:rPr>
            </w:pPr>
            <w:r>
              <w:rPr>
                <w:rFonts w:hint="eastAsia" w:ascii="宋体" w:hAnsi="宋体" w:cs="宋体"/>
                <w:color w:val="000000"/>
                <w:kern w:val="0"/>
                <w:sz w:val="24"/>
              </w:rPr>
              <w:t>投标报价</w:t>
            </w:r>
          </w:p>
        </w:tc>
        <w:tc>
          <w:tcPr>
            <w:tcW w:w="1583" w:type="pct"/>
            <w:shd w:val="clear" w:color="000000" w:fill="FFFFFF"/>
            <w:vAlign w:val="center"/>
          </w:tcPr>
          <w:p w14:paraId="18DD12F8">
            <w:pPr>
              <w:widowControl/>
              <w:jc w:val="center"/>
              <w:rPr>
                <w:rFonts w:hint="eastAsia" w:ascii="宋体" w:hAnsi="宋体" w:cs="宋体"/>
                <w:color w:val="000000"/>
                <w:kern w:val="0"/>
                <w:sz w:val="24"/>
              </w:rPr>
            </w:pPr>
            <w:r>
              <w:rPr>
                <w:rFonts w:hint="eastAsia" w:ascii="宋体" w:hAnsi="宋体" w:cs="宋体"/>
                <w:color w:val="000000"/>
                <w:kern w:val="0"/>
                <w:sz w:val="24"/>
              </w:rPr>
              <w:t>报价未超过预算（控制价）且报价固定唯一</w:t>
            </w:r>
          </w:p>
        </w:tc>
        <w:tc>
          <w:tcPr>
            <w:tcW w:w="1950" w:type="pct"/>
            <w:shd w:val="clear" w:color="000000" w:fill="FFFFFF"/>
            <w:vAlign w:val="center"/>
          </w:tcPr>
          <w:p w14:paraId="574E5221">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0BF41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33867332">
            <w:pPr>
              <w:widowControl/>
              <w:jc w:val="center"/>
              <w:rPr>
                <w:rFonts w:hint="eastAsia" w:ascii="宋体" w:hAnsi="宋体" w:cs="宋体"/>
                <w:color w:val="000000"/>
                <w:kern w:val="0"/>
                <w:sz w:val="24"/>
              </w:rPr>
            </w:pPr>
            <w:r>
              <w:rPr>
                <w:rFonts w:hint="eastAsia" w:ascii="宋体" w:hAnsi="宋体" w:cs="宋体"/>
                <w:color w:val="000000"/>
                <w:kern w:val="0"/>
                <w:sz w:val="24"/>
              </w:rPr>
              <w:t>5</w:t>
            </w:r>
          </w:p>
        </w:tc>
        <w:tc>
          <w:tcPr>
            <w:tcW w:w="921" w:type="pct"/>
            <w:shd w:val="clear" w:color="000000" w:fill="FFFFFF"/>
            <w:vAlign w:val="center"/>
          </w:tcPr>
          <w:p w14:paraId="08DEAE93">
            <w:pPr>
              <w:widowControl/>
              <w:jc w:val="center"/>
              <w:rPr>
                <w:rFonts w:hint="eastAsia" w:ascii="宋体" w:hAnsi="宋体" w:cs="宋体"/>
                <w:color w:val="000000"/>
                <w:kern w:val="0"/>
                <w:sz w:val="24"/>
              </w:rPr>
            </w:pPr>
            <w:r>
              <w:rPr>
                <w:rFonts w:hint="eastAsia" w:ascii="宋体" w:hAnsi="宋体" w:cs="宋体"/>
                <w:color w:val="000000"/>
                <w:kern w:val="0"/>
                <w:sz w:val="24"/>
              </w:rPr>
              <w:t>合格性文件</w:t>
            </w:r>
          </w:p>
        </w:tc>
        <w:tc>
          <w:tcPr>
            <w:tcW w:w="1583" w:type="pct"/>
            <w:shd w:val="clear" w:color="000000" w:fill="FFFFFF"/>
            <w:vAlign w:val="center"/>
          </w:tcPr>
          <w:p w14:paraId="780D50E0">
            <w:pPr>
              <w:widowControl/>
              <w:jc w:val="center"/>
              <w:rPr>
                <w:rFonts w:hint="eastAsia" w:ascii="宋体" w:hAnsi="宋体" w:cs="宋体"/>
                <w:sz w:val="24"/>
                <w:szCs w:val="28"/>
              </w:rPr>
            </w:pPr>
            <w:r>
              <w:rPr>
                <w:rFonts w:hint="eastAsia" w:ascii="宋体" w:hAnsi="宋体" w:cs="宋体"/>
                <w:sz w:val="24"/>
                <w:szCs w:val="28"/>
              </w:rPr>
              <w:t>供应商提供货物及服务的合格性文件</w:t>
            </w:r>
          </w:p>
        </w:tc>
        <w:tc>
          <w:tcPr>
            <w:tcW w:w="1950" w:type="pct"/>
            <w:shd w:val="clear" w:color="000000" w:fill="FFFFFF"/>
            <w:vAlign w:val="center"/>
          </w:tcPr>
          <w:p w14:paraId="1445189D">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3D6A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2708427F">
            <w:pPr>
              <w:widowControl/>
              <w:jc w:val="center"/>
              <w:rPr>
                <w:rFonts w:hint="eastAsia" w:ascii="宋体" w:hAnsi="宋体" w:cs="宋体"/>
                <w:color w:val="000000"/>
                <w:kern w:val="0"/>
                <w:sz w:val="24"/>
              </w:rPr>
            </w:pPr>
            <w:r>
              <w:rPr>
                <w:rFonts w:hint="eastAsia" w:ascii="宋体" w:hAnsi="宋体" w:cs="宋体"/>
                <w:color w:val="000000"/>
                <w:kern w:val="0"/>
                <w:sz w:val="24"/>
              </w:rPr>
              <w:t>6</w:t>
            </w:r>
          </w:p>
        </w:tc>
        <w:tc>
          <w:tcPr>
            <w:tcW w:w="921" w:type="pct"/>
            <w:shd w:val="clear" w:color="000000" w:fill="FFFFFF"/>
            <w:vAlign w:val="center"/>
          </w:tcPr>
          <w:p w14:paraId="1D83DCD0">
            <w:pPr>
              <w:widowControl/>
              <w:jc w:val="center"/>
              <w:rPr>
                <w:rFonts w:hint="eastAsia" w:ascii="宋体" w:hAnsi="宋体" w:cs="宋体"/>
                <w:color w:val="000000"/>
                <w:kern w:val="0"/>
                <w:sz w:val="24"/>
              </w:rPr>
            </w:pPr>
            <w:r>
              <w:rPr>
                <w:rFonts w:hint="eastAsia" w:ascii="宋体" w:hAnsi="宋体" w:cs="宋体"/>
                <w:color w:val="000000"/>
                <w:kern w:val="0"/>
                <w:sz w:val="24"/>
              </w:rPr>
              <w:t>公平竞争</w:t>
            </w:r>
          </w:p>
        </w:tc>
        <w:tc>
          <w:tcPr>
            <w:tcW w:w="1583" w:type="pct"/>
            <w:shd w:val="clear" w:color="000000" w:fill="FFFFFF"/>
            <w:vAlign w:val="center"/>
          </w:tcPr>
          <w:p w14:paraId="189059A6">
            <w:pPr>
              <w:widowControl/>
              <w:jc w:val="center"/>
              <w:rPr>
                <w:rFonts w:hint="eastAsia" w:ascii="宋体" w:hAnsi="宋体" w:cs="宋体"/>
                <w:sz w:val="24"/>
                <w:szCs w:val="28"/>
              </w:rPr>
            </w:pPr>
            <w:r>
              <w:rPr>
                <w:rFonts w:hint="eastAsia" w:ascii="宋体" w:hAnsi="宋体" w:cs="宋体"/>
                <w:sz w:val="24"/>
                <w:szCs w:val="28"/>
              </w:rPr>
              <w:t>投标人遵循公平竞争的原则，不存在恶意串通，妨碍其他投标人的竞争行为，不存在损害采购人或者其他投标人的合法权益情形的；</w:t>
            </w:r>
          </w:p>
        </w:tc>
        <w:tc>
          <w:tcPr>
            <w:tcW w:w="1950" w:type="pct"/>
            <w:shd w:val="clear" w:color="000000" w:fill="FFFFFF"/>
            <w:vAlign w:val="center"/>
          </w:tcPr>
          <w:p w14:paraId="61053DA3">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49EEE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01B84342">
            <w:pPr>
              <w:widowControl/>
              <w:jc w:val="center"/>
              <w:rPr>
                <w:rFonts w:hint="eastAsia" w:ascii="宋体" w:hAnsi="宋体" w:cs="宋体"/>
                <w:color w:val="000000"/>
                <w:kern w:val="0"/>
                <w:sz w:val="24"/>
              </w:rPr>
            </w:pPr>
            <w:r>
              <w:rPr>
                <w:rFonts w:hint="eastAsia" w:ascii="宋体" w:hAnsi="宋体" w:cs="宋体"/>
                <w:color w:val="000000"/>
                <w:kern w:val="0"/>
                <w:sz w:val="24"/>
              </w:rPr>
              <w:t>7</w:t>
            </w:r>
          </w:p>
        </w:tc>
        <w:tc>
          <w:tcPr>
            <w:tcW w:w="921" w:type="pct"/>
            <w:shd w:val="clear" w:color="000000" w:fill="FFFFFF"/>
            <w:vAlign w:val="center"/>
          </w:tcPr>
          <w:p w14:paraId="0DEE7C61">
            <w:pPr>
              <w:widowControl/>
              <w:jc w:val="center"/>
              <w:rPr>
                <w:rFonts w:hint="eastAsia" w:ascii="宋体" w:hAnsi="宋体" w:cs="宋体"/>
                <w:color w:val="000000"/>
                <w:kern w:val="0"/>
                <w:sz w:val="24"/>
              </w:rPr>
            </w:pPr>
            <w:r>
              <w:rPr>
                <w:rFonts w:hint="eastAsia" w:ascii="宋体" w:hAnsi="宋体" w:cs="宋体"/>
                <w:color w:val="000000"/>
                <w:kern w:val="0"/>
                <w:sz w:val="24"/>
              </w:rPr>
              <w:t>串通投标</w:t>
            </w:r>
          </w:p>
        </w:tc>
        <w:tc>
          <w:tcPr>
            <w:tcW w:w="1583" w:type="pct"/>
            <w:shd w:val="clear" w:color="000000" w:fill="FFFFFF"/>
            <w:vAlign w:val="center"/>
          </w:tcPr>
          <w:p w14:paraId="16769824">
            <w:pPr>
              <w:widowControl/>
              <w:jc w:val="center"/>
              <w:rPr>
                <w:rFonts w:hint="eastAsia" w:ascii="宋体" w:hAnsi="宋体" w:cs="宋体"/>
                <w:sz w:val="24"/>
                <w:szCs w:val="28"/>
              </w:rPr>
            </w:pPr>
            <w:r>
              <w:rPr>
                <w:rFonts w:hint="eastAsia" w:ascii="宋体" w:hAnsi="宋体" w:cs="宋体"/>
                <w:sz w:val="24"/>
                <w:szCs w:val="28"/>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c>
          <w:tcPr>
            <w:tcW w:w="1950" w:type="pct"/>
            <w:shd w:val="clear" w:color="000000" w:fill="FFFFFF"/>
            <w:vAlign w:val="center"/>
          </w:tcPr>
          <w:p w14:paraId="02FA6BF4">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1979F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101151A5">
            <w:pPr>
              <w:widowControl/>
              <w:jc w:val="center"/>
              <w:rPr>
                <w:rFonts w:hint="eastAsia" w:ascii="宋体" w:hAnsi="宋体" w:cs="宋体"/>
                <w:color w:val="000000"/>
                <w:kern w:val="0"/>
                <w:sz w:val="24"/>
              </w:rPr>
            </w:pPr>
            <w:r>
              <w:rPr>
                <w:rFonts w:hint="eastAsia" w:ascii="宋体" w:hAnsi="宋体" w:cs="宋体"/>
                <w:color w:val="000000"/>
                <w:kern w:val="0"/>
                <w:sz w:val="24"/>
              </w:rPr>
              <w:t>8</w:t>
            </w:r>
          </w:p>
        </w:tc>
        <w:tc>
          <w:tcPr>
            <w:tcW w:w="921" w:type="pct"/>
            <w:shd w:val="clear" w:color="000000" w:fill="FFFFFF"/>
            <w:vAlign w:val="center"/>
          </w:tcPr>
          <w:p w14:paraId="38E4F9B8">
            <w:pPr>
              <w:widowControl/>
              <w:jc w:val="center"/>
              <w:rPr>
                <w:rFonts w:hint="eastAsia" w:ascii="宋体" w:hAnsi="宋体" w:cs="宋体"/>
                <w:color w:val="000000"/>
                <w:kern w:val="0"/>
                <w:sz w:val="24"/>
              </w:rPr>
            </w:pPr>
            <w:r>
              <w:rPr>
                <w:rFonts w:hint="eastAsia" w:ascii="宋体" w:hAnsi="宋体" w:cs="宋体"/>
                <w:color w:val="000000"/>
                <w:kern w:val="0"/>
                <w:sz w:val="24"/>
              </w:rPr>
              <w:t>附加条件</w:t>
            </w:r>
          </w:p>
        </w:tc>
        <w:tc>
          <w:tcPr>
            <w:tcW w:w="1583" w:type="pct"/>
            <w:shd w:val="clear" w:color="000000" w:fill="FFFFFF"/>
            <w:vAlign w:val="center"/>
          </w:tcPr>
          <w:p w14:paraId="3374951F">
            <w:pPr>
              <w:widowControl/>
              <w:jc w:val="center"/>
              <w:rPr>
                <w:rFonts w:hint="eastAsia" w:ascii="宋体" w:hAnsi="宋体" w:cs="宋体"/>
                <w:sz w:val="24"/>
                <w:szCs w:val="28"/>
              </w:rPr>
            </w:pPr>
            <w:r>
              <w:rPr>
                <w:rFonts w:hint="eastAsia" w:ascii="宋体" w:hAnsi="宋体" w:cs="宋体"/>
                <w:sz w:val="24"/>
                <w:szCs w:val="28"/>
              </w:rPr>
              <w:t>投标文件未含有采购人不能接受的附加条件的；</w:t>
            </w:r>
          </w:p>
        </w:tc>
        <w:tc>
          <w:tcPr>
            <w:tcW w:w="1950" w:type="pct"/>
            <w:shd w:val="clear" w:color="000000" w:fill="FFFFFF"/>
            <w:vAlign w:val="center"/>
          </w:tcPr>
          <w:p w14:paraId="33FEB426">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2422B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32FFA583">
            <w:pPr>
              <w:widowControl/>
              <w:jc w:val="center"/>
              <w:rPr>
                <w:rFonts w:hint="eastAsia" w:ascii="宋体" w:hAnsi="宋体" w:cs="宋体"/>
                <w:color w:val="000000"/>
                <w:kern w:val="0"/>
                <w:sz w:val="24"/>
              </w:rPr>
            </w:pPr>
            <w:r>
              <w:rPr>
                <w:rFonts w:hint="eastAsia" w:ascii="宋体" w:hAnsi="宋体" w:cs="宋体"/>
                <w:color w:val="000000"/>
                <w:kern w:val="0"/>
                <w:sz w:val="24"/>
              </w:rPr>
              <w:t>9</w:t>
            </w:r>
          </w:p>
        </w:tc>
        <w:tc>
          <w:tcPr>
            <w:tcW w:w="921" w:type="pct"/>
            <w:shd w:val="clear" w:color="000000" w:fill="FFFFFF"/>
            <w:vAlign w:val="center"/>
          </w:tcPr>
          <w:p w14:paraId="77476324">
            <w:pPr>
              <w:widowControl/>
              <w:jc w:val="center"/>
              <w:rPr>
                <w:rFonts w:hint="eastAsia" w:ascii="宋体" w:hAnsi="宋体" w:cs="宋体"/>
                <w:color w:val="000000"/>
                <w:kern w:val="0"/>
                <w:sz w:val="24"/>
              </w:rPr>
            </w:pPr>
            <w:r>
              <w:rPr>
                <w:rFonts w:hint="eastAsia" w:ascii="宋体" w:hAnsi="宋体" w:cs="宋体"/>
                <w:color w:val="000000"/>
                <w:kern w:val="0"/>
                <w:sz w:val="24"/>
              </w:rPr>
              <w:t>报价合理性</w:t>
            </w:r>
          </w:p>
        </w:tc>
        <w:tc>
          <w:tcPr>
            <w:tcW w:w="1583" w:type="pct"/>
            <w:shd w:val="clear" w:color="000000" w:fill="FFFFFF"/>
            <w:vAlign w:val="center"/>
          </w:tcPr>
          <w:p w14:paraId="7AFE25B4">
            <w:pPr>
              <w:widowControl/>
              <w:jc w:val="center"/>
              <w:rPr>
                <w:rFonts w:hint="eastAsia" w:ascii="宋体" w:hAnsi="宋体" w:cs="宋体"/>
                <w:sz w:val="24"/>
                <w:szCs w:val="28"/>
              </w:rPr>
            </w:pPr>
            <w:r>
              <w:rPr>
                <w:rFonts w:hint="eastAsia" w:ascii="宋体" w:hAnsi="宋体" w:cs="宋体"/>
                <w:sz w:val="24"/>
                <w:szCs w:val="28"/>
              </w:rPr>
              <w:t>报价合理，或投标人的报价明显低于其他通过符合性审查投标人的报价，有可能影响产品质量或者不能诚信履约的，能够应评标委员会要求在规定时间内证明其报价合理性的；</w:t>
            </w:r>
          </w:p>
        </w:tc>
        <w:tc>
          <w:tcPr>
            <w:tcW w:w="1950" w:type="pct"/>
            <w:shd w:val="clear" w:color="000000" w:fill="FFFFFF"/>
            <w:vAlign w:val="center"/>
          </w:tcPr>
          <w:p w14:paraId="4B4894AA">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r w14:paraId="76602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544" w:type="pct"/>
            <w:shd w:val="clear" w:color="000000" w:fill="FFFFFF"/>
            <w:vAlign w:val="center"/>
          </w:tcPr>
          <w:p w14:paraId="6B7C9EFC">
            <w:pPr>
              <w:widowControl/>
              <w:jc w:val="center"/>
              <w:rPr>
                <w:rFonts w:hint="eastAsia" w:ascii="宋体" w:hAnsi="宋体" w:cs="宋体"/>
                <w:color w:val="000000"/>
                <w:kern w:val="0"/>
                <w:sz w:val="24"/>
              </w:rPr>
            </w:pPr>
            <w:r>
              <w:rPr>
                <w:rFonts w:hint="eastAsia" w:ascii="宋体" w:hAnsi="宋体" w:cs="宋体"/>
                <w:color w:val="000000"/>
                <w:kern w:val="0"/>
                <w:sz w:val="24"/>
              </w:rPr>
              <w:t>10</w:t>
            </w:r>
          </w:p>
        </w:tc>
        <w:tc>
          <w:tcPr>
            <w:tcW w:w="921" w:type="pct"/>
            <w:shd w:val="clear" w:color="000000" w:fill="FFFFFF"/>
            <w:vAlign w:val="center"/>
          </w:tcPr>
          <w:p w14:paraId="32AE6D97">
            <w:pPr>
              <w:widowControl/>
              <w:jc w:val="center"/>
              <w:rPr>
                <w:rFonts w:hint="eastAsia" w:ascii="宋体" w:hAnsi="宋体" w:cs="宋体"/>
                <w:color w:val="000000"/>
                <w:kern w:val="0"/>
                <w:sz w:val="24"/>
              </w:rPr>
            </w:pPr>
            <w:r>
              <w:rPr>
                <w:rFonts w:hint="eastAsia" w:ascii="宋体" w:hAnsi="宋体" w:cs="宋体"/>
                <w:color w:val="000000"/>
                <w:kern w:val="0"/>
                <w:sz w:val="24"/>
              </w:rPr>
              <w:t>其他无效情形</w:t>
            </w:r>
          </w:p>
        </w:tc>
        <w:tc>
          <w:tcPr>
            <w:tcW w:w="1583" w:type="pct"/>
            <w:shd w:val="clear" w:color="000000" w:fill="FFFFFF"/>
            <w:vAlign w:val="center"/>
          </w:tcPr>
          <w:p w14:paraId="04F5F06B">
            <w:pPr>
              <w:widowControl/>
              <w:jc w:val="center"/>
              <w:rPr>
                <w:rFonts w:hint="eastAsia" w:ascii="宋体" w:hAnsi="宋体" w:cs="宋体"/>
                <w:sz w:val="24"/>
                <w:szCs w:val="28"/>
              </w:rPr>
            </w:pPr>
            <w:r>
              <w:rPr>
                <w:rFonts w:hint="eastAsia" w:ascii="宋体" w:hAnsi="宋体" w:cs="宋体"/>
                <w:sz w:val="24"/>
                <w:szCs w:val="28"/>
              </w:rPr>
              <w:t>未出现按照法律、法规、规章和规范性文件规定的应当列入的其他情形。</w:t>
            </w:r>
          </w:p>
        </w:tc>
        <w:tc>
          <w:tcPr>
            <w:tcW w:w="1950" w:type="pct"/>
            <w:shd w:val="clear" w:color="000000" w:fill="FFFFFF"/>
            <w:vAlign w:val="center"/>
          </w:tcPr>
          <w:p w14:paraId="11627CEB">
            <w:pPr>
              <w:widowControl/>
              <w:jc w:val="center"/>
              <w:rPr>
                <w:rFonts w:hint="eastAsia" w:ascii="宋体" w:hAnsi="宋体" w:cs="宋体"/>
                <w:color w:val="000000"/>
                <w:kern w:val="0"/>
                <w:sz w:val="24"/>
              </w:rPr>
            </w:pPr>
            <w:r>
              <w:rPr>
                <w:rFonts w:hint="eastAsia" w:ascii="宋体" w:hAnsi="宋体" w:cs="宋体"/>
                <w:color w:val="000000"/>
                <w:kern w:val="0"/>
                <w:sz w:val="24"/>
              </w:rPr>
              <w:t>否</w:t>
            </w:r>
          </w:p>
        </w:tc>
      </w:tr>
    </w:tbl>
    <w:p w14:paraId="68EF275F">
      <w:pPr>
        <w:tabs>
          <w:tab w:val="left" w:pos="900"/>
          <w:tab w:val="left" w:pos="1080"/>
          <w:tab w:val="left" w:pos="1589"/>
        </w:tabs>
        <w:snapToGrid w:val="0"/>
        <w:spacing w:line="360" w:lineRule="auto"/>
        <w:rPr>
          <w:rFonts w:eastAsiaTheme="minorEastAsia"/>
          <w:sz w:val="24"/>
        </w:rPr>
      </w:pPr>
    </w:p>
    <w:p w14:paraId="1EC78A8D">
      <w:pPr>
        <w:numPr>
          <w:ilvl w:val="0"/>
          <w:numId w:val="11"/>
        </w:numPr>
        <w:tabs>
          <w:tab w:val="left" w:pos="360"/>
        </w:tabs>
        <w:snapToGrid w:val="0"/>
        <w:spacing w:line="360" w:lineRule="auto"/>
        <w:outlineLvl w:val="1"/>
        <w:rPr>
          <w:rFonts w:eastAsiaTheme="minorEastAsia"/>
          <w:sz w:val="24"/>
        </w:rPr>
      </w:pPr>
      <w:r>
        <w:rPr>
          <w:rFonts w:eastAsiaTheme="minorEastAsia"/>
          <w:sz w:val="24"/>
        </w:rPr>
        <w:t>磋商、响应文件有关事项的澄清、说明或者更正和最后报价</w:t>
      </w:r>
    </w:p>
    <w:p w14:paraId="13EDA76D">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磋商小组所有成员将集中与单一供应商分别进行磋商，并给予所有参加磋商的供应商平等的磋商机会。</w:t>
      </w:r>
    </w:p>
    <w:p w14:paraId="77D1697D">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kern w:val="0"/>
          <w:sz w:val="24"/>
        </w:rPr>
        <w:t>在磋商过程中，磋商小组可以根据磋商文件和磋商情况实质性变动采购需求中的技术、服务要求以及合同草案条款，但不得变动磋商文件中的其他内容。实质性变动的内容，须经采购人代表确认。</w:t>
      </w:r>
    </w:p>
    <w:p w14:paraId="55E7E634">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对磋商文件作出的实质性变动是磋商文件的有效组成部分，磋商小组应当及时以书面形式同时通知所有参加磋商的供应商。</w:t>
      </w:r>
    </w:p>
    <w:p w14:paraId="7A29D569">
      <w:pPr>
        <w:numPr>
          <w:ilvl w:val="1"/>
          <w:numId w:val="11"/>
        </w:numPr>
        <w:tabs>
          <w:tab w:val="left" w:pos="1080"/>
          <w:tab w:val="left" w:pos="1872"/>
        </w:tabs>
        <w:snapToGrid w:val="0"/>
        <w:spacing w:line="360" w:lineRule="auto"/>
        <w:ind w:left="1077" w:hanging="720"/>
        <w:rPr>
          <w:rFonts w:eastAsiaTheme="minorEastAsia"/>
          <w:kern w:val="0"/>
          <w:sz w:val="24"/>
        </w:rPr>
      </w:pPr>
      <w:r>
        <w:rPr>
          <w:rFonts w:hint="eastAsia" w:eastAsiaTheme="minorEastAsia"/>
          <w:kern w:val="0"/>
          <w:sz w:val="24"/>
        </w:rPr>
        <w:t>供应商应当按照磋商文件的变动情况和磋商小组的要求重新提交响应文件，并由其法定代表人（</w:t>
      </w:r>
      <w:r>
        <w:rPr>
          <w:rFonts w:hint="eastAsia"/>
          <w:color w:val="000000"/>
          <w:sz w:val="24"/>
          <w:szCs w:val="20"/>
        </w:rPr>
        <w:t>若供应商为事业单位或其他组织或分支机构，可为单位负责人</w:t>
      </w:r>
      <w:r>
        <w:rPr>
          <w:rFonts w:hint="eastAsia" w:eastAsiaTheme="minorEastAsia"/>
          <w:kern w:val="0"/>
          <w:sz w:val="24"/>
        </w:rPr>
        <w:t>）或授权代表签字或者加盖公章。由授权代表签字的，应当附授权委托书。供应商为自然人的，应当由本人签字并附身份证明。</w:t>
      </w:r>
    </w:p>
    <w:p w14:paraId="3EAAF87F">
      <w:pPr>
        <w:numPr>
          <w:ilvl w:val="1"/>
          <w:numId w:val="11"/>
        </w:numPr>
        <w:tabs>
          <w:tab w:val="left" w:pos="1080"/>
          <w:tab w:val="left" w:pos="1872"/>
        </w:tabs>
        <w:snapToGrid w:val="0"/>
        <w:spacing w:line="360" w:lineRule="auto"/>
        <w:ind w:left="1077" w:hanging="720"/>
        <w:rPr>
          <w:rFonts w:eastAsiaTheme="minorEastAsia"/>
          <w:sz w:val="24"/>
        </w:rPr>
      </w:pPr>
      <w:r>
        <w:rPr>
          <w:rFonts w:hint="eastAsia" w:eastAsiaTheme="minorEastAsia"/>
          <w:sz w:val="24"/>
        </w:rPr>
        <w:t>响应文件的澄清、说明或者更正：</w:t>
      </w:r>
    </w:p>
    <w:p w14:paraId="1000A427">
      <w:pPr>
        <w:numPr>
          <w:ilvl w:val="2"/>
          <w:numId w:val="11"/>
        </w:numPr>
        <w:snapToGrid w:val="0"/>
        <w:spacing w:line="360" w:lineRule="auto"/>
        <w:rPr>
          <w:rFonts w:eastAsiaTheme="minorEastAsia"/>
          <w:sz w:val="24"/>
        </w:rPr>
      </w:pPr>
      <w:r>
        <w:rPr>
          <w:rFonts w:eastAsiaTheme="minorEastAsia"/>
          <w:sz w:val="24"/>
        </w:rPr>
        <w:t>磋商小组在对响应文件的有效性、完整性和响应程度进行审查时，可以要求供应商对响应文件中含义不明确、同类问题表述不一致或者有明显文字和计算错误的内容等作出必要的澄清、说明或者更正。</w:t>
      </w:r>
    </w:p>
    <w:p w14:paraId="60188132">
      <w:pPr>
        <w:numPr>
          <w:ilvl w:val="2"/>
          <w:numId w:val="11"/>
        </w:numPr>
        <w:snapToGrid w:val="0"/>
        <w:spacing w:line="360" w:lineRule="auto"/>
        <w:rPr>
          <w:rFonts w:eastAsiaTheme="minorEastAsia"/>
          <w:sz w:val="24"/>
        </w:rPr>
      </w:pPr>
      <w:r>
        <w:rPr>
          <w:rFonts w:eastAsiaTheme="minorEastAsia"/>
          <w:sz w:val="24"/>
        </w:rPr>
        <w:t>磋商小组对响应文件进行审查，如发现供应商提交的响应文件存在不满足《符合性审查要求》的内容，如属于表中“不允许”澄清、说明或者更正的内容，则供应商响应文件按</w:t>
      </w:r>
      <w:r>
        <w:rPr>
          <w:rFonts w:eastAsiaTheme="minorEastAsia"/>
          <w:b/>
          <w:sz w:val="24"/>
        </w:rPr>
        <w:t>无效处理</w:t>
      </w:r>
      <w:r>
        <w:rPr>
          <w:rFonts w:eastAsiaTheme="minorEastAsia"/>
          <w:sz w:val="24"/>
        </w:rPr>
        <w:t>；如属于表中的“允许”澄清、说明或更正的内容，磋商小组将要求供应商在规定的时间内对响应文件进行澄清、说明或者更正。如供应商在磋商小组规定的时间内未作出必要的澄清、说明或者更正，或澄清、说明或者更正后仍不能满足采购文件要求的，则供应商的响应文件按</w:t>
      </w:r>
      <w:r>
        <w:rPr>
          <w:rFonts w:eastAsiaTheme="minorEastAsia"/>
          <w:b/>
          <w:sz w:val="24"/>
        </w:rPr>
        <w:t>无效处理</w:t>
      </w:r>
      <w:r>
        <w:rPr>
          <w:rFonts w:eastAsiaTheme="minorEastAsia"/>
          <w:sz w:val="24"/>
        </w:rPr>
        <w:t>。</w:t>
      </w:r>
    </w:p>
    <w:p w14:paraId="2F763CF9">
      <w:pPr>
        <w:numPr>
          <w:ilvl w:val="2"/>
          <w:numId w:val="11"/>
        </w:numPr>
        <w:snapToGrid w:val="0"/>
        <w:spacing w:line="360" w:lineRule="auto"/>
        <w:rPr>
          <w:rFonts w:eastAsiaTheme="minorEastAsia"/>
          <w:sz w:val="24"/>
        </w:rPr>
      </w:pPr>
      <w:r>
        <w:rPr>
          <w:rFonts w:eastAsiaTheme="minorEastAsia"/>
          <w:sz w:val="24"/>
        </w:rPr>
        <w:t>供应商的澄清、说明或者更正不得超出响应文件的范围或者改变响应文件的实质性内容。磋商小组要求供应商澄清、说明或者更正响应文件应当以书面形式作出。供应商的澄清、说明或者更正应当由法定代表人</w:t>
      </w:r>
      <w:r>
        <w:rPr>
          <w:rFonts w:eastAsiaTheme="minorEastAsia"/>
          <w:kern w:val="0"/>
          <w:sz w:val="24"/>
        </w:rPr>
        <w:t>（</w:t>
      </w:r>
      <w:r>
        <w:rPr>
          <w:color w:val="000000"/>
          <w:sz w:val="24"/>
          <w:szCs w:val="20"/>
        </w:rPr>
        <w:t>若</w:t>
      </w:r>
      <w:r>
        <w:rPr>
          <w:rFonts w:hint="eastAsia"/>
          <w:color w:val="000000"/>
          <w:sz w:val="24"/>
          <w:szCs w:val="20"/>
        </w:rPr>
        <w:t>供应商</w:t>
      </w:r>
      <w:r>
        <w:rPr>
          <w:color w:val="000000"/>
          <w:sz w:val="24"/>
          <w:szCs w:val="20"/>
        </w:rPr>
        <w:t>为事业单位或其他组织或分支机构，可为单位负责人</w:t>
      </w:r>
      <w:r>
        <w:rPr>
          <w:rFonts w:eastAsiaTheme="minorEastAsia"/>
          <w:kern w:val="0"/>
          <w:sz w:val="24"/>
        </w:rPr>
        <w:t>）</w:t>
      </w:r>
      <w:r>
        <w:rPr>
          <w:rFonts w:eastAsiaTheme="minorEastAsia"/>
          <w:sz w:val="24"/>
        </w:rPr>
        <w:t>或其授权代表签字或者加盖公章。由授权代表签字的，应当附授权委托书。供应商为自然人的，应当由本人签字并附身份证明。澄清、说明或者更正文件将作为响应文件内容的一部分。</w:t>
      </w:r>
    </w:p>
    <w:p w14:paraId="70F051F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磋商结束后，磋商小组将要求所有实质性响应的供应商在规定时间内提交最后报价。最后报价时间为磋商小组指定的时间，具体时间根据磋商进度另行通知。</w:t>
      </w:r>
    </w:p>
    <w:p w14:paraId="2915ED91">
      <w:pPr>
        <w:numPr>
          <w:ilvl w:val="1"/>
          <w:numId w:val="11"/>
        </w:numPr>
        <w:tabs>
          <w:tab w:val="left" w:pos="1080"/>
          <w:tab w:val="left" w:pos="1872"/>
        </w:tabs>
        <w:snapToGrid w:val="0"/>
        <w:spacing w:line="360" w:lineRule="auto"/>
        <w:ind w:left="1077" w:hanging="720"/>
        <w:rPr>
          <w:rFonts w:eastAsiaTheme="minorEastAsia"/>
          <w:snapToGrid w:val="0"/>
          <w:sz w:val="24"/>
        </w:rPr>
      </w:pPr>
      <w:bookmarkStart w:id="643" w:name="_Hlk220085436"/>
      <w:r>
        <w:rPr>
          <w:rFonts w:hint="eastAsia" w:eastAsiaTheme="minorEastAsia"/>
          <w:snapToGrid w:val="0"/>
          <w:sz w:val="24"/>
        </w:rPr>
        <w:t>异常低价处理</w:t>
      </w:r>
    </w:p>
    <w:p w14:paraId="39534518">
      <w:pPr>
        <w:numPr>
          <w:ilvl w:val="2"/>
          <w:numId w:val="11"/>
        </w:numPr>
        <w:snapToGrid w:val="0"/>
        <w:spacing w:line="360" w:lineRule="auto"/>
        <w:rPr>
          <w:rFonts w:eastAsiaTheme="minorEastAsia"/>
          <w:sz w:val="24"/>
        </w:rPr>
      </w:pPr>
      <w:r>
        <w:rPr>
          <w:rFonts w:hint="eastAsia" w:eastAsiaTheme="minorEastAsia"/>
          <w:sz w:val="24"/>
        </w:rPr>
        <w:t>政府采购评审中出现下列情形之一的，评审委员会应当启动异常低价投标（响应）审查程序：</w:t>
      </w:r>
    </w:p>
    <w:p w14:paraId="5E307669">
      <w:pPr>
        <w:snapToGrid w:val="0"/>
        <w:spacing w:line="360" w:lineRule="auto"/>
        <w:ind w:left="1980"/>
        <w:rPr>
          <w:rFonts w:eastAsiaTheme="minorEastAsia"/>
          <w:sz w:val="24"/>
        </w:rPr>
      </w:pPr>
      <w:r>
        <w:rPr>
          <w:rFonts w:hint="eastAsia" w:eastAsiaTheme="minorEastAsia"/>
          <w:sz w:val="24"/>
        </w:rPr>
        <w:t>（</w:t>
      </w:r>
      <w:r>
        <w:rPr>
          <w:rFonts w:eastAsiaTheme="minorEastAsia"/>
          <w:sz w:val="24"/>
        </w:rPr>
        <w:t>1</w:t>
      </w:r>
      <w:r>
        <w:rPr>
          <w:rFonts w:hint="eastAsia" w:eastAsiaTheme="minorEastAsia"/>
          <w:sz w:val="24"/>
        </w:rPr>
        <w:t>）投标（响应）报价低于全部通过符合性审查供应商投标（响应）报价平均值</w:t>
      </w:r>
      <w:r>
        <w:rPr>
          <w:rFonts w:hint="eastAsia" w:eastAsiaTheme="minorEastAsia"/>
          <w:sz w:val="24"/>
          <w:u w:val="single"/>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全部通过符合性审查供应商投标（响应）报价平均值×</w:t>
      </w:r>
      <w:r>
        <w:rPr>
          <w:rFonts w:hint="eastAsia" w:eastAsiaTheme="minorEastAsia"/>
          <w:sz w:val="24"/>
          <w:u w:val="single"/>
        </w:rPr>
        <w:t>50</w:t>
      </w:r>
      <w:r>
        <w:rPr>
          <w:rFonts w:eastAsiaTheme="minorEastAsia"/>
          <w:sz w:val="24"/>
        </w:rPr>
        <w:t>%</w:t>
      </w:r>
      <w:r>
        <w:rPr>
          <w:rFonts w:hint="eastAsia" w:eastAsiaTheme="minorEastAsia"/>
          <w:sz w:val="24"/>
        </w:rPr>
        <w:t>；</w:t>
      </w:r>
    </w:p>
    <w:p w14:paraId="5CFC02DF">
      <w:pPr>
        <w:snapToGrid w:val="0"/>
        <w:spacing w:line="360" w:lineRule="auto"/>
        <w:ind w:left="1980"/>
        <w:rPr>
          <w:rFonts w:eastAsiaTheme="minorEastAsia"/>
          <w:sz w:val="24"/>
        </w:rPr>
      </w:pPr>
      <w:r>
        <w:rPr>
          <w:rFonts w:hint="eastAsia" w:eastAsiaTheme="minorEastAsia"/>
          <w:sz w:val="24"/>
        </w:rPr>
        <w:t>（</w:t>
      </w:r>
      <w:r>
        <w:rPr>
          <w:rFonts w:eastAsiaTheme="minorEastAsia"/>
          <w:sz w:val="24"/>
        </w:rPr>
        <w:t>2</w:t>
      </w:r>
      <w:r>
        <w:rPr>
          <w:rFonts w:hint="eastAsia" w:eastAsiaTheme="minorEastAsia"/>
          <w:sz w:val="24"/>
        </w:rPr>
        <w:t>）投标（响应）报价低于通过符合性审查的次低报价供应商投标（响应）报价</w:t>
      </w:r>
      <w:r>
        <w:rPr>
          <w:rFonts w:hint="eastAsia" w:eastAsiaTheme="minorEastAsia"/>
          <w:sz w:val="24"/>
          <w:u w:val="single"/>
        </w:rPr>
        <w:t>50</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通过符合性审查的次低报价供应商投标（响应）报价×</w:t>
      </w:r>
      <w:r>
        <w:rPr>
          <w:rFonts w:hint="eastAsia" w:eastAsiaTheme="minorEastAsia"/>
          <w:sz w:val="24"/>
          <w:u w:val="single"/>
        </w:rPr>
        <w:t>50</w:t>
      </w:r>
      <w:r>
        <w:rPr>
          <w:rFonts w:eastAsiaTheme="minorEastAsia"/>
          <w:sz w:val="24"/>
        </w:rPr>
        <w:t>%</w:t>
      </w:r>
      <w:r>
        <w:rPr>
          <w:rFonts w:hint="eastAsia" w:eastAsiaTheme="minorEastAsia"/>
          <w:sz w:val="24"/>
        </w:rPr>
        <w:t>；</w:t>
      </w:r>
    </w:p>
    <w:p w14:paraId="2DF7038C">
      <w:pPr>
        <w:snapToGrid w:val="0"/>
        <w:spacing w:line="360" w:lineRule="auto"/>
        <w:ind w:left="1980"/>
        <w:rPr>
          <w:rFonts w:eastAsiaTheme="minorEastAsia"/>
          <w:sz w:val="24"/>
        </w:rPr>
      </w:pPr>
      <w:r>
        <w:rPr>
          <w:rFonts w:hint="eastAsia" w:eastAsiaTheme="minorEastAsia"/>
          <w:sz w:val="24"/>
        </w:rPr>
        <w:t>（</w:t>
      </w:r>
      <w:r>
        <w:rPr>
          <w:rFonts w:eastAsiaTheme="minorEastAsia"/>
          <w:sz w:val="24"/>
        </w:rPr>
        <w:t>3</w:t>
      </w:r>
      <w:r>
        <w:rPr>
          <w:rFonts w:hint="eastAsia" w:eastAsiaTheme="minorEastAsia"/>
          <w:sz w:val="24"/>
        </w:rPr>
        <w:t>）投标（响应）报价低于采购项目最高限价</w:t>
      </w:r>
      <w:r>
        <w:rPr>
          <w:rFonts w:hint="eastAsia" w:eastAsiaTheme="minorEastAsia"/>
          <w:sz w:val="24"/>
          <w:u w:val="single"/>
        </w:rPr>
        <w:t>45</w:t>
      </w:r>
      <w:r>
        <w:rPr>
          <w:rFonts w:eastAsiaTheme="minorEastAsia"/>
          <w:sz w:val="24"/>
        </w:rPr>
        <w:t>%</w:t>
      </w:r>
      <w:r>
        <w:rPr>
          <w:rFonts w:hint="eastAsia" w:eastAsiaTheme="minorEastAsia"/>
          <w:sz w:val="24"/>
        </w:rPr>
        <w:t>的，即投标（响应）报价</w:t>
      </w:r>
      <w:r>
        <w:rPr>
          <w:rFonts w:eastAsiaTheme="minorEastAsia"/>
          <w:sz w:val="24"/>
        </w:rPr>
        <w:t>&lt;</w:t>
      </w:r>
      <w:r>
        <w:rPr>
          <w:rFonts w:hint="eastAsia" w:eastAsiaTheme="minorEastAsia"/>
          <w:sz w:val="24"/>
        </w:rPr>
        <w:t>采购项目最高限价×</w:t>
      </w:r>
      <w:r>
        <w:rPr>
          <w:rFonts w:hint="eastAsia" w:eastAsiaTheme="minorEastAsia"/>
          <w:sz w:val="24"/>
          <w:u w:val="single"/>
        </w:rPr>
        <w:t>45</w:t>
      </w:r>
      <w:r>
        <w:rPr>
          <w:rFonts w:eastAsiaTheme="minorEastAsia"/>
          <w:sz w:val="24"/>
        </w:rPr>
        <w:t>%</w:t>
      </w:r>
      <w:r>
        <w:rPr>
          <w:rFonts w:hint="eastAsia" w:eastAsiaTheme="minorEastAsia"/>
          <w:sz w:val="24"/>
        </w:rPr>
        <w:t>；未设定最高限价的采购项目，以采购项目预算金额作为最高限价；</w:t>
      </w:r>
    </w:p>
    <w:p w14:paraId="0C37A18A">
      <w:pPr>
        <w:snapToGrid w:val="0"/>
        <w:spacing w:line="360" w:lineRule="auto"/>
        <w:ind w:left="1980"/>
        <w:rPr>
          <w:rFonts w:eastAsiaTheme="minorEastAsia"/>
          <w:sz w:val="24"/>
        </w:rPr>
      </w:pPr>
      <w:r>
        <w:rPr>
          <w:rFonts w:hint="eastAsia" w:eastAsiaTheme="minorEastAsia"/>
          <w:sz w:val="24"/>
        </w:rPr>
        <w:t>（</w:t>
      </w:r>
      <w:r>
        <w:rPr>
          <w:rFonts w:eastAsiaTheme="minorEastAsia"/>
          <w:sz w:val="24"/>
        </w:rPr>
        <w:t>4</w:t>
      </w:r>
      <w:r>
        <w:rPr>
          <w:rFonts w:hint="eastAsia" w:eastAsiaTheme="minorEastAsia"/>
          <w:sz w:val="24"/>
        </w:rPr>
        <w:t>）评审委员会基于专业判断，认为供应商报价过低，有可能影响产品质量或者不能诚信履约的其他情形。</w:t>
      </w:r>
    </w:p>
    <w:p w14:paraId="7F9D6B6A">
      <w:pPr>
        <w:numPr>
          <w:ilvl w:val="2"/>
          <w:numId w:val="11"/>
        </w:numPr>
        <w:snapToGrid w:val="0"/>
        <w:spacing w:line="360" w:lineRule="auto"/>
        <w:rPr>
          <w:rFonts w:eastAsiaTheme="minorEastAsia"/>
          <w:sz w:val="24"/>
        </w:rPr>
      </w:pPr>
      <w:r>
        <w:rPr>
          <w:rFonts w:hint="eastAsia" w:eastAsiaTheme="minorEastAsia"/>
          <w:sz w:val="24"/>
        </w:rPr>
        <w:t>评审委员会启动异常低价投标（响应）审查后，属于前述第（</w:t>
      </w:r>
      <w:r>
        <w:rPr>
          <w:rFonts w:eastAsiaTheme="minorEastAsia"/>
          <w:sz w:val="24"/>
        </w:rPr>
        <w:t>1</w:t>
      </w:r>
      <w:r>
        <w:rPr>
          <w:rFonts w:hint="eastAsia" w:eastAsiaTheme="minorEastAsia"/>
          <w:sz w:val="24"/>
        </w:rPr>
        <w:t>）项至第（</w:t>
      </w:r>
      <w:r>
        <w:rPr>
          <w:rFonts w:eastAsiaTheme="minorEastAsia"/>
          <w:sz w:val="24"/>
        </w:rPr>
        <w:t>4</w:t>
      </w:r>
      <w:r>
        <w:rPr>
          <w:rFonts w:hint="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w:t>
      </w:r>
      <w:r>
        <w:rPr>
          <w:rFonts w:eastAsiaTheme="minorEastAsia"/>
          <w:sz w:val="24"/>
        </w:rPr>
        <w:t>30</w:t>
      </w:r>
      <w:r>
        <w:rPr>
          <w:rFonts w:hint="eastAsia" w:eastAsiaTheme="minorEastAsia"/>
          <w:sz w:val="24"/>
        </w:rPr>
        <w:t>分钟。其中，属于第（</w:t>
      </w:r>
      <w:r>
        <w:rPr>
          <w:rFonts w:eastAsiaTheme="minorEastAsia"/>
          <w:sz w:val="24"/>
        </w:rPr>
        <w:t>3</w:t>
      </w:r>
      <w:r>
        <w:rPr>
          <w:rFonts w:hint="eastAsia" w:eastAsiaTheme="minorEastAsia"/>
          <w:sz w:val="24"/>
        </w:rPr>
        <w:t>）项情形，供应商已随投标（响应）文件一并提交相关书面说明及必要的证明材料的，在评审现场可不再重复提交。</w:t>
      </w:r>
    </w:p>
    <w:p w14:paraId="0EB005CE">
      <w:pPr>
        <w:numPr>
          <w:ilvl w:val="2"/>
          <w:numId w:val="11"/>
        </w:numPr>
        <w:snapToGrid w:val="0"/>
        <w:spacing w:line="360" w:lineRule="auto"/>
        <w:rPr>
          <w:rFonts w:eastAsiaTheme="minorEastAsia"/>
          <w:sz w:val="24"/>
        </w:rPr>
      </w:pPr>
      <w:r>
        <w:rPr>
          <w:rFonts w:hint="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4D75F712">
      <w:pPr>
        <w:numPr>
          <w:ilvl w:val="2"/>
          <w:numId w:val="11"/>
        </w:numPr>
        <w:snapToGrid w:val="0"/>
        <w:spacing w:line="360" w:lineRule="auto"/>
        <w:rPr>
          <w:rFonts w:eastAsiaTheme="minorEastAsia"/>
          <w:sz w:val="24"/>
        </w:rPr>
      </w:pPr>
      <w:bookmarkStart w:id="644" w:name="_Hlk190337965"/>
      <w:r>
        <w:rPr>
          <w:rFonts w:hint="eastAsia" w:eastAsiaTheme="minorEastAsia"/>
          <w:sz w:val="24"/>
        </w:rPr>
        <w:t>上述投标（响应）报价指按照本章</w:t>
      </w:r>
      <w:r>
        <w:rPr>
          <w:rFonts w:eastAsiaTheme="minorEastAsia"/>
          <w:sz w:val="24"/>
        </w:rPr>
        <w:t>3.2</w:t>
      </w:r>
      <w:r>
        <w:rPr>
          <w:rFonts w:hint="eastAsia" w:eastAsiaTheme="minorEastAsia"/>
          <w:sz w:val="24"/>
        </w:rPr>
        <w:t>修正后的报价</w:t>
      </w:r>
      <w:bookmarkEnd w:id="644"/>
      <w:r>
        <w:rPr>
          <w:rFonts w:hint="eastAsia" w:eastAsiaTheme="minorEastAsia"/>
          <w:sz w:val="24"/>
        </w:rPr>
        <w:t>。</w:t>
      </w:r>
      <w:bookmarkEnd w:id="643"/>
    </w:p>
    <w:p w14:paraId="33FF5ACE">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napToGrid w:val="0"/>
          <w:sz w:val="24"/>
        </w:rPr>
        <w:t>磋商文件能够详细列明采购标的的技术、服务要求的，磋商结束后，磋商小组应当要求所有实质性响应的供应商在规定时间内提交最后报价，提交最后报价的供应商不得少于3家。磋商文件不能详细列明采购标的的技术、服务要求，需经磋商由供应商提供最终设计方案或解决方案的，磋商结束后，磋商小组应当按照少数服从多数的原则投票推荐3家以上供应商的设计方案或者解决方案，并要求其在规定时间内提交最后报价。</w:t>
      </w:r>
      <w:r>
        <w:rPr>
          <w:rFonts w:eastAsiaTheme="minorEastAsia"/>
          <w:sz w:val="24"/>
        </w:rPr>
        <w:t>市场竞争不充分的科研项目，以及需要扶持的科技成果转化项目，提交最后报价的供应商可以为2家；政府购买服务项目（含政府和社会资本合作项目），在采购过程中符合要求的供应商（社会资本）只有2家的，竞争性磋商采购活动可以继续进行。</w:t>
      </w:r>
    </w:p>
    <w:p w14:paraId="1015FE28">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最后报价是供应商响应文件的有效组成部分。</w:t>
      </w:r>
    </w:p>
    <w:p w14:paraId="185F1393">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已提交响应文件的供应商，在提交最后报价之前，可以根据磋商情况退出磋商。</w:t>
      </w:r>
    </w:p>
    <w:p w14:paraId="558BE22E">
      <w:pPr>
        <w:numPr>
          <w:ilvl w:val="0"/>
          <w:numId w:val="11"/>
        </w:numPr>
        <w:tabs>
          <w:tab w:val="left" w:pos="360"/>
        </w:tabs>
        <w:snapToGrid w:val="0"/>
        <w:spacing w:line="360" w:lineRule="auto"/>
        <w:outlineLvl w:val="1"/>
        <w:rPr>
          <w:rFonts w:eastAsiaTheme="minorEastAsia"/>
          <w:sz w:val="24"/>
        </w:rPr>
      </w:pPr>
      <w:r>
        <w:rPr>
          <w:rFonts w:eastAsiaTheme="minorEastAsia"/>
          <w:sz w:val="24"/>
        </w:rPr>
        <w:t>最后报价的算术修正及政策调整</w:t>
      </w:r>
    </w:p>
    <w:p w14:paraId="6A5E392E">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最后报价须包含竞争性磋商文件全部内容，</w:t>
      </w:r>
      <w:r>
        <w:rPr>
          <w:sz w:val="24"/>
        </w:rPr>
        <w:t>如最后分项报价表有缺漏视为已含在其他各项报价中，将不对最后报价进行调整。磋商小组有权要求供应商在评审现场合理的时间内对此进行书面确认，供应商不确认的，视为将一个采购包中的内容拆分响应，其</w:t>
      </w:r>
      <w:r>
        <w:rPr>
          <w:b/>
          <w:sz w:val="24"/>
        </w:rPr>
        <w:t>响应无效</w:t>
      </w:r>
      <w:r>
        <w:rPr>
          <w:sz w:val="24"/>
        </w:rPr>
        <w:t>。</w:t>
      </w:r>
    </w:p>
    <w:p w14:paraId="768EC80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最后报价出现前后不一致的，按照下列规定修正：</w:t>
      </w:r>
    </w:p>
    <w:p w14:paraId="362B7997">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竞争性磋商文件对于报价修正是否另有规定：</w:t>
      </w:r>
    </w:p>
    <w:p w14:paraId="21D13491">
      <w:pPr>
        <w:tabs>
          <w:tab w:val="left" w:pos="1080"/>
          <w:tab w:val="left" w:pos="1589"/>
          <w:tab w:val="left" w:pos="2035"/>
          <w:tab w:val="left" w:pos="2114"/>
        </w:tabs>
        <w:snapToGrid w:val="0"/>
        <w:spacing w:line="360" w:lineRule="auto"/>
        <w:ind w:left="2035"/>
        <w:rPr>
          <w:rFonts w:eastAsiaTheme="minorEastAsia"/>
          <w:sz w:val="24"/>
          <w:u w:val="single"/>
        </w:rPr>
      </w:pPr>
      <w:r>
        <w:rPr>
          <w:rFonts w:eastAsiaTheme="minorEastAsia"/>
          <w:sz w:val="24"/>
        </w:rPr>
        <w:t>□有，具体规定为：</w:t>
      </w:r>
      <w:r>
        <w:rPr>
          <w:rFonts w:hint="eastAsia" w:eastAsiaTheme="minorEastAsia"/>
          <w:sz w:val="24"/>
          <w:u w:val="single"/>
        </w:rPr>
        <w:t xml:space="preserve">      /       </w:t>
      </w:r>
    </w:p>
    <w:p w14:paraId="0C07E9FD">
      <w:pPr>
        <w:tabs>
          <w:tab w:val="left" w:pos="1080"/>
          <w:tab w:val="left" w:pos="1589"/>
          <w:tab w:val="left" w:pos="2035"/>
          <w:tab w:val="left" w:pos="2114"/>
        </w:tabs>
        <w:snapToGrid w:val="0"/>
        <w:spacing w:line="360" w:lineRule="auto"/>
        <w:ind w:left="2035"/>
        <w:rPr>
          <w:rFonts w:eastAsiaTheme="minorEastAsia"/>
          <w:sz w:val="24"/>
        </w:rPr>
      </w:pPr>
      <w:r>
        <w:rPr>
          <w:rFonts w:hint="eastAsia" w:ascii="宋体" w:hAnsi="宋体" w:cs="宋体"/>
          <w:b/>
          <w:sz w:val="24"/>
        </w:rPr>
        <w:sym w:font="Wingdings 2" w:char="00A1"/>
      </w:r>
      <w:r>
        <w:rPr>
          <w:rFonts w:eastAsiaTheme="minorEastAsia"/>
          <w:sz w:val="24"/>
        </w:rPr>
        <w:t>无，按下述3.2.2-3.2.</w:t>
      </w:r>
      <w:r>
        <w:rPr>
          <w:rFonts w:hint="eastAsia" w:eastAsiaTheme="minorEastAsia"/>
          <w:sz w:val="24"/>
        </w:rPr>
        <w:t>6</w:t>
      </w:r>
      <w:r>
        <w:rPr>
          <w:rFonts w:eastAsiaTheme="minorEastAsia"/>
          <w:sz w:val="24"/>
        </w:rPr>
        <w:t>项规定修正。</w:t>
      </w:r>
    </w:p>
    <w:p w14:paraId="704C3E2E">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大写金额和小写金额不一致的，以大写金额为准；</w:t>
      </w:r>
    </w:p>
    <w:p w14:paraId="6D388D1E">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单价金额小数点或者百分比有明显错位的，以总价为准，并修改单价；</w:t>
      </w:r>
    </w:p>
    <w:p w14:paraId="74BD1C06">
      <w:pPr>
        <w:numPr>
          <w:ilvl w:val="2"/>
          <w:numId w:val="11"/>
        </w:numPr>
        <w:tabs>
          <w:tab w:val="left" w:pos="2035"/>
          <w:tab w:val="left" w:pos="2114"/>
          <w:tab w:val="left" w:pos="2977"/>
        </w:tabs>
        <w:snapToGrid w:val="0"/>
        <w:spacing w:line="360" w:lineRule="auto"/>
        <w:ind w:left="2035"/>
        <w:rPr>
          <w:rFonts w:eastAsiaTheme="minorEastAsia"/>
          <w:color w:val="000000" w:themeColor="text1"/>
          <w:sz w:val="24"/>
          <w14:textFill>
            <w14:solidFill>
              <w14:schemeClr w14:val="tx1"/>
            </w14:solidFill>
          </w14:textFill>
        </w:rPr>
      </w:pPr>
      <w:r>
        <w:rPr>
          <w:rFonts w:eastAsiaTheme="minorEastAsia"/>
          <w:color w:val="000000" w:themeColor="text1"/>
          <w:sz w:val="24"/>
          <w14:textFill>
            <w14:solidFill>
              <w14:schemeClr w14:val="tx1"/>
            </w14:solidFill>
          </w14:textFill>
        </w:rPr>
        <w:t>总价金额与按单价汇总金额不一致的，以单价金额计算结果为准。</w:t>
      </w:r>
    </w:p>
    <w:p w14:paraId="0EEEC019">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同时出现两种以上不一致的，按照前款规定的顺序修正。</w:t>
      </w:r>
    </w:p>
    <w:p w14:paraId="11A0C4F2">
      <w:pPr>
        <w:numPr>
          <w:ilvl w:val="2"/>
          <w:numId w:val="11"/>
        </w:numPr>
        <w:tabs>
          <w:tab w:val="left" w:pos="1080"/>
          <w:tab w:val="left" w:pos="1589"/>
          <w:tab w:val="left" w:pos="2035"/>
          <w:tab w:val="left" w:pos="2114"/>
        </w:tabs>
        <w:snapToGrid w:val="0"/>
        <w:spacing w:line="360" w:lineRule="auto"/>
        <w:ind w:left="2035"/>
        <w:rPr>
          <w:rFonts w:eastAsiaTheme="minorEastAsia"/>
          <w:sz w:val="24"/>
        </w:rPr>
      </w:pPr>
      <w:r>
        <w:rPr>
          <w:rFonts w:eastAsiaTheme="minorEastAsia"/>
          <w:sz w:val="24"/>
        </w:rPr>
        <w:t>修正后的报价经供应商书面确认后产生约束力，供应商不确认的，</w:t>
      </w:r>
      <w:r>
        <w:rPr>
          <w:rFonts w:eastAsiaTheme="minorEastAsia"/>
          <w:b/>
          <w:sz w:val="24"/>
        </w:rPr>
        <w:t>其响应无效</w:t>
      </w:r>
      <w:r>
        <w:rPr>
          <w:rFonts w:eastAsiaTheme="minorEastAsia"/>
          <w:sz w:val="24"/>
        </w:rPr>
        <w:t>。</w:t>
      </w:r>
    </w:p>
    <w:p w14:paraId="3A8CAD7B">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落实政府采购政策的价格调整：只有符合第二章《供应商须知》4.3条规定情形的，可以享受中小企业扶持政策，用扣除后的价格参加评审；否则，评审时价格不予扣除。</w:t>
      </w:r>
    </w:p>
    <w:p w14:paraId="7FD042BF">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对于未预留份额专门面向中小企业采购的采购项目，以及预留份额项目中的非预留部分采购包，对小微企业报价给予</w:t>
      </w:r>
      <w:r>
        <w:rPr>
          <w:rFonts w:hint="eastAsia" w:eastAsiaTheme="minorEastAsia"/>
          <w:sz w:val="24"/>
          <w:u w:val="single"/>
        </w:rPr>
        <w:t xml:space="preserve">   10   </w:t>
      </w:r>
      <w:r>
        <w:rPr>
          <w:rFonts w:eastAsiaTheme="minorEastAsia"/>
          <w:sz w:val="24"/>
        </w:rPr>
        <w:t>%的扣除，用扣除后的价格参加评审。</w:t>
      </w:r>
    </w:p>
    <w:p w14:paraId="4B57A4A6">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eastAsiaTheme="minorEastAsia"/>
          <w:sz w:val="24"/>
          <w:u w:val="single"/>
        </w:rPr>
        <w:t xml:space="preserve">  /   </w:t>
      </w:r>
      <w:r>
        <w:rPr>
          <w:rFonts w:eastAsiaTheme="minorEastAsia"/>
          <w:sz w:val="24"/>
        </w:rPr>
        <w:t>%的扣除，用扣除后的价格参加评审。</w:t>
      </w:r>
    </w:p>
    <w:p w14:paraId="6A7B6959">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组成联合体或者接受分包的小微企业与联合体内其他企业、分包企业之间存在直接控股、管理关系的，不享受价格扣除优惠政策。</w:t>
      </w:r>
    </w:p>
    <w:p w14:paraId="55D1921B">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价格扣除比例对小型企业和微型企业同等对待，不作区分。</w:t>
      </w:r>
    </w:p>
    <w:p w14:paraId="0C6DDB41">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color w:val="000000" w:themeColor="text1"/>
          <w:sz w:val="24"/>
          <w14:textFill>
            <w14:solidFill>
              <w14:schemeClr w14:val="tx1"/>
            </w14:solidFill>
          </w14:textFill>
        </w:rPr>
        <w:t>中小企业参加政府采购活动，应当按照竞争性磋商文件给定的格式出具《中小企业声明函》，否则不得享受相关中小企业扶持政策。</w:t>
      </w:r>
    </w:p>
    <w:p w14:paraId="70E02DD5">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监狱企业提供了由省级以上监狱管理局、戒毒管理局（含新疆生产建设兵团）出具的属于监狱企业的证明文件的，视同小微企业。</w:t>
      </w:r>
    </w:p>
    <w:p w14:paraId="7963C0BE">
      <w:pPr>
        <w:numPr>
          <w:ilvl w:val="2"/>
          <w:numId w:val="11"/>
        </w:numPr>
        <w:tabs>
          <w:tab w:val="left" w:pos="1080"/>
          <w:tab w:val="left" w:pos="1589"/>
          <w:tab w:val="left" w:pos="2035"/>
        </w:tabs>
        <w:snapToGrid w:val="0"/>
        <w:spacing w:line="360" w:lineRule="auto"/>
        <w:ind w:left="2035"/>
        <w:rPr>
          <w:rFonts w:eastAsiaTheme="minorEastAsia"/>
          <w:sz w:val="24"/>
        </w:rPr>
      </w:pPr>
      <w:r>
        <w:rPr>
          <w:rFonts w:eastAsiaTheme="minorEastAsia"/>
          <w:sz w:val="24"/>
        </w:rPr>
        <w:t>残疾人福利性单位按竞争性磋商文件要求提供了《残疾人福利性单位声明函》的，视同小微企业。</w:t>
      </w:r>
    </w:p>
    <w:p w14:paraId="5E1592ED">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若供应商同时属于小型或微型企业、监狱企业、残疾人福利性单位中的两种及以上，将不重复享受小微企业价格扣减的优惠政策。</w:t>
      </w:r>
    </w:p>
    <w:p w14:paraId="63629E8C">
      <w:pPr>
        <w:numPr>
          <w:ilvl w:val="2"/>
          <w:numId w:val="11"/>
        </w:numPr>
        <w:tabs>
          <w:tab w:val="left" w:pos="1080"/>
          <w:tab w:val="left" w:pos="1589"/>
          <w:tab w:val="left" w:pos="2014"/>
        </w:tabs>
        <w:snapToGrid w:val="0"/>
        <w:spacing w:line="360" w:lineRule="auto"/>
        <w:ind w:left="2035"/>
        <w:rPr>
          <w:rFonts w:eastAsiaTheme="minorEastAsia"/>
          <w:sz w:val="24"/>
        </w:rPr>
      </w:pPr>
      <w:r>
        <w:rPr>
          <w:rFonts w:eastAsiaTheme="minorEastAsia"/>
          <w:sz w:val="24"/>
        </w:rPr>
        <w:t>其他为落实政府采购政策实施的优先采购：</w:t>
      </w:r>
      <w:r>
        <w:rPr>
          <w:rFonts w:hint="eastAsia" w:ascii="宋体" w:hAnsi="宋体" w:cs="宋体"/>
          <w:sz w:val="24"/>
          <w:u w:val="single"/>
        </w:rPr>
        <w:t>扶持不发达地区和少数民族地区、促进中小企业发展、支持监狱、戒毒企业发展、促进残疾人就业等政府采购政策、优先采购贫困地区农副产品等政府采购政策</w:t>
      </w:r>
      <w:r>
        <w:rPr>
          <w:rFonts w:eastAsiaTheme="minorEastAsia"/>
          <w:sz w:val="24"/>
        </w:rPr>
        <w:t>。</w:t>
      </w:r>
    </w:p>
    <w:p w14:paraId="77E335C3">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w:t>
      </w:r>
      <w:r>
        <w:rPr>
          <w:rFonts w:hint="eastAsia"/>
          <w:sz w:val="24"/>
        </w:rPr>
        <w:t>供应商</w:t>
      </w:r>
      <w:r>
        <w:rPr>
          <w:sz w:val="24"/>
        </w:rPr>
        <w:t>须知》4.2条规定情形的，可以享受</w:t>
      </w:r>
      <w:r>
        <w:rPr>
          <w:rFonts w:hint="eastAsia"/>
          <w:sz w:val="24"/>
        </w:rPr>
        <w:t>本国产品支持</w:t>
      </w:r>
      <w:r>
        <w:rPr>
          <w:sz w:val="24"/>
        </w:rPr>
        <w:t>政策，用扣除后的价格参加评审；否则，评</w:t>
      </w:r>
      <w:r>
        <w:rPr>
          <w:rFonts w:hint="eastAsia"/>
          <w:sz w:val="24"/>
        </w:rPr>
        <w:t>审</w:t>
      </w:r>
      <w:r>
        <w:rPr>
          <w:sz w:val="24"/>
        </w:rPr>
        <w:t>时价格不予扣除。</w:t>
      </w:r>
    </w:p>
    <w:p w14:paraId="52FF89F6">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20535138">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BE13F6F">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w:t>
      </w:r>
      <w:r>
        <w:rPr>
          <w:rFonts w:hint="eastAsia"/>
          <w:sz w:val="24"/>
        </w:rPr>
        <w:t>采购</w:t>
      </w:r>
      <w:r>
        <w:rPr>
          <w:sz w:val="24"/>
        </w:rPr>
        <w:t>文件给定的格式出具《</w:t>
      </w:r>
      <w:r>
        <w:rPr>
          <w:rFonts w:hint="eastAsia"/>
          <w:sz w:val="24"/>
        </w:rPr>
        <w:t>关于符合本国产品标准的声明函》或提供财政部会同有关部门规定的有关证明文件，否则视为非本国产品。</w:t>
      </w:r>
    </w:p>
    <w:p w14:paraId="440E9E6E">
      <w:pPr>
        <w:numPr>
          <w:ilvl w:val="0"/>
          <w:numId w:val="11"/>
        </w:numPr>
        <w:tabs>
          <w:tab w:val="left" w:pos="360"/>
        </w:tabs>
        <w:snapToGrid w:val="0"/>
        <w:spacing w:line="360" w:lineRule="auto"/>
        <w:outlineLvl w:val="1"/>
        <w:rPr>
          <w:rFonts w:eastAsiaTheme="minorEastAsia"/>
          <w:sz w:val="24"/>
        </w:rPr>
      </w:pPr>
      <w:r>
        <w:rPr>
          <w:rFonts w:eastAsiaTheme="minorEastAsia"/>
          <w:sz w:val="24"/>
        </w:rPr>
        <w:t>磋商环节及提交最后报价后如出现以下情况的，供应商的</w:t>
      </w:r>
      <w:r>
        <w:rPr>
          <w:rFonts w:eastAsiaTheme="minorEastAsia"/>
          <w:b/>
          <w:sz w:val="24"/>
        </w:rPr>
        <w:t>响应文件无效</w:t>
      </w:r>
      <w:r>
        <w:rPr>
          <w:rFonts w:eastAsiaTheme="minorEastAsia"/>
          <w:sz w:val="24"/>
        </w:rPr>
        <w:t>：</w:t>
      </w:r>
    </w:p>
    <w:p w14:paraId="3C6FD9D6">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供应商对实质性变动不予确认的；</w:t>
      </w:r>
    </w:p>
    <w:p w14:paraId="2941737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不满足磋商文件</w:t>
      </w:r>
      <w:r>
        <w:rPr>
          <w:rFonts w:ascii="Segoe UI Symbol" w:hAnsi="Segoe UI Symbol" w:cs="Segoe UI Symbol" w:eastAsiaTheme="minorEastAsia"/>
          <w:sz w:val="24"/>
        </w:rPr>
        <w:t>★</w:t>
      </w:r>
      <w:r>
        <w:rPr>
          <w:rFonts w:eastAsiaTheme="minorEastAsia"/>
          <w:sz w:val="24"/>
        </w:rPr>
        <w:t>号条款或磋商文件技术指标超出磋商文件《采购需求》中主要技术参数允许偏差的最大范围的（如有）；</w:t>
      </w:r>
    </w:p>
    <w:p w14:paraId="12F119F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未按照磋商小组规定的时间、逾期提交最后报价的；</w:t>
      </w:r>
    </w:p>
    <w:p w14:paraId="44483540">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如供应商的最后报价超过竞争性磋商文件中规定的项目/采购包预算金额或者项目/采购包最高限价的；</w:t>
      </w:r>
    </w:p>
    <w:p w14:paraId="19C5B17A">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响应文件中出现可选择性或可调整的报价的（竞争性磋商文件另有规定的除外）；</w:t>
      </w:r>
    </w:p>
    <w:p w14:paraId="0B471301">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最后报价出现前后不一致，供应商对修正后的报价不予确认的；</w:t>
      </w:r>
    </w:p>
    <w:p w14:paraId="59D4DFBB">
      <w:pPr>
        <w:numPr>
          <w:ilvl w:val="1"/>
          <w:numId w:val="11"/>
        </w:numPr>
        <w:tabs>
          <w:tab w:val="left" w:pos="1080"/>
        </w:tabs>
        <w:snapToGrid w:val="0"/>
        <w:spacing w:line="360" w:lineRule="auto"/>
        <w:ind w:left="1077" w:hanging="720"/>
        <w:rPr>
          <w:rFonts w:eastAsiaTheme="minorEastAsia"/>
          <w:sz w:val="24"/>
        </w:rPr>
      </w:pPr>
      <w:r>
        <w:rPr>
          <w:rFonts w:eastAsiaTheme="minorEastAsia"/>
          <w:sz w:val="24"/>
        </w:rPr>
        <w:t>其他：</w:t>
      </w:r>
      <w:r>
        <w:rPr>
          <w:rFonts w:hint="eastAsia" w:eastAsiaTheme="minorEastAsia"/>
          <w:sz w:val="24"/>
          <w:u w:val="single"/>
        </w:rPr>
        <w:t xml:space="preserve">  /  </w:t>
      </w:r>
      <w:r>
        <w:rPr>
          <w:rFonts w:eastAsiaTheme="minorEastAsia"/>
          <w:sz w:val="24"/>
        </w:rPr>
        <w:t>。</w:t>
      </w:r>
    </w:p>
    <w:bookmarkEnd w:id="626"/>
    <w:bookmarkEnd w:id="627"/>
    <w:p w14:paraId="7C1412B6">
      <w:pPr>
        <w:numPr>
          <w:ilvl w:val="0"/>
          <w:numId w:val="11"/>
        </w:numPr>
        <w:tabs>
          <w:tab w:val="left" w:pos="360"/>
        </w:tabs>
        <w:snapToGrid w:val="0"/>
        <w:spacing w:line="360" w:lineRule="auto"/>
        <w:outlineLvl w:val="1"/>
        <w:rPr>
          <w:rFonts w:eastAsiaTheme="minorEastAsia"/>
          <w:sz w:val="24"/>
        </w:rPr>
      </w:pPr>
      <w:r>
        <w:rPr>
          <w:rFonts w:eastAsiaTheme="minorEastAsia"/>
          <w:sz w:val="24"/>
        </w:rPr>
        <w:t>评审方法和评审标准</w:t>
      </w:r>
    </w:p>
    <w:p w14:paraId="073E853C">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本项目采用的评审方法为：本项目的评审采用综合评分法。综合评分法，是指响应文件满足磋商文件全部实质性要求且按评审因素的量化指标评审得分最高的供应商为成交候选供应商的评审方法。  </w:t>
      </w:r>
    </w:p>
    <w:p w14:paraId="25A5CCAF">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竞争性磋商文件中没有规定的评审标准不得作为评审依据。</w:t>
      </w:r>
    </w:p>
    <w:p w14:paraId="789B6AE6">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非政府强制采购的节能产品或环境标志产品，依据品目清单和认证证书实施政府优先采购。优先采购的具体规定（如涉及）</w:t>
      </w:r>
      <w:r>
        <w:rPr>
          <w:rFonts w:hint="eastAsia" w:eastAsiaTheme="minorEastAsia"/>
          <w:sz w:val="24"/>
          <w:u w:val="single"/>
        </w:rPr>
        <w:t xml:space="preserve">  /  </w:t>
      </w:r>
      <w:r>
        <w:rPr>
          <w:rFonts w:eastAsiaTheme="minorEastAsia"/>
          <w:sz w:val="24"/>
        </w:rPr>
        <w:t>。</w:t>
      </w:r>
    </w:p>
    <w:p w14:paraId="08EA6640">
      <w:pPr>
        <w:numPr>
          <w:ilvl w:val="0"/>
          <w:numId w:val="11"/>
        </w:numPr>
        <w:tabs>
          <w:tab w:val="left" w:pos="360"/>
        </w:tabs>
        <w:snapToGrid w:val="0"/>
        <w:spacing w:line="360" w:lineRule="auto"/>
        <w:outlineLvl w:val="1"/>
        <w:rPr>
          <w:rFonts w:eastAsiaTheme="minorEastAsia"/>
          <w:sz w:val="24"/>
        </w:rPr>
      </w:pPr>
      <w:r>
        <w:rPr>
          <w:rFonts w:eastAsiaTheme="minorEastAsia"/>
          <w:sz w:val="24"/>
        </w:rPr>
        <w:t>确定</w:t>
      </w:r>
      <w:bookmarkStart w:id="645" w:name="_Toc151193716"/>
      <w:bookmarkStart w:id="646" w:name="_Toc164229387"/>
      <w:bookmarkStart w:id="647" w:name="_Toc151193934"/>
      <w:bookmarkStart w:id="648" w:name="_Toc164229241"/>
      <w:bookmarkStart w:id="649" w:name="_Toc164608660"/>
      <w:bookmarkStart w:id="650" w:name="_Toc265228384"/>
      <w:bookmarkStart w:id="651" w:name="_Toc150774646"/>
      <w:bookmarkStart w:id="652" w:name="_Toc127161460"/>
      <w:bookmarkStart w:id="653" w:name="_Toc150509297"/>
      <w:bookmarkStart w:id="654" w:name="_Toc305158888"/>
      <w:bookmarkStart w:id="655" w:name="_Toc151193644"/>
      <w:bookmarkStart w:id="656" w:name="_Toc195842911"/>
      <w:bookmarkStart w:id="657" w:name="_Toc127151546"/>
      <w:bookmarkStart w:id="658" w:name="_Toc151193788"/>
      <w:bookmarkStart w:id="659" w:name="_Toc127151747"/>
      <w:bookmarkStart w:id="660" w:name="_Toc150774751"/>
      <w:bookmarkStart w:id="661" w:name="_Toc151193860"/>
      <w:bookmarkStart w:id="662" w:name="_Toc142311048"/>
      <w:bookmarkStart w:id="663" w:name="_Toc164351640"/>
      <w:bookmarkStart w:id="664" w:name="_Toc151190173"/>
      <w:bookmarkStart w:id="665" w:name="_Toc164608815"/>
      <w:bookmarkStart w:id="666" w:name="_Toc226965736"/>
      <w:bookmarkStart w:id="667" w:name="_Toc226965819"/>
      <w:bookmarkStart w:id="668" w:name="_Toc150480784"/>
      <w:bookmarkStart w:id="669" w:name="_Ref467307010"/>
      <w:bookmarkStart w:id="670" w:name="_Toc226309790"/>
      <w:bookmarkStart w:id="671" w:name="_Toc264969236"/>
      <w:bookmarkStart w:id="672" w:name="_Toc226337242"/>
      <w:bookmarkStart w:id="673" w:name="_Toc520356170"/>
      <w:bookmarkStart w:id="674" w:name="_Toc305158814"/>
      <w:bookmarkStart w:id="675" w:name="_Toc149720839"/>
      <w:r>
        <w:rPr>
          <w:rFonts w:eastAsiaTheme="minorEastAsia"/>
          <w:sz w:val="24"/>
        </w:rPr>
        <w:t>成交候选人名单</w:t>
      </w:r>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14:paraId="1B199D00">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 xml:space="preserve">磋商小组将根据各供应商的评审排序以及磋商文件中关于成交候选人的相关规定，确定本项目成交候选人名单，按照评审得分由高到低顺序推荐成交候选人的排名顺序。评审得分相同的，按照最后报价由低到高的顺序推荐。评审得分且最后报价相同的，按照技术指标优劣顺序推荐。响应文件满足竞争性磋商文件全部实质性要求，且按照评审因素的量化指标评审得分最高的供应商为排名第一的成交候选人。评分分值计算保留小数点后两位，第三位四舍五入。 </w:t>
      </w:r>
    </w:p>
    <w:p w14:paraId="0E439F37">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kern w:val="0"/>
          <w:sz w:val="24"/>
          <w:szCs w:val="20"/>
        </w:rPr>
        <w:t>磋商小组根据上述供应商排序，依次推荐排序前</w:t>
      </w:r>
      <w:r>
        <w:rPr>
          <w:rFonts w:hint="eastAsia" w:ascii="宋体" w:hAnsi="宋体" w:cs="宋体"/>
          <w:sz w:val="24"/>
          <w:u w:val="single"/>
        </w:rPr>
        <w:t xml:space="preserve">  3  </w:t>
      </w:r>
      <w:r>
        <w:rPr>
          <w:sz w:val="24"/>
        </w:rPr>
        <w:t>名</w:t>
      </w:r>
      <w:r>
        <w:rPr>
          <w:rFonts w:eastAsiaTheme="minorEastAsia"/>
          <w:kern w:val="0"/>
          <w:sz w:val="24"/>
          <w:szCs w:val="20"/>
        </w:rPr>
        <w:t>的供应商为</w:t>
      </w:r>
      <w:r>
        <w:rPr>
          <w:rFonts w:eastAsiaTheme="minorEastAsia"/>
          <w:snapToGrid w:val="0"/>
          <w:kern w:val="0"/>
          <w:sz w:val="24"/>
          <w:szCs w:val="21"/>
        </w:rPr>
        <w:t>成交候选供应商</w:t>
      </w:r>
      <w:r>
        <w:rPr>
          <w:rFonts w:eastAsiaTheme="minorEastAsia"/>
          <w:kern w:val="0"/>
          <w:sz w:val="24"/>
          <w:szCs w:val="20"/>
        </w:rPr>
        <w:t>（若在磋商文件允许的情形下提交最后报价的供应商为二家，则依次推荐二名供应商为成交候选供应商），并编写评审报告。</w:t>
      </w:r>
    </w:p>
    <w:p w14:paraId="68F52745">
      <w:pPr>
        <w:numPr>
          <w:ilvl w:val="1"/>
          <w:numId w:val="11"/>
        </w:numPr>
        <w:tabs>
          <w:tab w:val="left" w:pos="1080"/>
          <w:tab w:val="left" w:pos="1872"/>
        </w:tabs>
        <w:snapToGrid w:val="0"/>
        <w:spacing w:line="360" w:lineRule="auto"/>
        <w:ind w:left="1077" w:hanging="720"/>
        <w:rPr>
          <w:rFonts w:eastAsiaTheme="minorEastAsia"/>
          <w:sz w:val="24"/>
        </w:rPr>
      </w:pPr>
      <w:r>
        <w:rPr>
          <w:rFonts w:eastAsiaTheme="minorEastAsia"/>
          <w:sz w:val="24"/>
        </w:rPr>
        <w:t>磋商小组要对评分汇总情况进行复核，特别是对排名第一的、报价最低的、响应文件被认定为无效的情形进行重点复核。</w:t>
      </w:r>
    </w:p>
    <w:p w14:paraId="3CD3FEF0">
      <w:pPr>
        <w:numPr>
          <w:ilvl w:val="0"/>
          <w:numId w:val="11"/>
        </w:numPr>
        <w:tabs>
          <w:tab w:val="left" w:pos="360"/>
        </w:tabs>
        <w:snapToGrid w:val="0"/>
        <w:spacing w:line="360" w:lineRule="auto"/>
        <w:outlineLvl w:val="1"/>
        <w:rPr>
          <w:rFonts w:eastAsiaTheme="minorEastAsia"/>
          <w:sz w:val="24"/>
        </w:rPr>
      </w:pPr>
      <w:r>
        <w:rPr>
          <w:rFonts w:eastAsiaTheme="minorEastAsia"/>
          <w:sz w:val="24"/>
        </w:rPr>
        <w:t>报告违法行为</w:t>
      </w:r>
    </w:p>
    <w:p w14:paraId="3B6995F7">
      <w:pPr>
        <w:widowControl/>
        <w:numPr>
          <w:ilvl w:val="1"/>
          <w:numId w:val="11"/>
        </w:numPr>
        <w:tabs>
          <w:tab w:val="left" w:pos="1080"/>
          <w:tab w:val="left" w:pos="1872"/>
        </w:tabs>
        <w:snapToGrid w:val="0"/>
        <w:spacing w:line="360" w:lineRule="auto"/>
        <w:ind w:left="1077" w:hanging="720"/>
        <w:jc w:val="left"/>
        <w:rPr>
          <w:rFonts w:eastAsiaTheme="minorEastAsia"/>
          <w:b/>
          <w:sz w:val="24"/>
        </w:rPr>
      </w:pPr>
      <w:r>
        <w:rPr>
          <w:rFonts w:eastAsiaTheme="minorEastAsia"/>
          <w:sz w:val="24"/>
        </w:rPr>
        <w:t>磋商小组在评审过程中发现供应商有行贿、提供虚假材料或者串通等违法行为时，</w:t>
      </w:r>
      <w:r>
        <w:rPr>
          <w:rFonts w:hint="eastAsia"/>
          <w:sz w:val="24"/>
        </w:rPr>
        <w:t>应当及时向财政部门报告</w:t>
      </w:r>
      <w:r>
        <w:rPr>
          <w:rFonts w:eastAsiaTheme="minorEastAsia"/>
          <w:sz w:val="24"/>
        </w:rPr>
        <w:t>。</w:t>
      </w:r>
      <w:r>
        <w:rPr>
          <w:rFonts w:eastAsiaTheme="minorEastAsia"/>
          <w:b/>
          <w:sz w:val="24"/>
        </w:rPr>
        <w:br w:type="page"/>
      </w:r>
    </w:p>
    <w:p w14:paraId="161DC4C8">
      <w:pPr>
        <w:pStyle w:val="3"/>
        <w:spacing w:before="0" w:line="360" w:lineRule="auto"/>
        <w:rPr>
          <w:rFonts w:ascii="Times New Roman" w:hAnsi="Times New Roman" w:eastAsiaTheme="minorEastAsia"/>
          <w:sz w:val="24"/>
          <w:szCs w:val="24"/>
        </w:rPr>
      </w:pPr>
      <w:r>
        <w:rPr>
          <w:rFonts w:ascii="Times New Roman" w:hAnsi="Times New Roman" w:eastAsiaTheme="minorEastAsia"/>
          <w:sz w:val="24"/>
          <w:szCs w:val="24"/>
        </w:rPr>
        <w:t>二、评审标准</w:t>
      </w:r>
    </w:p>
    <w:p w14:paraId="426424F3">
      <w:pPr>
        <w:tabs>
          <w:tab w:val="left" w:pos="360"/>
          <w:tab w:val="left" w:pos="900"/>
          <w:tab w:val="left" w:pos="1080"/>
          <w:tab w:val="left" w:pos="2014"/>
        </w:tabs>
        <w:snapToGrid w:val="0"/>
        <w:spacing w:line="360" w:lineRule="auto"/>
        <w:rPr>
          <w:rFonts w:eastAsiaTheme="minorEastAsia"/>
          <w:sz w:val="24"/>
        </w:rPr>
      </w:pPr>
    </w:p>
    <w:tbl>
      <w:tblPr>
        <w:tblStyle w:val="43"/>
        <w:tblW w:w="9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5"/>
        <w:gridCol w:w="1216"/>
        <w:gridCol w:w="1159"/>
        <w:gridCol w:w="3671"/>
        <w:gridCol w:w="2445"/>
      </w:tblGrid>
      <w:tr w14:paraId="47ED3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58DBBF24">
            <w:pPr>
              <w:ind w:firstLine="28"/>
              <w:jc w:val="center"/>
              <w:rPr>
                <w:rFonts w:eastAsiaTheme="minorEastAsia"/>
                <w:b/>
                <w:sz w:val="24"/>
              </w:rPr>
            </w:pPr>
            <w:r>
              <w:rPr>
                <w:rFonts w:eastAsiaTheme="minorEastAsia"/>
                <w:b/>
                <w:sz w:val="24"/>
              </w:rPr>
              <w:t>序号</w:t>
            </w:r>
          </w:p>
        </w:tc>
        <w:tc>
          <w:tcPr>
            <w:tcW w:w="1216" w:type="dxa"/>
            <w:vAlign w:val="center"/>
          </w:tcPr>
          <w:p w14:paraId="2C32150C">
            <w:pPr>
              <w:ind w:firstLine="28"/>
              <w:jc w:val="center"/>
              <w:rPr>
                <w:rFonts w:eastAsiaTheme="minorEastAsia"/>
                <w:b/>
                <w:sz w:val="24"/>
              </w:rPr>
            </w:pPr>
            <w:r>
              <w:rPr>
                <w:rFonts w:eastAsiaTheme="minorEastAsia"/>
                <w:b/>
                <w:sz w:val="24"/>
              </w:rPr>
              <w:t>评分因素</w:t>
            </w:r>
          </w:p>
        </w:tc>
        <w:tc>
          <w:tcPr>
            <w:tcW w:w="1159" w:type="dxa"/>
            <w:vAlign w:val="center"/>
          </w:tcPr>
          <w:p w14:paraId="68F88A1F">
            <w:pPr>
              <w:ind w:firstLine="28"/>
              <w:jc w:val="center"/>
              <w:rPr>
                <w:rFonts w:eastAsiaTheme="minorEastAsia"/>
                <w:b/>
                <w:sz w:val="24"/>
              </w:rPr>
            </w:pPr>
            <w:r>
              <w:rPr>
                <w:rFonts w:eastAsiaTheme="minorEastAsia"/>
                <w:b/>
                <w:sz w:val="24"/>
              </w:rPr>
              <w:t>分值</w:t>
            </w:r>
          </w:p>
        </w:tc>
        <w:tc>
          <w:tcPr>
            <w:tcW w:w="3671" w:type="dxa"/>
            <w:vAlign w:val="center"/>
          </w:tcPr>
          <w:p w14:paraId="0F28B779">
            <w:pPr>
              <w:ind w:firstLine="28"/>
              <w:jc w:val="center"/>
              <w:rPr>
                <w:rFonts w:eastAsiaTheme="minorEastAsia"/>
                <w:b/>
                <w:sz w:val="24"/>
              </w:rPr>
            </w:pPr>
            <w:r>
              <w:rPr>
                <w:rFonts w:eastAsiaTheme="minorEastAsia"/>
                <w:b/>
                <w:sz w:val="24"/>
              </w:rPr>
              <w:t>评分标准</w:t>
            </w:r>
          </w:p>
        </w:tc>
        <w:tc>
          <w:tcPr>
            <w:tcW w:w="2445" w:type="dxa"/>
            <w:vAlign w:val="center"/>
          </w:tcPr>
          <w:p w14:paraId="07BBACD8">
            <w:pPr>
              <w:pStyle w:val="248"/>
              <w:spacing w:before="0" w:after="0" w:line="240" w:lineRule="auto"/>
              <w:rPr>
                <w:rFonts w:eastAsiaTheme="minorEastAsia"/>
                <w:szCs w:val="24"/>
              </w:rPr>
            </w:pPr>
            <w:r>
              <w:rPr>
                <w:rFonts w:eastAsiaTheme="minorEastAsia"/>
                <w:szCs w:val="24"/>
              </w:rPr>
              <w:t>说明</w:t>
            </w:r>
          </w:p>
        </w:tc>
      </w:tr>
      <w:tr w14:paraId="59CB79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Align w:val="center"/>
          </w:tcPr>
          <w:p w14:paraId="6727A17E">
            <w:pPr>
              <w:ind w:firstLine="28"/>
              <w:jc w:val="center"/>
              <w:rPr>
                <w:rFonts w:hint="eastAsia" w:ascii="宋体" w:hAnsi="宋体" w:eastAsia="宋体" w:cs="宋体"/>
                <w:color w:val="000000"/>
                <w:sz w:val="24"/>
                <w:szCs w:val="24"/>
              </w:rPr>
            </w:pPr>
            <w:r>
              <w:rPr>
                <w:rFonts w:hint="eastAsia" w:ascii="宋体" w:hAnsi="宋体" w:eastAsia="宋体" w:cs="宋体"/>
                <w:color w:val="000000"/>
                <w:sz w:val="24"/>
                <w:szCs w:val="24"/>
              </w:rPr>
              <w:t>价格</w:t>
            </w:r>
          </w:p>
          <w:p w14:paraId="581D4519">
            <w:pPr>
              <w:ind w:firstLine="28"/>
              <w:jc w:val="center"/>
              <w:rPr>
                <w:rFonts w:hint="eastAsia" w:ascii="宋体" w:hAnsi="宋体" w:eastAsia="宋体" w:cs="宋体"/>
                <w:sz w:val="24"/>
                <w:szCs w:val="24"/>
              </w:rPr>
            </w:pPr>
            <w:r>
              <w:rPr>
                <w:rFonts w:hint="eastAsia" w:ascii="宋体" w:hAnsi="宋体" w:eastAsia="宋体" w:cs="宋体"/>
                <w:color w:val="000000"/>
                <w:sz w:val="24"/>
                <w:szCs w:val="24"/>
              </w:rPr>
              <w:t>（10分）</w:t>
            </w:r>
          </w:p>
        </w:tc>
        <w:tc>
          <w:tcPr>
            <w:tcW w:w="1216" w:type="dxa"/>
            <w:vAlign w:val="center"/>
          </w:tcPr>
          <w:p w14:paraId="2F7AC90B">
            <w:pPr>
              <w:ind w:firstLine="28"/>
              <w:jc w:val="center"/>
              <w:rPr>
                <w:rFonts w:hint="eastAsia" w:ascii="宋体" w:hAnsi="宋体" w:eastAsia="宋体" w:cs="宋体"/>
                <w:sz w:val="24"/>
                <w:szCs w:val="24"/>
              </w:rPr>
            </w:pPr>
            <w:r>
              <w:rPr>
                <w:rFonts w:hint="eastAsia" w:ascii="宋体" w:hAnsi="宋体" w:eastAsia="宋体" w:cs="宋体"/>
                <w:sz w:val="24"/>
                <w:szCs w:val="24"/>
              </w:rPr>
              <w:t>报价</w:t>
            </w:r>
          </w:p>
        </w:tc>
        <w:tc>
          <w:tcPr>
            <w:tcW w:w="1159" w:type="dxa"/>
            <w:vAlign w:val="center"/>
          </w:tcPr>
          <w:p w14:paraId="23AFC406">
            <w:pPr>
              <w:ind w:firstLine="28"/>
              <w:jc w:val="center"/>
              <w:rPr>
                <w:rFonts w:hint="eastAsia" w:ascii="宋体" w:hAnsi="宋体" w:eastAsia="宋体" w:cs="宋体"/>
                <w:sz w:val="24"/>
                <w:szCs w:val="24"/>
              </w:rPr>
            </w:pPr>
            <w:r>
              <w:rPr>
                <w:rFonts w:hint="eastAsia" w:ascii="宋体" w:hAnsi="宋体" w:eastAsia="宋体" w:cs="宋体"/>
                <w:sz w:val="24"/>
                <w:szCs w:val="24"/>
              </w:rPr>
              <w:t>10</w:t>
            </w:r>
          </w:p>
        </w:tc>
        <w:tc>
          <w:tcPr>
            <w:tcW w:w="3671" w:type="dxa"/>
            <w:vAlign w:val="center"/>
          </w:tcPr>
          <w:p w14:paraId="3C465DE1">
            <w:pPr>
              <w:ind w:firstLine="28"/>
              <w:jc w:val="left"/>
              <w:rPr>
                <w:rFonts w:hint="eastAsia" w:ascii="宋体" w:hAnsi="宋体" w:eastAsia="宋体" w:cs="宋体"/>
                <w:sz w:val="24"/>
                <w:szCs w:val="24"/>
              </w:rPr>
            </w:pPr>
            <w:r>
              <w:rPr>
                <w:rFonts w:hint="eastAsia" w:ascii="宋体" w:hAnsi="宋体" w:eastAsia="宋体" w:cs="宋体"/>
                <w:sz w:val="24"/>
                <w:szCs w:val="24"/>
              </w:rPr>
              <w:t>满足磋商文件要求的最后报价最低的供应商的价格为磋商基准价，其价格分为满分。其他供应商的价格分统一按照下列公式计算：</w:t>
            </w:r>
          </w:p>
          <w:p w14:paraId="5B37FD96">
            <w:pPr>
              <w:ind w:firstLine="28"/>
              <w:jc w:val="left"/>
              <w:rPr>
                <w:rFonts w:hint="eastAsia" w:ascii="宋体" w:hAnsi="宋体" w:eastAsia="宋体" w:cs="宋体"/>
                <w:sz w:val="24"/>
                <w:szCs w:val="24"/>
              </w:rPr>
            </w:pPr>
            <w:r>
              <w:rPr>
                <w:rFonts w:hint="eastAsia" w:ascii="宋体" w:hAnsi="宋体" w:eastAsia="宋体" w:cs="宋体"/>
                <w:sz w:val="24"/>
                <w:szCs w:val="24"/>
              </w:rPr>
              <w:t>磋商报价得分=（磋商基准价/最后报价）×10</w:t>
            </w:r>
          </w:p>
        </w:tc>
        <w:tc>
          <w:tcPr>
            <w:tcW w:w="2445" w:type="dxa"/>
            <w:vAlign w:val="center"/>
          </w:tcPr>
          <w:p w14:paraId="4635B315">
            <w:pPr>
              <w:ind w:left="-38"/>
              <w:rPr>
                <w:rFonts w:hint="eastAsia" w:ascii="宋体" w:hAnsi="宋体" w:eastAsia="宋体" w:cs="宋体"/>
                <w:sz w:val="24"/>
                <w:szCs w:val="24"/>
              </w:rPr>
            </w:pPr>
            <w:r>
              <w:rPr>
                <w:rFonts w:hint="eastAsia" w:ascii="宋体" w:hAnsi="宋体" w:eastAsia="宋体" w:cs="宋体"/>
                <w:sz w:val="24"/>
                <w:szCs w:val="24"/>
              </w:rPr>
              <w:t>此处最后报价指经过报价修正，及因落实政府采购政策进行价格调整后的报价，详见第三章《评审方法和评审标准》3.2、3.3及3.4。</w:t>
            </w:r>
          </w:p>
        </w:tc>
      </w:tr>
      <w:tr w14:paraId="35DC0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8" w:hRule="atLeast"/>
        </w:trPr>
        <w:tc>
          <w:tcPr>
            <w:tcW w:w="835" w:type="dxa"/>
            <w:vMerge w:val="restart"/>
            <w:vAlign w:val="center"/>
          </w:tcPr>
          <w:p w14:paraId="177D262B">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商务</w:t>
            </w:r>
          </w:p>
          <w:p w14:paraId="1180A23B">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部分</w:t>
            </w:r>
          </w:p>
          <w:p w14:paraId="1FF9EF9D">
            <w:pPr>
              <w:ind w:firstLine="28"/>
              <w:jc w:val="center"/>
              <w:rPr>
                <w:rFonts w:hint="eastAsia" w:ascii="宋体" w:hAnsi="宋体" w:eastAsia="宋体" w:cs="宋体"/>
                <w:b/>
                <w:sz w:val="24"/>
                <w:szCs w:val="24"/>
              </w:rPr>
            </w:pPr>
            <w:r>
              <w:rPr>
                <w:rFonts w:hint="eastAsia" w:ascii="宋体" w:hAnsi="宋体" w:eastAsia="宋体" w:cs="宋体"/>
                <w:color w:val="000000"/>
                <w:sz w:val="24"/>
                <w:szCs w:val="24"/>
              </w:rPr>
              <w:t>(2</w:t>
            </w:r>
            <w:r>
              <w:rPr>
                <w:rFonts w:hint="eastAsia" w:ascii="宋体" w:hAnsi="宋体" w:cs="宋体"/>
                <w:color w:val="000000"/>
                <w:sz w:val="24"/>
                <w:szCs w:val="24"/>
                <w:lang w:val="en-US" w:eastAsia="zh-CN"/>
              </w:rPr>
              <w:t>0</w:t>
            </w:r>
            <w:r>
              <w:rPr>
                <w:rFonts w:hint="eastAsia" w:ascii="宋体" w:hAnsi="宋体" w:eastAsia="宋体" w:cs="宋体"/>
                <w:color w:val="000000"/>
                <w:sz w:val="24"/>
                <w:szCs w:val="24"/>
              </w:rPr>
              <w:t>分)</w:t>
            </w:r>
          </w:p>
          <w:p w14:paraId="152ECECB">
            <w:pPr>
              <w:ind w:firstLine="28"/>
              <w:jc w:val="center"/>
              <w:rPr>
                <w:rFonts w:hint="eastAsia" w:ascii="宋体" w:hAnsi="宋体" w:eastAsia="宋体" w:cs="宋体"/>
                <w:sz w:val="24"/>
                <w:szCs w:val="24"/>
              </w:rPr>
            </w:pPr>
          </w:p>
        </w:tc>
        <w:tc>
          <w:tcPr>
            <w:tcW w:w="1216" w:type="dxa"/>
            <w:vAlign w:val="center"/>
          </w:tcPr>
          <w:p w14:paraId="5AAD8743">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类似</w:t>
            </w:r>
          </w:p>
          <w:p w14:paraId="710FBDE4">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业绩</w:t>
            </w:r>
          </w:p>
          <w:p w14:paraId="059EB3C3">
            <w:pPr>
              <w:widowControl/>
              <w:spacing w:line="276" w:lineRule="auto"/>
              <w:jc w:val="center"/>
              <w:rPr>
                <w:rFonts w:hint="eastAsia" w:ascii="宋体" w:hAnsi="宋体" w:eastAsia="宋体" w:cs="宋体"/>
                <w:color w:val="000000"/>
                <w:sz w:val="24"/>
                <w:szCs w:val="24"/>
              </w:rPr>
            </w:pPr>
          </w:p>
        </w:tc>
        <w:tc>
          <w:tcPr>
            <w:tcW w:w="1159" w:type="dxa"/>
            <w:vAlign w:val="center"/>
          </w:tcPr>
          <w:p w14:paraId="0C6BBC2D">
            <w:pPr>
              <w:ind w:firstLine="28"/>
              <w:jc w:val="center"/>
              <w:rPr>
                <w:rFonts w:hint="eastAsia" w:ascii="宋体" w:hAnsi="宋体" w:eastAsia="宋体" w:cs="宋体"/>
                <w:sz w:val="24"/>
                <w:szCs w:val="24"/>
              </w:rPr>
            </w:pPr>
            <w:r>
              <w:rPr>
                <w:rFonts w:hint="eastAsia" w:ascii="宋体" w:hAnsi="宋体" w:eastAsia="宋体" w:cs="宋体"/>
                <w:sz w:val="24"/>
                <w:szCs w:val="24"/>
              </w:rPr>
              <w:t>15</w:t>
            </w:r>
          </w:p>
        </w:tc>
        <w:tc>
          <w:tcPr>
            <w:tcW w:w="3671" w:type="dxa"/>
            <w:vAlign w:val="center"/>
          </w:tcPr>
          <w:p w14:paraId="4AF779E1">
            <w:pPr>
              <w:widowControl/>
              <w:spacing w:line="276" w:lineRule="auto"/>
              <w:rPr>
                <w:rFonts w:hint="eastAsia" w:ascii="宋体" w:hAnsi="宋体" w:cs="宋体"/>
                <w:color w:val="000000"/>
                <w:sz w:val="24"/>
                <w:szCs w:val="24"/>
                <w:lang w:val="en-US" w:eastAsia="zh-CN"/>
              </w:rPr>
            </w:pPr>
            <w:r>
              <w:rPr>
                <w:rFonts w:hint="eastAsia" w:ascii="宋体" w:hAnsi="宋体" w:cs="宋体"/>
                <w:color w:val="000000"/>
                <w:sz w:val="24"/>
                <w:szCs w:val="24"/>
                <w:lang w:val="en-US" w:eastAsia="zh-CN"/>
              </w:rPr>
              <w:t>供应商近三年(2023年7月至本项目递交响应文件截止时间止，以签订日期为准)的类似项目（包含但不限于各类拆除工程、建筑工程及配套施工项目</w:t>
            </w:r>
            <w:bookmarkStart w:id="782" w:name="_GoBack"/>
            <w:bookmarkEnd w:id="782"/>
            <w:r>
              <w:rPr>
                <w:rFonts w:hint="eastAsia" w:ascii="宋体" w:hAnsi="宋体" w:cs="宋体"/>
                <w:color w:val="000000"/>
                <w:sz w:val="24"/>
                <w:szCs w:val="24"/>
                <w:lang w:val="en-US" w:eastAsia="zh-CN"/>
              </w:rPr>
              <w:t>）合同复印件，以采购合同签订日期为准，采购合同含合同首页、采购服务明细页、合同金额页、签字盖章页。</w:t>
            </w:r>
          </w:p>
          <w:p w14:paraId="0A2C7A58">
            <w:pPr>
              <w:widowControl/>
              <w:spacing w:line="276" w:lineRule="auto"/>
              <w:rPr>
                <w:rFonts w:hint="eastAsia" w:ascii="宋体" w:hAnsi="宋体" w:eastAsia="宋体" w:cs="宋体"/>
                <w:color w:val="000000"/>
                <w:sz w:val="24"/>
                <w:szCs w:val="24"/>
              </w:rPr>
            </w:pPr>
            <w:r>
              <w:rPr>
                <w:rFonts w:hint="eastAsia" w:ascii="宋体" w:hAnsi="宋体" w:cs="宋体"/>
                <w:color w:val="000000"/>
                <w:sz w:val="24"/>
                <w:szCs w:val="24"/>
                <w:lang w:val="en-US" w:eastAsia="zh-CN"/>
              </w:rPr>
              <w:t>每提供1份有效业绩，得3分，最多得15分。</w:t>
            </w:r>
            <w:r>
              <w:rPr>
                <w:rFonts w:hint="eastAsia" w:ascii="宋体" w:hAnsi="宋体" w:eastAsia="宋体" w:cs="宋体"/>
                <w:color w:val="000000"/>
                <w:sz w:val="24"/>
                <w:szCs w:val="24"/>
              </w:rPr>
              <w:t>每提供1份有效业绩，得3分，最多得15分。</w:t>
            </w:r>
          </w:p>
          <w:p w14:paraId="7AA3E417">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注：须提供合同关键页电子件并加盖公章。</w:t>
            </w:r>
          </w:p>
        </w:tc>
        <w:tc>
          <w:tcPr>
            <w:tcW w:w="2445" w:type="dxa"/>
            <w:vAlign w:val="center"/>
          </w:tcPr>
          <w:p w14:paraId="08DE204D">
            <w:pPr>
              <w:ind w:left="-38"/>
              <w:rPr>
                <w:rFonts w:hint="eastAsia" w:ascii="宋体" w:hAnsi="宋体" w:eastAsia="宋体" w:cs="宋体"/>
                <w:sz w:val="24"/>
                <w:szCs w:val="24"/>
              </w:rPr>
            </w:pPr>
          </w:p>
        </w:tc>
      </w:tr>
      <w:tr w14:paraId="236C2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2" w:hRule="atLeast"/>
        </w:trPr>
        <w:tc>
          <w:tcPr>
            <w:tcW w:w="835" w:type="dxa"/>
            <w:vMerge w:val="continue"/>
            <w:vAlign w:val="center"/>
          </w:tcPr>
          <w:p w14:paraId="62F48447">
            <w:pPr>
              <w:ind w:firstLine="28"/>
              <w:jc w:val="center"/>
              <w:rPr>
                <w:rFonts w:hint="eastAsia" w:ascii="宋体" w:hAnsi="宋体" w:eastAsia="宋体" w:cs="宋体"/>
                <w:sz w:val="24"/>
                <w:szCs w:val="24"/>
              </w:rPr>
            </w:pPr>
          </w:p>
        </w:tc>
        <w:tc>
          <w:tcPr>
            <w:tcW w:w="1216" w:type="dxa"/>
            <w:vAlign w:val="center"/>
          </w:tcPr>
          <w:p w14:paraId="0CB4D018">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b w:val="0"/>
                <w:bCs/>
                <w:color w:val="000000"/>
                <w:sz w:val="24"/>
                <w:szCs w:val="24"/>
                <w:highlight w:val="none"/>
              </w:rPr>
              <w:t>对项目的需求理解</w:t>
            </w:r>
          </w:p>
        </w:tc>
        <w:tc>
          <w:tcPr>
            <w:tcW w:w="1159" w:type="dxa"/>
            <w:vAlign w:val="center"/>
          </w:tcPr>
          <w:p w14:paraId="09997DEE">
            <w:pPr>
              <w:ind w:firstLine="28"/>
              <w:jc w:val="center"/>
              <w:rPr>
                <w:rFonts w:hint="eastAsia" w:ascii="宋体" w:hAnsi="宋体" w:eastAsia="宋体" w:cs="宋体"/>
                <w:sz w:val="24"/>
                <w:szCs w:val="24"/>
                <w:lang w:eastAsia="zh-CN"/>
              </w:rPr>
            </w:pPr>
            <w:r>
              <w:rPr>
                <w:rFonts w:hint="eastAsia" w:ascii="宋体" w:hAnsi="宋体" w:cs="宋体"/>
                <w:sz w:val="24"/>
                <w:szCs w:val="24"/>
                <w:lang w:val="en-US" w:eastAsia="zh-CN"/>
              </w:rPr>
              <w:t>5</w:t>
            </w:r>
          </w:p>
        </w:tc>
        <w:tc>
          <w:tcPr>
            <w:tcW w:w="3671" w:type="dxa"/>
            <w:vAlign w:val="center"/>
          </w:tcPr>
          <w:p w14:paraId="50F99A5C">
            <w:pPr>
              <w:widowControl/>
              <w:numPr>
                <w:ilvl w:val="0"/>
                <w:numId w:val="12"/>
              </w:numPr>
              <w:spacing w:line="276" w:lineRule="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项目需求理解到位，整体情况掌握清晰全面，得</w:t>
            </w:r>
            <w:r>
              <w:rPr>
                <w:rFonts w:hint="eastAsia" w:ascii="宋体" w:hAnsi="宋体" w:cs="宋体"/>
                <w:b w:val="0"/>
                <w:bCs/>
                <w:color w:val="000000"/>
                <w:sz w:val="24"/>
                <w:szCs w:val="24"/>
                <w:highlight w:val="none"/>
                <w:lang w:val="en-US" w:eastAsia="zh-CN"/>
              </w:rPr>
              <w:t>5</w:t>
            </w:r>
            <w:r>
              <w:rPr>
                <w:rFonts w:hint="eastAsia" w:ascii="宋体" w:hAnsi="宋体" w:eastAsia="宋体" w:cs="宋体"/>
                <w:b w:val="0"/>
                <w:bCs/>
                <w:color w:val="000000"/>
                <w:sz w:val="24"/>
                <w:szCs w:val="24"/>
                <w:highlight w:val="none"/>
              </w:rPr>
              <w:t>分；</w:t>
            </w:r>
          </w:p>
          <w:p w14:paraId="75F69082">
            <w:pPr>
              <w:widowControl/>
              <w:numPr>
                <w:ilvl w:val="0"/>
                <w:numId w:val="12"/>
              </w:numPr>
              <w:spacing w:line="276" w:lineRule="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需求理解欠缺，整体情况掌握较清晰，得</w:t>
            </w:r>
            <w:r>
              <w:rPr>
                <w:rFonts w:hint="eastAsia" w:ascii="宋体" w:hAnsi="宋体" w:cs="宋体"/>
                <w:b w:val="0"/>
                <w:bCs/>
                <w:color w:val="000000"/>
                <w:sz w:val="24"/>
                <w:szCs w:val="24"/>
                <w:highlight w:val="none"/>
                <w:lang w:val="en-US" w:eastAsia="zh-CN"/>
              </w:rPr>
              <w:t>3</w:t>
            </w:r>
            <w:r>
              <w:rPr>
                <w:rFonts w:hint="eastAsia" w:ascii="宋体" w:hAnsi="宋体" w:eastAsia="宋体" w:cs="宋体"/>
                <w:b w:val="0"/>
                <w:bCs/>
                <w:color w:val="000000"/>
                <w:sz w:val="24"/>
                <w:szCs w:val="24"/>
                <w:highlight w:val="none"/>
              </w:rPr>
              <w:t>分；</w:t>
            </w:r>
          </w:p>
          <w:p w14:paraId="17A1DD51">
            <w:pPr>
              <w:widowControl/>
              <w:numPr>
                <w:ilvl w:val="0"/>
                <w:numId w:val="12"/>
              </w:numPr>
              <w:spacing w:line="276" w:lineRule="auto"/>
              <w:rPr>
                <w:rFonts w:hint="eastAsia" w:ascii="宋体" w:hAnsi="宋体" w:eastAsia="宋体" w:cs="宋体"/>
                <w:b w:val="0"/>
                <w:bCs/>
                <w:color w:val="000000"/>
                <w:sz w:val="24"/>
                <w:szCs w:val="24"/>
                <w:highlight w:val="none"/>
              </w:rPr>
            </w:pPr>
            <w:r>
              <w:rPr>
                <w:rFonts w:hint="eastAsia" w:ascii="宋体" w:hAnsi="宋体" w:eastAsia="宋体" w:cs="宋体"/>
                <w:b w:val="0"/>
                <w:bCs/>
                <w:color w:val="000000"/>
                <w:sz w:val="24"/>
                <w:szCs w:val="24"/>
                <w:highlight w:val="none"/>
              </w:rPr>
              <w:t>需求理解严重欠缺，整体情况基本不掌握，得1分；</w:t>
            </w:r>
          </w:p>
          <w:p w14:paraId="2B6AC6BF">
            <w:pPr>
              <w:widowControl/>
              <w:numPr>
                <w:ilvl w:val="0"/>
                <w:numId w:val="12"/>
              </w:numPr>
              <w:spacing w:line="276" w:lineRule="auto"/>
              <w:rPr>
                <w:rFonts w:hint="eastAsia" w:ascii="宋体" w:hAnsi="宋体" w:eastAsia="宋体" w:cs="宋体"/>
                <w:color w:val="000000"/>
                <w:sz w:val="24"/>
                <w:szCs w:val="24"/>
              </w:rPr>
            </w:pPr>
            <w:r>
              <w:rPr>
                <w:rFonts w:hint="eastAsia" w:ascii="宋体" w:hAnsi="宋体" w:eastAsia="宋体" w:cs="宋体"/>
                <w:b w:val="0"/>
                <w:bCs/>
                <w:color w:val="000000"/>
                <w:sz w:val="24"/>
                <w:szCs w:val="24"/>
                <w:highlight w:val="none"/>
              </w:rPr>
              <w:t>未提供得0分。</w:t>
            </w:r>
          </w:p>
        </w:tc>
        <w:tc>
          <w:tcPr>
            <w:tcW w:w="2445" w:type="dxa"/>
            <w:vAlign w:val="center"/>
          </w:tcPr>
          <w:p w14:paraId="07EFBE44">
            <w:pPr>
              <w:ind w:left="-38"/>
              <w:rPr>
                <w:rFonts w:hint="eastAsia" w:ascii="宋体" w:hAnsi="宋体" w:eastAsia="宋体" w:cs="宋体"/>
                <w:sz w:val="24"/>
                <w:szCs w:val="24"/>
              </w:rPr>
            </w:pPr>
          </w:p>
        </w:tc>
      </w:tr>
      <w:tr w14:paraId="2320A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restart"/>
            <w:vAlign w:val="center"/>
          </w:tcPr>
          <w:p w14:paraId="2EC6B4BC">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技术</w:t>
            </w:r>
          </w:p>
          <w:p w14:paraId="2F6A8438">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部分</w:t>
            </w:r>
          </w:p>
          <w:p w14:paraId="7DC4D913">
            <w:pPr>
              <w:ind w:firstLine="28"/>
              <w:jc w:val="center"/>
              <w:rPr>
                <w:rFonts w:hint="eastAsia" w:ascii="宋体" w:hAnsi="宋体" w:eastAsia="宋体" w:cs="宋体"/>
                <w:b/>
                <w:sz w:val="24"/>
                <w:szCs w:val="24"/>
              </w:rPr>
            </w:pPr>
            <w:r>
              <w:rPr>
                <w:rFonts w:hint="eastAsia" w:ascii="宋体" w:hAnsi="宋体" w:eastAsia="宋体" w:cs="宋体"/>
                <w:color w:val="000000"/>
                <w:sz w:val="24"/>
                <w:szCs w:val="24"/>
              </w:rPr>
              <w:t>(</w:t>
            </w:r>
            <w:r>
              <w:rPr>
                <w:rFonts w:hint="eastAsia" w:ascii="宋体" w:hAnsi="宋体" w:cs="宋体"/>
                <w:color w:val="000000"/>
                <w:sz w:val="24"/>
                <w:szCs w:val="24"/>
                <w:lang w:val="en-US" w:eastAsia="zh-CN"/>
              </w:rPr>
              <w:t>70</w:t>
            </w:r>
            <w:r>
              <w:rPr>
                <w:rFonts w:hint="eastAsia" w:ascii="宋体" w:hAnsi="宋体" w:eastAsia="宋体" w:cs="宋体"/>
                <w:color w:val="000000"/>
                <w:sz w:val="24"/>
                <w:szCs w:val="24"/>
              </w:rPr>
              <w:t>分)</w:t>
            </w:r>
          </w:p>
          <w:p w14:paraId="3739DD0D">
            <w:pPr>
              <w:ind w:firstLine="28"/>
              <w:jc w:val="center"/>
              <w:rPr>
                <w:rFonts w:hint="eastAsia" w:ascii="宋体" w:hAnsi="宋体" w:eastAsia="宋体" w:cs="宋体"/>
                <w:sz w:val="24"/>
                <w:szCs w:val="24"/>
              </w:rPr>
            </w:pPr>
          </w:p>
        </w:tc>
        <w:tc>
          <w:tcPr>
            <w:tcW w:w="1216" w:type="dxa"/>
            <w:vAlign w:val="center"/>
          </w:tcPr>
          <w:p w14:paraId="194F4E67">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拆除方案</w:t>
            </w:r>
          </w:p>
        </w:tc>
        <w:tc>
          <w:tcPr>
            <w:tcW w:w="1159" w:type="dxa"/>
            <w:vAlign w:val="center"/>
          </w:tcPr>
          <w:p w14:paraId="69409AC9">
            <w:pPr>
              <w:ind w:firstLine="28"/>
              <w:jc w:val="center"/>
              <w:rPr>
                <w:rFonts w:hint="eastAsia" w:ascii="宋体" w:hAnsi="宋体" w:eastAsia="宋体" w:cs="宋体"/>
                <w:sz w:val="24"/>
                <w:szCs w:val="24"/>
                <w:lang w:eastAsia="zh-CN"/>
              </w:rPr>
            </w:pPr>
            <w:r>
              <w:rPr>
                <w:rFonts w:hint="eastAsia" w:ascii="宋体" w:hAnsi="宋体" w:eastAsia="宋体" w:cs="宋体"/>
                <w:sz w:val="24"/>
                <w:szCs w:val="24"/>
              </w:rPr>
              <w:t>1</w:t>
            </w:r>
            <w:r>
              <w:rPr>
                <w:rFonts w:hint="eastAsia" w:ascii="宋体" w:hAnsi="宋体" w:eastAsia="宋体" w:cs="宋体"/>
                <w:sz w:val="24"/>
                <w:szCs w:val="24"/>
                <w:lang w:val="en-US" w:eastAsia="zh-CN"/>
              </w:rPr>
              <w:t>6</w:t>
            </w:r>
          </w:p>
        </w:tc>
        <w:tc>
          <w:tcPr>
            <w:tcW w:w="3671" w:type="dxa"/>
            <w:vAlign w:val="center"/>
          </w:tcPr>
          <w:p w14:paraId="4DD12E73">
            <w:pPr>
              <w:pStyle w:val="16"/>
              <w:spacing w:line="240" w:lineRule="auto"/>
              <w:jc w:val="left"/>
              <w:rPr>
                <w:rFonts w:hint="eastAsia" w:ascii="宋体" w:hAnsi="宋体" w:eastAsia="宋体" w:cs="宋体"/>
                <w:b w:val="0"/>
                <w:bCs/>
                <w:sz w:val="24"/>
                <w:szCs w:val="24"/>
                <w:highlight w:val="none"/>
                <w:u w:val="none"/>
                <w:lang w:val="en-US" w:eastAsia="zh-CN"/>
              </w:rPr>
            </w:pPr>
            <w:r>
              <w:rPr>
                <w:rFonts w:hint="eastAsia" w:ascii="宋体" w:hAnsi="宋体" w:eastAsia="宋体" w:cs="宋体"/>
                <w:b w:val="0"/>
                <w:bCs/>
                <w:sz w:val="24"/>
                <w:szCs w:val="24"/>
                <w:highlight w:val="none"/>
                <w:u w:val="none"/>
                <w:lang w:val="en-US" w:eastAsia="zh-CN"/>
              </w:rPr>
              <w:t>1、</w:t>
            </w:r>
            <w:r>
              <w:rPr>
                <w:rFonts w:hint="eastAsia" w:ascii="宋体" w:hAnsi="宋体" w:eastAsia="宋体" w:cs="宋体"/>
                <w:sz w:val="24"/>
                <w:szCs w:val="24"/>
              </w:rPr>
              <w:t>拆除整体实施方案</w:t>
            </w:r>
          </w:p>
          <w:p w14:paraId="0644FF11">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根据采购需求提供了针对性的拆除整体实施方案</w:t>
            </w: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color w:val="000000"/>
                <w:kern w:val="2"/>
                <w:sz w:val="24"/>
                <w:szCs w:val="24"/>
                <w:highlight w:val="none"/>
                <w:lang w:val="en-US" w:eastAsia="zh-CN" w:bidi="ar-SA"/>
              </w:rPr>
              <w:t>方案完整、合理、具体、可操作性强、针对性强，得8分</w:t>
            </w:r>
            <w:r>
              <w:rPr>
                <w:rFonts w:hint="eastAsia" w:ascii="宋体" w:hAnsi="宋体" w:eastAsia="宋体" w:cs="宋体"/>
                <w:b w:val="0"/>
                <w:bCs/>
                <w:sz w:val="24"/>
                <w:szCs w:val="24"/>
                <w:highlight w:val="none"/>
                <w:lang w:eastAsia="zh-CN" w:bidi="ar"/>
              </w:rPr>
              <w:t>；</w:t>
            </w:r>
          </w:p>
          <w:p w14:paraId="5DAA79E0">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根据采购需求提供了拆除整体实施方案</w:t>
            </w:r>
            <w:r>
              <w:rPr>
                <w:rFonts w:hint="eastAsia" w:ascii="宋体" w:hAnsi="宋体" w:eastAsia="宋体" w:cs="宋体"/>
                <w:b w:val="0"/>
                <w:bCs/>
                <w:sz w:val="24"/>
                <w:szCs w:val="24"/>
                <w:highlight w:val="none"/>
                <w:lang w:eastAsia="zh-CN" w:bidi="ar"/>
              </w:rPr>
              <w:t>，但是</w:t>
            </w:r>
            <w:r>
              <w:rPr>
                <w:rFonts w:hint="eastAsia" w:ascii="宋体" w:hAnsi="宋体" w:eastAsia="宋体" w:cs="宋体"/>
                <w:b w:val="0"/>
                <w:bCs/>
                <w:color w:val="000000"/>
                <w:kern w:val="2"/>
                <w:sz w:val="24"/>
                <w:szCs w:val="24"/>
                <w:highlight w:val="none"/>
                <w:lang w:val="en-US" w:eastAsia="zh-CN" w:bidi="ar-SA"/>
              </w:rPr>
              <w:t>方案相对完整、较合理、较具体、可操作性较强、针对性较强</w:t>
            </w:r>
            <w:r>
              <w:rPr>
                <w:rFonts w:hint="eastAsia" w:ascii="宋体" w:hAnsi="宋体" w:eastAsia="宋体" w:cs="宋体"/>
                <w:b w:val="0"/>
                <w:bCs/>
                <w:sz w:val="24"/>
                <w:szCs w:val="24"/>
                <w:highlight w:val="none"/>
                <w:lang w:eastAsia="zh-CN" w:bidi="ar"/>
              </w:rPr>
              <w:t>，得</w:t>
            </w:r>
            <w:r>
              <w:rPr>
                <w:rFonts w:hint="eastAsia" w:ascii="宋体" w:hAnsi="宋体" w:eastAsia="宋体" w:cs="宋体"/>
                <w:b w:val="0"/>
                <w:bCs/>
                <w:sz w:val="24"/>
                <w:szCs w:val="24"/>
                <w:highlight w:val="none"/>
                <w:lang w:val="en-US" w:eastAsia="zh-CN" w:bidi="ar"/>
              </w:rPr>
              <w:t>6</w:t>
            </w:r>
            <w:r>
              <w:rPr>
                <w:rFonts w:hint="eastAsia" w:ascii="宋体" w:hAnsi="宋体" w:eastAsia="宋体" w:cs="宋体"/>
                <w:b w:val="0"/>
                <w:bCs/>
                <w:sz w:val="24"/>
                <w:szCs w:val="24"/>
                <w:highlight w:val="none"/>
                <w:lang w:eastAsia="zh-CN" w:bidi="ar"/>
              </w:rPr>
              <w:t>分；</w:t>
            </w:r>
          </w:p>
          <w:p w14:paraId="065A7814">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根据本项目采购需求提供了拆除整体实施方案</w:t>
            </w:r>
            <w:r>
              <w:rPr>
                <w:rFonts w:hint="eastAsia" w:ascii="宋体" w:hAnsi="宋体" w:eastAsia="宋体" w:cs="宋体"/>
                <w:b w:val="0"/>
                <w:bCs/>
                <w:sz w:val="24"/>
                <w:szCs w:val="24"/>
                <w:highlight w:val="none"/>
                <w:lang w:eastAsia="zh-CN" w:bidi="ar"/>
              </w:rPr>
              <w:t>，但是</w:t>
            </w:r>
            <w:r>
              <w:rPr>
                <w:rFonts w:hint="eastAsia" w:ascii="宋体" w:hAnsi="宋体" w:eastAsia="宋体" w:cs="宋体"/>
                <w:b w:val="0"/>
                <w:bCs/>
                <w:color w:val="000000"/>
                <w:kern w:val="2"/>
                <w:sz w:val="24"/>
                <w:szCs w:val="24"/>
                <w:highlight w:val="none"/>
                <w:lang w:val="en-US" w:eastAsia="zh-CN" w:bidi="ar-SA"/>
              </w:rPr>
              <w:t>方案较完整、合理性、具体性及针对性一般</w:t>
            </w:r>
            <w:r>
              <w:rPr>
                <w:rFonts w:hint="eastAsia" w:ascii="宋体" w:hAnsi="宋体" w:eastAsia="宋体" w:cs="宋体"/>
                <w:b w:val="0"/>
                <w:bCs/>
                <w:sz w:val="24"/>
                <w:szCs w:val="24"/>
                <w:highlight w:val="none"/>
                <w:lang w:eastAsia="zh-CN" w:bidi="ar"/>
              </w:rPr>
              <w:t>，得</w:t>
            </w:r>
            <w:r>
              <w:rPr>
                <w:rFonts w:hint="eastAsia" w:ascii="宋体" w:hAnsi="宋体" w:eastAsia="宋体" w:cs="宋体"/>
                <w:b w:val="0"/>
                <w:bCs/>
                <w:sz w:val="24"/>
                <w:szCs w:val="24"/>
                <w:highlight w:val="none"/>
                <w:lang w:val="en-US" w:eastAsia="zh-CN" w:bidi="ar"/>
              </w:rPr>
              <w:t>4</w:t>
            </w:r>
            <w:r>
              <w:rPr>
                <w:rFonts w:hint="eastAsia" w:ascii="宋体" w:hAnsi="宋体" w:eastAsia="宋体" w:cs="宋体"/>
                <w:b w:val="0"/>
                <w:bCs/>
                <w:sz w:val="24"/>
                <w:szCs w:val="24"/>
                <w:highlight w:val="none"/>
                <w:lang w:eastAsia="zh-CN" w:bidi="ar"/>
              </w:rPr>
              <w:t>分；</w:t>
            </w:r>
          </w:p>
          <w:p w14:paraId="176C1DF1">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根据本项目采购需求提供了拆除整体实施方案</w:t>
            </w: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color w:val="000000"/>
                <w:kern w:val="2"/>
                <w:sz w:val="24"/>
                <w:szCs w:val="24"/>
                <w:highlight w:val="none"/>
                <w:lang w:val="en-US" w:eastAsia="zh-CN" w:bidi="ar-SA"/>
              </w:rPr>
              <w:t>方案不完整、合理性、具体性及针对性较差</w:t>
            </w:r>
            <w:r>
              <w:rPr>
                <w:rFonts w:hint="eastAsia" w:ascii="宋体" w:hAnsi="宋体" w:eastAsia="宋体" w:cs="宋体"/>
                <w:b w:val="0"/>
                <w:bCs/>
                <w:sz w:val="24"/>
                <w:szCs w:val="24"/>
                <w:highlight w:val="none"/>
                <w:lang w:eastAsia="zh-CN" w:bidi="ar"/>
              </w:rPr>
              <w:t>，得</w:t>
            </w:r>
            <w:r>
              <w:rPr>
                <w:rFonts w:hint="eastAsia" w:ascii="宋体" w:hAnsi="宋体" w:eastAsia="宋体" w:cs="宋体"/>
                <w:b w:val="0"/>
                <w:bCs/>
                <w:sz w:val="24"/>
                <w:szCs w:val="24"/>
                <w:highlight w:val="none"/>
                <w:lang w:val="en-US" w:eastAsia="zh-CN" w:bidi="ar"/>
              </w:rPr>
              <w:t>2</w:t>
            </w:r>
            <w:r>
              <w:rPr>
                <w:rFonts w:hint="eastAsia" w:ascii="宋体" w:hAnsi="宋体" w:eastAsia="宋体" w:cs="宋体"/>
                <w:b w:val="0"/>
                <w:bCs/>
                <w:sz w:val="24"/>
                <w:szCs w:val="24"/>
                <w:highlight w:val="none"/>
                <w:lang w:eastAsia="zh-CN" w:bidi="ar"/>
              </w:rPr>
              <w:t>分</w:t>
            </w:r>
          </w:p>
          <w:p w14:paraId="57F99E06">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sz w:val="24"/>
                <w:szCs w:val="24"/>
                <w:highlight w:val="none"/>
                <w:lang w:val="en-US" w:eastAsia="zh-CN" w:bidi="ar"/>
              </w:rPr>
              <w:t>5</w:t>
            </w:r>
            <w:r>
              <w:rPr>
                <w:rFonts w:hint="eastAsia" w:ascii="宋体" w:hAnsi="宋体" w:eastAsia="宋体" w:cs="宋体"/>
                <w:b w:val="0"/>
                <w:bCs/>
                <w:sz w:val="24"/>
                <w:szCs w:val="24"/>
                <w:highlight w:val="none"/>
                <w:lang w:eastAsia="zh-CN" w:bidi="ar"/>
              </w:rPr>
              <w:t>）未提供相关内容，得0分。</w:t>
            </w:r>
          </w:p>
          <w:p w14:paraId="7FE21BD8">
            <w:pPr>
              <w:pStyle w:val="16"/>
              <w:spacing w:line="240" w:lineRule="auto"/>
              <w:jc w:val="left"/>
              <w:rPr>
                <w:rFonts w:hint="eastAsia" w:ascii="宋体" w:hAnsi="宋体" w:eastAsia="宋体" w:cs="宋体"/>
                <w:b w:val="0"/>
                <w:bCs/>
                <w:sz w:val="24"/>
                <w:szCs w:val="24"/>
                <w:highlight w:val="none"/>
                <w:u w:val="none"/>
                <w:lang w:val="en-US" w:eastAsia="zh-CN"/>
              </w:rPr>
            </w:pPr>
            <w:r>
              <w:rPr>
                <w:rFonts w:hint="eastAsia" w:ascii="宋体" w:hAnsi="宋体" w:eastAsia="宋体" w:cs="宋体"/>
                <w:b w:val="0"/>
                <w:bCs/>
                <w:sz w:val="24"/>
                <w:szCs w:val="24"/>
                <w:highlight w:val="none"/>
                <w:u w:val="none"/>
                <w:lang w:val="en-US" w:eastAsia="zh-CN"/>
              </w:rPr>
              <w:t>2、</w:t>
            </w:r>
            <w:r>
              <w:rPr>
                <w:rFonts w:hint="eastAsia" w:ascii="宋体" w:hAnsi="宋体" w:eastAsia="宋体" w:cs="宋体"/>
                <w:sz w:val="24"/>
                <w:szCs w:val="24"/>
              </w:rPr>
              <w:t>现场环境保障方案</w:t>
            </w:r>
          </w:p>
          <w:p w14:paraId="1CE383DF">
            <w:pPr>
              <w:pStyle w:val="16"/>
              <w:numPr>
                <w:ilvl w:val="-1"/>
                <w:numId w:val="0"/>
              </w:numPr>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sz w:val="24"/>
                <w:szCs w:val="24"/>
                <w:highlight w:val="none"/>
                <w:lang w:val="en-US" w:eastAsia="zh-CN" w:bidi="ar"/>
              </w:rPr>
              <w:t>1</w:t>
            </w:r>
            <w:r>
              <w:rPr>
                <w:rFonts w:hint="eastAsia" w:ascii="宋体" w:hAnsi="宋体" w:eastAsia="宋体" w:cs="宋体"/>
                <w:b w:val="0"/>
                <w:bCs/>
                <w:sz w:val="24"/>
                <w:szCs w:val="24"/>
                <w:highlight w:val="none"/>
                <w:lang w:eastAsia="zh-CN" w:bidi="ar"/>
              </w:rPr>
              <w:t>）根</w:t>
            </w:r>
            <w:r>
              <w:rPr>
                <w:rFonts w:hint="eastAsia" w:ascii="宋体" w:hAnsi="宋体" w:eastAsia="宋体" w:cs="宋体"/>
                <w:sz w:val="24"/>
                <w:szCs w:val="24"/>
              </w:rPr>
              <w:t>据采购需求提供了针对性的现场环境保障方案</w:t>
            </w: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color w:val="000000"/>
                <w:kern w:val="2"/>
                <w:sz w:val="24"/>
                <w:szCs w:val="24"/>
                <w:highlight w:val="none"/>
                <w:lang w:val="en-US" w:eastAsia="zh-CN" w:bidi="ar-SA"/>
              </w:rPr>
              <w:t>方案完整、合理、具体、可操作性强、针对性强，得8分</w:t>
            </w:r>
            <w:r>
              <w:rPr>
                <w:rFonts w:hint="eastAsia" w:ascii="宋体" w:hAnsi="宋体" w:eastAsia="宋体" w:cs="宋体"/>
                <w:b w:val="0"/>
                <w:bCs/>
                <w:sz w:val="24"/>
                <w:szCs w:val="24"/>
                <w:highlight w:val="none"/>
                <w:lang w:eastAsia="zh-CN" w:bidi="ar"/>
              </w:rPr>
              <w:t>；</w:t>
            </w:r>
          </w:p>
          <w:p w14:paraId="273CFF78">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根据采购需求提供了现场环境保障方案</w:t>
            </w:r>
            <w:r>
              <w:rPr>
                <w:rFonts w:hint="eastAsia" w:ascii="宋体" w:hAnsi="宋体" w:eastAsia="宋体" w:cs="宋体"/>
                <w:b w:val="0"/>
                <w:bCs/>
                <w:sz w:val="24"/>
                <w:szCs w:val="24"/>
                <w:highlight w:val="none"/>
                <w:lang w:eastAsia="zh-CN" w:bidi="ar"/>
              </w:rPr>
              <w:t>，但是</w:t>
            </w:r>
            <w:r>
              <w:rPr>
                <w:rFonts w:hint="eastAsia" w:ascii="宋体" w:hAnsi="宋体" w:eastAsia="宋体" w:cs="宋体"/>
                <w:b w:val="0"/>
                <w:bCs/>
                <w:color w:val="000000"/>
                <w:kern w:val="2"/>
                <w:sz w:val="24"/>
                <w:szCs w:val="24"/>
                <w:highlight w:val="none"/>
                <w:lang w:val="en-US" w:eastAsia="zh-CN" w:bidi="ar-SA"/>
              </w:rPr>
              <w:t>方案相对完整、较合理、较具体、可操作性较强、针对性较强</w:t>
            </w:r>
            <w:r>
              <w:rPr>
                <w:rFonts w:hint="eastAsia" w:ascii="宋体" w:hAnsi="宋体" w:eastAsia="宋体" w:cs="宋体"/>
                <w:b w:val="0"/>
                <w:bCs/>
                <w:sz w:val="24"/>
                <w:szCs w:val="24"/>
                <w:highlight w:val="none"/>
                <w:lang w:eastAsia="zh-CN" w:bidi="ar"/>
              </w:rPr>
              <w:t>，得</w:t>
            </w:r>
            <w:r>
              <w:rPr>
                <w:rFonts w:hint="eastAsia" w:ascii="宋体" w:hAnsi="宋体" w:eastAsia="宋体" w:cs="宋体"/>
                <w:b w:val="0"/>
                <w:bCs/>
                <w:sz w:val="24"/>
                <w:szCs w:val="24"/>
                <w:highlight w:val="none"/>
                <w:lang w:val="en-US" w:eastAsia="zh-CN" w:bidi="ar"/>
              </w:rPr>
              <w:t>6</w:t>
            </w:r>
            <w:r>
              <w:rPr>
                <w:rFonts w:hint="eastAsia" w:ascii="宋体" w:hAnsi="宋体" w:eastAsia="宋体" w:cs="宋体"/>
                <w:b w:val="0"/>
                <w:bCs/>
                <w:sz w:val="24"/>
                <w:szCs w:val="24"/>
                <w:highlight w:val="none"/>
                <w:lang w:eastAsia="zh-CN" w:bidi="ar"/>
              </w:rPr>
              <w:t>分；</w:t>
            </w:r>
          </w:p>
          <w:p w14:paraId="2D2B8AA4">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根据本项目采购需求提供了现场环境保障方案</w:t>
            </w:r>
            <w:r>
              <w:rPr>
                <w:rFonts w:hint="eastAsia" w:ascii="宋体" w:hAnsi="宋体" w:eastAsia="宋体" w:cs="宋体"/>
                <w:b w:val="0"/>
                <w:bCs/>
                <w:sz w:val="24"/>
                <w:szCs w:val="24"/>
                <w:highlight w:val="none"/>
                <w:lang w:eastAsia="zh-CN" w:bidi="ar"/>
              </w:rPr>
              <w:t>，但是</w:t>
            </w:r>
            <w:r>
              <w:rPr>
                <w:rFonts w:hint="eastAsia" w:ascii="宋体" w:hAnsi="宋体" w:eastAsia="宋体" w:cs="宋体"/>
                <w:b w:val="0"/>
                <w:bCs/>
                <w:color w:val="000000"/>
                <w:kern w:val="2"/>
                <w:sz w:val="24"/>
                <w:szCs w:val="24"/>
                <w:highlight w:val="none"/>
                <w:lang w:val="en-US" w:eastAsia="zh-CN" w:bidi="ar-SA"/>
              </w:rPr>
              <w:t>方案较完整、合理性、具体性及针对性一般</w:t>
            </w:r>
            <w:r>
              <w:rPr>
                <w:rFonts w:hint="eastAsia" w:ascii="宋体" w:hAnsi="宋体" w:eastAsia="宋体" w:cs="宋体"/>
                <w:b w:val="0"/>
                <w:bCs/>
                <w:sz w:val="24"/>
                <w:szCs w:val="24"/>
                <w:highlight w:val="none"/>
                <w:lang w:eastAsia="zh-CN" w:bidi="ar"/>
              </w:rPr>
              <w:t>，得</w:t>
            </w:r>
            <w:r>
              <w:rPr>
                <w:rFonts w:hint="eastAsia" w:ascii="宋体" w:hAnsi="宋体" w:eastAsia="宋体" w:cs="宋体"/>
                <w:b w:val="0"/>
                <w:bCs/>
                <w:sz w:val="24"/>
                <w:szCs w:val="24"/>
                <w:highlight w:val="none"/>
                <w:lang w:val="en-US" w:eastAsia="zh-CN" w:bidi="ar"/>
              </w:rPr>
              <w:t>4</w:t>
            </w:r>
            <w:r>
              <w:rPr>
                <w:rFonts w:hint="eastAsia" w:ascii="宋体" w:hAnsi="宋体" w:eastAsia="宋体" w:cs="宋体"/>
                <w:b w:val="0"/>
                <w:bCs/>
                <w:sz w:val="24"/>
                <w:szCs w:val="24"/>
                <w:highlight w:val="none"/>
                <w:lang w:eastAsia="zh-CN" w:bidi="ar"/>
              </w:rPr>
              <w:t>分；</w:t>
            </w:r>
          </w:p>
          <w:p w14:paraId="77235278">
            <w:pPr>
              <w:pStyle w:val="16"/>
              <w:spacing w:line="240" w:lineRule="auto"/>
              <w:jc w:val="left"/>
              <w:rPr>
                <w:rFonts w:hint="eastAsia" w:ascii="宋体" w:hAnsi="宋体" w:eastAsia="宋体" w:cs="宋体"/>
                <w:b w:val="0"/>
                <w:bCs/>
                <w:sz w:val="24"/>
                <w:szCs w:val="24"/>
                <w:highlight w:val="none"/>
                <w:lang w:eastAsia="zh-CN" w:bidi="ar"/>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根据本项目采购需求提供了现场环境保障方案</w:t>
            </w: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color w:val="000000"/>
                <w:kern w:val="2"/>
                <w:sz w:val="24"/>
                <w:szCs w:val="24"/>
                <w:highlight w:val="none"/>
                <w:lang w:val="en-US" w:eastAsia="zh-CN" w:bidi="ar-SA"/>
              </w:rPr>
              <w:t>方案不完整、合理性、具体性及针对性较差</w:t>
            </w:r>
            <w:r>
              <w:rPr>
                <w:rFonts w:hint="eastAsia" w:ascii="宋体" w:hAnsi="宋体" w:eastAsia="宋体" w:cs="宋体"/>
                <w:b w:val="0"/>
                <w:bCs/>
                <w:sz w:val="24"/>
                <w:szCs w:val="24"/>
                <w:highlight w:val="none"/>
                <w:lang w:eastAsia="zh-CN" w:bidi="ar"/>
              </w:rPr>
              <w:t>，得</w:t>
            </w:r>
            <w:r>
              <w:rPr>
                <w:rFonts w:hint="eastAsia" w:ascii="宋体" w:hAnsi="宋体" w:eastAsia="宋体" w:cs="宋体"/>
                <w:b w:val="0"/>
                <w:bCs/>
                <w:sz w:val="24"/>
                <w:szCs w:val="24"/>
                <w:highlight w:val="none"/>
                <w:lang w:val="en-US" w:eastAsia="zh-CN" w:bidi="ar"/>
              </w:rPr>
              <w:t>2</w:t>
            </w:r>
            <w:r>
              <w:rPr>
                <w:rFonts w:hint="eastAsia" w:ascii="宋体" w:hAnsi="宋体" w:eastAsia="宋体" w:cs="宋体"/>
                <w:b w:val="0"/>
                <w:bCs/>
                <w:sz w:val="24"/>
                <w:szCs w:val="24"/>
                <w:highlight w:val="none"/>
                <w:lang w:eastAsia="zh-CN" w:bidi="ar"/>
              </w:rPr>
              <w:t>分；</w:t>
            </w:r>
          </w:p>
          <w:p w14:paraId="57604C7D">
            <w:pPr>
              <w:widowControl/>
              <w:spacing w:line="240" w:lineRule="auto"/>
              <w:rPr>
                <w:rFonts w:hint="eastAsia" w:ascii="宋体" w:hAnsi="宋体" w:eastAsia="宋体" w:cs="宋体"/>
                <w:color w:val="000000"/>
                <w:sz w:val="24"/>
                <w:szCs w:val="24"/>
              </w:rPr>
            </w:pPr>
            <w:r>
              <w:rPr>
                <w:rFonts w:hint="eastAsia" w:ascii="宋体" w:hAnsi="宋体" w:eastAsia="宋体" w:cs="宋体"/>
                <w:b w:val="0"/>
                <w:bCs/>
                <w:sz w:val="24"/>
                <w:szCs w:val="24"/>
                <w:highlight w:val="none"/>
                <w:lang w:eastAsia="zh-CN" w:bidi="ar"/>
              </w:rPr>
              <w:t>（</w:t>
            </w:r>
            <w:r>
              <w:rPr>
                <w:rFonts w:hint="eastAsia" w:ascii="宋体" w:hAnsi="宋体" w:eastAsia="宋体" w:cs="宋体"/>
                <w:b w:val="0"/>
                <w:bCs/>
                <w:sz w:val="24"/>
                <w:szCs w:val="24"/>
                <w:highlight w:val="none"/>
                <w:lang w:val="en-US" w:eastAsia="zh-CN" w:bidi="ar"/>
              </w:rPr>
              <w:t>5</w:t>
            </w:r>
            <w:r>
              <w:rPr>
                <w:rFonts w:hint="eastAsia" w:ascii="宋体" w:hAnsi="宋体" w:eastAsia="宋体" w:cs="宋体"/>
                <w:b w:val="0"/>
                <w:bCs/>
                <w:sz w:val="24"/>
                <w:szCs w:val="24"/>
                <w:highlight w:val="none"/>
                <w:lang w:eastAsia="zh-CN" w:bidi="ar"/>
              </w:rPr>
              <w:t>）未提供相关内容，得0分。</w:t>
            </w:r>
          </w:p>
        </w:tc>
        <w:tc>
          <w:tcPr>
            <w:tcW w:w="2445" w:type="dxa"/>
            <w:vAlign w:val="center"/>
          </w:tcPr>
          <w:p w14:paraId="2A38A432">
            <w:pPr>
              <w:ind w:left="-38"/>
              <w:rPr>
                <w:rFonts w:hint="eastAsia" w:ascii="宋体" w:hAnsi="宋体" w:eastAsia="宋体" w:cs="宋体"/>
                <w:sz w:val="24"/>
                <w:szCs w:val="24"/>
              </w:rPr>
            </w:pPr>
          </w:p>
        </w:tc>
      </w:tr>
      <w:tr w14:paraId="4D18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35" w:type="dxa"/>
            <w:vMerge w:val="continue"/>
            <w:vAlign w:val="center"/>
          </w:tcPr>
          <w:p w14:paraId="7A294964">
            <w:pPr>
              <w:ind w:firstLine="28"/>
              <w:jc w:val="center"/>
              <w:rPr>
                <w:rFonts w:hint="eastAsia" w:ascii="宋体" w:hAnsi="宋体" w:eastAsia="宋体" w:cs="宋体"/>
                <w:sz w:val="24"/>
                <w:szCs w:val="24"/>
              </w:rPr>
            </w:pPr>
          </w:p>
        </w:tc>
        <w:tc>
          <w:tcPr>
            <w:tcW w:w="1216" w:type="dxa"/>
            <w:vAlign w:val="center"/>
          </w:tcPr>
          <w:p w14:paraId="23725361">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highlight w:val="none"/>
              </w:rPr>
              <w:t>建筑废弃物资源化综合利用方案或弃土（石）运输处置方案</w:t>
            </w:r>
          </w:p>
        </w:tc>
        <w:tc>
          <w:tcPr>
            <w:tcW w:w="1159" w:type="dxa"/>
            <w:vAlign w:val="center"/>
          </w:tcPr>
          <w:p w14:paraId="31ABEAA1">
            <w:pPr>
              <w:ind w:firstLine="28"/>
              <w:jc w:val="center"/>
              <w:rPr>
                <w:rFonts w:hint="eastAsia" w:ascii="宋体" w:hAnsi="宋体" w:eastAsia="宋体" w:cs="宋体"/>
                <w:sz w:val="24"/>
                <w:szCs w:val="24"/>
              </w:rPr>
            </w:pPr>
            <w:r>
              <w:rPr>
                <w:rFonts w:hint="eastAsia" w:ascii="宋体" w:hAnsi="宋体" w:eastAsia="宋体" w:cs="宋体"/>
                <w:sz w:val="24"/>
                <w:szCs w:val="24"/>
              </w:rPr>
              <w:t>8</w:t>
            </w:r>
          </w:p>
        </w:tc>
        <w:tc>
          <w:tcPr>
            <w:tcW w:w="3671" w:type="dxa"/>
            <w:vAlign w:val="center"/>
          </w:tcPr>
          <w:p w14:paraId="5A778951">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（1）供应商提供的方案内容完整、考虑周全、描述翔实具体、合理性针对性强，完全满足项目需求，得8分；</w:t>
            </w:r>
          </w:p>
          <w:p w14:paraId="15BC2F99">
            <w:pPr>
              <w:pStyle w:val="55"/>
              <w:rPr>
                <w:rFonts w:hint="eastAsia" w:ascii="宋体" w:hAnsi="宋体" w:eastAsia="宋体" w:cs="宋体"/>
                <w:color w:val="000000"/>
                <w:sz w:val="24"/>
                <w:szCs w:val="24"/>
              </w:rPr>
            </w:pPr>
            <w:r>
              <w:rPr>
                <w:rFonts w:hint="eastAsia" w:ascii="宋体" w:hAnsi="宋体" w:eastAsia="宋体" w:cs="宋体"/>
                <w:color w:val="000000"/>
                <w:sz w:val="24"/>
                <w:szCs w:val="24"/>
              </w:rPr>
              <w:t>（2）供应商提供的方案内容较完整、考虑较周全、描述较具体、合理性针对性较强，满足项目需求，得5分；</w:t>
            </w:r>
          </w:p>
          <w:p w14:paraId="01C9A391">
            <w:pPr>
              <w:pStyle w:val="55"/>
              <w:rPr>
                <w:rFonts w:hint="eastAsia" w:ascii="宋体" w:hAnsi="宋体" w:eastAsia="宋体" w:cs="宋体"/>
                <w:color w:val="000000"/>
                <w:sz w:val="24"/>
                <w:szCs w:val="24"/>
              </w:rPr>
            </w:pPr>
            <w:r>
              <w:rPr>
                <w:rFonts w:hint="eastAsia" w:ascii="宋体" w:hAnsi="宋体" w:eastAsia="宋体" w:cs="宋体"/>
                <w:color w:val="000000"/>
                <w:sz w:val="24"/>
                <w:szCs w:val="24"/>
              </w:rPr>
              <w:t>（3）供应商提供的方案内容较全、但考虑片面、描述较差、合理性针对性较差，基本满足项目需求，得3分；</w:t>
            </w:r>
          </w:p>
          <w:p w14:paraId="71EDC807">
            <w:pPr>
              <w:pStyle w:val="55"/>
              <w:rPr>
                <w:rFonts w:hint="eastAsia" w:ascii="宋体" w:hAnsi="宋体" w:eastAsia="宋体" w:cs="宋体"/>
                <w:color w:val="000000"/>
                <w:sz w:val="24"/>
                <w:szCs w:val="24"/>
              </w:rPr>
            </w:pPr>
            <w:r>
              <w:rPr>
                <w:rFonts w:hint="eastAsia" w:ascii="宋体" w:hAnsi="宋体" w:eastAsia="宋体" w:cs="宋体"/>
                <w:color w:val="000000"/>
                <w:sz w:val="24"/>
                <w:szCs w:val="24"/>
              </w:rPr>
              <w:t>（4）供应商提供的方案内容不全、合理性针对性差，得1分；</w:t>
            </w:r>
          </w:p>
          <w:p w14:paraId="44C2F4D8">
            <w:pPr>
              <w:pStyle w:val="55"/>
              <w:rPr>
                <w:rFonts w:hint="eastAsia" w:ascii="宋体" w:hAnsi="宋体" w:eastAsia="宋体" w:cs="宋体"/>
                <w:color w:val="000000"/>
                <w:sz w:val="24"/>
                <w:szCs w:val="24"/>
              </w:rPr>
            </w:pPr>
            <w:r>
              <w:rPr>
                <w:rFonts w:hint="eastAsia" w:ascii="宋体" w:hAnsi="宋体" w:eastAsia="宋体" w:cs="宋体"/>
                <w:color w:val="000000"/>
                <w:sz w:val="24"/>
                <w:szCs w:val="24"/>
              </w:rPr>
              <w:t>（5）不满足项目需求或未提供相关方案，得0分；</w:t>
            </w:r>
          </w:p>
        </w:tc>
        <w:tc>
          <w:tcPr>
            <w:tcW w:w="2445" w:type="dxa"/>
            <w:vAlign w:val="center"/>
          </w:tcPr>
          <w:p w14:paraId="5E8EC6BF">
            <w:pPr>
              <w:ind w:left="-38"/>
              <w:rPr>
                <w:rFonts w:hint="eastAsia" w:ascii="宋体" w:hAnsi="宋体" w:eastAsia="宋体" w:cs="宋体"/>
                <w:sz w:val="24"/>
                <w:szCs w:val="24"/>
              </w:rPr>
            </w:pPr>
          </w:p>
        </w:tc>
      </w:tr>
      <w:tr w14:paraId="44094E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835" w:type="dxa"/>
            <w:vMerge w:val="continue"/>
            <w:vAlign w:val="center"/>
          </w:tcPr>
          <w:p w14:paraId="4ED3C804">
            <w:pPr>
              <w:ind w:firstLine="28"/>
              <w:jc w:val="center"/>
              <w:rPr>
                <w:rFonts w:hint="eastAsia" w:ascii="宋体" w:hAnsi="宋体" w:eastAsia="宋体" w:cs="宋体"/>
                <w:sz w:val="24"/>
                <w:szCs w:val="24"/>
              </w:rPr>
            </w:pPr>
          </w:p>
        </w:tc>
        <w:tc>
          <w:tcPr>
            <w:tcW w:w="1216" w:type="dxa"/>
            <w:vAlign w:val="center"/>
          </w:tcPr>
          <w:p w14:paraId="2B9417EA">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质量保证措施</w:t>
            </w:r>
          </w:p>
          <w:p w14:paraId="3570E161">
            <w:pPr>
              <w:widowControl/>
              <w:spacing w:line="276" w:lineRule="auto"/>
              <w:jc w:val="center"/>
              <w:rPr>
                <w:rFonts w:hint="eastAsia" w:ascii="宋体" w:hAnsi="宋体" w:eastAsia="宋体" w:cs="宋体"/>
                <w:color w:val="000000"/>
                <w:sz w:val="24"/>
                <w:szCs w:val="24"/>
              </w:rPr>
            </w:pPr>
          </w:p>
        </w:tc>
        <w:tc>
          <w:tcPr>
            <w:tcW w:w="1159" w:type="dxa"/>
            <w:vAlign w:val="center"/>
          </w:tcPr>
          <w:p w14:paraId="138775CD">
            <w:pPr>
              <w:ind w:firstLine="28"/>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12</w:t>
            </w:r>
          </w:p>
        </w:tc>
        <w:tc>
          <w:tcPr>
            <w:tcW w:w="3671" w:type="dxa"/>
            <w:vAlign w:val="center"/>
          </w:tcPr>
          <w:p w14:paraId="71EE7BE3">
            <w:pPr>
              <w:keepNext w:val="0"/>
              <w:keepLines w:val="0"/>
              <w:pageBreakBefore w:val="0"/>
              <w:widowControl/>
              <w:suppressLineNumbers w:val="0"/>
              <w:kinsoku/>
              <w:wordWrap/>
              <w:overflowPunct/>
              <w:topLinePunct w:val="0"/>
              <w:bidi w:val="0"/>
              <w:adjustRightInd/>
              <w:snapToGrid/>
              <w:spacing w:before="0" w:line="360" w:lineRule="auto"/>
              <w:jc w:val="both"/>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val="en-US" w:eastAsia="zh-CN" w:bidi="ar"/>
              </w:rPr>
              <w:t>1</w:t>
            </w: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bidi="ar"/>
              </w:rPr>
              <w:t>质量保证</w:t>
            </w:r>
            <w:r>
              <w:rPr>
                <w:rFonts w:hint="eastAsia" w:ascii="宋体" w:hAnsi="宋体" w:eastAsia="宋体" w:cs="宋体"/>
                <w:b w:val="0"/>
                <w:bCs/>
                <w:color w:val="000000"/>
                <w:kern w:val="0"/>
                <w:sz w:val="24"/>
                <w:szCs w:val="24"/>
                <w:highlight w:val="none"/>
                <w:lang w:val="en-US" w:eastAsia="zh-CN" w:bidi="ar"/>
              </w:rPr>
              <w:t>内容完整、合理、可执行性强得12分；</w:t>
            </w:r>
          </w:p>
          <w:p w14:paraId="61047094">
            <w:pPr>
              <w:keepNext w:val="0"/>
              <w:keepLines w:val="0"/>
              <w:pageBreakBefore w:val="0"/>
              <w:widowControl/>
              <w:suppressLineNumbers w:val="0"/>
              <w:kinsoku/>
              <w:wordWrap/>
              <w:overflowPunct/>
              <w:topLinePunct w:val="0"/>
              <w:bidi w:val="0"/>
              <w:adjustRightInd/>
              <w:snapToGrid/>
              <w:spacing w:before="0" w:line="360" w:lineRule="auto"/>
              <w:jc w:val="both"/>
              <w:textAlignment w:val="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val="en-US" w:eastAsia="zh-CN" w:bidi="ar"/>
              </w:rPr>
              <w:t>2</w:t>
            </w: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bidi="ar"/>
              </w:rPr>
              <w:t>质量保证</w:t>
            </w:r>
            <w:r>
              <w:rPr>
                <w:rFonts w:hint="eastAsia" w:ascii="宋体" w:hAnsi="宋体" w:eastAsia="宋体" w:cs="宋体"/>
                <w:b w:val="0"/>
                <w:bCs/>
                <w:color w:val="000000"/>
                <w:kern w:val="0"/>
                <w:sz w:val="24"/>
                <w:szCs w:val="24"/>
                <w:highlight w:val="none"/>
                <w:lang w:val="en-US" w:eastAsia="zh-CN" w:bidi="ar"/>
              </w:rPr>
              <w:t>内容较完整、合理、具有一定的可执行性得9分；</w:t>
            </w:r>
          </w:p>
          <w:p w14:paraId="112E80C4">
            <w:pPr>
              <w:widowControl/>
              <w:spacing w:line="360" w:lineRule="auto"/>
              <w:rPr>
                <w:rFonts w:hint="eastAsia" w:ascii="宋体" w:hAnsi="宋体" w:eastAsia="宋体" w:cs="宋体"/>
                <w:b w:val="0"/>
                <w:bCs/>
                <w:sz w:val="24"/>
                <w:szCs w:val="24"/>
                <w:highlight w:val="none"/>
                <w:lang w:val="en-US" w:eastAsia="zh-CN"/>
              </w:rPr>
            </w:pP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val="en-US" w:eastAsia="zh-CN" w:bidi="ar"/>
              </w:rPr>
              <w:t>3</w:t>
            </w: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bidi="ar"/>
              </w:rPr>
              <w:t>质量保证</w:t>
            </w:r>
            <w:r>
              <w:rPr>
                <w:rFonts w:hint="eastAsia" w:ascii="宋体" w:hAnsi="宋体" w:eastAsia="宋体" w:cs="宋体"/>
                <w:b w:val="0"/>
                <w:bCs/>
                <w:color w:val="000000"/>
                <w:kern w:val="0"/>
                <w:sz w:val="24"/>
                <w:szCs w:val="24"/>
                <w:highlight w:val="none"/>
                <w:lang w:val="en-US" w:eastAsia="zh-CN" w:bidi="ar"/>
              </w:rPr>
              <w:t>内容</w:t>
            </w:r>
            <w:r>
              <w:rPr>
                <w:rFonts w:hint="eastAsia" w:ascii="宋体" w:hAnsi="宋体" w:eastAsia="宋体" w:cs="宋体"/>
                <w:b w:val="0"/>
                <w:bCs/>
                <w:color w:val="000000"/>
                <w:kern w:val="2"/>
                <w:sz w:val="24"/>
                <w:szCs w:val="24"/>
                <w:highlight w:val="none"/>
                <w:lang w:val="en-US" w:eastAsia="zh-CN" w:bidi="ar-SA"/>
              </w:rPr>
              <w:t>基本完善、基本可行，得6分</w:t>
            </w:r>
          </w:p>
          <w:p w14:paraId="2994ADEB">
            <w:pPr>
              <w:widowControl/>
              <w:spacing w:before="0" w:line="360" w:lineRule="auto"/>
              <w:rPr>
                <w:rFonts w:hint="eastAsia" w:ascii="宋体" w:hAnsi="宋体" w:eastAsia="宋体" w:cs="宋体"/>
                <w:b w:val="0"/>
                <w:bCs/>
                <w:color w:val="000000"/>
                <w:kern w:val="0"/>
                <w:sz w:val="24"/>
                <w:szCs w:val="24"/>
                <w:highlight w:val="none"/>
                <w:lang w:val="en-US" w:eastAsia="zh-CN" w:bidi="ar"/>
              </w:rPr>
            </w:pP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val="en-US" w:eastAsia="zh-CN" w:bidi="ar"/>
              </w:rPr>
              <w:t>4</w:t>
            </w: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bidi="ar"/>
              </w:rPr>
              <w:t>质量保证</w:t>
            </w:r>
            <w:r>
              <w:rPr>
                <w:rFonts w:hint="eastAsia" w:ascii="宋体" w:hAnsi="宋体" w:eastAsia="宋体" w:cs="宋体"/>
                <w:b w:val="0"/>
                <w:bCs/>
                <w:color w:val="000000"/>
                <w:kern w:val="0"/>
                <w:sz w:val="24"/>
                <w:szCs w:val="24"/>
                <w:highlight w:val="none"/>
                <w:lang w:val="en-US" w:eastAsia="zh-CN" w:bidi="ar"/>
              </w:rPr>
              <w:t>内容完整性合理性一般或不合理得3分；</w:t>
            </w:r>
          </w:p>
          <w:p w14:paraId="7B290934">
            <w:pPr>
              <w:widowControl/>
              <w:spacing w:before="0" w:line="360" w:lineRule="auto"/>
              <w:rPr>
                <w:rFonts w:hint="eastAsia" w:ascii="宋体" w:hAnsi="宋体" w:eastAsia="宋体" w:cs="宋体"/>
                <w:color w:val="000000"/>
                <w:sz w:val="24"/>
                <w:szCs w:val="24"/>
              </w:rPr>
            </w:pP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Cs/>
                <w:color w:val="000000"/>
                <w:kern w:val="0"/>
                <w:sz w:val="24"/>
                <w:szCs w:val="24"/>
                <w:highlight w:val="none"/>
                <w:lang w:val="en-US" w:eastAsia="zh-CN" w:bidi="ar"/>
              </w:rPr>
              <w:t>5</w:t>
            </w:r>
            <w:r>
              <w:rPr>
                <w:rFonts w:hint="eastAsia" w:ascii="宋体" w:hAnsi="宋体" w:eastAsia="宋体" w:cs="宋体"/>
                <w:bCs/>
                <w:color w:val="000000"/>
                <w:kern w:val="0"/>
                <w:sz w:val="24"/>
                <w:szCs w:val="24"/>
                <w:highlight w:val="none"/>
                <w:lang w:eastAsia="zh-CN" w:bidi="ar"/>
              </w:rPr>
              <w:t>）</w:t>
            </w:r>
            <w:r>
              <w:rPr>
                <w:rFonts w:hint="eastAsia" w:ascii="宋体" w:hAnsi="宋体" w:eastAsia="宋体" w:cs="宋体"/>
                <w:b w:val="0"/>
                <w:bCs/>
                <w:color w:val="000000"/>
                <w:kern w:val="0"/>
                <w:sz w:val="24"/>
                <w:szCs w:val="24"/>
                <w:highlight w:val="none"/>
                <w:lang w:val="en-US" w:eastAsia="zh-CN" w:bidi="ar"/>
              </w:rPr>
              <w:t>未提供得0分。</w:t>
            </w:r>
          </w:p>
        </w:tc>
        <w:tc>
          <w:tcPr>
            <w:tcW w:w="2445" w:type="dxa"/>
            <w:vAlign w:val="center"/>
          </w:tcPr>
          <w:p w14:paraId="6F9F6328">
            <w:pPr>
              <w:ind w:left="-38"/>
              <w:rPr>
                <w:rFonts w:hint="eastAsia" w:ascii="宋体" w:hAnsi="宋体" w:eastAsia="宋体" w:cs="宋体"/>
                <w:sz w:val="24"/>
                <w:szCs w:val="24"/>
              </w:rPr>
            </w:pPr>
          </w:p>
        </w:tc>
      </w:tr>
      <w:tr w14:paraId="3440C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vAlign w:val="center"/>
          </w:tcPr>
          <w:p w14:paraId="63E62B58">
            <w:pPr>
              <w:ind w:firstLine="28"/>
              <w:jc w:val="center"/>
              <w:rPr>
                <w:rFonts w:hint="eastAsia" w:ascii="宋体" w:hAnsi="宋体" w:eastAsia="宋体" w:cs="宋体"/>
                <w:sz w:val="24"/>
                <w:szCs w:val="24"/>
              </w:rPr>
            </w:pPr>
          </w:p>
        </w:tc>
        <w:tc>
          <w:tcPr>
            <w:tcW w:w="1216" w:type="dxa"/>
            <w:vAlign w:val="center"/>
          </w:tcPr>
          <w:p w14:paraId="561C10F8">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协调配合保证措施</w:t>
            </w:r>
          </w:p>
        </w:tc>
        <w:tc>
          <w:tcPr>
            <w:tcW w:w="1159" w:type="dxa"/>
            <w:vAlign w:val="center"/>
          </w:tcPr>
          <w:p w14:paraId="490B6F74">
            <w:pPr>
              <w:ind w:firstLine="28"/>
              <w:jc w:val="center"/>
              <w:rPr>
                <w:rFonts w:hint="eastAsia" w:ascii="宋体" w:hAnsi="宋体" w:eastAsia="宋体" w:cs="宋体"/>
                <w:sz w:val="24"/>
                <w:szCs w:val="24"/>
              </w:rPr>
            </w:pPr>
            <w:r>
              <w:rPr>
                <w:rFonts w:hint="eastAsia" w:ascii="宋体" w:hAnsi="宋体" w:eastAsia="宋体" w:cs="宋体"/>
                <w:sz w:val="24"/>
                <w:szCs w:val="24"/>
              </w:rPr>
              <w:t>8</w:t>
            </w:r>
          </w:p>
        </w:tc>
        <w:tc>
          <w:tcPr>
            <w:tcW w:w="3671" w:type="dxa"/>
            <w:vAlign w:val="center"/>
          </w:tcPr>
          <w:p w14:paraId="64DC7623">
            <w:pPr>
              <w:rPr>
                <w:rFonts w:hint="eastAsia" w:ascii="宋体" w:hAnsi="宋体" w:eastAsia="宋体" w:cs="宋体"/>
                <w:color w:val="000000"/>
                <w:sz w:val="24"/>
                <w:szCs w:val="24"/>
              </w:rPr>
            </w:pPr>
            <w:r>
              <w:rPr>
                <w:rFonts w:hint="eastAsia" w:ascii="宋体" w:hAnsi="宋体" w:eastAsia="宋体" w:cs="宋体"/>
                <w:color w:val="000000"/>
                <w:sz w:val="24"/>
                <w:szCs w:val="24"/>
              </w:rPr>
              <w:t>（1）</w:t>
            </w:r>
            <w:r>
              <w:rPr>
                <w:rFonts w:hint="eastAsia" w:ascii="宋体" w:hAnsi="宋体" w:eastAsia="宋体" w:cs="宋体"/>
                <w:color w:val="000000"/>
                <w:sz w:val="24"/>
                <w:szCs w:val="24"/>
                <w:highlight w:val="none"/>
              </w:rPr>
              <w:t>协调配合制度健全，措施得力</w:t>
            </w:r>
            <w:r>
              <w:rPr>
                <w:rFonts w:hint="eastAsia" w:ascii="宋体" w:hAnsi="宋体" w:eastAsia="宋体" w:cs="宋体"/>
                <w:color w:val="000000"/>
                <w:sz w:val="24"/>
                <w:szCs w:val="24"/>
              </w:rPr>
              <w:t>，得8分；</w:t>
            </w:r>
          </w:p>
          <w:p w14:paraId="2366CF47">
            <w:pPr>
              <w:rPr>
                <w:rFonts w:hint="eastAsia" w:ascii="宋体" w:hAnsi="宋体" w:eastAsia="宋体" w:cs="宋体"/>
                <w:color w:val="000000"/>
                <w:sz w:val="24"/>
                <w:szCs w:val="24"/>
              </w:rPr>
            </w:pPr>
            <w:r>
              <w:rPr>
                <w:rFonts w:hint="eastAsia" w:ascii="宋体" w:hAnsi="宋体" w:eastAsia="宋体" w:cs="宋体"/>
                <w:color w:val="000000"/>
                <w:sz w:val="24"/>
                <w:szCs w:val="24"/>
              </w:rPr>
              <w:t>（2）</w:t>
            </w:r>
            <w:r>
              <w:rPr>
                <w:rFonts w:hint="eastAsia" w:ascii="宋体" w:hAnsi="宋体" w:eastAsia="宋体" w:cs="宋体"/>
                <w:color w:val="000000"/>
                <w:sz w:val="24"/>
                <w:szCs w:val="24"/>
                <w:highlight w:val="none"/>
              </w:rPr>
              <w:t>协调配合措施不得力、制度</w:t>
            </w:r>
            <w:r>
              <w:rPr>
                <w:rFonts w:hint="eastAsia" w:ascii="宋体" w:hAnsi="宋体" w:eastAsia="宋体" w:cs="宋体"/>
                <w:color w:val="000000"/>
                <w:sz w:val="24"/>
                <w:szCs w:val="24"/>
                <w:highlight w:val="none"/>
                <w:lang w:val="en-US" w:eastAsia="zh-CN"/>
              </w:rPr>
              <w:t>一般</w:t>
            </w:r>
            <w:r>
              <w:rPr>
                <w:rFonts w:hint="eastAsia" w:ascii="宋体" w:hAnsi="宋体" w:eastAsia="宋体" w:cs="宋体"/>
                <w:color w:val="000000"/>
                <w:sz w:val="24"/>
                <w:szCs w:val="24"/>
              </w:rPr>
              <w:t>，得</w:t>
            </w:r>
            <w:r>
              <w:rPr>
                <w:rFonts w:hint="eastAsia" w:ascii="宋体" w:hAnsi="宋体" w:eastAsia="宋体" w:cs="宋体"/>
                <w:color w:val="000000"/>
                <w:sz w:val="24"/>
                <w:szCs w:val="24"/>
                <w:lang w:eastAsia="zh-CN"/>
              </w:rPr>
              <w:t>5</w:t>
            </w:r>
            <w:r>
              <w:rPr>
                <w:rFonts w:hint="eastAsia" w:ascii="宋体" w:hAnsi="宋体" w:eastAsia="宋体" w:cs="宋体"/>
                <w:color w:val="000000"/>
                <w:sz w:val="24"/>
                <w:szCs w:val="24"/>
              </w:rPr>
              <w:t>分；</w:t>
            </w:r>
          </w:p>
          <w:p w14:paraId="745791E3">
            <w:pPr>
              <w:rPr>
                <w:rFonts w:hint="eastAsia" w:ascii="宋体" w:hAnsi="宋体" w:eastAsia="宋体" w:cs="宋体"/>
                <w:color w:val="000000"/>
                <w:sz w:val="24"/>
                <w:szCs w:val="24"/>
              </w:rPr>
            </w:pPr>
            <w:r>
              <w:rPr>
                <w:rFonts w:hint="eastAsia" w:ascii="宋体" w:hAnsi="宋体" w:eastAsia="宋体" w:cs="宋体"/>
                <w:color w:val="000000"/>
                <w:sz w:val="24"/>
                <w:szCs w:val="24"/>
              </w:rPr>
              <w:t>（3）</w:t>
            </w:r>
            <w:r>
              <w:rPr>
                <w:rFonts w:hint="eastAsia" w:ascii="宋体" w:hAnsi="宋体" w:eastAsia="宋体" w:cs="宋体"/>
                <w:color w:val="000000"/>
                <w:sz w:val="24"/>
                <w:szCs w:val="24"/>
                <w:highlight w:val="none"/>
              </w:rPr>
              <w:t>协调配合措施不得力、制度欠完整</w:t>
            </w:r>
            <w:r>
              <w:rPr>
                <w:rFonts w:hint="eastAsia" w:ascii="宋体" w:hAnsi="宋体" w:eastAsia="宋体" w:cs="宋体"/>
                <w:color w:val="000000"/>
                <w:sz w:val="24"/>
                <w:szCs w:val="24"/>
              </w:rPr>
              <w:t>，得</w:t>
            </w:r>
            <w:r>
              <w:rPr>
                <w:rFonts w:hint="eastAsia" w:ascii="宋体" w:hAnsi="宋体" w:eastAsia="宋体" w:cs="宋体"/>
                <w:color w:val="000000"/>
                <w:sz w:val="24"/>
                <w:szCs w:val="24"/>
                <w:lang w:eastAsia="zh-CN"/>
              </w:rPr>
              <w:t>2</w:t>
            </w:r>
            <w:r>
              <w:rPr>
                <w:rFonts w:hint="eastAsia" w:ascii="宋体" w:hAnsi="宋体" w:eastAsia="宋体" w:cs="宋体"/>
                <w:color w:val="000000"/>
                <w:sz w:val="24"/>
                <w:szCs w:val="24"/>
              </w:rPr>
              <w:t>分；</w:t>
            </w:r>
          </w:p>
          <w:p w14:paraId="453BD0DE">
            <w:pPr>
              <w:rPr>
                <w:rFonts w:hint="eastAsia" w:ascii="宋体" w:hAnsi="宋体" w:eastAsia="宋体" w:cs="宋体"/>
                <w:color w:val="000000"/>
                <w:sz w:val="24"/>
                <w:szCs w:val="24"/>
              </w:rPr>
            </w:pPr>
            <w:r>
              <w:rPr>
                <w:rFonts w:hint="eastAsia" w:ascii="宋体" w:hAnsi="宋体" w:eastAsia="宋体" w:cs="宋体"/>
                <w:color w:val="000000"/>
                <w:sz w:val="24"/>
                <w:szCs w:val="24"/>
              </w:rPr>
              <w:t>（4）未提供得 0 分。</w:t>
            </w:r>
          </w:p>
        </w:tc>
        <w:tc>
          <w:tcPr>
            <w:tcW w:w="2445" w:type="dxa"/>
            <w:vAlign w:val="center"/>
          </w:tcPr>
          <w:p w14:paraId="05CC4E9A">
            <w:pPr>
              <w:ind w:left="-38"/>
              <w:rPr>
                <w:rFonts w:hint="eastAsia" w:ascii="宋体" w:hAnsi="宋体" w:eastAsia="宋体" w:cs="宋体"/>
                <w:sz w:val="24"/>
                <w:szCs w:val="24"/>
              </w:rPr>
            </w:pPr>
          </w:p>
        </w:tc>
      </w:tr>
      <w:tr w14:paraId="3768B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vAlign w:val="center"/>
          </w:tcPr>
          <w:p w14:paraId="1185C036">
            <w:pPr>
              <w:ind w:firstLine="28"/>
              <w:jc w:val="center"/>
              <w:rPr>
                <w:rFonts w:hint="eastAsia" w:ascii="宋体" w:hAnsi="宋体" w:eastAsia="宋体" w:cs="宋体"/>
                <w:sz w:val="24"/>
                <w:szCs w:val="24"/>
              </w:rPr>
            </w:pPr>
          </w:p>
        </w:tc>
        <w:tc>
          <w:tcPr>
            <w:tcW w:w="1216" w:type="dxa"/>
            <w:vAlign w:val="center"/>
          </w:tcPr>
          <w:p w14:paraId="427F7C27">
            <w:pPr>
              <w:widowControl/>
              <w:spacing w:line="276" w:lineRule="auto"/>
              <w:jc w:val="center"/>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进度保证措施</w:t>
            </w:r>
          </w:p>
        </w:tc>
        <w:tc>
          <w:tcPr>
            <w:tcW w:w="1159" w:type="dxa"/>
            <w:vAlign w:val="center"/>
          </w:tcPr>
          <w:p w14:paraId="4181D096">
            <w:pPr>
              <w:ind w:firstLine="28"/>
              <w:jc w:val="center"/>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lang w:val="en-US" w:eastAsia="zh-CN"/>
              </w:rPr>
              <w:t>6</w:t>
            </w:r>
          </w:p>
        </w:tc>
        <w:tc>
          <w:tcPr>
            <w:tcW w:w="3671" w:type="dxa"/>
            <w:vAlign w:val="center"/>
          </w:tcPr>
          <w:p w14:paraId="0B82AAE5">
            <w:pPr>
              <w:widowControl/>
              <w:spacing w:line="276"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（1）计划合理，措施有力，有针对性，得</w:t>
            </w:r>
            <w:r>
              <w:rPr>
                <w:rFonts w:hint="eastAsia" w:ascii="宋体" w:hAnsi="宋体" w:eastAsia="宋体" w:cs="宋体"/>
                <w:color w:val="000000"/>
                <w:sz w:val="24"/>
                <w:szCs w:val="24"/>
                <w:highlight w:val="none"/>
                <w:lang w:eastAsia="zh-CN"/>
              </w:rPr>
              <w:t>6</w:t>
            </w:r>
            <w:r>
              <w:rPr>
                <w:rFonts w:hint="eastAsia" w:ascii="宋体" w:hAnsi="宋体" w:eastAsia="宋体" w:cs="宋体"/>
                <w:color w:val="000000"/>
                <w:sz w:val="24"/>
                <w:szCs w:val="24"/>
                <w:highlight w:val="none"/>
              </w:rPr>
              <w:t>分；</w:t>
            </w:r>
          </w:p>
          <w:p w14:paraId="489B7BEA">
            <w:pPr>
              <w:widowControl/>
              <w:spacing w:line="276"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（2）计划基本合理，措施力度基本得当，得</w:t>
            </w:r>
            <w:r>
              <w:rPr>
                <w:rFonts w:hint="eastAsia" w:ascii="宋体" w:hAnsi="宋体" w:eastAsia="宋体" w:cs="宋体"/>
                <w:color w:val="000000"/>
                <w:sz w:val="24"/>
                <w:szCs w:val="24"/>
                <w:highlight w:val="none"/>
                <w:lang w:eastAsia="zh-CN"/>
              </w:rPr>
              <w:t>4</w:t>
            </w:r>
            <w:r>
              <w:rPr>
                <w:rFonts w:hint="eastAsia" w:ascii="宋体" w:hAnsi="宋体" w:eastAsia="宋体" w:cs="宋体"/>
                <w:color w:val="000000"/>
                <w:sz w:val="24"/>
                <w:szCs w:val="24"/>
                <w:highlight w:val="none"/>
              </w:rPr>
              <w:t>分；</w:t>
            </w:r>
          </w:p>
          <w:p w14:paraId="75355575">
            <w:pPr>
              <w:widowControl/>
              <w:spacing w:line="276"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（3）计划欠合理，措施力度不强，得2分；</w:t>
            </w:r>
          </w:p>
          <w:p w14:paraId="034FB45F">
            <w:pPr>
              <w:widowControl/>
              <w:spacing w:line="276" w:lineRule="auto"/>
              <w:rPr>
                <w:rFonts w:hint="eastAsia" w:ascii="宋体" w:hAnsi="宋体" w:eastAsia="宋体" w:cs="宋体"/>
                <w:color w:val="000000"/>
                <w:sz w:val="24"/>
                <w:szCs w:val="24"/>
                <w:highlight w:val="none"/>
              </w:rPr>
            </w:pPr>
            <w:r>
              <w:rPr>
                <w:rFonts w:hint="eastAsia" w:ascii="宋体" w:hAnsi="宋体" w:eastAsia="宋体" w:cs="宋体"/>
                <w:color w:val="000000"/>
                <w:sz w:val="24"/>
                <w:szCs w:val="24"/>
                <w:highlight w:val="none"/>
              </w:rPr>
              <w:t>（4）未提供得0分。</w:t>
            </w:r>
          </w:p>
        </w:tc>
        <w:tc>
          <w:tcPr>
            <w:tcW w:w="2445" w:type="dxa"/>
            <w:vAlign w:val="center"/>
          </w:tcPr>
          <w:p w14:paraId="3F02AA4E">
            <w:pPr>
              <w:ind w:left="-38"/>
              <w:rPr>
                <w:rFonts w:hint="eastAsia" w:ascii="宋体" w:hAnsi="宋体" w:eastAsia="宋体" w:cs="宋体"/>
                <w:sz w:val="24"/>
                <w:szCs w:val="24"/>
              </w:rPr>
            </w:pPr>
          </w:p>
        </w:tc>
      </w:tr>
      <w:tr w14:paraId="6E6A2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5" w:type="dxa"/>
            <w:vMerge w:val="continue"/>
            <w:vAlign w:val="center"/>
          </w:tcPr>
          <w:p w14:paraId="2AADDE0B">
            <w:pPr>
              <w:ind w:firstLine="28"/>
              <w:jc w:val="center"/>
              <w:rPr>
                <w:rFonts w:hint="eastAsia" w:ascii="宋体" w:hAnsi="宋体" w:eastAsia="宋体" w:cs="宋体"/>
                <w:sz w:val="24"/>
                <w:szCs w:val="24"/>
              </w:rPr>
            </w:pPr>
          </w:p>
        </w:tc>
        <w:tc>
          <w:tcPr>
            <w:tcW w:w="1216" w:type="dxa"/>
            <w:vAlign w:val="center"/>
          </w:tcPr>
          <w:p w14:paraId="730978D8">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应急预案</w:t>
            </w:r>
          </w:p>
          <w:p w14:paraId="6286D35D">
            <w:pPr>
              <w:widowControl/>
              <w:spacing w:line="276" w:lineRule="auto"/>
              <w:jc w:val="center"/>
              <w:rPr>
                <w:rFonts w:hint="eastAsia" w:ascii="宋体" w:hAnsi="宋体" w:eastAsia="宋体" w:cs="宋体"/>
                <w:color w:val="000000"/>
                <w:sz w:val="24"/>
                <w:szCs w:val="24"/>
              </w:rPr>
            </w:pPr>
            <w:r>
              <w:rPr>
                <w:rFonts w:hint="eastAsia" w:ascii="宋体" w:hAnsi="宋体" w:eastAsia="宋体" w:cs="宋体"/>
                <w:color w:val="000000"/>
                <w:sz w:val="24"/>
                <w:szCs w:val="24"/>
              </w:rPr>
              <w:t>及措施</w:t>
            </w:r>
          </w:p>
          <w:p w14:paraId="3B1FA53A">
            <w:pPr>
              <w:widowControl/>
              <w:spacing w:line="276" w:lineRule="auto"/>
              <w:jc w:val="center"/>
              <w:rPr>
                <w:rFonts w:hint="eastAsia" w:ascii="宋体" w:hAnsi="宋体" w:eastAsia="宋体" w:cs="宋体"/>
                <w:color w:val="000000"/>
                <w:sz w:val="24"/>
                <w:szCs w:val="24"/>
              </w:rPr>
            </w:pPr>
          </w:p>
        </w:tc>
        <w:tc>
          <w:tcPr>
            <w:tcW w:w="1159" w:type="dxa"/>
            <w:vAlign w:val="center"/>
          </w:tcPr>
          <w:p w14:paraId="34F75DFB">
            <w:pPr>
              <w:ind w:firstLine="28"/>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10</w:t>
            </w:r>
          </w:p>
        </w:tc>
        <w:tc>
          <w:tcPr>
            <w:tcW w:w="3671" w:type="dxa"/>
            <w:vAlign w:val="center"/>
          </w:tcPr>
          <w:p w14:paraId="7388C9D3">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（1）针对各种紧急情况预估全面，处理方案有很强的针对性，能够充分保障工作的正常运行得</w:t>
            </w:r>
            <w:r>
              <w:rPr>
                <w:rFonts w:hint="eastAsia" w:ascii="宋体" w:hAnsi="宋体" w:eastAsia="宋体" w:cs="宋体"/>
                <w:color w:val="000000"/>
                <w:sz w:val="24"/>
                <w:szCs w:val="24"/>
                <w:lang w:val="en-US" w:eastAsia="zh-CN"/>
              </w:rPr>
              <w:t>10</w:t>
            </w:r>
            <w:r>
              <w:rPr>
                <w:rFonts w:hint="eastAsia" w:ascii="宋体" w:hAnsi="宋体" w:eastAsia="宋体" w:cs="宋体"/>
                <w:color w:val="000000"/>
                <w:sz w:val="24"/>
                <w:szCs w:val="24"/>
              </w:rPr>
              <w:t>分；</w:t>
            </w:r>
          </w:p>
          <w:p w14:paraId="0E2F7E4D">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（2）针对各种紧急情况预估较全面，处理方案有针对性，能够较好地保障工作的正常运行得</w:t>
            </w:r>
            <w:r>
              <w:rPr>
                <w:rFonts w:hint="eastAsia" w:ascii="宋体" w:hAnsi="宋体" w:eastAsia="宋体" w:cs="宋体"/>
                <w:color w:val="000000"/>
                <w:sz w:val="24"/>
                <w:szCs w:val="24"/>
                <w:lang w:val="en-US" w:eastAsia="zh-CN"/>
              </w:rPr>
              <w:t>7</w:t>
            </w:r>
            <w:r>
              <w:rPr>
                <w:rFonts w:hint="eastAsia" w:ascii="宋体" w:hAnsi="宋体" w:eastAsia="宋体" w:cs="宋体"/>
                <w:color w:val="000000"/>
                <w:sz w:val="24"/>
                <w:szCs w:val="24"/>
              </w:rPr>
              <w:t>分；</w:t>
            </w:r>
          </w:p>
          <w:p w14:paraId="381B85D1">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（3）针对各种紧急情况预估基本全面，处理方案针对性一般，能够保障工作的正常运行得4分；</w:t>
            </w:r>
          </w:p>
          <w:p w14:paraId="26CDD458">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（4）针对各种紧急情况预估不全面，处理方案针对性较差，能够基本保障工作的正常运行得2分；</w:t>
            </w:r>
          </w:p>
          <w:p w14:paraId="08D54084">
            <w:pPr>
              <w:widowControl/>
              <w:spacing w:line="276" w:lineRule="auto"/>
              <w:rPr>
                <w:rFonts w:hint="eastAsia" w:ascii="宋体" w:hAnsi="宋体" w:eastAsia="宋体" w:cs="宋体"/>
                <w:color w:val="000000"/>
                <w:sz w:val="24"/>
                <w:szCs w:val="24"/>
              </w:rPr>
            </w:pPr>
            <w:r>
              <w:rPr>
                <w:rFonts w:hint="eastAsia" w:ascii="宋体" w:hAnsi="宋体" w:eastAsia="宋体" w:cs="宋体"/>
                <w:color w:val="000000"/>
                <w:sz w:val="24"/>
                <w:szCs w:val="24"/>
              </w:rPr>
              <w:t>（5）未提供得0分。</w:t>
            </w:r>
          </w:p>
        </w:tc>
        <w:tc>
          <w:tcPr>
            <w:tcW w:w="2445" w:type="dxa"/>
            <w:vAlign w:val="center"/>
          </w:tcPr>
          <w:p w14:paraId="68CC84A0">
            <w:pPr>
              <w:ind w:left="-38"/>
              <w:rPr>
                <w:rFonts w:hint="eastAsia" w:ascii="宋体" w:hAnsi="宋体" w:eastAsia="宋体" w:cs="宋体"/>
                <w:sz w:val="24"/>
                <w:szCs w:val="24"/>
              </w:rPr>
            </w:pPr>
          </w:p>
        </w:tc>
      </w:tr>
      <w:tr w14:paraId="66472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6" w:hRule="atLeast"/>
        </w:trPr>
        <w:tc>
          <w:tcPr>
            <w:tcW w:w="835" w:type="dxa"/>
            <w:vMerge w:val="continue"/>
            <w:vAlign w:val="center"/>
          </w:tcPr>
          <w:p w14:paraId="72D5D928">
            <w:pPr>
              <w:ind w:firstLine="28"/>
              <w:jc w:val="center"/>
              <w:rPr>
                <w:rFonts w:hint="eastAsia" w:ascii="宋体" w:hAnsi="宋体" w:eastAsia="宋体" w:cs="宋体"/>
                <w:sz w:val="24"/>
                <w:szCs w:val="24"/>
              </w:rPr>
            </w:pPr>
          </w:p>
        </w:tc>
        <w:tc>
          <w:tcPr>
            <w:tcW w:w="1216" w:type="dxa"/>
            <w:vAlign w:val="center"/>
          </w:tcPr>
          <w:p w14:paraId="2FB07082">
            <w:pPr>
              <w:widowControl/>
              <w:spacing w:line="276" w:lineRule="auto"/>
              <w:jc w:val="center"/>
              <w:rPr>
                <w:rFonts w:hint="eastAsia" w:ascii="宋体" w:hAnsi="宋体" w:eastAsia="宋体" w:cs="宋体"/>
                <w:color w:val="000000"/>
                <w:sz w:val="24"/>
                <w:szCs w:val="24"/>
                <w:highlight w:val="none"/>
              </w:rPr>
            </w:pPr>
            <w:r>
              <w:rPr>
                <w:rFonts w:hint="eastAsia" w:ascii="宋体" w:hAnsi="宋体" w:eastAsia="宋体" w:cs="宋体"/>
                <w:b w:val="0"/>
                <w:bCs w:val="0"/>
                <w:color w:val="000000"/>
                <w:sz w:val="24"/>
                <w:szCs w:val="24"/>
                <w:highlight w:val="none"/>
              </w:rPr>
              <w:t>工作进度安排和后续配合服</w:t>
            </w:r>
            <w:r>
              <w:rPr>
                <w:rFonts w:hint="eastAsia" w:ascii="宋体" w:hAnsi="宋体" w:eastAsia="宋体" w:cs="宋体"/>
                <w:b w:val="0"/>
                <w:bCs/>
                <w:color w:val="000000"/>
                <w:sz w:val="24"/>
                <w:szCs w:val="24"/>
                <w:highlight w:val="none"/>
              </w:rPr>
              <w:t>务</w:t>
            </w:r>
          </w:p>
        </w:tc>
        <w:tc>
          <w:tcPr>
            <w:tcW w:w="1159" w:type="dxa"/>
            <w:vAlign w:val="center"/>
          </w:tcPr>
          <w:p w14:paraId="5A8B14E8">
            <w:pPr>
              <w:ind w:firstLine="28"/>
              <w:jc w:val="center"/>
              <w:rPr>
                <w:rFonts w:hint="eastAsia" w:ascii="宋体" w:hAnsi="宋体" w:eastAsia="宋体" w:cs="宋体"/>
                <w:sz w:val="24"/>
                <w:szCs w:val="24"/>
                <w:highlight w:val="none"/>
              </w:rPr>
            </w:pPr>
            <w:r>
              <w:rPr>
                <w:rFonts w:hint="eastAsia" w:ascii="宋体" w:hAnsi="宋体" w:eastAsia="宋体" w:cs="宋体"/>
                <w:sz w:val="24"/>
                <w:szCs w:val="24"/>
                <w:highlight w:val="none"/>
                <w:lang w:val="en-US" w:eastAsia="zh-CN"/>
              </w:rPr>
              <w:t>10</w:t>
            </w:r>
          </w:p>
        </w:tc>
        <w:tc>
          <w:tcPr>
            <w:tcW w:w="3671" w:type="dxa"/>
            <w:vAlign w:val="center"/>
          </w:tcPr>
          <w:p w14:paraId="26EC4488">
            <w:pPr>
              <w:keepNext w:val="0"/>
              <w:keepLines w:val="0"/>
              <w:pageBreakBefore w:val="0"/>
              <w:widowControl/>
              <w:suppressLineNumbers w:val="0"/>
              <w:kinsoku/>
              <w:wordWrap/>
              <w:overflowPunct/>
              <w:topLinePunct w:val="0"/>
              <w:bidi w:val="0"/>
              <w:adjustRightInd/>
              <w:snapToGrid/>
              <w:spacing w:before="0" w:line="360" w:lineRule="auto"/>
              <w:jc w:val="both"/>
              <w:textAlignment w:val="auto"/>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zh-CN" w:bidi="ar-SA"/>
              </w:rPr>
              <w:t>（1）进度安排及配合服务完整、合理、可执行性强，得10分；</w:t>
            </w:r>
          </w:p>
          <w:p w14:paraId="24D835B1">
            <w:pPr>
              <w:keepNext w:val="0"/>
              <w:keepLines w:val="0"/>
              <w:pageBreakBefore w:val="0"/>
              <w:widowControl/>
              <w:suppressLineNumbers w:val="0"/>
              <w:kinsoku/>
              <w:wordWrap/>
              <w:overflowPunct/>
              <w:topLinePunct w:val="0"/>
              <w:bidi w:val="0"/>
              <w:adjustRightInd/>
              <w:snapToGrid/>
              <w:spacing w:before="0" w:line="360" w:lineRule="auto"/>
              <w:jc w:val="both"/>
              <w:textAlignment w:val="auto"/>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zh-CN" w:bidi="ar-SA"/>
              </w:rPr>
              <w:t>（2）进度安排及配合服务基本完整、合理、具有一定的可执行性得7分；</w:t>
            </w:r>
          </w:p>
          <w:p w14:paraId="3D727972">
            <w:pPr>
              <w:keepNext w:val="0"/>
              <w:keepLines w:val="0"/>
              <w:pageBreakBefore w:val="0"/>
              <w:widowControl/>
              <w:suppressLineNumbers w:val="0"/>
              <w:kinsoku/>
              <w:wordWrap/>
              <w:overflowPunct/>
              <w:topLinePunct w:val="0"/>
              <w:bidi w:val="0"/>
              <w:adjustRightInd/>
              <w:snapToGrid/>
              <w:spacing w:before="0" w:line="360" w:lineRule="auto"/>
              <w:jc w:val="both"/>
              <w:textAlignment w:val="auto"/>
              <w:rPr>
                <w:rFonts w:hint="eastAsia" w:ascii="宋体" w:hAnsi="宋体" w:eastAsia="宋体" w:cs="宋体"/>
                <w:b w:val="0"/>
                <w:bCs w:val="0"/>
                <w:color w:val="000000"/>
                <w:sz w:val="24"/>
                <w:szCs w:val="24"/>
                <w:highlight w:val="none"/>
                <w:lang w:val="en-US" w:eastAsia="zh-CN"/>
              </w:rPr>
            </w:pPr>
            <w:r>
              <w:rPr>
                <w:rFonts w:hint="eastAsia" w:ascii="宋体" w:hAnsi="宋体" w:eastAsia="宋体" w:cs="宋体"/>
                <w:b w:val="0"/>
                <w:bCs w:val="0"/>
                <w:color w:val="000000"/>
                <w:kern w:val="2"/>
                <w:sz w:val="24"/>
                <w:szCs w:val="24"/>
                <w:highlight w:val="none"/>
                <w:lang w:val="en-US" w:eastAsia="zh-CN" w:bidi="ar-SA"/>
              </w:rPr>
              <w:t>（3）进度安排及配合服务较完整、合理、可执行性一般，得4分；</w:t>
            </w:r>
          </w:p>
          <w:p w14:paraId="7B3A8596">
            <w:pPr>
              <w:keepNext w:val="0"/>
              <w:keepLines w:val="0"/>
              <w:pageBreakBefore w:val="0"/>
              <w:widowControl/>
              <w:suppressLineNumbers w:val="0"/>
              <w:kinsoku/>
              <w:wordWrap/>
              <w:overflowPunct/>
              <w:topLinePunct w:val="0"/>
              <w:bidi w:val="0"/>
              <w:adjustRightInd/>
              <w:snapToGrid/>
              <w:spacing w:before="0" w:line="360" w:lineRule="auto"/>
              <w:jc w:val="both"/>
              <w:textAlignment w:val="auto"/>
              <w:rPr>
                <w:rFonts w:hint="eastAsia" w:ascii="宋体" w:hAnsi="宋体" w:eastAsia="宋体" w:cs="宋体"/>
                <w:b w:val="0"/>
                <w:bCs w:val="0"/>
                <w:color w:val="000000"/>
                <w:kern w:val="2"/>
                <w:sz w:val="24"/>
                <w:szCs w:val="24"/>
                <w:highlight w:val="none"/>
                <w:lang w:val="en-US" w:eastAsia="zh-CN" w:bidi="ar-SA"/>
              </w:rPr>
            </w:pPr>
            <w:r>
              <w:rPr>
                <w:rFonts w:hint="eastAsia" w:ascii="宋体" w:hAnsi="宋体" w:eastAsia="宋体" w:cs="宋体"/>
                <w:b w:val="0"/>
                <w:bCs w:val="0"/>
                <w:color w:val="000000"/>
                <w:kern w:val="2"/>
                <w:sz w:val="24"/>
                <w:szCs w:val="24"/>
                <w:highlight w:val="none"/>
                <w:lang w:val="en-US" w:eastAsia="zh-CN" w:bidi="ar-SA"/>
              </w:rPr>
              <w:t>（4）进度安排及配合服务不完整、合理性差、可执行性差得2分；</w:t>
            </w:r>
          </w:p>
          <w:p w14:paraId="49D31A8A">
            <w:pPr>
              <w:widowControl/>
              <w:spacing w:line="276" w:lineRule="auto"/>
              <w:rPr>
                <w:rFonts w:hint="eastAsia" w:ascii="宋体" w:hAnsi="宋体" w:eastAsia="宋体" w:cs="宋体"/>
                <w:color w:val="000000"/>
                <w:sz w:val="24"/>
                <w:szCs w:val="24"/>
                <w:highlight w:val="none"/>
              </w:rPr>
            </w:pPr>
            <w:r>
              <w:rPr>
                <w:rFonts w:hint="eastAsia" w:ascii="宋体" w:hAnsi="宋体" w:eastAsia="宋体" w:cs="宋体"/>
                <w:b w:val="0"/>
                <w:bCs w:val="0"/>
                <w:color w:val="000000"/>
                <w:kern w:val="2"/>
                <w:sz w:val="24"/>
                <w:szCs w:val="24"/>
                <w:highlight w:val="none"/>
                <w:lang w:val="en-US" w:eastAsia="zh-CN" w:bidi="ar-SA"/>
              </w:rPr>
              <w:t>（5）未提供得0分。</w:t>
            </w:r>
          </w:p>
        </w:tc>
        <w:tc>
          <w:tcPr>
            <w:tcW w:w="2445" w:type="dxa"/>
            <w:vAlign w:val="center"/>
          </w:tcPr>
          <w:p w14:paraId="4C5C270D">
            <w:pPr>
              <w:ind w:left="-38"/>
              <w:rPr>
                <w:rFonts w:hint="eastAsia" w:ascii="宋体" w:hAnsi="宋体" w:eastAsia="宋体" w:cs="宋体"/>
                <w:sz w:val="24"/>
                <w:szCs w:val="24"/>
              </w:rPr>
            </w:pPr>
          </w:p>
        </w:tc>
      </w:tr>
      <w:tr w14:paraId="52E6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51" w:type="dxa"/>
            <w:gridSpan w:val="2"/>
            <w:vAlign w:val="center"/>
          </w:tcPr>
          <w:p w14:paraId="48208696">
            <w:pPr>
              <w:ind w:firstLine="28"/>
              <w:jc w:val="center"/>
              <w:rPr>
                <w:rFonts w:hint="eastAsia" w:ascii="宋体" w:hAnsi="宋体" w:eastAsia="宋体" w:cs="宋体"/>
                <w:sz w:val="24"/>
                <w:szCs w:val="24"/>
              </w:rPr>
            </w:pPr>
            <w:r>
              <w:rPr>
                <w:rFonts w:hint="eastAsia" w:ascii="宋体" w:hAnsi="宋体" w:eastAsia="宋体" w:cs="宋体"/>
                <w:sz w:val="24"/>
                <w:szCs w:val="24"/>
              </w:rPr>
              <w:t>合计</w:t>
            </w:r>
          </w:p>
        </w:tc>
        <w:tc>
          <w:tcPr>
            <w:tcW w:w="1159" w:type="dxa"/>
            <w:vAlign w:val="center"/>
          </w:tcPr>
          <w:p w14:paraId="44443E3A">
            <w:pPr>
              <w:ind w:firstLine="28"/>
              <w:jc w:val="center"/>
              <w:rPr>
                <w:rFonts w:hint="eastAsia" w:ascii="宋体" w:hAnsi="宋体" w:eastAsia="宋体" w:cs="宋体"/>
                <w:sz w:val="24"/>
                <w:szCs w:val="24"/>
              </w:rPr>
            </w:pPr>
            <w:r>
              <w:rPr>
                <w:rFonts w:hint="eastAsia" w:ascii="宋体" w:hAnsi="宋体" w:eastAsia="宋体" w:cs="宋体"/>
                <w:sz w:val="24"/>
                <w:szCs w:val="24"/>
              </w:rPr>
              <w:t>100</w:t>
            </w:r>
          </w:p>
        </w:tc>
        <w:tc>
          <w:tcPr>
            <w:tcW w:w="6116" w:type="dxa"/>
            <w:gridSpan w:val="2"/>
            <w:vAlign w:val="center"/>
          </w:tcPr>
          <w:p w14:paraId="6D6ACAA0">
            <w:pPr>
              <w:rPr>
                <w:rFonts w:hint="eastAsia" w:ascii="宋体" w:hAnsi="宋体" w:eastAsia="宋体" w:cs="宋体"/>
                <w:sz w:val="24"/>
                <w:szCs w:val="24"/>
              </w:rPr>
            </w:pPr>
          </w:p>
        </w:tc>
      </w:tr>
    </w:tbl>
    <w:p w14:paraId="1348D0FE">
      <w:pPr>
        <w:tabs>
          <w:tab w:val="left" w:pos="360"/>
          <w:tab w:val="left" w:pos="1080"/>
        </w:tabs>
        <w:snapToGrid w:val="0"/>
        <w:spacing w:line="360" w:lineRule="auto"/>
        <w:ind w:left="1080"/>
        <w:rPr>
          <w:rFonts w:eastAsiaTheme="minorEastAsia"/>
          <w:color w:val="000000"/>
          <w:sz w:val="24"/>
        </w:rPr>
      </w:pPr>
    </w:p>
    <w:p w14:paraId="22A96FA1">
      <w:pPr>
        <w:widowControl/>
        <w:jc w:val="left"/>
        <w:rPr>
          <w:rFonts w:eastAsiaTheme="minorEastAsia"/>
          <w:b/>
          <w:sz w:val="36"/>
          <w:szCs w:val="36"/>
        </w:rPr>
      </w:pPr>
    </w:p>
    <w:p w14:paraId="0A97FB8F">
      <w:pPr>
        <w:spacing w:line="360" w:lineRule="auto"/>
        <w:jc w:val="center"/>
        <w:outlineLvl w:val="0"/>
        <w:rPr>
          <w:rFonts w:eastAsiaTheme="minorEastAsia"/>
          <w:b/>
          <w:sz w:val="36"/>
          <w:szCs w:val="36"/>
        </w:rPr>
      </w:pPr>
      <w:r>
        <w:rPr>
          <w:rFonts w:eastAsiaTheme="minorEastAsia"/>
          <w:b/>
          <w:sz w:val="36"/>
          <w:szCs w:val="36"/>
        </w:rPr>
        <w:br w:type="page"/>
      </w:r>
      <w:bookmarkStart w:id="676" w:name="_Toc23910"/>
      <w:bookmarkStart w:id="677" w:name="_Toc97371945"/>
      <w:r>
        <w:rPr>
          <w:rFonts w:eastAsiaTheme="minorEastAsia"/>
          <w:b/>
          <w:sz w:val="36"/>
          <w:szCs w:val="36"/>
        </w:rPr>
        <w:t>第四章   采购需求</w:t>
      </w:r>
      <w:bookmarkEnd w:id="676"/>
      <w:bookmarkEnd w:id="677"/>
    </w:p>
    <w:p w14:paraId="5DD1E1DE">
      <w:pPr>
        <w:spacing w:line="480" w:lineRule="auto"/>
        <w:contextualSpacing/>
        <w:rPr>
          <w:sz w:val="24"/>
        </w:rPr>
      </w:pPr>
    </w:p>
    <w:p w14:paraId="77D7F487">
      <w:pPr>
        <w:pStyle w:val="75"/>
        <w:numPr>
          <w:ilvl w:val="0"/>
          <w:numId w:val="13"/>
        </w:numPr>
        <w:spacing w:line="480" w:lineRule="auto"/>
        <w:ind w:firstLineChars="0"/>
        <w:contextualSpacing/>
        <w:rPr>
          <w:rFonts w:hint="eastAsia" w:ascii="宋体" w:hAnsi="宋体" w:eastAsia="宋体" w:cs="宋体"/>
          <w:b/>
          <w:color w:val="auto"/>
          <w:sz w:val="24"/>
          <w:szCs w:val="24"/>
          <w:highlight w:val="none"/>
        </w:rPr>
      </w:pPr>
      <w:bookmarkStart w:id="678" w:name="_Toc97371946"/>
      <w:r>
        <w:rPr>
          <w:rFonts w:hint="eastAsia" w:ascii="宋体" w:hAnsi="宋体" w:eastAsia="宋体" w:cs="宋体"/>
          <w:b/>
          <w:color w:val="auto"/>
          <w:sz w:val="24"/>
          <w:szCs w:val="24"/>
          <w:highlight w:val="none"/>
        </w:rPr>
        <w:t>采购标的</w:t>
      </w:r>
    </w:p>
    <w:p w14:paraId="783BCCA6">
      <w:pPr>
        <w:widowControl/>
        <w:spacing w:line="480" w:lineRule="auto"/>
        <w:contextualSpacing w:val="0"/>
        <w:jc w:val="left"/>
        <w:rPr>
          <w:rFonts w:hint="eastAsia" w:ascii="宋体" w:hAnsi="宋体" w:eastAsia="宋体" w:cs="宋体"/>
          <w:bCs w:val="0"/>
          <w:color w:val="auto"/>
          <w:kern w:val="0"/>
          <w:sz w:val="24"/>
          <w:highlight w:val="none"/>
          <w:lang w:eastAsia="zh-CN" w:bidi="ar"/>
        </w:rPr>
      </w:pPr>
      <w:r>
        <w:rPr>
          <w:rFonts w:hint="eastAsia" w:ascii="宋体" w:hAnsi="宋体" w:eastAsia="宋体" w:cs="宋体"/>
          <w:bCs w:val="0"/>
          <w:color w:val="auto"/>
          <w:kern w:val="0"/>
          <w:sz w:val="24"/>
          <w:highlight w:val="none"/>
          <w:lang w:bidi="ar"/>
        </w:rPr>
        <w:t>1.采购标的：</w:t>
      </w:r>
      <w:r>
        <w:rPr>
          <w:rFonts w:hint="eastAsia" w:ascii="宋体" w:hAnsi="宋体" w:cs="宋体"/>
          <w:bCs w:val="0"/>
          <w:color w:val="auto"/>
          <w:kern w:val="0"/>
          <w:sz w:val="24"/>
          <w:highlight w:val="none"/>
          <w:lang w:val="en-US" w:eastAsia="zh-CN" w:bidi="ar"/>
        </w:rPr>
        <w:t>2026年城北街道拆违项目(2026年治违保障资金)</w:t>
      </w:r>
    </w:p>
    <w:p w14:paraId="622ADD16">
      <w:pPr>
        <w:widowControl/>
        <w:spacing w:line="480" w:lineRule="auto"/>
        <w:jc w:val="left"/>
        <w:rPr>
          <w:rFonts w:hint="eastAsia"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2</w:t>
      </w:r>
      <w:r>
        <w:rPr>
          <w:rFonts w:hint="eastAsia" w:ascii="宋体" w:hAnsi="宋体" w:cs="宋体"/>
          <w:color w:val="auto"/>
          <w:kern w:val="0"/>
          <w:sz w:val="24"/>
          <w:highlight w:val="none"/>
          <w:lang w:val="en-US" w:eastAsia="zh-CN" w:bidi="ar"/>
        </w:rPr>
        <w:t>.</w:t>
      </w:r>
      <w:r>
        <w:rPr>
          <w:rFonts w:hint="eastAsia" w:ascii="宋体" w:hAnsi="宋体" w:eastAsia="宋体" w:cs="宋体"/>
          <w:color w:val="auto"/>
          <w:kern w:val="0"/>
          <w:sz w:val="24"/>
          <w:highlight w:val="none"/>
          <w:lang w:val="en-US" w:eastAsia="zh-CN" w:bidi="ar"/>
        </w:rPr>
        <w:t>预算金额：</w:t>
      </w:r>
      <w:r>
        <w:rPr>
          <w:rFonts w:hint="eastAsia" w:eastAsiaTheme="minorEastAsia"/>
          <w:sz w:val="24"/>
          <w:lang w:val="en-US" w:eastAsia="zh-CN"/>
        </w:rPr>
        <w:t>总</w:t>
      </w:r>
      <w:r>
        <w:rPr>
          <w:rFonts w:hint="eastAsia" w:eastAsiaTheme="minorEastAsia"/>
          <w:sz w:val="24"/>
          <w:u w:val="none"/>
          <w:lang w:val="en-US" w:eastAsia="zh-CN"/>
        </w:rPr>
        <w:t>价</w:t>
      </w:r>
      <w:r>
        <w:rPr>
          <w:rFonts w:hint="eastAsia" w:eastAsiaTheme="minorEastAsia"/>
          <w:sz w:val="24"/>
          <w:u w:val="none"/>
          <w:lang w:eastAsia="zh-CN"/>
        </w:rPr>
        <w:t>179.667315</w:t>
      </w:r>
      <w:r>
        <w:rPr>
          <w:rFonts w:eastAsiaTheme="minorEastAsia"/>
          <w:sz w:val="24"/>
          <w:u w:val="none"/>
        </w:rPr>
        <w:t>万元、</w:t>
      </w:r>
      <w:r>
        <w:rPr>
          <w:rFonts w:hint="eastAsia" w:eastAsiaTheme="minorEastAsia"/>
          <w:sz w:val="24"/>
          <w:u w:val="none"/>
          <w:lang w:val="en-US" w:eastAsia="zh-CN"/>
        </w:rPr>
        <w:t>单价135元/平方米，</w:t>
      </w:r>
      <w:r>
        <w:rPr>
          <w:rFonts w:eastAsiaTheme="minorEastAsia"/>
          <w:sz w:val="24"/>
          <w:u w:val="none"/>
        </w:rPr>
        <w:t>项目最高限价（如有）：</w:t>
      </w:r>
      <w:r>
        <w:rPr>
          <w:rFonts w:hint="eastAsia" w:eastAsiaTheme="minorEastAsia"/>
          <w:sz w:val="24"/>
          <w:u w:val="none"/>
          <w:lang w:eastAsia="zh-CN"/>
        </w:rPr>
        <w:t>1</w:t>
      </w:r>
      <w:r>
        <w:rPr>
          <w:rFonts w:hint="eastAsia" w:eastAsiaTheme="minorEastAsia"/>
          <w:sz w:val="24"/>
          <w:u w:val="none"/>
          <w:lang w:val="en-US" w:eastAsia="zh-CN"/>
        </w:rPr>
        <w:t>单价13</w:t>
      </w:r>
      <w:r>
        <w:rPr>
          <w:rFonts w:hint="eastAsia" w:eastAsiaTheme="minorEastAsia"/>
          <w:sz w:val="24"/>
          <w:lang w:val="en-US" w:eastAsia="zh-CN"/>
        </w:rPr>
        <w:t>5元/平方米</w:t>
      </w:r>
      <w:r>
        <w:rPr>
          <w:rFonts w:hint="eastAsia" w:eastAsiaTheme="minorEastAsia"/>
          <w:b/>
          <w:bCs/>
          <w:sz w:val="24"/>
          <w:lang w:val="en-US" w:eastAsia="zh-CN"/>
        </w:rPr>
        <w:t>（注：投标报价时，总价及单价均不得超过最高限价）</w:t>
      </w:r>
    </w:p>
    <w:p w14:paraId="71E65C54">
      <w:pPr>
        <w:widowControl/>
        <w:spacing w:line="480" w:lineRule="auto"/>
        <w:jc w:val="left"/>
        <w:rPr>
          <w:rFonts w:hint="eastAsia"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3</w:t>
      </w:r>
      <w:r>
        <w:rPr>
          <w:rFonts w:hint="eastAsia" w:ascii="宋体" w:hAnsi="宋体" w:cs="宋体"/>
          <w:color w:val="auto"/>
          <w:kern w:val="0"/>
          <w:sz w:val="24"/>
          <w:highlight w:val="none"/>
          <w:lang w:val="en-US" w:eastAsia="zh-CN" w:bidi="ar"/>
        </w:rPr>
        <w:t>.</w:t>
      </w:r>
      <w:r>
        <w:rPr>
          <w:rFonts w:hint="eastAsia" w:ascii="宋体" w:hAnsi="宋体" w:eastAsia="宋体" w:cs="宋体"/>
          <w:color w:val="auto"/>
          <w:kern w:val="0"/>
          <w:sz w:val="24"/>
          <w:highlight w:val="none"/>
          <w:lang w:val="en-US" w:eastAsia="zh-CN" w:bidi="ar"/>
        </w:rPr>
        <w:t>项目需求：</w:t>
      </w:r>
    </w:p>
    <w:p w14:paraId="798800E9">
      <w:pPr>
        <w:widowControl/>
        <w:spacing w:line="480" w:lineRule="auto"/>
        <w:jc w:val="left"/>
        <w:rPr>
          <w:rFonts w:hint="eastAsia" w:ascii="宋体" w:hAnsi="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主要</w:t>
      </w:r>
      <w:r>
        <w:rPr>
          <w:rFonts w:hint="eastAsia" w:ascii="宋体" w:hAnsi="宋体" w:cs="宋体"/>
          <w:color w:val="auto"/>
          <w:kern w:val="0"/>
          <w:sz w:val="24"/>
          <w:highlight w:val="none"/>
          <w:lang w:val="en-US" w:eastAsia="zh-CN" w:bidi="ar"/>
        </w:rPr>
        <w:t>工作</w:t>
      </w:r>
      <w:r>
        <w:rPr>
          <w:rFonts w:hint="eastAsia" w:ascii="宋体" w:hAnsi="宋体" w:eastAsia="宋体" w:cs="宋体"/>
          <w:color w:val="auto"/>
          <w:kern w:val="0"/>
          <w:sz w:val="24"/>
          <w:highlight w:val="none"/>
          <w:lang w:val="en-US" w:eastAsia="zh-CN" w:bidi="ar"/>
        </w:rPr>
        <w:t>内容</w:t>
      </w:r>
      <w:r>
        <w:rPr>
          <w:rFonts w:hint="eastAsia" w:ascii="宋体" w:hAnsi="宋体" w:cs="宋体"/>
          <w:color w:val="auto"/>
          <w:kern w:val="0"/>
          <w:sz w:val="24"/>
          <w:highlight w:val="none"/>
          <w:lang w:val="en-US" w:eastAsia="zh-CN" w:bidi="ar"/>
        </w:rPr>
        <w:t>：包含已列入2026年拆违任务项目，包含英特来城市更新、城隍庙城市更新、铁路沿线项目等拆除违建。</w:t>
      </w:r>
    </w:p>
    <w:p w14:paraId="20FB05F4">
      <w:pPr>
        <w:widowControl/>
        <w:spacing w:line="480" w:lineRule="auto"/>
        <w:jc w:val="left"/>
        <w:rPr>
          <w:rFonts w:hint="eastAsia" w:ascii="宋体" w:hAnsi="宋体" w:cs="宋体"/>
          <w:color w:val="auto"/>
          <w:kern w:val="0"/>
          <w:sz w:val="24"/>
          <w:highlight w:val="none"/>
          <w:lang w:val="en-US" w:eastAsia="zh-CN" w:bidi="ar"/>
        </w:rPr>
      </w:pPr>
      <w:r>
        <w:rPr>
          <w:rFonts w:hint="eastAsia" w:ascii="宋体" w:hAnsi="宋体" w:cs="宋体"/>
          <w:color w:val="auto"/>
          <w:kern w:val="0"/>
          <w:sz w:val="24"/>
          <w:highlight w:val="none"/>
          <w:lang w:val="en-US" w:eastAsia="zh-CN" w:bidi="ar"/>
        </w:rPr>
        <w:t>共涉及以下两种拆除情况：</w:t>
      </w:r>
    </w:p>
    <w:p w14:paraId="05D963D2">
      <w:pPr>
        <w:widowControl/>
        <w:spacing w:line="480" w:lineRule="auto"/>
        <w:jc w:val="left"/>
        <w:rPr>
          <w:rFonts w:hint="eastAsia" w:ascii="宋体" w:hAnsi="宋体" w:cs="宋体"/>
          <w:color w:val="auto"/>
          <w:kern w:val="0"/>
          <w:sz w:val="24"/>
          <w:highlight w:val="none"/>
          <w:lang w:val="en-US" w:eastAsia="zh-CN" w:bidi="ar"/>
        </w:rPr>
      </w:pPr>
      <w:r>
        <w:rPr>
          <w:rFonts w:hint="eastAsia" w:ascii="宋体" w:hAnsi="宋体" w:cs="宋体"/>
          <w:color w:val="auto"/>
          <w:kern w:val="0"/>
          <w:sz w:val="24"/>
          <w:highlight w:val="none"/>
          <w:lang w:val="en-US" w:eastAsia="zh-CN" w:bidi="ar"/>
        </w:rPr>
        <w:t>（1）城北街道目前已列入2026年拆违任务项目，包括英特莱城市更新、城隍庙城市更新等项目，面积约为10000平方米；</w:t>
      </w:r>
    </w:p>
    <w:p w14:paraId="223C9CF1">
      <w:pPr>
        <w:widowControl/>
        <w:spacing w:line="480" w:lineRule="auto"/>
        <w:jc w:val="left"/>
        <w:rPr>
          <w:rFonts w:hint="eastAsia" w:ascii="宋体" w:hAnsi="宋体" w:cs="宋体"/>
          <w:color w:val="auto"/>
          <w:kern w:val="0"/>
          <w:sz w:val="24"/>
          <w:highlight w:val="none"/>
          <w:lang w:val="en-US" w:eastAsia="zh-CN" w:bidi="ar"/>
        </w:rPr>
      </w:pPr>
      <w:r>
        <w:rPr>
          <w:rFonts w:hint="eastAsia" w:ascii="宋体" w:hAnsi="宋体" w:cs="宋体"/>
          <w:color w:val="auto"/>
          <w:kern w:val="0"/>
          <w:sz w:val="24"/>
          <w:highlight w:val="none"/>
          <w:lang w:val="en-US" w:eastAsia="zh-CN" w:bidi="ar"/>
        </w:rPr>
        <w:t>（2）铁路沿线项目，共涉及朝凤北京北承保安服务有限公司、八街水泥厂院区一建房屋、呱呱公寓南侧等项目，面积约3308.69平方米。</w:t>
      </w:r>
    </w:p>
    <w:p w14:paraId="3F055023">
      <w:pPr>
        <w:widowControl/>
        <w:spacing w:line="480" w:lineRule="auto"/>
        <w:jc w:val="left"/>
        <w:rPr>
          <w:rFonts w:hint="default" w:ascii="宋体" w:hAnsi="宋体" w:cs="宋体"/>
          <w:color w:val="auto"/>
          <w:kern w:val="0"/>
          <w:sz w:val="24"/>
          <w:highlight w:val="none"/>
          <w:lang w:val="en-US" w:eastAsia="zh-CN" w:bidi="ar"/>
        </w:rPr>
      </w:pPr>
      <w:r>
        <w:rPr>
          <w:rFonts w:hint="eastAsia" w:ascii="宋体" w:hAnsi="宋体" w:cs="宋体"/>
          <w:color w:val="auto"/>
          <w:kern w:val="0"/>
          <w:sz w:val="24"/>
          <w:highlight w:val="none"/>
          <w:lang w:val="en-US" w:eastAsia="zh-CN" w:bidi="ar"/>
        </w:rPr>
        <w:t>（3）总面积约为13308.69平方米，以上项目拆除费用每平方米不超135元。</w:t>
      </w:r>
    </w:p>
    <w:p w14:paraId="2CCDAADA">
      <w:pPr>
        <w:widowControl/>
        <w:spacing w:line="480" w:lineRule="auto"/>
        <w:jc w:val="left"/>
        <w:rPr>
          <w:rFonts w:hint="eastAsia" w:ascii="宋体" w:hAnsi="宋体" w:eastAsia="宋体" w:cs="宋体"/>
          <w:color w:val="auto"/>
          <w:kern w:val="0"/>
          <w:sz w:val="24"/>
          <w:highlight w:val="none"/>
          <w:lang w:bidi="ar"/>
        </w:rPr>
      </w:pPr>
      <w:r>
        <w:rPr>
          <w:rFonts w:hint="eastAsia" w:ascii="宋体" w:hAnsi="宋体" w:eastAsia="宋体" w:cs="宋体"/>
          <w:color w:val="auto"/>
          <w:kern w:val="0"/>
          <w:sz w:val="24"/>
          <w:highlight w:val="none"/>
          <w:lang w:val="en-US" w:eastAsia="zh-CN" w:bidi="ar"/>
        </w:rPr>
        <w:t>4</w:t>
      </w:r>
      <w:r>
        <w:rPr>
          <w:rFonts w:hint="eastAsia" w:ascii="宋体" w:hAnsi="宋体" w:eastAsia="宋体" w:cs="宋体"/>
          <w:color w:val="auto"/>
          <w:kern w:val="0"/>
          <w:sz w:val="24"/>
          <w:highlight w:val="none"/>
          <w:lang w:bidi="ar"/>
        </w:rPr>
        <w:t>.本</w:t>
      </w:r>
      <w:r>
        <w:rPr>
          <w:rFonts w:hint="eastAsia" w:ascii="宋体" w:hAnsi="宋体" w:eastAsia="宋体" w:cs="宋体"/>
          <w:color w:val="auto"/>
          <w:kern w:val="0"/>
          <w:sz w:val="24"/>
          <w:highlight w:val="none"/>
          <w:lang w:val="en-US" w:eastAsia="zh-CN" w:bidi="ar"/>
        </w:rPr>
        <w:t>项目</w:t>
      </w:r>
      <w:r>
        <w:rPr>
          <w:rFonts w:hint="eastAsia" w:ascii="宋体" w:hAnsi="宋体" w:eastAsia="宋体" w:cs="宋体"/>
          <w:color w:val="auto"/>
          <w:kern w:val="0"/>
          <w:sz w:val="24"/>
          <w:highlight w:val="none"/>
          <w:lang w:bidi="ar"/>
        </w:rPr>
        <w:t>场地（现场）具体地理位置：北京市昌平区</w:t>
      </w:r>
      <w:r>
        <w:rPr>
          <w:rFonts w:hint="eastAsia" w:ascii="宋体" w:hAnsi="宋体" w:eastAsia="宋体" w:cs="宋体"/>
          <w:color w:val="auto"/>
          <w:kern w:val="0"/>
          <w:sz w:val="24"/>
          <w:highlight w:val="none"/>
          <w:lang w:val="en-US" w:eastAsia="zh-CN" w:bidi="ar"/>
        </w:rPr>
        <w:t>城北街道</w:t>
      </w:r>
      <w:r>
        <w:rPr>
          <w:rFonts w:hint="eastAsia" w:ascii="宋体" w:hAnsi="宋体" w:eastAsia="宋体" w:cs="宋体"/>
          <w:color w:val="auto"/>
          <w:kern w:val="0"/>
          <w:sz w:val="24"/>
          <w:highlight w:val="none"/>
          <w:lang w:bidi="ar"/>
        </w:rPr>
        <w:t>。</w:t>
      </w:r>
    </w:p>
    <w:p w14:paraId="6DC9DB8B">
      <w:pPr>
        <w:widowControl/>
        <w:spacing w:line="480" w:lineRule="auto"/>
        <w:jc w:val="left"/>
        <w:rPr>
          <w:rFonts w:hint="eastAsia" w:ascii="宋体" w:hAnsi="宋体" w:eastAsia="宋体" w:cs="宋体"/>
          <w:color w:val="auto"/>
          <w:kern w:val="0"/>
          <w:sz w:val="24"/>
          <w:highlight w:val="none"/>
          <w:lang w:val="en-US" w:eastAsia="zh-CN" w:bidi="ar"/>
        </w:rPr>
      </w:pPr>
      <w:r>
        <w:rPr>
          <w:rFonts w:hint="eastAsia" w:ascii="宋体" w:hAnsi="宋体" w:eastAsia="宋体" w:cs="宋体"/>
          <w:color w:val="auto"/>
          <w:kern w:val="0"/>
          <w:sz w:val="24"/>
          <w:highlight w:val="none"/>
          <w:lang w:val="en-US" w:eastAsia="zh-CN" w:bidi="ar"/>
        </w:rPr>
        <w:t>5.供</w:t>
      </w:r>
      <w:r>
        <w:rPr>
          <w:rFonts w:hint="eastAsia" w:ascii="宋体" w:hAnsi="宋体" w:eastAsia="宋体" w:cs="宋体"/>
          <w:color w:val="auto"/>
          <w:kern w:val="0"/>
          <w:sz w:val="24"/>
          <w:highlight w:val="none"/>
          <w:lang w:bidi="ar"/>
        </w:rPr>
        <w:t>应商</w:t>
      </w:r>
      <w:r>
        <w:rPr>
          <w:rFonts w:hint="eastAsia" w:ascii="宋体" w:hAnsi="宋体" w:eastAsia="宋体" w:cs="宋体"/>
          <w:color w:val="auto"/>
          <w:kern w:val="0"/>
          <w:sz w:val="24"/>
          <w:highlight w:val="none"/>
          <w:lang w:val="en-US" w:eastAsia="zh-CN" w:bidi="ar"/>
        </w:rPr>
        <w:t>应</w:t>
      </w:r>
      <w:r>
        <w:rPr>
          <w:rFonts w:hint="eastAsia" w:ascii="宋体" w:hAnsi="宋体" w:eastAsia="宋体" w:cs="宋体"/>
          <w:color w:val="auto"/>
          <w:kern w:val="0"/>
          <w:sz w:val="24"/>
          <w:highlight w:val="none"/>
          <w:lang w:bidi="ar"/>
        </w:rPr>
        <w:t>具有建筑垃圾资源化处置能力；若供应商不具备资源化处置能力,应在递交响应文件时,提供与拟定的建筑垃圾资源化处置单位签订的合作意向书(包含详细的双方权利义务条款,并在意向书中注明一旦成交本合同意向书自动转为合作协议)</w:t>
      </w:r>
      <w:r>
        <w:rPr>
          <w:rFonts w:hint="eastAsia" w:ascii="宋体" w:hAnsi="宋体" w:cs="宋体"/>
          <w:color w:val="auto"/>
          <w:kern w:val="0"/>
          <w:sz w:val="24"/>
          <w:highlight w:val="none"/>
          <w:lang w:val="en-US" w:eastAsia="zh-CN" w:bidi="ar"/>
        </w:rPr>
        <w:t>并</w:t>
      </w:r>
      <w:r>
        <w:rPr>
          <w:rFonts w:hint="eastAsia" w:ascii="宋体" w:hAnsi="宋体" w:eastAsia="宋体" w:cs="宋体"/>
          <w:color w:val="auto"/>
          <w:kern w:val="0"/>
          <w:sz w:val="24"/>
          <w:highlight w:val="none"/>
          <w:lang w:bidi="ar"/>
        </w:rPr>
        <w:t>加盖公章</w:t>
      </w:r>
      <w:r>
        <w:rPr>
          <w:rFonts w:hint="eastAsia" w:ascii="宋体" w:hAnsi="宋体" w:cs="宋体"/>
          <w:color w:val="auto"/>
          <w:kern w:val="0"/>
          <w:sz w:val="24"/>
          <w:highlight w:val="none"/>
          <w:lang w:eastAsia="zh-CN" w:bidi="ar"/>
        </w:rPr>
        <w:t>。</w:t>
      </w:r>
    </w:p>
    <w:p w14:paraId="013D09C4">
      <w:pPr>
        <w:pStyle w:val="75"/>
        <w:numPr>
          <w:ilvl w:val="0"/>
          <w:numId w:val="13"/>
        </w:numPr>
        <w:spacing w:line="480" w:lineRule="auto"/>
        <w:ind w:firstLineChars="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商务要求</w:t>
      </w:r>
    </w:p>
    <w:p w14:paraId="61625434">
      <w:pPr>
        <w:numPr>
          <w:ilvl w:val="0"/>
          <w:numId w:val="0"/>
        </w:numPr>
        <w:spacing w:line="480" w:lineRule="auto"/>
        <w:contextualSpacing/>
        <w:rPr>
          <w:rFonts w:hint="eastAsia" w:ascii="宋体" w:hAnsi="宋体" w:eastAsia="宋体" w:cs="宋体"/>
          <w:color w:val="auto"/>
          <w:sz w:val="24"/>
          <w:highlight w:val="none"/>
        </w:rPr>
      </w:pPr>
      <w:r>
        <w:rPr>
          <w:rFonts w:hint="eastAsia" w:ascii="宋体" w:hAnsi="宋体" w:eastAsia="宋体" w:cs="宋体"/>
          <w:color w:val="auto"/>
          <w:kern w:val="2"/>
          <w:sz w:val="24"/>
          <w:szCs w:val="24"/>
          <w:lang w:val="en-US" w:eastAsia="zh-CN" w:bidi="ar-SA"/>
        </w:rPr>
        <w:t>1.</w:t>
      </w:r>
      <w:r>
        <w:rPr>
          <w:rFonts w:hint="eastAsia" w:ascii="宋体" w:hAnsi="宋体" w:eastAsia="宋体" w:cs="宋体"/>
          <w:color w:val="auto"/>
          <w:sz w:val="24"/>
          <w:highlight w:val="none"/>
          <w:lang w:val="en-US" w:eastAsia="zh-CN"/>
        </w:rPr>
        <w:t>合同履行期限</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自合同签订之日起至2026年12月31日止</w:t>
      </w:r>
      <w:r>
        <w:rPr>
          <w:rFonts w:hint="eastAsia" w:ascii="宋体" w:hAnsi="宋体" w:eastAsia="宋体" w:cs="宋体"/>
          <w:color w:val="auto"/>
          <w:sz w:val="24"/>
          <w:highlight w:val="none"/>
        </w:rPr>
        <w:t>。</w:t>
      </w:r>
    </w:p>
    <w:p w14:paraId="72BA751D">
      <w:pPr>
        <w:numPr>
          <w:ilvl w:val="0"/>
          <w:numId w:val="0"/>
        </w:numPr>
        <w:spacing w:line="480" w:lineRule="auto"/>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kern w:val="2"/>
          <w:sz w:val="24"/>
          <w:szCs w:val="24"/>
          <w:lang w:val="en-US" w:eastAsia="zh-CN" w:bidi="ar-SA"/>
        </w:rPr>
        <w:t>2.</w:t>
      </w:r>
      <w:r>
        <w:rPr>
          <w:rFonts w:hint="eastAsia" w:ascii="宋体" w:hAnsi="宋体" w:eastAsia="宋体" w:cs="宋体"/>
          <w:color w:val="auto"/>
          <w:sz w:val="24"/>
          <w:highlight w:val="none"/>
          <w:lang w:val="en-US" w:eastAsia="zh-CN"/>
        </w:rPr>
        <w:t>付款条件（进度和方式）：按合同条款专用部分约定执行。</w:t>
      </w:r>
    </w:p>
    <w:p w14:paraId="3C29AECC">
      <w:pPr>
        <w:numPr>
          <w:ilvl w:val="0"/>
          <w:numId w:val="0"/>
        </w:numPr>
        <w:spacing w:line="480" w:lineRule="auto"/>
        <w:contextualSpacing/>
        <w:rPr>
          <w:rFonts w:hint="eastAsia" w:ascii="宋体" w:hAnsi="宋体" w:eastAsia="宋体" w:cs="宋体"/>
          <w:color w:val="auto"/>
          <w:sz w:val="24"/>
          <w:highlight w:val="none"/>
          <w:lang w:val="en-US" w:eastAsia="zh-CN"/>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highlight w:val="none"/>
          <w:lang w:val="en-US" w:eastAsia="zh-CN"/>
        </w:rPr>
        <w:t>质量要求：符合现行国家有关验收规范和标准的要求（合格）。</w:t>
      </w:r>
    </w:p>
    <w:p w14:paraId="5F4B5399">
      <w:pPr>
        <w:pStyle w:val="75"/>
        <w:numPr>
          <w:ilvl w:val="0"/>
          <w:numId w:val="13"/>
        </w:numPr>
        <w:spacing w:line="480" w:lineRule="auto"/>
        <w:ind w:firstLineChars="0"/>
        <w:contextualSpacing/>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技术要求</w:t>
      </w:r>
    </w:p>
    <w:p w14:paraId="10938FB2">
      <w:pPr>
        <w:spacing w:line="48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 基本要求</w:t>
      </w:r>
    </w:p>
    <w:p w14:paraId="1F6BC5D8">
      <w:pPr>
        <w:spacing w:line="48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1.1 采购标的需实现的功能或者目标</w:t>
      </w:r>
    </w:p>
    <w:p w14:paraId="329E51D3">
      <w:pPr>
        <w:spacing w:line="480" w:lineRule="auto"/>
        <w:ind w:firstLine="480" w:firstLineChars="200"/>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1.2 需执行的国家相关标准、行业标准、地方标准或者其他标准、规范</w:t>
      </w:r>
    </w:p>
    <w:p w14:paraId="322C9140">
      <w:pPr>
        <w:spacing w:line="48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2. 验收标准</w:t>
      </w:r>
    </w:p>
    <w:p w14:paraId="5E0E5F33">
      <w:pPr>
        <w:widowControl/>
        <w:spacing w:line="480" w:lineRule="auto"/>
        <w:ind w:firstLine="480" w:firstLineChars="200"/>
        <w:jc w:val="left"/>
        <w:rPr>
          <w:rFonts w:hint="eastAsia" w:ascii="宋体" w:hAnsi="宋体" w:eastAsia="宋体" w:cs="宋体"/>
          <w:color w:val="auto"/>
          <w:highlight w:val="none"/>
        </w:rPr>
      </w:pPr>
      <w:r>
        <w:rPr>
          <w:rFonts w:hint="eastAsia" w:ascii="宋体" w:hAnsi="宋体" w:eastAsia="宋体" w:cs="宋体"/>
          <w:color w:val="auto"/>
          <w:kern w:val="0"/>
          <w:sz w:val="24"/>
          <w:highlight w:val="none"/>
          <w:lang w:bidi="ar"/>
        </w:rPr>
        <w:t>2.1 严格按照国家相关法律法规和国家现行标准和规范进行验收；</w:t>
      </w:r>
    </w:p>
    <w:p w14:paraId="7491C155">
      <w:pPr>
        <w:widowControl/>
        <w:spacing w:line="480" w:lineRule="auto"/>
        <w:ind w:firstLine="480" w:firstLineChars="200"/>
        <w:jc w:val="left"/>
        <w:rPr>
          <w:rFonts w:hint="eastAsia" w:ascii="宋体" w:hAnsi="宋体" w:eastAsia="宋体" w:cs="宋体"/>
          <w:color w:val="auto"/>
          <w:highlight w:val="none"/>
          <w:lang w:eastAsia="zh-CN"/>
        </w:rPr>
      </w:pPr>
      <w:r>
        <w:rPr>
          <w:rFonts w:hint="eastAsia" w:ascii="宋体" w:hAnsi="宋体" w:eastAsia="宋体" w:cs="宋体"/>
          <w:color w:val="auto"/>
          <w:kern w:val="0"/>
          <w:sz w:val="24"/>
          <w:highlight w:val="none"/>
          <w:lang w:bidi="ar"/>
        </w:rPr>
        <w:t>2.2 供应商针对本项目的</w:t>
      </w:r>
      <w:r>
        <w:rPr>
          <w:rFonts w:hint="eastAsia" w:ascii="宋体" w:hAnsi="宋体" w:eastAsia="宋体" w:cs="宋体"/>
          <w:color w:val="auto"/>
          <w:kern w:val="0"/>
          <w:sz w:val="24"/>
          <w:highlight w:val="none"/>
          <w:lang w:val="en-US" w:eastAsia="zh-CN" w:bidi="ar"/>
        </w:rPr>
        <w:t>实施</w:t>
      </w:r>
      <w:r>
        <w:rPr>
          <w:rFonts w:hint="eastAsia" w:ascii="宋体" w:hAnsi="宋体" w:eastAsia="宋体" w:cs="宋体"/>
          <w:color w:val="auto"/>
          <w:kern w:val="0"/>
          <w:sz w:val="24"/>
          <w:highlight w:val="none"/>
          <w:lang w:bidi="ar"/>
        </w:rPr>
        <w:t>，必须达到国家及行业现行技术规范标准，符合国家及行业验收合格标准</w:t>
      </w:r>
      <w:r>
        <w:rPr>
          <w:rFonts w:hint="eastAsia" w:ascii="宋体" w:hAnsi="宋体" w:eastAsia="宋体" w:cs="宋体"/>
          <w:color w:val="auto"/>
          <w:kern w:val="0"/>
          <w:sz w:val="24"/>
          <w:highlight w:val="none"/>
          <w:lang w:eastAsia="zh-CN" w:bidi="ar"/>
        </w:rPr>
        <w:t>。</w:t>
      </w:r>
    </w:p>
    <w:p w14:paraId="5AF28EE8">
      <w:pPr>
        <w:spacing w:line="480" w:lineRule="auto"/>
        <w:contextualSpacing/>
        <w:rPr>
          <w:rFonts w:hint="eastAsia" w:ascii="宋体" w:hAnsi="宋体" w:eastAsia="宋体" w:cs="宋体"/>
          <w:color w:val="auto"/>
          <w:sz w:val="24"/>
          <w:highlight w:val="none"/>
        </w:rPr>
      </w:pPr>
      <w:r>
        <w:rPr>
          <w:rFonts w:hint="eastAsia" w:ascii="宋体" w:hAnsi="宋体" w:eastAsia="宋体" w:cs="宋体"/>
          <w:color w:val="auto"/>
          <w:sz w:val="24"/>
          <w:highlight w:val="none"/>
        </w:rPr>
        <w:t>3. 其他要求（如有）</w:t>
      </w:r>
    </w:p>
    <w:p w14:paraId="1B56B491">
      <w:pPr>
        <w:pStyle w:val="75"/>
        <w:adjustRightInd w:val="0"/>
        <w:spacing w:line="480" w:lineRule="auto"/>
        <w:ind w:firstLine="480"/>
        <w:contextualSpacing/>
        <w:jc w:val="left"/>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如果属于政务信息系统项目，其采购需求还应当符合《政务信息系统政府采购管理暂行办法》（财库〔2017〕210号）的相关要求。</w:t>
      </w:r>
    </w:p>
    <w:p w14:paraId="341AD4E3">
      <w:pPr>
        <w:rPr>
          <w:rFonts w:hint="eastAsia" w:ascii="宋体" w:hAnsi="宋体" w:cs="宋体"/>
          <w:sz w:val="24"/>
        </w:rPr>
      </w:pPr>
      <w:r>
        <w:rPr>
          <w:rFonts w:hint="eastAsia" w:ascii="宋体" w:hAnsi="宋体" w:cs="宋体"/>
          <w:sz w:val="24"/>
        </w:rPr>
        <w:br w:type="page"/>
      </w:r>
    </w:p>
    <w:p w14:paraId="5958CA70">
      <w:pPr>
        <w:pStyle w:val="55"/>
      </w:pPr>
    </w:p>
    <w:p w14:paraId="62168E31">
      <w:pPr>
        <w:spacing w:line="360" w:lineRule="auto"/>
        <w:jc w:val="center"/>
        <w:outlineLvl w:val="0"/>
        <w:rPr>
          <w:rFonts w:eastAsiaTheme="minorEastAsia"/>
          <w:b/>
          <w:sz w:val="36"/>
          <w:szCs w:val="36"/>
        </w:rPr>
      </w:pPr>
      <w:bookmarkStart w:id="679" w:name="_Toc21601"/>
      <w:r>
        <w:rPr>
          <w:rFonts w:eastAsiaTheme="minorEastAsia"/>
          <w:b/>
          <w:sz w:val="36"/>
          <w:szCs w:val="36"/>
        </w:rPr>
        <w:t>第五章   合同草案条款</w:t>
      </w:r>
      <w:bookmarkEnd w:id="678"/>
      <w:bookmarkEnd w:id="679"/>
    </w:p>
    <w:p w14:paraId="67CA8E90">
      <w:pPr>
        <w:jc w:val="left"/>
        <w:rPr>
          <w:rFonts w:hint="default" w:ascii="Calibri" w:hAnsi="Calibri" w:eastAsia="宋体" w:cs="Times New Roman"/>
          <w:b w:val="0"/>
          <w:bCs/>
          <w:color w:val="000000"/>
          <w:sz w:val="24"/>
          <w:szCs w:val="24"/>
          <w:highlight w:val="none"/>
          <w:lang w:val="en-US" w:eastAsia="zh-CN"/>
        </w:rPr>
      </w:pPr>
      <w:bookmarkStart w:id="680" w:name="_Toc13854"/>
      <w:bookmarkStart w:id="681" w:name="_Toc97371947"/>
      <w:r>
        <w:rPr>
          <w:rFonts w:hint="eastAsia" w:ascii="Calibri" w:hAnsi="Calibri" w:cs="Times New Roman"/>
          <w:b w:val="0"/>
          <w:bCs/>
          <w:color w:val="000000"/>
          <w:sz w:val="24"/>
          <w:szCs w:val="24"/>
          <w:highlight w:val="none"/>
          <w:lang w:val="en-US" w:eastAsia="zh-CN"/>
        </w:rPr>
        <w:t>合同编号：</w:t>
      </w:r>
    </w:p>
    <w:p w14:paraId="76C9902E">
      <w:pPr>
        <w:jc w:val="center"/>
        <w:rPr>
          <w:rFonts w:hint="eastAsia" w:ascii="Calibri" w:hAnsi="Calibri" w:eastAsia="宋体" w:cs="Times New Roman"/>
          <w:b/>
          <w:color w:val="000000"/>
          <w:sz w:val="48"/>
          <w:szCs w:val="48"/>
          <w:highlight w:val="none"/>
          <w:lang w:eastAsia="zh-CN"/>
        </w:rPr>
      </w:pPr>
    </w:p>
    <w:p w14:paraId="722024A8">
      <w:pPr>
        <w:jc w:val="center"/>
        <w:rPr>
          <w:rFonts w:hint="eastAsia" w:ascii="Calibri" w:hAnsi="Calibri" w:eastAsia="宋体" w:cs="Times New Roman"/>
          <w:b/>
          <w:color w:val="000000"/>
          <w:sz w:val="48"/>
          <w:szCs w:val="48"/>
          <w:highlight w:val="none"/>
          <w:lang w:eastAsia="zh-CN"/>
        </w:rPr>
      </w:pPr>
    </w:p>
    <w:p w14:paraId="76FC56A0">
      <w:pPr>
        <w:jc w:val="center"/>
        <w:rPr>
          <w:rFonts w:hint="eastAsia" w:ascii="Calibri" w:hAnsi="Calibri" w:eastAsia="宋体" w:cs="Times New Roman"/>
          <w:b/>
          <w:color w:val="000000"/>
          <w:sz w:val="48"/>
          <w:szCs w:val="48"/>
          <w:highlight w:val="none"/>
          <w:lang w:eastAsia="zh-CN"/>
        </w:rPr>
      </w:pPr>
    </w:p>
    <w:p w14:paraId="11729DD1">
      <w:pPr>
        <w:jc w:val="center"/>
        <w:rPr>
          <w:rFonts w:ascii="Calibri" w:hAnsi="Calibri"/>
          <w:b/>
          <w:color w:val="000000"/>
          <w:sz w:val="48"/>
          <w:szCs w:val="48"/>
          <w:highlight w:val="none"/>
        </w:rPr>
      </w:pPr>
      <w:r>
        <w:rPr>
          <w:rFonts w:hint="eastAsia" w:ascii="Calibri" w:hAnsi="Calibri" w:cs="Times New Roman"/>
          <w:b/>
          <w:color w:val="000000"/>
          <w:sz w:val="48"/>
          <w:szCs w:val="48"/>
          <w:highlight w:val="none"/>
          <w:lang w:eastAsia="zh-CN"/>
        </w:rPr>
        <w:t>2026年城北街道拆违项目(2026年治违保障资金)</w:t>
      </w:r>
      <w:r>
        <w:rPr>
          <w:rFonts w:hint="eastAsia" w:ascii="Calibri" w:hAnsi="Calibri"/>
          <w:b/>
          <w:color w:val="000000"/>
          <w:sz w:val="48"/>
          <w:szCs w:val="48"/>
          <w:highlight w:val="none"/>
        </w:rPr>
        <w:t>委托合同</w:t>
      </w:r>
    </w:p>
    <w:p w14:paraId="2BEC6A11">
      <w:pPr>
        <w:jc w:val="center"/>
        <w:rPr>
          <w:rFonts w:ascii="Calibri" w:hAnsi="Calibri"/>
          <w:b/>
          <w:color w:val="000000"/>
          <w:sz w:val="44"/>
          <w:szCs w:val="44"/>
          <w:highlight w:val="none"/>
        </w:rPr>
      </w:pPr>
    </w:p>
    <w:p w14:paraId="46068360">
      <w:pPr>
        <w:jc w:val="center"/>
        <w:rPr>
          <w:b/>
          <w:color w:val="000000"/>
          <w:sz w:val="36"/>
          <w:szCs w:val="36"/>
          <w:highlight w:val="none"/>
        </w:rPr>
      </w:pPr>
    </w:p>
    <w:p w14:paraId="6A35CA0B">
      <w:pPr>
        <w:jc w:val="center"/>
        <w:rPr>
          <w:b/>
          <w:color w:val="000000"/>
          <w:sz w:val="72"/>
          <w:szCs w:val="72"/>
          <w:highlight w:val="none"/>
        </w:rPr>
      </w:pPr>
    </w:p>
    <w:p w14:paraId="50F990E5">
      <w:pPr>
        <w:jc w:val="center"/>
        <w:rPr>
          <w:rFonts w:hint="eastAsia"/>
          <w:b/>
          <w:color w:val="000000"/>
          <w:sz w:val="72"/>
          <w:szCs w:val="72"/>
          <w:highlight w:val="none"/>
        </w:rPr>
      </w:pPr>
    </w:p>
    <w:p w14:paraId="4F625CAA">
      <w:pPr>
        <w:pStyle w:val="255"/>
        <w:rPr>
          <w:rFonts w:hint="eastAsia"/>
          <w:b/>
          <w:color w:val="000000"/>
          <w:sz w:val="60"/>
          <w:szCs w:val="60"/>
          <w:highlight w:val="none"/>
        </w:rPr>
      </w:pPr>
    </w:p>
    <w:p w14:paraId="760E7928">
      <w:pPr>
        <w:pStyle w:val="255"/>
        <w:rPr>
          <w:rFonts w:hint="eastAsia"/>
          <w:b/>
          <w:color w:val="000000"/>
          <w:sz w:val="60"/>
          <w:szCs w:val="60"/>
          <w:highlight w:val="none"/>
        </w:rPr>
      </w:pPr>
    </w:p>
    <w:p w14:paraId="7A33DD29">
      <w:pPr>
        <w:pStyle w:val="255"/>
        <w:rPr>
          <w:rFonts w:hint="eastAsia"/>
          <w:b/>
          <w:color w:val="000000"/>
          <w:sz w:val="60"/>
          <w:szCs w:val="60"/>
          <w:highlight w:val="none"/>
        </w:rPr>
      </w:pPr>
    </w:p>
    <w:p w14:paraId="16D1E259">
      <w:pPr>
        <w:jc w:val="center"/>
        <w:rPr>
          <w:b/>
          <w:color w:val="000000"/>
          <w:sz w:val="72"/>
          <w:szCs w:val="72"/>
          <w:highlight w:val="none"/>
        </w:rPr>
      </w:pPr>
    </w:p>
    <w:p w14:paraId="22170340">
      <w:pPr>
        <w:spacing w:line="720" w:lineRule="auto"/>
        <w:jc w:val="left"/>
        <w:rPr>
          <w:b/>
          <w:color w:val="000000"/>
          <w:sz w:val="32"/>
          <w:szCs w:val="32"/>
          <w:highlight w:val="none"/>
        </w:rPr>
      </w:pPr>
      <w:r>
        <w:rPr>
          <w:rFonts w:hint="eastAsia" w:ascii="Calibri" w:hAnsi="Calibri"/>
          <w:b/>
          <w:color w:val="000000"/>
          <w:sz w:val="32"/>
          <w:szCs w:val="32"/>
          <w:highlight w:val="none"/>
        </w:rPr>
        <w:t xml:space="preserve">         委 托 方：</w:t>
      </w:r>
      <w:r>
        <w:rPr>
          <w:rFonts w:hint="eastAsia" w:ascii="宋体" w:hAnsi="宋体"/>
          <w:color w:val="000000"/>
          <w:sz w:val="30"/>
          <w:szCs w:val="30"/>
          <w:highlight w:val="none"/>
          <w:lang w:eastAsia="zh-CN"/>
        </w:rPr>
        <w:t>北京市昌平区城北街道办事处</w:t>
      </w:r>
      <w:r>
        <w:rPr>
          <w:rFonts w:hint="eastAsia" w:ascii="Calibri" w:hAnsi="Calibri"/>
          <w:b/>
          <w:color w:val="000000"/>
          <w:sz w:val="32"/>
          <w:szCs w:val="32"/>
          <w:highlight w:val="none"/>
        </w:rPr>
        <w:t xml:space="preserve">  </w:t>
      </w:r>
    </w:p>
    <w:p w14:paraId="675CB070">
      <w:pPr>
        <w:spacing w:line="720" w:lineRule="auto"/>
        <w:ind w:left="2554" w:hanging="2554" w:hangingChars="795"/>
        <w:rPr>
          <w:rFonts w:hint="eastAsia" w:ascii="宋体" w:hAnsi="宋体"/>
          <w:color w:val="000000"/>
          <w:sz w:val="30"/>
          <w:szCs w:val="30"/>
          <w:highlight w:val="none"/>
        </w:rPr>
      </w:pPr>
      <w:r>
        <w:rPr>
          <w:rFonts w:hint="eastAsia" w:ascii="Calibri" w:hAnsi="Calibri"/>
          <w:b/>
          <w:color w:val="000000"/>
          <w:sz w:val="32"/>
          <w:szCs w:val="32"/>
          <w:highlight w:val="none"/>
        </w:rPr>
        <w:t xml:space="preserve">         受 托 方：</w:t>
      </w:r>
    </w:p>
    <w:p w14:paraId="27926A6B">
      <w:pPr>
        <w:spacing w:line="720" w:lineRule="auto"/>
        <w:rPr>
          <w:rFonts w:ascii="Calibri" w:hAnsi="Calibri"/>
          <w:b/>
          <w:color w:val="000000"/>
          <w:sz w:val="44"/>
          <w:szCs w:val="44"/>
          <w:highlight w:val="none"/>
        </w:rPr>
      </w:pPr>
      <w:r>
        <w:rPr>
          <w:rFonts w:hint="eastAsia" w:ascii="Calibri" w:hAnsi="Calibri"/>
          <w:b/>
          <w:color w:val="000000"/>
          <w:sz w:val="32"/>
          <w:szCs w:val="32"/>
          <w:highlight w:val="none"/>
        </w:rPr>
        <w:t xml:space="preserve">         日    期：  </w:t>
      </w:r>
      <w:r>
        <w:rPr>
          <w:rFonts w:hint="eastAsia" w:ascii="Calibri" w:hAnsi="Calibri"/>
          <w:b/>
          <w:color w:val="000000"/>
          <w:sz w:val="32"/>
          <w:szCs w:val="32"/>
          <w:highlight w:val="none"/>
          <w:lang w:val="en-US" w:eastAsia="zh-CN"/>
        </w:rPr>
        <w:t xml:space="preserve"> </w:t>
      </w:r>
      <w:r>
        <w:rPr>
          <w:rFonts w:hint="eastAsia" w:ascii="Calibri" w:hAnsi="Calibri"/>
          <w:b/>
          <w:color w:val="000000"/>
          <w:sz w:val="32"/>
          <w:szCs w:val="32"/>
          <w:highlight w:val="none"/>
        </w:rPr>
        <w:t xml:space="preserve"> 年  </w:t>
      </w:r>
      <w:r>
        <w:rPr>
          <w:rFonts w:hint="eastAsia" w:ascii="Calibri" w:hAnsi="Calibri"/>
          <w:b/>
          <w:color w:val="000000"/>
          <w:sz w:val="32"/>
          <w:szCs w:val="32"/>
          <w:highlight w:val="none"/>
          <w:lang w:val="en-US" w:eastAsia="zh-CN"/>
        </w:rPr>
        <w:t xml:space="preserve"> </w:t>
      </w:r>
      <w:r>
        <w:rPr>
          <w:rFonts w:hint="eastAsia" w:ascii="Calibri" w:hAnsi="Calibri"/>
          <w:b/>
          <w:color w:val="000000"/>
          <w:sz w:val="32"/>
          <w:szCs w:val="32"/>
          <w:highlight w:val="none"/>
        </w:rPr>
        <w:t xml:space="preserve"> 月 </w:t>
      </w:r>
      <w:r>
        <w:rPr>
          <w:rFonts w:hint="eastAsia" w:ascii="Calibri" w:hAnsi="Calibri"/>
          <w:b/>
          <w:color w:val="000000"/>
          <w:sz w:val="32"/>
          <w:szCs w:val="32"/>
          <w:highlight w:val="none"/>
          <w:lang w:val="en-US" w:eastAsia="zh-CN"/>
        </w:rPr>
        <w:t xml:space="preserve"> </w:t>
      </w:r>
      <w:r>
        <w:rPr>
          <w:rFonts w:hint="eastAsia" w:ascii="Calibri" w:hAnsi="Calibri"/>
          <w:b/>
          <w:color w:val="000000"/>
          <w:sz w:val="32"/>
          <w:szCs w:val="32"/>
          <w:highlight w:val="none"/>
        </w:rPr>
        <w:t xml:space="preserve">  日</w:t>
      </w:r>
      <w:r>
        <w:rPr>
          <w:rFonts w:hint="eastAsia" w:ascii="Calibri" w:hAnsi="Calibri"/>
          <w:b/>
          <w:color w:val="000000"/>
          <w:sz w:val="44"/>
          <w:szCs w:val="44"/>
          <w:highlight w:val="none"/>
        </w:rPr>
        <w:br w:type="page"/>
      </w:r>
      <w:r>
        <w:rPr>
          <w:rFonts w:hint="eastAsia" w:ascii="Calibri" w:hAnsi="Calibri"/>
          <w:b/>
          <w:color w:val="000000"/>
          <w:sz w:val="44"/>
          <w:szCs w:val="44"/>
          <w:highlight w:val="none"/>
          <w:lang w:val="en-US" w:eastAsia="zh-CN"/>
        </w:rPr>
        <w:t xml:space="preserve">            </w:t>
      </w:r>
      <w:r>
        <w:rPr>
          <w:rFonts w:hint="eastAsia" w:ascii="Calibri" w:hAnsi="Calibri"/>
          <w:b/>
          <w:color w:val="000000"/>
          <w:sz w:val="44"/>
          <w:szCs w:val="44"/>
          <w:highlight w:val="none"/>
        </w:rPr>
        <w:t>委托拆除合同</w:t>
      </w:r>
    </w:p>
    <w:p w14:paraId="2BC160C9">
      <w:pPr>
        <w:spacing w:line="520" w:lineRule="exact"/>
        <w:rPr>
          <w:rFonts w:hint="eastAsia" w:ascii="宋体" w:hAnsi="宋体" w:eastAsia="宋体"/>
          <w:color w:val="000000"/>
          <w:sz w:val="24"/>
          <w:highlight w:val="none"/>
          <w:u w:val="single"/>
          <w:lang w:eastAsia="zh-CN"/>
        </w:rPr>
      </w:pPr>
      <w:r>
        <w:rPr>
          <w:rFonts w:hint="eastAsia" w:ascii="宋体" w:hAnsi="宋体"/>
          <w:color w:val="000000"/>
          <w:sz w:val="24"/>
          <w:highlight w:val="none"/>
        </w:rPr>
        <w:t>甲方（委 托 方）：</w:t>
      </w:r>
      <w:r>
        <w:rPr>
          <w:rFonts w:hint="eastAsia" w:ascii="宋体" w:hAnsi="宋体"/>
          <w:color w:val="000000"/>
          <w:sz w:val="24"/>
          <w:highlight w:val="none"/>
          <w:u w:val="single"/>
          <w:lang w:eastAsia="zh-CN"/>
        </w:rPr>
        <w:t>北京市昌平区城北街道办事处</w:t>
      </w:r>
    </w:p>
    <w:p w14:paraId="2932E1A7">
      <w:pPr>
        <w:spacing w:line="520" w:lineRule="exact"/>
        <w:rPr>
          <w:rFonts w:hint="default" w:ascii="宋体" w:hAnsi="宋体" w:eastAsia="宋体"/>
          <w:color w:val="000000"/>
          <w:sz w:val="24"/>
          <w:highlight w:val="none"/>
          <w:u w:val="single"/>
          <w:lang w:val="en-US" w:eastAsia="zh-CN"/>
        </w:rPr>
      </w:pPr>
      <w:r>
        <w:rPr>
          <w:rFonts w:hint="eastAsia" w:ascii="宋体" w:hAnsi="宋体"/>
          <w:color w:val="000000"/>
          <w:sz w:val="24"/>
          <w:highlight w:val="none"/>
        </w:rPr>
        <w:t>乙方（受 托 方）：</w:t>
      </w:r>
      <w:r>
        <w:rPr>
          <w:rFonts w:hint="eastAsia" w:ascii="宋体" w:hAnsi="宋体"/>
          <w:color w:val="000000"/>
          <w:sz w:val="24"/>
          <w:highlight w:val="none"/>
          <w:u w:val="single"/>
          <w:lang w:val="en-US" w:eastAsia="zh-CN"/>
        </w:rPr>
        <w:t xml:space="preserve">                          </w:t>
      </w:r>
    </w:p>
    <w:p w14:paraId="66B06F04">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依据《中华人民共和国</w:t>
      </w:r>
      <w:r>
        <w:rPr>
          <w:rFonts w:hint="eastAsia" w:ascii="宋体" w:hAnsi="宋体"/>
          <w:color w:val="000000"/>
          <w:sz w:val="24"/>
          <w:highlight w:val="none"/>
          <w:lang w:eastAsia="zh-Hans"/>
        </w:rPr>
        <w:t>民法典</w:t>
      </w:r>
      <w:r>
        <w:rPr>
          <w:rFonts w:hint="eastAsia" w:ascii="宋体" w:hAnsi="宋体"/>
          <w:color w:val="000000"/>
          <w:sz w:val="24"/>
          <w:highlight w:val="none"/>
        </w:rPr>
        <w:t>》《中华人民共和国建筑法》及其他法律、行政法规，本着公平、公正、诚信的原则，为明确甲、乙双方在施工过程中的权利、义务及经济责任，经双方协商达成如下协议：</w:t>
      </w:r>
    </w:p>
    <w:p w14:paraId="37AB7057">
      <w:pPr>
        <w:spacing w:line="520" w:lineRule="exact"/>
        <w:ind w:firstLine="482" w:firstLineChars="200"/>
        <w:jc w:val="center"/>
        <w:rPr>
          <w:rFonts w:hint="eastAsia" w:ascii="宋体" w:hAnsi="宋体"/>
          <w:b/>
          <w:color w:val="000000"/>
          <w:sz w:val="24"/>
          <w:highlight w:val="none"/>
        </w:rPr>
      </w:pPr>
      <w:r>
        <w:rPr>
          <w:rFonts w:hint="eastAsia" w:ascii="宋体" w:hAnsi="宋体"/>
          <w:b/>
          <w:color w:val="000000"/>
          <w:sz w:val="24"/>
          <w:highlight w:val="none"/>
        </w:rPr>
        <w:t>第一条  委托事项</w:t>
      </w:r>
    </w:p>
    <w:p w14:paraId="100EE705">
      <w:pPr>
        <w:spacing w:line="520" w:lineRule="exact"/>
        <w:ind w:firstLine="480" w:firstLineChars="200"/>
        <w:rPr>
          <w:rFonts w:hint="default" w:ascii="宋体" w:hAnsi="宋体"/>
          <w:color w:val="000000"/>
          <w:sz w:val="24"/>
          <w:highlight w:val="none"/>
          <w:lang w:val="en-US" w:eastAsia="zh-CN"/>
        </w:rPr>
      </w:pPr>
      <w:r>
        <w:rPr>
          <w:rFonts w:hint="eastAsia" w:ascii="宋体" w:hAnsi="宋体"/>
          <w:color w:val="000000"/>
          <w:sz w:val="24"/>
          <w:highlight w:val="none"/>
        </w:rPr>
        <w:t>1、甲方委托乙方对</w:t>
      </w:r>
      <w:r>
        <w:rPr>
          <w:rFonts w:hint="eastAsia" w:ascii="宋体" w:hAnsi="宋体"/>
          <w:color w:val="000000"/>
          <w:sz w:val="24"/>
          <w:highlight w:val="none"/>
          <w:u w:val="single"/>
          <w:lang w:val="en-US" w:eastAsia="zh-CN"/>
        </w:rPr>
        <w:t xml:space="preserve"> </w:t>
      </w:r>
      <w:r>
        <w:rPr>
          <w:rFonts w:hint="eastAsia"/>
          <w:sz w:val="24"/>
          <w:highlight w:val="none"/>
          <w:u w:val="single"/>
          <w:lang w:eastAsia="zh-CN"/>
        </w:rPr>
        <w:t>2026年城北街道拆违项目(2026年治违保障资金)</w:t>
      </w:r>
      <w:r>
        <w:rPr>
          <w:rFonts w:hint="eastAsia"/>
          <w:sz w:val="24"/>
          <w:highlight w:val="none"/>
          <w:u w:val="single"/>
          <w:lang w:val="en-US" w:eastAsia="zh-CN"/>
        </w:rPr>
        <w:t xml:space="preserve"> </w:t>
      </w:r>
      <w:r>
        <w:rPr>
          <w:rFonts w:hint="eastAsia" w:ascii="宋体" w:hAnsi="宋体"/>
          <w:color w:val="000000"/>
          <w:sz w:val="24"/>
          <w:szCs w:val="28"/>
          <w:highlight w:val="none"/>
        </w:rPr>
        <w:t>范围内</w:t>
      </w:r>
      <w:r>
        <w:rPr>
          <w:rFonts w:hint="eastAsia" w:ascii="宋体" w:hAnsi="宋体"/>
          <w:color w:val="000000"/>
          <w:sz w:val="24"/>
          <w:highlight w:val="none"/>
          <w:lang w:val="en-US" w:eastAsia="zh-CN"/>
        </w:rPr>
        <w:t>包括英特莱城市更新、城隍庙城市更新、铁路沿线项目等违建拆除。</w:t>
      </w:r>
    </w:p>
    <w:p w14:paraId="332D48E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2、项目拆除范围及项目规模</w:t>
      </w:r>
    </w:p>
    <w:p w14:paraId="5341092A">
      <w:pPr>
        <w:spacing w:line="520" w:lineRule="exact"/>
        <w:ind w:firstLine="480" w:firstLineChars="200"/>
        <w:rPr>
          <w:rFonts w:hint="eastAsia" w:ascii="宋体" w:hAnsi="宋体"/>
          <w:color w:val="000000"/>
          <w:sz w:val="24"/>
          <w:szCs w:val="28"/>
          <w:highlight w:val="none"/>
        </w:rPr>
      </w:pPr>
      <w:r>
        <w:rPr>
          <w:rFonts w:hint="eastAsia" w:ascii="宋体" w:hAnsi="宋体"/>
          <w:color w:val="000000"/>
          <w:sz w:val="24"/>
          <w:szCs w:val="28"/>
          <w:highlight w:val="none"/>
        </w:rPr>
        <w:t>2.1拆除范围：甲方指定范围。</w:t>
      </w:r>
    </w:p>
    <w:p w14:paraId="2AA0058C">
      <w:pPr>
        <w:spacing w:line="520" w:lineRule="exact"/>
        <w:ind w:firstLine="480" w:firstLineChars="200"/>
        <w:rPr>
          <w:rFonts w:hint="eastAsia" w:ascii="宋体" w:hAnsi="宋体"/>
          <w:color w:val="000000"/>
          <w:sz w:val="24"/>
          <w:szCs w:val="28"/>
          <w:highlight w:val="none"/>
        </w:rPr>
      </w:pPr>
      <w:r>
        <w:rPr>
          <w:rFonts w:hint="eastAsia" w:ascii="宋体" w:hAnsi="宋体"/>
          <w:color w:val="000000"/>
          <w:sz w:val="24"/>
          <w:szCs w:val="28"/>
          <w:highlight w:val="none"/>
        </w:rPr>
        <w:t>2.2项目规模：甲方指定</w:t>
      </w:r>
      <w:r>
        <w:rPr>
          <w:rFonts w:hint="eastAsia" w:ascii="宋体" w:hAnsi="宋体"/>
          <w:color w:val="000000"/>
          <w:sz w:val="24"/>
          <w:highlight w:val="none"/>
        </w:rPr>
        <w:t>范围以内的</w:t>
      </w:r>
      <w:r>
        <w:rPr>
          <w:rFonts w:hint="eastAsia" w:ascii="宋体" w:hAnsi="宋体"/>
          <w:color w:val="000000"/>
          <w:sz w:val="24"/>
          <w:highlight w:val="none"/>
          <w:lang w:val="en-US" w:eastAsia="zh-CN"/>
        </w:rPr>
        <w:t>包括英特莱城市更新、城隍庙城市更新、铁路沿线项目等违建拆除</w:t>
      </w:r>
      <w:r>
        <w:rPr>
          <w:rFonts w:hint="eastAsia" w:ascii="宋体" w:hAnsi="宋体"/>
          <w:color w:val="000000"/>
          <w:sz w:val="24"/>
          <w:highlight w:val="none"/>
        </w:rPr>
        <w:t>。</w:t>
      </w:r>
      <w:r>
        <w:rPr>
          <w:rFonts w:hint="eastAsia" w:ascii="宋体" w:hAnsi="宋体"/>
          <w:color w:val="000000"/>
          <w:sz w:val="24"/>
          <w:szCs w:val="28"/>
          <w:highlight w:val="none"/>
        </w:rPr>
        <w:t>全部拆除工作最终实施范围以</w:t>
      </w:r>
      <w:r>
        <w:rPr>
          <w:rFonts w:hint="eastAsia" w:ascii="宋体" w:hAnsi="宋体"/>
          <w:color w:val="000000"/>
          <w:sz w:val="24"/>
          <w:szCs w:val="28"/>
          <w:highlight w:val="none"/>
          <w:lang w:val="en-US" w:eastAsia="zh-CN"/>
        </w:rPr>
        <w:t>甲方</w:t>
      </w:r>
      <w:r>
        <w:rPr>
          <w:rFonts w:hint="eastAsia" w:ascii="宋体" w:hAnsi="宋体"/>
          <w:color w:val="000000"/>
          <w:sz w:val="24"/>
          <w:szCs w:val="28"/>
          <w:highlight w:val="none"/>
        </w:rPr>
        <w:t>现场指界为准。</w:t>
      </w:r>
    </w:p>
    <w:p w14:paraId="32AA2C62">
      <w:pPr>
        <w:spacing w:line="520" w:lineRule="exact"/>
        <w:ind w:firstLine="480" w:firstLineChars="200"/>
        <w:rPr>
          <w:rFonts w:hint="eastAsia" w:ascii="宋体" w:hAnsi="宋体"/>
          <w:color w:val="000000"/>
          <w:sz w:val="24"/>
          <w:szCs w:val="28"/>
          <w:highlight w:val="none"/>
        </w:rPr>
      </w:pPr>
      <w:r>
        <w:rPr>
          <w:rFonts w:hint="eastAsia" w:ascii="宋体" w:hAnsi="宋体"/>
          <w:color w:val="000000"/>
          <w:sz w:val="24"/>
          <w:highlight w:val="none"/>
        </w:rPr>
        <w:t>3、拆除质量要求：</w:t>
      </w:r>
      <w:r>
        <w:rPr>
          <w:rFonts w:hint="eastAsia"/>
          <w:color w:val="000000"/>
          <w:sz w:val="24"/>
          <w:highlight w:val="none"/>
        </w:rPr>
        <w:t>整个拆除范围内场地平整，并将渣土全部清运</w:t>
      </w:r>
      <w:r>
        <w:rPr>
          <w:rFonts w:hint="eastAsia"/>
          <w:color w:val="000000"/>
          <w:sz w:val="24"/>
          <w:highlight w:val="none"/>
          <w:lang w:eastAsia="zh-CN"/>
        </w:rPr>
        <w:t>，</w:t>
      </w:r>
      <w:r>
        <w:rPr>
          <w:rFonts w:hint="eastAsia" w:ascii="宋体" w:hAnsi="宋体" w:cs="宋体"/>
          <w:sz w:val="24"/>
          <w:highlight w:val="none"/>
        </w:rPr>
        <w:t>达到验收标准，</w:t>
      </w:r>
      <w:r>
        <w:rPr>
          <w:rFonts w:hint="eastAsia" w:ascii="宋体" w:hAnsi="宋体"/>
          <w:color w:val="000000"/>
          <w:sz w:val="24"/>
          <w:szCs w:val="28"/>
          <w:highlight w:val="none"/>
        </w:rPr>
        <w:t>拆除过程中应文明施工、防止扬尘</w:t>
      </w:r>
      <w:r>
        <w:rPr>
          <w:rFonts w:hint="eastAsia" w:ascii="宋体" w:hAnsi="宋体"/>
          <w:color w:val="000000"/>
          <w:sz w:val="24"/>
          <w:szCs w:val="28"/>
          <w:highlight w:val="none"/>
          <w:lang w:eastAsia="zh-CN"/>
        </w:rPr>
        <w:t>，</w:t>
      </w:r>
      <w:r>
        <w:rPr>
          <w:rFonts w:hint="eastAsia" w:ascii="宋体" w:hAnsi="宋体"/>
          <w:color w:val="000000"/>
          <w:sz w:val="24"/>
          <w:szCs w:val="28"/>
          <w:highlight w:val="none"/>
          <w:lang w:val="en-US" w:eastAsia="zh-CN"/>
        </w:rPr>
        <w:t>进行</w:t>
      </w:r>
      <w:r>
        <w:rPr>
          <w:rFonts w:hint="eastAsia" w:ascii="宋体" w:hAnsi="宋体" w:cs="宋体"/>
          <w:sz w:val="24"/>
          <w:highlight w:val="none"/>
        </w:rPr>
        <w:t>场地平整</w:t>
      </w:r>
      <w:r>
        <w:rPr>
          <w:rFonts w:hint="eastAsia" w:ascii="宋体" w:hAnsi="宋体" w:cs="宋体"/>
          <w:sz w:val="24"/>
          <w:highlight w:val="none"/>
          <w:lang w:val="en-US" w:eastAsia="zh-CN"/>
        </w:rPr>
        <w:t>、</w:t>
      </w:r>
      <w:r>
        <w:rPr>
          <w:rFonts w:hint="eastAsia" w:ascii="宋体" w:hAnsi="宋体" w:cs="宋体"/>
          <w:sz w:val="24"/>
          <w:highlight w:val="none"/>
        </w:rPr>
        <w:t>绿网苫盖等工作</w:t>
      </w:r>
      <w:r>
        <w:rPr>
          <w:rFonts w:hint="eastAsia" w:ascii="宋体" w:hAnsi="宋体"/>
          <w:color w:val="000000"/>
          <w:sz w:val="24"/>
          <w:szCs w:val="28"/>
          <w:highlight w:val="none"/>
        </w:rPr>
        <w:t>。</w:t>
      </w:r>
    </w:p>
    <w:p w14:paraId="4C014CF4">
      <w:pPr>
        <w:spacing w:line="520" w:lineRule="exact"/>
        <w:ind w:firstLine="480" w:firstLineChars="200"/>
        <w:rPr>
          <w:rFonts w:hint="eastAsia" w:ascii="宋体" w:hAnsi="宋体"/>
          <w:b/>
          <w:bCs/>
          <w:color w:val="000000"/>
          <w:sz w:val="24"/>
          <w:highlight w:val="none"/>
        </w:rPr>
      </w:pPr>
      <w:r>
        <w:rPr>
          <w:rFonts w:hint="eastAsia" w:ascii="宋体" w:hAnsi="宋体"/>
          <w:color w:val="000000"/>
          <w:sz w:val="24"/>
          <w:highlight w:val="none"/>
        </w:rPr>
        <w:t>4、拆除量</w:t>
      </w:r>
      <w:r>
        <w:rPr>
          <w:rFonts w:hint="eastAsia" w:ascii="宋体" w:hAnsi="宋体"/>
          <w:color w:val="000000"/>
          <w:sz w:val="24"/>
          <w:highlight w:val="none"/>
          <w:lang w:eastAsia="zh-CN"/>
        </w:rPr>
        <w:t>：</w:t>
      </w:r>
      <w:r>
        <w:rPr>
          <w:rFonts w:hint="eastAsia" w:ascii="宋体" w:hAnsi="宋体" w:eastAsia="宋体" w:cs="Times New Roman"/>
          <w:b/>
          <w:bCs/>
          <w:color w:val="000000"/>
          <w:sz w:val="24"/>
          <w:highlight w:val="none"/>
          <w:lang w:val="en-US" w:eastAsia="zh-CN"/>
        </w:rPr>
        <w:t>以</w:t>
      </w:r>
      <w:r>
        <w:rPr>
          <w:rFonts w:hint="eastAsia" w:ascii="宋体" w:hAnsi="宋体" w:eastAsia="宋体" w:cs="Times New Roman"/>
          <w:b/>
          <w:bCs/>
          <w:color w:val="000000"/>
          <w:sz w:val="24"/>
          <w:highlight w:val="none"/>
        </w:rPr>
        <w:t>实测面</w:t>
      </w:r>
      <w:r>
        <w:rPr>
          <w:rFonts w:hint="eastAsia" w:ascii="宋体" w:hAnsi="宋体"/>
          <w:b/>
          <w:bCs/>
          <w:color w:val="000000"/>
          <w:sz w:val="24"/>
          <w:highlight w:val="none"/>
        </w:rPr>
        <w:t>积作为最终结算依据。</w:t>
      </w:r>
    </w:p>
    <w:p w14:paraId="0E73D274">
      <w:pPr>
        <w:spacing w:line="520" w:lineRule="exact"/>
        <w:ind w:firstLine="480" w:firstLineChars="200"/>
        <w:rPr>
          <w:rFonts w:hint="eastAsia" w:ascii="宋体" w:hAnsi="宋体"/>
          <w:color w:val="000000"/>
          <w:sz w:val="24"/>
          <w:szCs w:val="28"/>
          <w:highlight w:val="none"/>
        </w:rPr>
      </w:pPr>
      <w:r>
        <w:rPr>
          <w:rFonts w:hint="eastAsia" w:ascii="宋体" w:hAnsi="宋体"/>
          <w:color w:val="000000"/>
          <w:sz w:val="24"/>
          <w:highlight w:val="none"/>
        </w:rPr>
        <w:t>5、完成拆除工作期限：</w:t>
      </w:r>
      <w:r>
        <w:rPr>
          <w:rFonts w:hint="eastAsia" w:ascii="宋体" w:hAnsi="宋体"/>
          <w:color w:val="000000"/>
          <w:sz w:val="24"/>
          <w:highlight w:val="none"/>
          <w:lang w:val="en-US" w:eastAsia="zh-CN"/>
        </w:rPr>
        <w:t>每次</w:t>
      </w:r>
      <w:r>
        <w:rPr>
          <w:rFonts w:hint="eastAsia"/>
          <w:color w:val="000000"/>
          <w:sz w:val="24"/>
          <w:highlight w:val="none"/>
        </w:rPr>
        <w:t>接到甲方的通知</w:t>
      </w:r>
      <w:r>
        <w:rPr>
          <w:rFonts w:hint="eastAsia"/>
          <w:color w:val="000000"/>
          <w:sz w:val="24"/>
          <w:highlight w:val="none"/>
          <w:lang w:val="en-US" w:eastAsia="zh-CN"/>
        </w:rPr>
        <w:t>后，按照甲方要求的时间</w:t>
      </w:r>
      <w:r>
        <w:rPr>
          <w:rFonts w:hint="eastAsia"/>
          <w:color w:val="000000"/>
          <w:sz w:val="24"/>
          <w:highlight w:val="none"/>
        </w:rPr>
        <w:t>进场</w:t>
      </w:r>
      <w:r>
        <w:rPr>
          <w:color w:val="000000"/>
          <w:sz w:val="24"/>
          <w:highlight w:val="none"/>
        </w:rPr>
        <w:t>，进场后</w:t>
      </w:r>
      <w:r>
        <w:rPr>
          <w:rFonts w:hint="eastAsia"/>
          <w:color w:val="000000"/>
          <w:sz w:val="24"/>
          <w:highlight w:val="none"/>
          <w:lang w:val="en-US" w:eastAsia="zh-CN"/>
        </w:rPr>
        <w:t>按照甲方要求的时间</w:t>
      </w:r>
      <w:r>
        <w:rPr>
          <w:color w:val="000000"/>
          <w:sz w:val="24"/>
          <w:highlight w:val="none"/>
        </w:rPr>
        <w:t>完成全部拆除</w:t>
      </w:r>
      <w:r>
        <w:rPr>
          <w:rFonts w:hint="eastAsia"/>
          <w:color w:val="000000"/>
          <w:sz w:val="24"/>
          <w:highlight w:val="none"/>
          <w:lang w:eastAsia="zh-CN"/>
        </w:rPr>
        <w:t>、</w:t>
      </w:r>
      <w:r>
        <w:rPr>
          <w:rFonts w:hint="eastAsia"/>
          <w:color w:val="000000"/>
          <w:sz w:val="24"/>
          <w:highlight w:val="none"/>
        </w:rPr>
        <w:t>渣土垃圾清运工作，</w:t>
      </w:r>
      <w:r>
        <w:rPr>
          <w:rFonts w:hint="eastAsia" w:ascii="宋体" w:hAnsi="宋体"/>
          <w:color w:val="000000"/>
          <w:sz w:val="24"/>
          <w:szCs w:val="28"/>
          <w:highlight w:val="none"/>
        </w:rPr>
        <w:t>并须达到具备场地预验收技术标准；拆除的建筑垃圾须及时清运，现场堆放不得超过7天；撤除施工围挡前须报甲方批准</w:t>
      </w:r>
      <w:r>
        <w:rPr>
          <w:rFonts w:hint="eastAsia" w:ascii="宋体" w:hAnsi="宋体"/>
          <w:color w:val="000000"/>
          <w:sz w:val="24"/>
          <w:szCs w:val="28"/>
          <w:highlight w:val="none"/>
          <w:lang w:eastAsia="zh-CN"/>
        </w:rPr>
        <w:t>、</w:t>
      </w:r>
      <w:r>
        <w:rPr>
          <w:rFonts w:hint="eastAsia" w:ascii="宋体" w:hAnsi="宋体"/>
          <w:color w:val="000000"/>
          <w:sz w:val="24"/>
          <w:szCs w:val="28"/>
          <w:highlight w:val="none"/>
          <w:lang w:val="en-US" w:eastAsia="zh-CN"/>
        </w:rPr>
        <w:t>否则乙方私自拆除围挡的，甲方有权追究乙方相关责任</w:t>
      </w:r>
      <w:r>
        <w:rPr>
          <w:rFonts w:hint="eastAsia" w:ascii="宋体" w:hAnsi="宋体"/>
          <w:color w:val="000000"/>
          <w:sz w:val="24"/>
          <w:szCs w:val="28"/>
          <w:highlight w:val="none"/>
        </w:rPr>
        <w:t>。</w:t>
      </w:r>
    </w:p>
    <w:p w14:paraId="0C690B6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达不到以上要求，乙方必须无条件直接退场，</w:t>
      </w:r>
      <w:r>
        <w:rPr>
          <w:rFonts w:hint="eastAsia" w:ascii="宋体" w:hAnsi="宋体"/>
          <w:color w:val="000000"/>
          <w:sz w:val="24"/>
          <w:highlight w:val="none"/>
          <w:lang w:val="en-US" w:eastAsia="zh-CN"/>
        </w:rPr>
        <w:t>甲方有权解除合同，</w:t>
      </w:r>
      <w:r>
        <w:rPr>
          <w:rFonts w:ascii="宋体" w:hAnsi="宋体"/>
          <w:color w:val="000000"/>
          <w:sz w:val="24"/>
          <w:highlight w:val="none"/>
        </w:rPr>
        <w:t>并</w:t>
      </w:r>
      <w:r>
        <w:rPr>
          <w:rFonts w:hint="eastAsia" w:ascii="宋体" w:hAnsi="宋体"/>
          <w:color w:val="000000"/>
          <w:sz w:val="24"/>
          <w:highlight w:val="none"/>
          <w:lang w:val="en-US" w:eastAsia="zh-CN"/>
        </w:rPr>
        <w:t>有权要求乙方</w:t>
      </w:r>
      <w:r>
        <w:rPr>
          <w:rFonts w:ascii="宋体" w:hAnsi="宋体"/>
          <w:color w:val="000000"/>
          <w:sz w:val="24"/>
          <w:highlight w:val="none"/>
        </w:rPr>
        <w:t>承担违约责任</w:t>
      </w:r>
      <w:r>
        <w:rPr>
          <w:rFonts w:hint="eastAsia" w:ascii="宋体" w:hAnsi="宋体"/>
          <w:color w:val="000000"/>
          <w:sz w:val="24"/>
          <w:highlight w:val="none"/>
        </w:rPr>
        <w:t>。</w:t>
      </w:r>
    </w:p>
    <w:p w14:paraId="1EAEA048">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6、项目负责人：</w:t>
      </w:r>
    </w:p>
    <w:p w14:paraId="2E56BE7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6.1甲方项目联系人负责向乙方传达甲方对工程的要求及指令，并负责将乙方需求向其主管领导反</w:t>
      </w:r>
      <w:r>
        <w:rPr>
          <w:rFonts w:hint="eastAsia" w:ascii="宋体" w:hAnsi="宋体"/>
          <w:color w:val="000000"/>
          <w:sz w:val="24"/>
          <w:highlight w:val="none"/>
          <w:lang w:val="en-US" w:eastAsia="zh-CN"/>
        </w:rPr>
        <w:t>映</w:t>
      </w:r>
      <w:r>
        <w:rPr>
          <w:rFonts w:hint="eastAsia" w:ascii="宋体" w:hAnsi="宋体"/>
          <w:color w:val="000000"/>
          <w:sz w:val="24"/>
          <w:highlight w:val="none"/>
        </w:rPr>
        <w:t>。乙方项目负责人对</w:t>
      </w:r>
      <w:r>
        <w:rPr>
          <w:rFonts w:hint="eastAsia" w:ascii="宋体" w:hAnsi="宋体"/>
          <w:color w:val="000000"/>
          <w:sz w:val="24"/>
          <w:highlight w:val="none"/>
          <w:lang w:val="en-US" w:eastAsia="zh-CN"/>
        </w:rPr>
        <w:t>每次违法建设拆除及拆后工作</w:t>
      </w:r>
      <w:r>
        <w:rPr>
          <w:rFonts w:hint="eastAsia" w:ascii="宋体" w:hAnsi="宋体"/>
          <w:color w:val="000000"/>
          <w:sz w:val="24"/>
          <w:highlight w:val="none"/>
        </w:rPr>
        <w:t>负责，统筹安排和协调，负责处理突发事件及与甲方、被</w:t>
      </w:r>
      <w:r>
        <w:rPr>
          <w:rFonts w:hint="eastAsia" w:ascii="宋体" w:hAnsi="宋体"/>
          <w:color w:val="000000"/>
          <w:sz w:val="24"/>
          <w:highlight w:val="none"/>
          <w:lang w:val="en-US" w:eastAsia="zh-CN"/>
        </w:rPr>
        <w:t>拆除</w:t>
      </w:r>
      <w:r>
        <w:rPr>
          <w:rFonts w:hint="eastAsia" w:ascii="宋体" w:hAnsi="宋体"/>
          <w:color w:val="000000"/>
          <w:sz w:val="24"/>
          <w:highlight w:val="none"/>
        </w:rPr>
        <w:t>人</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其他</w:t>
      </w:r>
      <w:r>
        <w:rPr>
          <w:rFonts w:hint="eastAsia" w:ascii="宋体" w:hAnsi="宋体"/>
          <w:color w:val="000000"/>
          <w:sz w:val="24"/>
          <w:highlight w:val="none"/>
        </w:rPr>
        <w:t>相关</w:t>
      </w:r>
      <w:r>
        <w:rPr>
          <w:rFonts w:hint="eastAsia" w:ascii="宋体" w:hAnsi="宋体"/>
          <w:color w:val="000000"/>
          <w:sz w:val="24"/>
          <w:highlight w:val="none"/>
          <w:lang w:val="en-US" w:eastAsia="zh-CN"/>
        </w:rPr>
        <w:t>主体</w:t>
      </w:r>
      <w:r>
        <w:rPr>
          <w:rFonts w:hint="eastAsia" w:ascii="宋体" w:hAnsi="宋体"/>
          <w:color w:val="000000"/>
          <w:sz w:val="24"/>
          <w:highlight w:val="none"/>
        </w:rPr>
        <w:t>的协调工作等。</w:t>
      </w:r>
    </w:p>
    <w:p w14:paraId="31FC70C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6.2</w:t>
      </w:r>
      <w:r>
        <w:rPr>
          <w:rFonts w:hint="eastAsia" w:ascii="宋体" w:hAnsi="宋体"/>
          <w:color w:val="000000"/>
          <w:sz w:val="24"/>
          <w:highlight w:val="none"/>
          <w:lang w:eastAsia="zh-Hans"/>
        </w:rPr>
        <w:t>乙方</w:t>
      </w:r>
      <w:r>
        <w:rPr>
          <w:rFonts w:hint="eastAsia" w:ascii="宋体" w:hAnsi="宋体"/>
          <w:color w:val="000000"/>
          <w:sz w:val="24"/>
          <w:highlight w:val="none"/>
        </w:rPr>
        <w:t>项目负责人必须与投标文件中填报的项目经理一致,且施工过程中不得随意更换他人。</w:t>
      </w:r>
      <w:r>
        <w:rPr>
          <w:rFonts w:ascii="宋体" w:hAnsi="宋体"/>
          <w:color w:val="000000"/>
          <w:sz w:val="24"/>
          <w:highlight w:val="none"/>
        </w:rPr>
        <w:t>确需更换的，应提前【</w:t>
      </w:r>
      <w:r>
        <w:rPr>
          <w:rFonts w:hint="eastAsia" w:ascii="宋体" w:hAnsi="宋体"/>
          <w:color w:val="000000"/>
          <w:sz w:val="24"/>
          <w:highlight w:val="none"/>
        </w:rPr>
        <w:t>3</w:t>
      </w:r>
      <w:r>
        <w:rPr>
          <w:rFonts w:ascii="宋体" w:hAnsi="宋体"/>
          <w:color w:val="000000"/>
          <w:sz w:val="24"/>
          <w:highlight w:val="none"/>
        </w:rPr>
        <w:t>】</w:t>
      </w:r>
      <w:r>
        <w:rPr>
          <w:rFonts w:hint="eastAsia" w:ascii="宋体" w:hAnsi="宋体"/>
          <w:color w:val="000000"/>
          <w:sz w:val="24"/>
          <w:highlight w:val="none"/>
          <w:lang w:eastAsia="zh-CN"/>
        </w:rPr>
        <w:t>个</w:t>
      </w:r>
      <w:r>
        <w:rPr>
          <w:rFonts w:hint="eastAsia" w:ascii="宋体" w:hAnsi="宋体"/>
          <w:color w:val="000000"/>
          <w:sz w:val="24"/>
          <w:highlight w:val="none"/>
          <w:lang w:val="en-US" w:eastAsia="zh-CN"/>
        </w:rPr>
        <w:t>工作</w:t>
      </w:r>
      <w:r>
        <w:rPr>
          <w:rFonts w:ascii="宋体" w:hAnsi="宋体"/>
          <w:color w:val="000000"/>
          <w:sz w:val="24"/>
          <w:highlight w:val="none"/>
        </w:rPr>
        <w:t>日书面征得甲方的书面同意。</w:t>
      </w:r>
    </w:p>
    <w:p w14:paraId="3B09C414">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第二条  合同的组成及解释顺序</w:t>
      </w:r>
    </w:p>
    <w:p w14:paraId="3BE7CFFF">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①合同补充协议；②本合同；③中标通知书；④招标文件及招标补遗文件；⑤投标书及投标文件；⑥标准、规范及有关技术文件</w:t>
      </w:r>
    </w:p>
    <w:p w14:paraId="442C686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本合同自甲、乙方</w:t>
      </w:r>
      <w:r>
        <w:rPr>
          <w:rFonts w:hint="eastAsia" w:ascii="宋体" w:hAnsi="宋体"/>
          <w:color w:val="000000"/>
          <w:sz w:val="24"/>
          <w:highlight w:val="none"/>
          <w:lang w:val="en-US" w:eastAsia="zh-CN"/>
        </w:rPr>
        <w:t>法定代表人或委托代理人</w:t>
      </w:r>
      <w:r>
        <w:rPr>
          <w:rFonts w:hint="eastAsia" w:ascii="宋体" w:hAnsi="宋体"/>
          <w:color w:val="000000"/>
          <w:sz w:val="24"/>
          <w:highlight w:val="none"/>
        </w:rPr>
        <w:t>盖章签字后生效，其中任何一方未经对方同意不得随意更改。如有未尽事宜，经双方友好协商，另订补充协议，补充协议与本合同具有同等的法律效力</w:t>
      </w:r>
      <w:r>
        <w:rPr>
          <w:rFonts w:ascii="宋体" w:hAnsi="宋体"/>
          <w:color w:val="000000"/>
          <w:sz w:val="24"/>
          <w:highlight w:val="none"/>
        </w:rPr>
        <w:t>；补充协议与本合同内容不一致的，以补充协议为准</w:t>
      </w:r>
      <w:r>
        <w:rPr>
          <w:rFonts w:hint="eastAsia" w:ascii="宋体" w:hAnsi="宋体"/>
          <w:color w:val="000000"/>
          <w:sz w:val="24"/>
          <w:highlight w:val="none"/>
        </w:rPr>
        <w:t>。构成本合同的各类文件互为解释和补充，如有冲突或不一致之处，以排列次序在先者为准。也可按时间顺序进行判定，并以签字或发布时间在后者为准。</w:t>
      </w:r>
    </w:p>
    <w:p w14:paraId="59307DC3">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 xml:space="preserve">第三条 甲方的义务 </w:t>
      </w:r>
    </w:p>
    <w:p w14:paraId="37EE49E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1、甲方委托乙方负责合同内容的具体实施。</w:t>
      </w:r>
    </w:p>
    <w:p w14:paraId="5C03398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2、甲方</w:t>
      </w:r>
      <w:r>
        <w:rPr>
          <w:rFonts w:hint="eastAsia" w:ascii="宋体" w:hAnsi="宋体"/>
          <w:color w:val="000000"/>
          <w:sz w:val="24"/>
          <w:highlight w:val="none"/>
          <w:lang w:val="en-US" w:eastAsia="zh-CN"/>
        </w:rPr>
        <w:t>应</w:t>
      </w:r>
      <w:r>
        <w:rPr>
          <w:rFonts w:hint="eastAsia" w:ascii="宋体" w:hAnsi="宋体"/>
          <w:color w:val="000000"/>
          <w:sz w:val="24"/>
          <w:highlight w:val="none"/>
        </w:rPr>
        <w:t>按照本合同约定的付款方式向乙方</w:t>
      </w:r>
      <w:r>
        <w:rPr>
          <w:rFonts w:ascii="宋体" w:hAnsi="宋体"/>
          <w:color w:val="000000"/>
          <w:sz w:val="24"/>
          <w:highlight w:val="none"/>
        </w:rPr>
        <w:t>支付</w:t>
      </w:r>
      <w:r>
        <w:rPr>
          <w:rFonts w:hint="eastAsia" w:ascii="宋体" w:hAnsi="宋体"/>
          <w:color w:val="000000"/>
          <w:sz w:val="24"/>
          <w:highlight w:val="none"/>
        </w:rPr>
        <w:t>相应的拆除费用（包含清运及资源化处置费用）。</w:t>
      </w:r>
    </w:p>
    <w:p w14:paraId="6D6836B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3、向乙方明确拆除范围、完成时间；</w:t>
      </w:r>
    </w:p>
    <w:p w14:paraId="03EAB07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4、甲方应对乙方拆除清运工作给予监督、检查</w:t>
      </w:r>
      <w:r>
        <w:rPr>
          <w:rFonts w:ascii="宋体" w:hAnsi="宋体"/>
          <w:color w:val="000000"/>
          <w:sz w:val="24"/>
          <w:highlight w:val="none"/>
        </w:rPr>
        <w:t>，发现乙方工作存在问题的有权要求其整改</w:t>
      </w:r>
      <w:r>
        <w:rPr>
          <w:rFonts w:hint="eastAsia" w:ascii="宋体" w:hAnsi="宋体"/>
          <w:color w:val="000000"/>
          <w:sz w:val="24"/>
          <w:highlight w:val="none"/>
        </w:rPr>
        <w:t>；</w:t>
      </w:r>
    </w:p>
    <w:p w14:paraId="5A3AFE2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5、甲方在乙方完成拆除清运工作后负责进场地的验收工作；</w:t>
      </w:r>
    </w:p>
    <w:p w14:paraId="08E76804">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6、甲方有权要求乙方就拆除清运工作的进展情况进行口头或书面汇报。</w:t>
      </w:r>
    </w:p>
    <w:p w14:paraId="7E7C0585">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第四条  乙方的义务</w:t>
      </w:r>
    </w:p>
    <w:p w14:paraId="20842AA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1、乙方应具备符合该项目要求的有效的企业资质。</w:t>
      </w:r>
    </w:p>
    <w:p w14:paraId="71CE6A0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2、乙方委派</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r>
        <w:rPr>
          <w:rFonts w:hint="eastAsia" w:ascii="宋体" w:hAnsi="宋体"/>
          <w:color w:val="000000"/>
          <w:sz w:val="24"/>
          <w:highlight w:val="none"/>
        </w:rPr>
        <w:t>作为该项目的专职项目经理，</w:t>
      </w:r>
      <w:r>
        <w:rPr>
          <w:rFonts w:hint="eastAsia" w:ascii="宋体" w:hAnsi="宋体"/>
          <w:color w:val="000000"/>
          <w:sz w:val="24"/>
          <w:highlight w:val="none"/>
          <w:lang w:val="en-US" w:eastAsia="zh-CN"/>
        </w:rPr>
        <w:t>联系方式【    】，</w:t>
      </w:r>
      <w:r>
        <w:rPr>
          <w:rFonts w:hint="eastAsia" w:ascii="宋体" w:hAnsi="宋体"/>
          <w:color w:val="000000"/>
          <w:sz w:val="24"/>
          <w:highlight w:val="none"/>
        </w:rPr>
        <w:t>同时委派专职安全员。项目经理和安全员应具备符合工程要求的有效的资格证书，并在甲方备案。</w:t>
      </w:r>
    </w:p>
    <w:p w14:paraId="3DCB5FA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3、乙方负责</w:t>
      </w:r>
      <w:r>
        <w:rPr>
          <w:rFonts w:hint="eastAsia" w:ascii="宋体" w:hAnsi="宋体"/>
          <w:color w:val="000000"/>
          <w:sz w:val="24"/>
          <w:highlight w:val="none"/>
          <w:lang w:val="en-US" w:eastAsia="zh-CN"/>
        </w:rPr>
        <w:t>每个</w:t>
      </w:r>
      <w:r>
        <w:rPr>
          <w:rFonts w:hint="eastAsia" w:ascii="宋体" w:hAnsi="宋体"/>
          <w:color w:val="000000"/>
          <w:sz w:val="24"/>
          <w:highlight w:val="none"/>
        </w:rPr>
        <w:t>拆除范围内所有建筑物拆除</w:t>
      </w:r>
      <w:r>
        <w:rPr>
          <w:rFonts w:hint="eastAsia" w:ascii="宋体" w:hAnsi="宋体"/>
          <w:color w:val="000000"/>
          <w:sz w:val="24"/>
          <w:highlight w:val="none"/>
          <w:lang w:eastAsia="zh-CN"/>
        </w:rPr>
        <w:t>，</w:t>
      </w:r>
      <w:r>
        <w:rPr>
          <w:rFonts w:hint="eastAsia" w:ascii="宋体" w:hAnsi="宋体"/>
          <w:color w:val="000000"/>
          <w:sz w:val="24"/>
          <w:highlight w:val="none"/>
        </w:rPr>
        <w:t>场地平整及垃圾渣土外运及资源化处置</w:t>
      </w:r>
      <w:r>
        <w:rPr>
          <w:rFonts w:hint="eastAsia" w:ascii="宋体" w:hAnsi="宋体"/>
          <w:color w:val="000000"/>
          <w:sz w:val="24"/>
          <w:highlight w:val="none"/>
          <w:lang w:eastAsia="zh-CN"/>
        </w:rPr>
        <w:t>、</w:t>
      </w:r>
      <w:r>
        <w:rPr>
          <w:rFonts w:hint="eastAsia" w:ascii="宋体" w:hAnsi="宋体" w:cs="宋体"/>
          <w:sz w:val="24"/>
          <w:highlight w:val="none"/>
        </w:rPr>
        <w:t>绿网苫盖</w:t>
      </w:r>
      <w:r>
        <w:rPr>
          <w:rFonts w:hint="eastAsia" w:ascii="宋体" w:hAnsi="宋体"/>
          <w:color w:val="000000"/>
          <w:sz w:val="24"/>
          <w:highlight w:val="none"/>
        </w:rPr>
        <w:t>等工作。</w:t>
      </w:r>
    </w:p>
    <w:p w14:paraId="00910334">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4、乙方须编制拆除施工方案，包括拆除环保方案及安全施工方案和各项应急预案，拆除施工等方案须经乙方专职项目经理签字批准，并到区住建委相关科室进行拆除备案。</w:t>
      </w:r>
    </w:p>
    <w:p w14:paraId="21902F0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5、在拆除实施过程中乙方应每天按甲方规定的时间</w:t>
      </w:r>
      <w:r>
        <w:rPr>
          <w:rFonts w:hint="eastAsia" w:ascii="宋体" w:hAnsi="宋体"/>
          <w:color w:val="000000"/>
          <w:sz w:val="24"/>
          <w:highlight w:val="none"/>
          <w:lang w:eastAsia="zh-CN"/>
        </w:rPr>
        <w:t>，</w:t>
      </w:r>
      <w:r>
        <w:rPr>
          <w:rFonts w:hint="eastAsia" w:ascii="宋体" w:hAnsi="宋体"/>
          <w:color w:val="000000"/>
          <w:sz w:val="24"/>
          <w:highlight w:val="none"/>
        </w:rPr>
        <w:t>向甲方反馈当天</w:t>
      </w:r>
      <w:r>
        <w:rPr>
          <w:rFonts w:hint="eastAsia" w:ascii="宋体" w:hAnsi="宋体"/>
          <w:color w:val="000000"/>
          <w:sz w:val="24"/>
          <w:highlight w:val="none"/>
          <w:lang w:val="en-US" w:eastAsia="zh-CN"/>
        </w:rPr>
        <w:t>需要</w:t>
      </w:r>
      <w:r>
        <w:rPr>
          <w:rFonts w:hint="eastAsia" w:ascii="宋体" w:hAnsi="宋体"/>
          <w:color w:val="000000"/>
          <w:sz w:val="24"/>
          <w:highlight w:val="none"/>
        </w:rPr>
        <w:t>经甲方确认后的各类拆除信息。（包括但不限于拆除内容、拆除进度、拆除工程量等）</w:t>
      </w:r>
    </w:p>
    <w:p w14:paraId="3D23A4D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6、乙方应负责阻止与拆除现场无关的任何未经授权的人员进入现场。乙方所有拆除工作人员必须统一着装，佩带工作证。</w:t>
      </w:r>
    </w:p>
    <w:p w14:paraId="11B7C359">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7、在施工中严格遵照《拆除工程安全技术要求》（本协议附件一）及《拆除工程安全环保协议书》（本协议附件二）执行。防止出现人员伤亡情况。安全员在拆除施工过程中实行全程旁站制度，即安全员拆除全过程现场监督。由于乙方管理不善造成的安全事故责任，由乙方完全承担</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与甲方无关</w:t>
      </w:r>
      <w:r>
        <w:rPr>
          <w:rFonts w:hint="eastAsia" w:ascii="宋体" w:hAnsi="宋体"/>
          <w:color w:val="000000"/>
          <w:sz w:val="24"/>
          <w:highlight w:val="none"/>
        </w:rPr>
        <w:t>。</w:t>
      </w:r>
    </w:p>
    <w:p w14:paraId="460757E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8、严格按照《北京市住房和城乡建设委员会关于进一步加强建筑拆除工程安全生产和绿色施工管理工作的通知》（京建法[2017]9号）等文件规定做好拆除工地的防止扬尘污染工作。在拆除</w:t>
      </w:r>
      <w:r>
        <w:rPr>
          <w:rFonts w:hint="eastAsia" w:ascii="宋体" w:hAnsi="宋体"/>
          <w:color w:val="000000"/>
          <w:sz w:val="24"/>
          <w:highlight w:val="none"/>
          <w:lang w:val="en-US" w:eastAsia="zh-CN"/>
        </w:rPr>
        <w:t>建筑物</w:t>
      </w:r>
      <w:r>
        <w:rPr>
          <w:rFonts w:hint="eastAsia" w:ascii="宋体" w:hAnsi="宋体"/>
          <w:color w:val="000000"/>
          <w:sz w:val="24"/>
          <w:highlight w:val="none"/>
        </w:rPr>
        <w:t>过程中(施工前)要在作业区设置高度不低于1.8米的有一定强度安全稳定的围挡，拆除作业时必须做到对建筑物边拆除边洒水，浇透一间，拆除一间，并对拆除施工带来的周边污染及时清理，并及时采取降尘措施。</w:t>
      </w:r>
      <w:r>
        <w:rPr>
          <w:rFonts w:hint="eastAsia" w:ascii="宋体" w:hAnsi="宋体"/>
          <w:color w:val="000000"/>
          <w:sz w:val="24"/>
          <w:highlight w:val="none"/>
          <w:lang w:val="en-US" w:eastAsia="zh-CN"/>
        </w:rPr>
        <w:t>建筑物</w:t>
      </w:r>
      <w:r>
        <w:rPr>
          <w:rFonts w:hint="eastAsia" w:ascii="宋体" w:hAnsi="宋体"/>
          <w:color w:val="000000"/>
          <w:sz w:val="24"/>
          <w:highlight w:val="none"/>
        </w:rPr>
        <w:t>渣土要求及时清运，不能及时清运的应采取防止扬尘的措施，严格控制扬尘污染。</w:t>
      </w:r>
    </w:p>
    <w:p w14:paraId="0952C053">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9、对已经拆除完毕的</w:t>
      </w:r>
      <w:r>
        <w:rPr>
          <w:rFonts w:hint="eastAsia" w:ascii="宋体" w:hAnsi="宋体"/>
          <w:color w:val="000000"/>
          <w:sz w:val="24"/>
          <w:highlight w:val="none"/>
          <w:lang w:val="en-US" w:eastAsia="zh-CN"/>
        </w:rPr>
        <w:t>建筑物</w:t>
      </w:r>
      <w:r>
        <w:rPr>
          <w:rFonts w:hint="eastAsia" w:ascii="宋体" w:hAnsi="宋体"/>
          <w:color w:val="000000"/>
          <w:sz w:val="24"/>
          <w:highlight w:val="none"/>
        </w:rPr>
        <w:t>要加强安全和卫生管理，特别是有关水、电、煤气等的管理。</w:t>
      </w:r>
    </w:p>
    <w:p w14:paraId="016626A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10、在拆除实施过程中乙方有责任保护地上或地下管线的完整性，在拆除范围内地上或地下管线受损而产生的损害赔偿、行政处罚等费用均由乙方自行承担</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与甲方无关</w:t>
      </w:r>
      <w:r>
        <w:rPr>
          <w:rFonts w:hint="eastAsia" w:ascii="宋体" w:hAnsi="宋体"/>
          <w:color w:val="000000"/>
          <w:sz w:val="24"/>
          <w:highlight w:val="none"/>
        </w:rPr>
        <w:t>。</w:t>
      </w:r>
    </w:p>
    <w:p w14:paraId="18757A3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11、乙方应做好现场保安、安全工作以防事故的发生。在拆除进行中，乙方应负责对其人员进行统一管理，在施工过程中，乙方应负责保证施工人员安全，避免引起火灾、人身伤亡等情况的发生；乙方对其人员的行为负责，因乙方原因造成拆除现场出现安全责任事故（如：着火、漏电、漏水、倒塌、人员伤亡等），由乙方承担责任，并赔偿由此给甲方或第三方造成的损失，由乙方承担责任，并赔偿由此给甲方或第三方造成的损失。</w:t>
      </w:r>
    </w:p>
    <w:p w14:paraId="530A4B4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12、乙方在拆除实施过程中造成国家公共设施的损坏、集体和个人财产的损失，由乙方负责赔偿。</w:t>
      </w:r>
    </w:p>
    <w:p w14:paraId="4891BE3A">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13、乙方在拆除中应当对现场文物及对考古、地质研究有价值的物品妥善保护，在发现12小时内向甲方和当地文物保护部门汇报，不得虚报或随意拆除，造成损失的由乙方自行承担</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与甲方无关，同时应赔偿由此给甲方造成的全部损失</w:t>
      </w:r>
      <w:r>
        <w:rPr>
          <w:rFonts w:hint="eastAsia" w:ascii="宋体" w:hAnsi="宋体"/>
          <w:color w:val="000000"/>
          <w:sz w:val="24"/>
          <w:highlight w:val="none"/>
        </w:rPr>
        <w:t>。</w:t>
      </w:r>
    </w:p>
    <w:p w14:paraId="2949D33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14、乙方在承担拆除区域内全面负责并按甲方的要求进行拆除施工，未达到甲方要求的拆除标准，乙方应无条件返工</w:t>
      </w:r>
      <w:r>
        <w:rPr>
          <w:rFonts w:hint="eastAsia" w:ascii="宋体" w:hAnsi="宋体"/>
          <w:color w:val="000000"/>
          <w:sz w:val="24"/>
          <w:highlight w:val="none"/>
          <w:lang w:val="en-US" w:eastAsia="zh-CN"/>
        </w:rPr>
        <w:t>直至达到甲方要求</w:t>
      </w:r>
      <w:r>
        <w:rPr>
          <w:rFonts w:hint="eastAsia" w:ascii="宋体" w:hAnsi="宋体"/>
          <w:color w:val="000000"/>
          <w:sz w:val="24"/>
          <w:highlight w:val="none"/>
        </w:rPr>
        <w:t>。</w:t>
      </w:r>
    </w:p>
    <w:p w14:paraId="749D90E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15、乙方必须具有与本工程相应的拆除资质及安全生产许可证，承接工程后，不得以任何形式再次转包，更不得将工程转包给个人。</w:t>
      </w:r>
    </w:p>
    <w:p w14:paraId="2FEAE85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16、乙方负责</w:t>
      </w:r>
      <w:r>
        <w:rPr>
          <w:rFonts w:hint="eastAsia" w:ascii="宋体" w:hAnsi="宋体"/>
          <w:color w:val="000000"/>
          <w:sz w:val="24"/>
          <w:highlight w:val="none"/>
          <w:lang w:val="en-US" w:eastAsia="zh-CN"/>
        </w:rPr>
        <w:t>每次拆除</w:t>
      </w:r>
      <w:r>
        <w:rPr>
          <w:rFonts w:hint="eastAsia" w:ascii="宋体" w:hAnsi="宋体"/>
          <w:color w:val="000000"/>
          <w:sz w:val="24"/>
          <w:highlight w:val="none"/>
        </w:rPr>
        <w:t>范围内的</w:t>
      </w:r>
      <w:r>
        <w:rPr>
          <w:rFonts w:hint="eastAsia" w:ascii="宋体" w:hAnsi="宋体"/>
          <w:color w:val="000000"/>
          <w:sz w:val="24"/>
          <w:highlight w:val="none"/>
          <w:lang w:val="en-US" w:eastAsia="zh-CN"/>
        </w:rPr>
        <w:t>建筑物</w:t>
      </w:r>
      <w:r>
        <w:rPr>
          <w:rFonts w:hint="eastAsia" w:ascii="宋体" w:hAnsi="宋体"/>
          <w:color w:val="000000"/>
          <w:sz w:val="24"/>
          <w:highlight w:val="none"/>
        </w:rPr>
        <w:t>在拆除前的看护工作。并积极联络</w:t>
      </w:r>
      <w:r>
        <w:rPr>
          <w:rFonts w:hint="eastAsia" w:ascii="宋体" w:hAnsi="宋体"/>
          <w:color w:val="000000"/>
          <w:sz w:val="24"/>
          <w:highlight w:val="none"/>
          <w:lang w:val="en-US" w:eastAsia="zh-CN"/>
        </w:rPr>
        <w:t>相关</w:t>
      </w:r>
      <w:r>
        <w:rPr>
          <w:rFonts w:hint="eastAsia" w:ascii="宋体" w:hAnsi="宋体"/>
          <w:color w:val="000000"/>
          <w:sz w:val="24"/>
          <w:highlight w:val="none"/>
        </w:rPr>
        <w:t>公司完成</w:t>
      </w:r>
      <w:r>
        <w:rPr>
          <w:rFonts w:hint="eastAsia" w:ascii="宋体" w:hAnsi="宋体"/>
          <w:color w:val="000000"/>
          <w:sz w:val="24"/>
          <w:highlight w:val="none"/>
          <w:lang w:val="en-US" w:eastAsia="zh-CN"/>
        </w:rPr>
        <w:t>建筑物</w:t>
      </w:r>
      <w:r>
        <w:rPr>
          <w:rFonts w:hint="eastAsia" w:ascii="宋体" w:hAnsi="宋体"/>
          <w:color w:val="000000"/>
          <w:sz w:val="24"/>
          <w:highlight w:val="none"/>
        </w:rPr>
        <w:t>拆除前的断水、断电以及其他影响拆除工作的相关线缆的切断与改线工作。</w:t>
      </w:r>
    </w:p>
    <w:p w14:paraId="7375983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17、乙方在拆除工程实施过程中，应无条件接受甲方提出的</w:t>
      </w:r>
      <w:r>
        <w:rPr>
          <w:rFonts w:hint="eastAsia" w:ascii="宋体" w:hAnsi="宋体"/>
          <w:color w:val="000000"/>
          <w:sz w:val="24"/>
          <w:highlight w:val="none"/>
          <w:lang w:val="en-US" w:eastAsia="zh-CN"/>
        </w:rPr>
        <w:t>建筑物</w:t>
      </w:r>
      <w:r>
        <w:rPr>
          <w:rFonts w:hint="eastAsia" w:ascii="宋体" w:hAnsi="宋体"/>
          <w:color w:val="000000"/>
          <w:sz w:val="24"/>
          <w:highlight w:val="none"/>
        </w:rPr>
        <w:t>拆除及施工围挡要求，</w:t>
      </w:r>
      <w:r>
        <w:rPr>
          <w:rFonts w:hint="eastAsia" w:ascii="宋体" w:hAnsi="宋体"/>
          <w:color w:val="000000"/>
          <w:sz w:val="24"/>
          <w:highlight w:val="none"/>
          <w:lang w:val="en-US" w:eastAsia="zh-CN"/>
        </w:rPr>
        <w:t>建筑物</w:t>
      </w:r>
      <w:r>
        <w:rPr>
          <w:rFonts w:hint="eastAsia" w:ascii="宋体" w:hAnsi="宋体"/>
          <w:color w:val="000000"/>
          <w:sz w:val="24"/>
          <w:highlight w:val="none"/>
        </w:rPr>
        <w:t>拆除完成后，主动向甲方提出验收申请。同时，施工围挡严格按照甲方的要求进行搭设与撤场</w:t>
      </w:r>
      <w:r>
        <w:rPr>
          <w:rFonts w:hint="eastAsia" w:ascii="宋体" w:hAnsi="宋体"/>
          <w:color w:val="000000"/>
          <w:sz w:val="24"/>
          <w:highlight w:val="none"/>
          <w:lang w:eastAsia="zh-CN"/>
        </w:rPr>
        <w:t>，</w:t>
      </w:r>
      <w:r>
        <w:rPr>
          <w:rFonts w:hint="eastAsia" w:ascii="宋体" w:hAnsi="宋体"/>
          <w:color w:val="000000"/>
          <w:sz w:val="24"/>
          <w:highlight w:val="none"/>
          <w:lang w:val="en-US" w:eastAsia="zh-CN"/>
        </w:rPr>
        <w:t>非经甲方同意，不得私自撤离围挡</w:t>
      </w:r>
      <w:r>
        <w:rPr>
          <w:rFonts w:hint="eastAsia" w:ascii="宋体" w:hAnsi="宋体"/>
          <w:color w:val="000000"/>
          <w:sz w:val="24"/>
          <w:highlight w:val="none"/>
        </w:rPr>
        <w:t>。</w:t>
      </w:r>
    </w:p>
    <w:p w14:paraId="35185C89">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18、乙方在渣土清运后，通知甲方进行初步验收，达到双方约定的渣土清运质量要求后进行场地平整</w:t>
      </w:r>
      <w:r>
        <w:rPr>
          <w:rFonts w:hint="eastAsia" w:ascii="宋体" w:hAnsi="宋体"/>
          <w:color w:val="000000"/>
          <w:sz w:val="24"/>
          <w:highlight w:val="none"/>
          <w:lang w:eastAsia="zh-CN"/>
        </w:rPr>
        <w:t>、</w:t>
      </w:r>
      <w:r>
        <w:rPr>
          <w:rFonts w:hint="eastAsia" w:ascii="宋体" w:hAnsi="宋体"/>
          <w:color w:val="000000"/>
          <w:sz w:val="24"/>
          <w:highlight w:val="none"/>
        </w:rPr>
        <w:t>裸地苫盖。</w:t>
      </w:r>
    </w:p>
    <w:p w14:paraId="7797D3D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19、乙方在进行渣土清运过程中，与相关主管部门的协调工作应自行解决。（如道路遗洒、办理营运证等）。</w:t>
      </w:r>
    </w:p>
    <w:p w14:paraId="199AB900">
      <w:pPr>
        <w:spacing w:line="520" w:lineRule="exact"/>
        <w:ind w:firstLine="480" w:firstLineChars="200"/>
        <w:rPr>
          <w:rFonts w:ascii="宋体" w:hAnsi="宋体"/>
          <w:color w:val="000000"/>
          <w:sz w:val="24"/>
          <w:highlight w:val="none"/>
        </w:rPr>
      </w:pPr>
      <w:r>
        <w:rPr>
          <w:rFonts w:hint="eastAsia" w:ascii="宋体" w:hAnsi="宋体"/>
          <w:color w:val="000000"/>
          <w:sz w:val="24"/>
          <w:highlight w:val="none"/>
        </w:rPr>
        <w:t>2</w:t>
      </w:r>
      <w:r>
        <w:rPr>
          <w:rFonts w:ascii="宋体" w:hAnsi="宋体"/>
          <w:color w:val="000000"/>
          <w:sz w:val="24"/>
          <w:highlight w:val="none"/>
        </w:rPr>
        <w:t>0</w:t>
      </w:r>
      <w:r>
        <w:rPr>
          <w:rFonts w:hint="eastAsia" w:ascii="宋体" w:hAnsi="宋体"/>
          <w:color w:val="000000"/>
          <w:sz w:val="24"/>
          <w:highlight w:val="none"/>
        </w:rPr>
        <w:t>、乙方须积极配合甲方与甲方委托的其他公司，按照其要求及时做好</w:t>
      </w:r>
      <w:r>
        <w:rPr>
          <w:rFonts w:hint="eastAsia" w:ascii="宋体" w:hAnsi="宋体"/>
          <w:color w:val="000000"/>
          <w:sz w:val="24"/>
          <w:highlight w:val="none"/>
          <w:lang w:val="en-US" w:eastAsia="zh-CN"/>
        </w:rPr>
        <w:t>建筑物</w:t>
      </w:r>
      <w:r>
        <w:rPr>
          <w:rFonts w:hint="eastAsia" w:ascii="宋体" w:hAnsi="宋体"/>
          <w:color w:val="000000"/>
          <w:sz w:val="24"/>
          <w:highlight w:val="none"/>
        </w:rPr>
        <w:t>喷涂文字等工作。</w:t>
      </w:r>
    </w:p>
    <w:p w14:paraId="13A8D762">
      <w:pPr>
        <w:spacing w:line="520" w:lineRule="exact"/>
        <w:ind w:firstLine="480" w:firstLineChars="200"/>
        <w:rPr>
          <w:rFonts w:ascii="宋体" w:hAnsi="宋体"/>
          <w:color w:val="000000"/>
          <w:sz w:val="24"/>
          <w:highlight w:val="none"/>
        </w:rPr>
      </w:pPr>
      <w:r>
        <w:rPr>
          <w:rFonts w:hint="eastAsia" w:ascii="宋体" w:hAnsi="宋体"/>
          <w:color w:val="000000"/>
          <w:sz w:val="24"/>
          <w:highlight w:val="none"/>
        </w:rPr>
        <w:t>2</w:t>
      </w:r>
      <w:r>
        <w:rPr>
          <w:rFonts w:ascii="宋体" w:hAnsi="宋体"/>
          <w:color w:val="000000"/>
          <w:sz w:val="24"/>
          <w:highlight w:val="none"/>
        </w:rPr>
        <w:t>1</w:t>
      </w:r>
      <w:r>
        <w:rPr>
          <w:rFonts w:hint="eastAsia" w:ascii="宋体" w:hAnsi="宋体"/>
          <w:color w:val="000000"/>
          <w:sz w:val="24"/>
          <w:highlight w:val="none"/>
        </w:rPr>
        <w:t>、</w:t>
      </w:r>
      <w:bookmarkStart w:id="682" w:name="_Hlk52360765"/>
      <w:bookmarkStart w:id="683" w:name="_Hlk49777773"/>
      <w:r>
        <w:rPr>
          <w:rFonts w:hint="eastAsia" w:ascii="宋体" w:hAnsi="宋体"/>
          <w:sz w:val="24"/>
          <w:highlight w:val="none"/>
        </w:rPr>
        <w:t>如因乙方或乙方人员原因，给自身、甲方或第三方造成财产损失或人员人身伤害、伤亡的，</w:t>
      </w:r>
      <w:r>
        <w:rPr>
          <w:rFonts w:hint="eastAsia" w:ascii="宋体" w:hAnsi="宋体"/>
          <w:color w:val="000000"/>
          <w:sz w:val="24"/>
          <w:highlight w:val="none"/>
        </w:rPr>
        <w:t>乙方应及时处理，并</w:t>
      </w:r>
      <w:r>
        <w:rPr>
          <w:rFonts w:hint="eastAsia" w:ascii="宋体" w:hAnsi="宋体"/>
          <w:sz w:val="24"/>
          <w:highlight w:val="none"/>
        </w:rPr>
        <w:t>承担事故责任和赔偿责任。</w:t>
      </w:r>
      <w:bookmarkEnd w:id="682"/>
      <w:bookmarkEnd w:id="683"/>
    </w:p>
    <w:p w14:paraId="2BDD2121">
      <w:pPr>
        <w:spacing w:line="520" w:lineRule="exact"/>
        <w:ind w:firstLine="480" w:firstLineChars="200"/>
        <w:rPr>
          <w:rFonts w:hint="eastAsia" w:ascii="宋体" w:hAnsi="宋体" w:cs="宋体"/>
          <w:sz w:val="24"/>
          <w:highlight w:val="none"/>
        </w:rPr>
      </w:pPr>
      <w:r>
        <w:rPr>
          <w:rFonts w:hint="eastAsia" w:ascii="宋体" w:hAnsi="宋体"/>
          <w:color w:val="000000"/>
          <w:sz w:val="24"/>
          <w:highlight w:val="none"/>
        </w:rPr>
        <w:t>2</w:t>
      </w:r>
      <w:r>
        <w:rPr>
          <w:rFonts w:ascii="宋体" w:hAnsi="宋体"/>
          <w:color w:val="000000"/>
          <w:sz w:val="24"/>
          <w:highlight w:val="none"/>
        </w:rPr>
        <w:t>2</w:t>
      </w:r>
      <w:r>
        <w:rPr>
          <w:rFonts w:hint="eastAsia" w:ascii="宋体" w:hAnsi="宋体" w:cs="宋体"/>
          <w:color w:val="000000"/>
          <w:sz w:val="24"/>
          <w:highlight w:val="none"/>
        </w:rPr>
        <w:t>、</w:t>
      </w:r>
      <w:r>
        <w:rPr>
          <w:rFonts w:hint="eastAsia" w:ascii="宋体" w:hAnsi="宋体" w:cs="宋体"/>
          <w:sz w:val="24"/>
          <w:highlight w:val="none"/>
        </w:rPr>
        <w:t>乙方应根据整体拆除清运进度及甲方要求保证工作进度，不得以任何理由耽误工作进度，否则引起的全部损失均由乙方承担。</w:t>
      </w:r>
    </w:p>
    <w:p w14:paraId="7655FFA6">
      <w:pPr>
        <w:spacing w:line="520" w:lineRule="exact"/>
        <w:ind w:firstLine="480" w:firstLineChars="200"/>
        <w:rPr>
          <w:sz w:val="24"/>
          <w:highlight w:val="none"/>
        </w:rPr>
      </w:pPr>
      <w:r>
        <w:rPr>
          <w:rFonts w:hint="eastAsia" w:ascii="宋体" w:hAnsi="宋体" w:cs="宋体"/>
          <w:sz w:val="24"/>
          <w:highlight w:val="none"/>
        </w:rPr>
        <w:t>2</w:t>
      </w:r>
      <w:r>
        <w:rPr>
          <w:rFonts w:hint="eastAsia" w:ascii="宋体" w:hAnsi="宋体" w:cs="宋体"/>
          <w:sz w:val="24"/>
          <w:highlight w:val="none"/>
          <w:lang w:val="en-US" w:eastAsia="zh-CN"/>
        </w:rPr>
        <w:t>3</w:t>
      </w:r>
      <w:r>
        <w:rPr>
          <w:rFonts w:hint="eastAsia" w:ascii="宋体" w:hAnsi="宋体" w:cs="宋体"/>
          <w:sz w:val="24"/>
          <w:highlight w:val="none"/>
        </w:rPr>
        <w:t>、乙方自行负责其工作人员的安全</w:t>
      </w:r>
      <w:r>
        <w:rPr>
          <w:sz w:val="24"/>
          <w:highlight w:val="none"/>
        </w:rPr>
        <w:t>教育、报酬支付、保险缴纳等管理工作，现场工作人员在任何情况下不能认定为与甲方存在劳动或劳务等关系，乙方与其工作人员之间的劳动纠纷等问题由乙方自行解决，与甲方无关。</w:t>
      </w:r>
    </w:p>
    <w:p w14:paraId="6C8EEE2E">
      <w:pPr>
        <w:spacing w:line="520" w:lineRule="exact"/>
        <w:ind w:firstLine="480" w:firstLineChars="200"/>
        <w:rPr>
          <w:rFonts w:hint="default" w:eastAsia="宋体"/>
          <w:sz w:val="24"/>
          <w:highlight w:val="none"/>
          <w:lang w:val="en-US" w:eastAsia="zh-CN"/>
        </w:rPr>
      </w:pPr>
      <w:r>
        <w:rPr>
          <w:rFonts w:hint="eastAsia"/>
          <w:sz w:val="24"/>
          <w:highlight w:val="none"/>
          <w:lang w:val="en-US" w:eastAsia="zh-CN"/>
        </w:rPr>
        <w:t>24、乙方不得将其承包的本项目工作转包给第三人或者支解以后以分包的名义分别转包给第三人。</w:t>
      </w:r>
    </w:p>
    <w:p w14:paraId="3C16DA52">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第六条  结算价款及工程款支付</w:t>
      </w:r>
    </w:p>
    <w:p w14:paraId="39DBA37D">
      <w:pPr>
        <w:spacing w:line="500" w:lineRule="exact"/>
        <w:ind w:firstLine="480" w:firstLineChars="200"/>
        <w:rPr>
          <w:rFonts w:ascii="宋体"/>
          <w:color w:val="000000"/>
          <w:sz w:val="24"/>
          <w:szCs w:val="20"/>
          <w:highlight w:val="none"/>
        </w:rPr>
      </w:pPr>
      <w:r>
        <w:rPr>
          <w:rFonts w:hint="eastAsia" w:ascii="宋体" w:hAnsi="宋体"/>
          <w:color w:val="000000"/>
          <w:sz w:val="24"/>
          <w:szCs w:val="20"/>
          <w:highlight w:val="none"/>
        </w:rPr>
        <w:t>为了保证</w:t>
      </w:r>
      <w:r>
        <w:rPr>
          <w:rFonts w:hint="eastAsia" w:ascii="宋体" w:hAnsi="宋体"/>
          <w:color w:val="000000"/>
          <w:sz w:val="24"/>
          <w:highlight w:val="none"/>
          <w:lang w:val="en-US" w:eastAsia="zh-CN"/>
        </w:rPr>
        <w:t>建筑物</w:t>
      </w:r>
      <w:r>
        <w:rPr>
          <w:rFonts w:hint="eastAsia" w:ascii="宋体" w:hAnsi="宋体"/>
          <w:color w:val="000000"/>
          <w:sz w:val="24"/>
          <w:szCs w:val="20"/>
          <w:highlight w:val="none"/>
        </w:rPr>
        <w:t>拆除作业按照要求进度安全完成，</w:t>
      </w:r>
      <w:r>
        <w:rPr>
          <w:rFonts w:hint="eastAsia" w:ascii="宋体" w:hAnsi="宋体"/>
          <w:color w:val="000000"/>
          <w:sz w:val="24"/>
          <w:szCs w:val="20"/>
          <w:highlight w:val="none"/>
          <w:lang w:val="en-US" w:eastAsia="zh-CN"/>
        </w:rPr>
        <w:t>在本合同到期后，</w:t>
      </w:r>
      <w:r>
        <w:rPr>
          <w:rFonts w:hint="eastAsia" w:ascii="宋体" w:hAnsi="宋体"/>
          <w:color w:val="000000"/>
          <w:sz w:val="24"/>
          <w:szCs w:val="20"/>
          <w:highlight w:val="none"/>
        </w:rPr>
        <w:t>需</w:t>
      </w:r>
      <w:r>
        <w:rPr>
          <w:rFonts w:hint="eastAsia" w:ascii="宋体" w:hAnsi="宋体"/>
          <w:color w:val="000000"/>
          <w:sz w:val="24"/>
          <w:szCs w:val="20"/>
          <w:highlight w:val="none"/>
          <w:lang w:val="en-US" w:eastAsia="zh-CN"/>
        </w:rPr>
        <w:t>由</w:t>
      </w:r>
      <w:r>
        <w:rPr>
          <w:rFonts w:hint="eastAsia" w:ascii="宋体" w:hAnsi="宋体"/>
          <w:color w:val="000000"/>
          <w:sz w:val="24"/>
          <w:szCs w:val="20"/>
          <w:highlight w:val="none"/>
        </w:rPr>
        <w:t>甲方确认</w:t>
      </w:r>
      <w:r>
        <w:rPr>
          <w:rFonts w:hint="eastAsia" w:ascii="宋体" w:hAnsi="宋体"/>
          <w:color w:val="000000"/>
          <w:sz w:val="24"/>
          <w:szCs w:val="20"/>
          <w:highlight w:val="none"/>
          <w:lang w:val="en-US" w:eastAsia="zh-CN"/>
        </w:rPr>
        <w:t>全部</w:t>
      </w:r>
      <w:r>
        <w:rPr>
          <w:rFonts w:hint="eastAsia" w:ascii="宋体" w:hAnsi="宋体"/>
          <w:color w:val="000000"/>
          <w:sz w:val="24"/>
          <w:szCs w:val="20"/>
          <w:highlight w:val="none"/>
        </w:rPr>
        <w:t>拆除项目已全部完成，无任何遗留问题后，甲乙双方据实结算</w:t>
      </w:r>
      <w:r>
        <w:rPr>
          <w:rFonts w:hint="eastAsia" w:ascii="宋体" w:hAnsi="宋体"/>
          <w:color w:val="000000"/>
          <w:sz w:val="24"/>
          <w:szCs w:val="20"/>
          <w:highlight w:val="none"/>
          <w:lang w:val="en-US" w:eastAsia="zh-CN"/>
        </w:rPr>
        <w:t>费用</w:t>
      </w:r>
      <w:r>
        <w:rPr>
          <w:rFonts w:hint="eastAsia" w:ascii="宋体" w:hAnsi="宋体"/>
          <w:color w:val="000000"/>
          <w:sz w:val="24"/>
          <w:szCs w:val="20"/>
          <w:highlight w:val="none"/>
        </w:rPr>
        <w:t>。双方同意本合同按拆除面积</w:t>
      </w:r>
      <w:r>
        <w:rPr>
          <w:rFonts w:hint="eastAsia" w:ascii="宋体" w:hAnsi="宋体"/>
          <w:color w:val="000000"/>
          <w:sz w:val="24"/>
          <w:szCs w:val="20"/>
          <w:highlight w:val="none"/>
          <w:u w:val="single"/>
          <w:lang w:eastAsia="zh-CN"/>
        </w:rPr>
        <w:t>【</w:t>
      </w:r>
      <w:r>
        <w:rPr>
          <w:rFonts w:hint="eastAsia" w:ascii="宋体" w:hAnsi="宋体"/>
          <w:color w:val="000000"/>
          <w:sz w:val="24"/>
          <w:szCs w:val="20"/>
          <w:highlight w:val="none"/>
          <w:u w:val="single"/>
          <w:lang w:val="en-US" w:eastAsia="zh-CN"/>
        </w:rPr>
        <w:t xml:space="preserve">     </w:t>
      </w:r>
      <w:r>
        <w:rPr>
          <w:rFonts w:hint="eastAsia" w:ascii="宋体" w:hAnsi="宋体"/>
          <w:color w:val="000000"/>
          <w:sz w:val="24"/>
          <w:szCs w:val="20"/>
          <w:highlight w:val="none"/>
          <w:u w:val="single"/>
          <w:lang w:eastAsia="zh-CN"/>
        </w:rPr>
        <w:t>】</w:t>
      </w:r>
      <w:r>
        <w:rPr>
          <w:rFonts w:hint="eastAsia" w:ascii="宋体" w:hAnsi="宋体"/>
          <w:color w:val="000000"/>
          <w:sz w:val="24"/>
          <w:szCs w:val="20"/>
          <w:highlight w:val="none"/>
          <w:u w:val="single"/>
        </w:rPr>
        <w:t>元/平</w:t>
      </w:r>
      <w:r>
        <w:rPr>
          <w:rFonts w:hint="eastAsia" w:ascii="宋体" w:hAnsi="宋体"/>
          <w:color w:val="000000"/>
          <w:sz w:val="24"/>
          <w:szCs w:val="20"/>
          <w:highlight w:val="none"/>
          <w:u w:val="single"/>
          <w:lang w:val="en-US" w:eastAsia="zh-CN"/>
        </w:rPr>
        <w:t>方</w:t>
      </w:r>
      <w:r>
        <w:rPr>
          <w:rFonts w:hint="eastAsia" w:ascii="宋体" w:hAnsi="宋体"/>
          <w:color w:val="000000"/>
          <w:sz w:val="24"/>
          <w:szCs w:val="20"/>
          <w:highlight w:val="none"/>
          <w:u w:val="single"/>
        </w:rPr>
        <w:t>米</w:t>
      </w:r>
      <w:r>
        <w:rPr>
          <w:rFonts w:hint="eastAsia" w:ascii="宋体" w:hAnsi="宋体"/>
          <w:color w:val="000000"/>
          <w:sz w:val="24"/>
          <w:szCs w:val="20"/>
          <w:highlight w:val="none"/>
        </w:rPr>
        <w:t>计算</w:t>
      </w:r>
      <w:r>
        <w:rPr>
          <w:rFonts w:ascii="宋体" w:hAnsi="宋体"/>
          <w:color w:val="000000"/>
          <w:sz w:val="24"/>
          <w:szCs w:val="20"/>
          <w:highlight w:val="none"/>
        </w:rPr>
        <w:t>拆除服务费</w:t>
      </w:r>
      <w:r>
        <w:rPr>
          <w:rFonts w:hint="eastAsia" w:ascii="宋体" w:hAnsi="宋体"/>
          <w:b w:val="0"/>
          <w:bCs w:val="0"/>
          <w:color w:val="000000"/>
          <w:sz w:val="24"/>
          <w:highlight w:val="none"/>
          <w:lang w:eastAsia="zh-CN"/>
        </w:rPr>
        <w:t>，</w:t>
      </w:r>
      <w:r>
        <w:rPr>
          <w:rFonts w:hint="eastAsia" w:ascii="宋体" w:hAnsi="宋体"/>
          <w:color w:val="auto"/>
          <w:sz w:val="24"/>
          <w:szCs w:val="20"/>
          <w:highlight w:val="none"/>
        </w:rPr>
        <w:t>拆除面积以经审计确认的最终拆除面积为准。</w:t>
      </w:r>
    </w:p>
    <w:p w14:paraId="19ED34E1">
      <w:pPr>
        <w:numPr>
          <w:ilvl w:val="0"/>
          <w:numId w:val="14"/>
        </w:numPr>
        <w:spacing w:line="500" w:lineRule="exact"/>
        <w:ind w:firstLine="480" w:firstLineChars="200"/>
        <w:rPr>
          <w:rFonts w:hint="eastAsia" w:ascii="宋体" w:hAnsi="宋体"/>
          <w:color w:val="000000"/>
          <w:sz w:val="24"/>
          <w:szCs w:val="20"/>
          <w:highlight w:val="none"/>
          <w:lang w:val="en-US" w:eastAsia="zh-CN"/>
        </w:rPr>
      </w:pPr>
      <w:bookmarkStart w:id="684" w:name="_Hlk53735558"/>
      <w:bookmarkStart w:id="685" w:name="_Hlk53736231"/>
      <w:r>
        <w:rPr>
          <w:rFonts w:hint="eastAsia" w:ascii="宋体" w:hAnsi="宋体"/>
          <w:color w:val="000000"/>
          <w:sz w:val="24"/>
          <w:szCs w:val="20"/>
          <w:highlight w:val="none"/>
          <w:lang w:val="en-US" w:eastAsia="zh-CN"/>
        </w:rPr>
        <w:t>本合同到期后，乙方</w:t>
      </w:r>
      <w:r>
        <w:rPr>
          <w:color w:val="000000"/>
          <w:sz w:val="24"/>
          <w:highlight w:val="none"/>
          <w:shd w:val="clear" w:color="auto" w:fill="auto"/>
        </w:rPr>
        <w:t>完成</w:t>
      </w:r>
      <w:r>
        <w:rPr>
          <w:rFonts w:hint="eastAsia" w:ascii="宋体" w:hAnsi="宋体"/>
          <w:color w:val="000000"/>
          <w:sz w:val="24"/>
          <w:szCs w:val="20"/>
          <w:highlight w:val="none"/>
        </w:rPr>
        <w:t>本</w:t>
      </w:r>
      <w:r>
        <w:rPr>
          <w:rFonts w:hint="eastAsia" w:ascii="宋体" w:hAnsi="宋体"/>
          <w:color w:val="000000"/>
          <w:sz w:val="24"/>
          <w:szCs w:val="20"/>
          <w:highlight w:val="none"/>
          <w:lang w:val="en-US" w:eastAsia="zh-CN"/>
        </w:rPr>
        <w:t>合同项下甲方指定的</w:t>
      </w:r>
      <w:r>
        <w:rPr>
          <w:rFonts w:hint="eastAsia" w:ascii="宋体" w:hAnsi="宋体"/>
          <w:color w:val="000000"/>
          <w:sz w:val="24"/>
          <w:highlight w:val="none"/>
          <w:lang w:val="en-US" w:eastAsia="zh-CN"/>
        </w:rPr>
        <w:t>建筑物</w:t>
      </w:r>
      <w:r>
        <w:rPr>
          <w:rFonts w:hint="eastAsia" w:ascii="宋体" w:hAnsi="宋体"/>
          <w:color w:val="000000"/>
          <w:sz w:val="24"/>
          <w:szCs w:val="20"/>
          <w:highlight w:val="none"/>
        </w:rPr>
        <w:t>拆除</w:t>
      </w:r>
      <w:r>
        <w:rPr>
          <w:rFonts w:hint="eastAsia"/>
          <w:color w:val="000000"/>
          <w:sz w:val="24"/>
          <w:highlight w:val="none"/>
          <w:shd w:val="clear" w:color="auto" w:fill="auto"/>
          <w:lang w:eastAsia="zh-CN"/>
        </w:rPr>
        <w:t>、</w:t>
      </w:r>
      <w:r>
        <w:rPr>
          <w:rFonts w:hint="eastAsia"/>
          <w:color w:val="000000"/>
          <w:sz w:val="24"/>
          <w:highlight w:val="none"/>
          <w:shd w:val="clear" w:color="auto" w:fill="auto"/>
        </w:rPr>
        <w:t>渣土垃圾清运</w:t>
      </w:r>
      <w:r>
        <w:rPr>
          <w:rFonts w:hint="eastAsia"/>
          <w:color w:val="000000"/>
          <w:sz w:val="24"/>
          <w:highlight w:val="none"/>
          <w:shd w:val="clear" w:color="auto" w:fill="auto"/>
          <w:lang w:val="en-US" w:eastAsia="zh-CN"/>
        </w:rPr>
        <w:t>全部</w:t>
      </w:r>
      <w:r>
        <w:rPr>
          <w:rFonts w:hint="eastAsia"/>
          <w:color w:val="000000"/>
          <w:sz w:val="24"/>
          <w:highlight w:val="none"/>
          <w:shd w:val="clear" w:color="auto" w:fill="auto"/>
        </w:rPr>
        <w:t>工作</w:t>
      </w:r>
      <w:r>
        <w:rPr>
          <w:rFonts w:hint="eastAsia"/>
          <w:color w:val="000000"/>
          <w:sz w:val="24"/>
          <w:highlight w:val="none"/>
          <w:shd w:val="clear" w:color="auto" w:fill="auto"/>
          <w:lang w:eastAsia="zh-CN"/>
        </w:rPr>
        <w:t>，</w:t>
      </w:r>
      <w:r>
        <w:rPr>
          <w:rFonts w:hint="eastAsia"/>
          <w:color w:val="000000"/>
          <w:sz w:val="24"/>
          <w:highlight w:val="none"/>
          <w:shd w:val="clear" w:color="auto" w:fill="auto"/>
          <w:lang w:val="en-US" w:eastAsia="zh-CN"/>
        </w:rPr>
        <w:t>并经甲方验收合格后，甲方在资金到位并完成内部资金审批流程后，根据审计确认的金额向乙方</w:t>
      </w:r>
      <w:r>
        <w:rPr>
          <w:rFonts w:hint="eastAsia" w:ascii="宋体" w:hAnsi="宋体"/>
          <w:color w:val="000000"/>
          <w:sz w:val="24"/>
          <w:szCs w:val="20"/>
          <w:highlight w:val="none"/>
          <w:lang w:val="en-US" w:eastAsia="zh-CN"/>
        </w:rPr>
        <w:t>一次性</w:t>
      </w:r>
      <w:r>
        <w:rPr>
          <w:rFonts w:hint="eastAsia" w:ascii="宋体" w:hAnsi="宋体"/>
          <w:color w:val="000000"/>
          <w:sz w:val="24"/>
          <w:szCs w:val="20"/>
          <w:highlight w:val="none"/>
        </w:rPr>
        <w:t>支付</w:t>
      </w:r>
      <w:r>
        <w:rPr>
          <w:rFonts w:hint="eastAsia" w:ascii="宋体" w:hAnsi="宋体"/>
          <w:color w:val="000000"/>
          <w:sz w:val="24"/>
          <w:szCs w:val="20"/>
          <w:highlight w:val="none"/>
          <w:lang w:val="en-US" w:eastAsia="zh-CN"/>
        </w:rPr>
        <w:t>全部</w:t>
      </w:r>
      <w:r>
        <w:rPr>
          <w:rFonts w:hint="eastAsia" w:ascii="宋体" w:hAnsi="宋体"/>
          <w:color w:val="000000"/>
          <w:sz w:val="24"/>
          <w:szCs w:val="20"/>
          <w:highlight w:val="none"/>
        </w:rPr>
        <w:t>合同价款</w:t>
      </w:r>
      <w:r>
        <w:rPr>
          <w:rFonts w:hint="eastAsia" w:ascii="宋体" w:hAnsi="宋体"/>
          <w:color w:val="000000"/>
          <w:sz w:val="24"/>
          <w:szCs w:val="20"/>
          <w:highlight w:val="none"/>
          <w:lang w:val="en-US" w:eastAsia="zh-CN"/>
        </w:rPr>
        <w:t>。</w:t>
      </w:r>
    </w:p>
    <w:p w14:paraId="4F561D3D">
      <w:pPr>
        <w:numPr>
          <w:ilvl w:val="0"/>
          <w:numId w:val="0"/>
        </w:numPr>
        <w:spacing w:line="500" w:lineRule="exact"/>
        <w:ind w:firstLine="480" w:firstLineChars="200"/>
        <w:rPr>
          <w:rFonts w:ascii="宋体" w:hAnsi="宋体"/>
          <w:color w:val="000000"/>
          <w:sz w:val="24"/>
          <w:szCs w:val="20"/>
          <w:highlight w:val="none"/>
        </w:rPr>
      </w:pPr>
      <w:r>
        <w:rPr>
          <w:rFonts w:hint="eastAsia" w:ascii="宋体" w:hAnsi="宋体"/>
          <w:color w:val="000000"/>
          <w:sz w:val="24"/>
          <w:szCs w:val="20"/>
          <w:highlight w:val="none"/>
          <w:lang w:val="en-US" w:eastAsia="zh-CN"/>
        </w:rPr>
        <w:t>甲方</w:t>
      </w:r>
      <w:r>
        <w:rPr>
          <w:rFonts w:hint="eastAsia" w:ascii="宋体" w:hAnsi="宋体"/>
          <w:color w:val="000000"/>
          <w:sz w:val="24"/>
          <w:szCs w:val="20"/>
          <w:highlight w:val="none"/>
        </w:rPr>
        <w:t>支付款项前，</w:t>
      </w:r>
      <w:r>
        <w:rPr>
          <w:rFonts w:hint="eastAsia" w:ascii="宋体" w:hAnsi="宋体"/>
          <w:color w:val="000000"/>
          <w:sz w:val="24"/>
          <w:szCs w:val="20"/>
          <w:highlight w:val="none"/>
          <w:lang w:val="en-US" w:eastAsia="zh-CN"/>
        </w:rPr>
        <w:t>乙方</w:t>
      </w:r>
      <w:r>
        <w:rPr>
          <w:rFonts w:hint="eastAsia" w:ascii="宋体" w:hAnsi="宋体"/>
          <w:color w:val="000000"/>
          <w:sz w:val="24"/>
          <w:szCs w:val="20"/>
          <w:highlight w:val="none"/>
        </w:rPr>
        <w:t>应按</w:t>
      </w:r>
      <w:r>
        <w:rPr>
          <w:rFonts w:hint="eastAsia" w:ascii="宋体" w:hAnsi="宋体"/>
          <w:color w:val="000000"/>
          <w:sz w:val="24"/>
          <w:szCs w:val="20"/>
          <w:highlight w:val="none"/>
          <w:lang w:val="en-US" w:eastAsia="zh-CN"/>
        </w:rPr>
        <w:t>甲方</w:t>
      </w:r>
      <w:r>
        <w:rPr>
          <w:rFonts w:hint="eastAsia" w:ascii="宋体" w:hAnsi="宋体"/>
          <w:color w:val="000000"/>
          <w:sz w:val="24"/>
          <w:szCs w:val="20"/>
          <w:highlight w:val="none"/>
        </w:rPr>
        <w:t>要求开具发票，否则</w:t>
      </w:r>
      <w:r>
        <w:rPr>
          <w:rFonts w:hint="eastAsia" w:ascii="宋体" w:hAnsi="宋体"/>
          <w:color w:val="000000"/>
          <w:sz w:val="24"/>
          <w:szCs w:val="20"/>
          <w:highlight w:val="none"/>
          <w:lang w:val="en-US" w:eastAsia="zh-CN"/>
        </w:rPr>
        <w:t>甲方</w:t>
      </w:r>
      <w:r>
        <w:rPr>
          <w:rFonts w:hint="eastAsia" w:ascii="宋体" w:hAnsi="宋体"/>
          <w:color w:val="000000"/>
          <w:sz w:val="24"/>
          <w:szCs w:val="20"/>
          <w:highlight w:val="none"/>
        </w:rPr>
        <w:t>有权拒绝付款且无需承担</w:t>
      </w:r>
      <w:r>
        <w:rPr>
          <w:rFonts w:hint="eastAsia" w:ascii="宋体" w:hAnsi="宋体"/>
          <w:color w:val="000000"/>
          <w:sz w:val="24"/>
          <w:szCs w:val="20"/>
          <w:highlight w:val="none"/>
          <w:lang w:val="en-US" w:eastAsia="zh-CN"/>
        </w:rPr>
        <w:t>任何</w:t>
      </w:r>
      <w:r>
        <w:rPr>
          <w:rFonts w:hint="eastAsia" w:ascii="宋体" w:hAnsi="宋体"/>
          <w:color w:val="000000"/>
          <w:sz w:val="24"/>
          <w:szCs w:val="20"/>
          <w:highlight w:val="none"/>
        </w:rPr>
        <w:t>责任。若因财政资金审批、拨付等甲方不能控制的原因造成甲方未能及时付款的，相应付款期限顺延，甲方不承担逾期支付的违约责任。</w:t>
      </w:r>
      <w:bookmarkEnd w:id="684"/>
      <w:bookmarkEnd w:id="685"/>
    </w:p>
    <w:p w14:paraId="6546FA8A">
      <w:pPr>
        <w:spacing w:line="500" w:lineRule="exact"/>
        <w:ind w:firstLine="480" w:firstLineChars="200"/>
        <w:rPr>
          <w:rFonts w:ascii="宋体"/>
          <w:color w:val="000000"/>
          <w:sz w:val="24"/>
          <w:szCs w:val="20"/>
          <w:highlight w:val="none"/>
        </w:rPr>
      </w:pPr>
      <w:r>
        <w:rPr>
          <w:rFonts w:hint="eastAsia" w:ascii="宋体" w:hAnsi="宋体"/>
          <w:color w:val="000000"/>
          <w:sz w:val="24"/>
          <w:szCs w:val="20"/>
          <w:highlight w:val="none"/>
          <w:lang w:val="en-US" w:eastAsia="zh-CN"/>
        </w:rPr>
        <w:t>2</w:t>
      </w:r>
      <w:r>
        <w:rPr>
          <w:rFonts w:hint="eastAsia" w:ascii="宋体" w:hAnsi="宋体"/>
          <w:color w:val="000000"/>
          <w:sz w:val="24"/>
          <w:szCs w:val="20"/>
          <w:highlight w:val="none"/>
        </w:rPr>
        <w:t>、</w:t>
      </w:r>
      <w:bookmarkStart w:id="686" w:name="_Hlk53735816"/>
      <w:bookmarkStart w:id="687" w:name="_Hlk53736317"/>
      <w:r>
        <w:rPr>
          <w:rFonts w:hint="eastAsia" w:ascii="宋体" w:hAnsi="宋体"/>
          <w:color w:val="000000"/>
          <w:sz w:val="24"/>
          <w:szCs w:val="20"/>
          <w:highlight w:val="none"/>
        </w:rPr>
        <w:t>审计结案并由甲方组织验收合格后，按审计金额支付价款</w:t>
      </w:r>
      <w:bookmarkEnd w:id="686"/>
      <w:r>
        <w:rPr>
          <w:rFonts w:hint="eastAsia" w:ascii="宋体" w:hAnsi="宋体"/>
          <w:color w:val="000000"/>
          <w:sz w:val="24"/>
          <w:szCs w:val="20"/>
          <w:highlight w:val="none"/>
        </w:rPr>
        <w:t>。</w:t>
      </w:r>
      <w:bookmarkEnd w:id="687"/>
    </w:p>
    <w:p w14:paraId="3AE93697">
      <w:pPr>
        <w:spacing w:line="480" w:lineRule="exact"/>
        <w:ind w:firstLine="480" w:firstLineChars="200"/>
        <w:rPr>
          <w:rFonts w:hint="eastAsia" w:ascii="宋体" w:hAnsi="宋体"/>
          <w:color w:val="000000"/>
          <w:sz w:val="24"/>
          <w:szCs w:val="20"/>
          <w:highlight w:val="none"/>
        </w:rPr>
      </w:pPr>
      <w:r>
        <w:rPr>
          <w:rFonts w:hint="eastAsia" w:ascii="宋体" w:hAnsi="宋体"/>
          <w:color w:val="000000"/>
          <w:sz w:val="24"/>
          <w:szCs w:val="20"/>
          <w:highlight w:val="none"/>
          <w:lang w:val="en-US" w:eastAsia="zh-CN"/>
        </w:rPr>
        <w:t>3</w:t>
      </w:r>
      <w:r>
        <w:rPr>
          <w:rFonts w:hint="eastAsia" w:ascii="宋体" w:hAnsi="宋体"/>
          <w:color w:val="000000"/>
          <w:sz w:val="24"/>
          <w:szCs w:val="20"/>
          <w:highlight w:val="none"/>
        </w:rPr>
        <w:t>、拆除费用包括建筑物</w:t>
      </w:r>
      <w:r>
        <w:rPr>
          <w:rFonts w:hint="eastAsia" w:ascii="宋体" w:hAnsi="宋体"/>
          <w:color w:val="000000"/>
          <w:sz w:val="24"/>
          <w:szCs w:val="20"/>
          <w:highlight w:val="none"/>
          <w:lang w:val="en-US" w:eastAsia="zh-CN"/>
        </w:rPr>
        <w:t>拆除</w:t>
      </w:r>
      <w:r>
        <w:rPr>
          <w:rFonts w:hint="eastAsia" w:ascii="宋体" w:hAnsi="宋体"/>
          <w:color w:val="000000"/>
          <w:sz w:val="24"/>
          <w:szCs w:val="20"/>
          <w:highlight w:val="none"/>
        </w:rPr>
        <w:t>、平整清理场地、渣土运输、渣土消纳、建筑垃圾资源化处置、场地绿网覆盖</w:t>
      </w:r>
      <w:r>
        <w:rPr>
          <w:rFonts w:hint="eastAsia" w:ascii="宋体" w:hAnsi="宋体"/>
          <w:color w:val="000000"/>
          <w:sz w:val="24"/>
          <w:szCs w:val="20"/>
          <w:highlight w:val="none"/>
          <w:lang w:eastAsia="zh-CN"/>
        </w:rPr>
        <w:t>、</w:t>
      </w:r>
      <w:r>
        <w:rPr>
          <w:rFonts w:hint="eastAsia" w:ascii="宋体" w:hAnsi="宋体"/>
          <w:color w:val="000000"/>
          <w:sz w:val="24"/>
          <w:szCs w:val="20"/>
          <w:highlight w:val="none"/>
        </w:rPr>
        <w:t>人工</w:t>
      </w:r>
      <w:r>
        <w:rPr>
          <w:rFonts w:hint="eastAsia" w:ascii="宋体" w:hAnsi="宋体"/>
          <w:color w:val="000000"/>
          <w:sz w:val="24"/>
          <w:szCs w:val="20"/>
          <w:highlight w:val="none"/>
          <w:lang w:val="en-US" w:eastAsia="zh-CN"/>
        </w:rPr>
        <w:t>费、</w:t>
      </w:r>
      <w:r>
        <w:rPr>
          <w:rFonts w:hint="eastAsia" w:ascii="宋体" w:hAnsi="宋体"/>
          <w:color w:val="000000"/>
          <w:sz w:val="24"/>
          <w:szCs w:val="20"/>
          <w:highlight w:val="none"/>
        </w:rPr>
        <w:t>设备、围挡、降尘及其它相关费用</w:t>
      </w:r>
      <w:r>
        <w:rPr>
          <w:rFonts w:hint="eastAsia" w:ascii="宋体" w:hAnsi="宋体"/>
          <w:color w:val="000000"/>
          <w:sz w:val="24"/>
          <w:szCs w:val="20"/>
          <w:highlight w:val="none"/>
          <w:lang w:eastAsia="zh-CN"/>
        </w:rPr>
        <w:t>，</w:t>
      </w:r>
      <w:r>
        <w:rPr>
          <w:rFonts w:hint="eastAsia" w:ascii="宋体" w:hAnsi="宋体"/>
          <w:color w:val="000000"/>
          <w:sz w:val="24"/>
          <w:szCs w:val="20"/>
          <w:highlight w:val="none"/>
          <w:lang w:val="en-US" w:eastAsia="zh-CN"/>
        </w:rPr>
        <w:t>除此之外，甲方无需向乙方支付任何款项</w:t>
      </w:r>
      <w:r>
        <w:rPr>
          <w:rFonts w:hint="eastAsia" w:ascii="宋体" w:hAnsi="宋体"/>
          <w:color w:val="000000"/>
          <w:sz w:val="24"/>
          <w:szCs w:val="20"/>
          <w:highlight w:val="none"/>
        </w:rPr>
        <w:t>。</w:t>
      </w:r>
      <w:r>
        <w:rPr>
          <w:rFonts w:hint="eastAsia" w:ascii="宋体" w:hAnsi="宋体"/>
          <w:bCs/>
          <w:color w:val="000000"/>
          <w:sz w:val="24"/>
          <w:szCs w:val="20"/>
          <w:highlight w:val="none"/>
        </w:rPr>
        <w:t>如因乙方原因造成任何安全事故或使他人人身安全或财产受到伤害或损失，由乙方负全责</w:t>
      </w:r>
      <w:r>
        <w:rPr>
          <w:rFonts w:hint="eastAsia" w:ascii="宋体" w:hAnsi="宋体"/>
          <w:bCs/>
          <w:color w:val="000000"/>
          <w:sz w:val="24"/>
          <w:szCs w:val="20"/>
          <w:highlight w:val="none"/>
          <w:lang w:eastAsia="zh-CN"/>
        </w:rPr>
        <w:t>，</w:t>
      </w:r>
      <w:r>
        <w:rPr>
          <w:rFonts w:hint="eastAsia" w:ascii="宋体" w:hAnsi="宋体"/>
          <w:bCs/>
          <w:color w:val="000000"/>
          <w:sz w:val="24"/>
          <w:szCs w:val="20"/>
          <w:highlight w:val="none"/>
          <w:lang w:val="en-US" w:eastAsia="zh-CN"/>
        </w:rPr>
        <w:t>与甲方无关</w:t>
      </w:r>
      <w:r>
        <w:rPr>
          <w:rFonts w:hint="eastAsia" w:ascii="宋体" w:hAnsi="宋体"/>
          <w:bCs/>
          <w:color w:val="000000"/>
          <w:sz w:val="24"/>
          <w:szCs w:val="20"/>
          <w:highlight w:val="none"/>
        </w:rPr>
        <w:t>。</w:t>
      </w:r>
    </w:p>
    <w:p w14:paraId="25845EAB">
      <w:pPr>
        <w:spacing w:line="480" w:lineRule="exact"/>
        <w:ind w:firstLine="480" w:firstLineChars="200"/>
        <w:rPr>
          <w:rFonts w:hint="eastAsia" w:ascii="宋体" w:hAnsi="宋体"/>
          <w:color w:val="000000"/>
          <w:sz w:val="24"/>
          <w:szCs w:val="20"/>
          <w:highlight w:val="none"/>
        </w:rPr>
      </w:pPr>
      <w:r>
        <w:rPr>
          <w:rFonts w:hint="eastAsia" w:ascii="宋体" w:hAnsi="宋体"/>
          <w:color w:val="000000"/>
          <w:sz w:val="24"/>
          <w:szCs w:val="20"/>
          <w:highlight w:val="none"/>
          <w:lang w:val="en-US" w:eastAsia="zh-CN"/>
        </w:rPr>
        <w:t>4</w:t>
      </w:r>
      <w:r>
        <w:rPr>
          <w:rFonts w:hint="eastAsia" w:ascii="宋体" w:hAnsi="宋体"/>
          <w:color w:val="000000"/>
          <w:sz w:val="24"/>
          <w:szCs w:val="20"/>
          <w:highlight w:val="none"/>
        </w:rPr>
        <w:t>、未达到合同规定责任要求的，甲方有权根据实际情况适当扣除拆除服务费。</w:t>
      </w:r>
    </w:p>
    <w:p w14:paraId="7D02B62A">
      <w:pPr>
        <w:spacing w:line="500" w:lineRule="exact"/>
        <w:ind w:firstLine="480" w:firstLineChars="200"/>
        <w:rPr>
          <w:rFonts w:ascii="宋体"/>
          <w:color w:val="000000"/>
          <w:sz w:val="24"/>
          <w:szCs w:val="20"/>
          <w:highlight w:val="none"/>
        </w:rPr>
      </w:pPr>
      <w:r>
        <w:rPr>
          <w:rFonts w:hint="eastAsia" w:ascii="宋体" w:hAnsi="宋体"/>
          <w:color w:val="000000"/>
          <w:sz w:val="24"/>
          <w:szCs w:val="20"/>
          <w:highlight w:val="none"/>
          <w:lang w:val="en-US" w:eastAsia="zh-CN"/>
        </w:rPr>
        <w:t>5</w:t>
      </w:r>
      <w:r>
        <w:rPr>
          <w:rFonts w:hint="eastAsia" w:ascii="宋体" w:hAnsi="宋体"/>
          <w:color w:val="000000"/>
          <w:sz w:val="24"/>
          <w:szCs w:val="20"/>
          <w:highlight w:val="none"/>
        </w:rPr>
        <w:t>、</w:t>
      </w:r>
      <w:r>
        <w:rPr>
          <w:rFonts w:hint="eastAsia" w:ascii="宋体" w:hAnsi="宋体"/>
          <w:color w:val="000000"/>
          <w:sz w:val="24"/>
          <w:szCs w:val="20"/>
          <w:highlight w:val="none"/>
          <w:lang w:val="en-US" w:eastAsia="zh-CN"/>
        </w:rPr>
        <w:t>双方同意甲方</w:t>
      </w:r>
      <w:r>
        <w:rPr>
          <w:rFonts w:hint="eastAsia" w:ascii="宋体" w:hAnsi="宋体"/>
          <w:color w:val="000000"/>
          <w:sz w:val="24"/>
          <w:szCs w:val="20"/>
          <w:highlight w:val="none"/>
        </w:rPr>
        <w:t>不再单独向乙方支付资源化处置费等其他费用</w:t>
      </w:r>
      <w:r>
        <w:rPr>
          <w:rFonts w:hint="eastAsia" w:ascii="宋体" w:hAnsi="宋体"/>
          <w:color w:val="000000"/>
          <w:sz w:val="24"/>
          <w:szCs w:val="20"/>
          <w:highlight w:val="none"/>
          <w:lang w:eastAsia="zh-CN"/>
        </w:rPr>
        <w:t>；</w:t>
      </w:r>
      <w:r>
        <w:rPr>
          <w:rFonts w:hint="eastAsia" w:ascii="宋体" w:hAnsi="宋体"/>
          <w:color w:val="000000"/>
          <w:sz w:val="24"/>
          <w:szCs w:val="20"/>
          <w:highlight w:val="none"/>
        </w:rPr>
        <w:t>乙方发生的其他一切费用支出(包括政府罚款)，由乙方自行解决。</w:t>
      </w:r>
    </w:p>
    <w:p w14:paraId="20FCA05A">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第七条  违约责任</w:t>
      </w:r>
    </w:p>
    <w:p w14:paraId="03F3AFD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1、甲方的违约责任</w:t>
      </w:r>
    </w:p>
    <w:p w14:paraId="3FB04F23">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甲方如</w:t>
      </w:r>
      <w:r>
        <w:rPr>
          <w:rFonts w:ascii="宋体" w:hAnsi="宋体"/>
          <w:color w:val="000000"/>
          <w:sz w:val="24"/>
          <w:highlight w:val="none"/>
        </w:rPr>
        <w:t>因自身原因</w:t>
      </w:r>
      <w:r>
        <w:rPr>
          <w:rFonts w:hint="eastAsia" w:ascii="宋体" w:hAnsi="宋体"/>
          <w:color w:val="000000"/>
          <w:sz w:val="24"/>
          <w:highlight w:val="none"/>
        </w:rPr>
        <w:t>未能在本合同约定的时间内支付服务费，则视为甲方违约。</w:t>
      </w:r>
      <w:r>
        <w:rPr>
          <w:rFonts w:hint="eastAsia" w:ascii="宋体" w:hAnsi="宋体"/>
          <w:color w:val="000000"/>
          <w:sz w:val="24"/>
          <w:highlight w:val="none"/>
          <w:lang w:val="en-US" w:eastAsia="zh-CN"/>
        </w:rPr>
        <w:t>但</w:t>
      </w:r>
      <w:r>
        <w:rPr>
          <w:rFonts w:hint="eastAsia" w:ascii="宋体" w:hAnsi="宋体"/>
          <w:color w:val="000000"/>
          <w:sz w:val="24"/>
          <w:highlight w:val="none"/>
        </w:rPr>
        <w:t>甲方因财政拨款未拨付到位或其他甲方不能够控制的原因，未能及时完成合同价款支付的</w:t>
      </w:r>
      <w:r>
        <w:rPr>
          <w:rFonts w:hint="eastAsia" w:ascii="宋体" w:hAnsi="宋体"/>
          <w:color w:val="000000"/>
          <w:sz w:val="24"/>
          <w:highlight w:val="none"/>
          <w:lang w:val="en-US" w:eastAsia="zh-CN"/>
        </w:rPr>
        <w:t>除外</w:t>
      </w:r>
      <w:r>
        <w:rPr>
          <w:rFonts w:hint="eastAsia" w:ascii="宋体" w:hAnsi="宋体"/>
          <w:color w:val="000000"/>
          <w:sz w:val="24"/>
          <w:highlight w:val="none"/>
        </w:rPr>
        <w:t>。</w:t>
      </w:r>
    </w:p>
    <w:p w14:paraId="6AD6A348">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2、乙方的违约责任</w:t>
      </w:r>
    </w:p>
    <w:p w14:paraId="01892B0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拆除作业施工中，乙方违反法律法规或违反本</w:t>
      </w:r>
      <w:r>
        <w:rPr>
          <w:rFonts w:ascii="宋体" w:hAnsi="宋体"/>
          <w:color w:val="000000"/>
          <w:sz w:val="24"/>
          <w:highlight w:val="none"/>
        </w:rPr>
        <w:t>合同</w:t>
      </w:r>
      <w:r>
        <w:rPr>
          <w:rFonts w:hint="eastAsia" w:ascii="宋体" w:hAnsi="宋体"/>
          <w:color w:val="000000"/>
          <w:sz w:val="24"/>
          <w:highlight w:val="none"/>
        </w:rPr>
        <w:t>及其附件约定，甲方可以要求乙方承担违约责任，并承担由此给甲方或第三方造成的损失的赔偿责任。</w:t>
      </w:r>
    </w:p>
    <w:p w14:paraId="05DD3B28">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 乙方必须按合同规定的期限完成拆除任务，由自身原因导致延期交地的，每延期一天支付违约金人民币10000元，违约金款项由甲方直接从乙方的服务费中扣除，并承担一切的经济和法律责任。乙方因自身原因延期交地超过15天的，甲方有权解除合同，且有权要求乙方支付服务费总款20%的违约金</w:t>
      </w:r>
      <w:r>
        <w:rPr>
          <w:rFonts w:hint="eastAsia" w:ascii="宋体" w:hAnsi="宋体"/>
          <w:color w:val="000000"/>
          <w:sz w:val="24"/>
          <w:highlight w:val="none"/>
          <w:lang w:eastAsia="zh-Hans"/>
        </w:rPr>
        <w:t>，并</w:t>
      </w:r>
      <w:r>
        <w:rPr>
          <w:rFonts w:hint="eastAsia" w:ascii="宋体" w:hAnsi="宋体"/>
          <w:color w:val="000000"/>
          <w:sz w:val="24"/>
          <w:highlight w:val="none"/>
        </w:rPr>
        <w:t>追索已付费用。</w:t>
      </w:r>
    </w:p>
    <w:p w14:paraId="24D7BCC4">
      <w:pPr>
        <w:spacing w:line="520" w:lineRule="exact"/>
        <w:rPr>
          <w:rFonts w:hint="eastAsia" w:ascii="宋体" w:hAnsi="宋体"/>
          <w:color w:val="000000"/>
          <w:sz w:val="24"/>
          <w:highlight w:val="none"/>
        </w:rPr>
      </w:pPr>
      <w:r>
        <w:rPr>
          <w:rFonts w:hint="eastAsia" w:ascii="宋体" w:hAnsi="宋体"/>
          <w:color w:val="000000"/>
          <w:sz w:val="24"/>
          <w:highlight w:val="none"/>
        </w:rPr>
        <w:t xml:space="preserve">   </w:t>
      </w:r>
      <w:r>
        <w:rPr>
          <w:rFonts w:ascii="宋体" w:hAnsi="宋体"/>
          <w:color w:val="000000"/>
          <w:sz w:val="24"/>
          <w:highlight w:val="none"/>
        </w:rPr>
        <w:t>（2）</w:t>
      </w:r>
      <w:r>
        <w:rPr>
          <w:rFonts w:hint="eastAsia" w:ascii="宋体" w:hAnsi="宋体"/>
          <w:color w:val="000000"/>
          <w:sz w:val="24"/>
          <w:highlight w:val="none"/>
        </w:rPr>
        <w:t>如乙方拆除</w:t>
      </w:r>
      <w:r>
        <w:rPr>
          <w:rFonts w:hint="eastAsia" w:ascii="宋体" w:hAnsi="宋体"/>
          <w:color w:val="000000"/>
          <w:sz w:val="24"/>
          <w:highlight w:val="none"/>
          <w:lang w:val="en-US" w:eastAsia="zh-CN"/>
        </w:rPr>
        <w:t>工作</w:t>
      </w:r>
      <w:r>
        <w:rPr>
          <w:rFonts w:hint="eastAsia" w:ascii="宋体" w:hAnsi="宋体"/>
          <w:color w:val="000000"/>
          <w:sz w:val="24"/>
          <w:highlight w:val="none"/>
        </w:rPr>
        <w:t>不符合甲方要求，甲方有权责令乙方返工，</w:t>
      </w:r>
      <w:r>
        <w:rPr>
          <w:rFonts w:hint="eastAsia" w:ascii="宋体" w:hAnsi="宋体"/>
          <w:color w:val="000000"/>
          <w:sz w:val="24"/>
          <w:highlight w:val="none"/>
          <w:lang w:eastAsia="zh-Hans"/>
        </w:rPr>
        <w:t>乙方拒绝返工或</w:t>
      </w:r>
      <w:r>
        <w:rPr>
          <w:rFonts w:hint="eastAsia" w:ascii="宋体" w:hAnsi="宋体"/>
          <w:color w:val="000000"/>
          <w:sz w:val="24"/>
          <w:highlight w:val="none"/>
        </w:rPr>
        <w:t>返工二次仍不符合要求的，甲方有权解除合同并扣除20%的服务费</w:t>
      </w:r>
      <w:r>
        <w:rPr>
          <w:rFonts w:hint="eastAsia" w:ascii="宋体" w:hAnsi="宋体"/>
          <w:sz w:val="24"/>
        </w:rPr>
        <w:t>并赔偿因此给甲方造成的经济损失</w:t>
      </w:r>
      <w:r>
        <w:rPr>
          <w:rFonts w:hint="eastAsia" w:ascii="宋体" w:hAnsi="宋体"/>
          <w:color w:val="000000"/>
          <w:sz w:val="24"/>
          <w:highlight w:val="none"/>
        </w:rPr>
        <w:t>。</w:t>
      </w:r>
    </w:p>
    <w:p w14:paraId="5B264940">
      <w:pPr>
        <w:spacing w:line="520" w:lineRule="exact"/>
        <w:rPr>
          <w:rFonts w:hint="eastAsia" w:ascii="宋体" w:hAnsi="宋体"/>
          <w:color w:val="000000"/>
          <w:sz w:val="24"/>
          <w:highlight w:val="none"/>
        </w:rPr>
      </w:pPr>
      <w:r>
        <w:rPr>
          <w:rFonts w:hint="eastAsia" w:ascii="宋体" w:hAnsi="宋体"/>
          <w:color w:val="000000"/>
          <w:sz w:val="24"/>
          <w:highlight w:val="none"/>
        </w:rPr>
        <w:t xml:space="preserve">   </w:t>
      </w:r>
      <w:r>
        <w:rPr>
          <w:rFonts w:ascii="宋体" w:hAnsi="宋体"/>
          <w:color w:val="000000"/>
          <w:sz w:val="24"/>
          <w:highlight w:val="none"/>
        </w:rPr>
        <w:t>（</w:t>
      </w:r>
      <w:r>
        <w:rPr>
          <w:rFonts w:hint="eastAsia" w:ascii="宋体" w:hAnsi="宋体"/>
          <w:color w:val="000000"/>
          <w:sz w:val="24"/>
          <w:highlight w:val="none"/>
        </w:rPr>
        <w:t>3</w:t>
      </w:r>
      <w:r>
        <w:rPr>
          <w:rFonts w:ascii="宋体" w:hAnsi="宋体"/>
          <w:color w:val="000000"/>
          <w:sz w:val="24"/>
          <w:highlight w:val="none"/>
        </w:rPr>
        <w:t>）</w:t>
      </w:r>
      <w:r>
        <w:rPr>
          <w:rFonts w:hint="eastAsia" w:ascii="宋体" w:hAnsi="宋体"/>
          <w:color w:val="000000"/>
          <w:sz w:val="24"/>
          <w:highlight w:val="none"/>
        </w:rPr>
        <w:t xml:space="preserve"> 乙方在实施拆除过程中应文明施工，不定期洒水防止扬尘，安全施工，发生安全事故的，必须承担一切的经济和法律责任。</w:t>
      </w:r>
    </w:p>
    <w:p w14:paraId="6AD0E7F6">
      <w:pPr>
        <w:spacing w:line="520" w:lineRule="exact"/>
        <w:rPr>
          <w:rFonts w:hint="eastAsia" w:ascii="宋体" w:hAnsi="宋体"/>
          <w:color w:val="000000"/>
          <w:sz w:val="24"/>
          <w:highlight w:val="none"/>
        </w:rPr>
      </w:pPr>
      <w:r>
        <w:rPr>
          <w:rFonts w:hint="eastAsia" w:ascii="宋体" w:hAnsi="宋体"/>
          <w:color w:val="000000"/>
          <w:sz w:val="24"/>
          <w:highlight w:val="none"/>
        </w:rPr>
        <w:t xml:space="preserve">   （4）乙方在实施拆除工作后必须清理干净施工场地上所有建筑垃圾，直至甲方确认已达到过程验收与竣工验收条件。</w:t>
      </w:r>
    </w:p>
    <w:p w14:paraId="65A0008B">
      <w:pPr>
        <w:spacing w:line="520" w:lineRule="exact"/>
        <w:rPr>
          <w:rFonts w:ascii="宋体" w:hAnsi="宋体"/>
          <w:color w:val="000000"/>
          <w:sz w:val="24"/>
          <w:highlight w:val="none"/>
        </w:rPr>
      </w:pPr>
      <w:r>
        <w:rPr>
          <w:rFonts w:hint="eastAsia" w:ascii="宋体" w:hAnsi="宋体"/>
          <w:color w:val="000000"/>
          <w:sz w:val="24"/>
          <w:highlight w:val="none"/>
        </w:rPr>
        <w:t xml:space="preserve">   （5） 乙方如在本合同签订后违反本合同约定将工程任务转包或分包给其他单位或个人，则视为乙方违约，造成的一切后果及相关损失由乙方承担</w:t>
      </w:r>
      <w:r>
        <w:rPr>
          <w:rFonts w:hint="eastAsia" w:ascii="宋体" w:hAnsi="宋体"/>
          <w:color w:val="000000"/>
          <w:sz w:val="24"/>
          <w:highlight w:val="none"/>
          <w:lang w:eastAsia="zh-CN"/>
        </w:rPr>
        <w:t>。</w:t>
      </w:r>
      <w:r>
        <w:rPr>
          <w:rFonts w:hint="eastAsia" w:ascii="宋体" w:hAnsi="宋体"/>
          <w:color w:val="000000"/>
          <w:sz w:val="24"/>
          <w:highlight w:val="none"/>
        </w:rPr>
        <w:t>甲方有权提前解除合同，同时有权扣除乙方20%的服务费作为违约金并追索已付费用。</w:t>
      </w:r>
    </w:p>
    <w:p w14:paraId="1A052E17">
      <w:pPr>
        <w:pStyle w:val="5"/>
        <w:spacing w:line="360" w:lineRule="auto"/>
        <w:rPr>
          <w:rFonts w:hint="eastAsia" w:ascii="宋体" w:hAnsi="宋体"/>
          <w:sz w:val="24"/>
          <w:highlight w:val="none"/>
        </w:rPr>
      </w:pPr>
      <w:r>
        <w:rPr>
          <w:rFonts w:hint="eastAsia" w:ascii="宋体" w:hAnsi="宋体"/>
          <w:color w:val="000000"/>
          <w:sz w:val="24"/>
          <w:highlight w:val="none"/>
        </w:rPr>
        <w:t xml:space="preserve">   （6）</w:t>
      </w:r>
      <w:bookmarkStart w:id="688" w:name="_Hlk49779296"/>
      <w:r>
        <w:rPr>
          <w:rFonts w:hint="eastAsia" w:ascii="宋体" w:hAnsi="宋体"/>
          <w:sz w:val="24"/>
          <w:highlight w:val="none"/>
        </w:rPr>
        <w:t>乙方未按照本合同约定擅自更换</w:t>
      </w:r>
      <w:r>
        <w:rPr>
          <w:rFonts w:ascii="宋体" w:hAnsi="宋体"/>
          <w:sz w:val="24"/>
          <w:highlight w:val="none"/>
        </w:rPr>
        <w:t>项目负责人</w:t>
      </w:r>
      <w:r>
        <w:rPr>
          <w:rFonts w:hint="eastAsia" w:ascii="宋体" w:hAnsi="宋体"/>
          <w:sz w:val="24"/>
          <w:highlight w:val="none"/>
        </w:rPr>
        <w:t>的，甲方有权解除合同，如因此给甲方造成损失的，由乙方承担全部赔偿责任。</w:t>
      </w:r>
    </w:p>
    <w:p w14:paraId="30837A49">
      <w:pPr>
        <w:pStyle w:val="5"/>
        <w:spacing w:line="360" w:lineRule="auto"/>
        <w:rPr>
          <w:rFonts w:hint="eastAsia" w:ascii="宋体" w:hAnsi="宋体"/>
          <w:sz w:val="24"/>
          <w:highlight w:val="none"/>
        </w:rPr>
      </w:pPr>
      <w:r>
        <w:rPr>
          <w:rFonts w:hint="eastAsia" w:ascii="宋体" w:hAnsi="宋体"/>
          <w:sz w:val="24"/>
          <w:highlight w:val="none"/>
        </w:rPr>
        <w:t xml:space="preserve">   </w:t>
      </w:r>
      <w:r>
        <w:rPr>
          <w:rFonts w:ascii="宋体" w:hAnsi="宋体"/>
          <w:sz w:val="24"/>
          <w:highlight w:val="none"/>
        </w:rPr>
        <w:t>（</w:t>
      </w:r>
      <w:r>
        <w:rPr>
          <w:rFonts w:hint="eastAsia" w:ascii="宋体" w:hAnsi="宋体"/>
          <w:sz w:val="24"/>
          <w:highlight w:val="none"/>
        </w:rPr>
        <w:t>7</w:t>
      </w:r>
      <w:r>
        <w:rPr>
          <w:rFonts w:ascii="宋体" w:hAnsi="宋体"/>
          <w:sz w:val="24"/>
          <w:highlight w:val="none"/>
        </w:rPr>
        <w:t>）</w:t>
      </w:r>
      <w:bookmarkStart w:id="689" w:name="_Hlk58513341"/>
      <w:r>
        <w:rPr>
          <w:rFonts w:hint="eastAsia" w:ascii="宋体" w:hAnsi="宋体"/>
          <w:sz w:val="24"/>
          <w:highlight w:val="none"/>
        </w:rPr>
        <w:t>乙方不接受甲方和相关审计部门对本项目进行监督检查的，或经检查发现存在违法违规情况的，按照国家和本市有关规定处理。</w:t>
      </w:r>
      <w:bookmarkEnd w:id="688"/>
      <w:bookmarkEnd w:id="689"/>
    </w:p>
    <w:p w14:paraId="546201CA">
      <w:pPr>
        <w:pStyle w:val="4"/>
        <w:ind w:firstLine="720" w:firstLineChars="300"/>
        <w:rPr>
          <w:rFonts w:hint="eastAsia" w:ascii="宋体" w:hAnsi="宋体"/>
          <w:sz w:val="24"/>
          <w:highlight w:val="none"/>
          <w:lang w:val="en-US" w:eastAsia="zh-CN"/>
        </w:rPr>
      </w:pPr>
      <w:r>
        <w:rPr>
          <w:rFonts w:hint="eastAsia" w:ascii="宋体" w:hAnsi="宋体"/>
          <w:sz w:val="24"/>
          <w:highlight w:val="none"/>
          <w:lang w:eastAsia="zh-CN"/>
        </w:rPr>
        <w:t>（</w:t>
      </w:r>
      <w:r>
        <w:rPr>
          <w:rFonts w:hint="eastAsia" w:ascii="宋体" w:hAnsi="宋体"/>
          <w:sz w:val="24"/>
          <w:highlight w:val="none"/>
          <w:lang w:val="en-US" w:eastAsia="zh-CN"/>
        </w:rPr>
        <w:t>8）乙方未按照《北京市建设工程施工现场管理办法》出现安全事故、行政处罚、12345投诉经核实属实的、群体性上访事件的，每发生一次或收到1件投诉件，按照5000元/次的标准向甲方支付违约金。</w:t>
      </w:r>
    </w:p>
    <w:p w14:paraId="5F727AA9">
      <w:pPr>
        <w:spacing w:line="360" w:lineRule="auto"/>
        <w:ind w:firstLine="720" w:firstLineChars="300"/>
        <w:rPr>
          <w:rFonts w:hint="eastAsia" w:ascii="宋体" w:hAnsi="宋体"/>
          <w:kern w:val="0"/>
          <w:sz w:val="24"/>
          <w:szCs w:val="20"/>
          <w:highlight w:val="none"/>
        </w:rPr>
      </w:pPr>
      <w:r>
        <w:rPr>
          <w:rFonts w:hint="eastAsia" w:ascii="宋体" w:hAnsi="宋体"/>
          <w:kern w:val="0"/>
          <w:sz w:val="24"/>
          <w:szCs w:val="20"/>
          <w:highlight w:val="none"/>
        </w:rPr>
        <w:t>（</w:t>
      </w:r>
      <w:r>
        <w:rPr>
          <w:rFonts w:hint="eastAsia" w:ascii="宋体" w:hAnsi="宋体"/>
          <w:kern w:val="0"/>
          <w:sz w:val="24"/>
          <w:szCs w:val="20"/>
          <w:highlight w:val="none"/>
          <w:lang w:val="en-US" w:eastAsia="zh-CN"/>
        </w:rPr>
        <w:t>9</w:t>
      </w:r>
      <w:r>
        <w:rPr>
          <w:rFonts w:hint="eastAsia" w:ascii="宋体" w:hAnsi="宋体"/>
          <w:kern w:val="0"/>
          <w:sz w:val="24"/>
          <w:szCs w:val="20"/>
          <w:highlight w:val="none"/>
        </w:rPr>
        <w:t>）因乙方违约产生的赔偿金、违约金、罚款、费用等，甲方有权从其应向乙方支付的拆除费中直接扣除，不足部分，由乙方补足。</w:t>
      </w:r>
    </w:p>
    <w:p w14:paraId="4C36B2F1">
      <w:pPr>
        <w:pStyle w:val="4"/>
        <w:ind w:firstLine="720" w:firstLineChars="300"/>
        <w:rPr>
          <w:rFonts w:hint="default" w:ascii="宋体" w:hAnsi="宋体"/>
          <w:sz w:val="24"/>
          <w:highlight w:val="none"/>
          <w:lang w:val="en-US" w:eastAsia="zh-CN"/>
        </w:rPr>
      </w:pPr>
    </w:p>
    <w:p w14:paraId="60FB2A94">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第八条  争议的解决</w:t>
      </w:r>
    </w:p>
    <w:p w14:paraId="0D51675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甲、乙双方同意，如果发生争议，应当友好协商解决。如协商不成按照以下第1种方式解决：</w:t>
      </w:r>
    </w:p>
    <w:p w14:paraId="7143D41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1、由</w:t>
      </w:r>
      <w:r>
        <w:rPr>
          <w:rFonts w:hint="eastAsia" w:ascii="宋体" w:hAnsi="宋体"/>
          <w:color w:val="000000"/>
          <w:sz w:val="24"/>
          <w:highlight w:val="none"/>
          <w:lang w:eastAsia="zh-Hans"/>
        </w:rPr>
        <w:t>甲方所在地有管辖权的人民法院</w:t>
      </w:r>
      <w:r>
        <w:rPr>
          <w:rFonts w:hint="eastAsia" w:ascii="宋体" w:hAnsi="宋体"/>
          <w:color w:val="000000"/>
          <w:sz w:val="24"/>
          <w:highlight w:val="none"/>
        </w:rPr>
        <w:t>管辖。</w:t>
      </w:r>
    </w:p>
    <w:p w14:paraId="24588B27">
      <w:pPr>
        <w:spacing w:line="520" w:lineRule="exact"/>
        <w:ind w:firstLine="480" w:firstLineChars="200"/>
        <w:rPr>
          <w:rFonts w:hint="eastAsia" w:ascii="宋体" w:hAnsi="宋体"/>
          <w:b/>
          <w:color w:val="000000"/>
          <w:sz w:val="24"/>
          <w:highlight w:val="none"/>
        </w:rPr>
      </w:pPr>
      <w:r>
        <w:rPr>
          <w:rFonts w:hint="eastAsia" w:ascii="宋体" w:hAnsi="宋体"/>
          <w:color w:val="000000"/>
          <w:sz w:val="24"/>
          <w:highlight w:val="none"/>
        </w:rPr>
        <w:t>2、任何一方均有权将争议提交北京市仲裁委员会，按照提交仲裁时该会现行有效仲裁规则进行仲裁，仲裁裁决是终局的，对甲、乙双方均有约束力。</w:t>
      </w:r>
    </w:p>
    <w:p w14:paraId="407BFAC8">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第九条  协议的生效</w:t>
      </w:r>
    </w:p>
    <w:p w14:paraId="7E4BD4BA">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lang w:val="en-US" w:eastAsia="zh-CN"/>
        </w:rPr>
        <w:t>1、</w:t>
      </w:r>
      <w:r>
        <w:rPr>
          <w:rFonts w:hint="eastAsia" w:ascii="宋体" w:hAnsi="宋体"/>
          <w:color w:val="000000"/>
          <w:sz w:val="24"/>
          <w:highlight w:val="none"/>
        </w:rPr>
        <w:t>本合同一式六份，甲方执</w:t>
      </w:r>
      <w:r>
        <w:rPr>
          <w:rFonts w:hint="eastAsia" w:ascii="宋体" w:hAnsi="宋体"/>
          <w:color w:val="000000"/>
          <w:sz w:val="24"/>
          <w:highlight w:val="none"/>
          <w:u w:val="single"/>
        </w:rPr>
        <w:t>四</w:t>
      </w:r>
      <w:r>
        <w:rPr>
          <w:rFonts w:hint="eastAsia" w:ascii="宋体" w:hAnsi="宋体"/>
          <w:color w:val="000000"/>
          <w:sz w:val="24"/>
          <w:highlight w:val="none"/>
        </w:rPr>
        <w:t>份，乙方执</w:t>
      </w:r>
      <w:r>
        <w:rPr>
          <w:rFonts w:hint="eastAsia" w:ascii="宋体" w:hAnsi="宋体"/>
          <w:color w:val="000000"/>
          <w:sz w:val="24"/>
          <w:highlight w:val="none"/>
          <w:u w:val="single"/>
        </w:rPr>
        <w:t>二</w:t>
      </w:r>
      <w:r>
        <w:rPr>
          <w:rFonts w:hint="eastAsia" w:ascii="宋体" w:hAnsi="宋体"/>
          <w:color w:val="000000"/>
          <w:sz w:val="24"/>
          <w:highlight w:val="none"/>
        </w:rPr>
        <w:t>份，具有相同法律效力。</w:t>
      </w:r>
      <w:r>
        <w:rPr>
          <w:rFonts w:hint="eastAsia" w:ascii="宋体" w:hAnsi="宋体"/>
          <w:color w:val="000000"/>
          <w:sz w:val="24"/>
          <w:highlight w:val="none"/>
          <w:lang w:val="en-US" w:eastAsia="zh-CN"/>
        </w:rPr>
        <w:t>本合同</w:t>
      </w:r>
      <w:r>
        <w:rPr>
          <w:rFonts w:hint="eastAsia" w:ascii="宋体" w:hAnsi="宋体"/>
          <w:color w:val="000000"/>
          <w:sz w:val="24"/>
          <w:highlight w:val="none"/>
        </w:rPr>
        <w:t>自双方</w:t>
      </w:r>
      <w:r>
        <w:rPr>
          <w:rFonts w:hint="eastAsia" w:ascii="宋体" w:hAnsi="宋体"/>
          <w:color w:val="000000"/>
          <w:sz w:val="24"/>
          <w:highlight w:val="none"/>
          <w:lang w:val="en-US" w:eastAsia="zh-CN"/>
        </w:rPr>
        <w:t>法定代表人或委托代理人</w:t>
      </w:r>
      <w:r>
        <w:rPr>
          <w:rFonts w:hint="eastAsia" w:ascii="宋体" w:hAnsi="宋体"/>
          <w:color w:val="000000"/>
          <w:sz w:val="24"/>
          <w:highlight w:val="none"/>
        </w:rPr>
        <w:t>签字</w:t>
      </w:r>
      <w:r>
        <w:rPr>
          <w:rFonts w:hint="eastAsia" w:ascii="宋体" w:hAnsi="宋体"/>
          <w:color w:val="000000"/>
          <w:sz w:val="24"/>
          <w:highlight w:val="none"/>
          <w:lang w:val="en-US" w:eastAsia="zh-CN"/>
        </w:rPr>
        <w:t>并</w:t>
      </w:r>
      <w:r>
        <w:rPr>
          <w:rFonts w:hint="eastAsia" w:ascii="宋体" w:hAnsi="宋体"/>
          <w:color w:val="000000"/>
          <w:sz w:val="24"/>
          <w:highlight w:val="none"/>
        </w:rPr>
        <w:t>盖章之日起生效。</w:t>
      </w:r>
    </w:p>
    <w:p w14:paraId="5AA63230">
      <w:pPr>
        <w:spacing w:line="520" w:lineRule="exact"/>
        <w:ind w:firstLine="480" w:firstLineChars="200"/>
        <w:rPr>
          <w:rFonts w:hint="eastAsia" w:ascii="宋体" w:hAnsi="宋体"/>
          <w:b/>
          <w:color w:val="000000"/>
          <w:sz w:val="24"/>
          <w:highlight w:val="none"/>
        </w:rPr>
      </w:pPr>
      <w:r>
        <w:rPr>
          <w:rFonts w:hint="eastAsia" w:ascii="宋体" w:hAnsi="宋体"/>
          <w:color w:val="000000"/>
          <w:sz w:val="24"/>
          <w:highlight w:val="none"/>
          <w:lang w:val="en-US" w:eastAsia="zh-CN"/>
        </w:rPr>
        <w:t>2、本</w:t>
      </w:r>
      <w:r>
        <w:rPr>
          <w:rFonts w:hint="eastAsia" w:ascii="宋体" w:hAnsi="宋体"/>
          <w:color w:val="000000"/>
          <w:sz w:val="24"/>
          <w:highlight w:val="none"/>
        </w:rPr>
        <w:t>合同未尽事宜，双方可签订补充协议，补充协议与本合同具有同等法律效力，补充协议与本合同规定不一致的，以补充协议为准。</w:t>
      </w:r>
    </w:p>
    <w:p w14:paraId="4ABB4AF9">
      <w:pPr>
        <w:spacing w:line="520" w:lineRule="exact"/>
        <w:jc w:val="center"/>
        <w:rPr>
          <w:rFonts w:hint="eastAsia" w:ascii="宋体" w:hAnsi="宋体"/>
          <w:b/>
          <w:color w:val="000000"/>
          <w:sz w:val="24"/>
          <w:highlight w:val="none"/>
        </w:rPr>
      </w:pPr>
      <w:r>
        <w:rPr>
          <w:rFonts w:hint="eastAsia" w:ascii="宋体" w:hAnsi="宋体"/>
          <w:b/>
          <w:color w:val="000000"/>
          <w:sz w:val="24"/>
          <w:highlight w:val="none"/>
        </w:rPr>
        <w:t>第十条  附件</w:t>
      </w:r>
    </w:p>
    <w:p w14:paraId="0C14F2A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本协议附件与本协议具有同等法律效力，本协议书以以下材料作为本协议书的附件：</w:t>
      </w:r>
    </w:p>
    <w:p w14:paraId="1F9183C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1、《拆除工程安全技术要求》（附件一）；</w:t>
      </w:r>
    </w:p>
    <w:p w14:paraId="2FDE6C4F">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2、《拆除工程安全环保协议书》（附件二）；</w:t>
      </w:r>
    </w:p>
    <w:p w14:paraId="304DBEA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3、对本工程的服务承诺书。</w:t>
      </w:r>
    </w:p>
    <w:p w14:paraId="1EE157A0">
      <w:pPr>
        <w:keepNext w:val="0"/>
        <w:keepLines w:val="0"/>
        <w:widowControl w:val="0"/>
        <w:numPr>
          <w:ilvl w:val="0"/>
          <w:numId w:val="0"/>
        </w:numPr>
        <w:shd w:val="clear" w:color="auto" w:fill="auto"/>
        <w:tabs>
          <w:tab w:val="left" w:pos="1438"/>
        </w:tabs>
        <w:bidi w:val="0"/>
        <w:spacing w:before="0" w:after="0" w:line="360" w:lineRule="auto"/>
        <w:ind w:left="0" w:right="0" w:firstLine="480" w:firstLineChars="200"/>
        <w:jc w:val="left"/>
        <w:rPr>
          <w:rFonts w:hint="eastAsia" w:ascii="宋体" w:hAnsi="宋体" w:eastAsia="宋体" w:cs="宋体"/>
          <w:color w:val="000000"/>
          <w:spacing w:val="0"/>
          <w:w w:val="100"/>
          <w:position w:val="0"/>
          <w:sz w:val="24"/>
          <w:szCs w:val="24"/>
          <w:u w:val="none"/>
          <w:shd w:val="clear" w:color="auto" w:fill="auto"/>
          <w:lang w:val="zh-CN" w:eastAsia="zh-CN" w:bidi="zh-CN"/>
        </w:rPr>
      </w:pPr>
      <w:r>
        <w:rPr>
          <w:rFonts w:hint="eastAsia" w:ascii="宋体" w:hAnsi="宋体" w:eastAsia="宋体" w:cs="宋体"/>
          <w:color w:val="000000"/>
          <w:spacing w:val="0"/>
          <w:w w:val="100"/>
          <w:position w:val="0"/>
          <w:sz w:val="24"/>
          <w:szCs w:val="24"/>
          <w:u w:val="none"/>
          <w:shd w:val="clear" w:color="auto" w:fill="auto"/>
          <w:lang w:val="zh-CN" w:eastAsia="zh-CN" w:bidi="zh-CN"/>
        </w:rPr>
        <w:t>（以下无正文）</w:t>
      </w:r>
    </w:p>
    <w:p w14:paraId="3F0A8309">
      <w:pPr>
        <w:rPr>
          <w:rFonts w:ascii="宋体" w:hAnsi="宋体"/>
          <w:color w:val="000000"/>
          <w:sz w:val="24"/>
          <w:highlight w:val="none"/>
        </w:rPr>
      </w:pPr>
      <w:r>
        <w:rPr>
          <w:rFonts w:ascii="宋体" w:hAnsi="宋体"/>
          <w:color w:val="000000"/>
          <w:sz w:val="24"/>
          <w:highlight w:val="none"/>
        </w:rPr>
        <w:br w:type="page"/>
      </w:r>
    </w:p>
    <w:p w14:paraId="16A4CA2D">
      <w:pPr>
        <w:spacing w:line="520" w:lineRule="exact"/>
        <w:rPr>
          <w:rFonts w:ascii="宋体" w:hAnsi="宋体"/>
          <w:color w:val="000000"/>
          <w:sz w:val="24"/>
          <w:highlight w:val="none"/>
        </w:rPr>
      </w:pPr>
    </w:p>
    <w:p w14:paraId="4843FC8F">
      <w:pPr>
        <w:spacing w:line="480" w:lineRule="auto"/>
        <w:rPr>
          <w:rFonts w:hint="eastAsia" w:ascii="宋体" w:hAnsi="宋体"/>
          <w:color w:val="000000"/>
          <w:sz w:val="24"/>
          <w:highlight w:val="none"/>
        </w:rPr>
      </w:pPr>
      <w:r>
        <w:rPr>
          <w:rFonts w:hint="eastAsia" w:ascii="宋体" w:hAnsi="宋体"/>
          <w:color w:val="000000"/>
          <w:sz w:val="24"/>
          <w:highlight w:val="none"/>
        </w:rPr>
        <w:t>甲方：（盖章）</w:t>
      </w:r>
    </w:p>
    <w:p w14:paraId="5873B8C7">
      <w:pPr>
        <w:tabs>
          <w:tab w:val="left" w:pos="6120"/>
        </w:tabs>
        <w:spacing w:line="480" w:lineRule="auto"/>
        <w:rPr>
          <w:rFonts w:hint="eastAsia" w:ascii="宋体" w:hAnsi="宋体"/>
          <w:color w:val="000000"/>
          <w:sz w:val="24"/>
          <w:highlight w:val="none"/>
        </w:rPr>
      </w:pPr>
      <w:r>
        <w:rPr>
          <w:rFonts w:hint="eastAsia" w:ascii="宋体" w:hAnsi="宋体"/>
          <w:color w:val="000000"/>
          <w:sz w:val="24"/>
          <w:highlight w:val="none"/>
        </w:rPr>
        <w:t>法定代表人：（签字或盖章）</w:t>
      </w:r>
    </w:p>
    <w:p w14:paraId="659648D0">
      <w:pPr>
        <w:tabs>
          <w:tab w:val="left" w:pos="6120"/>
        </w:tabs>
        <w:spacing w:line="480" w:lineRule="auto"/>
        <w:rPr>
          <w:rFonts w:hint="eastAsia" w:ascii="宋体" w:hAnsi="宋体"/>
          <w:color w:val="000000"/>
          <w:sz w:val="24"/>
          <w:highlight w:val="none"/>
        </w:rPr>
      </w:pPr>
      <w:r>
        <w:rPr>
          <w:rFonts w:hint="eastAsia" w:ascii="宋体" w:hAnsi="宋体"/>
          <w:color w:val="000000"/>
          <w:sz w:val="24"/>
          <w:highlight w:val="none"/>
        </w:rPr>
        <w:t xml:space="preserve">委托代理人：（签字）     </w:t>
      </w:r>
    </w:p>
    <w:p w14:paraId="076B1E7E">
      <w:pPr>
        <w:tabs>
          <w:tab w:val="left" w:pos="6120"/>
        </w:tabs>
        <w:spacing w:line="480" w:lineRule="auto"/>
        <w:rPr>
          <w:rFonts w:hint="eastAsia" w:ascii="宋体" w:hAnsi="宋体"/>
          <w:color w:val="000000"/>
          <w:sz w:val="24"/>
          <w:highlight w:val="none"/>
        </w:rPr>
      </w:pPr>
      <w:r>
        <w:rPr>
          <w:rFonts w:hint="eastAsia" w:ascii="宋体" w:hAnsi="宋体"/>
          <w:color w:val="000000"/>
          <w:sz w:val="24"/>
          <w:highlight w:val="none"/>
        </w:rPr>
        <w:t>联系电话：</w:t>
      </w:r>
    </w:p>
    <w:p w14:paraId="1E3ACB7D">
      <w:pPr>
        <w:tabs>
          <w:tab w:val="left" w:pos="6120"/>
        </w:tabs>
        <w:spacing w:line="480" w:lineRule="auto"/>
        <w:rPr>
          <w:rFonts w:hint="eastAsia" w:ascii="宋体" w:hAnsi="宋体"/>
          <w:color w:val="000000"/>
          <w:sz w:val="24"/>
          <w:highlight w:val="none"/>
        </w:rPr>
      </w:pPr>
    </w:p>
    <w:p w14:paraId="5F8B96B9">
      <w:pPr>
        <w:tabs>
          <w:tab w:val="left" w:pos="6120"/>
        </w:tabs>
        <w:spacing w:line="480" w:lineRule="auto"/>
        <w:rPr>
          <w:rFonts w:hint="eastAsia" w:ascii="宋体" w:hAnsi="宋体"/>
          <w:color w:val="000000"/>
          <w:sz w:val="24"/>
          <w:highlight w:val="none"/>
        </w:rPr>
      </w:pPr>
    </w:p>
    <w:p w14:paraId="349A0CE5">
      <w:pPr>
        <w:spacing w:line="480" w:lineRule="auto"/>
        <w:rPr>
          <w:rFonts w:hint="eastAsia" w:ascii="宋体" w:hAnsi="宋体"/>
          <w:color w:val="000000"/>
          <w:sz w:val="24"/>
          <w:highlight w:val="none"/>
          <w:u w:val="single"/>
        </w:rPr>
      </w:pPr>
      <w:r>
        <w:rPr>
          <w:rFonts w:hint="eastAsia" w:ascii="宋体" w:hAnsi="宋体"/>
          <w:color w:val="000000"/>
          <w:sz w:val="24"/>
          <w:highlight w:val="none"/>
        </w:rPr>
        <w:t>乙方：（盖章）</w:t>
      </w:r>
      <w:r>
        <w:rPr>
          <w:rFonts w:ascii="宋体" w:hAnsi="宋体"/>
          <w:color w:val="000000"/>
          <w:sz w:val="24"/>
          <w:highlight w:val="none"/>
        </w:rPr>
        <w:t xml:space="preserve">                             </w:t>
      </w:r>
    </w:p>
    <w:p w14:paraId="32D33C4D">
      <w:pPr>
        <w:tabs>
          <w:tab w:val="left" w:pos="6120"/>
        </w:tabs>
        <w:spacing w:line="480" w:lineRule="auto"/>
        <w:rPr>
          <w:rFonts w:hint="eastAsia" w:ascii="宋体" w:hAnsi="宋体"/>
          <w:color w:val="000000"/>
          <w:sz w:val="24"/>
          <w:highlight w:val="none"/>
        </w:rPr>
      </w:pPr>
      <w:r>
        <w:rPr>
          <w:rFonts w:hint="eastAsia" w:ascii="宋体" w:hAnsi="宋体"/>
          <w:color w:val="000000"/>
          <w:sz w:val="24"/>
          <w:highlight w:val="none"/>
        </w:rPr>
        <w:t>法定代表人：（签字或盖章）</w:t>
      </w:r>
    </w:p>
    <w:p w14:paraId="5C59A933">
      <w:pPr>
        <w:tabs>
          <w:tab w:val="left" w:pos="6120"/>
        </w:tabs>
        <w:spacing w:line="480" w:lineRule="auto"/>
        <w:rPr>
          <w:rFonts w:hint="eastAsia" w:ascii="宋体" w:hAnsi="宋体"/>
          <w:color w:val="000000"/>
          <w:sz w:val="24"/>
          <w:highlight w:val="none"/>
        </w:rPr>
      </w:pPr>
      <w:r>
        <w:rPr>
          <w:rFonts w:hint="eastAsia" w:ascii="宋体" w:hAnsi="宋体"/>
          <w:color w:val="000000"/>
          <w:sz w:val="24"/>
          <w:highlight w:val="none"/>
        </w:rPr>
        <w:t xml:space="preserve">委托代理人：（签字）    </w:t>
      </w:r>
    </w:p>
    <w:p w14:paraId="077BD034">
      <w:pPr>
        <w:tabs>
          <w:tab w:val="left" w:pos="6120"/>
        </w:tabs>
        <w:spacing w:line="480" w:lineRule="auto"/>
        <w:rPr>
          <w:rFonts w:hint="eastAsia" w:ascii="宋体" w:hAnsi="宋体"/>
          <w:color w:val="000000"/>
          <w:sz w:val="24"/>
          <w:highlight w:val="none"/>
        </w:rPr>
      </w:pPr>
      <w:r>
        <w:rPr>
          <w:rFonts w:hint="eastAsia" w:ascii="宋体" w:hAnsi="宋体"/>
          <w:color w:val="000000"/>
          <w:sz w:val="24"/>
          <w:highlight w:val="none"/>
        </w:rPr>
        <w:t xml:space="preserve">联系电话： </w:t>
      </w:r>
    </w:p>
    <w:p w14:paraId="4981468A">
      <w:pPr>
        <w:tabs>
          <w:tab w:val="left" w:pos="6120"/>
        </w:tabs>
        <w:spacing w:line="520" w:lineRule="exact"/>
        <w:rPr>
          <w:rFonts w:hint="eastAsia" w:ascii="宋体" w:hAnsi="宋体"/>
          <w:color w:val="000000"/>
          <w:sz w:val="24"/>
          <w:highlight w:val="none"/>
        </w:rPr>
      </w:pPr>
    </w:p>
    <w:p w14:paraId="3912CA49">
      <w:pPr>
        <w:tabs>
          <w:tab w:val="left" w:pos="6120"/>
        </w:tabs>
        <w:spacing w:line="520" w:lineRule="exact"/>
        <w:rPr>
          <w:rFonts w:hint="eastAsia" w:ascii="宋体" w:hAnsi="宋体"/>
          <w:color w:val="000000"/>
          <w:sz w:val="24"/>
          <w:highlight w:val="none"/>
        </w:rPr>
      </w:pPr>
    </w:p>
    <w:p w14:paraId="3C9CFAF1">
      <w:pPr>
        <w:tabs>
          <w:tab w:val="left" w:pos="6120"/>
        </w:tabs>
        <w:spacing w:line="520" w:lineRule="exact"/>
        <w:rPr>
          <w:rFonts w:hint="eastAsia" w:ascii="宋体" w:hAnsi="宋体"/>
          <w:color w:val="000000"/>
          <w:sz w:val="24"/>
          <w:highlight w:val="none"/>
        </w:rPr>
      </w:pPr>
    </w:p>
    <w:p w14:paraId="64D61131">
      <w:pPr>
        <w:tabs>
          <w:tab w:val="left" w:pos="6120"/>
        </w:tabs>
        <w:spacing w:line="520" w:lineRule="exact"/>
        <w:rPr>
          <w:rFonts w:hint="eastAsia" w:ascii="宋体" w:hAnsi="宋体"/>
          <w:color w:val="000000"/>
          <w:sz w:val="24"/>
          <w:highlight w:val="none"/>
        </w:rPr>
      </w:pPr>
      <w:r>
        <w:rPr>
          <w:rFonts w:hint="eastAsia" w:ascii="宋体" w:hAnsi="宋体"/>
          <w:color w:val="000000"/>
          <w:sz w:val="24"/>
          <w:highlight w:val="none"/>
        </w:rPr>
        <w:t xml:space="preserve">合同签订日期：   </w:t>
      </w:r>
      <w:r>
        <w:rPr>
          <w:rFonts w:ascii="宋体" w:hAnsi="宋体"/>
          <w:color w:val="000000"/>
          <w:sz w:val="24"/>
          <w:highlight w:val="none"/>
        </w:rPr>
        <w:t xml:space="preserve"> </w:t>
      </w:r>
      <w:r>
        <w:rPr>
          <w:rFonts w:hint="eastAsia" w:ascii="宋体" w:hAnsi="宋体"/>
          <w:color w:val="000000"/>
          <w:sz w:val="24"/>
          <w:highlight w:val="none"/>
        </w:rPr>
        <w:t xml:space="preserve">  年 </w:t>
      </w:r>
      <w:r>
        <w:rPr>
          <w:rFonts w:ascii="宋体" w:hAnsi="宋体"/>
          <w:color w:val="000000"/>
          <w:sz w:val="24"/>
          <w:highlight w:val="none"/>
        </w:rPr>
        <w:t xml:space="preserve">   </w:t>
      </w:r>
      <w:r>
        <w:rPr>
          <w:rFonts w:hint="eastAsia" w:ascii="宋体" w:hAnsi="宋体"/>
          <w:color w:val="000000"/>
          <w:sz w:val="24"/>
          <w:highlight w:val="none"/>
        </w:rPr>
        <w:t xml:space="preserve"> 月  </w:t>
      </w:r>
      <w:r>
        <w:rPr>
          <w:rFonts w:ascii="宋体" w:hAnsi="宋体"/>
          <w:color w:val="000000"/>
          <w:sz w:val="24"/>
          <w:highlight w:val="none"/>
        </w:rPr>
        <w:t xml:space="preserve">  </w:t>
      </w:r>
      <w:r>
        <w:rPr>
          <w:rFonts w:hint="eastAsia" w:ascii="宋体" w:hAnsi="宋体"/>
          <w:color w:val="000000"/>
          <w:sz w:val="24"/>
          <w:highlight w:val="none"/>
        </w:rPr>
        <w:t xml:space="preserve">日         </w:t>
      </w:r>
    </w:p>
    <w:p w14:paraId="291091E1">
      <w:pPr>
        <w:tabs>
          <w:tab w:val="left" w:pos="6120"/>
        </w:tabs>
        <w:spacing w:line="520" w:lineRule="exact"/>
        <w:rPr>
          <w:rFonts w:hint="eastAsia" w:ascii="宋体" w:hAnsi="宋体"/>
          <w:color w:val="000000"/>
          <w:sz w:val="24"/>
          <w:highlight w:val="none"/>
        </w:rPr>
      </w:pPr>
      <w:r>
        <w:rPr>
          <w:rFonts w:hint="eastAsia" w:ascii="宋体" w:hAnsi="宋体"/>
          <w:color w:val="000000"/>
          <w:sz w:val="24"/>
          <w:highlight w:val="none"/>
        </w:rPr>
        <w:t xml:space="preserve">合同签订地点： </w:t>
      </w:r>
    </w:p>
    <w:p w14:paraId="2EBD0384">
      <w:pPr>
        <w:spacing w:line="520" w:lineRule="exact"/>
        <w:rPr>
          <w:rFonts w:hint="eastAsia" w:ascii="宋体" w:hAnsi="宋体"/>
          <w:color w:val="000000"/>
          <w:sz w:val="24"/>
          <w:highlight w:val="none"/>
        </w:rPr>
      </w:pPr>
      <w:r>
        <w:rPr>
          <w:rFonts w:hint="eastAsia" w:ascii="宋体" w:hAnsi="宋体"/>
          <w:color w:val="000000"/>
          <w:sz w:val="24"/>
          <w:highlight w:val="none"/>
        </w:rPr>
        <w:br w:type="page"/>
      </w:r>
      <w:r>
        <w:rPr>
          <w:rFonts w:hint="eastAsia" w:ascii="宋体" w:hAnsi="宋体"/>
          <w:color w:val="000000"/>
          <w:sz w:val="24"/>
          <w:highlight w:val="none"/>
        </w:rPr>
        <w:t>附件一：</w:t>
      </w:r>
    </w:p>
    <w:p w14:paraId="6925897A">
      <w:pPr>
        <w:spacing w:line="520" w:lineRule="exact"/>
        <w:jc w:val="center"/>
        <w:rPr>
          <w:rFonts w:hint="eastAsia" w:ascii="宋体" w:hAnsi="宋体"/>
          <w:b/>
          <w:color w:val="000000"/>
          <w:sz w:val="28"/>
          <w:szCs w:val="28"/>
          <w:highlight w:val="none"/>
        </w:rPr>
      </w:pPr>
      <w:r>
        <w:rPr>
          <w:rFonts w:hint="eastAsia" w:ascii="宋体" w:hAnsi="宋体"/>
          <w:b/>
          <w:color w:val="000000"/>
          <w:sz w:val="28"/>
          <w:szCs w:val="28"/>
          <w:highlight w:val="none"/>
        </w:rPr>
        <w:t>拆除工程安全技术要求</w:t>
      </w:r>
    </w:p>
    <w:p w14:paraId="056AE05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施工过程中应严格执行国家及北京市有关安全规范、条例、命令。根据拆除工程特点，特定以下现场施工安全技术要求：</w:t>
      </w:r>
    </w:p>
    <w:p w14:paraId="2791F91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1、进入现场的施工人员必须持证上岗，佩戴明显标志牌。</w:t>
      </w:r>
    </w:p>
    <w:p w14:paraId="6A555B6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2、对于复杂的拆除工程应编制施工方案，一般拆除工程应有口头或书面安全交底。</w:t>
      </w:r>
    </w:p>
    <w:p w14:paraId="2024089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3、实行逐级安全技术交底制度，每个进场施工人员必须进行安全技术交底，并配齐安全防护工具，进入施工现场必须配戴安全帽，高空作业必须系好安全带。</w:t>
      </w:r>
    </w:p>
    <w:p w14:paraId="57623629">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4、现场应设有专职安全检查员，环保监督员各一名。</w:t>
      </w:r>
    </w:p>
    <w:p w14:paraId="5F10D68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5、保持安全的现场施工环境，非施工人员禁止入内，现场防护设施、安全标志应齐全有效，未经许可不得擅自移动或拆除。</w:t>
      </w:r>
    </w:p>
    <w:p w14:paraId="256BAAF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6、杜绝立体交叉作业，高空作业时应有专人指挥，设警戒人员，杜绝非施工人员靠近。</w:t>
      </w:r>
    </w:p>
    <w:p w14:paraId="67A802F4">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7、施工过程中应保护现场用水、用电安全。</w:t>
      </w:r>
    </w:p>
    <w:p w14:paraId="1EADDA4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8、施工场地应做到室内地坪不能有大量的砖、瓦、碎石和跑冒漏水、漏电现象，达到甲方验收标准。</w:t>
      </w:r>
    </w:p>
    <w:p w14:paraId="3A9D87C4">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9、集中回收存放电表、水表、水表井盖及圈。</w:t>
      </w:r>
    </w:p>
    <w:p w14:paraId="774881C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10、拆除建筑物应自上而下进行，禁止数层同时拆除。当拆除某一部分的时候，应该防止其他部分的倒塌。</w:t>
      </w:r>
    </w:p>
    <w:p w14:paraId="7F78133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11、拆除建筑物过程中，现场照明不得使用被拆除建筑物中的配电线路，应另外设置配电线路。</w:t>
      </w:r>
    </w:p>
    <w:p w14:paraId="38FEADB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12、拆除建筑物的标杆、楼梯和楼板等，应该和整体程度相配合，不能先拆除建筑物的承重支柱和横梁，要等待它所承担的全部结构和荷重拆掉后才可以拆除。</w:t>
      </w:r>
    </w:p>
    <w:p w14:paraId="6307CD1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13、拆除建筑物一般不采用推倒方法，遇有特殊情况必须采用推倒方法的时候，必须遵守下列规定：</w:t>
      </w:r>
    </w:p>
    <w:p w14:paraId="1CD47F5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 砍切墙根的深度不能超过墙厚的1/3，墙的厚度小于两块半砖时，不许进行掏掘。</w:t>
      </w:r>
    </w:p>
    <w:p w14:paraId="56F4669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 为防止墙壁向掏掘方向倾倒，在掏掘前，要用支撑撑牢。</w:t>
      </w:r>
    </w:p>
    <w:p w14:paraId="38A6EB94">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 建筑物推倒前，应发出信号，待所有人员远离建筑物高度2倍以上的距离后，方可进行。</w:t>
      </w:r>
    </w:p>
    <w:p w14:paraId="5795558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 在建筑物推倒塌范围内，有其他建筑物时，严禁采用推倒方法。</w:t>
      </w:r>
    </w:p>
    <w:p w14:paraId="3D18064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14、在高处进行拆除工程，要设置流放槽，以便散碎废料顺槽流下。拆下较大的或者沉重的材料，要用吊绳或者起重机械及时吊下或运去，禁止向下抛掷。拆卸下来的各种材料要及时清理，分别堆旗在一定位置。</w:t>
      </w:r>
    </w:p>
    <w:p w14:paraId="7EAD0D7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15、拆除石棉瓦及其他轻型板屋面时，严禁施工人员直接踩踏在石棉瓦及其他轻型板上进行工作，必须使用移动板梯，板梯上端必须挂牢，防止高处坠落。</w:t>
      </w:r>
    </w:p>
    <w:p w14:paraId="3E41725C">
      <w:pPr>
        <w:spacing w:line="520" w:lineRule="exact"/>
        <w:ind w:firstLine="480" w:firstLineChars="200"/>
        <w:rPr>
          <w:rFonts w:hint="eastAsia" w:ascii="宋体" w:hAnsi="宋体"/>
          <w:color w:val="000000"/>
          <w:sz w:val="24"/>
          <w:highlight w:val="none"/>
        </w:rPr>
      </w:pPr>
    </w:p>
    <w:p w14:paraId="0208B322">
      <w:pPr>
        <w:spacing w:line="520" w:lineRule="exact"/>
        <w:ind w:firstLine="480" w:firstLineChars="200"/>
        <w:rPr>
          <w:rFonts w:hint="eastAsia" w:ascii="宋体" w:hAnsi="宋体"/>
          <w:color w:val="000000"/>
          <w:sz w:val="24"/>
          <w:highlight w:val="none"/>
        </w:rPr>
      </w:pPr>
    </w:p>
    <w:p w14:paraId="1CC623FE">
      <w:pPr>
        <w:spacing w:line="520" w:lineRule="exact"/>
        <w:ind w:firstLine="480" w:firstLineChars="200"/>
        <w:rPr>
          <w:rFonts w:hint="eastAsia" w:ascii="宋体" w:hAnsi="宋体"/>
          <w:color w:val="000000"/>
          <w:sz w:val="24"/>
          <w:highlight w:val="none"/>
        </w:rPr>
      </w:pPr>
    </w:p>
    <w:p w14:paraId="17D0350B">
      <w:pPr>
        <w:spacing w:line="520" w:lineRule="exact"/>
        <w:ind w:firstLine="3960" w:firstLineChars="1650"/>
        <w:rPr>
          <w:rFonts w:hint="eastAsia" w:ascii="宋体" w:hAnsi="宋体"/>
          <w:color w:val="000000"/>
          <w:sz w:val="24"/>
          <w:highlight w:val="none"/>
        </w:rPr>
      </w:pPr>
      <w:r>
        <w:rPr>
          <w:rFonts w:hint="eastAsia" w:ascii="宋体" w:hAnsi="宋体"/>
          <w:color w:val="000000"/>
          <w:sz w:val="24"/>
          <w:highlight w:val="none"/>
        </w:rPr>
        <w:t>乙方：（盖章）</w:t>
      </w:r>
    </w:p>
    <w:p w14:paraId="1E0DD3D3">
      <w:pPr>
        <w:spacing w:line="520" w:lineRule="exact"/>
        <w:ind w:firstLine="3960" w:firstLineChars="1650"/>
        <w:rPr>
          <w:rFonts w:hint="eastAsia" w:ascii="宋体" w:hAnsi="宋体"/>
          <w:color w:val="000000"/>
          <w:sz w:val="24"/>
          <w:highlight w:val="none"/>
        </w:rPr>
      </w:pPr>
      <w:r>
        <w:rPr>
          <w:rFonts w:hint="eastAsia" w:ascii="宋体" w:hAnsi="宋体"/>
          <w:color w:val="000000"/>
          <w:sz w:val="24"/>
          <w:highlight w:val="none"/>
        </w:rPr>
        <w:t>法定代表人：（签字或盖章）</w:t>
      </w:r>
    </w:p>
    <w:p w14:paraId="55CE7996">
      <w:pPr>
        <w:spacing w:line="520" w:lineRule="exact"/>
        <w:ind w:firstLine="3960" w:firstLineChars="1650"/>
        <w:rPr>
          <w:rFonts w:hint="eastAsia" w:ascii="宋体" w:hAnsi="宋体"/>
          <w:color w:val="000000"/>
          <w:sz w:val="24"/>
          <w:highlight w:val="none"/>
        </w:rPr>
      </w:pPr>
    </w:p>
    <w:p w14:paraId="7EB6D3FE">
      <w:pPr>
        <w:spacing w:line="520" w:lineRule="exact"/>
        <w:ind w:firstLine="3960" w:firstLineChars="1650"/>
        <w:rPr>
          <w:rFonts w:hint="eastAsia" w:ascii="宋体" w:hAnsi="宋体"/>
          <w:color w:val="000000"/>
          <w:sz w:val="24"/>
          <w:highlight w:val="none"/>
        </w:rPr>
      </w:pPr>
    </w:p>
    <w:p w14:paraId="5028E985">
      <w:pPr>
        <w:spacing w:line="520" w:lineRule="exact"/>
        <w:ind w:firstLine="4800" w:firstLineChars="2000"/>
        <w:rPr>
          <w:rFonts w:hint="eastAsia" w:ascii="宋体" w:hAnsi="宋体"/>
          <w:color w:val="000000"/>
          <w:sz w:val="24"/>
          <w:highlight w:val="none"/>
        </w:rPr>
      </w:pPr>
      <w:r>
        <w:rPr>
          <w:rFonts w:hint="eastAsia" w:ascii="宋体" w:hAnsi="宋体"/>
          <w:color w:val="000000"/>
          <w:sz w:val="24"/>
          <w:highlight w:val="none"/>
        </w:rPr>
        <w:t xml:space="preserve">年 </w:t>
      </w:r>
      <w:r>
        <w:rPr>
          <w:rFonts w:ascii="宋体" w:hAnsi="宋体"/>
          <w:color w:val="000000"/>
          <w:sz w:val="24"/>
          <w:highlight w:val="none"/>
        </w:rPr>
        <w:t xml:space="preserve"> </w:t>
      </w:r>
      <w:r>
        <w:rPr>
          <w:rFonts w:hint="eastAsia" w:ascii="宋体" w:hAnsi="宋体"/>
          <w:color w:val="000000"/>
          <w:sz w:val="24"/>
          <w:highlight w:val="none"/>
        </w:rPr>
        <w:t xml:space="preserve">  月 </w:t>
      </w:r>
      <w:r>
        <w:rPr>
          <w:rFonts w:ascii="宋体" w:hAnsi="宋体"/>
          <w:color w:val="000000"/>
          <w:sz w:val="24"/>
          <w:highlight w:val="none"/>
        </w:rPr>
        <w:t xml:space="preserve"> </w:t>
      </w:r>
      <w:r>
        <w:rPr>
          <w:rFonts w:hint="eastAsia" w:ascii="宋体" w:hAnsi="宋体"/>
          <w:color w:val="000000"/>
          <w:sz w:val="24"/>
          <w:highlight w:val="none"/>
        </w:rPr>
        <w:t xml:space="preserve">  日</w:t>
      </w:r>
    </w:p>
    <w:p w14:paraId="74512BE9">
      <w:pPr>
        <w:spacing w:line="520" w:lineRule="exact"/>
        <w:rPr>
          <w:rFonts w:hint="eastAsia" w:ascii="宋体" w:hAnsi="宋体"/>
          <w:color w:val="000000"/>
          <w:sz w:val="24"/>
          <w:highlight w:val="none"/>
        </w:rPr>
      </w:pPr>
      <w:r>
        <w:rPr>
          <w:rFonts w:hint="eastAsia" w:ascii="宋体" w:hAnsi="宋体"/>
          <w:color w:val="000000"/>
          <w:sz w:val="24"/>
          <w:highlight w:val="none"/>
        </w:rPr>
        <w:br w:type="page"/>
      </w:r>
      <w:r>
        <w:rPr>
          <w:rFonts w:hint="eastAsia" w:ascii="宋体" w:hAnsi="宋体"/>
          <w:color w:val="000000"/>
          <w:sz w:val="24"/>
          <w:highlight w:val="none"/>
        </w:rPr>
        <w:t>附件二：</w:t>
      </w:r>
    </w:p>
    <w:p w14:paraId="039C5BE1">
      <w:pPr>
        <w:spacing w:line="560" w:lineRule="exact"/>
        <w:jc w:val="center"/>
        <w:rPr>
          <w:rFonts w:hint="eastAsia" w:ascii="宋体" w:hAnsi="宋体"/>
          <w:b/>
          <w:color w:val="000000"/>
          <w:sz w:val="28"/>
          <w:szCs w:val="28"/>
          <w:highlight w:val="none"/>
        </w:rPr>
      </w:pPr>
      <w:r>
        <w:rPr>
          <w:rFonts w:hint="eastAsia" w:ascii="宋体" w:hAnsi="宋体"/>
          <w:b/>
          <w:color w:val="000000"/>
          <w:sz w:val="28"/>
          <w:szCs w:val="28"/>
          <w:highlight w:val="none"/>
        </w:rPr>
        <w:t>拆除工程安全环保协议书</w:t>
      </w:r>
    </w:p>
    <w:p w14:paraId="16CDD7F0">
      <w:pPr>
        <w:spacing w:line="520" w:lineRule="exact"/>
        <w:rPr>
          <w:rFonts w:hint="eastAsia" w:ascii="宋体" w:hAnsi="宋体"/>
          <w:color w:val="000000"/>
          <w:sz w:val="24"/>
          <w:highlight w:val="none"/>
          <w:u w:val="single"/>
        </w:rPr>
      </w:pPr>
      <w:r>
        <w:rPr>
          <w:rFonts w:hint="eastAsia" w:ascii="宋体" w:hAnsi="宋体"/>
          <w:color w:val="000000"/>
          <w:sz w:val="24"/>
          <w:highlight w:val="none"/>
        </w:rPr>
        <w:t>甲方（委 托 方）：</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eastAsia="zh-CN"/>
        </w:rPr>
        <w:t>北京市昌平区城北街道办事处</w:t>
      </w:r>
      <w:r>
        <w:rPr>
          <w:rFonts w:hint="eastAsia" w:ascii="宋体" w:hAnsi="宋体"/>
          <w:color w:val="000000"/>
          <w:sz w:val="24"/>
          <w:highlight w:val="none"/>
          <w:u w:val="single"/>
        </w:rPr>
        <w:t xml:space="preserve"> </w:t>
      </w:r>
    </w:p>
    <w:p w14:paraId="23240C19">
      <w:pPr>
        <w:spacing w:line="520" w:lineRule="exact"/>
        <w:rPr>
          <w:rFonts w:ascii="宋体" w:hAnsi="宋体"/>
          <w:color w:val="000000"/>
          <w:sz w:val="24"/>
          <w:highlight w:val="none"/>
          <w:u w:val="single"/>
        </w:rPr>
      </w:pPr>
      <w:r>
        <w:rPr>
          <w:rFonts w:hint="eastAsia" w:ascii="宋体" w:hAnsi="宋体"/>
          <w:color w:val="000000"/>
          <w:sz w:val="24"/>
          <w:highlight w:val="none"/>
        </w:rPr>
        <w:t>乙方（受 托 方）：</w:t>
      </w:r>
      <w:r>
        <w:rPr>
          <w:rFonts w:hint="eastAsia" w:ascii="宋体" w:hAnsi="宋体"/>
          <w:color w:val="000000"/>
          <w:sz w:val="24"/>
          <w:highlight w:val="none"/>
          <w:u w:val="single"/>
        </w:rPr>
        <w:t xml:space="preserve">                              </w:t>
      </w:r>
    </w:p>
    <w:p w14:paraId="237334EC">
      <w:pPr>
        <w:spacing w:line="520" w:lineRule="exact"/>
        <w:rPr>
          <w:rFonts w:hint="eastAsia" w:ascii="宋体" w:hAnsi="宋体"/>
          <w:color w:val="000000"/>
          <w:sz w:val="24"/>
          <w:highlight w:val="none"/>
          <w:u w:val="single"/>
        </w:rPr>
      </w:pPr>
    </w:p>
    <w:p w14:paraId="4B9FE263">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为确保</w:t>
      </w:r>
      <w:r>
        <w:rPr>
          <w:rFonts w:hint="eastAsia" w:ascii="宋体" w:hAnsi="宋体"/>
          <w:color w:val="000000"/>
          <w:sz w:val="24"/>
          <w:highlight w:val="none"/>
          <w:u w:val="single"/>
        </w:rPr>
        <w:t xml:space="preserve"> </w:t>
      </w:r>
      <w:r>
        <w:rPr>
          <w:rFonts w:hint="eastAsia"/>
          <w:sz w:val="24"/>
          <w:highlight w:val="none"/>
          <w:u w:val="single"/>
          <w:lang w:val="en-US" w:eastAsia="zh-CN"/>
        </w:rPr>
        <w:t xml:space="preserve">2026年城北街道拆违项目(2026年治违保障资金) </w:t>
      </w:r>
      <w:r>
        <w:rPr>
          <w:rFonts w:hint="eastAsia" w:ascii="宋体" w:hAnsi="宋体"/>
          <w:color w:val="000000"/>
          <w:sz w:val="24"/>
          <w:highlight w:val="none"/>
        </w:rPr>
        <w:t>拆除工程安全、按期完成，甲、乙双方根据国家及北京市有关安全规范、条例、命令及工程需要，制定安全责任书，明确双方安全责任，共同遵照执行。</w:t>
      </w:r>
    </w:p>
    <w:p w14:paraId="35B4015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一、甲方责任</w:t>
      </w:r>
    </w:p>
    <w:p w14:paraId="0F0DDD68">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1、甲方负责向乙方明确拆除范围及时间。</w:t>
      </w:r>
    </w:p>
    <w:p w14:paraId="6A0BE19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2、甲方指派现场管理人员，负责监督乙方拆除过程中安全、环保工作执行情况，并对发现的问题，存在的隐患，提出处理意见，对违规者，甲方有权做出停工处理。</w:t>
      </w:r>
    </w:p>
    <w:p w14:paraId="4D3187C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二、乙方责任</w:t>
      </w:r>
    </w:p>
    <w:p w14:paraId="1AE0129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（一）安全责任</w:t>
      </w:r>
    </w:p>
    <w:p w14:paraId="78EF933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1、按照甲方拆除范围及时间，组织人员进场施工。</w:t>
      </w:r>
    </w:p>
    <w:p w14:paraId="46C6B43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2、负责制定拆除工程现场安全操作规程，按照现行相关法律、法规要求对施工人员进行安全交底，按安全程序施工并指派现场安全检查员。</w:t>
      </w:r>
    </w:p>
    <w:p w14:paraId="117D726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3、建立完善施工现场安全组织机构，明确岗位、职责。</w:t>
      </w:r>
    </w:p>
    <w:p w14:paraId="24E12E43">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4、接受甲方提出的安全处理意见，并及时改正。</w:t>
      </w:r>
    </w:p>
    <w:p w14:paraId="1789212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5、拆除施工中发生的一切不安全情况与甲方无关。</w:t>
      </w:r>
    </w:p>
    <w:p w14:paraId="271D4E78">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6、违反国家规定的安全操作规程，造成意外事故，由乙方负责。</w:t>
      </w:r>
    </w:p>
    <w:p w14:paraId="1CE12C02">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7、出现断水、断电及扰民问题，由乙方自行解决。</w:t>
      </w:r>
    </w:p>
    <w:p w14:paraId="00EAB812">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8、现场出现安全责任事故（如：着火、漏电、漏水、倒塌、伤人等），其责任和损失由乙方承担。</w:t>
      </w:r>
    </w:p>
    <w:p w14:paraId="26EE3199">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（二）环保责任：</w:t>
      </w:r>
    </w:p>
    <w:p w14:paraId="46C69D1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1、制定拆除施工方案，提出具体的防止扬尘、渣土清运等环保措施，明确拆除工地具体的环保要求和环保责任人。</w:t>
      </w:r>
    </w:p>
    <w:p w14:paraId="0BC7B05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2、拆除工地周边及拆除高大建筑物的外围首先须设置围挡，围挡高度不得低于1.8米。并防止物料、渣土遗撒，并及时清理工程外围道路遗撒的渣土，适当洒水，防止扬尘。</w:t>
      </w:r>
    </w:p>
    <w:p w14:paraId="5F6332E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3、拆除工地应按规定办理渣土消纳证，经常保持清洁卫生，拆除</w:t>
      </w:r>
      <w:r>
        <w:rPr>
          <w:rFonts w:hint="eastAsia" w:ascii="宋体" w:hAnsi="宋体"/>
          <w:color w:val="000000"/>
          <w:sz w:val="24"/>
          <w:highlight w:val="none"/>
          <w:lang w:val="en-US" w:eastAsia="zh-CN"/>
        </w:rPr>
        <w:t>建筑物</w:t>
      </w:r>
      <w:r>
        <w:rPr>
          <w:rFonts w:hint="eastAsia" w:ascii="宋体" w:hAnsi="宋体"/>
          <w:color w:val="000000"/>
          <w:sz w:val="24"/>
          <w:highlight w:val="none"/>
        </w:rPr>
        <w:t>过程中应当随拆随洒水，避免大量扬尘。对拆除楼房的施工垃圾，必须设置封闭式临时专用垃圾道或者采用容器吊运，严禁随意凌空抛撒。</w:t>
      </w:r>
    </w:p>
    <w:p w14:paraId="5A8CC37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拆除工地渣土应当设专门人员管理，定期洒水和苫盖，并配备必要的洒水、排水设施。拆除工地的垃圾应当及时清运，遇特殊情况暂存时应得到甲方现场管理人员的认可，在指定地点集中堆放，要求有围挡、有苫盖。</w:t>
      </w:r>
    </w:p>
    <w:p w14:paraId="0439507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5、渣土清运车辆应当按照规定装载，装载的垃圾渣土高度不得超过车辆槽帮上沿，并应当苫盖严密，沿途不得遗撒。拆迁工地出口应当设置冲洗车轮的设备，确保出入车辆不带泥。</w:t>
      </w:r>
    </w:p>
    <w:p w14:paraId="59578C9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（三）文明施工：</w:t>
      </w:r>
    </w:p>
    <w:p w14:paraId="127E83C2">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1、乙方必须对承包范围内的拆迁工地、高大建筑物或特殊建筑物在拆除前进行围挡施工，如实际条件不允许时，围挡方案的变更必须取得甲方的同意。</w:t>
      </w:r>
    </w:p>
    <w:p w14:paraId="5D2EC68F">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2、乙方施工人员必须着装整齐统一，配带统一标志，戴安全帽。</w:t>
      </w:r>
    </w:p>
    <w:p w14:paraId="7CA7DCE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3、乙方须保证施工现场内、外清洁卫生，交通道路畅通。</w:t>
      </w:r>
    </w:p>
    <w:p w14:paraId="312ED92F">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4、乙方须保证在用市政、公用设施完好、畅通。</w:t>
      </w:r>
    </w:p>
    <w:p w14:paraId="66E8D96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5、施工现场主要出入口须设立标牌，明确施工单位、环保负责人、拆除期限。</w:t>
      </w:r>
    </w:p>
    <w:p w14:paraId="5D1F9F7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6、乙方施工中现场扬尘、噪音污染及渣土清运等环保措施，严格按《施工方案》规定执行。</w:t>
      </w:r>
    </w:p>
    <w:p w14:paraId="28643ED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（四）相关罚则</w:t>
      </w:r>
    </w:p>
    <w:p w14:paraId="33BE57F2">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1、如乙方未按本协议履行其安全责任、环保责任、文明施工条款中的具体要求，接到甲方通知（包括口头、电话、文字通知等）24小时内未做出实质性响应，甲方有权另行委托其他单位完成，发生的相关费用无须乙方签认并在应付款</w:t>
      </w:r>
      <w:r>
        <w:rPr>
          <w:rFonts w:ascii="宋体" w:hAnsi="宋体"/>
          <w:color w:val="000000"/>
          <w:sz w:val="24"/>
          <w:highlight w:val="none"/>
        </w:rPr>
        <w:t>或乙方的履约保证金</w:t>
      </w:r>
      <w:r>
        <w:rPr>
          <w:rFonts w:hint="eastAsia" w:ascii="宋体" w:hAnsi="宋体"/>
          <w:color w:val="000000"/>
          <w:sz w:val="24"/>
          <w:highlight w:val="none"/>
        </w:rPr>
        <w:t>中扣减。</w:t>
      </w:r>
    </w:p>
    <w:p w14:paraId="3C31B129">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2、如乙方未按本协议履行其安全责任、环保责任、文明施工条款中的具体要求，接到甲方通知（口头、电话、文字通知、函）后48小时未做出实质性响应，甲方有权更换拆除单位</w:t>
      </w:r>
      <w:r>
        <w:rPr>
          <w:rFonts w:ascii="宋体" w:hAnsi="宋体"/>
          <w:color w:val="000000"/>
          <w:sz w:val="24"/>
          <w:highlight w:val="none"/>
        </w:rPr>
        <w:t>解除拆除委托合同</w:t>
      </w:r>
      <w:r>
        <w:rPr>
          <w:rFonts w:hint="eastAsia" w:ascii="宋体" w:hAnsi="宋体"/>
          <w:color w:val="000000"/>
          <w:sz w:val="24"/>
          <w:highlight w:val="none"/>
        </w:rPr>
        <w:t>。同时，乙方</w:t>
      </w:r>
      <w:r>
        <w:rPr>
          <w:rFonts w:ascii="宋体" w:hAnsi="宋体"/>
          <w:color w:val="000000"/>
          <w:sz w:val="24"/>
          <w:highlight w:val="none"/>
        </w:rPr>
        <w:t>应在</w:t>
      </w:r>
      <w:r>
        <w:rPr>
          <w:rFonts w:hint="eastAsia" w:ascii="宋体" w:hAnsi="宋体"/>
          <w:color w:val="000000"/>
          <w:sz w:val="24"/>
          <w:highlight w:val="none"/>
        </w:rPr>
        <w:t>2日内无条件撤场并不</w:t>
      </w:r>
      <w:r>
        <w:rPr>
          <w:rFonts w:ascii="宋体" w:hAnsi="宋体"/>
          <w:color w:val="000000"/>
          <w:sz w:val="24"/>
          <w:highlight w:val="none"/>
        </w:rPr>
        <w:t>得</w:t>
      </w:r>
      <w:r>
        <w:rPr>
          <w:rFonts w:hint="eastAsia" w:ascii="宋体" w:hAnsi="宋体"/>
          <w:color w:val="000000"/>
          <w:sz w:val="24"/>
          <w:highlight w:val="none"/>
        </w:rPr>
        <w:t>索取履约保证金。</w:t>
      </w:r>
    </w:p>
    <w:p w14:paraId="7A1CEE8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本拆除工程安全环保协议书一式</w:t>
      </w:r>
      <w:r>
        <w:rPr>
          <w:rFonts w:hint="eastAsia" w:ascii="宋体" w:hAnsi="宋体"/>
          <w:color w:val="000000"/>
          <w:sz w:val="24"/>
          <w:highlight w:val="none"/>
          <w:u w:val="single"/>
        </w:rPr>
        <w:t xml:space="preserve"> </w:t>
      </w:r>
      <w:r>
        <w:rPr>
          <w:rFonts w:ascii="宋体" w:hAnsi="宋体"/>
          <w:color w:val="000000"/>
          <w:sz w:val="24"/>
          <w:highlight w:val="none"/>
          <w:u w:val="single"/>
        </w:rPr>
        <w:t>6</w:t>
      </w:r>
      <w:r>
        <w:rPr>
          <w:rFonts w:hint="eastAsia" w:ascii="宋体" w:hAnsi="宋体"/>
          <w:color w:val="000000"/>
          <w:sz w:val="24"/>
          <w:highlight w:val="none"/>
          <w:u w:val="single"/>
        </w:rPr>
        <w:t xml:space="preserve"> </w:t>
      </w:r>
      <w:r>
        <w:rPr>
          <w:rFonts w:hint="eastAsia" w:ascii="宋体" w:hAnsi="宋体"/>
          <w:color w:val="000000"/>
          <w:sz w:val="24"/>
          <w:highlight w:val="none"/>
        </w:rPr>
        <w:t xml:space="preserve">份，甲方执 </w:t>
      </w:r>
      <w:r>
        <w:rPr>
          <w:rFonts w:hint="eastAsia" w:ascii="宋体" w:hAnsi="宋体"/>
          <w:color w:val="000000"/>
          <w:sz w:val="24"/>
          <w:highlight w:val="none"/>
          <w:u w:val="single"/>
        </w:rPr>
        <w:t xml:space="preserve">4 </w:t>
      </w:r>
      <w:r>
        <w:rPr>
          <w:rFonts w:hint="eastAsia" w:ascii="宋体" w:hAnsi="宋体"/>
          <w:color w:val="000000"/>
          <w:sz w:val="24"/>
          <w:highlight w:val="none"/>
        </w:rPr>
        <w:t>份，</w:t>
      </w:r>
      <w:r>
        <w:rPr>
          <w:rFonts w:ascii="宋体" w:hAnsi="宋体"/>
          <w:color w:val="000000"/>
          <w:sz w:val="24"/>
          <w:highlight w:val="none"/>
        </w:rPr>
        <w:t>乙方执</w:t>
      </w:r>
      <w:r>
        <w:rPr>
          <w:rFonts w:ascii="宋体" w:hAnsi="宋体"/>
          <w:color w:val="000000"/>
          <w:sz w:val="24"/>
          <w:highlight w:val="none"/>
          <w:u w:val="single"/>
        </w:rPr>
        <w:t xml:space="preserve"> </w:t>
      </w:r>
      <w:r>
        <w:rPr>
          <w:rFonts w:hint="eastAsia" w:ascii="宋体" w:hAnsi="宋体"/>
          <w:color w:val="000000"/>
          <w:sz w:val="24"/>
          <w:highlight w:val="none"/>
          <w:u w:val="single"/>
        </w:rPr>
        <w:t>2</w:t>
      </w:r>
      <w:r>
        <w:rPr>
          <w:rFonts w:ascii="宋体" w:hAnsi="宋体"/>
          <w:color w:val="000000"/>
          <w:sz w:val="24"/>
          <w:highlight w:val="none"/>
          <w:u w:val="single"/>
        </w:rPr>
        <w:t xml:space="preserve"> </w:t>
      </w:r>
      <w:r>
        <w:rPr>
          <w:rFonts w:ascii="宋体" w:hAnsi="宋体"/>
          <w:color w:val="000000"/>
          <w:sz w:val="24"/>
          <w:highlight w:val="none"/>
        </w:rPr>
        <w:t>份，</w:t>
      </w:r>
      <w:r>
        <w:rPr>
          <w:rFonts w:hint="eastAsia" w:ascii="宋体" w:hAnsi="宋体"/>
          <w:color w:val="000000"/>
          <w:sz w:val="24"/>
          <w:highlight w:val="none"/>
        </w:rPr>
        <w:t>由甲、乙方代表签字</w:t>
      </w:r>
      <w:r>
        <w:rPr>
          <w:rFonts w:ascii="宋体" w:hAnsi="宋体"/>
          <w:color w:val="000000"/>
          <w:sz w:val="24"/>
          <w:highlight w:val="none"/>
        </w:rPr>
        <w:t>并</w:t>
      </w:r>
      <w:r>
        <w:rPr>
          <w:rFonts w:hint="eastAsia" w:ascii="宋体" w:hAnsi="宋体"/>
          <w:color w:val="000000"/>
          <w:sz w:val="24"/>
          <w:highlight w:val="none"/>
        </w:rPr>
        <w:t>加盖</w:t>
      </w:r>
      <w:r>
        <w:rPr>
          <w:rFonts w:ascii="宋体" w:hAnsi="宋体"/>
          <w:color w:val="000000"/>
          <w:sz w:val="24"/>
          <w:highlight w:val="none"/>
        </w:rPr>
        <w:t>单位</w:t>
      </w:r>
      <w:r>
        <w:rPr>
          <w:rFonts w:hint="eastAsia" w:ascii="宋体" w:hAnsi="宋体"/>
          <w:color w:val="000000"/>
          <w:sz w:val="24"/>
          <w:highlight w:val="none"/>
        </w:rPr>
        <w:t>公章后生效。</w:t>
      </w:r>
    </w:p>
    <w:p w14:paraId="5BD067CF">
      <w:pPr>
        <w:spacing w:line="520" w:lineRule="exact"/>
        <w:ind w:firstLine="480" w:firstLineChars="200"/>
        <w:rPr>
          <w:rFonts w:ascii="宋体" w:hAnsi="宋体"/>
          <w:color w:val="000000"/>
          <w:sz w:val="24"/>
          <w:highlight w:val="none"/>
        </w:rPr>
      </w:pPr>
    </w:p>
    <w:p w14:paraId="38E614B0">
      <w:pPr>
        <w:spacing w:line="520" w:lineRule="exact"/>
        <w:ind w:firstLine="480" w:firstLineChars="200"/>
        <w:rPr>
          <w:rFonts w:ascii="宋体" w:hAnsi="宋体"/>
          <w:color w:val="000000"/>
          <w:sz w:val="24"/>
          <w:highlight w:val="none"/>
        </w:rPr>
      </w:pPr>
    </w:p>
    <w:p w14:paraId="3D274BDC">
      <w:pPr>
        <w:spacing w:line="520" w:lineRule="exact"/>
        <w:ind w:firstLine="480" w:firstLineChars="200"/>
        <w:rPr>
          <w:rFonts w:hint="eastAsia" w:ascii="宋体" w:hAnsi="宋体"/>
          <w:color w:val="000000"/>
          <w:sz w:val="24"/>
          <w:highlight w:val="none"/>
        </w:rPr>
      </w:pPr>
    </w:p>
    <w:p w14:paraId="6CC31F8B">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甲方（盖章）：                   </w:t>
      </w:r>
    </w:p>
    <w:p w14:paraId="74222ABB">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法定代表人（签字或盖章）：        </w:t>
      </w:r>
    </w:p>
    <w:p w14:paraId="365BB30F">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委托代理人（签字）：              </w:t>
      </w:r>
    </w:p>
    <w:p w14:paraId="27E6131F">
      <w:pPr>
        <w:spacing w:line="480" w:lineRule="auto"/>
        <w:ind w:firstLine="480" w:firstLineChars="200"/>
        <w:rPr>
          <w:rFonts w:hint="eastAsia" w:ascii="宋体" w:hAnsi="宋体"/>
          <w:color w:val="000000"/>
          <w:sz w:val="24"/>
          <w:highlight w:val="none"/>
        </w:rPr>
      </w:pPr>
    </w:p>
    <w:p w14:paraId="4DC1BC83">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乙方（盖章）：</w:t>
      </w:r>
    </w:p>
    <w:p w14:paraId="62573CDE">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法定代表人（签字或盖章）：        </w:t>
      </w:r>
    </w:p>
    <w:p w14:paraId="569E8AD5">
      <w:pPr>
        <w:spacing w:line="480" w:lineRule="auto"/>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委托代理人（签字）：                       </w:t>
      </w:r>
    </w:p>
    <w:p w14:paraId="1BB4F839">
      <w:pPr>
        <w:spacing w:line="520" w:lineRule="exact"/>
        <w:ind w:firstLine="480" w:firstLineChars="200"/>
        <w:rPr>
          <w:rFonts w:hint="eastAsia" w:ascii="宋体" w:hAnsi="宋体"/>
          <w:color w:val="000000"/>
          <w:sz w:val="24"/>
          <w:highlight w:val="none"/>
        </w:rPr>
      </w:pPr>
    </w:p>
    <w:p w14:paraId="58283DA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签订日期：   年  </w:t>
      </w:r>
      <w:r>
        <w:rPr>
          <w:rFonts w:ascii="宋体" w:hAnsi="宋体"/>
          <w:color w:val="000000"/>
          <w:sz w:val="24"/>
          <w:highlight w:val="none"/>
        </w:rPr>
        <w:t xml:space="preserve">  </w:t>
      </w:r>
      <w:r>
        <w:rPr>
          <w:rFonts w:hint="eastAsia" w:ascii="宋体" w:hAnsi="宋体"/>
          <w:color w:val="000000"/>
          <w:sz w:val="24"/>
          <w:highlight w:val="none"/>
        </w:rPr>
        <w:t xml:space="preserve"> 月  </w:t>
      </w:r>
      <w:r>
        <w:rPr>
          <w:rFonts w:ascii="宋体" w:hAnsi="宋体"/>
          <w:color w:val="000000"/>
          <w:sz w:val="24"/>
          <w:highlight w:val="none"/>
        </w:rPr>
        <w:t xml:space="preserve"> </w:t>
      </w:r>
      <w:r>
        <w:rPr>
          <w:rFonts w:hint="eastAsia" w:ascii="宋体" w:hAnsi="宋体"/>
          <w:color w:val="000000"/>
          <w:sz w:val="24"/>
          <w:highlight w:val="none"/>
        </w:rPr>
        <w:t xml:space="preserve"> 日</w:t>
      </w:r>
    </w:p>
    <w:p w14:paraId="7460E470">
      <w:pPr>
        <w:spacing w:line="520" w:lineRule="exact"/>
        <w:ind w:firstLine="480" w:firstLineChars="200"/>
        <w:rPr>
          <w:rFonts w:hint="eastAsia" w:ascii="宋体" w:hAnsi="宋体"/>
          <w:b/>
          <w:bCs/>
          <w:color w:val="000000"/>
          <w:sz w:val="28"/>
          <w:szCs w:val="28"/>
          <w:highlight w:val="none"/>
        </w:rPr>
      </w:pPr>
      <w:r>
        <w:rPr>
          <w:rFonts w:hint="eastAsia" w:ascii="宋体" w:hAnsi="宋体"/>
          <w:color w:val="000000"/>
          <w:sz w:val="24"/>
          <w:highlight w:val="none"/>
        </w:rPr>
        <w:br w:type="page"/>
      </w:r>
      <w:r>
        <w:rPr>
          <w:rFonts w:hint="eastAsia"/>
          <w:b/>
          <w:bCs/>
          <w:color w:val="000000"/>
          <w:sz w:val="24"/>
          <w:highlight w:val="none"/>
        </w:rPr>
        <w:t>附件三</w:t>
      </w:r>
    </w:p>
    <w:p w14:paraId="10102E7F">
      <w:pPr>
        <w:spacing w:line="520" w:lineRule="exact"/>
        <w:jc w:val="center"/>
        <w:rPr>
          <w:rFonts w:hint="eastAsia" w:ascii="宋体" w:hAnsi="宋体"/>
          <w:b/>
          <w:color w:val="000000"/>
          <w:sz w:val="28"/>
          <w:szCs w:val="28"/>
          <w:highlight w:val="none"/>
        </w:rPr>
      </w:pPr>
      <w:r>
        <w:rPr>
          <w:rFonts w:hint="eastAsia" w:ascii="宋体" w:hAnsi="宋体"/>
          <w:b/>
          <w:color w:val="000000"/>
          <w:sz w:val="28"/>
          <w:szCs w:val="28"/>
          <w:highlight w:val="none"/>
        </w:rPr>
        <w:t>廉政责任书</w:t>
      </w:r>
    </w:p>
    <w:p w14:paraId="678E1C50">
      <w:pPr>
        <w:spacing w:line="520" w:lineRule="exact"/>
        <w:ind w:left="1440" w:hanging="1440" w:hangingChars="600"/>
        <w:rPr>
          <w:rFonts w:hint="eastAsia" w:ascii="宋体" w:hAnsi="宋体" w:eastAsia="宋体"/>
          <w:color w:val="000000"/>
          <w:sz w:val="24"/>
          <w:highlight w:val="none"/>
          <w:u w:val="single"/>
          <w:lang w:eastAsia="zh-CN"/>
        </w:rPr>
      </w:pPr>
      <w:r>
        <w:rPr>
          <w:rFonts w:hint="eastAsia" w:ascii="宋体" w:hAnsi="宋体"/>
          <w:color w:val="000000"/>
          <w:sz w:val="24"/>
          <w:highlight w:val="none"/>
        </w:rPr>
        <w:t>项目名称：</w:t>
      </w:r>
      <w:r>
        <w:rPr>
          <w:rFonts w:hint="eastAsia"/>
          <w:sz w:val="24"/>
          <w:highlight w:val="none"/>
          <w:u w:val="single"/>
          <w:lang w:eastAsia="zh-CN"/>
        </w:rPr>
        <w:t>2026年城北街道拆违项目(2026年治违保障资金)</w:t>
      </w:r>
    </w:p>
    <w:p w14:paraId="06120F5B">
      <w:pPr>
        <w:spacing w:line="520" w:lineRule="exact"/>
        <w:rPr>
          <w:rFonts w:hint="eastAsia" w:ascii="宋体" w:hAnsi="宋体"/>
          <w:color w:val="000000"/>
          <w:sz w:val="24"/>
          <w:highlight w:val="none"/>
          <w:u w:val="single"/>
        </w:rPr>
      </w:pPr>
      <w:r>
        <w:rPr>
          <w:rFonts w:hint="eastAsia" w:ascii="宋体" w:hAnsi="宋体"/>
          <w:color w:val="000000"/>
          <w:sz w:val="24"/>
          <w:highlight w:val="none"/>
        </w:rPr>
        <w:t>项目地址：</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val="en-US" w:eastAsia="zh-CN"/>
        </w:rPr>
        <w:t xml:space="preserve">                                </w:t>
      </w:r>
      <w:r>
        <w:rPr>
          <w:rFonts w:hint="eastAsia" w:ascii="宋体" w:hAnsi="宋体"/>
          <w:color w:val="000000"/>
          <w:sz w:val="24"/>
          <w:highlight w:val="none"/>
          <w:u w:val="single"/>
        </w:rPr>
        <w:t xml:space="preserve">        </w:t>
      </w:r>
    </w:p>
    <w:p w14:paraId="32569700">
      <w:pPr>
        <w:spacing w:line="520" w:lineRule="exact"/>
        <w:rPr>
          <w:rFonts w:hint="eastAsia" w:ascii="宋体" w:hAnsi="宋体"/>
          <w:color w:val="000000"/>
          <w:sz w:val="24"/>
          <w:highlight w:val="none"/>
          <w:u w:val="single"/>
        </w:rPr>
      </w:pPr>
      <w:r>
        <w:rPr>
          <w:rFonts w:hint="eastAsia" w:ascii="宋体" w:hAnsi="宋体"/>
          <w:color w:val="000000"/>
          <w:sz w:val="24"/>
          <w:highlight w:val="none"/>
        </w:rPr>
        <w:t>甲方（委 托 方）：</w:t>
      </w:r>
      <w:r>
        <w:rPr>
          <w:rFonts w:hint="eastAsia" w:ascii="宋体" w:hAnsi="宋体"/>
          <w:color w:val="000000"/>
          <w:sz w:val="24"/>
          <w:highlight w:val="none"/>
          <w:u w:val="single"/>
        </w:rPr>
        <w:t xml:space="preserve"> </w:t>
      </w:r>
      <w:r>
        <w:rPr>
          <w:rFonts w:hint="eastAsia" w:ascii="宋体" w:hAnsi="宋体"/>
          <w:color w:val="000000"/>
          <w:sz w:val="24"/>
          <w:highlight w:val="none"/>
          <w:u w:val="single"/>
          <w:lang w:eastAsia="zh-CN"/>
        </w:rPr>
        <w:t>北京市昌平区城北街道办事处</w:t>
      </w:r>
      <w:r>
        <w:rPr>
          <w:rFonts w:hint="eastAsia" w:ascii="宋体" w:hAnsi="宋体"/>
          <w:color w:val="000000"/>
          <w:sz w:val="24"/>
          <w:highlight w:val="none"/>
          <w:u w:val="single"/>
        </w:rPr>
        <w:t xml:space="preserve"> </w:t>
      </w:r>
    </w:p>
    <w:p w14:paraId="4D9FD3FA">
      <w:pPr>
        <w:spacing w:line="520" w:lineRule="exact"/>
        <w:rPr>
          <w:rFonts w:ascii="宋体" w:hAnsi="宋体"/>
          <w:color w:val="000000"/>
          <w:sz w:val="24"/>
          <w:highlight w:val="none"/>
          <w:u w:val="single"/>
        </w:rPr>
      </w:pPr>
      <w:r>
        <w:rPr>
          <w:rFonts w:ascii="宋体" w:hAnsi="宋体"/>
          <w:color w:val="000000"/>
          <w:sz w:val="24"/>
          <w:highlight w:val="none"/>
        </w:rPr>
        <w:t>乙方（受 托 方）：</w:t>
      </w:r>
      <w:r>
        <w:rPr>
          <w:rFonts w:hint="eastAsia" w:ascii="宋体" w:hAnsi="宋体"/>
          <w:color w:val="000000"/>
          <w:sz w:val="24"/>
          <w:highlight w:val="none"/>
          <w:u w:val="single"/>
        </w:rPr>
        <w:t xml:space="preserve">                              </w:t>
      </w:r>
    </w:p>
    <w:p w14:paraId="404D4F0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为加强工程建设中的廉政建设，规范工程建设项目甲、乙双方的各项活动，防止发生各种谋取不正当利益的违法违纪行为，保护国家、集体和当事人的合法权益，根据国家有关工程建设的法律法规和廉政建设责任制规定，特订立本廉政责任书。</w:t>
      </w:r>
    </w:p>
    <w:p w14:paraId="2A4593A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第一条  甲乙双方的责任</w:t>
      </w:r>
    </w:p>
    <w:p w14:paraId="543B6C7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（一）应严格遵守国家关于市场准入、项目招标投标、工程建设、施工安装和市场活动等有关法律、法规，相关政策，以及廉政建设的各项规定。</w:t>
      </w:r>
    </w:p>
    <w:p w14:paraId="35F3206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（二）严格执行建设工程项目承发包合同文件，自觉按合同办事。</w:t>
      </w:r>
    </w:p>
    <w:p w14:paraId="4CB37A3B">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（三）业务活动必须坚持公开、公平、公正、诚信、透明的原则（除法律法规另有规定者外），不得为获取不正当的利益，损害国家、集体和对方利益，不得违反工程建设管理、施工安装的规章制度。</w:t>
      </w:r>
    </w:p>
    <w:p w14:paraId="6710F95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（四）发现对方在业务活动中有违规、违纪、违法行为的，应及时提醒对方，情节严重的，应向其上级主管部门或纪检监察、司法等有关机关举报。</w:t>
      </w:r>
    </w:p>
    <w:p w14:paraId="7E5E90F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第二条  甲方的责任</w:t>
      </w:r>
    </w:p>
    <w:p w14:paraId="5C422B3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甲方的领导和从事该建设工程项目的工作人员，在工程建设的事前、事中、事后应遵守以下规定：</w:t>
      </w:r>
    </w:p>
    <w:p w14:paraId="3F47570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（一）不准向乙方和相关单位索要或接受回扣、礼金、有价证券、贵重物品和好处费、感谢费等。</w:t>
      </w:r>
    </w:p>
    <w:p w14:paraId="3EB1254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（二）不准在乙方和相关单位报销任何应由甲方或个人支付的费用。</w:t>
      </w:r>
    </w:p>
    <w:p w14:paraId="3B96826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（三）不准要示、暗示或接受乙方和相关单位为个人装修住房、婚丧嫁娶、配偶子女的工作安排以及出国（境）、旅游等提供方便。</w:t>
      </w:r>
    </w:p>
    <w:p w14:paraId="12EF20C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（四）不准参加有可能影响公正执行公务的乙方和相关单位的宴请和健身、娱乐等活动。</w:t>
      </w:r>
    </w:p>
    <w:p w14:paraId="6F07FEBA">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五）不准向乙方介绍或为配偶、子女、亲属参与同甲方项目工程施工合同有关的设备、材料、工程分包、劳务等经济活动。不得以任何理由向乙方和相关单位推荐分包单位和要求乙方购买项目工程施工合同规定以外的材料、设备等。</w:t>
      </w:r>
    </w:p>
    <w:p w14:paraId="56A6452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第三条  乙方的责任</w:t>
      </w:r>
    </w:p>
    <w:p w14:paraId="1D54BAC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应与甲方保持正常的业务交往，按照有关法律法规和程序开展业务工作，严格执行工程建设的有关方针、政策，尤其是有关建筑施工安装的强制性标准和规范，并遵守以下规定：</w:t>
      </w:r>
    </w:p>
    <w:p w14:paraId="5BD1ECD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（一）不准以任何理由向甲方、相关单位及其工作人员索要、接受或赠送礼金、有价证券、贵重物品和回扣、好处费、感谢费等。</w:t>
      </w:r>
    </w:p>
    <w:p w14:paraId="5F9DBCE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（二）不准以任何理由为甲方和相关单位报销应由对方或个人支付的费用。</w:t>
      </w:r>
    </w:p>
    <w:p w14:paraId="488C2B5C">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（三）不准接受或暗示为甲方、相关单位或个人装修住房、婚丧嫁娶、配偶子女的工作安排以及出国（境）、旅游等提供方便。</w:t>
      </w:r>
    </w:p>
    <w:p w14:paraId="39EA3E8A">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（四）不准以任何理由为甲方、相关单位或个人组织有可能影响公正执行公务的宴请、健身、娱乐等活动。</w:t>
      </w:r>
    </w:p>
    <w:p w14:paraId="7C2C3F42">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第四条  违约责任</w:t>
      </w:r>
    </w:p>
    <w:p w14:paraId="615C0E2A">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一）甲方工作人员有违反本责任书第一、第二条责任行为的，按照管理权限，依据有关法律法规和规定给予党纪、政纪处分或组织处理；涉嫌犯罪，移交司法机关追究刑事责任；给乙方单位造成经济损失的，应予以赔偿。</w:t>
      </w:r>
    </w:p>
    <w:p w14:paraId="4F3E6ABA">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二）乙方工作人员有违反本责任书第一、三条责任行为的，按照管理权限，依据有关法律法规和规定给予党纪、政纪处分或组织处理；涉嫌犯罪的，移交司法机关追究刑事责任；给甲方单位造成经济损失的，应予以赔偿。</w:t>
      </w:r>
    </w:p>
    <w:p w14:paraId="3A3DD50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第五条  本责任书作为工程施工合同的附件，与工程施工合同具有同等法律效力。经双方签署后立即生效。</w:t>
      </w:r>
    </w:p>
    <w:p w14:paraId="35D0F6E3">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第六条  本责任书的有效期为双方签署之日起至该工程项目竣工验收合格时止。</w:t>
      </w:r>
    </w:p>
    <w:p w14:paraId="770AD17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第七条  本责任书一式 </w:t>
      </w:r>
      <w:r>
        <w:rPr>
          <w:rFonts w:hint="eastAsia" w:ascii="宋体" w:hAnsi="宋体"/>
          <w:color w:val="000000"/>
          <w:sz w:val="24"/>
          <w:highlight w:val="none"/>
          <w:u w:val="single"/>
        </w:rPr>
        <w:t xml:space="preserve"> </w:t>
      </w:r>
      <w:r>
        <w:rPr>
          <w:rFonts w:ascii="宋体" w:hAnsi="宋体"/>
          <w:color w:val="000000"/>
          <w:sz w:val="24"/>
          <w:highlight w:val="none"/>
          <w:u w:val="single"/>
        </w:rPr>
        <w:t>6</w:t>
      </w:r>
      <w:r>
        <w:rPr>
          <w:rFonts w:hint="eastAsia" w:ascii="宋体" w:hAnsi="宋体"/>
          <w:color w:val="000000"/>
          <w:sz w:val="24"/>
          <w:highlight w:val="none"/>
          <w:u w:val="single"/>
        </w:rPr>
        <w:t xml:space="preserve">  </w:t>
      </w:r>
      <w:r>
        <w:rPr>
          <w:rFonts w:hint="eastAsia" w:ascii="宋体" w:hAnsi="宋体"/>
          <w:color w:val="000000"/>
          <w:sz w:val="24"/>
          <w:highlight w:val="none"/>
        </w:rPr>
        <w:t>份，甲方执</w:t>
      </w:r>
      <w:r>
        <w:rPr>
          <w:rFonts w:hint="eastAsia" w:ascii="宋体" w:hAnsi="宋体"/>
          <w:color w:val="000000"/>
          <w:sz w:val="24"/>
          <w:highlight w:val="none"/>
          <w:u w:val="single"/>
        </w:rPr>
        <w:t xml:space="preserve">  4  </w:t>
      </w:r>
      <w:r>
        <w:rPr>
          <w:rFonts w:hint="eastAsia" w:ascii="宋体" w:hAnsi="宋体"/>
          <w:color w:val="000000"/>
          <w:sz w:val="24"/>
          <w:highlight w:val="none"/>
        </w:rPr>
        <w:t>份，乙方执</w:t>
      </w:r>
      <w:r>
        <w:rPr>
          <w:rFonts w:hint="eastAsia" w:ascii="宋体" w:hAnsi="宋体"/>
          <w:color w:val="000000"/>
          <w:sz w:val="24"/>
          <w:highlight w:val="none"/>
          <w:u w:val="single"/>
        </w:rPr>
        <w:t xml:space="preserve"> 2</w:t>
      </w:r>
      <w:r>
        <w:rPr>
          <w:rFonts w:hint="eastAsia" w:ascii="宋体" w:hAnsi="宋体"/>
          <w:color w:val="000000"/>
          <w:sz w:val="24"/>
          <w:highlight w:val="none"/>
        </w:rPr>
        <w:t>份</w:t>
      </w:r>
      <w:r>
        <w:rPr>
          <w:rFonts w:ascii="宋体" w:hAnsi="宋体"/>
          <w:color w:val="000000"/>
          <w:sz w:val="24"/>
          <w:highlight w:val="none"/>
        </w:rPr>
        <w:t>，具有同等法律效力</w:t>
      </w:r>
      <w:r>
        <w:rPr>
          <w:rFonts w:hint="eastAsia" w:ascii="宋体" w:hAnsi="宋体"/>
          <w:color w:val="000000"/>
          <w:sz w:val="24"/>
          <w:highlight w:val="none"/>
        </w:rPr>
        <w:t>。</w:t>
      </w:r>
    </w:p>
    <w:p w14:paraId="7066243F">
      <w:pPr>
        <w:spacing w:line="520" w:lineRule="exact"/>
        <w:ind w:firstLine="480" w:firstLineChars="200"/>
        <w:rPr>
          <w:rFonts w:hint="eastAsia" w:ascii="宋体" w:hAnsi="宋体"/>
          <w:color w:val="000000"/>
          <w:sz w:val="24"/>
          <w:highlight w:val="none"/>
        </w:rPr>
      </w:pPr>
    </w:p>
    <w:p w14:paraId="39C71CEB">
      <w:pPr>
        <w:spacing w:line="520" w:lineRule="exact"/>
        <w:ind w:firstLine="480" w:firstLineChars="200"/>
        <w:rPr>
          <w:rFonts w:ascii="宋体" w:hAnsi="宋体"/>
          <w:color w:val="000000"/>
          <w:sz w:val="24"/>
          <w:highlight w:val="none"/>
        </w:rPr>
      </w:pPr>
    </w:p>
    <w:p w14:paraId="0F72ABC0">
      <w:pPr>
        <w:spacing w:line="520" w:lineRule="exact"/>
        <w:ind w:firstLine="480" w:firstLineChars="200"/>
        <w:rPr>
          <w:rFonts w:hint="eastAsia" w:ascii="宋体" w:hAnsi="宋体"/>
          <w:color w:val="000000"/>
          <w:sz w:val="24"/>
          <w:highlight w:val="none"/>
        </w:rPr>
      </w:pPr>
    </w:p>
    <w:p w14:paraId="3557645E">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甲方单位：（盖章）       </w:t>
      </w:r>
    </w:p>
    <w:p w14:paraId="5580B9D0">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法定代表人：（签字或盖章）          </w:t>
      </w:r>
    </w:p>
    <w:p w14:paraId="49736821">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地址：                 </w:t>
      </w:r>
    </w:p>
    <w:p w14:paraId="694921B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电话：                </w:t>
      </w:r>
    </w:p>
    <w:p w14:paraId="3F050175">
      <w:pPr>
        <w:spacing w:line="520" w:lineRule="exact"/>
        <w:ind w:firstLine="840" w:firstLineChars="350"/>
        <w:rPr>
          <w:rFonts w:hint="eastAsia" w:ascii="宋体" w:hAnsi="宋体"/>
          <w:color w:val="000000"/>
          <w:sz w:val="24"/>
          <w:highlight w:val="none"/>
        </w:rPr>
      </w:pPr>
    </w:p>
    <w:p w14:paraId="61919B9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乙方单位：（盖章）           </w:t>
      </w:r>
    </w:p>
    <w:p w14:paraId="0ED9ED57">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法定代表人：（签字或盖章）           </w:t>
      </w:r>
    </w:p>
    <w:p w14:paraId="59913512">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地址：                    </w:t>
      </w:r>
    </w:p>
    <w:p w14:paraId="22096BA5">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电话： </w:t>
      </w:r>
    </w:p>
    <w:p w14:paraId="769F6A52">
      <w:pPr>
        <w:spacing w:line="520" w:lineRule="exact"/>
        <w:ind w:firstLine="480" w:firstLineChars="200"/>
        <w:rPr>
          <w:rFonts w:hint="eastAsia" w:ascii="宋体" w:hAnsi="宋体"/>
          <w:color w:val="000000"/>
          <w:sz w:val="24"/>
          <w:highlight w:val="none"/>
        </w:rPr>
      </w:pPr>
    </w:p>
    <w:p w14:paraId="03A9B72F">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   </w:t>
      </w:r>
    </w:p>
    <w:p w14:paraId="21C44374">
      <w:pPr>
        <w:spacing w:line="520" w:lineRule="exact"/>
        <w:ind w:firstLine="840" w:firstLineChars="350"/>
        <w:rPr>
          <w:rFonts w:hint="eastAsia" w:ascii="宋体" w:hAnsi="宋体"/>
          <w:color w:val="000000"/>
          <w:sz w:val="24"/>
          <w:highlight w:val="none"/>
        </w:rPr>
      </w:pPr>
    </w:p>
    <w:p w14:paraId="339C7B96">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                    </w:t>
      </w:r>
    </w:p>
    <w:p w14:paraId="3126E2CD">
      <w:pPr>
        <w:spacing w:line="520" w:lineRule="exact"/>
        <w:ind w:firstLine="480" w:firstLineChars="200"/>
        <w:rPr>
          <w:rFonts w:hint="eastAsia" w:ascii="宋体" w:hAnsi="宋体"/>
          <w:color w:val="000000"/>
          <w:sz w:val="24"/>
          <w:highlight w:val="none"/>
        </w:rPr>
      </w:pPr>
      <w:r>
        <w:rPr>
          <w:rFonts w:hint="eastAsia" w:ascii="宋体" w:hAnsi="宋体"/>
          <w:color w:val="000000"/>
          <w:sz w:val="24"/>
          <w:highlight w:val="none"/>
        </w:rPr>
        <w:t xml:space="preserve">                     </w:t>
      </w:r>
    </w:p>
    <w:p w14:paraId="5933A626">
      <w:pPr>
        <w:spacing w:line="520" w:lineRule="exact"/>
        <w:ind w:firstLine="840" w:firstLineChars="350"/>
        <w:rPr>
          <w:rFonts w:hint="eastAsia" w:ascii="宋体" w:hAnsi="宋体"/>
          <w:color w:val="000000"/>
          <w:sz w:val="24"/>
          <w:highlight w:val="none"/>
        </w:rPr>
      </w:pPr>
    </w:p>
    <w:p w14:paraId="0BA42D06">
      <w:pPr>
        <w:spacing w:line="360" w:lineRule="auto"/>
        <w:jc w:val="center"/>
        <w:outlineLvl w:val="0"/>
        <w:rPr>
          <w:rFonts w:hint="eastAsia" w:ascii="宋体" w:hAnsi="宋体"/>
          <w:color w:val="000000"/>
          <w:sz w:val="24"/>
          <w:highlight w:val="none"/>
        </w:rPr>
      </w:pPr>
      <w:r>
        <w:rPr>
          <w:rFonts w:hint="eastAsia" w:ascii="宋体" w:hAnsi="宋体"/>
          <w:color w:val="000000"/>
          <w:sz w:val="24"/>
          <w:highlight w:val="none"/>
        </w:rPr>
        <w:t xml:space="preserve">签订日期：      年  </w:t>
      </w:r>
      <w:r>
        <w:rPr>
          <w:rFonts w:ascii="宋体" w:hAnsi="宋体"/>
          <w:color w:val="000000"/>
          <w:sz w:val="24"/>
          <w:highlight w:val="none"/>
        </w:rPr>
        <w:t xml:space="preserve"> </w:t>
      </w:r>
      <w:r>
        <w:rPr>
          <w:rFonts w:hint="eastAsia" w:ascii="宋体" w:hAnsi="宋体"/>
          <w:color w:val="000000"/>
          <w:sz w:val="24"/>
          <w:highlight w:val="none"/>
        </w:rPr>
        <w:t xml:space="preserve"> 月   </w:t>
      </w:r>
      <w:r>
        <w:rPr>
          <w:rFonts w:ascii="宋体" w:hAnsi="宋体"/>
          <w:color w:val="000000"/>
          <w:sz w:val="24"/>
          <w:highlight w:val="none"/>
        </w:rPr>
        <w:t xml:space="preserve"> </w:t>
      </w:r>
      <w:r>
        <w:rPr>
          <w:rFonts w:hint="eastAsia" w:ascii="宋体" w:hAnsi="宋体"/>
          <w:color w:val="000000"/>
          <w:sz w:val="24"/>
          <w:highlight w:val="none"/>
        </w:rPr>
        <w:t xml:space="preserve">日   </w:t>
      </w:r>
    </w:p>
    <w:p w14:paraId="34CEE047">
      <w:pPr>
        <w:rPr>
          <w:rFonts w:hint="eastAsia" w:ascii="宋体" w:hAnsi="宋体"/>
          <w:color w:val="000000"/>
          <w:sz w:val="24"/>
          <w:highlight w:val="none"/>
        </w:rPr>
      </w:pPr>
      <w:r>
        <w:rPr>
          <w:rFonts w:hint="eastAsia" w:ascii="宋体" w:hAnsi="宋体"/>
          <w:color w:val="000000"/>
          <w:sz w:val="24"/>
          <w:highlight w:val="none"/>
        </w:rPr>
        <w:br w:type="page"/>
      </w:r>
    </w:p>
    <w:p w14:paraId="13C09E3C">
      <w:pPr>
        <w:spacing w:line="360" w:lineRule="auto"/>
        <w:jc w:val="center"/>
        <w:outlineLvl w:val="0"/>
        <w:rPr>
          <w:rFonts w:eastAsiaTheme="minorEastAsia"/>
          <w:b/>
          <w:sz w:val="36"/>
          <w:szCs w:val="36"/>
        </w:rPr>
      </w:pPr>
      <w:r>
        <w:rPr>
          <w:rFonts w:eastAsiaTheme="minorEastAsia"/>
          <w:b/>
          <w:sz w:val="36"/>
          <w:szCs w:val="36"/>
        </w:rPr>
        <w:t>第六章   响应文件格式</w:t>
      </w:r>
      <w:bookmarkEnd w:id="680"/>
      <w:bookmarkEnd w:id="681"/>
    </w:p>
    <w:p w14:paraId="15AB95D9">
      <w:pPr>
        <w:widowControl/>
        <w:spacing w:line="360" w:lineRule="auto"/>
        <w:jc w:val="left"/>
        <w:rPr>
          <w:rFonts w:eastAsiaTheme="minorEastAsia"/>
          <w:b/>
          <w:sz w:val="24"/>
        </w:rPr>
      </w:pPr>
    </w:p>
    <w:p w14:paraId="3DB967A4">
      <w:pPr>
        <w:tabs>
          <w:tab w:val="left" w:pos="900"/>
          <w:tab w:val="left" w:pos="1980"/>
        </w:tabs>
        <w:snapToGrid w:val="0"/>
        <w:spacing w:line="360" w:lineRule="auto"/>
        <w:ind w:left="142"/>
        <w:rPr>
          <w:rFonts w:eastAsiaTheme="minorEastAsia"/>
          <w:b/>
          <w:kern w:val="0"/>
          <w:sz w:val="24"/>
        </w:rPr>
      </w:pPr>
      <w:r>
        <w:rPr>
          <w:rFonts w:eastAsiaTheme="minorEastAsia"/>
          <w:b/>
          <w:kern w:val="0"/>
          <w:sz w:val="24"/>
        </w:rPr>
        <w:t>供应商编制文件须知</w:t>
      </w:r>
    </w:p>
    <w:p w14:paraId="402E2D4F">
      <w:pPr>
        <w:tabs>
          <w:tab w:val="left" w:pos="900"/>
          <w:tab w:val="left" w:pos="1980"/>
        </w:tabs>
        <w:snapToGrid w:val="0"/>
        <w:spacing w:line="360" w:lineRule="auto"/>
        <w:ind w:left="142"/>
        <w:rPr>
          <w:rFonts w:eastAsiaTheme="minorEastAsia"/>
          <w:sz w:val="24"/>
        </w:rPr>
      </w:pPr>
      <w:r>
        <w:rPr>
          <w:rFonts w:eastAsiaTheme="minorEastAsia"/>
          <w:sz w:val="24"/>
        </w:rPr>
        <w:t>1、供应商按照本部分的顺序编制响应文件，编制中涉及格式资料的，应按照本部分提供的内容和格式（所有表格的格式可扩展）填写提交。</w:t>
      </w:r>
    </w:p>
    <w:p w14:paraId="54D583AF">
      <w:pPr>
        <w:tabs>
          <w:tab w:val="left" w:pos="900"/>
          <w:tab w:val="left" w:pos="1980"/>
        </w:tabs>
        <w:snapToGrid w:val="0"/>
        <w:spacing w:line="360" w:lineRule="auto"/>
        <w:ind w:left="142"/>
        <w:rPr>
          <w:rFonts w:eastAsiaTheme="minorEastAsia"/>
          <w:kern w:val="0"/>
          <w:sz w:val="24"/>
        </w:rPr>
      </w:pPr>
      <w:r>
        <w:rPr>
          <w:rFonts w:eastAsiaTheme="minorEastAsia"/>
          <w:sz w:val="24"/>
        </w:rPr>
        <w:t>2、</w:t>
      </w:r>
      <w:r>
        <w:rPr>
          <w:rFonts w:eastAsiaTheme="minorEastAsia"/>
          <w:kern w:val="0"/>
          <w:sz w:val="24"/>
        </w:rPr>
        <w:t>对于竞争性磋商文件中标记了“实质性格式”文件的，供应商</w:t>
      </w:r>
      <w:r>
        <w:rPr>
          <w:rFonts w:eastAsiaTheme="minorEastAsia"/>
          <w:sz w:val="24"/>
        </w:rPr>
        <w:t>不得改变格式中给定的文字所表达的含义，不得删减格式中的实质性内容，不得自行添加与格式中给定的文字内容相矛盾的内容，不得对应当填写的空格不填写或不实质性响应，</w:t>
      </w:r>
      <w:r>
        <w:rPr>
          <w:rFonts w:eastAsiaTheme="minorEastAsia"/>
          <w:b/>
          <w:kern w:val="0"/>
          <w:sz w:val="24"/>
        </w:rPr>
        <w:t>否则响应无效</w:t>
      </w:r>
      <w:r>
        <w:rPr>
          <w:rFonts w:eastAsiaTheme="minorEastAsia"/>
          <w:kern w:val="0"/>
          <w:sz w:val="24"/>
        </w:rPr>
        <w:t>。未标记“实质性格式”的文件和竞争性磋商文件未提供格式的内容，可由供应商自行编写。</w:t>
      </w:r>
    </w:p>
    <w:p w14:paraId="10EC71E7">
      <w:pPr>
        <w:tabs>
          <w:tab w:val="left" w:pos="900"/>
          <w:tab w:val="left" w:pos="1980"/>
        </w:tabs>
        <w:snapToGrid w:val="0"/>
        <w:spacing w:line="360" w:lineRule="auto"/>
        <w:ind w:left="142"/>
        <w:rPr>
          <w:rFonts w:eastAsiaTheme="minorEastAsia"/>
          <w:sz w:val="24"/>
        </w:rPr>
      </w:pPr>
      <w:r>
        <w:rPr>
          <w:rFonts w:eastAsiaTheme="minorEastAsia"/>
          <w:sz w:val="24"/>
        </w:rPr>
        <w:t>3、全部声明和问题的回答及所附材料必须是真实的、准确的和完整的。</w:t>
      </w:r>
    </w:p>
    <w:p w14:paraId="393D926A">
      <w:pPr>
        <w:tabs>
          <w:tab w:val="left" w:pos="900"/>
          <w:tab w:val="left" w:pos="1980"/>
        </w:tabs>
        <w:snapToGrid w:val="0"/>
        <w:spacing w:line="360" w:lineRule="auto"/>
        <w:ind w:left="142"/>
        <w:rPr>
          <w:rFonts w:eastAsiaTheme="minorEastAsia"/>
          <w:sz w:val="24"/>
        </w:rPr>
      </w:pPr>
    </w:p>
    <w:p w14:paraId="3CC6CF54">
      <w:pPr>
        <w:widowControl/>
        <w:jc w:val="left"/>
        <w:rPr>
          <w:rFonts w:eastAsiaTheme="minorEastAsia"/>
          <w:sz w:val="24"/>
        </w:rPr>
      </w:pPr>
      <w:r>
        <w:rPr>
          <w:rFonts w:eastAsiaTheme="minorEastAsia"/>
          <w:sz w:val="24"/>
        </w:rPr>
        <w:br w:type="page"/>
      </w:r>
    </w:p>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14:paraId="239F0AC8">
      <w:pPr>
        <w:rPr>
          <w:rFonts w:eastAsiaTheme="minorEastAsia"/>
          <w:b/>
          <w:spacing w:val="20"/>
          <w:szCs w:val="21"/>
        </w:rPr>
      </w:pPr>
    </w:p>
    <w:p w14:paraId="7CE6EB37">
      <w:pPr>
        <w:rPr>
          <w:rFonts w:eastAsiaTheme="minorEastAsia"/>
          <w:b/>
          <w:sz w:val="24"/>
        </w:rPr>
      </w:pPr>
      <w:r>
        <w:rPr>
          <w:rFonts w:eastAsiaTheme="minorEastAsia"/>
          <w:b/>
          <w:spacing w:val="20"/>
          <w:sz w:val="24"/>
        </w:rPr>
        <w:t>响应文件</w:t>
      </w:r>
      <w:r>
        <w:rPr>
          <w:rFonts w:eastAsiaTheme="minorEastAsia"/>
          <w:b/>
          <w:sz w:val="24"/>
        </w:rPr>
        <w:t>封面（非实质性格式）</w:t>
      </w:r>
    </w:p>
    <w:p w14:paraId="229954A5">
      <w:pPr>
        <w:jc w:val="center"/>
        <w:rPr>
          <w:rFonts w:eastAsiaTheme="minorEastAsia"/>
          <w:szCs w:val="21"/>
        </w:rPr>
      </w:pPr>
    </w:p>
    <w:p w14:paraId="7DC36817">
      <w:pPr>
        <w:jc w:val="center"/>
        <w:rPr>
          <w:rFonts w:eastAsiaTheme="minorEastAsia"/>
          <w:b/>
          <w:spacing w:val="60"/>
          <w:sz w:val="84"/>
          <w:szCs w:val="84"/>
        </w:rPr>
      </w:pPr>
      <w:r>
        <w:rPr>
          <w:rFonts w:eastAsiaTheme="minorEastAsia"/>
          <w:b/>
          <w:spacing w:val="60"/>
          <w:sz w:val="84"/>
          <w:szCs w:val="84"/>
        </w:rPr>
        <w:t>响 应 文 件</w:t>
      </w:r>
    </w:p>
    <w:p w14:paraId="7D01141B">
      <w:pPr>
        <w:jc w:val="center"/>
        <w:rPr>
          <w:rFonts w:eastAsiaTheme="minorEastAsia"/>
          <w:b/>
          <w:spacing w:val="60"/>
          <w:sz w:val="52"/>
          <w:szCs w:val="52"/>
        </w:rPr>
      </w:pPr>
    </w:p>
    <w:p w14:paraId="43EC07D3">
      <w:pPr>
        <w:ind w:firstLine="542" w:firstLineChars="150"/>
        <w:rPr>
          <w:rFonts w:eastAsiaTheme="minorEastAsia"/>
          <w:b/>
          <w:spacing w:val="20"/>
          <w:sz w:val="32"/>
          <w:szCs w:val="32"/>
        </w:rPr>
      </w:pPr>
    </w:p>
    <w:p w14:paraId="75561A9E">
      <w:pPr>
        <w:ind w:firstLine="542" w:firstLineChars="150"/>
        <w:rPr>
          <w:rFonts w:eastAsiaTheme="minorEastAsia"/>
          <w:b/>
          <w:spacing w:val="20"/>
          <w:sz w:val="32"/>
          <w:szCs w:val="32"/>
        </w:rPr>
      </w:pPr>
    </w:p>
    <w:p w14:paraId="4CCEB019">
      <w:pPr>
        <w:ind w:firstLine="542" w:firstLineChars="150"/>
        <w:rPr>
          <w:rFonts w:eastAsiaTheme="minorEastAsia"/>
          <w:b/>
          <w:spacing w:val="20"/>
          <w:sz w:val="32"/>
          <w:szCs w:val="32"/>
        </w:rPr>
      </w:pPr>
      <w:r>
        <w:rPr>
          <w:rFonts w:eastAsiaTheme="minorEastAsia"/>
          <w:b/>
          <w:spacing w:val="20"/>
          <w:sz w:val="32"/>
          <w:szCs w:val="32"/>
        </w:rPr>
        <w:t>项目名称:</w:t>
      </w:r>
    </w:p>
    <w:p w14:paraId="16B4BB35">
      <w:pPr>
        <w:ind w:firstLine="542" w:firstLineChars="150"/>
        <w:rPr>
          <w:rFonts w:eastAsiaTheme="minorEastAsia"/>
          <w:b/>
          <w:spacing w:val="20"/>
          <w:sz w:val="32"/>
          <w:szCs w:val="32"/>
        </w:rPr>
      </w:pPr>
      <w:r>
        <w:rPr>
          <w:rFonts w:eastAsiaTheme="minorEastAsia"/>
          <w:b/>
          <w:spacing w:val="20"/>
          <w:sz w:val="32"/>
          <w:szCs w:val="32"/>
        </w:rPr>
        <w:t>项目编号：</w:t>
      </w:r>
    </w:p>
    <w:p w14:paraId="5AC363FE">
      <w:pPr>
        <w:pStyle w:val="42"/>
        <w:ind w:left="0" w:leftChars="0" w:firstLine="540" w:firstLineChars="0"/>
        <w:rPr>
          <w:rFonts w:eastAsiaTheme="minorEastAsia"/>
        </w:rPr>
      </w:pPr>
      <w:r>
        <w:rPr>
          <w:rFonts w:hint="eastAsia" w:eastAsiaTheme="minorEastAsia"/>
          <w:b/>
          <w:spacing w:val="20"/>
          <w:sz w:val="32"/>
          <w:szCs w:val="32"/>
        </w:rPr>
        <w:t>磋商文件编号：</w:t>
      </w:r>
    </w:p>
    <w:p w14:paraId="5E82C1FC">
      <w:pPr>
        <w:ind w:firstLine="542" w:firstLineChars="150"/>
        <w:rPr>
          <w:rFonts w:eastAsiaTheme="minorEastAsia"/>
          <w:b/>
          <w:spacing w:val="20"/>
          <w:sz w:val="32"/>
          <w:szCs w:val="32"/>
        </w:rPr>
      </w:pPr>
    </w:p>
    <w:p w14:paraId="18088ECD">
      <w:pPr>
        <w:ind w:firstLine="542" w:firstLineChars="150"/>
        <w:rPr>
          <w:rFonts w:eastAsiaTheme="minorEastAsia"/>
          <w:b/>
          <w:spacing w:val="20"/>
          <w:sz w:val="32"/>
          <w:szCs w:val="32"/>
        </w:rPr>
      </w:pPr>
    </w:p>
    <w:p w14:paraId="7E096E44">
      <w:pPr>
        <w:jc w:val="center"/>
        <w:rPr>
          <w:rFonts w:eastAsiaTheme="minorEastAsia"/>
          <w:b/>
          <w:sz w:val="32"/>
          <w:szCs w:val="32"/>
        </w:rPr>
      </w:pPr>
    </w:p>
    <w:p w14:paraId="7EB67BDB">
      <w:pPr>
        <w:jc w:val="center"/>
        <w:rPr>
          <w:rFonts w:eastAsiaTheme="minorEastAsia"/>
          <w:b/>
          <w:sz w:val="32"/>
          <w:szCs w:val="32"/>
        </w:rPr>
      </w:pPr>
    </w:p>
    <w:p w14:paraId="13F56903">
      <w:pPr>
        <w:jc w:val="center"/>
        <w:rPr>
          <w:rFonts w:eastAsiaTheme="minorEastAsia"/>
          <w:b/>
          <w:sz w:val="32"/>
          <w:szCs w:val="32"/>
        </w:rPr>
      </w:pPr>
    </w:p>
    <w:p w14:paraId="3021A162">
      <w:pPr>
        <w:jc w:val="center"/>
        <w:rPr>
          <w:rFonts w:eastAsiaTheme="minorEastAsia"/>
          <w:b/>
          <w:spacing w:val="20"/>
          <w:sz w:val="32"/>
          <w:szCs w:val="32"/>
        </w:rPr>
      </w:pPr>
    </w:p>
    <w:p w14:paraId="6D859824">
      <w:pPr>
        <w:jc w:val="center"/>
        <w:rPr>
          <w:rFonts w:eastAsiaTheme="minorEastAsia"/>
          <w:b/>
          <w:spacing w:val="20"/>
          <w:sz w:val="32"/>
          <w:szCs w:val="32"/>
        </w:rPr>
      </w:pPr>
    </w:p>
    <w:p w14:paraId="15F350AE">
      <w:pPr>
        <w:jc w:val="center"/>
        <w:rPr>
          <w:rFonts w:eastAsiaTheme="minorEastAsia"/>
          <w:b/>
          <w:spacing w:val="20"/>
          <w:sz w:val="32"/>
          <w:szCs w:val="32"/>
        </w:rPr>
      </w:pPr>
    </w:p>
    <w:p w14:paraId="64832301">
      <w:pPr>
        <w:spacing w:line="360" w:lineRule="auto"/>
        <w:ind w:firstLine="1445" w:firstLineChars="400"/>
        <w:jc w:val="left"/>
        <w:rPr>
          <w:rFonts w:eastAsiaTheme="minorEastAsia"/>
          <w:b/>
          <w:spacing w:val="20"/>
          <w:sz w:val="32"/>
          <w:szCs w:val="32"/>
        </w:rPr>
      </w:pPr>
      <w:r>
        <w:rPr>
          <w:rFonts w:eastAsiaTheme="minorEastAsia"/>
          <w:b/>
          <w:spacing w:val="20"/>
          <w:sz w:val="32"/>
          <w:szCs w:val="32"/>
        </w:rPr>
        <w:t>供应商名称：</w:t>
      </w:r>
    </w:p>
    <w:p w14:paraId="23EF6823">
      <w:pPr>
        <w:jc w:val="center"/>
        <w:rPr>
          <w:rFonts w:eastAsiaTheme="minorEastAsia"/>
          <w:b/>
          <w:sz w:val="32"/>
          <w:szCs w:val="32"/>
        </w:rPr>
      </w:pPr>
    </w:p>
    <w:p w14:paraId="4A7C06FB">
      <w:pPr>
        <w:rPr>
          <w:rFonts w:eastAsiaTheme="minorEastAsia"/>
          <w:b/>
        </w:rPr>
      </w:pPr>
      <w:r>
        <w:rPr>
          <w:rFonts w:eastAsiaTheme="minorEastAsia"/>
          <w:b/>
          <w:spacing w:val="20"/>
          <w:sz w:val="32"/>
          <w:szCs w:val="32"/>
        </w:rPr>
        <w:br w:type="page"/>
      </w:r>
    </w:p>
    <w:p w14:paraId="333A7F70">
      <w:pPr>
        <w:tabs>
          <w:tab w:val="left" w:pos="360"/>
        </w:tabs>
        <w:snapToGrid w:val="0"/>
        <w:spacing w:line="360" w:lineRule="auto"/>
        <w:outlineLvl w:val="1"/>
        <w:rPr>
          <w:rFonts w:eastAsiaTheme="minorEastAsia"/>
          <w:sz w:val="24"/>
        </w:rPr>
      </w:pPr>
      <w:r>
        <w:rPr>
          <w:rFonts w:eastAsiaTheme="minorEastAsia"/>
          <w:sz w:val="24"/>
        </w:rPr>
        <w:t>1 满足《中华人民共和国政府采购法》第二十二条规定</w:t>
      </w:r>
    </w:p>
    <w:p w14:paraId="077D8B6E">
      <w:pPr>
        <w:spacing w:line="360" w:lineRule="auto"/>
        <w:outlineLvl w:val="2"/>
        <w:rPr>
          <w:rFonts w:eastAsiaTheme="minorEastAsia"/>
          <w:color w:val="000000"/>
          <w:sz w:val="24"/>
        </w:rPr>
      </w:pPr>
      <w:r>
        <w:rPr>
          <w:rFonts w:eastAsiaTheme="minorEastAsia"/>
          <w:color w:val="000000"/>
          <w:sz w:val="24"/>
        </w:rPr>
        <w:t>1-1 营业执照等证明文件</w:t>
      </w:r>
    </w:p>
    <w:p w14:paraId="7883CCB5">
      <w:pPr>
        <w:tabs>
          <w:tab w:val="left" w:pos="1080"/>
        </w:tabs>
        <w:snapToGrid w:val="0"/>
        <w:rPr>
          <w:rFonts w:eastAsiaTheme="minorEastAsia"/>
          <w:sz w:val="24"/>
        </w:rPr>
      </w:pPr>
    </w:p>
    <w:p w14:paraId="12111E1E">
      <w:pPr>
        <w:widowControl/>
        <w:jc w:val="left"/>
        <w:rPr>
          <w:rFonts w:eastAsiaTheme="minorEastAsia"/>
          <w:color w:val="000000"/>
          <w:sz w:val="24"/>
          <w:szCs w:val="20"/>
        </w:rPr>
      </w:pPr>
      <w:r>
        <w:rPr>
          <w:rFonts w:eastAsiaTheme="minorEastAsia"/>
          <w:color w:val="000000"/>
          <w:sz w:val="24"/>
        </w:rPr>
        <w:br w:type="page"/>
      </w:r>
    </w:p>
    <w:p w14:paraId="0EE230E9">
      <w:pPr>
        <w:pStyle w:val="6"/>
        <w:rPr>
          <w:rFonts w:ascii="Times New Roman" w:eastAsiaTheme="minorEastAsia"/>
          <w:b w:val="0"/>
          <w:bCs/>
          <w:color w:val="000000"/>
          <w:szCs w:val="24"/>
          <w:u w:val="none"/>
        </w:rPr>
      </w:pPr>
      <w:r>
        <w:rPr>
          <w:rFonts w:ascii="Times New Roman" w:eastAsiaTheme="minorEastAsia"/>
          <w:b w:val="0"/>
          <w:color w:val="000000"/>
          <w:szCs w:val="24"/>
          <w:u w:val="none"/>
        </w:rPr>
        <w:t>1-2 供应商资格声明书</w:t>
      </w:r>
    </w:p>
    <w:p w14:paraId="3BA512FF">
      <w:pPr>
        <w:jc w:val="center"/>
        <w:rPr>
          <w:b/>
          <w:color w:val="000000"/>
          <w:sz w:val="36"/>
          <w:szCs w:val="36"/>
        </w:rPr>
      </w:pPr>
      <w:r>
        <w:rPr>
          <w:b/>
          <w:color w:val="000000"/>
          <w:sz w:val="36"/>
          <w:szCs w:val="36"/>
        </w:rPr>
        <w:t>供应商资格声明书</w:t>
      </w:r>
    </w:p>
    <w:p w14:paraId="09D57CEE">
      <w:pPr>
        <w:tabs>
          <w:tab w:val="left" w:pos="5580"/>
        </w:tabs>
        <w:spacing w:line="360" w:lineRule="auto"/>
        <w:rPr>
          <w:rFonts w:eastAsiaTheme="minorEastAsia"/>
          <w:sz w:val="24"/>
        </w:rPr>
      </w:pPr>
    </w:p>
    <w:p w14:paraId="1C032B06">
      <w:pPr>
        <w:tabs>
          <w:tab w:val="left" w:pos="5580"/>
        </w:tabs>
        <w:spacing w:line="360" w:lineRule="auto"/>
        <w:rPr>
          <w:rFonts w:eastAsiaTheme="minorEastAsia"/>
          <w:sz w:val="24"/>
        </w:rPr>
      </w:pPr>
      <w:r>
        <w:rPr>
          <w:rFonts w:eastAsiaTheme="minorEastAsia"/>
          <w:sz w:val="24"/>
        </w:rPr>
        <w:t>致：</w:t>
      </w:r>
      <w:r>
        <w:rPr>
          <w:rFonts w:eastAsiaTheme="minorEastAsia"/>
          <w:sz w:val="24"/>
          <w:u w:val="single"/>
        </w:rPr>
        <w:t>采购人或采购代理机构</w:t>
      </w:r>
    </w:p>
    <w:p w14:paraId="122BF350">
      <w:pPr>
        <w:spacing w:line="360" w:lineRule="auto"/>
        <w:ind w:firstLine="480" w:firstLineChars="200"/>
        <w:rPr>
          <w:rFonts w:eastAsiaTheme="minorEastAsia"/>
          <w:sz w:val="24"/>
        </w:rPr>
      </w:pPr>
      <w:r>
        <w:rPr>
          <w:rFonts w:eastAsiaTheme="minorEastAsia"/>
          <w:sz w:val="24"/>
        </w:rPr>
        <w:t>在参与本次项目磋商中，我单位承诺：</w:t>
      </w:r>
    </w:p>
    <w:p w14:paraId="63780761">
      <w:pPr>
        <w:numPr>
          <w:ilvl w:val="0"/>
          <w:numId w:val="15"/>
        </w:numPr>
        <w:spacing w:line="360" w:lineRule="auto"/>
        <w:ind w:left="1134"/>
        <w:rPr>
          <w:rFonts w:eastAsiaTheme="minorEastAsia"/>
          <w:sz w:val="24"/>
          <w:szCs w:val="22"/>
        </w:rPr>
      </w:pPr>
      <w:r>
        <w:rPr>
          <w:rFonts w:eastAsiaTheme="minorEastAsia"/>
          <w:sz w:val="24"/>
          <w:szCs w:val="22"/>
        </w:rPr>
        <w:t>具有良好的商业信誉和健全的财务会计制度；</w:t>
      </w:r>
    </w:p>
    <w:p w14:paraId="5E56B8F3">
      <w:pPr>
        <w:numPr>
          <w:ilvl w:val="0"/>
          <w:numId w:val="15"/>
        </w:numPr>
        <w:spacing w:line="360" w:lineRule="auto"/>
        <w:ind w:left="1134"/>
        <w:rPr>
          <w:rFonts w:eastAsiaTheme="minorEastAsia"/>
          <w:sz w:val="24"/>
          <w:szCs w:val="22"/>
        </w:rPr>
      </w:pPr>
      <w:r>
        <w:rPr>
          <w:rFonts w:eastAsiaTheme="minorEastAsia"/>
          <w:sz w:val="24"/>
          <w:szCs w:val="22"/>
        </w:rPr>
        <w:t>具有履行合同所必需的设备和专业技术能力；</w:t>
      </w:r>
    </w:p>
    <w:p w14:paraId="6070C0C8">
      <w:pPr>
        <w:numPr>
          <w:ilvl w:val="0"/>
          <w:numId w:val="15"/>
        </w:numPr>
        <w:spacing w:line="360" w:lineRule="auto"/>
        <w:ind w:left="1134"/>
        <w:rPr>
          <w:rFonts w:eastAsiaTheme="minorEastAsia"/>
          <w:sz w:val="24"/>
          <w:szCs w:val="22"/>
        </w:rPr>
      </w:pPr>
      <w:r>
        <w:rPr>
          <w:rFonts w:eastAsiaTheme="minorEastAsia"/>
          <w:sz w:val="24"/>
          <w:szCs w:val="22"/>
        </w:rPr>
        <w:t>有依法缴纳税收和社会保障资金的良好记录；</w:t>
      </w:r>
    </w:p>
    <w:p w14:paraId="36CF7744">
      <w:pPr>
        <w:numPr>
          <w:ilvl w:val="0"/>
          <w:numId w:val="15"/>
        </w:numPr>
        <w:spacing w:line="360" w:lineRule="auto"/>
        <w:ind w:left="1134"/>
        <w:rPr>
          <w:rFonts w:eastAsiaTheme="minorEastAsia"/>
          <w:sz w:val="24"/>
          <w:szCs w:val="22"/>
        </w:rPr>
      </w:pPr>
      <w:r>
        <w:rPr>
          <w:rFonts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64F7A0D">
      <w:pPr>
        <w:numPr>
          <w:ilvl w:val="0"/>
          <w:numId w:val="15"/>
        </w:numPr>
        <w:spacing w:line="360" w:lineRule="auto"/>
        <w:ind w:left="1134"/>
        <w:rPr>
          <w:rFonts w:eastAsiaTheme="minorEastAsia"/>
          <w:sz w:val="24"/>
          <w:szCs w:val="22"/>
        </w:rPr>
      </w:pPr>
      <w:r>
        <w:rPr>
          <w:rFonts w:eastAsiaTheme="minorEastAsia"/>
          <w:sz w:val="24"/>
          <w:szCs w:val="22"/>
        </w:rPr>
        <w:t>我单位不属于政府采购法律、行政法规规定的公益一类事业单位、或使用事业编制且由财政拨款保障的群团组织（仅适用于政府购买服务项目）；</w:t>
      </w:r>
    </w:p>
    <w:p w14:paraId="50A6321C">
      <w:pPr>
        <w:numPr>
          <w:ilvl w:val="0"/>
          <w:numId w:val="15"/>
        </w:numPr>
        <w:spacing w:line="360" w:lineRule="auto"/>
        <w:ind w:left="1134"/>
        <w:rPr>
          <w:rFonts w:eastAsiaTheme="minorEastAsia"/>
          <w:sz w:val="24"/>
          <w:szCs w:val="22"/>
        </w:rPr>
      </w:pPr>
      <w:r>
        <w:rPr>
          <w:rFonts w:eastAsiaTheme="minorEastAsia"/>
          <w:sz w:val="24"/>
          <w:szCs w:val="22"/>
        </w:rPr>
        <w:t>我单位不存在为采购项目提供整体设计、规范编制或者项目管理、监理、检测等服务后，再参加该采购项目的其他采购活动的情形（单一来源采购项目除外）；</w:t>
      </w:r>
    </w:p>
    <w:p w14:paraId="353E660C">
      <w:pPr>
        <w:numPr>
          <w:ilvl w:val="0"/>
          <w:numId w:val="15"/>
        </w:numPr>
        <w:spacing w:line="360" w:lineRule="auto"/>
        <w:ind w:left="1134"/>
        <w:rPr>
          <w:rFonts w:eastAsiaTheme="minorEastAsia"/>
          <w:sz w:val="24"/>
          <w:szCs w:val="22"/>
        </w:rPr>
      </w:pPr>
      <w:r>
        <w:rPr>
          <w:rFonts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5FD11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5D465531">
            <w:pPr>
              <w:jc w:val="center"/>
              <w:rPr>
                <w:rFonts w:eastAsiaTheme="minorEastAsia"/>
                <w:sz w:val="24"/>
              </w:rPr>
            </w:pPr>
            <w:r>
              <w:rPr>
                <w:rFonts w:eastAsiaTheme="minorEastAsia"/>
                <w:sz w:val="24"/>
              </w:rPr>
              <w:t>序号</w:t>
            </w:r>
          </w:p>
        </w:tc>
        <w:tc>
          <w:tcPr>
            <w:tcW w:w="4574" w:type="dxa"/>
            <w:vAlign w:val="center"/>
          </w:tcPr>
          <w:p w14:paraId="7C03F4F4">
            <w:pPr>
              <w:jc w:val="center"/>
              <w:rPr>
                <w:rFonts w:eastAsiaTheme="minorEastAsia"/>
                <w:sz w:val="24"/>
              </w:rPr>
            </w:pPr>
            <w:r>
              <w:rPr>
                <w:rFonts w:eastAsiaTheme="minorEastAsia"/>
                <w:sz w:val="24"/>
              </w:rPr>
              <w:t>单位名称</w:t>
            </w:r>
          </w:p>
        </w:tc>
        <w:tc>
          <w:tcPr>
            <w:tcW w:w="2976" w:type="dxa"/>
            <w:vAlign w:val="center"/>
          </w:tcPr>
          <w:p w14:paraId="4B44D40B">
            <w:pPr>
              <w:jc w:val="center"/>
              <w:rPr>
                <w:rFonts w:eastAsiaTheme="minorEastAsia"/>
                <w:sz w:val="24"/>
              </w:rPr>
            </w:pPr>
            <w:r>
              <w:rPr>
                <w:rFonts w:eastAsiaTheme="minorEastAsia"/>
                <w:sz w:val="24"/>
              </w:rPr>
              <w:t>相互关系</w:t>
            </w:r>
          </w:p>
        </w:tc>
      </w:tr>
      <w:tr w14:paraId="26646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384649CD">
            <w:pPr>
              <w:jc w:val="center"/>
              <w:rPr>
                <w:rFonts w:eastAsiaTheme="minorEastAsia"/>
                <w:sz w:val="24"/>
              </w:rPr>
            </w:pPr>
            <w:r>
              <w:rPr>
                <w:rFonts w:eastAsiaTheme="minorEastAsia"/>
                <w:sz w:val="24"/>
              </w:rPr>
              <w:t>1</w:t>
            </w:r>
          </w:p>
        </w:tc>
        <w:tc>
          <w:tcPr>
            <w:tcW w:w="4574" w:type="dxa"/>
            <w:vAlign w:val="center"/>
          </w:tcPr>
          <w:p w14:paraId="62E07FF1">
            <w:pPr>
              <w:jc w:val="center"/>
              <w:rPr>
                <w:rFonts w:eastAsiaTheme="minorEastAsia"/>
                <w:sz w:val="24"/>
              </w:rPr>
            </w:pPr>
          </w:p>
        </w:tc>
        <w:tc>
          <w:tcPr>
            <w:tcW w:w="2976" w:type="dxa"/>
            <w:vAlign w:val="center"/>
          </w:tcPr>
          <w:p w14:paraId="15653821">
            <w:pPr>
              <w:jc w:val="center"/>
              <w:rPr>
                <w:rFonts w:eastAsiaTheme="minorEastAsia"/>
                <w:sz w:val="24"/>
              </w:rPr>
            </w:pPr>
          </w:p>
        </w:tc>
      </w:tr>
      <w:tr w14:paraId="685DC9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464FDD72">
            <w:pPr>
              <w:jc w:val="center"/>
              <w:rPr>
                <w:rFonts w:eastAsiaTheme="minorEastAsia"/>
                <w:sz w:val="24"/>
              </w:rPr>
            </w:pPr>
            <w:r>
              <w:rPr>
                <w:rFonts w:eastAsiaTheme="minorEastAsia"/>
                <w:sz w:val="24"/>
              </w:rPr>
              <w:t>2</w:t>
            </w:r>
          </w:p>
        </w:tc>
        <w:tc>
          <w:tcPr>
            <w:tcW w:w="4574" w:type="dxa"/>
            <w:vAlign w:val="center"/>
          </w:tcPr>
          <w:p w14:paraId="5666FACC">
            <w:pPr>
              <w:jc w:val="center"/>
              <w:rPr>
                <w:rFonts w:eastAsiaTheme="minorEastAsia"/>
                <w:sz w:val="24"/>
              </w:rPr>
            </w:pPr>
          </w:p>
        </w:tc>
        <w:tc>
          <w:tcPr>
            <w:tcW w:w="2976" w:type="dxa"/>
            <w:vAlign w:val="center"/>
          </w:tcPr>
          <w:p w14:paraId="5CF11280">
            <w:pPr>
              <w:jc w:val="center"/>
              <w:rPr>
                <w:rFonts w:eastAsiaTheme="minorEastAsia"/>
                <w:sz w:val="24"/>
              </w:rPr>
            </w:pPr>
          </w:p>
        </w:tc>
      </w:tr>
      <w:tr w14:paraId="6861A2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050347C3">
            <w:pPr>
              <w:jc w:val="center"/>
              <w:rPr>
                <w:rFonts w:eastAsiaTheme="minorEastAsia"/>
                <w:sz w:val="24"/>
              </w:rPr>
            </w:pPr>
            <w:r>
              <w:rPr>
                <w:rFonts w:eastAsiaTheme="minorEastAsia"/>
                <w:sz w:val="24"/>
              </w:rPr>
              <w:t>…</w:t>
            </w:r>
          </w:p>
        </w:tc>
        <w:tc>
          <w:tcPr>
            <w:tcW w:w="4574" w:type="dxa"/>
            <w:vAlign w:val="center"/>
          </w:tcPr>
          <w:p w14:paraId="215D60E0">
            <w:pPr>
              <w:jc w:val="center"/>
              <w:rPr>
                <w:rFonts w:eastAsiaTheme="minorEastAsia"/>
                <w:sz w:val="24"/>
              </w:rPr>
            </w:pPr>
          </w:p>
        </w:tc>
        <w:tc>
          <w:tcPr>
            <w:tcW w:w="2976" w:type="dxa"/>
            <w:vAlign w:val="center"/>
          </w:tcPr>
          <w:p w14:paraId="67144651">
            <w:pPr>
              <w:jc w:val="center"/>
              <w:rPr>
                <w:rFonts w:eastAsiaTheme="minorEastAsia"/>
                <w:sz w:val="24"/>
              </w:rPr>
            </w:pPr>
          </w:p>
        </w:tc>
      </w:tr>
    </w:tbl>
    <w:p w14:paraId="003782A6">
      <w:pPr>
        <w:rPr>
          <w:rFonts w:eastAsiaTheme="minorEastAsia"/>
        </w:rPr>
      </w:pPr>
    </w:p>
    <w:p w14:paraId="082423AC">
      <w:pPr>
        <w:ind w:firstLine="480" w:firstLineChars="200"/>
        <w:rPr>
          <w:rFonts w:eastAsiaTheme="minorEastAsia"/>
          <w:sz w:val="24"/>
          <w:szCs w:val="22"/>
        </w:rPr>
      </w:pPr>
      <w:r>
        <w:rPr>
          <w:rFonts w:eastAsiaTheme="minorEastAsia"/>
          <w:sz w:val="24"/>
        </w:rPr>
        <w:t>上述声明真实有效，否则我方负全部责任。</w:t>
      </w:r>
    </w:p>
    <w:p w14:paraId="4B90C37B">
      <w:pPr>
        <w:spacing w:line="360" w:lineRule="auto"/>
        <w:rPr>
          <w:rFonts w:eastAsiaTheme="minorEastAsia"/>
          <w:sz w:val="24"/>
        </w:rPr>
      </w:pPr>
    </w:p>
    <w:p w14:paraId="7104455C">
      <w:pPr>
        <w:autoSpaceDE w:val="0"/>
        <w:autoSpaceDN w:val="0"/>
        <w:adjustRightInd w:val="0"/>
        <w:snapToGrid w:val="0"/>
        <w:spacing w:before="25" w:after="25" w:line="360" w:lineRule="auto"/>
        <w:ind w:right="360"/>
        <w:jc w:val="righ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61BD67A">
      <w:pPr>
        <w:spacing w:line="360" w:lineRule="auto"/>
        <w:ind w:right="360" w:firstLine="480"/>
        <w:jc w:val="right"/>
        <w:rPr>
          <w:rFonts w:eastAsiaTheme="minorEastAsia"/>
          <w:sz w:val="24"/>
        </w:rPr>
      </w:pPr>
      <w:r>
        <w:rPr>
          <w:rFonts w:eastAsiaTheme="minorEastAsia"/>
          <w:color w:val="000000"/>
          <w:sz w:val="24"/>
          <w:szCs w:val="20"/>
        </w:rPr>
        <w:t xml:space="preserve">日期：____年____月____日   </w:t>
      </w:r>
    </w:p>
    <w:p w14:paraId="2FAEBDD0">
      <w:pPr>
        <w:spacing w:line="360" w:lineRule="auto"/>
        <w:rPr>
          <w:rFonts w:eastAsiaTheme="minorEastAsia"/>
          <w:sz w:val="24"/>
        </w:rPr>
      </w:pPr>
      <w:r>
        <w:rPr>
          <w:sz w:val="24"/>
        </w:rPr>
        <w:t>说明：供应商承诺不实的，依据《政府采购法》第七十七条“提供虚假材料谋取中标、成交的”有关规定予以处理。</w:t>
      </w:r>
    </w:p>
    <w:p w14:paraId="497FD380">
      <w:pPr>
        <w:tabs>
          <w:tab w:val="left" w:pos="5580"/>
        </w:tabs>
        <w:spacing w:line="360" w:lineRule="auto"/>
        <w:rPr>
          <w:rFonts w:eastAsiaTheme="minorEastAsia"/>
          <w:sz w:val="24"/>
        </w:rPr>
        <w:sectPr>
          <w:headerReference r:id="rId13" w:type="first"/>
          <w:footerReference r:id="rId16" w:type="first"/>
          <w:footerReference r:id="rId14" w:type="default"/>
          <w:headerReference r:id="rId12" w:type="even"/>
          <w:footerReference r:id="rId15" w:type="even"/>
          <w:pgSz w:w="11907" w:h="16840"/>
          <w:pgMar w:top="1418" w:right="1134" w:bottom="1418" w:left="1701" w:header="851" w:footer="851" w:gutter="0"/>
          <w:cols w:space="720" w:num="1"/>
          <w:docGrid w:linePitch="462" w:charSpace="0"/>
        </w:sectPr>
      </w:pPr>
    </w:p>
    <w:p w14:paraId="1BADB261">
      <w:pPr>
        <w:tabs>
          <w:tab w:val="left" w:pos="360"/>
        </w:tabs>
        <w:snapToGrid w:val="0"/>
        <w:spacing w:line="360" w:lineRule="auto"/>
        <w:outlineLvl w:val="1"/>
        <w:rPr>
          <w:rFonts w:eastAsiaTheme="minorEastAsia"/>
          <w:sz w:val="24"/>
        </w:rPr>
      </w:pPr>
      <w:r>
        <w:rPr>
          <w:rFonts w:eastAsiaTheme="minorEastAsia"/>
          <w:sz w:val="24"/>
        </w:rPr>
        <w:t>2 落实政府采购政策需满足的资格要求（如有）</w:t>
      </w:r>
    </w:p>
    <w:p w14:paraId="19E28951">
      <w:pPr>
        <w:spacing w:line="360" w:lineRule="auto"/>
        <w:outlineLvl w:val="2"/>
        <w:rPr>
          <w:rFonts w:eastAsiaTheme="minorEastAsia"/>
          <w:color w:val="000000"/>
          <w:sz w:val="24"/>
          <w:szCs w:val="20"/>
        </w:rPr>
      </w:pPr>
      <w:r>
        <w:rPr>
          <w:rFonts w:eastAsiaTheme="minorEastAsia"/>
          <w:color w:val="000000"/>
          <w:sz w:val="24"/>
          <w:szCs w:val="20"/>
        </w:rPr>
        <w:t>2-1 中小企业</w:t>
      </w:r>
      <w:r>
        <w:rPr>
          <w:rFonts w:hint="eastAsia" w:eastAsiaTheme="minorEastAsia"/>
          <w:color w:val="000000"/>
          <w:sz w:val="24"/>
          <w:szCs w:val="20"/>
        </w:rPr>
        <w:t>政策</w:t>
      </w:r>
      <w:r>
        <w:rPr>
          <w:rFonts w:eastAsiaTheme="minorEastAsia"/>
          <w:color w:val="000000"/>
          <w:sz w:val="24"/>
          <w:szCs w:val="20"/>
        </w:rPr>
        <w:t>证明文件</w:t>
      </w:r>
    </w:p>
    <w:p w14:paraId="68E613DC">
      <w:pPr>
        <w:tabs>
          <w:tab w:val="left" w:pos="5580"/>
        </w:tabs>
        <w:spacing w:line="360" w:lineRule="auto"/>
        <w:rPr>
          <w:rFonts w:eastAsiaTheme="minorEastAsia"/>
          <w:sz w:val="24"/>
        </w:rPr>
      </w:pPr>
      <w:r>
        <w:rPr>
          <w:rFonts w:eastAsiaTheme="minorEastAsia"/>
          <w:sz w:val="24"/>
        </w:rPr>
        <w:t>说明：</w:t>
      </w:r>
    </w:p>
    <w:p w14:paraId="17C8ADA3">
      <w:pPr>
        <w:tabs>
          <w:tab w:val="left" w:pos="5580"/>
        </w:tabs>
        <w:spacing w:line="360" w:lineRule="auto"/>
        <w:rPr>
          <w:sz w:val="24"/>
        </w:rPr>
      </w:pPr>
      <w:r>
        <w:rPr>
          <w:sz w:val="24"/>
        </w:rPr>
        <w:t>（1）如本项目（包）不专门面向中小企业预留采购份额，供应商无须提供《中小企业声明函》或《残疾人福利性单位声明函》或由省级以上监狱管理局、戒毒管理局（含新疆生产建设兵团）出具的属于监狱企业的证明文件；当供应商拟享受中小企业扶持政策时，仍应提供上述证明文件，</w:t>
      </w:r>
      <w:r>
        <w:rPr>
          <w:rFonts w:eastAsiaTheme="minorEastAsia"/>
          <w:color w:val="000000" w:themeColor="text1"/>
          <w:sz w:val="24"/>
          <w14:textFill>
            <w14:solidFill>
              <w14:schemeClr w14:val="tx1"/>
            </w14:solidFill>
          </w14:textFill>
        </w:rPr>
        <w:t>否则不享受相关中小企业扶持政策</w:t>
      </w:r>
      <w:r>
        <w:rPr>
          <w:sz w:val="24"/>
        </w:rPr>
        <w:t>。</w:t>
      </w:r>
    </w:p>
    <w:p w14:paraId="400F960B">
      <w:pPr>
        <w:tabs>
          <w:tab w:val="left" w:pos="5580"/>
        </w:tabs>
        <w:spacing w:line="360" w:lineRule="auto"/>
        <w:rPr>
          <w:rFonts w:eastAsiaTheme="minorEastAsia"/>
          <w:sz w:val="24"/>
        </w:rPr>
      </w:pPr>
      <w:r>
        <w:rPr>
          <w:rFonts w:eastAsiaTheme="minorEastAsia"/>
          <w:sz w:val="24"/>
        </w:rPr>
        <w:t>（2）如本项目（包）专门面向中小企业采购，响应文件中须提供《中小企业声明函》</w:t>
      </w:r>
      <w:r>
        <w:rPr>
          <w:sz w:val="24"/>
        </w:rPr>
        <w:t>或《残疾人福利性单位声明函》，或提供由省级以上监狱管理局、戒毒管理局（含新疆生产建设兵团）出具的属于监狱企业的证明文件</w:t>
      </w:r>
      <w:r>
        <w:rPr>
          <w:rFonts w:eastAsiaTheme="minorEastAsia"/>
          <w:sz w:val="24"/>
        </w:rPr>
        <w:t>。</w:t>
      </w:r>
    </w:p>
    <w:p w14:paraId="68ECFE8B">
      <w:pPr>
        <w:tabs>
          <w:tab w:val="left" w:pos="5580"/>
        </w:tabs>
        <w:spacing w:line="360" w:lineRule="auto"/>
        <w:rPr>
          <w:rFonts w:eastAsiaTheme="minorEastAsia"/>
          <w:sz w:val="24"/>
        </w:rPr>
      </w:pPr>
      <w:r>
        <w:rPr>
          <w:sz w:val="24"/>
        </w:rPr>
        <w:t>（3）如本项目（包）预留部分采购项目预算专门面向中小企业采购，且要求获得采购合同的供应商将采购项目中的一定比例分包给一家或者多家中小企业或要求供应商以联合体形式参加采购活动，响应文件中须提供《中小企业声明函》或《残疾人福利性单位声明函》或由省级以上监狱管理局、戒毒管理局（含新疆生产建设兵团）出具的属于监狱企业的证明文件。</w:t>
      </w:r>
    </w:p>
    <w:p w14:paraId="263C7FE3">
      <w:pPr>
        <w:tabs>
          <w:tab w:val="left" w:pos="5580"/>
        </w:tabs>
        <w:spacing w:line="360" w:lineRule="auto"/>
        <w:rPr>
          <w:sz w:val="24"/>
        </w:rPr>
      </w:pPr>
      <w:r>
        <w:rPr>
          <w:rFonts w:eastAsiaTheme="minorEastAsia"/>
          <w:sz w:val="24"/>
        </w:rPr>
        <w:t>（4）</w:t>
      </w:r>
      <w:r>
        <w:rPr>
          <w:sz w:val="24"/>
        </w:rPr>
        <w:t>中小企业声明函填写注意事项</w:t>
      </w:r>
    </w:p>
    <w:p w14:paraId="059DA522">
      <w:pPr>
        <w:tabs>
          <w:tab w:val="left" w:pos="5580"/>
        </w:tabs>
        <w:spacing w:line="360" w:lineRule="auto"/>
        <w:rPr>
          <w:sz w:val="24"/>
        </w:rPr>
      </w:pPr>
      <w:r>
        <w:rPr>
          <w:sz w:val="24"/>
        </w:rPr>
        <w:t>1）《中小企业声明函》由参加政府采购活动的供应商出具。联合体参与的，《中小企业声明函》可由牵头人出具。</w:t>
      </w:r>
    </w:p>
    <w:p w14:paraId="43432965">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37EF3D6B">
      <w:pPr>
        <w:tabs>
          <w:tab w:val="left" w:pos="5580"/>
        </w:tabs>
        <w:spacing w:line="360" w:lineRule="auto"/>
        <w:rPr>
          <w:rFonts w:eastAsiaTheme="minorEastAsia"/>
          <w:sz w:val="24"/>
        </w:rPr>
      </w:pPr>
      <w:r>
        <w:rPr>
          <w:sz w:val="24"/>
        </w:rPr>
        <w:t>3）对于多标的采购项目，供应商应充分、准确地了解所提供货物的制造企业、提供服务的承接企业信息。对相关情况了解不清楚的，不建议填报本声明函。</w:t>
      </w:r>
    </w:p>
    <w:p w14:paraId="4604861D">
      <w:pPr>
        <w:tabs>
          <w:tab w:val="left" w:pos="5580"/>
        </w:tabs>
        <w:spacing w:line="360" w:lineRule="auto"/>
        <w:rPr>
          <w:rFonts w:eastAsiaTheme="minorEastAsia"/>
          <w:b/>
          <w:bCs/>
          <w:color w:val="000000"/>
          <w:sz w:val="36"/>
          <w:szCs w:val="36"/>
        </w:rPr>
      </w:pPr>
      <w:r>
        <w:rPr>
          <w:rFonts w:eastAsiaTheme="minorEastAsia"/>
          <w:sz w:val="24"/>
        </w:rPr>
        <w:t>（5）温馨提示：为方便广大中小企业识别企业规模类型，工业和信息化部组织开发了中小企业规模类型自测小程序，在国务院客户端和工业和信息化部网站上均有链接，供应商填写所属的行业和指标数据可自动生成企业规模类型测试结果。</w:t>
      </w:r>
      <w:r>
        <w:rPr>
          <w:sz w:val="24"/>
        </w:rPr>
        <w:t>本项目中小企业划分标准所属行业详见第二章《供应商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r>
        <w:rPr>
          <w:rFonts w:eastAsiaTheme="minorEastAsia"/>
          <w:b/>
          <w:bCs/>
          <w:color w:val="000000"/>
          <w:sz w:val="36"/>
          <w:szCs w:val="36"/>
        </w:rPr>
        <w:br w:type="page"/>
      </w:r>
    </w:p>
    <w:p w14:paraId="500E03F1">
      <w:pPr>
        <w:pStyle w:val="7"/>
        <w:rPr>
          <w:rFonts w:ascii="Times New Roman" w:hAnsi="Times New Roman" w:eastAsiaTheme="majorEastAsia"/>
          <w:sz w:val="24"/>
          <w:szCs w:val="24"/>
        </w:rPr>
      </w:pPr>
      <w:r>
        <w:rPr>
          <w:rFonts w:ascii="Times New Roman" w:hAnsi="Times New Roman" w:eastAsiaTheme="majorEastAsia"/>
          <w:sz w:val="24"/>
          <w:szCs w:val="24"/>
        </w:rPr>
        <w:t>2-</w:t>
      </w:r>
      <w:r>
        <w:rPr>
          <w:rFonts w:hint="eastAsia" w:ascii="Times New Roman" w:hAnsi="Times New Roman" w:eastAsiaTheme="majorEastAsia"/>
          <w:sz w:val="24"/>
          <w:szCs w:val="24"/>
        </w:rPr>
        <w:t>2</w:t>
      </w:r>
      <w:r>
        <w:rPr>
          <w:rFonts w:ascii="Times New Roman" w:hAnsi="Times New Roman" w:eastAsiaTheme="majorEastAsia"/>
          <w:sz w:val="24"/>
          <w:szCs w:val="24"/>
        </w:rPr>
        <w:t>中小企业</w:t>
      </w:r>
      <w:r>
        <w:rPr>
          <w:rFonts w:hint="eastAsia" w:ascii="Times New Roman" w:hAnsi="Times New Roman" w:eastAsiaTheme="majorEastAsia"/>
          <w:sz w:val="24"/>
          <w:szCs w:val="24"/>
        </w:rPr>
        <w:t>证明文件</w:t>
      </w:r>
    </w:p>
    <w:p w14:paraId="09D52D0D">
      <w:pPr>
        <w:spacing w:before="240" w:beforeLines="100" w:after="240" w:afterLines="100" w:line="360" w:lineRule="auto"/>
        <w:jc w:val="center"/>
        <w:rPr>
          <w:rFonts w:eastAsiaTheme="minorEastAsia"/>
          <w:b/>
          <w:bCs/>
          <w:color w:val="000000"/>
          <w:sz w:val="36"/>
          <w:szCs w:val="36"/>
        </w:rPr>
      </w:pPr>
      <w:r>
        <w:rPr>
          <w:rFonts w:eastAsiaTheme="minorEastAsia"/>
          <w:b/>
          <w:bCs/>
          <w:color w:val="000000"/>
          <w:sz w:val="36"/>
          <w:szCs w:val="36"/>
        </w:rPr>
        <w:t>中小企业声明函（服务）格式</w:t>
      </w:r>
    </w:p>
    <w:p w14:paraId="7C7FB4F3">
      <w:pPr>
        <w:spacing w:line="360" w:lineRule="auto"/>
        <w:ind w:firstLine="504"/>
        <w:rPr>
          <w:rFonts w:eastAsiaTheme="minorEastAsia"/>
          <w:spacing w:val="6"/>
          <w:sz w:val="24"/>
        </w:rPr>
      </w:pPr>
      <w:r>
        <w:rPr>
          <w:rFonts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FBFCC47">
      <w:pPr>
        <w:spacing w:line="360" w:lineRule="auto"/>
        <w:ind w:firstLine="504"/>
        <w:rPr>
          <w:rFonts w:eastAsiaTheme="minorEastAsia"/>
          <w:spacing w:val="6"/>
          <w:sz w:val="24"/>
        </w:rPr>
      </w:pPr>
      <w:r>
        <w:rPr>
          <w:rFonts w:eastAsiaTheme="minorEastAsia"/>
          <w:spacing w:val="6"/>
          <w:sz w:val="24"/>
        </w:rPr>
        <w:t>1.</w:t>
      </w:r>
      <w:r>
        <w:rPr>
          <w:rFonts w:eastAsiaTheme="minorEastAsia"/>
          <w:spacing w:val="6"/>
          <w:sz w:val="24"/>
          <w:u w:val="single"/>
        </w:rPr>
        <w:t xml:space="preserve"> （标的名称）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w:t>
      </w:r>
      <w:r>
        <w:rPr>
          <w:rFonts w:eastAsiaTheme="minorEastAsia"/>
          <w:spacing w:val="6"/>
          <w:sz w:val="24"/>
          <w:vertAlign w:val="superscript"/>
        </w:rPr>
        <w:t>1</w:t>
      </w:r>
      <w:r>
        <w:rPr>
          <w:rFonts w:eastAsiaTheme="minorEastAsia"/>
          <w:spacing w:val="6"/>
          <w:sz w:val="24"/>
        </w:rPr>
        <w:t>，属于（中型企业、小型企业、微型企业）；</w:t>
      </w:r>
    </w:p>
    <w:p w14:paraId="6313B016">
      <w:pPr>
        <w:spacing w:line="360" w:lineRule="auto"/>
        <w:ind w:firstLine="504"/>
        <w:rPr>
          <w:rFonts w:eastAsiaTheme="minorEastAsia"/>
          <w:spacing w:val="6"/>
          <w:sz w:val="24"/>
        </w:rPr>
      </w:pPr>
      <w:r>
        <w:rPr>
          <w:rFonts w:eastAsiaTheme="minorEastAsia"/>
          <w:spacing w:val="6"/>
          <w:sz w:val="24"/>
        </w:rPr>
        <w:t xml:space="preserve">2. </w:t>
      </w:r>
      <w:r>
        <w:rPr>
          <w:rFonts w:eastAsiaTheme="minorEastAsia"/>
          <w:spacing w:val="6"/>
          <w:sz w:val="24"/>
          <w:u w:val="single"/>
        </w:rPr>
        <w:t xml:space="preserve">（标的名称） </w:t>
      </w:r>
      <w:r>
        <w:rPr>
          <w:rFonts w:eastAsiaTheme="minorEastAsia"/>
          <w:spacing w:val="6"/>
          <w:sz w:val="24"/>
        </w:rPr>
        <w:t>，属于</w:t>
      </w:r>
      <w:r>
        <w:rPr>
          <w:rFonts w:eastAsiaTheme="minorEastAsia"/>
          <w:spacing w:val="6"/>
          <w:sz w:val="24"/>
          <w:u w:val="single"/>
        </w:rPr>
        <w:t>（采购文件中明确的所属行业）</w:t>
      </w:r>
      <w:r>
        <w:rPr>
          <w:rFonts w:eastAsiaTheme="minorEastAsia"/>
          <w:spacing w:val="6"/>
          <w:sz w:val="24"/>
        </w:rPr>
        <w:t>行业；承建（承接）企业为</w:t>
      </w:r>
      <w:r>
        <w:rPr>
          <w:rFonts w:eastAsiaTheme="minorEastAsia"/>
          <w:spacing w:val="6"/>
          <w:sz w:val="24"/>
          <w:u w:val="single"/>
        </w:rPr>
        <w:t>（企业名称）</w:t>
      </w:r>
      <w:r>
        <w:rPr>
          <w:rFonts w:eastAsiaTheme="minorEastAsia"/>
          <w:spacing w:val="6"/>
          <w:sz w:val="24"/>
        </w:rPr>
        <w:t>，从业人员</w:t>
      </w:r>
      <w:r>
        <w:rPr>
          <w:rFonts w:eastAsiaTheme="minorEastAsia"/>
          <w:sz w:val="24"/>
        </w:rPr>
        <w:t>______</w:t>
      </w:r>
      <w:r>
        <w:rPr>
          <w:rFonts w:eastAsiaTheme="minorEastAsia"/>
          <w:spacing w:val="6"/>
          <w:sz w:val="24"/>
        </w:rPr>
        <w:t>人，营业收入为</w:t>
      </w:r>
      <w:r>
        <w:rPr>
          <w:rFonts w:eastAsiaTheme="minorEastAsia"/>
          <w:sz w:val="24"/>
        </w:rPr>
        <w:t>______</w:t>
      </w:r>
      <w:r>
        <w:rPr>
          <w:rFonts w:eastAsiaTheme="minorEastAsia"/>
          <w:spacing w:val="6"/>
          <w:sz w:val="24"/>
        </w:rPr>
        <w:t>万元，资产总额为</w:t>
      </w:r>
      <w:r>
        <w:rPr>
          <w:rFonts w:eastAsiaTheme="minorEastAsia"/>
          <w:sz w:val="24"/>
        </w:rPr>
        <w:t>______</w:t>
      </w:r>
      <w:r>
        <w:rPr>
          <w:rFonts w:eastAsiaTheme="minorEastAsia"/>
          <w:spacing w:val="6"/>
          <w:sz w:val="24"/>
        </w:rPr>
        <w:t>万元，属于</w:t>
      </w:r>
      <w:r>
        <w:rPr>
          <w:rFonts w:eastAsiaTheme="minorEastAsia"/>
          <w:spacing w:val="6"/>
          <w:sz w:val="24"/>
          <w:u w:val="single"/>
        </w:rPr>
        <w:t>（中型企业、小型企业、微型企业）</w:t>
      </w:r>
      <w:r>
        <w:rPr>
          <w:rFonts w:eastAsiaTheme="minorEastAsia"/>
          <w:spacing w:val="6"/>
          <w:sz w:val="24"/>
        </w:rPr>
        <w:t>；</w:t>
      </w:r>
    </w:p>
    <w:p w14:paraId="5D0FE179">
      <w:pPr>
        <w:spacing w:line="360" w:lineRule="auto"/>
        <w:ind w:firstLine="504"/>
        <w:rPr>
          <w:rFonts w:eastAsiaTheme="minorEastAsia"/>
          <w:spacing w:val="6"/>
          <w:sz w:val="24"/>
        </w:rPr>
      </w:pPr>
    </w:p>
    <w:p w14:paraId="60F8826E">
      <w:pPr>
        <w:spacing w:line="360" w:lineRule="auto"/>
        <w:ind w:firstLine="504"/>
        <w:rPr>
          <w:rFonts w:eastAsiaTheme="minorEastAsia"/>
          <w:spacing w:val="6"/>
          <w:sz w:val="24"/>
        </w:rPr>
      </w:pPr>
      <w:r>
        <w:rPr>
          <w:rFonts w:eastAsiaTheme="minorEastAsia"/>
          <w:spacing w:val="6"/>
          <w:sz w:val="24"/>
        </w:rPr>
        <w:t>……</w:t>
      </w:r>
    </w:p>
    <w:p w14:paraId="74EBD956">
      <w:pPr>
        <w:spacing w:line="360" w:lineRule="auto"/>
        <w:ind w:firstLine="504"/>
        <w:rPr>
          <w:rFonts w:eastAsiaTheme="minorEastAsia"/>
          <w:spacing w:val="6"/>
          <w:sz w:val="24"/>
        </w:rPr>
      </w:pPr>
      <w:r>
        <w:rPr>
          <w:rFonts w:eastAsiaTheme="minorEastAsia"/>
          <w:spacing w:val="6"/>
          <w:sz w:val="24"/>
        </w:rPr>
        <w:t>以上企业，不属于大企业的分支机构，不存在控股股东为大企业的情形，也不存在与大企业的负责人为同一人的情形。</w:t>
      </w:r>
    </w:p>
    <w:p w14:paraId="7BBAA1AE">
      <w:pPr>
        <w:spacing w:line="360" w:lineRule="auto"/>
        <w:ind w:firstLine="504"/>
        <w:rPr>
          <w:rFonts w:eastAsiaTheme="minorEastAsia"/>
          <w:spacing w:val="6"/>
          <w:sz w:val="24"/>
        </w:rPr>
      </w:pPr>
      <w:r>
        <w:rPr>
          <w:rFonts w:eastAsiaTheme="minorEastAsia"/>
          <w:spacing w:val="6"/>
          <w:sz w:val="24"/>
        </w:rPr>
        <w:t>本企业对上述声明内容的真实性负责。如有虚假，将依法承担相应责任。</w:t>
      </w:r>
    </w:p>
    <w:p w14:paraId="5553E24A">
      <w:pPr>
        <w:spacing w:line="360" w:lineRule="auto"/>
        <w:ind w:right="360" w:firstLine="480"/>
        <w:jc w:val="right"/>
        <w:rPr>
          <w:rFonts w:eastAsiaTheme="minorEastAsia"/>
          <w:color w:val="000000"/>
          <w:sz w:val="24"/>
        </w:rPr>
      </w:pPr>
    </w:p>
    <w:p w14:paraId="75F13AA1">
      <w:pPr>
        <w:spacing w:line="360" w:lineRule="auto"/>
        <w:ind w:right="360" w:firstLine="480"/>
        <w:jc w:val="right"/>
        <w:rPr>
          <w:rFonts w:eastAsiaTheme="minorEastAsia"/>
          <w:color w:val="000000"/>
          <w:sz w:val="24"/>
        </w:rPr>
      </w:pPr>
      <w:r>
        <w:rPr>
          <w:rFonts w:eastAsiaTheme="minorEastAsia"/>
          <w:color w:val="000000"/>
          <w:sz w:val="24"/>
        </w:rPr>
        <w:t>企业名称（盖章）：</w:t>
      </w:r>
      <w:r>
        <w:rPr>
          <w:rFonts w:eastAsiaTheme="minorEastAsia"/>
          <w:sz w:val="24"/>
        </w:rPr>
        <w:t>______</w:t>
      </w:r>
    </w:p>
    <w:p w14:paraId="27F337E9">
      <w:pPr>
        <w:spacing w:line="360" w:lineRule="auto"/>
        <w:ind w:right="360" w:firstLine="480"/>
        <w:jc w:val="right"/>
        <w:rPr>
          <w:rFonts w:eastAsiaTheme="minorEastAsia"/>
          <w:color w:val="000000"/>
          <w:sz w:val="24"/>
        </w:rPr>
      </w:pPr>
      <w:r>
        <w:rPr>
          <w:rFonts w:eastAsiaTheme="minorEastAsia"/>
          <w:color w:val="000000"/>
          <w:sz w:val="24"/>
        </w:rPr>
        <w:t>日 期：</w:t>
      </w:r>
      <w:r>
        <w:rPr>
          <w:rFonts w:eastAsiaTheme="minorEastAsia"/>
          <w:sz w:val="24"/>
        </w:rPr>
        <w:t>______</w:t>
      </w:r>
    </w:p>
    <w:p w14:paraId="5C3864CB">
      <w:pPr>
        <w:adjustRightInd w:val="0"/>
        <w:snapToGrid w:val="0"/>
        <w:jc w:val="left"/>
        <w:rPr>
          <w:rFonts w:eastAsiaTheme="minorEastAsia"/>
          <w:color w:val="000000"/>
          <w:sz w:val="24"/>
          <w:szCs w:val="21"/>
        </w:rPr>
      </w:pPr>
    </w:p>
    <w:p w14:paraId="2229C596">
      <w:pPr>
        <w:adjustRightInd w:val="0"/>
        <w:snapToGrid w:val="0"/>
        <w:jc w:val="left"/>
        <w:rPr>
          <w:rFonts w:eastAsiaTheme="minorEastAsia"/>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2B0B8D2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tcPr>
          <w:p w14:paraId="12FBD741">
            <w:pPr>
              <w:adjustRightInd w:val="0"/>
              <w:snapToGrid w:val="0"/>
              <w:jc w:val="left"/>
              <w:rPr>
                <w:rFonts w:eastAsiaTheme="minorEastAsia"/>
                <w:color w:val="000000"/>
                <w:szCs w:val="21"/>
              </w:rPr>
            </w:pPr>
            <w:r>
              <w:rPr>
                <w:rFonts w:eastAsiaTheme="minorEastAsia"/>
                <w:color w:val="000000"/>
                <w:szCs w:val="21"/>
                <w:vertAlign w:val="superscript"/>
              </w:rPr>
              <w:t>1</w:t>
            </w:r>
            <w:r>
              <w:rPr>
                <w:rFonts w:eastAsiaTheme="minorEastAsia"/>
                <w:color w:val="000000"/>
                <w:szCs w:val="21"/>
              </w:rPr>
              <w:t>从业人员、营业收入、资产总额填报上一年度数据，无上一年度数据的新成立企业可不填报。</w:t>
            </w:r>
          </w:p>
        </w:tc>
      </w:tr>
    </w:tbl>
    <w:p w14:paraId="3C712934">
      <w:pPr>
        <w:adjustRightInd w:val="0"/>
        <w:snapToGrid w:val="0"/>
        <w:jc w:val="left"/>
        <w:rPr>
          <w:rFonts w:eastAsiaTheme="minorEastAsia"/>
          <w:color w:val="000000"/>
          <w:szCs w:val="21"/>
          <w:vertAlign w:val="superscript"/>
        </w:rPr>
      </w:pPr>
    </w:p>
    <w:p w14:paraId="127B64EA">
      <w:pPr>
        <w:spacing w:line="360" w:lineRule="auto"/>
        <w:ind w:right="360" w:firstLine="480"/>
        <w:jc w:val="right"/>
        <w:rPr>
          <w:rFonts w:eastAsiaTheme="minorEastAsia"/>
          <w:color w:val="000000"/>
          <w:sz w:val="24"/>
        </w:rPr>
      </w:pPr>
    </w:p>
    <w:p w14:paraId="7AE06351">
      <w:pPr>
        <w:spacing w:line="360" w:lineRule="auto"/>
        <w:ind w:right="360" w:firstLine="480"/>
        <w:jc w:val="right"/>
        <w:rPr>
          <w:rFonts w:eastAsiaTheme="minorEastAsia"/>
          <w:color w:val="000000"/>
          <w:sz w:val="24"/>
        </w:rPr>
      </w:pPr>
    </w:p>
    <w:p w14:paraId="68A6E6C4">
      <w:pPr>
        <w:spacing w:line="360" w:lineRule="auto"/>
        <w:ind w:right="360" w:firstLine="480"/>
        <w:jc w:val="right"/>
        <w:rPr>
          <w:rFonts w:eastAsiaTheme="minorEastAsia"/>
          <w:color w:val="000000"/>
          <w:sz w:val="24"/>
          <w:szCs w:val="20"/>
        </w:rPr>
      </w:pPr>
      <w:r>
        <w:rPr>
          <w:rFonts w:eastAsiaTheme="minorEastAsia"/>
          <w:color w:val="000000"/>
          <w:sz w:val="24"/>
          <w:szCs w:val="20"/>
        </w:rPr>
        <w:br w:type="page"/>
      </w:r>
    </w:p>
    <w:p w14:paraId="48648868">
      <w:pPr>
        <w:spacing w:before="240" w:beforeLines="100" w:after="240" w:afterLines="100" w:line="360" w:lineRule="auto"/>
        <w:jc w:val="center"/>
        <w:rPr>
          <w:rFonts w:eastAsiaTheme="minorEastAsia"/>
          <w:b/>
          <w:color w:val="000000"/>
          <w:sz w:val="36"/>
          <w:szCs w:val="36"/>
        </w:rPr>
      </w:pPr>
      <w:r>
        <w:rPr>
          <w:rFonts w:eastAsiaTheme="minorEastAsia"/>
          <w:b/>
          <w:bCs/>
          <w:color w:val="000000"/>
          <w:sz w:val="36"/>
          <w:szCs w:val="36"/>
        </w:rPr>
        <w:t>残疾人福利性单位声明函格式</w:t>
      </w:r>
      <w:r>
        <w:rPr>
          <w:rFonts w:eastAsiaTheme="minorEastAsia"/>
          <w:b/>
          <w:color w:val="000000"/>
          <w:sz w:val="36"/>
          <w:szCs w:val="36"/>
        </w:rPr>
        <w:t xml:space="preserve">       </w:t>
      </w:r>
    </w:p>
    <w:p w14:paraId="0C626FDC">
      <w:pPr>
        <w:spacing w:line="588" w:lineRule="exact"/>
        <w:ind w:firstLine="504"/>
        <w:rPr>
          <w:rFonts w:eastAsiaTheme="minorEastAsia"/>
          <w:spacing w:val="6"/>
          <w:sz w:val="24"/>
        </w:rPr>
      </w:pPr>
      <w:r>
        <w:rPr>
          <w:rFonts w:eastAsiaTheme="minorEastAsia"/>
          <w:spacing w:val="6"/>
          <w:sz w:val="24"/>
        </w:rPr>
        <w:t>本单位郑重声明，根据《财政部 民政部 中国残疾人联合会关于促进残疾人就业政府采购政策的通知》（财库</w:t>
      </w:r>
      <w:r>
        <w:rPr>
          <w:rFonts w:eastAsiaTheme="minorEastAsia"/>
          <w:sz w:val="24"/>
        </w:rPr>
        <w:t>〔2017〕 141</w:t>
      </w:r>
      <w:r>
        <w:rPr>
          <w:rFonts w:eastAsiaTheme="minorEastAsia"/>
          <w:spacing w:val="6"/>
          <w:sz w:val="24"/>
        </w:rPr>
        <w:t>号）的规定，本单位</w:t>
      </w:r>
      <w:r>
        <w:rPr>
          <w:rFonts w:eastAsiaTheme="minorEastAsia"/>
          <w:b/>
          <w:sz w:val="24"/>
        </w:rPr>
        <w:t>（请进行选择）</w:t>
      </w:r>
      <w:r>
        <w:rPr>
          <w:rFonts w:eastAsiaTheme="minorEastAsia"/>
          <w:spacing w:val="6"/>
          <w:sz w:val="24"/>
        </w:rPr>
        <w:t>：</w:t>
      </w:r>
    </w:p>
    <w:p w14:paraId="50278D57">
      <w:pPr>
        <w:spacing w:line="588" w:lineRule="exact"/>
        <w:ind w:firstLine="482"/>
        <w:rPr>
          <w:rFonts w:eastAsiaTheme="minorEastAsia"/>
          <w:b/>
          <w:spacing w:val="6"/>
          <w:sz w:val="24"/>
        </w:rPr>
      </w:pPr>
      <w:r>
        <w:rPr>
          <w:rFonts w:eastAsiaTheme="minorEastAsia"/>
          <w:b/>
          <w:sz w:val="24"/>
        </w:rPr>
        <w:t>□</w:t>
      </w:r>
      <w:r>
        <w:rPr>
          <w:rFonts w:eastAsiaTheme="minorEastAsia"/>
          <w:b/>
          <w:spacing w:val="6"/>
          <w:sz w:val="24"/>
        </w:rPr>
        <w:t>不属于符合条件的残疾人福利性单位。</w:t>
      </w:r>
    </w:p>
    <w:p w14:paraId="07E0C462">
      <w:pPr>
        <w:spacing w:line="588" w:lineRule="exact"/>
        <w:ind w:firstLine="482"/>
        <w:rPr>
          <w:rFonts w:eastAsiaTheme="minorEastAsia"/>
          <w:spacing w:val="6"/>
          <w:sz w:val="24"/>
        </w:rPr>
      </w:pPr>
      <w:r>
        <w:rPr>
          <w:rFonts w:eastAsiaTheme="minorEastAsia"/>
          <w:b/>
          <w:sz w:val="24"/>
        </w:rPr>
        <w:t>□</w:t>
      </w:r>
      <w:r>
        <w:rPr>
          <w:rFonts w:eastAsiaTheme="minorEastAsia"/>
          <w:b/>
          <w:spacing w:val="6"/>
          <w:sz w:val="24"/>
        </w:rPr>
        <w:t>属于符合条件的残疾人福利性单位，</w:t>
      </w:r>
      <w:r>
        <w:rPr>
          <w:rFonts w:eastAsiaTheme="minorEastAsia"/>
          <w:spacing w:val="6"/>
          <w:sz w:val="24"/>
        </w:rPr>
        <w:t>且本单位参加</w:t>
      </w:r>
      <w:r>
        <w:rPr>
          <w:rFonts w:eastAsiaTheme="minorEastAsia"/>
          <w:sz w:val="24"/>
        </w:rPr>
        <w:t>______</w:t>
      </w:r>
      <w:r>
        <w:rPr>
          <w:rFonts w:eastAsiaTheme="minorEastAsia"/>
          <w:spacing w:val="6"/>
          <w:sz w:val="24"/>
        </w:rPr>
        <w:t>单位的</w:t>
      </w:r>
      <w:r>
        <w:rPr>
          <w:rFonts w:eastAsiaTheme="minorEastAsia"/>
          <w:sz w:val="24"/>
        </w:rPr>
        <w:t>______</w:t>
      </w:r>
      <w:r>
        <w:rPr>
          <w:rFonts w:eastAsiaTheme="minorEastAsia"/>
          <w:spacing w:val="6"/>
          <w:sz w:val="24"/>
        </w:rPr>
        <w:t>项目采购活动提供本单位制造的货物（由本单位承担工程/提供服务），或者提供其他残疾人福利性单位制造的货物（不包括使用非残疾人福利性单位注册商标的货物）。</w:t>
      </w:r>
    </w:p>
    <w:p w14:paraId="0C25B656">
      <w:pPr>
        <w:spacing w:line="588" w:lineRule="exact"/>
        <w:ind w:firstLine="506" w:firstLineChars="200"/>
        <w:rPr>
          <w:rFonts w:eastAsiaTheme="minorEastAsia"/>
          <w:spacing w:val="6"/>
          <w:sz w:val="24"/>
        </w:rPr>
      </w:pPr>
      <w:r>
        <w:rPr>
          <w:rFonts w:eastAsiaTheme="minorEastAsia"/>
          <w:b/>
          <w:spacing w:val="6"/>
          <w:sz w:val="24"/>
        </w:rPr>
        <w:t>本单位对上述声明的真实性负责。如有虚假，将依法承担相应责任。</w:t>
      </w:r>
    </w:p>
    <w:p w14:paraId="7FBA4384">
      <w:pPr>
        <w:spacing w:line="588" w:lineRule="exact"/>
        <w:ind w:firstLine="504" w:firstLineChars="200"/>
        <w:rPr>
          <w:rFonts w:eastAsiaTheme="minorEastAsia"/>
          <w:spacing w:val="6"/>
          <w:sz w:val="24"/>
        </w:rPr>
      </w:pPr>
    </w:p>
    <w:p w14:paraId="30C8A40B">
      <w:pPr>
        <w:spacing w:line="588" w:lineRule="exact"/>
        <w:ind w:firstLine="504" w:firstLineChars="200"/>
        <w:rPr>
          <w:rFonts w:eastAsiaTheme="minorEastAsia"/>
          <w:spacing w:val="6"/>
          <w:sz w:val="24"/>
        </w:rPr>
      </w:pPr>
    </w:p>
    <w:p w14:paraId="01DC89D5">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单位名称（盖章）：</w:t>
      </w:r>
      <w:r>
        <w:rPr>
          <w:rFonts w:eastAsiaTheme="minorEastAsia"/>
          <w:sz w:val="24"/>
        </w:rPr>
        <w:t>______</w:t>
      </w:r>
    </w:p>
    <w:p w14:paraId="1F3610F8">
      <w:pPr>
        <w:tabs>
          <w:tab w:val="left" w:pos="4860"/>
        </w:tabs>
        <w:spacing w:line="588" w:lineRule="exact"/>
        <w:ind w:right="1560" w:firstLine="504" w:firstLineChars="200"/>
        <w:jc w:val="right"/>
        <w:rPr>
          <w:rFonts w:eastAsiaTheme="minorEastAsia"/>
          <w:spacing w:val="6"/>
          <w:sz w:val="24"/>
        </w:rPr>
      </w:pPr>
      <w:r>
        <w:rPr>
          <w:rFonts w:eastAsiaTheme="minorEastAsia"/>
          <w:spacing w:val="6"/>
          <w:sz w:val="24"/>
        </w:rPr>
        <w:t xml:space="preserve">       日  期：</w:t>
      </w:r>
      <w:r>
        <w:rPr>
          <w:rFonts w:eastAsiaTheme="minorEastAsia"/>
          <w:sz w:val="24"/>
        </w:rPr>
        <w:t>______</w:t>
      </w:r>
    </w:p>
    <w:p w14:paraId="7A7E4842">
      <w:pPr>
        <w:widowControl/>
        <w:jc w:val="left"/>
        <w:rPr>
          <w:rFonts w:eastAsiaTheme="minorEastAsia"/>
          <w:color w:val="000000"/>
          <w:sz w:val="24"/>
          <w:szCs w:val="20"/>
        </w:rPr>
      </w:pPr>
      <w:r>
        <w:rPr>
          <w:rFonts w:eastAsiaTheme="minorEastAsia"/>
          <w:color w:val="000000"/>
          <w:sz w:val="24"/>
          <w:szCs w:val="20"/>
        </w:rPr>
        <w:br w:type="page"/>
      </w:r>
    </w:p>
    <w:p w14:paraId="1B24BD76">
      <w:pPr>
        <w:spacing w:line="360" w:lineRule="auto"/>
        <w:outlineLvl w:val="2"/>
        <w:rPr>
          <w:rFonts w:eastAsiaTheme="minorEastAsia"/>
          <w:color w:val="000000"/>
          <w:sz w:val="24"/>
          <w:szCs w:val="20"/>
        </w:rPr>
      </w:pPr>
      <w:r>
        <w:rPr>
          <w:rFonts w:eastAsiaTheme="minorEastAsia"/>
          <w:color w:val="000000"/>
          <w:sz w:val="24"/>
          <w:szCs w:val="20"/>
        </w:rPr>
        <w:t>2-</w:t>
      </w:r>
      <w:r>
        <w:rPr>
          <w:rFonts w:hint="eastAsia" w:eastAsiaTheme="minorEastAsia"/>
          <w:color w:val="000000"/>
          <w:sz w:val="24"/>
          <w:szCs w:val="20"/>
        </w:rPr>
        <w:t>3</w:t>
      </w:r>
      <w:r>
        <w:rPr>
          <w:rFonts w:eastAsiaTheme="minorEastAsia"/>
          <w:color w:val="000000"/>
          <w:sz w:val="24"/>
          <w:szCs w:val="20"/>
        </w:rPr>
        <w:t xml:space="preserve"> </w:t>
      </w:r>
      <w:r>
        <w:rPr>
          <w:rFonts w:eastAsiaTheme="minorEastAsia"/>
          <w:sz w:val="24"/>
        </w:rPr>
        <w:t>其它落实政府采购政策的资格要求</w:t>
      </w:r>
      <w:r>
        <w:rPr>
          <w:rFonts w:eastAsiaTheme="minorEastAsia"/>
          <w:color w:val="000000"/>
          <w:sz w:val="24"/>
          <w:szCs w:val="20"/>
        </w:rPr>
        <w:t>（如有）</w:t>
      </w:r>
    </w:p>
    <w:p w14:paraId="49BBF7FE">
      <w:pPr>
        <w:widowControl/>
        <w:jc w:val="left"/>
        <w:rPr>
          <w:rFonts w:eastAsiaTheme="minorEastAsia"/>
          <w:sz w:val="24"/>
        </w:rPr>
      </w:pPr>
    </w:p>
    <w:p w14:paraId="30D52A5D">
      <w:pPr>
        <w:widowControl/>
        <w:jc w:val="left"/>
        <w:rPr>
          <w:rFonts w:eastAsiaTheme="minorEastAsia"/>
          <w:sz w:val="24"/>
        </w:rPr>
      </w:pPr>
      <w:r>
        <w:rPr>
          <w:rFonts w:eastAsiaTheme="minorEastAsia"/>
          <w:sz w:val="24"/>
        </w:rPr>
        <w:br w:type="page"/>
      </w:r>
    </w:p>
    <w:p w14:paraId="3D2C8C99">
      <w:pPr>
        <w:tabs>
          <w:tab w:val="left" w:pos="360"/>
        </w:tabs>
        <w:snapToGrid w:val="0"/>
        <w:spacing w:line="360" w:lineRule="auto"/>
        <w:outlineLvl w:val="1"/>
        <w:rPr>
          <w:rFonts w:eastAsiaTheme="minorEastAsia"/>
          <w:sz w:val="24"/>
        </w:rPr>
      </w:pPr>
      <w:r>
        <w:rPr>
          <w:rFonts w:eastAsiaTheme="minorEastAsia"/>
          <w:sz w:val="24"/>
        </w:rPr>
        <w:t>3 本项目的特定资格要求（如有）</w:t>
      </w:r>
    </w:p>
    <w:p w14:paraId="2186052C">
      <w:pPr>
        <w:spacing w:line="360" w:lineRule="auto"/>
        <w:outlineLvl w:val="2"/>
        <w:rPr>
          <w:rFonts w:eastAsiaTheme="minorEastAsia"/>
          <w:sz w:val="24"/>
          <w:szCs w:val="20"/>
        </w:rPr>
      </w:pPr>
      <w:r>
        <w:rPr>
          <w:rFonts w:eastAsiaTheme="minorEastAsia"/>
          <w:color w:val="000000"/>
          <w:sz w:val="24"/>
          <w:szCs w:val="20"/>
        </w:rPr>
        <w:t>3-</w:t>
      </w:r>
      <w:r>
        <w:rPr>
          <w:rFonts w:hint="eastAsia" w:eastAsiaTheme="minorEastAsia"/>
          <w:color w:val="000000"/>
          <w:sz w:val="24"/>
          <w:szCs w:val="20"/>
        </w:rPr>
        <w:t>1</w:t>
      </w:r>
      <w:r>
        <w:rPr>
          <w:rFonts w:eastAsiaTheme="minorEastAsia"/>
          <w:color w:val="000000"/>
          <w:sz w:val="24"/>
          <w:szCs w:val="20"/>
        </w:rPr>
        <w:t>其他</w:t>
      </w:r>
      <w:r>
        <w:rPr>
          <w:rFonts w:eastAsiaTheme="minorEastAsia"/>
          <w:sz w:val="24"/>
          <w:szCs w:val="20"/>
        </w:rPr>
        <w:t>特定资格要求</w:t>
      </w:r>
    </w:p>
    <w:p w14:paraId="74C8CCE9">
      <w:pPr>
        <w:tabs>
          <w:tab w:val="left" w:pos="5580"/>
        </w:tabs>
        <w:spacing w:line="360" w:lineRule="auto"/>
        <w:rPr>
          <w:rFonts w:eastAsiaTheme="minorEastAsia"/>
          <w:sz w:val="24"/>
        </w:rPr>
      </w:pPr>
    </w:p>
    <w:p w14:paraId="42F6EDF2">
      <w:pPr>
        <w:widowControl/>
        <w:jc w:val="left"/>
        <w:rPr>
          <w:rFonts w:eastAsiaTheme="minorEastAsia"/>
          <w:sz w:val="24"/>
          <w:szCs w:val="20"/>
        </w:rPr>
      </w:pPr>
      <w:r>
        <w:rPr>
          <w:rFonts w:eastAsiaTheme="minorEastAsia"/>
          <w:sz w:val="24"/>
          <w:szCs w:val="20"/>
        </w:rPr>
        <w:br w:type="page"/>
      </w:r>
    </w:p>
    <w:p w14:paraId="63510D03">
      <w:pPr>
        <w:tabs>
          <w:tab w:val="left" w:pos="360"/>
        </w:tabs>
        <w:snapToGrid w:val="0"/>
        <w:spacing w:line="360" w:lineRule="auto"/>
        <w:outlineLvl w:val="1"/>
        <w:rPr>
          <w:rFonts w:eastAsiaTheme="minorEastAsia"/>
          <w:sz w:val="24"/>
        </w:rPr>
      </w:pPr>
      <w:r>
        <w:rPr>
          <w:rFonts w:eastAsiaTheme="minorEastAsia"/>
          <w:sz w:val="24"/>
        </w:rPr>
        <w:t>4 磋商保证金凭证/交款单据电子件</w:t>
      </w:r>
    </w:p>
    <w:p w14:paraId="151BAB36">
      <w:pPr>
        <w:widowControl/>
        <w:jc w:val="left"/>
        <w:rPr>
          <w:rFonts w:eastAsiaTheme="minorEastAsia"/>
          <w:kern w:val="0"/>
          <w:sz w:val="24"/>
          <w:szCs w:val="20"/>
        </w:rPr>
      </w:pPr>
      <w:r>
        <w:rPr>
          <w:rFonts w:eastAsiaTheme="minorEastAsia"/>
          <w:b/>
          <w:sz w:val="24"/>
        </w:rPr>
        <w:br w:type="page"/>
      </w:r>
    </w:p>
    <w:p w14:paraId="08612A56">
      <w:pPr>
        <w:tabs>
          <w:tab w:val="left" w:pos="360"/>
        </w:tabs>
        <w:snapToGrid w:val="0"/>
        <w:spacing w:line="360" w:lineRule="auto"/>
        <w:outlineLvl w:val="1"/>
        <w:rPr>
          <w:rFonts w:eastAsiaTheme="minorEastAsia"/>
          <w:sz w:val="24"/>
        </w:rPr>
      </w:pPr>
      <w:bookmarkStart w:id="690" w:name="_Hlt520273711"/>
      <w:bookmarkEnd w:id="690"/>
      <w:bookmarkStart w:id="691" w:name="_Hlt520274121"/>
      <w:bookmarkEnd w:id="691"/>
      <w:bookmarkStart w:id="692" w:name="_Hlt520343392"/>
      <w:bookmarkEnd w:id="692"/>
      <w:bookmarkStart w:id="693" w:name="_Hlt520350918"/>
      <w:bookmarkEnd w:id="693"/>
      <w:bookmarkStart w:id="694" w:name="_Hlt520274393"/>
      <w:bookmarkEnd w:id="694"/>
      <w:bookmarkStart w:id="695" w:name="_Hlt520274407"/>
      <w:bookmarkEnd w:id="695"/>
      <w:bookmarkStart w:id="696" w:name="_Hlt520343000"/>
      <w:bookmarkEnd w:id="696"/>
      <w:bookmarkStart w:id="697" w:name="_Hlt520274065"/>
      <w:bookmarkEnd w:id="697"/>
      <w:bookmarkStart w:id="698" w:name="_Hlt520271212"/>
      <w:bookmarkEnd w:id="698"/>
      <w:bookmarkStart w:id="699" w:name="_Hlt520355504"/>
      <w:bookmarkEnd w:id="699"/>
      <w:bookmarkStart w:id="700" w:name="_Toc480942349"/>
      <w:bookmarkStart w:id="701" w:name="_Ref467988698"/>
      <w:bookmarkStart w:id="702" w:name="_Toc142311058"/>
      <w:bookmarkStart w:id="703" w:name="_Toc150774761"/>
      <w:bookmarkStart w:id="704" w:name="_Toc226309800"/>
      <w:bookmarkStart w:id="705" w:name="_Toc226337252"/>
      <w:bookmarkStart w:id="706" w:name="_Toc127151556"/>
      <w:bookmarkStart w:id="707" w:name="_Toc226965829"/>
      <w:bookmarkStart w:id="708" w:name="_Toc520356217"/>
      <w:bookmarkStart w:id="709" w:name="_Toc226965746"/>
      <w:bookmarkStart w:id="710" w:name="_Toc150480794"/>
      <w:bookmarkStart w:id="711" w:name="_Toc195842921"/>
      <w:r>
        <w:rPr>
          <w:rFonts w:eastAsiaTheme="minorEastAsia"/>
          <w:sz w:val="24"/>
        </w:rPr>
        <w:t xml:space="preserve">5  </w:t>
      </w:r>
      <w:bookmarkEnd w:id="700"/>
      <w:bookmarkEnd w:id="701"/>
      <w:r>
        <w:rPr>
          <w:rFonts w:eastAsiaTheme="minorEastAsia"/>
          <w:sz w:val="24"/>
        </w:rPr>
        <w:t>响应书</w:t>
      </w:r>
      <w:bookmarkEnd w:id="702"/>
      <w:bookmarkEnd w:id="703"/>
      <w:bookmarkEnd w:id="704"/>
      <w:bookmarkEnd w:id="705"/>
      <w:bookmarkEnd w:id="706"/>
      <w:bookmarkEnd w:id="707"/>
      <w:bookmarkEnd w:id="708"/>
      <w:bookmarkEnd w:id="709"/>
      <w:bookmarkEnd w:id="710"/>
      <w:bookmarkEnd w:id="711"/>
      <w:r>
        <w:rPr>
          <w:rFonts w:eastAsiaTheme="minorEastAsia"/>
          <w:sz w:val="24"/>
        </w:rPr>
        <w:t>（实质性格式）</w:t>
      </w:r>
    </w:p>
    <w:p w14:paraId="75A48A3C">
      <w:pPr>
        <w:tabs>
          <w:tab w:val="left" w:pos="5580"/>
        </w:tabs>
        <w:spacing w:line="360" w:lineRule="auto"/>
        <w:rPr>
          <w:rFonts w:eastAsiaTheme="minorEastAsia"/>
          <w:color w:val="000000"/>
          <w:sz w:val="24"/>
        </w:rPr>
      </w:pPr>
    </w:p>
    <w:p w14:paraId="6388AA19">
      <w:pPr>
        <w:spacing w:line="360" w:lineRule="auto"/>
        <w:jc w:val="center"/>
        <w:rPr>
          <w:rFonts w:eastAsiaTheme="minorEastAsia"/>
          <w:b/>
          <w:color w:val="000000"/>
          <w:sz w:val="36"/>
          <w:szCs w:val="36"/>
        </w:rPr>
      </w:pPr>
      <w:r>
        <w:rPr>
          <w:rFonts w:eastAsiaTheme="minorEastAsia"/>
          <w:b/>
          <w:color w:val="000000"/>
          <w:sz w:val="36"/>
          <w:szCs w:val="36"/>
        </w:rPr>
        <w:t>响应书</w:t>
      </w:r>
    </w:p>
    <w:p w14:paraId="2E0FD189">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u w:val="single"/>
        </w:rPr>
        <w:t>（采购人或采购代理机构）</w:t>
      </w:r>
    </w:p>
    <w:p w14:paraId="7B4C9667">
      <w:pPr>
        <w:tabs>
          <w:tab w:val="left" w:pos="5580"/>
        </w:tabs>
        <w:spacing w:line="360" w:lineRule="auto"/>
        <w:rPr>
          <w:rFonts w:eastAsiaTheme="minorEastAsia"/>
          <w:color w:val="000000"/>
          <w:sz w:val="24"/>
          <w:szCs w:val="20"/>
        </w:rPr>
      </w:pPr>
    </w:p>
    <w:p w14:paraId="3731DA1C">
      <w:pPr>
        <w:tabs>
          <w:tab w:val="left" w:pos="5580"/>
        </w:tabs>
        <w:spacing w:line="360" w:lineRule="auto"/>
        <w:ind w:firstLine="408"/>
        <w:rPr>
          <w:rFonts w:eastAsiaTheme="minorEastAsia"/>
          <w:color w:val="000000"/>
          <w:sz w:val="24"/>
          <w:szCs w:val="20"/>
        </w:rPr>
      </w:pPr>
      <w:r>
        <w:rPr>
          <w:rFonts w:eastAsiaTheme="minorEastAsia"/>
          <w:color w:val="000000"/>
          <w:sz w:val="24"/>
          <w:szCs w:val="20"/>
        </w:rPr>
        <w:t>我方参加你方就</w:t>
      </w:r>
      <w:r>
        <w:rPr>
          <w:rFonts w:eastAsiaTheme="minorEastAsia"/>
          <w:sz w:val="24"/>
        </w:rPr>
        <w:t>______</w:t>
      </w:r>
      <w:r>
        <w:rPr>
          <w:rFonts w:eastAsiaTheme="minorEastAsia"/>
          <w:color w:val="000000"/>
          <w:sz w:val="24"/>
          <w:szCs w:val="20"/>
        </w:rPr>
        <w:t>（项目名称，项目编号）组织的采购活动，并对此项目进行磋商。</w:t>
      </w:r>
    </w:p>
    <w:p w14:paraId="035828C7">
      <w:pPr>
        <w:tabs>
          <w:tab w:val="left" w:pos="5580"/>
        </w:tabs>
        <w:spacing w:line="360" w:lineRule="auto"/>
        <w:ind w:firstLine="408"/>
        <w:rPr>
          <w:rFonts w:eastAsiaTheme="minorEastAsia"/>
          <w:color w:val="000000"/>
          <w:sz w:val="24"/>
          <w:szCs w:val="20"/>
        </w:rPr>
      </w:pPr>
      <w:r>
        <w:rPr>
          <w:rFonts w:eastAsiaTheme="minorEastAsia"/>
          <w:color w:val="000000"/>
          <w:sz w:val="24"/>
          <w:szCs w:val="20"/>
        </w:rPr>
        <w:t>1. 我方</w:t>
      </w:r>
      <w:r>
        <w:rPr>
          <w:rFonts w:eastAsiaTheme="minorEastAsia"/>
          <w:color w:val="000000"/>
          <w:sz w:val="24"/>
        </w:rPr>
        <w:t>已详细审查全部竞争性磋商文件</w:t>
      </w:r>
      <w:r>
        <w:rPr>
          <w:rFonts w:eastAsiaTheme="minorEastAsia"/>
          <w:color w:val="000000"/>
          <w:sz w:val="24"/>
          <w:szCs w:val="20"/>
        </w:rPr>
        <w:t>，自愿参与磋商并承诺如下：</w:t>
      </w:r>
    </w:p>
    <w:p w14:paraId="528C7F62">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（1）本响应有效期为自响应文件提交截止之日起</w:t>
      </w:r>
      <w:r>
        <w:rPr>
          <w:rFonts w:eastAsiaTheme="minorEastAsia"/>
          <w:sz w:val="24"/>
        </w:rPr>
        <w:t>______</w:t>
      </w:r>
      <w:r>
        <w:rPr>
          <w:rFonts w:eastAsiaTheme="minorEastAsia"/>
          <w:color w:val="000000"/>
          <w:sz w:val="24"/>
          <w:szCs w:val="20"/>
        </w:rPr>
        <w:t>个日历日。</w:t>
      </w:r>
    </w:p>
    <w:p w14:paraId="0C38243A">
      <w:pPr>
        <w:tabs>
          <w:tab w:val="left" w:pos="720"/>
          <w:tab w:val="left" w:pos="900"/>
        </w:tabs>
        <w:spacing w:line="360" w:lineRule="auto"/>
        <w:ind w:left="360" w:firstLine="72" w:firstLineChars="30"/>
        <w:rPr>
          <w:rFonts w:eastAsiaTheme="minorEastAsia"/>
          <w:color w:val="000000"/>
          <w:sz w:val="24"/>
          <w:szCs w:val="20"/>
        </w:rPr>
      </w:pPr>
      <w:r>
        <w:rPr>
          <w:rFonts w:eastAsiaTheme="minorEastAsia"/>
          <w:color w:val="000000"/>
          <w:sz w:val="24"/>
          <w:szCs w:val="20"/>
        </w:rPr>
        <w:t>（2）除合同条款及采购需求偏离表列出的偏离外，我方响应竞争性磋商文件的全部要求。</w:t>
      </w:r>
    </w:p>
    <w:p w14:paraId="79C238AD">
      <w:pPr>
        <w:tabs>
          <w:tab w:val="left" w:pos="5580"/>
        </w:tabs>
        <w:spacing w:line="360" w:lineRule="auto"/>
        <w:ind w:firstLine="420" w:firstLineChars="175"/>
        <w:rPr>
          <w:rFonts w:eastAsiaTheme="minorEastAsia"/>
          <w:color w:val="000000"/>
          <w:sz w:val="24"/>
          <w:szCs w:val="20"/>
        </w:rPr>
      </w:pPr>
      <w:r>
        <w:rPr>
          <w:rFonts w:eastAsiaTheme="minorEastAsia"/>
          <w:color w:val="000000"/>
          <w:sz w:val="24"/>
          <w:szCs w:val="20"/>
        </w:rPr>
        <w:t>（3）我方已提供的全部文件资料是真实、准确的，并对此承担一切法律后果。</w:t>
      </w:r>
    </w:p>
    <w:p w14:paraId="74F03707">
      <w:pPr>
        <w:tabs>
          <w:tab w:val="left" w:pos="5580"/>
        </w:tabs>
        <w:spacing w:line="360" w:lineRule="auto"/>
        <w:ind w:firstLine="420" w:firstLineChars="175"/>
        <w:rPr>
          <w:rFonts w:eastAsiaTheme="minorEastAsia"/>
          <w:color w:val="000000"/>
          <w:sz w:val="24"/>
        </w:rPr>
      </w:pPr>
      <w:r>
        <w:rPr>
          <w:rFonts w:eastAsiaTheme="minorEastAsia"/>
          <w:color w:val="000000"/>
          <w:sz w:val="24"/>
          <w:szCs w:val="20"/>
        </w:rPr>
        <w:t>（4）如我方成交，我方将在法律规定的期限内与你方签订合同，按照竞争性磋商文件要求提交履约保证金，并在合同约定的期限内完成合同规定的全部义务。</w:t>
      </w:r>
    </w:p>
    <w:p w14:paraId="74BAD50A">
      <w:pPr>
        <w:spacing w:line="360" w:lineRule="auto"/>
        <w:ind w:left="420"/>
        <w:rPr>
          <w:rFonts w:eastAsiaTheme="minorEastAsia"/>
          <w:color w:val="000000"/>
          <w:sz w:val="24"/>
        </w:rPr>
      </w:pPr>
      <w:r>
        <w:rPr>
          <w:rFonts w:eastAsiaTheme="minorEastAsia"/>
          <w:color w:val="000000"/>
          <w:sz w:val="24"/>
        </w:rPr>
        <w:t>2. 其他补充条款（如有）：</w:t>
      </w:r>
      <w:r>
        <w:rPr>
          <w:rFonts w:eastAsiaTheme="minorEastAsia"/>
          <w:sz w:val="24"/>
        </w:rPr>
        <w:t>______</w:t>
      </w:r>
      <w:r>
        <w:rPr>
          <w:rFonts w:eastAsiaTheme="minorEastAsia"/>
          <w:color w:val="000000"/>
          <w:sz w:val="24"/>
        </w:rPr>
        <w:t>。</w:t>
      </w:r>
    </w:p>
    <w:p w14:paraId="754083F0">
      <w:pPr>
        <w:spacing w:line="360" w:lineRule="auto"/>
        <w:ind w:firstLine="480" w:firstLineChars="200"/>
        <w:rPr>
          <w:rFonts w:eastAsiaTheme="minorEastAsia"/>
          <w:color w:val="000000"/>
          <w:sz w:val="24"/>
        </w:rPr>
      </w:pPr>
      <w:r>
        <w:rPr>
          <w:rFonts w:eastAsiaTheme="minorEastAsia"/>
          <w:color w:val="000000"/>
          <w:sz w:val="24"/>
        </w:rPr>
        <w:t>与本磋商有关的一切正式往来信函请寄：</w:t>
      </w:r>
    </w:p>
    <w:p w14:paraId="4CF3ECB0">
      <w:pPr>
        <w:tabs>
          <w:tab w:val="left" w:pos="5580"/>
        </w:tabs>
        <w:spacing w:line="360" w:lineRule="auto"/>
        <w:ind w:left="420"/>
        <w:rPr>
          <w:rFonts w:eastAsiaTheme="minorEastAsia"/>
          <w:color w:val="000000"/>
          <w:sz w:val="24"/>
          <w:szCs w:val="20"/>
        </w:rPr>
      </w:pPr>
    </w:p>
    <w:p w14:paraId="19D490FB">
      <w:pPr>
        <w:tabs>
          <w:tab w:val="left" w:pos="5580"/>
        </w:tabs>
        <w:spacing w:line="360" w:lineRule="auto"/>
        <w:ind w:left="420"/>
        <w:rPr>
          <w:rFonts w:eastAsiaTheme="minorEastAsia"/>
          <w:color w:val="000000"/>
          <w:sz w:val="24"/>
          <w:szCs w:val="20"/>
        </w:rPr>
      </w:pPr>
      <w:r>
        <w:rPr>
          <w:rFonts w:eastAsiaTheme="minorEastAsia"/>
          <w:color w:val="000000"/>
          <w:sz w:val="24"/>
          <w:szCs w:val="20"/>
        </w:rPr>
        <w:t>地址</w:t>
      </w:r>
      <w:r>
        <w:rPr>
          <w:rFonts w:eastAsiaTheme="minorEastAsia"/>
          <w:bCs/>
          <w:color w:val="000000"/>
          <w:sz w:val="24"/>
        </w:rPr>
        <w:t>_________________________</w:t>
      </w:r>
      <w:r>
        <w:rPr>
          <w:rFonts w:eastAsiaTheme="minorEastAsia"/>
          <w:color w:val="000000"/>
          <w:sz w:val="24"/>
          <w:szCs w:val="20"/>
        </w:rPr>
        <w:t xml:space="preserve">      传   真</w:t>
      </w:r>
      <w:r>
        <w:rPr>
          <w:rFonts w:eastAsiaTheme="minorEastAsia"/>
          <w:bCs/>
          <w:color w:val="000000"/>
          <w:sz w:val="24"/>
        </w:rPr>
        <w:t>_________________________</w:t>
      </w:r>
    </w:p>
    <w:p w14:paraId="6968D2EB">
      <w:pPr>
        <w:tabs>
          <w:tab w:val="left" w:pos="5580"/>
        </w:tabs>
        <w:spacing w:line="360" w:lineRule="auto"/>
        <w:ind w:left="420"/>
        <w:rPr>
          <w:rFonts w:eastAsiaTheme="minorEastAsia"/>
          <w:color w:val="000000"/>
          <w:sz w:val="24"/>
          <w:szCs w:val="20"/>
        </w:rPr>
      </w:pPr>
      <w:r>
        <w:rPr>
          <w:rFonts w:eastAsiaTheme="minorEastAsia"/>
          <w:color w:val="000000"/>
          <w:sz w:val="24"/>
          <w:szCs w:val="20"/>
        </w:rPr>
        <w:t>电话</w:t>
      </w:r>
      <w:r>
        <w:rPr>
          <w:rFonts w:eastAsiaTheme="minorEastAsia"/>
          <w:bCs/>
          <w:color w:val="000000"/>
          <w:sz w:val="24"/>
        </w:rPr>
        <w:t>_________________________</w:t>
      </w:r>
      <w:r>
        <w:rPr>
          <w:rFonts w:eastAsiaTheme="minorEastAsia"/>
          <w:color w:val="000000"/>
          <w:sz w:val="24"/>
          <w:szCs w:val="20"/>
        </w:rPr>
        <w:t xml:space="preserve">      电子函件</w:t>
      </w:r>
      <w:r>
        <w:rPr>
          <w:rFonts w:eastAsiaTheme="minorEastAsia"/>
          <w:bCs/>
          <w:color w:val="000000"/>
          <w:sz w:val="24"/>
        </w:rPr>
        <w:t>_________________________</w:t>
      </w:r>
    </w:p>
    <w:p w14:paraId="4B37282A">
      <w:pPr>
        <w:tabs>
          <w:tab w:val="left" w:pos="5580"/>
        </w:tabs>
        <w:spacing w:line="360" w:lineRule="auto"/>
        <w:ind w:left="420"/>
        <w:rPr>
          <w:rFonts w:eastAsiaTheme="minorEastAsia"/>
          <w:color w:val="000000"/>
          <w:sz w:val="24"/>
          <w:szCs w:val="20"/>
        </w:rPr>
      </w:pPr>
    </w:p>
    <w:p w14:paraId="7398C8CB">
      <w:pPr>
        <w:tabs>
          <w:tab w:val="left" w:pos="5580"/>
        </w:tabs>
        <w:spacing w:line="360" w:lineRule="auto"/>
        <w:ind w:left="420"/>
        <w:rPr>
          <w:rFonts w:eastAsiaTheme="minorEastAsia"/>
          <w:color w:val="000000"/>
          <w:sz w:val="24"/>
          <w:szCs w:val="20"/>
        </w:rPr>
      </w:pPr>
    </w:p>
    <w:p w14:paraId="0DE4AD9A">
      <w:pPr>
        <w:tabs>
          <w:tab w:val="left" w:pos="5580"/>
        </w:tabs>
        <w:spacing w:line="360" w:lineRule="auto"/>
        <w:ind w:left="420"/>
        <w:rPr>
          <w:rFonts w:eastAsiaTheme="minorEastAsia"/>
          <w:color w:val="000000"/>
          <w:sz w:val="24"/>
          <w:szCs w:val="20"/>
        </w:rPr>
      </w:pPr>
    </w:p>
    <w:p w14:paraId="06572430">
      <w:pPr>
        <w:autoSpaceDE w:val="0"/>
        <w:autoSpaceDN w:val="0"/>
        <w:adjustRightInd w:val="0"/>
        <w:snapToGrid w:val="0"/>
        <w:spacing w:before="25" w:after="25" w:line="360" w:lineRule="auto"/>
        <w:ind w:right="360" w:firstLine="360" w:firstLineChars="150"/>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26FCAA73">
      <w:pPr>
        <w:tabs>
          <w:tab w:val="left" w:pos="5580"/>
        </w:tabs>
        <w:spacing w:line="360" w:lineRule="auto"/>
        <w:ind w:firstLine="360" w:firstLineChars="150"/>
        <w:rPr>
          <w:rFonts w:eastAsiaTheme="minorEastAsia"/>
          <w:color w:val="000000"/>
          <w:sz w:val="24"/>
          <w:szCs w:val="20"/>
        </w:rPr>
      </w:pPr>
      <w:r>
        <w:rPr>
          <w:rFonts w:eastAsiaTheme="minorEastAsia"/>
          <w:color w:val="000000"/>
          <w:sz w:val="24"/>
          <w:szCs w:val="20"/>
        </w:rPr>
        <w:t xml:space="preserve">日期：____年____月____日  </w:t>
      </w:r>
    </w:p>
    <w:p w14:paraId="0B975E48">
      <w:pPr>
        <w:tabs>
          <w:tab w:val="left" w:pos="5580"/>
        </w:tabs>
        <w:spacing w:line="360" w:lineRule="auto"/>
        <w:ind w:left="420"/>
        <w:jc w:val="left"/>
        <w:rPr>
          <w:rFonts w:eastAsiaTheme="minorEastAsia"/>
          <w:color w:val="000000"/>
          <w:sz w:val="24"/>
          <w:szCs w:val="20"/>
        </w:rPr>
      </w:pPr>
    </w:p>
    <w:p w14:paraId="03A94BD6">
      <w:pPr>
        <w:widowControl/>
        <w:jc w:val="left"/>
        <w:rPr>
          <w:rFonts w:eastAsiaTheme="minorEastAsia"/>
          <w:b/>
          <w:color w:val="000000"/>
          <w:sz w:val="24"/>
          <w:szCs w:val="20"/>
        </w:rPr>
      </w:pPr>
      <w:r>
        <w:rPr>
          <w:rFonts w:eastAsiaTheme="minorEastAsia"/>
          <w:b/>
          <w:color w:val="000000"/>
          <w:sz w:val="24"/>
          <w:szCs w:val="20"/>
        </w:rPr>
        <w:br w:type="page"/>
      </w:r>
    </w:p>
    <w:p w14:paraId="7B5D7FE8">
      <w:pPr>
        <w:tabs>
          <w:tab w:val="left" w:pos="360"/>
        </w:tabs>
        <w:snapToGrid w:val="0"/>
        <w:spacing w:line="360" w:lineRule="auto"/>
        <w:outlineLvl w:val="1"/>
        <w:rPr>
          <w:rFonts w:eastAsiaTheme="minorEastAsia"/>
          <w:sz w:val="24"/>
        </w:rPr>
      </w:pPr>
      <w:bookmarkStart w:id="712" w:name="_Hlt520355938"/>
      <w:bookmarkEnd w:id="712"/>
      <w:bookmarkStart w:id="713" w:name="_Hlt520356243"/>
      <w:bookmarkEnd w:id="713"/>
      <w:bookmarkStart w:id="714" w:name="_Toc226965747"/>
      <w:bookmarkStart w:id="715" w:name="_Toc305158825"/>
      <w:bookmarkStart w:id="716" w:name="_Toc264969247"/>
      <w:bookmarkStart w:id="717" w:name="_Toc150774762"/>
      <w:bookmarkStart w:id="718" w:name="_Toc520356218"/>
      <w:bookmarkStart w:id="719" w:name="_Toc142311059"/>
      <w:bookmarkStart w:id="720" w:name="_Toc127151557"/>
      <w:bookmarkStart w:id="721" w:name="_Ref467988705"/>
      <w:bookmarkStart w:id="722" w:name="_Toc480942350"/>
      <w:bookmarkStart w:id="723" w:name="_Toc226965830"/>
      <w:bookmarkStart w:id="724" w:name="_Toc226309801"/>
      <w:bookmarkStart w:id="725" w:name="_Toc226337253"/>
      <w:bookmarkStart w:id="726" w:name="_Toc305158899"/>
      <w:bookmarkStart w:id="727" w:name="_Toc195842922"/>
      <w:bookmarkStart w:id="728" w:name="_Toc265228395"/>
      <w:bookmarkStart w:id="729" w:name="_Toc150480795"/>
      <w:r>
        <w:rPr>
          <w:rFonts w:eastAsiaTheme="minorEastAsia"/>
          <w:sz w:val="24"/>
        </w:rPr>
        <w:t>6  授权委托书（实质性格式）</w:t>
      </w:r>
    </w:p>
    <w:p w14:paraId="282660B3">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授权委托书</w:t>
      </w:r>
    </w:p>
    <w:p w14:paraId="4D68DF79">
      <w:pPr>
        <w:spacing w:line="360" w:lineRule="auto"/>
        <w:ind w:firstLine="420"/>
        <w:rPr>
          <w:rFonts w:eastAsiaTheme="minorEastAsia"/>
          <w:color w:val="000000"/>
          <w:sz w:val="24"/>
          <w:szCs w:val="20"/>
        </w:rPr>
      </w:pPr>
      <w:r>
        <w:rPr>
          <w:rFonts w:eastAsiaTheme="minorEastAsia"/>
          <w:color w:val="000000"/>
          <w:sz w:val="24"/>
          <w:szCs w:val="20"/>
        </w:rPr>
        <w:t>本人____（姓名）系____（供应商名称）的法定代表人（单位负责人），现委托_____ （姓名）为我方代理人。代理人根据授权，以我方名义签署、澄清确认、提交、撤回、修改____（项目名称）响应文件和处理有关事宜，其法律后果由我方承担。</w:t>
      </w:r>
    </w:p>
    <w:p w14:paraId="7AEAF4D9">
      <w:pPr>
        <w:spacing w:line="360" w:lineRule="auto"/>
        <w:ind w:firstLine="420"/>
        <w:rPr>
          <w:rFonts w:eastAsiaTheme="minorEastAsia"/>
          <w:color w:val="000000"/>
          <w:sz w:val="24"/>
          <w:szCs w:val="20"/>
        </w:rPr>
      </w:pPr>
      <w:r>
        <w:rPr>
          <w:rFonts w:eastAsiaTheme="minorEastAsia"/>
          <w:color w:val="000000"/>
          <w:sz w:val="24"/>
          <w:szCs w:val="20"/>
        </w:rPr>
        <w:t>委托期限：自本授权委托书签署之日起至响应有效期届满之日止。</w:t>
      </w:r>
    </w:p>
    <w:p w14:paraId="7AF6B418">
      <w:pPr>
        <w:spacing w:line="360" w:lineRule="auto"/>
        <w:ind w:firstLine="420"/>
        <w:rPr>
          <w:rFonts w:eastAsiaTheme="minorEastAsia"/>
          <w:color w:val="000000"/>
          <w:sz w:val="24"/>
          <w:szCs w:val="20"/>
        </w:rPr>
      </w:pPr>
      <w:r>
        <w:rPr>
          <w:rFonts w:eastAsiaTheme="minorEastAsia"/>
          <w:color w:val="000000"/>
          <w:sz w:val="24"/>
          <w:szCs w:val="20"/>
        </w:rPr>
        <w:t>代理人无转委托权。</w:t>
      </w:r>
      <w:r>
        <w:rPr>
          <w:rFonts w:eastAsiaTheme="minorEastAsia"/>
          <w:color w:val="000000"/>
          <w:sz w:val="24"/>
          <w:szCs w:val="20"/>
        </w:rPr>
        <w:cr/>
      </w:r>
    </w:p>
    <w:p w14:paraId="7AD46182">
      <w:pPr>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szCs w:val="20"/>
        </w:rPr>
        <w:t>______________</w:t>
      </w:r>
    </w:p>
    <w:p w14:paraId="6319FE47">
      <w:pPr>
        <w:spacing w:line="360" w:lineRule="auto"/>
        <w:rPr>
          <w:rFonts w:eastAsiaTheme="minorEastAsia"/>
          <w:color w:val="000000"/>
          <w:sz w:val="24"/>
          <w:szCs w:val="20"/>
        </w:rPr>
      </w:pPr>
      <w:r>
        <w:rPr>
          <w:rFonts w:eastAsiaTheme="minorEastAsia"/>
          <w:color w:val="000000"/>
          <w:sz w:val="24"/>
          <w:szCs w:val="20"/>
        </w:rPr>
        <w:t>法定代表人（单位负责人）（签字</w:t>
      </w:r>
      <w:r>
        <w:rPr>
          <w:color w:val="000000"/>
          <w:sz w:val="24"/>
          <w:szCs w:val="20"/>
        </w:rPr>
        <w:t>或</w:t>
      </w:r>
      <w:r>
        <w:rPr>
          <w:rFonts w:hint="eastAsia"/>
          <w:color w:val="000000"/>
          <w:sz w:val="24"/>
          <w:szCs w:val="20"/>
        </w:rPr>
        <w:t>盖章</w:t>
      </w:r>
      <w:r>
        <w:rPr>
          <w:rFonts w:eastAsiaTheme="minorEastAsia"/>
          <w:color w:val="000000"/>
          <w:sz w:val="24"/>
          <w:szCs w:val="20"/>
        </w:rPr>
        <w:t>）：______________</w:t>
      </w:r>
    </w:p>
    <w:p w14:paraId="2C498683">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委托代理人（签字</w:t>
      </w:r>
      <w:r>
        <w:rPr>
          <w:color w:val="000000"/>
          <w:sz w:val="24"/>
          <w:szCs w:val="20"/>
        </w:rPr>
        <w:t>或</w:t>
      </w:r>
      <w:r>
        <w:rPr>
          <w:rFonts w:hint="eastAsia"/>
          <w:color w:val="000000"/>
          <w:sz w:val="24"/>
          <w:szCs w:val="20"/>
        </w:rPr>
        <w:t>盖章</w:t>
      </w:r>
      <w:r>
        <w:rPr>
          <w:rFonts w:eastAsiaTheme="minorEastAsia"/>
          <w:color w:val="000000"/>
          <w:sz w:val="24"/>
        </w:rPr>
        <w:t>）：</w:t>
      </w:r>
      <w:r>
        <w:rPr>
          <w:rFonts w:eastAsiaTheme="minorEastAsia"/>
          <w:color w:val="000000"/>
          <w:sz w:val="24"/>
          <w:szCs w:val="20"/>
        </w:rPr>
        <w:t>______________</w:t>
      </w:r>
      <w:r>
        <w:rPr>
          <w:rFonts w:eastAsiaTheme="minorEastAsia"/>
          <w:color w:val="000000"/>
          <w:sz w:val="24"/>
          <w:lang w:val="zh-CN"/>
        </w:rPr>
        <w:t xml:space="preserve">        </w:t>
      </w:r>
    </w:p>
    <w:p w14:paraId="3C8B4AA2">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w:t>
      </w:r>
      <w:r>
        <w:rPr>
          <w:rFonts w:eastAsiaTheme="minorEastAsia"/>
          <w:color w:val="000000"/>
          <w:sz w:val="24"/>
        </w:rPr>
        <w:t>年</w:t>
      </w:r>
      <w:r>
        <w:rPr>
          <w:rFonts w:eastAsiaTheme="minorEastAsia"/>
          <w:color w:val="000000"/>
          <w:sz w:val="24"/>
          <w:szCs w:val="20"/>
        </w:rPr>
        <w:t>____</w:t>
      </w:r>
      <w:r>
        <w:rPr>
          <w:rFonts w:eastAsiaTheme="minorEastAsia"/>
          <w:color w:val="000000"/>
          <w:sz w:val="24"/>
        </w:rPr>
        <w:t>月</w:t>
      </w:r>
      <w:r>
        <w:rPr>
          <w:rFonts w:eastAsiaTheme="minorEastAsia"/>
          <w:color w:val="000000"/>
          <w:sz w:val="24"/>
          <w:szCs w:val="20"/>
        </w:rPr>
        <w:t>____</w:t>
      </w:r>
      <w:r>
        <w:rPr>
          <w:rFonts w:eastAsiaTheme="minorEastAsia"/>
          <w:color w:val="000000"/>
          <w:sz w:val="24"/>
        </w:rPr>
        <w:t>日</w:t>
      </w:r>
    </w:p>
    <w:p w14:paraId="60FFAB6B">
      <w:pPr>
        <w:tabs>
          <w:tab w:val="left" w:pos="5580"/>
        </w:tabs>
        <w:spacing w:line="360" w:lineRule="auto"/>
        <w:ind w:firstLine="480" w:firstLineChars="200"/>
        <w:rPr>
          <w:rFonts w:eastAsiaTheme="minorEastAsia"/>
          <w:color w:val="000000"/>
          <w:sz w:val="24"/>
          <w:szCs w:val="20"/>
        </w:rPr>
      </w:pPr>
    </w:p>
    <w:p w14:paraId="32DF97D7">
      <w:pPr>
        <w:tabs>
          <w:tab w:val="left" w:pos="5580"/>
        </w:tabs>
        <w:spacing w:line="360" w:lineRule="auto"/>
        <w:rPr>
          <w:color w:val="000000"/>
          <w:sz w:val="24"/>
          <w:szCs w:val="20"/>
        </w:rPr>
      </w:pPr>
      <w:r>
        <w:rPr>
          <w:rFonts w:hint="eastAsia"/>
          <w:color w:val="000000"/>
          <w:sz w:val="24"/>
          <w:szCs w:val="20"/>
        </w:rPr>
        <w:t>附：</w:t>
      </w:r>
      <w:r>
        <w:rPr>
          <w:color w:val="000000"/>
          <w:sz w:val="24"/>
          <w:szCs w:val="20"/>
        </w:rPr>
        <w:t>法定代表人</w:t>
      </w:r>
      <w:r>
        <w:rPr>
          <w:rFonts w:hint="eastAsia"/>
          <w:sz w:val="24"/>
          <w:szCs w:val="20"/>
        </w:rPr>
        <w:t>（单位负责人）</w:t>
      </w:r>
      <w:r>
        <w:rPr>
          <w:color w:val="000000"/>
          <w:sz w:val="24"/>
          <w:szCs w:val="20"/>
        </w:rPr>
        <w:t>及委托代理人身份证明文件电子件：</w:t>
      </w:r>
    </w:p>
    <w:p w14:paraId="1BB57C66">
      <w:pPr>
        <w:tabs>
          <w:tab w:val="left" w:pos="5580"/>
        </w:tabs>
        <w:spacing w:line="360" w:lineRule="auto"/>
        <w:jc w:val="left"/>
        <w:rPr>
          <w:rFonts w:eastAsiaTheme="minorEastAsia"/>
          <w:color w:val="000000"/>
          <w:sz w:val="24"/>
          <w:szCs w:val="20"/>
        </w:rPr>
      </w:pPr>
    </w:p>
    <w:p w14:paraId="1BB9E4A5">
      <w:pPr>
        <w:tabs>
          <w:tab w:val="left" w:pos="5580"/>
        </w:tabs>
        <w:spacing w:line="360" w:lineRule="auto"/>
        <w:jc w:val="left"/>
        <w:rPr>
          <w:rFonts w:eastAsiaTheme="minorEastAsia"/>
          <w:color w:val="000000"/>
          <w:sz w:val="24"/>
          <w:szCs w:val="20"/>
        </w:rPr>
      </w:pPr>
    </w:p>
    <w:p w14:paraId="5D099099">
      <w:pPr>
        <w:tabs>
          <w:tab w:val="left" w:pos="5580"/>
        </w:tabs>
        <w:spacing w:line="360" w:lineRule="auto"/>
        <w:jc w:val="left"/>
        <w:rPr>
          <w:rFonts w:eastAsiaTheme="minorEastAsia"/>
          <w:color w:val="000000"/>
          <w:sz w:val="24"/>
          <w:szCs w:val="20"/>
        </w:rPr>
      </w:pPr>
    </w:p>
    <w:p w14:paraId="436FDD5F">
      <w:pPr>
        <w:tabs>
          <w:tab w:val="left" w:pos="5580"/>
        </w:tabs>
        <w:spacing w:line="360" w:lineRule="auto"/>
        <w:jc w:val="left"/>
        <w:rPr>
          <w:rFonts w:eastAsiaTheme="minorEastAsia"/>
          <w:color w:val="000000"/>
          <w:sz w:val="24"/>
          <w:szCs w:val="20"/>
        </w:rPr>
      </w:pPr>
    </w:p>
    <w:p w14:paraId="1D7A5436">
      <w:pPr>
        <w:tabs>
          <w:tab w:val="left" w:pos="5580"/>
        </w:tabs>
        <w:spacing w:line="360" w:lineRule="auto"/>
        <w:jc w:val="left"/>
        <w:rPr>
          <w:rFonts w:eastAsiaTheme="minorEastAsia"/>
          <w:color w:val="000000"/>
          <w:sz w:val="24"/>
          <w:szCs w:val="20"/>
        </w:rPr>
      </w:pPr>
    </w:p>
    <w:p w14:paraId="197FEE5F">
      <w:pPr>
        <w:tabs>
          <w:tab w:val="left" w:pos="5580"/>
        </w:tabs>
        <w:spacing w:line="360" w:lineRule="auto"/>
        <w:jc w:val="left"/>
        <w:rPr>
          <w:rFonts w:eastAsiaTheme="minorEastAsia"/>
          <w:color w:val="000000"/>
          <w:sz w:val="24"/>
          <w:szCs w:val="20"/>
        </w:rPr>
      </w:pPr>
      <w:r>
        <w:rPr>
          <w:rFonts w:eastAsiaTheme="minorEastAsia"/>
          <w:color w:val="000000"/>
          <w:sz w:val="24"/>
          <w:szCs w:val="20"/>
        </w:rPr>
        <w:t>说明：</w:t>
      </w:r>
    </w:p>
    <w:p w14:paraId="19962A8B">
      <w:pPr>
        <w:tabs>
          <w:tab w:val="left" w:pos="5580"/>
        </w:tabs>
        <w:spacing w:line="360" w:lineRule="auto"/>
        <w:jc w:val="left"/>
        <w:rPr>
          <w:rFonts w:eastAsiaTheme="minorEastAsia"/>
          <w:color w:val="000000"/>
          <w:sz w:val="24"/>
          <w:szCs w:val="20"/>
        </w:rPr>
      </w:pPr>
      <w:r>
        <w:rPr>
          <w:rFonts w:eastAsiaTheme="minorEastAsia"/>
          <w:color w:val="000000"/>
          <w:sz w:val="24"/>
          <w:szCs w:val="20"/>
        </w:rPr>
        <w:t>1.若供应商为事业单位或其他组织或分支机构，则法定代表人（单位负责人）处的签署人可为单位负责人。</w:t>
      </w:r>
    </w:p>
    <w:p w14:paraId="5BCC741F">
      <w:pPr>
        <w:tabs>
          <w:tab w:val="left" w:pos="5580"/>
        </w:tabs>
        <w:spacing w:line="360" w:lineRule="auto"/>
        <w:jc w:val="left"/>
        <w:rPr>
          <w:rFonts w:eastAsiaTheme="minorEastAsia"/>
          <w:color w:val="000000"/>
          <w:sz w:val="24"/>
          <w:szCs w:val="20"/>
        </w:rPr>
      </w:pPr>
      <w:r>
        <w:rPr>
          <w:rFonts w:eastAsiaTheme="minorEastAsia"/>
          <w:color w:val="000000"/>
          <w:sz w:val="24"/>
          <w:szCs w:val="20"/>
        </w:rPr>
        <w:t>2.若响应文件中签字之处均为法定代表人（单位负责人）本人签署，则可不提供本《授权委托书》，但须提供《法定代表人（单位负责人）身份证明》</w:t>
      </w:r>
      <w:r>
        <w:rPr>
          <w:color w:val="000000"/>
          <w:sz w:val="24"/>
          <w:szCs w:val="20"/>
        </w:rPr>
        <w:t>；否则，不需要提供《法定代表人（单位负责人）身份证明》</w:t>
      </w:r>
      <w:r>
        <w:rPr>
          <w:rFonts w:eastAsiaTheme="minorEastAsia"/>
          <w:color w:val="000000"/>
          <w:sz w:val="24"/>
          <w:szCs w:val="20"/>
        </w:rPr>
        <w:t>。</w:t>
      </w:r>
    </w:p>
    <w:p w14:paraId="5B9AC29D">
      <w:pPr>
        <w:tabs>
          <w:tab w:val="left" w:pos="5580"/>
        </w:tabs>
        <w:spacing w:line="360" w:lineRule="auto"/>
        <w:jc w:val="left"/>
        <w:rPr>
          <w:rFonts w:eastAsiaTheme="minorEastAsia"/>
          <w:color w:val="000000"/>
          <w:sz w:val="24"/>
          <w:szCs w:val="20"/>
        </w:rPr>
      </w:pPr>
      <w:r>
        <w:rPr>
          <w:rFonts w:eastAsiaTheme="minorEastAsia"/>
          <w:color w:val="000000"/>
          <w:sz w:val="24"/>
          <w:szCs w:val="20"/>
        </w:rPr>
        <w:t>3.供应商为自然人的情形，可不提供本《授权委托书》。</w:t>
      </w:r>
    </w:p>
    <w:p w14:paraId="1A0A79D3">
      <w:pPr>
        <w:tabs>
          <w:tab w:val="left" w:pos="5580"/>
        </w:tabs>
        <w:spacing w:line="360" w:lineRule="auto"/>
        <w:jc w:val="left"/>
        <w:rPr>
          <w:rFonts w:eastAsiaTheme="minorEastAsia"/>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rFonts w:eastAsiaTheme="minorEastAsia"/>
          <w:color w:val="000000"/>
          <w:sz w:val="30"/>
          <w:szCs w:val="30"/>
        </w:rPr>
        <w:br w:type="page"/>
      </w:r>
    </w:p>
    <w:p w14:paraId="1CE88A37">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法定代表人（单位负责人）身份证明</w:t>
      </w:r>
    </w:p>
    <w:p w14:paraId="40A6C5AD">
      <w:pPr>
        <w:kinsoku w:val="0"/>
        <w:overflowPunct w:val="0"/>
        <w:spacing w:line="200" w:lineRule="exact"/>
        <w:rPr>
          <w:rFonts w:eastAsiaTheme="minorEastAsia"/>
          <w:sz w:val="20"/>
          <w:szCs w:val="20"/>
        </w:rPr>
      </w:pPr>
    </w:p>
    <w:p w14:paraId="02A5236A">
      <w:pPr>
        <w:tabs>
          <w:tab w:val="left" w:pos="5580"/>
        </w:tabs>
        <w:spacing w:line="360" w:lineRule="auto"/>
        <w:rPr>
          <w:rFonts w:eastAsiaTheme="minorEastAsia"/>
          <w:color w:val="000000"/>
          <w:sz w:val="24"/>
        </w:rPr>
      </w:pPr>
      <w:r>
        <w:rPr>
          <w:rFonts w:eastAsiaTheme="minorEastAsia"/>
          <w:color w:val="000000"/>
          <w:sz w:val="24"/>
        </w:rPr>
        <w:t>致：</w:t>
      </w:r>
      <w:r>
        <w:rPr>
          <w:rFonts w:eastAsiaTheme="minorEastAsia"/>
          <w:color w:val="000000"/>
          <w:sz w:val="24"/>
          <w:szCs w:val="20"/>
        </w:rPr>
        <w:t>____</w:t>
      </w:r>
      <w:r>
        <w:rPr>
          <w:rFonts w:eastAsiaTheme="minorEastAsia"/>
          <w:color w:val="000000"/>
          <w:sz w:val="24"/>
        </w:rPr>
        <w:t>（采购人或采购代理机构）</w:t>
      </w:r>
    </w:p>
    <w:p w14:paraId="5F2D33BA">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eastAsiaTheme="minorEastAsia"/>
        </w:rPr>
      </w:pPr>
      <w:r>
        <w:rPr>
          <w:rFonts w:ascii="Times New Roman" w:hAnsi="Times New Roman" w:eastAsiaTheme="minorEastAsia"/>
        </w:rPr>
        <w:t>兹证明，</w:t>
      </w:r>
    </w:p>
    <w:p w14:paraId="16C6012B">
      <w:pPr>
        <w:pStyle w:val="18"/>
        <w:tabs>
          <w:tab w:val="left" w:pos="1690"/>
          <w:tab w:val="left" w:pos="3400"/>
          <w:tab w:val="left" w:pos="5110"/>
          <w:tab w:val="left" w:pos="6821"/>
        </w:tabs>
        <w:kinsoku w:val="0"/>
        <w:overflowPunct w:val="0"/>
        <w:spacing w:line="335" w:lineRule="exact"/>
        <w:rPr>
          <w:rFonts w:ascii="Times New Roman" w:hAnsi="Times New Roman" w:eastAsiaTheme="minorEastAsia"/>
        </w:rPr>
      </w:pPr>
      <w:r>
        <w:rPr>
          <w:rFonts w:ascii="Times New Roman" w:hAnsi="Times New Roman" w:eastAsiaTheme="minorEastAsia"/>
        </w:rPr>
        <w:t>姓名：</w:t>
      </w:r>
      <w:r>
        <w:rPr>
          <w:rFonts w:ascii="Times New Roman" w:hAnsi="Times New Roman" w:eastAsiaTheme="minorEastAsia"/>
          <w:color w:val="000000"/>
          <w:szCs w:val="20"/>
        </w:rPr>
        <w:t>____</w:t>
      </w:r>
      <w:r>
        <w:rPr>
          <w:rFonts w:ascii="Times New Roman" w:hAnsi="Times New Roman" w:eastAsiaTheme="minorEastAsia"/>
        </w:rPr>
        <w:t>性别：</w:t>
      </w:r>
      <w:r>
        <w:rPr>
          <w:rFonts w:ascii="Times New Roman" w:hAnsi="Times New Roman" w:eastAsiaTheme="minorEastAsia"/>
          <w:color w:val="000000"/>
          <w:szCs w:val="20"/>
        </w:rPr>
        <w:t>____</w:t>
      </w:r>
      <w:r>
        <w:rPr>
          <w:rFonts w:ascii="Times New Roman" w:hAnsi="Times New Roman" w:eastAsiaTheme="minorEastAsia"/>
        </w:rPr>
        <w:t>年龄：</w:t>
      </w:r>
      <w:r>
        <w:rPr>
          <w:rFonts w:ascii="Times New Roman" w:hAnsi="Times New Roman" w:eastAsiaTheme="minorEastAsia"/>
          <w:color w:val="000000"/>
          <w:szCs w:val="20"/>
        </w:rPr>
        <w:t>____</w:t>
      </w:r>
      <w:r>
        <w:rPr>
          <w:rFonts w:ascii="Times New Roman" w:hAnsi="Times New Roman" w:eastAsiaTheme="minorEastAsia"/>
        </w:rPr>
        <w:t>职务：</w:t>
      </w:r>
      <w:r>
        <w:rPr>
          <w:rFonts w:ascii="Times New Roman" w:hAnsi="Times New Roman" w:eastAsiaTheme="minorEastAsia"/>
          <w:color w:val="000000"/>
          <w:szCs w:val="20"/>
        </w:rPr>
        <w:t>____</w:t>
      </w:r>
    </w:p>
    <w:p w14:paraId="64BB4609">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1CC09A41">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eastAsiaTheme="minorEastAsia"/>
        </w:rPr>
      </w:pPr>
      <w:r>
        <w:rPr>
          <w:rFonts w:ascii="Times New Roman" w:hAnsi="Times New Roman" w:eastAsiaTheme="minorEastAsia"/>
        </w:rPr>
        <w:t>系</w:t>
      </w:r>
      <w:r>
        <w:rPr>
          <w:rFonts w:ascii="Times New Roman" w:hAnsi="Times New Roman" w:eastAsiaTheme="minorEastAsia"/>
          <w:color w:val="000000"/>
          <w:szCs w:val="20"/>
        </w:rPr>
        <w:t>__________</w:t>
      </w:r>
      <w:r>
        <w:rPr>
          <w:rFonts w:ascii="Times New Roman" w:hAnsi="Times New Roman" w:eastAsiaTheme="minorEastAsia"/>
        </w:rPr>
        <w:t>（供应商名称）的法定代表人（单位负责人）。</w:t>
      </w:r>
    </w:p>
    <w:p w14:paraId="081B5308">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1A8B1922">
      <w:pPr>
        <w:pStyle w:val="18"/>
        <w:tabs>
          <w:tab w:val="left" w:pos="2412"/>
          <w:tab w:val="left" w:pos="3883"/>
          <w:tab w:val="left" w:pos="5352"/>
          <w:tab w:val="left" w:pos="6821"/>
        </w:tabs>
        <w:kinsoku w:val="0"/>
        <w:overflowPunct w:val="0"/>
        <w:spacing w:line="335" w:lineRule="exact"/>
        <w:rPr>
          <w:rFonts w:ascii="Times New Roman" w:hAnsi="Times New Roman" w:eastAsiaTheme="minorEastAsia"/>
        </w:rPr>
      </w:pPr>
    </w:p>
    <w:p w14:paraId="483497DF">
      <w:pPr>
        <w:pStyle w:val="18"/>
        <w:kinsoku w:val="0"/>
        <w:overflowPunct w:val="0"/>
        <w:spacing w:line="583" w:lineRule="auto"/>
        <w:ind w:right="-46"/>
        <w:rPr>
          <w:rFonts w:hint="eastAsia"/>
          <w:color w:val="000000"/>
          <w:szCs w:val="20"/>
        </w:rPr>
      </w:pPr>
      <w:r>
        <w:rPr>
          <w:rFonts w:hint="eastAsia"/>
          <w:color w:val="000000"/>
          <w:szCs w:val="20"/>
        </w:rPr>
        <w:t>附：</w:t>
      </w:r>
      <w:r>
        <w:rPr>
          <w:color w:val="000000"/>
          <w:szCs w:val="20"/>
        </w:rPr>
        <w:t>法定代表人</w:t>
      </w:r>
      <w:r>
        <w:rPr>
          <w:rFonts w:hint="eastAsia"/>
          <w:color w:val="000000"/>
          <w:szCs w:val="20"/>
        </w:rPr>
        <w:t>（单位负责人）</w:t>
      </w:r>
      <w:r>
        <w:rPr>
          <w:color w:val="000000"/>
          <w:szCs w:val="20"/>
        </w:rPr>
        <w:t>身份证</w:t>
      </w:r>
      <w:r>
        <w:rPr>
          <w:rFonts w:hint="eastAsia"/>
          <w:color w:val="000000"/>
          <w:szCs w:val="20"/>
        </w:rPr>
        <w:t>或</w:t>
      </w:r>
      <w:r>
        <w:rPr>
          <w:color w:val="000000"/>
          <w:szCs w:val="20"/>
        </w:rPr>
        <w:t>护照等身份证明文件电子件：</w:t>
      </w:r>
    </w:p>
    <w:p w14:paraId="72DCEA49">
      <w:pPr>
        <w:pStyle w:val="18"/>
        <w:kinsoku w:val="0"/>
        <w:overflowPunct w:val="0"/>
        <w:spacing w:line="583" w:lineRule="auto"/>
        <w:ind w:right="4305"/>
        <w:rPr>
          <w:rFonts w:ascii="Times New Roman" w:hAnsi="Times New Roman" w:eastAsiaTheme="minorEastAsia"/>
          <w:spacing w:val="-3"/>
        </w:rPr>
      </w:pPr>
    </w:p>
    <w:p w14:paraId="621FE5A7">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7F071613">
      <w:pPr>
        <w:autoSpaceDE w:val="0"/>
        <w:autoSpaceDN w:val="0"/>
        <w:adjustRightInd w:val="0"/>
        <w:snapToGrid w:val="0"/>
        <w:spacing w:line="360" w:lineRule="auto"/>
        <w:rPr>
          <w:rFonts w:eastAsiaTheme="minorEastAsia"/>
          <w:color w:val="000000"/>
          <w:sz w:val="24"/>
          <w:lang w:val="zh-CN"/>
        </w:rPr>
      </w:pPr>
      <w:r>
        <w:rPr>
          <w:rFonts w:eastAsiaTheme="minorEastAsia"/>
          <w:spacing w:val="-3"/>
          <w:sz w:val="24"/>
        </w:rPr>
        <w:t>法定代表人（</w:t>
      </w:r>
      <w:r>
        <w:rPr>
          <w:rFonts w:eastAsiaTheme="minorEastAsia"/>
          <w:sz w:val="24"/>
        </w:rPr>
        <w:t>单位负责人</w:t>
      </w:r>
      <w:r>
        <w:rPr>
          <w:rFonts w:eastAsiaTheme="minorEastAsia"/>
          <w:spacing w:val="-3"/>
          <w:sz w:val="24"/>
        </w:rPr>
        <w:t>）（签字</w:t>
      </w:r>
      <w:r>
        <w:rPr>
          <w:color w:val="000000"/>
          <w:sz w:val="24"/>
          <w:szCs w:val="20"/>
        </w:rPr>
        <w:t>或</w:t>
      </w:r>
      <w:r>
        <w:rPr>
          <w:rFonts w:hint="eastAsia"/>
          <w:color w:val="000000"/>
          <w:sz w:val="24"/>
          <w:szCs w:val="20"/>
        </w:rPr>
        <w:t>盖章</w:t>
      </w:r>
      <w:r>
        <w:rPr>
          <w:rFonts w:eastAsiaTheme="minorEastAsia"/>
          <w:spacing w:val="-3"/>
          <w:sz w:val="24"/>
        </w:rPr>
        <w:t>）：</w:t>
      </w:r>
      <w:r>
        <w:rPr>
          <w:rFonts w:eastAsiaTheme="minorEastAsia"/>
          <w:sz w:val="24"/>
        </w:rPr>
        <w:t>______</w:t>
      </w:r>
    </w:p>
    <w:p w14:paraId="778C4AE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5302CD2A">
      <w:pPr>
        <w:widowControl/>
        <w:jc w:val="left"/>
        <w:rPr>
          <w:rFonts w:eastAsiaTheme="minorEastAsia"/>
          <w:i/>
          <w:color w:val="000000"/>
          <w:sz w:val="24"/>
          <w:szCs w:val="20"/>
          <w:u w:val="single"/>
        </w:rPr>
      </w:pPr>
    </w:p>
    <w:p w14:paraId="1D2A563E">
      <w:pPr>
        <w:widowControl/>
        <w:jc w:val="left"/>
        <w:rPr>
          <w:rFonts w:eastAsiaTheme="minorEastAsia"/>
          <w:color w:val="000000"/>
          <w:sz w:val="24"/>
          <w:szCs w:val="20"/>
        </w:rPr>
      </w:pPr>
      <w:r>
        <w:rPr>
          <w:rFonts w:eastAsiaTheme="minorEastAsia"/>
          <w:color w:val="000000"/>
          <w:sz w:val="24"/>
          <w:szCs w:val="20"/>
        </w:rPr>
        <w:br w:type="page"/>
      </w:r>
    </w:p>
    <w:p w14:paraId="48325CC3">
      <w:pPr>
        <w:tabs>
          <w:tab w:val="left" w:pos="360"/>
        </w:tabs>
        <w:snapToGrid w:val="0"/>
        <w:spacing w:line="360" w:lineRule="auto"/>
        <w:outlineLvl w:val="1"/>
        <w:rPr>
          <w:rFonts w:eastAsiaTheme="minorEastAsia"/>
          <w:sz w:val="24"/>
        </w:rPr>
      </w:pPr>
      <w:r>
        <w:rPr>
          <w:rFonts w:eastAsiaTheme="minorEastAsia"/>
          <w:sz w:val="24"/>
        </w:rPr>
        <w:t>7  报价一览表</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00CBA2CF">
      <w:pPr>
        <w:spacing w:line="360" w:lineRule="exact"/>
        <w:jc w:val="center"/>
        <w:rPr>
          <w:rFonts w:eastAsiaTheme="minorEastAsia"/>
          <w:b/>
          <w:color w:val="000000"/>
          <w:sz w:val="36"/>
          <w:szCs w:val="36"/>
        </w:rPr>
      </w:pPr>
      <w:bookmarkStart w:id="730" w:name="_Toc305158826"/>
      <w:bookmarkStart w:id="731" w:name="_Toc226309802"/>
      <w:bookmarkStart w:id="732" w:name="_Toc226337254"/>
      <w:bookmarkStart w:id="733" w:name="_Toc265228396"/>
      <w:bookmarkStart w:id="734" w:name="_Toc164608827"/>
      <w:bookmarkStart w:id="735" w:name="_Toc164608672"/>
      <w:bookmarkStart w:id="736" w:name="_Toc195842923"/>
      <w:bookmarkStart w:id="737" w:name="_Toc226965748"/>
      <w:bookmarkStart w:id="738" w:name="_Toc305158900"/>
      <w:bookmarkStart w:id="739" w:name="_Toc226965831"/>
      <w:bookmarkStart w:id="740" w:name="_Toc264969248"/>
      <w:r>
        <w:rPr>
          <w:rFonts w:eastAsiaTheme="minorEastAsia"/>
          <w:b/>
          <w:color w:val="000000"/>
          <w:sz w:val="36"/>
          <w:szCs w:val="36"/>
        </w:rPr>
        <w:t>报价一览表</w:t>
      </w:r>
      <w:bookmarkEnd w:id="730"/>
      <w:bookmarkEnd w:id="731"/>
      <w:bookmarkEnd w:id="732"/>
      <w:bookmarkEnd w:id="733"/>
      <w:bookmarkEnd w:id="734"/>
      <w:bookmarkEnd w:id="735"/>
      <w:bookmarkEnd w:id="736"/>
      <w:bookmarkEnd w:id="737"/>
      <w:bookmarkEnd w:id="738"/>
      <w:bookmarkEnd w:id="739"/>
      <w:bookmarkEnd w:id="740"/>
    </w:p>
    <w:p w14:paraId="6FABC61E">
      <w:pPr>
        <w:tabs>
          <w:tab w:val="left" w:pos="1800"/>
          <w:tab w:val="left" w:pos="5580"/>
        </w:tabs>
        <w:spacing w:line="360" w:lineRule="auto"/>
        <w:jc w:val="left"/>
        <w:rPr>
          <w:rFonts w:eastAsiaTheme="minorEastAsia"/>
          <w:color w:val="000000"/>
          <w:sz w:val="24"/>
        </w:rPr>
      </w:pPr>
    </w:p>
    <w:p w14:paraId="7BB8A29F">
      <w:pPr>
        <w:tabs>
          <w:tab w:val="left" w:pos="1800"/>
          <w:tab w:val="left" w:pos="5580"/>
        </w:tabs>
        <w:spacing w:line="360" w:lineRule="auto"/>
        <w:ind w:firstLine="240" w:firstLineChars="100"/>
        <w:jc w:val="left"/>
        <w:rPr>
          <w:rFonts w:eastAsiaTheme="minorEastAsia"/>
          <w:color w:val="000000"/>
          <w:sz w:val="24"/>
          <w:u w:val="single"/>
        </w:rPr>
      </w:pPr>
      <w:r>
        <w:rPr>
          <w:rFonts w:eastAsiaTheme="minorEastAsia"/>
          <w:color w:val="000000"/>
          <w:sz w:val="24"/>
        </w:rPr>
        <w:t>项目编号：</w:t>
      </w:r>
      <w:r>
        <w:rPr>
          <w:rFonts w:eastAsiaTheme="minorEastAsia"/>
          <w:sz w:val="24"/>
        </w:rPr>
        <w:t>___________</w:t>
      </w:r>
      <w:r>
        <w:rPr>
          <w:rFonts w:eastAsiaTheme="minorEastAsia"/>
          <w:color w:val="000000"/>
          <w:sz w:val="24"/>
        </w:rPr>
        <w:t xml:space="preserve">     项目名称：</w:t>
      </w:r>
      <w:r>
        <w:rPr>
          <w:rFonts w:eastAsiaTheme="minorEastAsia"/>
          <w:sz w:val="24"/>
        </w:rPr>
        <w:t>___________</w:t>
      </w:r>
    </w:p>
    <w:tbl>
      <w:tblPr>
        <w:tblStyle w:val="43"/>
        <w:tblW w:w="44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10"/>
        <w:gridCol w:w="3204"/>
        <w:gridCol w:w="2026"/>
        <w:gridCol w:w="2132"/>
      </w:tblGrid>
      <w:tr w14:paraId="05E63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96" w:type="pct"/>
            <w:vMerge w:val="restart"/>
            <w:tcBorders>
              <w:top w:val="single" w:color="auto" w:sz="4" w:space="0"/>
              <w:left w:val="single" w:color="auto" w:sz="4" w:space="0"/>
              <w:bottom w:val="single" w:color="auto" w:sz="4" w:space="0"/>
              <w:right w:val="single" w:color="auto" w:sz="4" w:space="0"/>
            </w:tcBorders>
            <w:vAlign w:val="center"/>
          </w:tcPr>
          <w:p w14:paraId="19199A94">
            <w:pPr>
              <w:tabs>
                <w:tab w:val="left" w:pos="5580"/>
              </w:tabs>
              <w:jc w:val="center"/>
              <w:rPr>
                <w:rFonts w:eastAsiaTheme="minorEastAsia"/>
                <w:b/>
                <w:sz w:val="24"/>
              </w:rPr>
            </w:pPr>
            <w:r>
              <w:rPr>
                <w:rFonts w:eastAsiaTheme="minorEastAsia"/>
                <w:b/>
                <w:sz w:val="24"/>
              </w:rPr>
              <w:t>包号</w:t>
            </w:r>
          </w:p>
        </w:tc>
        <w:tc>
          <w:tcPr>
            <w:tcW w:w="1960" w:type="pct"/>
            <w:vMerge w:val="restart"/>
            <w:tcBorders>
              <w:top w:val="single" w:color="auto" w:sz="4" w:space="0"/>
              <w:left w:val="single" w:color="auto" w:sz="4" w:space="0"/>
              <w:bottom w:val="single" w:color="auto" w:sz="4" w:space="0"/>
              <w:right w:val="single" w:color="auto" w:sz="4" w:space="0"/>
            </w:tcBorders>
            <w:vAlign w:val="center"/>
          </w:tcPr>
          <w:p w14:paraId="35B3BE5A">
            <w:pPr>
              <w:tabs>
                <w:tab w:val="left" w:pos="5580"/>
              </w:tabs>
              <w:jc w:val="center"/>
              <w:rPr>
                <w:rFonts w:eastAsiaTheme="minorEastAsia"/>
                <w:b/>
                <w:sz w:val="24"/>
              </w:rPr>
            </w:pPr>
            <w:r>
              <w:rPr>
                <w:rFonts w:eastAsiaTheme="minorEastAsia"/>
                <w:b/>
                <w:sz w:val="24"/>
              </w:rPr>
              <w:t>供应商名称</w:t>
            </w:r>
          </w:p>
        </w:tc>
        <w:tc>
          <w:tcPr>
            <w:tcW w:w="2543" w:type="pct"/>
            <w:gridSpan w:val="2"/>
            <w:tcBorders>
              <w:top w:val="single" w:color="auto" w:sz="4" w:space="0"/>
              <w:left w:val="single" w:color="auto" w:sz="4" w:space="0"/>
              <w:bottom w:val="single" w:color="auto" w:sz="4" w:space="0"/>
              <w:right w:val="single" w:color="auto" w:sz="4" w:space="0"/>
            </w:tcBorders>
            <w:vAlign w:val="center"/>
          </w:tcPr>
          <w:p w14:paraId="46F2ED98">
            <w:pPr>
              <w:tabs>
                <w:tab w:val="left" w:pos="5580"/>
              </w:tabs>
              <w:jc w:val="center"/>
              <w:rPr>
                <w:rFonts w:eastAsiaTheme="minorEastAsia"/>
                <w:b/>
                <w:sz w:val="24"/>
              </w:rPr>
            </w:pPr>
            <w:r>
              <w:rPr>
                <w:rFonts w:hint="eastAsia" w:eastAsiaTheme="minorEastAsia"/>
                <w:b/>
                <w:sz w:val="24"/>
              </w:rPr>
              <w:t>拆除单价(元/平</w:t>
            </w:r>
            <w:r>
              <w:rPr>
                <w:rFonts w:hint="eastAsia" w:eastAsiaTheme="minorEastAsia"/>
                <w:b/>
                <w:sz w:val="24"/>
                <w:lang w:val="en-US" w:eastAsia="zh-CN"/>
              </w:rPr>
              <w:t>方</w:t>
            </w:r>
            <w:r>
              <w:rPr>
                <w:rFonts w:hint="eastAsia" w:eastAsiaTheme="minorEastAsia"/>
                <w:b/>
                <w:sz w:val="24"/>
              </w:rPr>
              <w:t>米)</w:t>
            </w:r>
          </w:p>
        </w:tc>
      </w:tr>
      <w:tr w14:paraId="50A8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CB1FE04">
            <w:pPr>
              <w:widowControl/>
              <w:jc w:val="left"/>
              <w:rPr>
                <w:rFonts w:eastAsiaTheme="minorEastAsia"/>
                <w:b/>
                <w:sz w:val="24"/>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2FE9A1B">
            <w:pPr>
              <w:widowControl/>
              <w:jc w:val="left"/>
              <w:rPr>
                <w:rFonts w:eastAsiaTheme="minorEastAsia"/>
                <w:b/>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0981FD37">
            <w:pPr>
              <w:tabs>
                <w:tab w:val="left" w:pos="5580"/>
              </w:tabs>
              <w:jc w:val="center"/>
              <w:rPr>
                <w:rFonts w:eastAsiaTheme="minorEastAsia"/>
                <w:b/>
                <w:sz w:val="24"/>
              </w:rPr>
            </w:pPr>
            <w:r>
              <w:rPr>
                <w:rFonts w:eastAsiaTheme="minorEastAsia"/>
                <w:b/>
                <w:sz w:val="24"/>
              </w:rPr>
              <w:t>大写</w:t>
            </w:r>
          </w:p>
        </w:tc>
        <w:tc>
          <w:tcPr>
            <w:tcW w:w="1304" w:type="pct"/>
            <w:tcBorders>
              <w:top w:val="single" w:color="auto" w:sz="4" w:space="0"/>
              <w:left w:val="single" w:color="auto" w:sz="4" w:space="0"/>
              <w:bottom w:val="single" w:color="auto" w:sz="4" w:space="0"/>
              <w:right w:val="single" w:color="auto" w:sz="4" w:space="0"/>
            </w:tcBorders>
            <w:vAlign w:val="center"/>
          </w:tcPr>
          <w:p w14:paraId="4981FA82">
            <w:pPr>
              <w:tabs>
                <w:tab w:val="left" w:pos="5580"/>
              </w:tabs>
              <w:jc w:val="center"/>
              <w:rPr>
                <w:rFonts w:eastAsiaTheme="minorEastAsia"/>
                <w:b/>
                <w:sz w:val="24"/>
              </w:rPr>
            </w:pPr>
            <w:r>
              <w:rPr>
                <w:rFonts w:eastAsiaTheme="minorEastAsia"/>
                <w:b/>
                <w:sz w:val="24"/>
              </w:rPr>
              <w:t>小写</w:t>
            </w:r>
          </w:p>
        </w:tc>
      </w:tr>
      <w:tr w14:paraId="0292C1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96" w:type="pct"/>
            <w:tcBorders>
              <w:top w:val="single" w:color="auto" w:sz="4" w:space="0"/>
              <w:left w:val="single" w:color="auto" w:sz="4" w:space="0"/>
              <w:bottom w:val="single" w:color="auto" w:sz="4" w:space="0"/>
              <w:right w:val="single" w:color="auto" w:sz="4" w:space="0"/>
            </w:tcBorders>
            <w:vAlign w:val="center"/>
          </w:tcPr>
          <w:p w14:paraId="48319B37">
            <w:pPr>
              <w:tabs>
                <w:tab w:val="left" w:pos="5580"/>
              </w:tabs>
              <w:jc w:val="center"/>
              <w:rPr>
                <w:rFonts w:eastAsiaTheme="minorEastAsia"/>
                <w:sz w:val="24"/>
              </w:rPr>
            </w:pPr>
          </w:p>
        </w:tc>
        <w:tc>
          <w:tcPr>
            <w:tcW w:w="1960" w:type="pct"/>
            <w:tcBorders>
              <w:top w:val="single" w:color="auto" w:sz="4" w:space="0"/>
              <w:left w:val="single" w:color="auto" w:sz="4" w:space="0"/>
              <w:bottom w:val="single" w:color="auto" w:sz="4" w:space="0"/>
              <w:right w:val="single" w:color="auto" w:sz="4" w:space="0"/>
            </w:tcBorders>
            <w:vAlign w:val="center"/>
          </w:tcPr>
          <w:p w14:paraId="5231CA9D">
            <w:pPr>
              <w:tabs>
                <w:tab w:val="left" w:pos="5580"/>
              </w:tabs>
              <w:jc w:val="center"/>
              <w:rPr>
                <w:rFonts w:eastAsiaTheme="minorEastAsia"/>
                <w:sz w:val="24"/>
              </w:rPr>
            </w:pPr>
          </w:p>
        </w:tc>
        <w:tc>
          <w:tcPr>
            <w:tcW w:w="1239" w:type="pct"/>
            <w:tcBorders>
              <w:top w:val="single" w:color="auto" w:sz="4" w:space="0"/>
              <w:left w:val="single" w:color="auto" w:sz="4" w:space="0"/>
              <w:bottom w:val="single" w:color="auto" w:sz="4" w:space="0"/>
              <w:right w:val="single" w:color="auto" w:sz="4" w:space="0"/>
            </w:tcBorders>
            <w:vAlign w:val="center"/>
          </w:tcPr>
          <w:p w14:paraId="08D7D414">
            <w:pPr>
              <w:tabs>
                <w:tab w:val="left" w:pos="5580"/>
              </w:tabs>
              <w:jc w:val="center"/>
              <w:rPr>
                <w:rFonts w:eastAsiaTheme="minorEastAsia"/>
                <w:sz w:val="24"/>
              </w:rPr>
            </w:pPr>
          </w:p>
        </w:tc>
        <w:tc>
          <w:tcPr>
            <w:tcW w:w="1304" w:type="pct"/>
            <w:tcBorders>
              <w:top w:val="single" w:color="auto" w:sz="4" w:space="0"/>
              <w:left w:val="single" w:color="auto" w:sz="4" w:space="0"/>
              <w:bottom w:val="single" w:color="auto" w:sz="4" w:space="0"/>
              <w:right w:val="single" w:color="auto" w:sz="4" w:space="0"/>
            </w:tcBorders>
            <w:vAlign w:val="center"/>
          </w:tcPr>
          <w:p w14:paraId="72D86E1F">
            <w:pPr>
              <w:tabs>
                <w:tab w:val="left" w:pos="5580"/>
              </w:tabs>
              <w:jc w:val="center"/>
              <w:rPr>
                <w:rFonts w:eastAsiaTheme="minorEastAsia"/>
                <w:sz w:val="24"/>
              </w:rPr>
            </w:pPr>
          </w:p>
        </w:tc>
      </w:tr>
    </w:tbl>
    <w:p w14:paraId="5DCEED9F">
      <w:pPr>
        <w:autoSpaceDE w:val="0"/>
        <w:autoSpaceDN w:val="0"/>
        <w:adjustRightInd w:val="0"/>
        <w:jc w:val="left"/>
        <w:rPr>
          <w:rFonts w:eastAsiaTheme="minorEastAsia"/>
          <w:color w:val="000000"/>
          <w:kern w:val="0"/>
          <w:sz w:val="24"/>
        </w:rPr>
      </w:pPr>
    </w:p>
    <w:p w14:paraId="23AD27FB">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.此表中，每包的报价应和《分项报价表》中的总价相一致。</w:t>
      </w:r>
    </w:p>
    <w:p w14:paraId="642083BE">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7B0EE993">
      <w:pPr>
        <w:tabs>
          <w:tab w:val="left" w:pos="5580"/>
        </w:tabs>
        <w:ind w:firstLine="480" w:firstLineChars="200"/>
        <w:rPr>
          <w:rFonts w:eastAsiaTheme="minorEastAsia"/>
          <w:color w:val="000000"/>
          <w:sz w:val="24"/>
          <w:szCs w:val="20"/>
        </w:rPr>
      </w:pPr>
    </w:p>
    <w:p w14:paraId="411B87F9">
      <w:pPr>
        <w:autoSpaceDE w:val="0"/>
        <w:autoSpaceDN w:val="0"/>
        <w:adjustRightInd w:val="0"/>
        <w:snapToGrid w:val="0"/>
        <w:spacing w:before="25" w:after="25" w:line="360" w:lineRule="auto"/>
        <w:rPr>
          <w:rFonts w:eastAsiaTheme="minorEastAsia"/>
          <w:color w:val="000000"/>
          <w:sz w:val="24"/>
          <w:lang w:val="zh-CN"/>
        </w:rPr>
      </w:pPr>
    </w:p>
    <w:p w14:paraId="008DB28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2C05044A">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___________</w:t>
      </w:r>
    </w:p>
    <w:p w14:paraId="2790A880">
      <w:pPr>
        <w:autoSpaceDE w:val="0"/>
        <w:autoSpaceDN w:val="0"/>
        <w:adjustRightInd w:val="0"/>
        <w:snapToGrid w:val="0"/>
        <w:spacing w:line="360" w:lineRule="auto"/>
        <w:rPr>
          <w:rFonts w:eastAsiaTheme="minorEastAsia"/>
          <w:color w:val="000000"/>
          <w:sz w:val="24"/>
          <w:lang w:val="zh-CN"/>
        </w:rPr>
      </w:pPr>
      <w:r>
        <w:rPr>
          <w:rFonts w:eastAsiaTheme="minorEastAsia"/>
          <w:color w:val="000000"/>
          <w:sz w:val="24"/>
        </w:rPr>
        <w:t>日期：</w:t>
      </w:r>
      <w:r>
        <w:rPr>
          <w:rFonts w:eastAsiaTheme="minorEastAsia"/>
          <w:color w:val="000000"/>
          <w:sz w:val="24"/>
          <w:szCs w:val="20"/>
        </w:rPr>
        <w:t>____年____月____日</w:t>
      </w:r>
    </w:p>
    <w:p w14:paraId="494B3C7E">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  </w:t>
      </w:r>
    </w:p>
    <w:p w14:paraId="2982D54C">
      <w:pPr>
        <w:tabs>
          <w:tab w:val="left" w:pos="360"/>
        </w:tabs>
        <w:snapToGrid w:val="0"/>
        <w:spacing w:line="360" w:lineRule="auto"/>
        <w:outlineLvl w:val="1"/>
        <w:rPr>
          <w:rFonts w:eastAsiaTheme="minorEastAsia"/>
          <w:sz w:val="24"/>
        </w:rPr>
        <w:sectPr>
          <w:headerReference r:id="rId18" w:type="first"/>
          <w:footerReference r:id="rId20" w:type="first"/>
          <w:headerReference r:id="rId17" w:type="even"/>
          <w:footerReference r:id="rId19" w:type="even"/>
          <w:pgSz w:w="11907" w:h="16840"/>
          <w:pgMar w:top="1418" w:right="1134" w:bottom="1418" w:left="1701" w:header="851" w:footer="851" w:gutter="0"/>
          <w:cols w:space="720" w:num="1"/>
          <w:docGrid w:linePitch="462" w:charSpace="0"/>
        </w:sectPr>
      </w:pPr>
      <w:bookmarkStart w:id="741" w:name="_Toc127151558"/>
      <w:bookmarkStart w:id="742" w:name="_Toc264969249"/>
      <w:bookmarkStart w:id="743" w:name="_Toc195842924"/>
      <w:bookmarkStart w:id="744" w:name="_Toc226965749"/>
      <w:bookmarkStart w:id="745" w:name="_Toc226337255"/>
      <w:bookmarkStart w:id="746" w:name="_Toc305158901"/>
      <w:bookmarkStart w:id="747" w:name="_Toc226965832"/>
      <w:bookmarkStart w:id="748" w:name="_Toc150480796"/>
      <w:bookmarkStart w:id="749" w:name="_Toc142311060"/>
      <w:bookmarkStart w:id="750" w:name="_Toc150774763"/>
      <w:bookmarkStart w:id="751" w:name="_Toc265228397"/>
      <w:bookmarkStart w:id="752" w:name="_Toc226309803"/>
      <w:bookmarkStart w:id="753" w:name="_Toc305158827"/>
    </w:p>
    <w:p w14:paraId="10ADAB8C">
      <w:pPr>
        <w:tabs>
          <w:tab w:val="left" w:pos="360"/>
        </w:tabs>
        <w:snapToGrid w:val="0"/>
        <w:spacing w:line="360" w:lineRule="auto"/>
        <w:outlineLvl w:val="1"/>
        <w:rPr>
          <w:rFonts w:eastAsiaTheme="minorEastAsia"/>
          <w:sz w:val="24"/>
        </w:rPr>
      </w:pPr>
      <w:r>
        <w:rPr>
          <w:rFonts w:eastAsiaTheme="minorEastAsia"/>
          <w:sz w:val="24"/>
        </w:rPr>
        <w:t>8  分项报价表</w:t>
      </w:r>
      <w:bookmarkEnd w:id="741"/>
      <w:bookmarkEnd w:id="742"/>
      <w:bookmarkEnd w:id="743"/>
      <w:bookmarkEnd w:id="744"/>
      <w:bookmarkEnd w:id="745"/>
      <w:bookmarkEnd w:id="746"/>
      <w:bookmarkEnd w:id="747"/>
      <w:bookmarkEnd w:id="748"/>
      <w:bookmarkEnd w:id="749"/>
      <w:bookmarkEnd w:id="750"/>
      <w:bookmarkEnd w:id="751"/>
      <w:bookmarkEnd w:id="752"/>
      <w:bookmarkEnd w:id="753"/>
    </w:p>
    <w:p w14:paraId="001A9FFE">
      <w:pPr>
        <w:spacing w:line="360" w:lineRule="exact"/>
        <w:jc w:val="center"/>
        <w:rPr>
          <w:rFonts w:eastAsiaTheme="minorEastAsia"/>
          <w:b/>
          <w:color w:val="000000"/>
          <w:sz w:val="36"/>
          <w:szCs w:val="36"/>
        </w:rPr>
      </w:pPr>
      <w:r>
        <w:rPr>
          <w:rFonts w:eastAsiaTheme="minorEastAsia"/>
          <w:b/>
          <w:color w:val="000000"/>
          <w:sz w:val="36"/>
          <w:szCs w:val="36"/>
        </w:rPr>
        <w:t>分项报价表</w:t>
      </w:r>
    </w:p>
    <w:p w14:paraId="5CE4E170">
      <w:pPr>
        <w:spacing w:line="260" w:lineRule="exact"/>
        <w:jc w:val="center"/>
        <w:rPr>
          <w:rFonts w:eastAsiaTheme="minorEastAsia"/>
          <w:color w:val="000000"/>
          <w:sz w:val="36"/>
          <w:szCs w:val="36"/>
        </w:rPr>
      </w:pPr>
    </w:p>
    <w:p w14:paraId="6ED9A816">
      <w:pPr>
        <w:tabs>
          <w:tab w:val="left" w:pos="1800"/>
          <w:tab w:val="left" w:pos="5580"/>
        </w:tabs>
        <w:rPr>
          <w:rFonts w:eastAsiaTheme="minorEastAsia"/>
          <w:color w:val="000000"/>
          <w:sz w:val="24"/>
        </w:rPr>
      </w:pPr>
      <w:r>
        <w:rPr>
          <w:rFonts w:eastAsiaTheme="minorEastAsia"/>
          <w:color w:val="000000"/>
          <w:sz w:val="24"/>
        </w:rPr>
        <w:t>项目编号：_________ 项目名称：_________报价单位：人民币元</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2FEB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E2FE2CF">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46EF8345">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6670113A">
            <w:pPr>
              <w:adjustRightInd w:val="0"/>
              <w:snapToGrid w:val="0"/>
              <w:jc w:val="center"/>
              <w:rPr>
                <w:rFonts w:eastAsiaTheme="minorEastAsia"/>
                <w:b/>
                <w:color w:val="000000"/>
                <w:sz w:val="24"/>
              </w:rPr>
            </w:pPr>
            <w:r>
              <w:rPr>
                <w:rFonts w:eastAsiaTheme="minorEastAsia"/>
                <w:b/>
                <w:color w:val="000000"/>
                <w:sz w:val="24"/>
              </w:rPr>
              <w:t>单价（元</w:t>
            </w:r>
            <w:r>
              <w:rPr>
                <w:rFonts w:hint="eastAsia" w:eastAsiaTheme="minorEastAsia"/>
                <w:b/>
                <w:color w:val="000000"/>
                <w:sz w:val="24"/>
                <w:lang w:val="en-US" w:eastAsia="zh-CN"/>
              </w:rPr>
              <w:t>/平方米</w:t>
            </w:r>
            <w:r>
              <w:rPr>
                <w:rFonts w:eastAsiaTheme="minorEastAsia"/>
                <w:b/>
                <w:color w:val="000000"/>
                <w:sz w:val="24"/>
              </w:rPr>
              <w:t>）</w:t>
            </w:r>
          </w:p>
        </w:tc>
        <w:tc>
          <w:tcPr>
            <w:tcW w:w="724" w:type="pct"/>
            <w:vAlign w:val="center"/>
          </w:tcPr>
          <w:p w14:paraId="62C8FCED">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79025C73">
            <w:pPr>
              <w:adjustRightInd w:val="0"/>
              <w:snapToGrid w:val="0"/>
              <w:jc w:val="center"/>
              <w:rPr>
                <w:rFonts w:eastAsiaTheme="minorEastAsia"/>
                <w:b/>
                <w:color w:val="000000"/>
                <w:sz w:val="24"/>
              </w:rPr>
            </w:pPr>
            <w:r>
              <w:rPr>
                <w:rFonts w:eastAsiaTheme="minorEastAsia"/>
                <w:b/>
                <w:color w:val="000000"/>
                <w:sz w:val="24"/>
              </w:rPr>
              <w:t>合价（元</w:t>
            </w:r>
            <w:r>
              <w:rPr>
                <w:rFonts w:hint="eastAsia" w:eastAsiaTheme="minorEastAsia"/>
                <w:b/>
                <w:color w:val="000000"/>
                <w:sz w:val="24"/>
                <w:lang w:val="en-US" w:eastAsia="zh-CN"/>
              </w:rPr>
              <w:t>/平方米</w:t>
            </w:r>
            <w:r>
              <w:rPr>
                <w:rFonts w:eastAsiaTheme="minorEastAsia"/>
                <w:b/>
                <w:color w:val="000000"/>
                <w:sz w:val="24"/>
              </w:rPr>
              <w:t>）</w:t>
            </w:r>
          </w:p>
        </w:tc>
        <w:tc>
          <w:tcPr>
            <w:tcW w:w="919" w:type="pct"/>
            <w:vAlign w:val="center"/>
          </w:tcPr>
          <w:p w14:paraId="63F02941">
            <w:pPr>
              <w:adjustRightInd w:val="0"/>
              <w:snapToGrid w:val="0"/>
              <w:jc w:val="center"/>
              <w:rPr>
                <w:rFonts w:eastAsiaTheme="minorEastAsia"/>
                <w:b/>
                <w:color w:val="000000"/>
                <w:sz w:val="24"/>
              </w:rPr>
            </w:pPr>
            <w:r>
              <w:rPr>
                <w:rFonts w:eastAsiaTheme="minorEastAsia"/>
                <w:b/>
                <w:color w:val="000000"/>
                <w:sz w:val="24"/>
              </w:rPr>
              <w:t>备注/说明</w:t>
            </w:r>
          </w:p>
        </w:tc>
      </w:tr>
      <w:tr w14:paraId="7837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72C60185">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1618CBB7">
            <w:pPr>
              <w:adjustRightInd w:val="0"/>
              <w:snapToGrid w:val="0"/>
              <w:jc w:val="left"/>
              <w:rPr>
                <w:rFonts w:eastAsiaTheme="minorEastAsia"/>
                <w:color w:val="000000"/>
                <w:sz w:val="24"/>
              </w:rPr>
            </w:pPr>
          </w:p>
        </w:tc>
        <w:tc>
          <w:tcPr>
            <w:tcW w:w="725" w:type="pct"/>
            <w:vAlign w:val="center"/>
          </w:tcPr>
          <w:p w14:paraId="4FC7965F">
            <w:pPr>
              <w:adjustRightInd w:val="0"/>
              <w:snapToGrid w:val="0"/>
              <w:jc w:val="left"/>
              <w:rPr>
                <w:rFonts w:eastAsiaTheme="minorEastAsia"/>
                <w:color w:val="000000"/>
                <w:sz w:val="24"/>
              </w:rPr>
            </w:pPr>
          </w:p>
        </w:tc>
        <w:tc>
          <w:tcPr>
            <w:tcW w:w="724" w:type="pct"/>
            <w:vAlign w:val="center"/>
          </w:tcPr>
          <w:p w14:paraId="1B5DE443">
            <w:pPr>
              <w:adjustRightInd w:val="0"/>
              <w:snapToGrid w:val="0"/>
              <w:jc w:val="center"/>
              <w:rPr>
                <w:rFonts w:eastAsiaTheme="minorEastAsia"/>
                <w:color w:val="000000"/>
                <w:sz w:val="24"/>
              </w:rPr>
            </w:pPr>
          </w:p>
        </w:tc>
        <w:tc>
          <w:tcPr>
            <w:tcW w:w="724" w:type="pct"/>
            <w:vAlign w:val="center"/>
          </w:tcPr>
          <w:p w14:paraId="16B7DE6A">
            <w:pPr>
              <w:adjustRightInd w:val="0"/>
              <w:snapToGrid w:val="0"/>
              <w:jc w:val="left"/>
              <w:rPr>
                <w:rFonts w:eastAsiaTheme="minorEastAsia"/>
                <w:color w:val="000000"/>
                <w:sz w:val="24"/>
              </w:rPr>
            </w:pPr>
          </w:p>
        </w:tc>
        <w:tc>
          <w:tcPr>
            <w:tcW w:w="919" w:type="pct"/>
            <w:vAlign w:val="center"/>
          </w:tcPr>
          <w:p w14:paraId="6A016655">
            <w:pPr>
              <w:adjustRightInd w:val="0"/>
              <w:snapToGrid w:val="0"/>
              <w:jc w:val="left"/>
              <w:rPr>
                <w:rFonts w:eastAsiaTheme="minorEastAsia"/>
                <w:color w:val="000000"/>
                <w:sz w:val="24"/>
              </w:rPr>
            </w:pPr>
          </w:p>
        </w:tc>
      </w:tr>
      <w:tr w14:paraId="5E635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01E9BBA8">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5DD8A388">
            <w:pPr>
              <w:adjustRightInd w:val="0"/>
              <w:snapToGrid w:val="0"/>
              <w:jc w:val="left"/>
              <w:rPr>
                <w:rFonts w:eastAsiaTheme="minorEastAsia"/>
                <w:color w:val="000000"/>
                <w:sz w:val="24"/>
              </w:rPr>
            </w:pPr>
          </w:p>
        </w:tc>
        <w:tc>
          <w:tcPr>
            <w:tcW w:w="725" w:type="pct"/>
            <w:vAlign w:val="center"/>
          </w:tcPr>
          <w:p w14:paraId="2820923F">
            <w:pPr>
              <w:adjustRightInd w:val="0"/>
              <w:snapToGrid w:val="0"/>
              <w:jc w:val="left"/>
              <w:rPr>
                <w:rFonts w:eastAsiaTheme="minorEastAsia"/>
                <w:color w:val="000000"/>
                <w:sz w:val="24"/>
              </w:rPr>
            </w:pPr>
          </w:p>
        </w:tc>
        <w:tc>
          <w:tcPr>
            <w:tcW w:w="724" w:type="pct"/>
            <w:vAlign w:val="center"/>
          </w:tcPr>
          <w:p w14:paraId="54F601A0">
            <w:pPr>
              <w:adjustRightInd w:val="0"/>
              <w:snapToGrid w:val="0"/>
              <w:jc w:val="center"/>
              <w:rPr>
                <w:rFonts w:eastAsiaTheme="minorEastAsia"/>
                <w:color w:val="000000"/>
                <w:sz w:val="24"/>
              </w:rPr>
            </w:pPr>
          </w:p>
        </w:tc>
        <w:tc>
          <w:tcPr>
            <w:tcW w:w="724" w:type="pct"/>
            <w:vAlign w:val="center"/>
          </w:tcPr>
          <w:p w14:paraId="3B0447CD">
            <w:pPr>
              <w:adjustRightInd w:val="0"/>
              <w:snapToGrid w:val="0"/>
              <w:jc w:val="left"/>
              <w:rPr>
                <w:rFonts w:eastAsiaTheme="minorEastAsia"/>
                <w:color w:val="000000"/>
                <w:sz w:val="24"/>
              </w:rPr>
            </w:pPr>
          </w:p>
        </w:tc>
        <w:tc>
          <w:tcPr>
            <w:tcW w:w="919" w:type="pct"/>
            <w:vAlign w:val="center"/>
          </w:tcPr>
          <w:p w14:paraId="554C100F">
            <w:pPr>
              <w:adjustRightInd w:val="0"/>
              <w:snapToGrid w:val="0"/>
              <w:jc w:val="left"/>
              <w:rPr>
                <w:rFonts w:eastAsiaTheme="minorEastAsia"/>
                <w:color w:val="000000"/>
                <w:sz w:val="24"/>
              </w:rPr>
            </w:pPr>
          </w:p>
        </w:tc>
      </w:tr>
      <w:tr w14:paraId="7E05C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7" w:hRule="atLeast"/>
        </w:trPr>
        <w:tc>
          <w:tcPr>
            <w:tcW w:w="327" w:type="pct"/>
            <w:vAlign w:val="center"/>
          </w:tcPr>
          <w:p w14:paraId="74C0D355">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4C3B40DD">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0C5400B4">
            <w:pPr>
              <w:adjustRightInd w:val="0"/>
              <w:snapToGrid w:val="0"/>
              <w:jc w:val="left"/>
              <w:rPr>
                <w:rFonts w:eastAsiaTheme="minorEastAsia"/>
                <w:color w:val="000000"/>
                <w:sz w:val="24"/>
              </w:rPr>
            </w:pPr>
          </w:p>
        </w:tc>
        <w:tc>
          <w:tcPr>
            <w:tcW w:w="724" w:type="pct"/>
            <w:vAlign w:val="center"/>
          </w:tcPr>
          <w:p w14:paraId="4C0D8A81">
            <w:pPr>
              <w:adjustRightInd w:val="0"/>
              <w:snapToGrid w:val="0"/>
              <w:jc w:val="center"/>
              <w:rPr>
                <w:rFonts w:eastAsiaTheme="minorEastAsia"/>
                <w:color w:val="000000"/>
                <w:sz w:val="24"/>
              </w:rPr>
            </w:pPr>
          </w:p>
        </w:tc>
        <w:tc>
          <w:tcPr>
            <w:tcW w:w="724" w:type="pct"/>
            <w:vAlign w:val="center"/>
          </w:tcPr>
          <w:p w14:paraId="1C0D0A4A">
            <w:pPr>
              <w:adjustRightInd w:val="0"/>
              <w:snapToGrid w:val="0"/>
              <w:jc w:val="left"/>
              <w:rPr>
                <w:rFonts w:eastAsiaTheme="minorEastAsia"/>
                <w:color w:val="000000"/>
                <w:sz w:val="24"/>
              </w:rPr>
            </w:pPr>
          </w:p>
        </w:tc>
        <w:tc>
          <w:tcPr>
            <w:tcW w:w="919" w:type="pct"/>
            <w:vAlign w:val="center"/>
          </w:tcPr>
          <w:p w14:paraId="76D88592">
            <w:pPr>
              <w:adjustRightInd w:val="0"/>
              <w:snapToGrid w:val="0"/>
              <w:jc w:val="left"/>
              <w:rPr>
                <w:rFonts w:eastAsiaTheme="minorEastAsia"/>
                <w:color w:val="000000"/>
                <w:sz w:val="24"/>
              </w:rPr>
            </w:pPr>
          </w:p>
        </w:tc>
      </w:tr>
      <w:tr w14:paraId="79C74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417CD594">
            <w:pPr>
              <w:adjustRightInd w:val="0"/>
              <w:snapToGrid w:val="0"/>
              <w:jc w:val="right"/>
              <w:rPr>
                <w:rFonts w:eastAsiaTheme="minorEastAsia"/>
                <w:b/>
                <w:bCs/>
                <w:color w:val="000000"/>
                <w:sz w:val="24"/>
              </w:rPr>
            </w:pPr>
            <w:r>
              <w:rPr>
                <w:rFonts w:hint="eastAsia" w:eastAsiaTheme="minorEastAsia"/>
                <w:b/>
                <w:bCs/>
                <w:color w:val="000000"/>
                <w:sz w:val="24"/>
              </w:rPr>
              <w:t>总价</w:t>
            </w:r>
            <w:r>
              <w:rPr>
                <w:rFonts w:eastAsiaTheme="minorEastAsia"/>
                <w:b/>
                <w:color w:val="000000"/>
                <w:sz w:val="24"/>
              </w:rPr>
              <w:t>（元</w:t>
            </w:r>
            <w:r>
              <w:rPr>
                <w:rFonts w:hint="eastAsia" w:eastAsiaTheme="minorEastAsia"/>
                <w:b/>
                <w:color w:val="000000"/>
                <w:sz w:val="24"/>
                <w:lang w:val="en-US" w:eastAsia="zh-CN"/>
              </w:rPr>
              <w:t>/平方米</w:t>
            </w:r>
            <w:r>
              <w:rPr>
                <w:rFonts w:eastAsiaTheme="minorEastAsia"/>
                <w:b/>
                <w:color w:val="000000"/>
                <w:sz w:val="24"/>
              </w:rPr>
              <w:t>）</w:t>
            </w:r>
          </w:p>
        </w:tc>
        <w:tc>
          <w:tcPr>
            <w:tcW w:w="724" w:type="pct"/>
            <w:vAlign w:val="center"/>
          </w:tcPr>
          <w:p w14:paraId="404111CC">
            <w:pPr>
              <w:adjustRightInd w:val="0"/>
              <w:snapToGrid w:val="0"/>
              <w:jc w:val="left"/>
              <w:rPr>
                <w:rFonts w:eastAsiaTheme="minorEastAsia"/>
                <w:color w:val="000000"/>
                <w:sz w:val="24"/>
              </w:rPr>
            </w:pPr>
          </w:p>
        </w:tc>
        <w:tc>
          <w:tcPr>
            <w:tcW w:w="919" w:type="pct"/>
            <w:vAlign w:val="center"/>
          </w:tcPr>
          <w:p w14:paraId="2A33A197">
            <w:pPr>
              <w:adjustRightInd w:val="0"/>
              <w:snapToGrid w:val="0"/>
              <w:jc w:val="left"/>
              <w:rPr>
                <w:rFonts w:eastAsiaTheme="minorEastAsia"/>
                <w:color w:val="000000"/>
                <w:sz w:val="24"/>
              </w:rPr>
            </w:pPr>
          </w:p>
        </w:tc>
      </w:tr>
    </w:tbl>
    <w:p w14:paraId="26C07845">
      <w:pPr>
        <w:tabs>
          <w:tab w:val="left" w:pos="1800"/>
          <w:tab w:val="left" w:pos="5580"/>
        </w:tabs>
        <w:jc w:val="left"/>
        <w:rPr>
          <w:rFonts w:eastAsiaTheme="minorEastAsia"/>
          <w:color w:val="000000"/>
          <w:sz w:val="24"/>
        </w:rPr>
      </w:pPr>
    </w:p>
    <w:p w14:paraId="6C0BEE1F">
      <w:pPr>
        <w:tabs>
          <w:tab w:val="left" w:pos="1800"/>
          <w:tab w:val="left" w:pos="5580"/>
        </w:tabs>
        <w:jc w:val="left"/>
        <w:rPr>
          <w:rFonts w:eastAsiaTheme="minorEastAsia"/>
          <w:color w:val="000000"/>
          <w:sz w:val="24"/>
        </w:rPr>
      </w:pPr>
    </w:p>
    <w:p w14:paraId="1727D29D">
      <w:pPr>
        <w:tabs>
          <w:tab w:val="left" w:pos="1800"/>
          <w:tab w:val="left" w:pos="5580"/>
        </w:tabs>
        <w:jc w:val="left"/>
        <w:rPr>
          <w:rFonts w:eastAsiaTheme="minorEastAsia"/>
          <w:color w:val="000000"/>
          <w:sz w:val="24"/>
        </w:rPr>
      </w:pPr>
    </w:p>
    <w:p w14:paraId="3A5AD3F0">
      <w:pPr>
        <w:tabs>
          <w:tab w:val="left" w:pos="1800"/>
          <w:tab w:val="left" w:pos="5580"/>
        </w:tabs>
        <w:jc w:val="left"/>
        <w:rPr>
          <w:rFonts w:eastAsiaTheme="minorEastAsia"/>
          <w:color w:val="000000"/>
          <w:sz w:val="24"/>
        </w:rPr>
      </w:pPr>
    </w:p>
    <w:p w14:paraId="797C8577">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7AD49D6D">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260A648A">
      <w:pPr>
        <w:tabs>
          <w:tab w:val="left" w:pos="1800"/>
          <w:tab w:val="left" w:pos="5580"/>
        </w:tabs>
        <w:ind w:firstLine="480" w:firstLineChars="200"/>
        <w:jc w:val="left"/>
        <w:rPr>
          <w:rFonts w:eastAsiaTheme="minorEastAsia"/>
          <w:color w:val="000000"/>
          <w:sz w:val="24"/>
        </w:rPr>
      </w:pPr>
    </w:p>
    <w:p w14:paraId="20EC4A40">
      <w:pPr>
        <w:autoSpaceDE w:val="0"/>
        <w:autoSpaceDN w:val="0"/>
        <w:adjustRightInd w:val="0"/>
        <w:snapToGrid w:val="0"/>
        <w:spacing w:before="25" w:after="25" w:line="360" w:lineRule="auto"/>
        <w:rPr>
          <w:rFonts w:eastAsiaTheme="minorEastAsia"/>
          <w:color w:val="000000"/>
          <w:sz w:val="24"/>
        </w:rPr>
      </w:pPr>
    </w:p>
    <w:p w14:paraId="063FA188">
      <w:pPr>
        <w:autoSpaceDE w:val="0"/>
        <w:autoSpaceDN w:val="0"/>
        <w:adjustRightInd w:val="0"/>
        <w:snapToGrid w:val="0"/>
        <w:spacing w:before="25" w:after="25" w:line="360" w:lineRule="auto"/>
        <w:rPr>
          <w:rFonts w:eastAsiaTheme="minorEastAsia"/>
          <w:color w:val="000000"/>
          <w:sz w:val="24"/>
        </w:rPr>
      </w:pPr>
    </w:p>
    <w:p w14:paraId="039FD5AA">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5391BF74">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1453C1DB">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bookmarkStart w:id="754" w:name="_Toc226309806"/>
      <w:bookmarkStart w:id="755" w:name="_Toc127151562"/>
      <w:bookmarkStart w:id="756" w:name="_Toc264969252"/>
      <w:bookmarkStart w:id="757" w:name="_Toc150774765"/>
      <w:bookmarkStart w:id="758" w:name="_Toc265228400"/>
      <w:bookmarkStart w:id="759" w:name="_Toc226965752"/>
      <w:bookmarkStart w:id="760" w:name="_Toc226965835"/>
      <w:bookmarkStart w:id="761" w:name="_Toc305158830"/>
      <w:bookmarkStart w:id="762" w:name="_Toc226337258"/>
      <w:bookmarkStart w:id="763" w:name="_Toc142311062"/>
      <w:bookmarkStart w:id="764" w:name="_Toc150480798"/>
      <w:bookmarkStart w:id="765" w:name="_Toc305158904"/>
      <w:bookmarkStart w:id="766" w:name="_Toc195842927"/>
      <w:bookmarkStart w:id="767" w:name="_Toc226309805"/>
      <w:bookmarkStart w:id="768" w:name="_Toc150480797"/>
      <w:bookmarkStart w:id="769" w:name="_Toc226965834"/>
      <w:bookmarkStart w:id="770" w:name="_Toc142311061"/>
      <w:bookmarkStart w:id="771" w:name="_Toc195842926"/>
      <w:bookmarkStart w:id="772" w:name="_Toc305158829"/>
      <w:bookmarkStart w:id="773" w:name="_Toc264969251"/>
      <w:bookmarkStart w:id="774" w:name="_Toc305158903"/>
      <w:bookmarkStart w:id="775" w:name="_Toc150774764"/>
      <w:bookmarkStart w:id="776" w:name="_Toc127151561"/>
      <w:bookmarkStart w:id="777" w:name="_Toc226337257"/>
      <w:bookmarkStart w:id="778" w:name="_Toc265228399"/>
      <w:bookmarkStart w:id="779" w:name="_Toc226965751"/>
    </w:p>
    <w:p w14:paraId="27B7E892">
      <w:pPr>
        <w:tabs>
          <w:tab w:val="left" w:pos="360"/>
        </w:tabs>
        <w:snapToGrid w:val="0"/>
        <w:spacing w:line="360" w:lineRule="auto"/>
        <w:outlineLvl w:val="1"/>
        <w:rPr>
          <w:rFonts w:eastAsiaTheme="minorEastAsia"/>
          <w:color w:val="000000"/>
          <w:sz w:val="24"/>
          <w:szCs w:val="20"/>
        </w:rPr>
      </w:pPr>
      <w:r>
        <w:rPr>
          <w:rFonts w:eastAsiaTheme="minorEastAsia"/>
          <w:sz w:val="24"/>
        </w:rPr>
        <w:t>9  合同条款偏离表</w:t>
      </w:r>
      <w:bookmarkEnd w:id="754"/>
      <w:bookmarkEnd w:id="755"/>
      <w:bookmarkEnd w:id="756"/>
      <w:bookmarkEnd w:id="757"/>
      <w:bookmarkEnd w:id="758"/>
      <w:bookmarkEnd w:id="759"/>
      <w:bookmarkEnd w:id="760"/>
      <w:bookmarkEnd w:id="761"/>
      <w:bookmarkEnd w:id="762"/>
      <w:bookmarkEnd w:id="763"/>
      <w:bookmarkEnd w:id="764"/>
      <w:bookmarkEnd w:id="765"/>
      <w:bookmarkEnd w:id="766"/>
      <w:r>
        <w:rPr>
          <w:rFonts w:eastAsiaTheme="minorEastAsia"/>
          <w:sz w:val="24"/>
        </w:rPr>
        <w:t>（实质性格式）</w:t>
      </w:r>
    </w:p>
    <w:p w14:paraId="16F7ABE8">
      <w:pPr>
        <w:spacing w:line="360" w:lineRule="auto"/>
        <w:rPr>
          <w:rFonts w:eastAsiaTheme="minorEastAsia"/>
          <w:color w:val="000000"/>
          <w:sz w:val="24"/>
          <w:szCs w:val="20"/>
        </w:rPr>
      </w:pPr>
    </w:p>
    <w:p w14:paraId="43AD6870">
      <w:pPr>
        <w:tabs>
          <w:tab w:val="left" w:pos="2775"/>
          <w:tab w:val="center" w:pos="4153"/>
        </w:tabs>
        <w:autoSpaceDE w:val="0"/>
        <w:autoSpaceDN w:val="0"/>
        <w:adjustRightInd w:val="0"/>
        <w:spacing w:line="360" w:lineRule="auto"/>
        <w:jc w:val="left"/>
        <w:rPr>
          <w:rFonts w:eastAsiaTheme="minorEastAsia"/>
          <w:b/>
          <w:color w:val="000000"/>
          <w:sz w:val="36"/>
          <w:szCs w:val="36"/>
        </w:rPr>
      </w:pPr>
      <w:r>
        <w:rPr>
          <w:rFonts w:eastAsiaTheme="minorEastAsia"/>
          <w:color w:val="000000"/>
          <w:sz w:val="36"/>
          <w:szCs w:val="36"/>
        </w:rPr>
        <w:tab/>
      </w:r>
      <w:r>
        <w:rPr>
          <w:rFonts w:eastAsiaTheme="minorEastAsia"/>
          <w:b/>
          <w:color w:val="000000"/>
          <w:sz w:val="36"/>
          <w:szCs w:val="36"/>
        </w:rPr>
        <w:tab/>
      </w:r>
      <w:r>
        <w:rPr>
          <w:rFonts w:eastAsiaTheme="minorEastAsia"/>
          <w:b/>
          <w:color w:val="000000"/>
          <w:sz w:val="36"/>
          <w:szCs w:val="36"/>
        </w:rPr>
        <w:t>合同条款偏离表</w:t>
      </w:r>
    </w:p>
    <w:p w14:paraId="3745163E">
      <w:pPr>
        <w:spacing w:line="360" w:lineRule="auto"/>
        <w:rPr>
          <w:rFonts w:eastAsiaTheme="minorEastAsia"/>
          <w:color w:val="000000"/>
          <w:sz w:val="24"/>
          <w:szCs w:val="20"/>
        </w:rPr>
      </w:pPr>
    </w:p>
    <w:p w14:paraId="4CDD1A4E">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项目编号：_______________     项目名称：_______________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0"/>
        <w:gridCol w:w="1561"/>
        <w:gridCol w:w="1776"/>
        <w:gridCol w:w="1778"/>
        <w:gridCol w:w="2183"/>
        <w:gridCol w:w="980"/>
      </w:tblGrid>
      <w:tr w14:paraId="4F153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A909791">
            <w:pPr>
              <w:adjustRightInd w:val="0"/>
              <w:snapToGrid w:val="0"/>
              <w:jc w:val="center"/>
              <w:rPr>
                <w:rFonts w:eastAsiaTheme="minorEastAsia"/>
                <w:color w:val="000000"/>
                <w:sz w:val="24"/>
              </w:rPr>
            </w:pPr>
            <w:r>
              <w:rPr>
                <w:rFonts w:eastAsiaTheme="minorEastAsia"/>
                <w:color w:val="000000"/>
                <w:sz w:val="24"/>
              </w:rPr>
              <w:t>序号</w:t>
            </w:r>
          </w:p>
        </w:tc>
        <w:tc>
          <w:tcPr>
            <w:tcW w:w="1394" w:type="dxa"/>
            <w:vAlign w:val="center"/>
          </w:tcPr>
          <w:p w14:paraId="0DDB929E">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条目号（页码）</w:t>
            </w:r>
          </w:p>
        </w:tc>
        <w:tc>
          <w:tcPr>
            <w:tcW w:w="1808" w:type="dxa"/>
            <w:vAlign w:val="center"/>
          </w:tcPr>
          <w:p w14:paraId="7931C2A8">
            <w:pPr>
              <w:adjustRightInd w:val="0"/>
              <w:snapToGrid w:val="0"/>
              <w:jc w:val="center"/>
              <w:rPr>
                <w:rFonts w:eastAsiaTheme="minorEastAsia"/>
                <w:color w:val="000000"/>
                <w:sz w:val="24"/>
              </w:rPr>
            </w:pPr>
            <w:r>
              <w:rPr>
                <w:rFonts w:eastAsiaTheme="minorEastAsia"/>
                <w:color w:val="000000"/>
                <w:sz w:val="24"/>
                <w:szCs w:val="21"/>
              </w:rPr>
              <w:t>竞争性磋商文件</w:t>
            </w:r>
            <w:r>
              <w:rPr>
                <w:rFonts w:eastAsiaTheme="minorEastAsia"/>
                <w:color w:val="000000"/>
                <w:sz w:val="24"/>
              </w:rPr>
              <w:t>要求</w:t>
            </w:r>
          </w:p>
        </w:tc>
        <w:tc>
          <w:tcPr>
            <w:tcW w:w="1809" w:type="dxa"/>
            <w:vAlign w:val="center"/>
          </w:tcPr>
          <w:p w14:paraId="5CFFA95F">
            <w:pPr>
              <w:adjustRightInd w:val="0"/>
              <w:snapToGrid w:val="0"/>
              <w:jc w:val="center"/>
              <w:rPr>
                <w:rFonts w:eastAsiaTheme="minorEastAsia"/>
                <w:color w:val="000000"/>
                <w:sz w:val="24"/>
              </w:rPr>
            </w:pPr>
            <w:r>
              <w:rPr>
                <w:rFonts w:eastAsiaTheme="minorEastAsia"/>
                <w:color w:val="000000"/>
                <w:sz w:val="24"/>
              </w:rPr>
              <w:t>响应文件内容</w:t>
            </w:r>
          </w:p>
        </w:tc>
        <w:tc>
          <w:tcPr>
            <w:tcW w:w="2290" w:type="dxa"/>
            <w:vAlign w:val="center"/>
          </w:tcPr>
          <w:p w14:paraId="7FE94809">
            <w:pPr>
              <w:adjustRightInd w:val="0"/>
              <w:snapToGrid w:val="0"/>
              <w:jc w:val="center"/>
              <w:rPr>
                <w:rFonts w:eastAsiaTheme="minorEastAsia"/>
                <w:color w:val="000000"/>
                <w:sz w:val="24"/>
              </w:rPr>
            </w:pPr>
            <w:r>
              <w:rPr>
                <w:rFonts w:eastAsiaTheme="minorEastAsia"/>
                <w:color w:val="000000"/>
                <w:sz w:val="24"/>
              </w:rPr>
              <w:t>偏离情况</w:t>
            </w:r>
          </w:p>
        </w:tc>
        <w:tc>
          <w:tcPr>
            <w:tcW w:w="863" w:type="dxa"/>
            <w:vAlign w:val="center"/>
          </w:tcPr>
          <w:p w14:paraId="294F875A">
            <w:pPr>
              <w:adjustRightInd w:val="0"/>
              <w:snapToGrid w:val="0"/>
              <w:jc w:val="center"/>
              <w:rPr>
                <w:rFonts w:eastAsiaTheme="minorEastAsia"/>
                <w:color w:val="000000"/>
                <w:sz w:val="24"/>
              </w:rPr>
            </w:pPr>
            <w:r>
              <w:rPr>
                <w:rFonts w:eastAsiaTheme="minorEastAsia"/>
                <w:color w:val="000000"/>
                <w:sz w:val="24"/>
              </w:rPr>
              <w:t>说明</w:t>
            </w:r>
          </w:p>
        </w:tc>
      </w:tr>
      <w:tr w14:paraId="45F3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4426B8F5">
            <w:pPr>
              <w:adjustRightInd w:val="0"/>
              <w:snapToGrid w:val="0"/>
              <w:jc w:val="left"/>
              <w:rPr>
                <w:rFonts w:eastAsiaTheme="minorEastAsia"/>
                <w:b/>
                <w:color w:val="000000"/>
                <w:sz w:val="24"/>
              </w:rPr>
            </w:pPr>
            <w:r>
              <w:rPr>
                <w:b/>
                <w:color w:val="000000"/>
                <w:sz w:val="24"/>
              </w:rPr>
              <w:t>对本项目合同条款的偏离情况（</w:t>
            </w:r>
            <w:r>
              <w:rPr>
                <w:rFonts w:hint="eastAsia"/>
                <w:bCs/>
                <w:color w:val="000000"/>
                <w:sz w:val="24"/>
              </w:rPr>
              <w:t>应</w:t>
            </w:r>
            <w:r>
              <w:rPr>
                <w:bCs/>
                <w:color w:val="000000"/>
                <w:sz w:val="24"/>
              </w:rPr>
              <w:t>进行选择</w:t>
            </w:r>
            <w:r>
              <w:rPr>
                <w:rFonts w:hint="eastAsia"/>
                <w:bCs/>
                <w:color w:val="000000"/>
                <w:sz w:val="24"/>
              </w:rPr>
              <w:t>，未选择</w:t>
            </w:r>
            <w:r>
              <w:rPr>
                <w:rFonts w:hint="eastAsia"/>
                <w:b/>
                <w:color w:val="000000"/>
                <w:sz w:val="24"/>
              </w:rPr>
              <w:t>响应无效</w:t>
            </w:r>
            <w:r>
              <w:rPr>
                <w:b/>
                <w:color w:val="000000"/>
                <w:sz w:val="24"/>
              </w:rPr>
              <w:t>）：</w:t>
            </w:r>
          </w:p>
          <w:p w14:paraId="5DE928C9">
            <w:pPr>
              <w:adjustRightInd w:val="0"/>
              <w:snapToGrid w:val="0"/>
              <w:jc w:val="left"/>
              <w:rPr>
                <w:rFonts w:eastAsiaTheme="minorEastAsia"/>
                <w:b/>
                <w:color w:val="000000"/>
                <w:sz w:val="24"/>
              </w:rPr>
            </w:pPr>
            <w:r>
              <w:rPr>
                <w:rFonts w:eastAsiaTheme="minorEastAsia"/>
                <w:b/>
                <w:color w:val="000000"/>
                <w:sz w:val="24"/>
              </w:rPr>
              <w:t>□无偏离</w:t>
            </w:r>
            <w:r>
              <w:rPr>
                <w:rFonts w:eastAsiaTheme="minorEastAsia"/>
                <w:color w:val="000000"/>
                <w:sz w:val="24"/>
              </w:rPr>
              <w:t>（</w:t>
            </w:r>
            <w:r>
              <w:rPr>
                <w:rFonts w:eastAsiaTheme="minorEastAsia"/>
                <w:color w:val="000000"/>
                <w:sz w:val="24"/>
                <w:szCs w:val="21"/>
              </w:rPr>
              <w:t>如无偏离，仅选择无偏离即可</w:t>
            </w:r>
            <w:r>
              <w:rPr>
                <w:rFonts w:hint="eastAsia"/>
                <w:color w:val="000000"/>
                <w:sz w:val="24"/>
                <w:szCs w:val="21"/>
              </w:rPr>
              <w:t>；</w:t>
            </w:r>
            <w:r>
              <w:rPr>
                <w:rFonts w:hint="eastAsia"/>
                <w:bCs/>
                <w:color w:val="000000"/>
                <w:sz w:val="24"/>
              </w:rPr>
              <w:t>无偏离即为</w:t>
            </w:r>
            <w:r>
              <w:rPr>
                <w:sz w:val="24"/>
              </w:rPr>
              <w:t>对合同条款中的所有要求</w:t>
            </w:r>
            <w:r>
              <w:rPr>
                <w:rFonts w:hint="eastAsia"/>
                <w:sz w:val="24"/>
              </w:rPr>
              <w:t>，</w:t>
            </w:r>
            <w:r>
              <w:rPr>
                <w:sz w:val="24"/>
              </w:rPr>
              <w:t>均视作供应商已对之理解和响应。</w:t>
            </w:r>
            <w:r>
              <w:rPr>
                <w:rFonts w:eastAsiaTheme="minorEastAsia"/>
                <w:color w:val="000000"/>
                <w:sz w:val="24"/>
              </w:rPr>
              <w:t>）</w:t>
            </w:r>
          </w:p>
          <w:p w14:paraId="09633CB4">
            <w:pPr>
              <w:adjustRightInd w:val="0"/>
              <w:snapToGrid w:val="0"/>
              <w:jc w:val="left"/>
              <w:rPr>
                <w:rFonts w:eastAsiaTheme="minorEastAsia"/>
                <w:color w:val="000000"/>
                <w:sz w:val="24"/>
              </w:rPr>
            </w:pPr>
            <w:r>
              <w:rPr>
                <w:rFonts w:eastAsiaTheme="minorEastAsia"/>
                <w:b/>
                <w:color w:val="000000"/>
                <w:sz w:val="24"/>
              </w:rPr>
              <w:t>□有偏离</w:t>
            </w:r>
            <w:r>
              <w:rPr>
                <w:rFonts w:eastAsiaTheme="minorEastAsia"/>
                <w:color w:val="000000"/>
                <w:sz w:val="24"/>
              </w:rPr>
              <w:t>（</w:t>
            </w:r>
            <w:r>
              <w:rPr>
                <w:rFonts w:eastAsiaTheme="minorEastAsia"/>
                <w:color w:val="000000"/>
                <w:sz w:val="24"/>
                <w:szCs w:val="21"/>
              </w:rPr>
              <w:t>如有偏离，</w:t>
            </w:r>
            <w:r>
              <w:rPr>
                <w:rFonts w:eastAsiaTheme="minorEastAsia"/>
                <w:color w:val="000000"/>
                <w:sz w:val="24"/>
              </w:rPr>
              <w:t>则</w:t>
            </w:r>
            <w:r>
              <w:rPr>
                <w:rFonts w:hint="eastAsia" w:eastAsiaTheme="minorEastAsia"/>
                <w:color w:val="000000"/>
                <w:sz w:val="24"/>
              </w:rPr>
              <w:t>应</w:t>
            </w:r>
            <w:r>
              <w:rPr>
                <w:rFonts w:eastAsiaTheme="minorEastAsia"/>
                <w:color w:val="000000"/>
                <w:sz w:val="24"/>
              </w:rPr>
              <w:t>在本表中对负偏离项逐一列明</w:t>
            </w:r>
            <w:r>
              <w:rPr>
                <w:rFonts w:hint="eastAsia"/>
                <w:color w:val="000000"/>
                <w:sz w:val="24"/>
              </w:rPr>
              <w:t>，否则</w:t>
            </w:r>
            <w:r>
              <w:rPr>
                <w:rFonts w:hint="eastAsia"/>
                <w:b/>
                <w:bCs/>
                <w:color w:val="000000"/>
                <w:sz w:val="24"/>
              </w:rPr>
              <w:t>响应无效</w:t>
            </w:r>
            <w:r>
              <w:rPr>
                <w:color w:val="000000"/>
                <w:sz w:val="24"/>
              </w:rPr>
              <w:t>；</w:t>
            </w:r>
            <w:r>
              <w:rPr>
                <w:sz w:val="24"/>
              </w:rPr>
              <w:t>对合同条款中的所有要求，除本表列明的偏离外，均视作供应商已对之理解和响应。</w:t>
            </w:r>
            <w:r>
              <w:rPr>
                <w:rFonts w:eastAsiaTheme="minorEastAsia"/>
                <w:color w:val="000000"/>
                <w:sz w:val="24"/>
              </w:rPr>
              <w:t>）</w:t>
            </w:r>
          </w:p>
        </w:tc>
      </w:tr>
      <w:tr w14:paraId="3E14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576464CB">
            <w:pPr>
              <w:adjustRightInd w:val="0"/>
              <w:snapToGrid w:val="0"/>
              <w:jc w:val="center"/>
              <w:rPr>
                <w:rFonts w:eastAsiaTheme="minorEastAsia"/>
                <w:color w:val="000000"/>
                <w:sz w:val="24"/>
              </w:rPr>
            </w:pPr>
          </w:p>
        </w:tc>
        <w:tc>
          <w:tcPr>
            <w:tcW w:w="1394" w:type="dxa"/>
            <w:vAlign w:val="center"/>
          </w:tcPr>
          <w:p w14:paraId="1FDDD88C">
            <w:pPr>
              <w:adjustRightInd w:val="0"/>
              <w:snapToGrid w:val="0"/>
              <w:jc w:val="center"/>
              <w:rPr>
                <w:rFonts w:eastAsiaTheme="minorEastAsia"/>
                <w:color w:val="000000"/>
                <w:sz w:val="24"/>
              </w:rPr>
            </w:pPr>
          </w:p>
        </w:tc>
        <w:tc>
          <w:tcPr>
            <w:tcW w:w="1808" w:type="dxa"/>
            <w:vAlign w:val="center"/>
          </w:tcPr>
          <w:p w14:paraId="05CEF1D0">
            <w:pPr>
              <w:adjustRightInd w:val="0"/>
              <w:snapToGrid w:val="0"/>
              <w:jc w:val="center"/>
              <w:rPr>
                <w:rFonts w:eastAsiaTheme="minorEastAsia"/>
                <w:color w:val="000000"/>
                <w:sz w:val="24"/>
              </w:rPr>
            </w:pPr>
          </w:p>
        </w:tc>
        <w:tc>
          <w:tcPr>
            <w:tcW w:w="1809" w:type="dxa"/>
            <w:vAlign w:val="center"/>
          </w:tcPr>
          <w:p w14:paraId="2FBCA95C">
            <w:pPr>
              <w:adjustRightInd w:val="0"/>
              <w:snapToGrid w:val="0"/>
              <w:jc w:val="center"/>
              <w:rPr>
                <w:rFonts w:eastAsiaTheme="minorEastAsia"/>
                <w:color w:val="000000"/>
                <w:sz w:val="24"/>
              </w:rPr>
            </w:pPr>
          </w:p>
        </w:tc>
        <w:tc>
          <w:tcPr>
            <w:tcW w:w="2290" w:type="dxa"/>
            <w:vAlign w:val="center"/>
          </w:tcPr>
          <w:p w14:paraId="10654438">
            <w:pPr>
              <w:adjustRightInd w:val="0"/>
              <w:snapToGrid w:val="0"/>
              <w:jc w:val="center"/>
              <w:rPr>
                <w:rFonts w:eastAsiaTheme="minorEastAsia"/>
                <w:color w:val="000000"/>
                <w:sz w:val="24"/>
              </w:rPr>
            </w:pPr>
          </w:p>
        </w:tc>
        <w:tc>
          <w:tcPr>
            <w:tcW w:w="863" w:type="dxa"/>
            <w:vAlign w:val="center"/>
          </w:tcPr>
          <w:p w14:paraId="3B953363">
            <w:pPr>
              <w:adjustRightInd w:val="0"/>
              <w:snapToGrid w:val="0"/>
              <w:jc w:val="center"/>
              <w:rPr>
                <w:rFonts w:eastAsiaTheme="minorEastAsia"/>
                <w:color w:val="000000"/>
                <w:sz w:val="24"/>
              </w:rPr>
            </w:pPr>
          </w:p>
        </w:tc>
      </w:tr>
      <w:tr w14:paraId="5A129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F8E4CC5">
            <w:pPr>
              <w:adjustRightInd w:val="0"/>
              <w:snapToGrid w:val="0"/>
              <w:jc w:val="center"/>
              <w:rPr>
                <w:rFonts w:eastAsiaTheme="minorEastAsia"/>
                <w:color w:val="000000"/>
                <w:sz w:val="24"/>
              </w:rPr>
            </w:pPr>
          </w:p>
        </w:tc>
        <w:tc>
          <w:tcPr>
            <w:tcW w:w="1394" w:type="dxa"/>
            <w:vAlign w:val="center"/>
          </w:tcPr>
          <w:p w14:paraId="2DEB6ABB">
            <w:pPr>
              <w:adjustRightInd w:val="0"/>
              <w:snapToGrid w:val="0"/>
              <w:jc w:val="center"/>
              <w:rPr>
                <w:rFonts w:eastAsiaTheme="minorEastAsia"/>
                <w:color w:val="000000"/>
                <w:sz w:val="24"/>
              </w:rPr>
            </w:pPr>
          </w:p>
        </w:tc>
        <w:tc>
          <w:tcPr>
            <w:tcW w:w="1808" w:type="dxa"/>
            <w:vAlign w:val="center"/>
          </w:tcPr>
          <w:p w14:paraId="749C6495">
            <w:pPr>
              <w:adjustRightInd w:val="0"/>
              <w:snapToGrid w:val="0"/>
              <w:jc w:val="center"/>
              <w:rPr>
                <w:rFonts w:eastAsiaTheme="minorEastAsia"/>
                <w:color w:val="000000"/>
                <w:sz w:val="24"/>
              </w:rPr>
            </w:pPr>
          </w:p>
        </w:tc>
        <w:tc>
          <w:tcPr>
            <w:tcW w:w="1809" w:type="dxa"/>
            <w:vAlign w:val="center"/>
          </w:tcPr>
          <w:p w14:paraId="54EE3FFD">
            <w:pPr>
              <w:adjustRightInd w:val="0"/>
              <w:snapToGrid w:val="0"/>
              <w:jc w:val="center"/>
              <w:rPr>
                <w:rFonts w:eastAsiaTheme="minorEastAsia"/>
                <w:color w:val="000000"/>
                <w:sz w:val="24"/>
              </w:rPr>
            </w:pPr>
          </w:p>
        </w:tc>
        <w:tc>
          <w:tcPr>
            <w:tcW w:w="2290" w:type="dxa"/>
            <w:vAlign w:val="center"/>
          </w:tcPr>
          <w:p w14:paraId="5DDFEA1E">
            <w:pPr>
              <w:adjustRightInd w:val="0"/>
              <w:snapToGrid w:val="0"/>
              <w:jc w:val="center"/>
              <w:rPr>
                <w:rFonts w:eastAsiaTheme="minorEastAsia"/>
                <w:color w:val="000000"/>
                <w:sz w:val="24"/>
              </w:rPr>
            </w:pPr>
          </w:p>
        </w:tc>
        <w:tc>
          <w:tcPr>
            <w:tcW w:w="863" w:type="dxa"/>
            <w:vAlign w:val="center"/>
          </w:tcPr>
          <w:p w14:paraId="427354F8">
            <w:pPr>
              <w:adjustRightInd w:val="0"/>
              <w:snapToGrid w:val="0"/>
              <w:jc w:val="center"/>
              <w:rPr>
                <w:rFonts w:eastAsiaTheme="minorEastAsia"/>
                <w:color w:val="000000"/>
                <w:sz w:val="24"/>
              </w:rPr>
            </w:pPr>
          </w:p>
        </w:tc>
      </w:tr>
      <w:tr w14:paraId="406B0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0F58A265">
            <w:pPr>
              <w:adjustRightInd w:val="0"/>
              <w:snapToGrid w:val="0"/>
              <w:jc w:val="center"/>
              <w:rPr>
                <w:rFonts w:eastAsiaTheme="minorEastAsia"/>
                <w:color w:val="000000"/>
                <w:sz w:val="24"/>
              </w:rPr>
            </w:pPr>
          </w:p>
        </w:tc>
        <w:tc>
          <w:tcPr>
            <w:tcW w:w="1394" w:type="dxa"/>
            <w:vAlign w:val="center"/>
          </w:tcPr>
          <w:p w14:paraId="1C57307B">
            <w:pPr>
              <w:adjustRightInd w:val="0"/>
              <w:snapToGrid w:val="0"/>
              <w:jc w:val="center"/>
              <w:rPr>
                <w:rFonts w:eastAsiaTheme="minorEastAsia"/>
                <w:color w:val="000000"/>
                <w:sz w:val="24"/>
              </w:rPr>
            </w:pPr>
          </w:p>
        </w:tc>
        <w:tc>
          <w:tcPr>
            <w:tcW w:w="1808" w:type="dxa"/>
            <w:vAlign w:val="center"/>
          </w:tcPr>
          <w:p w14:paraId="42ADD6E5">
            <w:pPr>
              <w:adjustRightInd w:val="0"/>
              <w:snapToGrid w:val="0"/>
              <w:jc w:val="center"/>
              <w:rPr>
                <w:rFonts w:eastAsiaTheme="minorEastAsia"/>
                <w:color w:val="000000"/>
                <w:sz w:val="24"/>
              </w:rPr>
            </w:pPr>
          </w:p>
        </w:tc>
        <w:tc>
          <w:tcPr>
            <w:tcW w:w="1809" w:type="dxa"/>
            <w:vAlign w:val="center"/>
          </w:tcPr>
          <w:p w14:paraId="3246024E">
            <w:pPr>
              <w:adjustRightInd w:val="0"/>
              <w:snapToGrid w:val="0"/>
              <w:jc w:val="center"/>
              <w:rPr>
                <w:rFonts w:eastAsiaTheme="minorEastAsia"/>
                <w:color w:val="000000"/>
                <w:sz w:val="24"/>
              </w:rPr>
            </w:pPr>
          </w:p>
        </w:tc>
        <w:tc>
          <w:tcPr>
            <w:tcW w:w="2290" w:type="dxa"/>
            <w:vAlign w:val="center"/>
          </w:tcPr>
          <w:p w14:paraId="758F2375">
            <w:pPr>
              <w:adjustRightInd w:val="0"/>
              <w:snapToGrid w:val="0"/>
              <w:jc w:val="center"/>
              <w:rPr>
                <w:rFonts w:eastAsiaTheme="minorEastAsia"/>
                <w:color w:val="000000"/>
                <w:sz w:val="24"/>
              </w:rPr>
            </w:pPr>
          </w:p>
        </w:tc>
        <w:tc>
          <w:tcPr>
            <w:tcW w:w="863" w:type="dxa"/>
            <w:vAlign w:val="center"/>
          </w:tcPr>
          <w:p w14:paraId="13E8EADC">
            <w:pPr>
              <w:adjustRightInd w:val="0"/>
              <w:snapToGrid w:val="0"/>
              <w:jc w:val="center"/>
              <w:rPr>
                <w:rFonts w:eastAsiaTheme="minorEastAsia"/>
                <w:color w:val="000000"/>
                <w:sz w:val="24"/>
              </w:rPr>
            </w:pPr>
          </w:p>
        </w:tc>
      </w:tr>
      <w:tr w14:paraId="6C80F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3E9C6A3A">
            <w:pPr>
              <w:adjustRightInd w:val="0"/>
              <w:snapToGrid w:val="0"/>
              <w:jc w:val="center"/>
              <w:rPr>
                <w:rFonts w:eastAsiaTheme="minorEastAsia"/>
                <w:color w:val="000000"/>
                <w:sz w:val="24"/>
              </w:rPr>
            </w:pPr>
          </w:p>
        </w:tc>
        <w:tc>
          <w:tcPr>
            <w:tcW w:w="1394" w:type="dxa"/>
            <w:vAlign w:val="center"/>
          </w:tcPr>
          <w:p w14:paraId="4A682CD8">
            <w:pPr>
              <w:adjustRightInd w:val="0"/>
              <w:snapToGrid w:val="0"/>
              <w:jc w:val="center"/>
              <w:rPr>
                <w:rFonts w:eastAsiaTheme="minorEastAsia"/>
                <w:color w:val="000000"/>
                <w:sz w:val="24"/>
              </w:rPr>
            </w:pPr>
          </w:p>
        </w:tc>
        <w:tc>
          <w:tcPr>
            <w:tcW w:w="1808" w:type="dxa"/>
            <w:vAlign w:val="center"/>
          </w:tcPr>
          <w:p w14:paraId="546C6264">
            <w:pPr>
              <w:adjustRightInd w:val="0"/>
              <w:snapToGrid w:val="0"/>
              <w:jc w:val="center"/>
              <w:rPr>
                <w:rFonts w:eastAsiaTheme="minorEastAsia"/>
                <w:color w:val="000000"/>
                <w:sz w:val="24"/>
              </w:rPr>
            </w:pPr>
          </w:p>
        </w:tc>
        <w:tc>
          <w:tcPr>
            <w:tcW w:w="1809" w:type="dxa"/>
            <w:vAlign w:val="center"/>
          </w:tcPr>
          <w:p w14:paraId="6AC35E8F">
            <w:pPr>
              <w:adjustRightInd w:val="0"/>
              <w:snapToGrid w:val="0"/>
              <w:jc w:val="center"/>
              <w:rPr>
                <w:rFonts w:eastAsiaTheme="minorEastAsia"/>
                <w:color w:val="000000"/>
                <w:sz w:val="24"/>
              </w:rPr>
            </w:pPr>
          </w:p>
        </w:tc>
        <w:tc>
          <w:tcPr>
            <w:tcW w:w="2290" w:type="dxa"/>
            <w:vAlign w:val="center"/>
          </w:tcPr>
          <w:p w14:paraId="0C55B85A">
            <w:pPr>
              <w:adjustRightInd w:val="0"/>
              <w:snapToGrid w:val="0"/>
              <w:jc w:val="center"/>
              <w:rPr>
                <w:rFonts w:eastAsiaTheme="minorEastAsia"/>
                <w:color w:val="000000"/>
                <w:sz w:val="24"/>
              </w:rPr>
            </w:pPr>
          </w:p>
        </w:tc>
        <w:tc>
          <w:tcPr>
            <w:tcW w:w="863" w:type="dxa"/>
            <w:vAlign w:val="center"/>
          </w:tcPr>
          <w:p w14:paraId="5C2D7AFE">
            <w:pPr>
              <w:adjustRightInd w:val="0"/>
              <w:snapToGrid w:val="0"/>
              <w:jc w:val="center"/>
              <w:rPr>
                <w:rFonts w:eastAsiaTheme="minorEastAsia"/>
                <w:color w:val="000000"/>
                <w:sz w:val="24"/>
              </w:rPr>
            </w:pPr>
          </w:p>
        </w:tc>
      </w:tr>
      <w:tr w14:paraId="626C3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898" w:type="dxa"/>
            <w:vAlign w:val="center"/>
          </w:tcPr>
          <w:p w14:paraId="62B58E0A">
            <w:pPr>
              <w:adjustRightInd w:val="0"/>
              <w:snapToGrid w:val="0"/>
              <w:jc w:val="center"/>
              <w:rPr>
                <w:rFonts w:eastAsiaTheme="minorEastAsia"/>
                <w:color w:val="000000"/>
                <w:sz w:val="24"/>
              </w:rPr>
            </w:pPr>
          </w:p>
        </w:tc>
        <w:tc>
          <w:tcPr>
            <w:tcW w:w="1394" w:type="dxa"/>
            <w:vAlign w:val="center"/>
          </w:tcPr>
          <w:p w14:paraId="13BE5368">
            <w:pPr>
              <w:adjustRightInd w:val="0"/>
              <w:snapToGrid w:val="0"/>
              <w:jc w:val="center"/>
              <w:rPr>
                <w:rFonts w:eastAsiaTheme="minorEastAsia"/>
                <w:color w:val="000000"/>
                <w:sz w:val="24"/>
              </w:rPr>
            </w:pPr>
          </w:p>
        </w:tc>
        <w:tc>
          <w:tcPr>
            <w:tcW w:w="1808" w:type="dxa"/>
            <w:vAlign w:val="center"/>
          </w:tcPr>
          <w:p w14:paraId="15C5AB57">
            <w:pPr>
              <w:adjustRightInd w:val="0"/>
              <w:snapToGrid w:val="0"/>
              <w:jc w:val="center"/>
              <w:rPr>
                <w:rFonts w:eastAsiaTheme="minorEastAsia"/>
                <w:color w:val="000000"/>
                <w:sz w:val="24"/>
              </w:rPr>
            </w:pPr>
          </w:p>
        </w:tc>
        <w:tc>
          <w:tcPr>
            <w:tcW w:w="1809" w:type="dxa"/>
            <w:vAlign w:val="center"/>
          </w:tcPr>
          <w:p w14:paraId="192D8762">
            <w:pPr>
              <w:adjustRightInd w:val="0"/>
              <w:snapToGrid w:val="0"/>
              <w:jc w:val="center"/>
              <w:rPr>
                <w:rFonts w:eastAsiaTheme="minorEastAsia"/>
                <w:color w:val="000000"/>
                <w:sz w:val="24"/>
              </w:rPr>
            </w:pPr>
          </w:p>
        </w:tc>
        <w:tc>
          <w:tcPr>
            <w:tcW w:w="2290" w:type="dxa"/>
            <w:vAlign w:val="center"/>
          </w:tcPr>
          <w:p w14:paraId="36E8DE0B">
            <w:pPr>
              <w:adjustRightInd w:val="0"/>
              <w:snapToGrid w:val="0"/>
              <w:jc w:val="center"/>
              <w:rPr>
                <w:rFonts w:eastAsiaTheme="minorEastAsia"/>
                <w:color w:val="000000"/>
                <w:sz w:val="24"/>
              </w:rPr>
            </w:pPr>
          </w:p>
        </w:tc>
        <w:tc>
          <w:tcPr>
            <w:tcW w:w="863" w:type="dxa"/>
            <w:vAlign w:val="center"/>
          </w:tcPr>
          <w:p w14:paraId="2C6C778E">
            <w:pPr>
              <w:adjustRightInd w:val="0"/>
              <w:snapToGrid w:val="0"/>
              <w:jc w:val="center"/>
              <w:rPr>
                <w:rFonts w:eastAsiaTheme="minorEastAsia"/>
                <w:color w:val="000000"/>
                <w:sz w:val="24"/>
              </w:rPr>
            </w:pPr>
          </w:p>
        </w:tc>
      </w:tr>
    </w:tbl>
    <w:p w14:paraId="08ADEEAF">
      <w:pPr>
        <w:tabs>
          <w:tab w:val="left" w:pos="1800"/>
          <w:tab w:val="left" w:pos="5580"/>
        </w:tabs>
        <w:jc w:val="left"/>
        <w:rPr>
          <w:rFonts w:eastAsiaTheme="minorEastAsia"/>
          <w:color w:val="000000"/>
          <w:sz w:val="24"/>
        </w:rPr>
      </w:pPr>
    </w:p>
    <w:p w14:paraId="7FE27D76">
      <w:pPr>
        <w:tabs>
          <w:tab w:val="left" w:pos="1800"/>
          <w:tab w:val="left" w:pos="5580"/>
        </w:tabs>
        <w:jc w:val="left"/>
        <w:rPr>
          <w:color w:val="000000"/>
          <w:sz w:val="24"/>
        </w:rPr>
      </w:pPr>
      <w:r>
        <w:rPr>
          <w:color w:val="000000"/>
          <w:sz w:val="24"/>
        </w:rPr>
        <w:t>注：</w:t>
      </w:r>
      <w:r>
        <w:rPr>
          <w:sz w:val="24"/>
        </w:rPr>
        <w:t xml:space="preserve"> “偏离情况”列应</w:t>
      </w:r>
      <w:r>
        <w:rPr>
          <w:color w:val="000000"/>
          <w:sz w:val="24"/>
        </w:rPr>
        <w:t>据实</w:t>
      </w:r>
      <w:r>
        <w:rPr>
          <w:sz w:val="24"/>
        </w:rPr>
        <w:t>填写“正偏离”或“负偏离”。</w:t>
      </w:r>
    </w:p>
    <w:p w14:paraId="0A939917">
      <w:pPr>
        <w:spacing w:line="360" w:lineRule="auto"/>
        <w:rPr>
          <w:rFonts w:eastAsiaTheme="minorEastAsia"/>
          <w:color w:val="000000"/>
          <w:sz w:val="24"/>
          <w:szCs w:val="20"/>
        </w:rPr>
      </w:pPr>
    </w:p>
    <w:p w14:paraId="4FDC4CA3">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color w:val="000000"/>
          <w:sz w:val="24"/>
        </w:rPr>
        <w:t>_______________</w:t>
      </w:r>
    </w:p>
    <w:p w14:paraId="4D327D2C">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szCs w:val="20"/>
        </w:rPr>
        <w:t xml:space="preserve">日期：____年____月____日    </w:t>
      </w:r>
    </w:p>
    <w:p w14:paraId="2CA17EAF">
      <w:pPr>
        <w:tabs>
          <w:tab w:val="left" w:pos="360"/>
        </w:tabs>
        <w:snapToGrid w:val="0"/>
        <w:spacing w:line="360" w:lineRule="auto"/>
        <w:outlineLvl w:val="1"/>
        <w:rPr>
          <w:rFonts w:eastAsiaTheme="minorEastAsia"/>
          <w:color w:val="000000"/>
          <w:sz w:val="24"/>
          <w:szCs w:val="20"/>
        </w:rPr>
      </w:pPr>
      <w:r>
        <w:rPr>
          <w:rFonts w:eastAsiaTheme="minorEastAsia"/>
          <w:color w:val="000000"/>
          <w:sz w:val="24"/>
          <w:szCs w:val="20"/>
        </w:rPr>
        <w:br w:type="page"/>
      </w:r>
      <w:r>
        <w:rPr>
          <w:rFonts w:eastAsiaTheme="minorEastAsia"/>
          <w:sz w:val="24"/>
        </w:rPr>
        <w:t xml:space="preserve">10  </w:t>
      </w:r>
      <w:bookmarkEnd w:id="767"/>
      <w:bookmarkEnd w:id="768"/>
      <w:bookmarkEnd w:id="769"/>
      <w:bookmarkEnd w:id="770"/>
      <w:bookmarkEnd w:id="771"/>
      <w:bookmarkEnd w:id="772"/>
      <w:bookmarkEnd w:id="773"/>
      <w:bookmarkEnd w:id="774"/>
      <w:bookmarkEnd w:id="775"/>
      <w:bookmarkEnd w:id="776"/>
      <w:bookmarkEnd w:id="777"/>
      <w:bookmarkEnd w:id="778"/>
      <w:bookmarkEnd w:id="779"/>
      <w:r>
        <w:rPr>
          <w:rFonts w:eastAsiaTheme="minorEastAsia"/>
          <w:sz w:val="24"/>
        </w:rPr>
        <w:t>采购需求偏离表（实质性格式）</w:t>
      </w:r>
    </w:p>
    <w:p w14:paraId="1A07EC8F">
      <w:pPr>
        <w:autoSpaceDE w:val="0"/>
        <w:autoSpaceDN w:val="0"/>
        <w:adjustRightInd w:val="0"/>
        <w:spacing w:line="360" w:lineRule="auto"/>
        <w:jc w:val="center"/>
        <w:rPr>
          <w:rFonts w:eastAsiaTheme="minorEastAsia"/>
          <w:b/>
          <w:color w:val="000000"/>
          <w:sz w:val="36"/>
          <w:szCs w:val="36"/>
        </w:rPr>
      </w:pPr>
      <w:r>
        <w:rPr>
          <w:rFonts w:eastAsiaTheme="minorEastAsia"/>
          <w:b/>
          <w:color w:val="000000"/>
          <w:sz w:val="36"/>
          <w:szCs w:val="36"/>
        </w:rPr>
        <w:t>采购需求偏离表</w:t>
      </w:r>
    </w:p>
    <w:p w14:paraId="58BD9CBF">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项目编号：_______________     项目名称：_______________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590B9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24146D6">
            <w:pPr>
              <w:adjustRightInd w:val="0"/>
              <w:snapToGrid w:val="0"/>
              <w:jc w:val="center"/>
              <w:rPr>
                <w:rFonts w:eastAsiaTheme="minorEastAsia"/>
                <w:color w:val="000000"/>
                <w:sz w:val="24"/>
              </w:rPr>
            </w:pPr>
            <w:r>
              <w:rPr>
                <w:rFonts w:eastAsiaTheme="minorEastAsia"/>
                <w:color w:val="000000"/>
                <w:sz w:val="24"/>
              </w:rPr>
              <w:t>序号</w:t>
            </w:r>
          </w:p>
        </w:tc>
        <w:tc>
          <w:tcPr>
            <w:tcW w:w="1482" w:type="dxa"/>
            <w:vAlign w:val="center"/>
          </w:tcPr>
          <w:p w14:paraId="71468CDF">
            <w:pPr>
              <w:adjustRightInd w:val="0"/>
              <w:snapToGrid w:val="0"/>
              <w:jc w:val="center"/>
              <w:rPr>
                <w:rFonts w:eastAsiaTheme="minorEastAsia"/>
                <w:color w:val="000000"/>
                <w:sz w:val="24"/>
              </w:rPr>
            </w:pPr>
            <w:r>
              <w:rPr>
                <w:rFonts w:eastAsiaTheme="minorEastAsia"/>
                <w:color w:val="000000"/>
                <w:sz w:val="24"/>
              </w:rPr>
              <w:t>竞争性磋商文件条目号(页码)</w:t>
            </w:r>
          </w:p>
        </w:tc>
        <w:tc>
          <w:tcPr>
            <w:tcW w:w="2384" w:type="dxa"/>
            <w:vAlign w:val="center"/>
          </w:tcPr>
          <w:p w14:paraId="5CF5D748">
            <w:pPr>
              <w:adjustRightInd w:val="0"/>
              <w:snapToGrid w:val="0"/>
              <w:jc w:val="center"/>
              <w:rPr>
                <w:rFonts w:eastAsiaTheme="minorEastAsia"/>
                <w:color w:val="000000"/>
                <w:sz w:val="24"/>
              </w:rPr>
            </w:pPr>
            <w:r>
              <w:rPr>
                <w:rFonts w:eastAsiaTheme="minorEastAsia"/>
                <w:color w:val="000000"/>
                <w:sz w:val="24"/>
              </w:rPr>
              <w:t>竞争性磋商文件要求</w:t>
            </w:r>
          </w:p>
        </w:tc>
        <w:tc>
          <w:tcPr>
            <w:tcW w:w="2126" w:type="dxa"/>
            <w:vAlign w:val="center"/>
          </w:tcPr>
          <w:p w14:paraId="1FB9E52E">
            <w:pPr>
              <w:adjustRightInd w:val="0"/>
              <w:snapToGrid w:val="0"/>
              <w:jc w:val="center"/>
              <w:rPr>
                <w:rFonts w:eastAsiaTheme="minorEastAsia"/>
                <w:color w:val="000000"/>
                <w:sz w:val="24"/>
              </w:rPr>
            </w:pPr>
            <w:r>
              <w:rPr>
                <w:rFonts w:eastAsiaTheme="minorEastAsia"/>
                <w:color w:val="000000"/>
                <w:sz w:val="24"/>
              </w:rPr>
              <w:t>响应内容</w:t>
            </w:r>
          </w:p>
        </w:tc>
        <w:tc>
          <w:tcPr>
            <w:tcW w:w="1875" w:type="dxa"/>
            <w:vAlign w:val="center"/>
          </w:tcPr>
          <w:p w14:paraId="576A6219">
            <w:pPr>
              <w:adjustRightInd w:val="0"/>
              <w:snapToGrid w:val="0"/>
              <w:jc w:val="center"/>
              <w:rPr>
                <w:rFonts w:eastAsiaTheme="minorEastAsia"/>
                <w:color w:val="000000"/>
                <w:sz w:val="24"/>
              </w:rPr>
            </w:pPr>
            <w:r>
              <w:rPr>
                <w:rFonts w:eastAsiaTheme="minorEastAsia"/>
                <w:color w:val="000000"/>
                <w:sz w:val="24"/>
              </w:rPr>
              <w:t>偏离情况</w:t>
            </w:r>
          </w:p>
        </w:tc>
        <w:tc>
          <w:tcPr>
            <w:tcW w:w="1009" w:type="dxa"/>
            <w:vAlign w:val="center"/>
          </w:tcPr>
          <w:p w14:paraId="1DD57FEE">
            <w:pPr>
              <w:adjustRightInd w:val="0"/>
              <w:snapToGrid w:val="0"/>
              <w:jc w:val="center"/>
              <w:rPr>
                <w:rFonts w:eastAsiaTheme="minorEastAsia"/>
                <w:color w:val="000000"/>
                <w:sz w:val="24"/>
              </w:rPr>
            </w:pPr>
            <w:r>
              <w:rPr>
                <w:rFonts w:eastAsiaTheme="minorEastAsia"/>
                <w:color w:val="000000"/>
                <w:sz w:val="24"/>
              </w:rPr>
              <w:t>说明</w:t>
            </w:r>
          </w:p>
        </w:tc>
      </w:tr>
      <w:tr w14:paraId="628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49513AA">
            <w:pPr>
              <w:adjustRightInd w:val="0"/>
              <w:snapToGrid w:val="0"/>
              <w:jc w:val="center"/>
              <w:rPr>
                <w:rFonts w:eastAsiaTheme="minorEastAsia"/>
                <w:color w:val="000000"/>
                <w:sz w:val="24"/>
              </w:rPr>
            </w:pPr>
          </w:p>
        </w:tc>
        <w:tc>
          <w:tcPr>
            <w:tcW w:w="1482" w:type="dxa"/>
            <w:vAlign w:val="center"/>
          </w:tcPr>
          <w:p w14:paraId="43FA968A">
            <w:pPr>
              <w:adjustRightInd w:val="0"/>
              <w:snapToGrid w:val="0"/>
              <w:jc w:val="center"/>
              <w:rPr>
                <w:rFonts w:eastAsiaTheme="minorEastAsia"/>
                <w:color w:val="000000"/>
                <w:sz w:val="24"/>
              </w:rPr>
            </w:pPr>
          </w:p>
        </w:tc>
        <w:tc>
          <w:tcPr>
            <w:tcW w:w="2384" w:type="dxa"/>
            <w:vAlign w:val="center"/>
          </w:tcPr>
          <w:p w14:paraId="48D58626">
            <w:pPr>
              <w:adjustRightInd w:val="0"/>
              <w:snapToGrid w:val="0"/>
              <w:jc w:val="center"/>
              <w:rPr>
                <w:rFonts w:eastAsiaTheme="minorEastAsia"/>
                <w:color w:val="000000"/>
                <w:sz w:val="24"/>
              </w:rPr>
            </w:pPr>
          </w:p>
        </w:tc>
        <w:tc>
          <w:tcPr>
            <w:tcW w:w="2126" w:type="dxa"/>
            <w:vAlign w:val="center"/>
          </w:tcPr>
          <w:p w14:paraId="15415700">
            <w:pPr>
              <w:adjustRightInd w:val="0"/>
              <w:snapToGrid w:val="0"/>
              <w:jc w:val="center"/>
              <w:rPr>
                <w:rFonts w:eastAsiaTheme="minorEastAsia"/>
                <w:color w:val="000000"/>
                <w:sz w:val="24"/>
              </w:rPr>
            </w:pPr>
          </w:p>
        </w:tc>
        <w:tc>
          <w:tcPr>
            <w:tcW w:w="1875" w:type="dxa"/>
            <w:vAlign w:val="center"/>
          </w:tcPr>
          <w:p w14:paraId="7A77E7E5">
            <w:pPr>
              <w:adjustRightInd w:val="0"/>
              <w:snapToGrid w:val="0"/>
              <w:jc w:val="center"/>
              <w:rPr>
                <w:rFonts w:eastAsiaTheme="minorEastAsia"/>
                <w:color w:val="000000"/>
                <w:sz w:val="24"/>
              </w:rPr>
            </w:pPr>
          </w:p>
        </w:tc>
        <w:tc>
          <w:tcPr>
            <w:tcW w:w="1009" w:type="dxa"/>
            <w:vAlign w:val="center"/>
          </w:tcPr>
          <w:p w14:paraId="5F8ADA62">
            <w:pPr>
              <w:adjustRightInd w:val="0"/>
              <w:snapToGrid w:val="0"/>
              <w:jc w:val="center"/>
              <w:rPr>
                <w:rFonts w:eastAsiaTheme="minorEastAsia"/>
                <w:color w:val="000000"/>
                <w:sz w:val="24"/>
              </w:rPr>
            </w:pPr>
          </w:p>
        </w:tc>
      </w:tr>
      <w:tr w14:paraId="090BE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8E67E52">
            <w:pPr>
              <w:adjustRightInd w:val="0"/>
              <w:snapToGrid w:val="0"/>
              <w:jc w:val="center"/>
              <w:rPr>
                <w:rFonts w:eastAsiaTheme="minorEastAsia"/>
                <w:color w:val="000000"/>
                <w:sz w:val="24"/>
              </w:rPr>
            </w:pPr>
          </w:p>
        </w:tc>
        <w:tc>
          <w:tcPr>
            <w:tcW w:w="1482" w:type="dxa"/>
            <w:vAlign w:val="center"/>
          </w:tcPr>
          <w:p w14:paraId="6E7C41B6">
            <w:pPr>
              <w:adjustRightInd w:val="0"/>
              <w:snapToGrid w:val="0"/>
              <w:jc w:val="center"/>
              <w:rPr>
                <w:rFonts w:eastAsiaTheme="minorEastAsia"/>
                <w:color w:val="000000"/>
                <w:sz w:val="24"/>
              </w:rPr>
            </w:pPr>
          </w:p>
        </w:tc>
        <w:tc>
          <w:tcPr>
            <w:tcW w:w="2384" w:type="dxa"/>
            <w:vAlign w:val="center"/>
          </w:tcPr>
          <w:p w14:paraId="1970A476">
            <w:pPr>
              <w:adjustRightInd w:val="0"/>
              <w:snapToGrid w:val="0"/>
              <w:jc w:val="center"/>
              <w:rPr>
                <w:rFonts w:eastAsiaTheme="minorEastAsia"/>
                <w:color w:val="000000"/>
                <w:sz w:val="24"/>
              </w:rPr>
            </w:pPr>
          </w:p>
        </w:tc>
        <w:tc>
          <w:tcPr>
            <w:tcW w:w="2126" w:type="dxa"/>
            <w:vAlign w:val="center"/>
          </w:tcPr>
          <w:p w14:paraId="3312DE4D">
            <w:pPr>
              <w:adjustRightInd w:val="0"/>
              <w:snapToGrid w:val="0"/>
              <w:jc w:val="center"/>
              <w:rPr>
                <w:rFonts w:eastAsiaTheme="minorEastAsia"/>
                <w:color w:val="000000"/>
                <w:sz w:val="24"/>
              </w:rPr>
            </w:pPr>
          </w:p>
        </w:tc>
        <w:tc>
          <w:tcPr>
            <w:tcW w:w="1875" w:type="dxa"/>
            <w:vAlign w:val="center"/>
          </w:tcPr>
          <w:p w14:paraId="6130934F">
            <w:pPr>
              <w:adjustRightInd w:val="0"/>
              <w:snapToGrid w:val="0"/>
              <w:jc w:val="center"/>
              <w:rPr>
                <w:rFonts w:eastAsiaTheme="minorEastAsia"/>
                <w:color w:val="000000"/>
                <w:sz w:val="24"/>
              </w:rPr>
            </w:pPr>
          </w:p>
        </w:tc>
        <w:tc>
          <w:tcPr>
            <w:tcW w:w="1009" w:type="dxa"/>
            <w:vAlign w:val="center"/>
          </w:tcPr>
          <w:p w14:paraId="7C91FBC9">
            <w:pPr>
              <w:adjustRightInd w:val="0"/>
              <w:snapToGrid w:val="0"/>
              <w:jc w:val="center"/>
              <w:rPr>
                <w:rFonts w:eastAsiaTheme="minorEastAsia"/>
                <w:color w:val="000000"/>
                <w:sz w:val="24"/>
              </w:rPr>
            </w:pPr>
          </w:p>
        </w:tc>
      </w:tr>
      <w:tr w14:paraId="2B914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B0FBA9A">
            <w:pPr>
              <w:adjustRightInd w:val="0"/>
              <w:snapToGrid w:val="0"/>
              <w:jc w:val="center"/>
              <w:rPr>
                <w:rFonts w:eastAsiaTheme="minorEastAsia"/>
                <w:color w:val="000000"/>
                <w:sz w:val="24"/>
              </w:rPr>
            </w:pPr>
          </w:p>
        </w:tc>
        <w:tc>
          <w:tcPr>
            <w:tcW w:w="1482" w:type="dxa"/>
            <w:vAlign w:val="center"/>
          </w:tcPr>
          <w:p w14:paraId="2C64FA76">
            <w:pPr>
              <w:adjustRightInd w:val="0"/>
              <w:snapToGrid w:val="0"/>
              <w:jc w:val="center"/>
              <w:rPr>
                <w:rFonts w:eastAsiaTheme="minorEastAsia"/>
                <w:color w:val="000000"/>
                <w:sz w:val="24"/>
              </w:rPr>
            </w:pPr>
          </w:p>
        </w:tc>
        <w:tc>
          <w:tcPr>
            <w:tcW w:w="2384" w:type="dxa"/>
            <w:vAlign w:val="center"/>
          </w:tcPr>
          <w:p w14:paraId="0638E4C3">
            <w:pPr>
              <w:adjustRightInd w:val="0"/>
              <w:snapToGrid w:val="0"/>
              <w:jc w:val="center"/>
              <w:rPr>
                <w:rFonts w:eastAsiaTheme="minorEastAsia"/>
                <w:color w:val="000000"/>
                <w:sz w:val="24"/>
              </w:rPr>
            </w:pPr>
          </w:p>
        </w:tc>
        <w:tc>
          <w:tcPr>
            <w:tcW w:w="2126" w:type="dxa"/>
            <w:vAlign w:val="center"/>
          </w:tcPr>
          <w:p w14:paraId="55B8D448">
            <w:pPr>
              <w:adjustRightInd w:val="0"/>
              <w:snapToGrid w:val="0"/>
              <w:jc w:val="center"/>
              <w:rPr>
                <w:rFonts w:eastAsiaTheme="minorEastAsia"/>
                <w:color w:val="000000"/>
                <w:sz w:val="24"/>
              </w:rPr>
            </w:pPr>
          </w:p>
        </w:tc>
        <w:tc>
          <w:tcPr>
            <w:tcW w:w="1875" w:type="dxa"/>
            <w:vAlign w:val="center"/>
          </w:tcPr>
          <w:p w14:paraId="46B72C18">
            <w:pPr>
              <w:adjustRightInd w:val="0"/>
              <w:snapToGrid w:val="0"/>
              <w:jc w:val="center"/>
              <w:rPr>
                <w:rFonts w:eastAsiaTheme="minorEastAsia"/>
                <w:color w:val="000000"/>
                <w:sz w:val="24"/>
              </w:rPr>
            </w:pPr>
          </w:p>
        </w:tc>
        <w:tc>
          <w:tcPr>
            <w:tcW w:w="1009" w:type="dxa"/>
            <w:vAlign w:val="center"/>
          </w:tcPr>
          <w:p w14:paraId="115722B5">
            <w:pPr>
              <w:adjustRightInd w:val="0"/>
              <w:snapToGrid w:val="0"/>
              <w:jc w:val="center"/>
              <w:rPr>
                <w:rFonts w:eastAsiaTheme="minorEastAsia"/>
                <w:color w:val="000000"/>
                <w:sz w:val="24"/>
              </w:rPr>
            </w:pPr>
          </w:p>
        </w:tc>
      </w:tr>
      <w:tr w14:paraId="2A807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3B28915">
            <w:pPr>
              <w:adjustRightInd w:val="0"/>
              <w:snapToGrid w:val="0"/>
              <w:jc w:val="center"/>
              <w:rPr>
                <w:rFonts w:eastAsiaTheme="minorEastAsia"/>
                <w:color w:val="000000"/>
                <w:sz w:val="24"/>
              </w:rPr>
            </w:pPr>
          </w:p>
        </w:tc>
        <w:tc>
          <w:tcPr>
            <w:tcW w:w="1482" w:type="dxa"/>
            <w:vAlign w:val="center"/>
          </w:tcPr>
          <w:p w14:paraId="00005E0D">
            <w:pPr>
              <w:adjustRightInd w:val="0"/>
              <w:snapToGrid w:val="0"/>
              <w:jc w:val="center"/>
              <w:rPr>
                <w:rFonts w:eastAsiaTheme="minorEastAsia"/>
                <w:color w:val="000000"/>
                <w:sz w:val="24"/>
              </w:rPr>
            </w:pPr>
          </w:p>
        </w:tc>
        <w:tc>
          <w:tcPr>
            <w:tcW w:w="2384" w:type="dxa"/>
            <w:vAlign w:val="center"/>
          </w:tcPr>
          <w:p w14:paraId="7998179A">
            <w:pPr>
              <w:adjustRightInd w:val="0"/>
              <w:snapToGrid w:val="0"/>
              <w:jc w:val="center"/>
              <w:rPr>
                <w:rFonts w:eastAsiaTheme="minorEastAsia"/>
                <w:color w:val="000000"/>
                <w:sz w:val="24"/>
              </w:rPr>
            </w:pPr>
          </w:p>
        </w:tc>
        <w:tc>
          <w:tcPr>
            <w:tcW w:w="2126" w:type="dxa"/>
            <w:vAlign w:val="center"/>
          </w:tcPr>
          <w:p w14:paraId="514D6A9D">
            <w:pPr>
              <w:adjustRightInd w:val="0"/>
              <w:snapToGrid w:val="0"/>
              <w:jc w:val="center"/>
              <w:rPr>
                <w:rFonts w:eastAsiaTheme="minorEastAsia"/>
                <w:color w:val="000000"/>
                <w:sz w:val="24"/>
              </w:rPr>
            </w:pPr>
          </w:p>
        </w:tc>
        <w:tc>
          <w:tcPr>
            <w:tcW w:w="1875" w:type="dxa"/>
            <w:vAlign w:val="center"/>
          </w:tcPr>
          <w:p w14:paraId="184A1A2D">
            <w:pPr>
              <w:adjustRightInd w:val="0"/>
              <w:snapToGrid w:val="0"/>
              <w:jc w:val="center"/>
              <w:rPr>
                <w:rFonts w:eastAsiaTheme="minorEastAsia"/>
                <w:color w:val="000000"/>
                <w:sz w:val="24"/>
              </w:rPr>
            </w:pPr>
          </w:p>
        </w:tc>
        <w:tc>
          <w:tcPr>
            <w:tcW w:w="1009" w:type="dxa"/>
            <w:vAlign w:val="center"/>
          </w:tcPr>
          <w:p w14:paraId="5DEBEE5B">
            <w:pPr>
              <w:adjustRightInd w:val="0"/>
              <w:snapToGrid w:val="0"/>
              <w:jc w:val="center"/>
              <w:rPr>
                <w:rFonts w:eastAsiaTheme="minorEastAsia"/>
                <w:color w:val="000000"/>
                <w:sz w:val="24"/>
              </w:rPr>
            </w:pPr>
          </w:p>
        </w:tc>
      </w:tr>
      <w:tr w14:paraId="5808D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7493049B">
            <w:pPr>
              <w:adjustRightInd w:val="0"/>
              <w:snapToGrid w:val="0"/>
              <w:jc w:val="center"/>
              <w:rPr>
                <w:rFonts w:eastAsiaTheme="minorEastAsia"/>
                <w:color w:val="000000"/>
                <w:sz w:val="24"/>
              </w:rPr>
            </w:pPr>
          </w:p>
        </w:tc>
        <w:tc>
          <w:tcPr>
            <w:tcW w:w="1482" w:type="dxa"/>
            <w:vAlign w:val="center"/>
          </w:tcPr>
          <w:p w14:paraId="35A379CD">
            <w:pPr>
              <w:adjustRightInd w:val="0"/>
              <w:snapToGrid w:val="0"/>
              <w:jc w:val="center"/>
              <w:rPr>
                <w:rFonts w:eastAsiaTheme="minorEastAsia"/>
                <w:color w:val="000000"/>
                <w:sz w:val="24"/>
              </w:rPr>
            </w:pPr>
          </w:p>
        </w:tc>
        <w:tc>
          <w:tcPr>
            <w:tcW w:w="2384" w:type="dxa"/>
            <w:vAlign w:val="center"/>
          </w:tcPr>
          <w:p w14:paraId="5E34EC7A">
            <w:pPr>
              <w:adjustRightInd w:val="0"/>
              <w:snapToGrid w:val="0"/>
              <w:jc w:val="center"/>
              <w:rPr>
                <w:rFonts w:eastAsiaTheme="minorEastAsia"/>
                <w:color w:val="000000"/>
                <w:sz w:val="24"/>
              </w:rPr>
            </w:pPr>
          </w:p>
        </w:tc>
        <w:tc>
          <w:tcPr>
            <w:tcW w:w="2126" w:type="dxa"/>
            <w:vAlign w:val="center"/>
          </w:tcPr>
          <w:p w14:paraId="73A1BB69">
            <w:pPr>
              <w:adjustRightInd w:val="0"/>
              <w:snapToGrid w:val="0"/>
              <w:jc w:val="center"/>
              <w:rPr>
                <w:rFonts w:eastAsiaTheme="minorEastAsia"/>
                <w:color w:val="000000"/>
                <w:sz w:val="24"/>
              </w:rPr>
            </w:pPr>
          </w:p>
        </w:tc>
        <w:tc>
          <w:tcPr>
            <w:tcW w:w="1875" w:type="dxa"/>
            <w:vAlign w:val="center"/>
          </w:tcPr>
          <w:p w14:paraId="67FCABE5">
            <w:pPr>
              <w:adjustRightInd w:val="0"/>
              <w:snapToGrid w:val="0"/>
              <w:jc w:val="center"/>
              <w:rPr>
                <w:rFonts w:eastAsiaTheme="minorEastAsia"/>
                <w:color w:val="000000"/>
                <w:sz w:val="24"/>
              </w:rPr>
            </w:pPr>
          </w:p>
        </w:tc>
        <w:tc>
          <w:tcPr>
            <w:tcW w:w="1009" w:type="dxa"/>
            <w:vAlign w:val="center"/>
          </w:tcPr>
          <w:p w14:paraId="4D620D1C">
            <w:pPr>
              <w:adjustRightInd w:val="0"/>
              <w:snapToGrid w:val="0"/>
              <w:jc w:val="center"/>
              <w:rPr>
                <w:rFonts w:eastAsiaTheme="minorEastAsia"/>
                <w:color w:val="000000"/>
                <w:sz w:val="24"/>
              </w:rPr>
            </w:pPr>
          </w:p>
        </w:tc>
      </w:tr>
      <w:tr w14:paraId="2DD03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73D2B53">
            <w:pPr>
              <w:adjustRightInd w:val="0"/>
              <w:snapToGrid w:val="0"/>
              <w:jc w:val="center"/>
              <w:rPr>
                <w:rFonts w:eastAsiaTheme="minorEastAsia"/>
                <w:color w:val="000000"/>
                <w:sz w:val="24"/>
              </w:rPr>
            </w:pPr>
          </w:p>
        </w:tc>
        <w:tc>
          <w:tcPr>
            <w:tcW w:w="1482" w:type="dxa"/>
            <w:vAlign w:val="center"/>
          </w:tcPr>
          <w:p w14:paraId="4BA2EFA2">
            <w:pPr>
              <w:adjustRightInd w:val="0"/>
              <w:snapToGrid w:val="0"/>
              <w:jc w:val="center"/>
              <w:rPr>
                <w:rFonts w:eastAsiaTheme="minorEastAsia"/>
                <w:color w:val="000000"/>
                <w:sz w:val="24"/>
              </w:rPr>
            </w:pPr>
          </w:p>
        </w:tc>
        <w:tc>
          <w:tcPr>
            <w:tcW w:w="2384" w:type="dxa"/>
            <w:vAlign w:val="center"/>
          </w:tcPr>
          <w:p w14:paraId="2CBB9DE3">
            <w:pPr>
              <w:adjustRightInd w:val="0"/>
              <w:snapToGrid w:val="0"/>
              <w:jc w:val="center"/>
              <w:rPr>
                <w:rFonts w:eastAsiaTheme="minorEastAsia"/>
                <w:color w:val="000000"/>
                <w:sz w:val="24"/>
              </w:rPr>
            </w:pPr>
          </w:p>
        </w:tc>
        <w:tc>
          <w:tcPr>
            <w:tcW w:w="2126" w:type="dxa"/>
            <w:vAlign w:val="center"/>
          </w:tcPr>
          <w:p w14:paraId="284CC683">
            <w:pPr>
              <w:adjustRightInd w:val="0"/>
              <w:snapToGrid w:val="0"/>
              <w:jc w:val="center"/>
              <w:rPr>
                <w:rFonts w:eastAsiaTheme="minorEastAsia"/>
                <w:color w:val="000000"/>
                <w:sz w:val="24"/>
              </w:rPr>
            </w:pPr>
          </w:p>
        </w:tc>
        <w:tc>
          <w:tcPr>
            <w:tcW w:w="1875" w:type="dxa"/>
            <w:vAlign w:val="center"/>
          </w:tcPr>
          <w:p w14:paraId="6C92D528">
            <w:pPr>
              <w:adjustRightInd w:val="0"/>
              <w:snapToGrid w:val="0"/>
              <w:jc w:val="center"/>
              <w:rPr>
                <w:rFonts w:eastAsiaTheme="minorEastAsia"/>
                <w:color w:val="000000"/>
                <w:sz w:val="24"/>
              </w:rPr>
            </w:pPr>
          </w:p>
        </w:tc>
        <w:tc>
          <w:tcPr>
            <w:tcW w:w="1009" w:type="dxa"/>
            <w:vAlign w:val="center"/>
          </w:tcPr>
          <w:p w14:paraId="405545FB">
            <w:pPr>
              <w:adjustRightInd w:val="0"/>
              <w:snapToGrid w:val="0"/>
              <w:jc w:val="center"/>
              <w:rPr>
                <w:rFonts w:eastAsiaTheme="minorEastAsia"/>
                <w:color w:val="000000"/>
                <w:sz w:val="24"/>
              </w:rPr>
            </w:pPr>
          </w:p>
        </w:tc>
      </w:tr>
    </w:tbl>
    <w:p w14:paraId="70F86601">
      <w:pPr>
        <w:tabs>
          <w:tab w:val="left" w:pos="1800"/>
          <w:tab w:val="left" w:pos="5580"/>
        </w:tabs>
        <w:spacing w:line="360" w:lineRule="auto"/>
        <w:ind w:firstLine="360" w:firstLineChars="150"/>
        <w:jc w:val="left"/>
        <w:rPr>
          <w:rFonts w:eastAsiaTheme="minorEastAsia"/>
          <w:color w:val="000000"/>
          <w:sz w:val="24"/>
          <w:u w:val="single"/>
        </w:rPr>
      </w:pPr>
    </w:p>
    <w:p w14:paraId="726AFDD6">
      <w:pPr>
        <w:tabs>
          <w:tab w:val="left" w:pos="1800"/>
          <w:tab w:val="left" w:pos="5580"/>
        </w:tabs>
        <w:spacing w:line="360" w:lineRule="auto"/>
        <w:ind w:firstLine="360" w:firstLineChars="150"/>
        <w:jc w:val="left"/>
        <w:rPr>
          <w:rFonts w:eastAsiaTheme="minorEastAsia"/>
          <w:color w:val="000000"/>
          <w:sz w:val="24"/>
          <w:u w:val="single"/>
        </w:rPr>
      </w:pPr>
    </w:p>
    <w:p w14:paraId="6371A0F4">
      <w:pPr>
        <w:tabs>
          <w:tab w:val="left" w:pos="1800"/>
          <w:tab w:val="left" w:pos="5580"/>
        </w:tabs>
        <w:jc w:val="left"/>
        <w:rPr>
          <w:rFonts w:eastAsiaTheme="minorEastAsia"/>
          <w:color w:val="000000"/>
          <w:sz w:val="24"/>
        </w:rPr>
      </w:pPr>
      <w:r>
        <w:rPr>
          <w:rFonts w:eastAsiaTheme="minorEastAsia"/>
          <w:color w:val="000000"/>
          <w:sz w:val="24"/>
        </w:rPr>
        <w:t>注：</w:t>
      </w:r>
    </w:p>
    <w:p w14:paraId="69432DF1">
      <w:pPr>
        <w:tabs>
          <w:tab w:val="left" w:pos="1800"/>
          <w:tab w:val="left" w:pos="5580"/>
        </w:tabs>
        <w:jc w:val="left"/>
        <w:rPr>
          <w:rFonts w:eastAsiaTheme="minorEastAsia"/>
          <w:sz w:val="24"/>
        </w:rPr>
      </w:pPr>
      <w:r>
        <w:rPr>
          <w:rFonts w:eastAsiaTheme="minorEastAsia"/>
          <w:color w:val="000000"/>
          <w:sz w:val="24"/>
        </w:rPr>
        <w:t xml:space="preserve">1. </w:t>
      </w:r>
      <w:r>
        <w:rPr>
          <w:rFonts w:eastAsiaTheme="minorEastAsia"/>
          <w:sz w:val="24"/>
        </w:rPr>
        <w:t>对竞争性磋商文件中的所有商务、技术要求，除本表所列明的所有偏离外，均视作供应商已对之理解和响应。此表中若无任何文字说明，内容为空白的，</w:t>
      </w:r>
      <w:r>
        <w:rPr>
          <w:rFonts w:eastAsiaTheme="minorEastAsia"/>
          <w:b/>
          <w:sz w:val="24"/>
        </w:rPr>
        <w:t>响应无效</w:t>
      </w:r>
      <w:r>
        <w:rPr>
          <w:rFonts w:eastAsiaTheme="minorEastAsia"/>
          <w:sz w:val="24"/>
        </w:rPr>
        <w:t>。</w:t>
      </w:r>
    </w:p>
    <w:p w14:paraId="02C8345A">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2E0C5A3B">
      <w:pPr>
        <w:tabs>
          <w:tab w:val="left" w:pos="1800"/>
          <w:tab w:val="left" w:pos="5580"/>
        </w:tabs>
        <w:jc w:val="left"/>
        <w:rPr>
          <w:rFonts w:eastAsiaTheme="minorEastAsia"/>
          <w:color w:val="000000"/>
          <w:sz w:val="24"/>
        </w:rPr>
      </w:pPr>
    </w:p>
    <w:p w14:paraId="181C2219">
      <w:pPr>
        <w:rPr>
          <w:rFonts w:eastAsiaTheme="minorEastAsia"/>
          <w:color w:val="000000"/>
          <w:sz w:val="24"/>
          <w:szCs w:val="20"/>
        </w:rPr>
      </w:pPr>
    </w:p>
    <w:p w14:paraId="0E37AB86">
      <w:pPr>
        <w:autoSpaceDE w:val="0"/>
        <w:autoSpaceDN w:val="0"/>
        <w:adjustRightInd w:val="0"/>
        <w:snapToGrid w:val="0"/>
        <w:spacing w:before="25" w:after="25" w:line="360" w:lineRule="auto"/>
        <w:ind w:right="360"/>
        <w:jc w:val="left"/>
        <w:rPr>
          <w:rFonts w:eastAsiaTheme="minorEastAsia"/>
          <w:color w:val="000000"/>
          <w:sz w:val="24"/>
          <w:lang w:val="zh-CN"/>
        </w:rPr>
      </w:pPr>
      <w:r>
        <w:rPr>
          <w:rFonts w:eastAsiaTheme="minorEastAsia"/>
          <w:color w:val="000000"/>
          <w:sz w:val="24"/>
        </w:rPr>
        <w:t>供应商名称（加盖公章）</w:t>
      </w:r>
      <w:r>
        <w:rPr>
          <w:rFonts w:eastAsiaTheme="minorEastAsia"/>
          <w:color w:val="000000"/>
          <w:sz w:val="24"/>
          <w:lang w:val="zh-CN"/>
        </w:rPr>
        <w:t>：</w:t>
      </w:r>
      <w:r>
        <w:rPr>
          <w:rFonts w:eastAsiaTheme="minorEastAsia"/>
          <w:sz w:val="24"/>
        </w:rPr>
        <w:t>______</w:t>
      </w:r>
    </w:p>
    <w:p w14:paraId="4EC8E1D1">
      <w:pPr>
        <w:autoSpaceDE w:val="0"/>
        <w:autoSpaceDN w:val="0"/>
        <w:adjustRightInd w:val="0"/>
        <w:snapToGrid w:val="0"/>
        <w:spacing w:before="25" w:after="25" w:line="360" w:lineRule="auto"/>
        <w:ind w:right="360"/>
        <w:jc w:val="left"/>
        <w:rPr>
          <w:rFonts w:eastAsiaTheme="minorEastAsia"/>
          <w:color w:val="000000"/>
          <w:sz w:val="24"/>
          <w:szCs w:val="20"/>
        </w:rPr>
      </w:pPr>
      <w:r>
        <w:rPr>
          <w:rFonts w:eastAsiaTheme="minorEastAsia"/>
          <w:color w:val="000000"/>
          <w:sz w:val="24"/>
          <w:szCs w:val="20"/>
        </w:rPr>
        <w:t xml:space="preserve">日期：____年____月____日 </w:t>
      </w:r>
    </w:p>
    <w:p w14:paraId="323BEB82">
      <w:pPr>
        <w:spacing w:line="360" w:lineRule="auto"/>
        <w:rPr>
          <w:rFonts w:eastAsiaTheme="minorEastAsia"/>
          <w:sz w:val="24"/>
        </w:rPr>
      </w:pPr>
      <w:r>
        <w:rPr>
          <w:rFonts w:eastAsiaTheme="minorEastAsia"/>
          <w:color w:val="000000"/>
          <w:sz w:val="24"/>
          <w:szCs w:val="20"/>
        </w:rPr>
        <w:br w:type="page"/>
      </w:r>
    </w:p>
    <w:p w14:paraId="6C9281A5">
      <w:pPr>
        <w:tabs>
          <w:tab w:val="left" w:pos="360"/>
        </w:tabs>
        <w:snapToGrid w:val="0"/>
        <w:spacing w:line="360" w:lineRule="auto"/>
        <w:outlineLvl w:val="1"/>
        <w:rPr>
          <w:rFonts w:eastAsiaTheme="minorEastAsia"/>
          <w:color w:val="000000"/>
          <w:sz w:val="24"/>
          <w:szCs w:val="20"/>
        </w:rPr>
      </w:pPr>
      <w:r>
        <w:rPr>
          <w:rFonts w:eastAsiaTheme="minorEastAsia"/>
          <w:sz w:val="24"/>
        </w:rPr>
        <w:t>1</w:t>
      </w:r>
      <w:r>
        <w:rPr>
          <w:rFonts w:hint="eastAsia" w:eastAsiaTheme="minorEastAsia"/>
          <w:sz w:val="24"/>
        </w:rPr>
        <w:t>1</w:t>
      </w:r>
      <w:r>
        <w:rPr>
          <w:rFonts w:eastAsiaTheme="minorEastAsia"/>
          <w:sz w:val="24"/>
        </w:rPr>
        <w:t xml:space="preserve">  竞争性磋商文件要求提供或供应商认为应附的其他材料</w:t>
      </w:r>
    </w:p>
    <w:p w14:paraId="095309C2">
      <w:pPr>
        <w:widowControl/>
        <w:jc w:val="left"/>
        <w:rPr>
          <w:rFonts w:eastAsiaTheme="minorEastAsia"/>
          <w:b/>
          <w:sz w:val="36"/>
          <w:szCs w:val="36"/>
        </w:rPr>
      </w:pPr>
    </w:p>
    <w:p w14:paraId="364AB2C3">
      <w:pPr>
        <w:widowControl/>
        <w:jc w:val="left"/>
        <w:rPr>
          <w:color w:val="000000"/>
          <w:sz w:val="24"/>
          <w:szCs w:val="20"/>
        </w:rPr>
      </w:pPr>
      <w:bookmarkStart w:id="780" w:name="_Hlk167094858"/>
      <w:r>
        <w:rPr>
          <w:rFonts w:hint="eastAsia"/>
          <w:color w:val="000000"/>
          <w:sz w:val="24"/>
          <w:szCs w:val="20"/>
        </w:rPr>
        <w:t>11</w:t>
      </w:r>
      <w:r>
        <w:rPr>
          <w:color w:val="000000"/>
          <w:sz w:val="24"/>
          <w:szCs w:val="20"/>
        </w:rPr>
        <w:t>-1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96"/>
        <w:gridCol w:w="3097"/>
        <w:gridCol w:w="3095"/>
      </w:tblGrid>
      <w:tr w14:paraId="782302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4B152366">
            <w:pPr>
              <w:rPr>
                <w:sz w:val="24"/>
              </w:rPr>
            </w:pPr>
            <w:r>
              <w:rPr>
                <w:rFonts w:hint="eastAsia"/>
                <w:sz w:val="24"/>
              </w:rPr>
              <w:t>供应商名称</w:t>
            </w:r>
          </w:p>
        </w:tc>
        <w:tc>
          <w:tcPr>
            <w:tcW w:w="1667" w:type="pct"/>
          </w:tcPr>
          <w:p w14:paraId="4A06DD2E">
            <w:pPr>
              <w:rPr>
                <w:sz w:val="24"/>
              </w:rPr>
            </w:pPr>
            <w:r>
              <w:rPr>
                <w:rFonts w:hint="eastAsia"/>
                <w:sz w:val="24"/>
              </w:rPr>
              <w:t>供应商所属性别</w:t>
            </w:r>
          </w:p>
        </w:tc>
        <w:tc>
          <w:tcPr>
            <w:tcW w:w="1667" w:type="pct"/>
          </w:tcPr>
          <w:p w14:paraId="549564A1">
            <w:pPr>
              <w:rPr>
                <w:sz w:val="24"/>
              </w:rPr>
            </w:pPr>
            <w:r>
              <w:rPr>
                <w:rFonts w:hint="eastAsia"/>
                <w:sz w:val="24"/>
              </w:rPr>
              <w:t>外商投资类型</w:t>
            </w:r>
          </w:p>
        </w:tc>
      </w:tr>
      <w:tr w14:paraId="3C378C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4348BEA7">
            <w:pPr>
              <w:rPr>
                <w:sz w:val="24"/>
              </w:rPr>
            </w:pPr>
          </w:p>
        </w:tc>
        <w:tc>
          <w:tcPr>
            <w:tcW w:w="1667" w:type="pct"/>
          </w:tcPr>
          <w:p w14:paraId="6233E17D">
            <w:pPr>
              <w:rPr>
                <w:sz w:val="24"/>
              </w:rPr>
            </w:pPr>
          </w:p>
        </w:tc>
        <w:tc>
          <w:tcPr>
            <w:tcW w:w="1667" w:type="pct"/>
          </w:tcPr>
          <w:p w14:paraId="2D33815E">
            <w:pPr>
              <w:rPr>
                <w:sz w:val="24"/>
              </w:rPr>
            </w:pPr>
          </w:p>
        </w:tc>
      </w:tr>
      <w:tr w14:paraId="4DFC5E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60B70F40"/>
        </w:tc>
        <w:tc>
          <w:tcPr>
            <w:tcW w:w="1667" w:type="pct"/>
          </w:tcPr>
          <w:p w14:paraId="67060B0A"/>
        </w:tc>
        <w:tc>
          <w:tcPr>
            <w:tcW w:w="1667" w:type="pct"/>
          </w:tcPr>
          <w:p w14:paraId="0EB30180"/>
        </w:tc>
      </w:tr>
      <w:tr w14:paraId="609AC4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C3DAC82"/>
        </w:tc>
        <w:tc>
          <w:tcPr>
            <w:tcW w:w="1667" w:type="pct"/>
          </w:tcPr>
          <w:p w14:paraId="5750984D"/>
        </w:tc>
        <w:tc>
          <w:tcPr>
            <w:tcW w:w="1667" w:type="pct"/>
          </w:tcPr>
          <w:p w14:paraId="6F00DE94"/>
        </w:tc>
      </w:tr>
      <w:tr w14:paraId="6F1FC5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545A1E88"/>
        </w:tc>
        <w:tc>
          <w:tcPr>
            <w:tcW w:w="1667" w:type="pct"/>
          </w:tcPr>
          <w:p w14:paraId="3323D8C1"/>
        </w:tc>
        <w:tc>
          <w:tcPr>
            <w:tcW w:w="1667" w:type="pct"/>
          </w:tcPr>
          <w:p w14:paraId="6B42C5F1"/>
        </w:tc>
      </w:tr>
    </w:tbl>
    <w:p w14:paraId="0D0198FB">
      <w:pPr>
        <w:tabs>
          <w:tab w:val="left" w:pos="1800"/>
          <w:tab w:val="left" w:pos="5580"/>
        </w:tabs>
        <w:jc w:val="left"/>
        <w:rPr>
          <w:color w:val="000000"/>
          <w:sz w:val="24"/>
        </w:rPr>
      </w:pPr>
      <w:r>
        <w:rPr>
          <w:rFonts w:hint="eastAsia"/>
          <w:color w:val="000000"/>
          <w:sz w:val="24"/>
        </w:rPr>
        <w:t>注：1.供应商如为联合体，则应填写联合体各成员信息。</w:t>
      </w:r>
    </w:p>
    <w:p w14:paraId="047D11E0">
      <w:pPr>
        <w:tabs>
          <w:tab w:val="left" w:pos="1800"/>
          <w:tab w:val="left" w:pos="5580"/>
        </w:tabs>
        <w:ind w:firstLine="480" w:firstLineChars="200"/>
        <w:jc w:val="left"/>
        <w:rPr>
          <w:color w:val="000000"/>
          <w:sz w:val="24"/>
        </w:rPr>
      </w:pPr>
      <w:r>
        <w:rPr>
          <w:rFonts w:hint="eastAsia"/>
          <w:color w:val="000000"/>
          <w:sz w:val="24"/>
        </w:rPr>
        <w:t>2.供应商所属性别请填写“男”或“女”，指拥有供应商</w:t>
      </w:r>
      <w:r>
        <w:rPr>
          <w:color w:val="000000"/>
          <w:sz w:val="24"/>
        </w:rPr>
        <w:t>51%</w:t>
      </w:r>
      <w:r>
        <w:rPr>
          <w:rFonts w:hint="eastAsia"/>
          <w:color w:val="000000"/>
          <w:sz w:val="24"/>
        </w:rPr>
        <w:t>以上绝对所有权的性别；绝对所有权拥有者可以是一个人，也可以是多人合计计算。</w:t>
      </w:r>
    </w:p>
    <w:p w14:paraId="0DAA6A07">
      <w:pPr>
        <w:tabs>
          <w:tab w:val="left" w:pos="1800"/>
          <w:tab w:val="left" w:pos="5580"/>
        </w:tabs>
        <w:ind w:firstLine="480" w:firstLineChars="200"/>
        <w:jc w:val="left"/>
        <w:rPr>
          <w:color w:val="000000"/>
          <w:sz w:val="24"/>
        </w:rPr>
      </w:pPr>
      <w:r>
        <w:rPr>
          <w:rFonts w:hint="eastAsia"/>
          <w:color w:val="000000"/>
          <w:sz w:val="24"/>
        </w:rPr>
        <w:t>3.外商投资类型请填写“外商单独投资”、“外商部分投资”或“内资”。</w:t>
      </w:r>
    </w:p>
    <w:bookmarkEnd w:id="780"/>
    <w:p w14:paraId="37ACD25F">
      <w:pPr>
        <w:widowControl/>
        <w:jc w:val="left"/>
        <w:rPr>
          <w:rFonts w:eastAsiaTheme="minorEastAsia"/>
          <w:b/>
          <w:sz w:val="36"/>
          <w:szCs w:val="36"/>
        </w:rPr>
      </w:pPr>
      <w:r>
        <w:rPr>
          <w:rFonts w:eastAsiaTheme="minorEastAsia"/>
          <w:b/>
          <w:sz w:val="36"/>
          <w:szCs w:val="36"/>
        </w:rPr>
        <w:br w:type="page"/>
      </w:r>
    </w:p>
    <w:p w14:paraId="5CE09535">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2</w:t>
      </w:r>
      <w:r>
        <w:rPr>
          <w:rFonts w:eastAsiaTheme="minorEastAsia"/>
          <w:sz w:val="24"/>
        </w:rPr>
        <w:t xml:space="preserve">  最后报价一览表（实质性格式，磋商后提交）</w:t>
      </w:r>
    </w:p>
    <w:p w14:paraId="433DEF4C">
      <w:pPr>
        <w:widowControl/>
        <w:jc w:val="left"/>
        <w:rPr>
          <w:rFonts w:eastAsiaTheme="minorEastAsia"/>
          <w:kern w:val="0"/>
          <w:sz w:val="24"/>
          <w:szCs w:val="20"/>
        </w:rPr>
      </w:pPr>
    </w:p>
    <w:p w14:paraId="21917182">
      <w:pPr>
        <w:spacing w:line="360" w:lineRule="exact"/>
        <w:ind w:firstLine="720"/>
        <w:jc w:val="center"/>
        <w:rPr>
          <w:rFonts w:eastAsiaTheme="minorEastAsia"/>
          <w:b/>
          <w:color w:val="000000"/>
          <w:sz w:val="36"/>
          <w:szCs w:val="36"/>
        </w:rPr>
      </w:pPr>
      <w:r>
        <w:rPr>
          <w:rFonts w:eastAsiaTheme="minorEastAsia"/>
          <w:b/>
          <w:color w:val="000000"/>
          <w:sz w:val="36"/>
          <w:szCs w:val="36"/>
        </w:rPr>
        <w:t>最后报价一览表</w:t>
      </w:r>
    </w:p>
    <w:p w14:paraId="23C3E502">
      <w:pPr>
        <w:tabs>
          <w:tab w:val="left" w:pos="1800"/>
          <w:tab w:val="left" w:pos="5580"/>
        </w:tabs>
        <w:spacing w:line="360" w:lineRule="auto"/>
        <w:jc w:val="left"/>
        <w:rPr>
          <w:rFonts w:eastAsiaTheme="minorEastAsia"/>
          <w:color w:val="000000"/>
          <w:sz w:val="24"/>
        </w:rPr>
      </w:pPr>
    </w:p>
    <w:p w14:paraId="13B34D18">
      <w:pPr>
        <w:tabs>
          <w:tab w:val="left" w:pos="1800"/>
          <w:tab w:val="left" w:pos="5580"/>
        </w:tabs>
        <w:spacing w:line="360" w:lineRule="auto"/>
        <w:ind w:firstLine="360" w:firstLineChars="150"/>
        <w:jc w:val="left"/>
        <w:rPr>
          <w:rFonts w:eastAsiaTheme="minorEastAsia"/>
          <w:color w:val="000000"/>
          <w:sz w:val="24"/>
        </w:rPr>
      </w:pPr>
      <w:r>
        <w:rPr>
          <w:rFonts w:eastAsiaTheme="minorEastAsia"/>
          <w:color w:val="000000"/>
          <w:sz w:val="24"/>
        </w:rPr>
        <w:t>项目编号：_______________     项目名称：_______________</w:t>
      </w:r>
    </w:p>
    <w:tbl>
      <w:tblPr>
        <w:tblStyle w:val="43"/>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7"/>
        <w:gridCol w:w="2305"/>
        <w:gridCol w:w="1714"/>
        <w:gridCol w:w="1526"/>
        <w:gridCol w:w="1460"/>
      </w:tblGrid>
      <w:tr w14:paraId="62B2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47" w:type="pct"/>
            <w:vMerge w:val="restart"/>
            <w:vAlign w:val="center"/>
          </w:tcPr>
          <w:p w14:paraId="671112F0">
            <w:pPr>
              <w:tabs>
                <w:tab w:val="left" w:pos="5580"/>
              </w:tabs>
              <w:jc w:val="center"/>
              <w:rPr>
                <w:rFonts w:eastAsiaTheme="minorEastAsia"/>
                <w:b/>
                <w:sz w:val="24"/>
              </w:rPr>
            </w:pPr>
            <w:r>
              <w:rPr>
                <w:rFonts w:eastAsiaTheme="minorEastAsia"/>
                <w:b/>
                <w:sz w:val="24"/>
              </w:rPr>
              <w:t>序号</w:t>
            </w:r>
          </w:p>
        </w:tc>
        <w:tc>
          <w:tcPr>
            <w:tcW w:w="1498" w:type="pct"/>
            <w:vMerge w:val="restart"/>
            <w:vAlign w:val="center"/>
          </w:tcPr>
          <w:p w14:paraId="2C242AEA">
            <w:pPr>
              <w:tabs>
                <w:tab w:val="left" w:pos="5580"/>
              </w:tabs>
              <w:jc w:val="center"/>
              <w:rPr>
                <w:rFonts w:eastAsiaTheme="minorEastAsia"/>
                <w:b/>
                <w:sz w:val="24"/>
              </w:rPr>
            </w:pPr>
            <w:r>
              <w:rPr>
                <w:rFonts w:eastAsiaTheme="minorEastAsia"/>
                <w:b/>
                <w:sz w:val="24"/>
              </w:rPr>
              <w:t>供应商名称</w:t>
            </w:r>
          </w:p>
        </w:tc>
        <w:tc>
          <w:tcPr>
            <w:tcW w:w="2106" w:type="pct"/>
            <w:gridSpan w:val="2"/>
            <w:vAlign w:val="center"/>
          </w:tcPr>
          <w:p w14:paraId="2C91CEB4">
            <w:pPr>
              <w:tabs>
                <w:tab w:val="left" w:pos="5580"/>
              </w:tabs>
              <w:jc w:val="center"/>
              <w:rPr>
                <w:rFonts w:eastAsiaTheme="minorEastAsia"/>
                <w:b/>
                <w:sz w:val="24"/>
              </w:rPr>
            </w:pPr>
            <w:r>
              <w:rPr>
                <w:rFonts w:eastAsiaTheme="minorEastAsia"/>
                <w:b/>
                <w:sz w:val="24"/>
              </w:rPr>
              <w:t>最后报价</w:t>
            </w:r>
            <w:r>
              <w:rPr>
                <w:rFonts w:eastAsiaTheme="minorEastAsia"/>
                <w:b/>
                <w:color w:val="000000"/>
                <w:sz w:val="24"/>
              </w:rPr>
              <w:t>（元</w:t>
            </w:r>
            <w:r>
              <w:rPr>
                <w:rFonts w:hint="eastAsia" w:eastAsiaTheme="minorEastAsia"/>
                <w:b/>
                <w:color w:val="000000"/>
                <w:sz w:val="24"/>
                <w:lang w:val="en-US" w:eastAsia="zh-CN"/>
              </w:rPr>
              <w:t>/平方米</w:t>
            </w:r>
            <w:r>
              <w:rPr>
                <w:rFonts w:eastAsiaTheme="minorEastAsia"/>
                <w:b/>
                <w:color w:val="000000"/>
                <w:sz w:val="24"/>
              </w:rPr>
              <w:t>）</w:t>
            </w:r>
          </w:p>
        </w:tc>
        <w:tc>
          <w:tcPr>
            <w:tcW w:w="949" w:type="pct"/>
            <w:vMerge w:val="restart"/>
            <w:vAlign w:val="center"/>
          </w:tcPr>
          <w:p w14:paraId="40EA332E">
            <w:pPr>
              <w:tabs>
                <w:tab w:val="left" w:pos="5580"/>
              </w:tabs>
              <w:jc w:val="center"/>
              <w:rPr>
                <w:rFonts w:eastAsiaTheme="minorEastAsia"/>
                <w:b/>
                <w:sz w:val="24"/>
              </w:rPr>
            </w:pPr>
            <w:r>
              <w:rPr>
                <w:rFonts w:eastAsiaTheme="minorEastAsia"/>
                <w:b/>
                <w:sz w:val="24"/>
              </w:rPr>
              <w:t>其他</w:t>
            </w:r>
          </w:p>
          <w:p w14:paraId="32891A2D">
            <w:pPr>
              <w:tabs>
                <w:tab w:val="left" w:pos="5580"/>
              </w:tabs>
              <w:jc w:val="center"/>
              <w:rPr>
                <w:rFonts w:eastAsiaTheme="minorEastAsia"/>
                <w:b/>
                <w:sz w:val="24"/>
              </w:rPr>
            </w:pPr>
            <w:r>
              <w:rPr>
                <w:rFonts w:eastAsiaTheme="minorEastAsia"/>
                <w:b/>
                <w:sz w:val="24"/>
              </w:rPr>
              <w:t>声明</w:t>
            </w:r>
          </w:p>
        </w:tc>
      </w:tr>
      <w:tr w14:paraId="48B82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47" w:type="pct"/>
            <w:vMerge w:val="continue"/>
            <w:vAlign w:val="center"/>
          </w:tcPr>
          <w:p w14:paraId="471FCF76">
            <w:pPr>
              <w:tabs>
                <w:tab w:val="left" w:pos="5580"/>
              </w:tabs>
              <w:jc w:val="center"/>
              <w:rPr>
                <w:rFonts w:eastAsiaTheme="minorEastAsia"/>
                <w:sz w:val="24"/>
              </w:rPr>
            </w:pPr>
          </w:p>
        </w:tc>
        <w:tc>
          <w:tcPr>
            <w:tcW w:w="1498" w:type="pct"/>
            <w:vMerge w:val="continue"/>
            <w:vAlign w:val="center"/>
          </w:tcPr>
          <w:p w14:paraId="175DF38D">
            <w:pPr>
              <w:tabs>
                <w:tab w:val="left" w:pos="5580"/>
              </w:tabs>
              <w:jc w:val="center"/>
              <w:rPr>
                <w:rFonts w:eastAsiaTheme="minorEastAsia"/>
                <w:sz w:val="24"/>
              </w:rPr>
            </w:pPr>
          </w:p>
        </w:tc>
        <w:tc>
          <w:tcPr>
            <w:tcW w:w="1114" w:type="pct"/>
            <w:vAlign w:val="center"/>
          </w:tcPr>
          <w:p w14:paraId="3622234F">
            <w:pPr>
              <w:tabs>
                <w:tab w:val="left" w:pos="5580"/>
              </w:tabs>
              <w:jc w:val="center"/>
              <w:rPr>
                <w:rFonts w:eastAsiaTheme="minorEastAsia"/>
                <w:b/>
                <w:sz w:val="24"/>
              </w:rPr>
            </w:pPr>
            <w:r>
              <w:rPr>
                <w:rFonts w:eastAsiaTheme="minorEastAsia"/>
                <w:b/>
                <w:sz w:val="24"/>
              </w:rPr>
              <w:t>大写</w:t>
            </w:r>
          </w:p>
        </w:tc>
        <w:tc>
          <w:tcPr>
            <w:tcW w:w="992" w:type="pct"/>
            <w:vAlign w:val="center"/>
          </w:tcPr>
          <w:p w14:paraId="1DA072D1">
            <w:pPr>
              <w:tabs>
                <w:tab w:val="left" w:pos="5580"/>
              </w:tabs>
              <w:jc w:val="center"/>
              <w:rPr>
                <w:rFonts w:eastAsiaTheme="minorEastAsia"/>
                <w:b/>
                <w:sz w:val="24"/>
              </w:rPr>
            </w:pPr>
            <w:r>
              <w:rPr>
                <w:rFonts w:eastAsiaTheme="minorEastAsia"/>
                <w:b/>
                <w:sz w:val="24"/>
              </w:rPr>
              <w:t>小写</w:t>
            </w:r>
          </w:p>
        </w:tc>
        <w:tc>
          <w:tcPr>
            <w:tcW w:w="949" w:type="pct"/>
            <w:vMerge w:val="continue"/>
            <w:vAlign w:val="center"/>
          </w:tcPr>
          <w:p w14:paraId="711A36F4">
            <w:pPr>
              <w:tabs>
                <w:tab w:val="left" w:pos="5580"/>
              </w:tabs>
              <w:ind w:firstLine="482"/>
              <w:jc w:val="center"/>
              <w:rPr>
                <w:rFonts w:eastAsiaTheme="minorEastAsia"/>
                <w:b/>
                <w:sz w:val="24"/>
              </w:rPr>
            </w:pPr>
          </w:p>
        </w:tc>
      </w:tr>
      <w:tr w14:paraId="272E4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47" w:type="pct"/>
            <w:vAlign w:val="center"/>
          </w:tcPr>
          <w:p w14:paraId="05C4F4E3">
            <w:pPr>
              <w:tabs>
                <w:tab w:val="left" w:pos="5580"/>
              </w:tabs>
              <w:jc w:val="center"/>
              <w:rPr>
                <w:rFonts w:eastAsiaTheme="minorEastAsia"/>
                <w:sz w:val="24"/>
              </w:rPr>
            </w:pPr>
          </w:p>
        </w:tc>
        <w:tc>
          <w:tcPr>
            <w:tcW w:w="1498" w:type="pct"/>
            <w:vAlign w:val="center"/>
          </w:tcPr>
          <w:p w14:paraId="69BC0420">
            <w:pPr>
              <w:tabs>
                <w:tab w:val="left" w:pos="5580"/>
              </w:tabs>
              <w:jc w:val="center"/>
              <w:rPr>
                <w:rFonts w:eastAsiaTheme="minorEastAsia"/>
                <w:sz w:val="24"/>
              </w:rPr>
            </w:pPr>
          </w:p>
        </w:tc>
        <w:tc>
          <w:tcPr>
            <w:tcW w:w="1114" w:type="pct"/>
            <w:vAlign w:val="center"/>
          </w:tcPr>
          <w:p w14:paraId="05AD092A">
            <w:pPr>
              <w:tabs>
                <w:tab w:val="left" w:pos="5580"/>
              </w:tabs>
              <w:jc w:val="center"/>
              <w:rPr>
                <w:rFonts w:eastAsiaTheme="minorEastAsia"/>
                <w:sz w:val="24"/>
              </w:rPr>
            </w:pPr>
          </w:p>
        </w:tc>
        <w:tc>
          <w:tcPr>
            <w:tcW w:w="992" w:type="pct"/>
            <w:vAlign w:val="center"/>
          </w:tcPr>
          <w:p w14:paraId="11B8B189">
            <w:pPr>
              <w:tabs>
                <w:tab w:val="left" w:pos="5580"/>
              </w:tabs>
              <w:jc w:val="center"/>
              <w:rPr>
                <w:rFonts w:eastAsiaTheme="minorEastAsia"/>
                <w:sz w:val="24"/>
              </w:rPr>
            </w:pPr>
          </w:p>
        </w:tc>
        <w:tc>
          <w:tcPr>
            <w:tcW w:w="949" w:type="pct"/>
            <w:vAlign w:val="center"/>
          </w:tcPr>
          <w:p w14:paraId="2D121CE1">
            <w:pPr>
              <w:tabs>
                <w:tab w:val="left" w:pos="5580"/>
              </w:tabs>
              <w:jc w:val="center"/>
              <w:rPr>
                <w:rFonts w:eastAsiaTheme="minorEastAsia"/>
                <w:sz w:val="24"/>
              </w:rPr>
            </w:pPr>
          </w:p>
        </w:tc>
      </w:tr>
    </w:tbl>
    <w:p w14:paraId="6D706E71">
      <w:pPr>
        <w:autoSpaceDE w:val="0"/>
        <w:autoSpaceDN w:val="0"/>
        <w:adjustRightInd w:val="0"/>
        <w:jc w:val="left"/>
        <w:rPr>
          <w:rFonts w:eastAsiaTheme="minorEastAsia"/>
          <w:color w:val="000000"/>
          <w:kern w:val="0"/>
          <w:sz w:val="24"/>
        </w:rPr>
      </w:pPr>
    </w:p>
    <w:p w14:paraId="3AF2C4FC">
      <w:pPr>
        <w:autoSpaceDE w:val="0"/>
        <w:autoSpaceDN w:val="0"/>
        <w:adjustRightInd w:val="0"/>
        <w:jc w:val="left"/>
        <w:rPr>
          <w:rFonts w:eastAsiaTheme="minorEastAsia"/>
          <w:color w:val="000000"/>
          <w:kern w:val="0"/>
          <w:sz w:val="24"/>
        </w:rPr>
      </w:pPr>
    </w:p>
    <w:p w14:paraId="2FDAC380">
      <w:pPr>
        <w:autoSpaceDE w:val="0"/>
        <w:autoSpaceDN w:val="0"/>
        <w:adjustRightInd w:val="0"/>
        <w:jc w:val="left"/>
        <w:rPr>
          <w:rFonts w:eastAsiaTheme="minorEastAsia"/>
          <w:color w:val="000000"/>
          <w:kern w:val="0"/>
          <w:sz w:val="24"/>
        </w:rPr>
      </w:pPr>
    </w:p>
    <w:p w14:paraId="39E012B5">
      <w:pPr>
        <w:autoSpaceDE w:val="0"/>
        <w:autoSpaceDN w:val="0"/>
        <w:adjustRightInd w:val="0"/>
        <w:jc w:val="left"/>
        <w:rPr>
          <w:rFonts w:eastAsiaTheme="minorEastAsia"/>
          <w:color w:val="000000"/>
          <w:kern w:val="0"/>
          <w:sz w:val="24"/>
        </w:rPr>
      </w:pPr>
    </w:p>
    <w:p w14:paraId="2C378489">
      <w:pPr>
        <w:autoSpaceDE w:val="0"/>
        <w:autoSpaceDN w:val="0"/>
        <w:adjustRightInd w:val="0"/>
        <w:jc w:val="left"/>
        <w:rPr>
          <w:rFonts w:eastAsiaTheme="minorEastAsia"/>
          <w:color w:val="000000"/>
          <w:sz w:val="24"/>
          <w:szCs w:val="20"/>
        </w:rPr>
      </w:pPr>
      <w:r>
        <w:rPr>
          <w:rFonts w:eastAsiaTheme="minorEastAsia"/>
          <w:color w:val="000000"/>
          <w:kern w:val="0"/>
          <w:sz w:val="24"/>
        </w:rPr>
        <w:t>注：1</w:t>
      </w:r>
      <w:r>
        <w:rPr>
          <w:rFonts w:eastAsiaTheme="minorEastAsia"/>
          <w:color w:val="000000"/>
          <w:sz w:val="24"/>
          <w:szCs w:val="20"/>
        </w:rPr>
        <w:t>.此表中，每包的</w:t>
      </w:r>
      <w:r>
        <w:rPr>
          <w:color w:val="000000"/>
          <w:sz w:val="24"/>
          <w:szCs w:val="20"/>
        </w:rPr>
        <w:t>最后</w:t>
      </w:r>
      <w:r>
        <w:rPr>
          <w:rFonts w:eastAsiaTheme="minorEastAsia"/>
          <w:color w:val="000000"/>
          <w:sz w:val="24"/>
          <w:szCs w:val="20"/>
        </w:rPr>
        <w:t>报价应和《最后分项报价表》中的总价相一致。</w:t>
      </w:r>
    </w:p>
    <w:p w14:paraId="42352C2C">
      <w:pPr>
        <w:tabs>
          <w:tab w:val="left" w:pos="5580"/>
        </w:tabs>
        <w:ind w:firstLine="480" w:firstLineChars="200"/>
        <w:rPr>
          <w:rFonts w:eastAsiaTheme="minorEastAsia"/>
          <w:color w:val="000000"/>
          <w:sz w:val="24"/>
          <w:szCs w:val="20"/>
        </w:rPr>
      </w:pPr>
      <w:r>
        <w:rPr>
          <w:rFonts w:eastAsiaTheme="minorEastAsia"/>
          <w:color w:val="000000"/>
          <w:sz w:val="24"/>
          <w:szCs w:val="20"/>
        </w:rPr>
        <w:t>2.本表必须按包分别填写。</w:t>
      </w:r>
    </w:p>
    <w:p w14:paraId="605B4475">
      <w:pPr>
        <w:pStyle w:val="180"/>
        <w:ind w:left="642" w:leftChars="227" w:hanging="165" w:hangingChars="69"/>
        <w:rPr>
          <w:rFonts w:ascii="Times New Roman" w:hAnsi="Times New Roman"/>
          <w:sz w:val="24"/>
          <w:szCs w:val="24"/>
        </w:rPr>
      </w:pPr>
      <w:r>
        <w:rPr>
          <w:rFonts w:ascii="Times New Roman" w:hAnsi="Times New Roman"/>
          <w:sz w:val="24"/>
          <w:szCs w:val="24"/>
        </w:rPr>
        <w:t>3.</w:t>
      </w:r>
      <w:bookmarkStart w:id="781" w:name="_Hlk137145809"/>
      <w:r>
        <w:rPr>
          <w:rFonts w:ascii="Times New Roman" w:hAnsi="Times New Roman"/>
          <w:sz w:val="24"/>
          <w:szCs w:val="24"/>
        </w:rPr>
        <w:t>此表无需在响应文件中提交，磋商后供应商按磋商小组要求提交。</w:t>
      </w:r>
      <w:bookmarkEnd w:id="781"/>
    </w:p>
    <w:p w14:paraId="5D651024">
      <w:pPr>
        <w:tabs>
          <w:tab w:val="left" w:pos="5580"/>
        </w:tabs>
        <w:ind w:firstLine="480" w:firstLineChars="200"/>
        <w:rPr>
          <w:rFonts w:eastAsiaTheme="minorEastAsia"/>
          <w:color w:val="000000"/>
          <w:sz w:val="24"/>
          <w:szCs w:val="20"/>
        </w:rPr>
      </w:pPr>
    </w:p>
    <w:p w14:paraId="6EBF7D22">
      <w:pPr>
        <w:autoSpaceDE w:val="0"/>
        <w:autoSpaceDN w:val="0"/>
        <w:adjustRightInd w:val="0"/>
        <w:snapToGrid w:val="0"/>
        <w:spacing w:before="25" w:after="25" w:line="360" w:lineRule="auto"/>
        <w:rPr>
          <w:rFonts w:eastAsiaTheme="minorEastAsia"/>
          <w:color w:val="000000"/>
          <w:sz w:val="24"/>
          <w:lang w:val="zh-CN"/>
        </w:rPr>
      </w:pPr>
    </w:p>
    <w:p w14:paraId="168918BB">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lang w:val="zh-CN"/>
        </w:rPr>
        <w:t xml:space="preserve">      </w:t>
      </w:r>
    </w:p>
    <w:p w14:paraId="1CF6E8D8">
      <w:pPr>
        <w:autoSpaceDE w:val="0"/>
        <w:autoSpaceDN w:val="0"/>
        <w:adjustRightInd w:val="0"/>
        <w:snapToGrid w:val="0"/>
        <w:spacing w:before="25" w:after="25" w:line="360" w:lineRule="auto"/>
        <w:rPr>
          <w:rFonts w:eastAsiaTheme="minorEastAsia"/>
          <w:color w:val="000000"/>
          <w:sz w:val="24"/>
          <w:lang w:val="zh-CN"/>
        </w:rPr>
      </w:pPr>
      <w:r>
        <w:rPr>
          <w:rFonts w:eastAsiaTheme="minorEastAsia"/>
          <w:color w:val="000000"/>
          <w:sz w:val="24"/>
        </w:rPr>
        <w:t>供应商授权代表签字（或加盖供应商公章）</w:t>
      </w:r>
      <w:r>
        <w:rPr>
          <w:rFonts w:eastAsiaTheme="minorEastAsia"/>
          <w:color w:val="000000"/>
          <w:sz w:val="24"/>
          <w:lang w:val="zh-CN"/>
        </w:rPr>
        <w:t xml:space="preserve">：___________ </w:t>
      </w:r>
    </w:p>
    <w:p w14:paraId="275DC837">
      <w:pPr>
        <w:widowControl/>
        <w:jc w:val="left"/>
        <w:rPr>
          <w:rFonts w:eastAsiaTheme="minorEastAsia"/>
          <w:color w:val="000000"/>
          <w:sz w:val="24"/>
          <w:szCs w:val="20"/>
        </w:rPr>
      </w:pPr>
      <w:r>
        <w:rPr>
          <w:rFonts w:eastAsiaTheme="minorEastAsia"/>
          <w:color w:val="000000"/>
          <w:sz w:val="24"/>
          <w:szCs w:val="20"/>
        </w:rPr>
        <w:t xml:space="preserve">日期：____年____月____日   </w:t>
      </w:r>
    </w:p>
    <w:p w14:paraId="65B01FD3">
      <w:pPr>
        <w:widowControl/>
        <w:jc w:val="left"/>
        <w:rPr>
          <w:rFonts w:eastAsiaTheme="minorEastAsia"/>
          <w:color w:val="000000"/>
          <w:sz w:val="24"/>
          <w:szCs w:val="20"/>
        </w:rPr>
      </w:pPr>
    </w:p>
    <w:p w14:paraId="50131A1D">
      <w:pPr>
        <w:tabs>
          <w:tab w:val="left" w:pos="360"/>
        </w:tabs>
        <w:snapToGrid w:val="0"/>
        <w:spacing w:line="360" w:lineRule="auto"/>
        <w:outlineLvl w:val="1"/>
        <w:rPr>
          <w:rFonts w:eastAsiaTheme="minorEastAsia"/>
          <w:sz w:val="24"/>
        </w:rPr>
        <w:sectPr>
          <w:pgSz w:w="11907" w:h="16840"/>
          <w:pgMar w:top="1418" w:right="1134" w:bottom="1418" w:left="1701" w:header="851" w:footer="851" w:gutter="0"/>
          <w:cols w:space="720" w:num="1"/>
          <w:docGrid w:linePitch="462" w:charSpace="0"/>
        </w:sectPr>
      </w:pPr>
    </w:p>
    <w:p w14:paraId="11E02C16">
      <w:pPr>
        <w:tabs>
          <w:tab w:val="left" w:pos="360"/>
        </w:tabs>
        <w:snapToGrid w:val="0"/>
        <w:spacing w:line="360" w:lineRule="auto"/>
        <w:outlineLvl w:val="1"/>
        <w:rPr>
          <w:rFonts w:eastAsiaTheme="minorEastAsia"/>
          <w:sz w:val="24"/>
        </w:rPr>
      </w:pPr>
      <w:r>
        <w:rPr>
          <w:rFonts w:eastAsiaTheme="minorEastAsia"/>
          <w:sz w:val="24"/>
        </w:rPr>
        <w:t>1</w:t>
      </w:r>
      <w:r>
        <w:rPr>
          <w:rFonts w:hint="eastAsia" w:eastAsiaTheme="minorEastAsia"/>
          <w:sz w:val="24"/>
        </w:rPr>
        <w:t>3</w:t>
      </w:r>
      <w:r>
        <w:rPr>
          <w:rFonts w:eastAsiaTheme="minorEastAsia"/>
          <w:sz w:val="24"/>
        </w:rPr>
        <w:t xml:space="preserve">  最后分项报价表（实质性格式</w:t>
      </w:r>
      <w:r>
        <w:rPr>
          <w:rFonts w:hint="eastAsia" w:eastAsiaTheme="minorEastAsia"/>
          <w:sz w:val="24"/>
        </w:rPr>
        <w:t>，磋商后提交</w:t>
      </w:r>
      <w:r>
        <w:rPr>
          <w:rFonts w:eastAsiaTheme="minorEastAsia"/>
          <w:sz w:val="24"/>
        </w:rPr>
        <w:t>）</w:t>
      </w:r>
    </w:p>
    <w:p w14:paraId="54F855F0">
      <w:pPr>
        <w:spacing w:line="360" w:lineRule="exact"/>
        <w:jc w:val="center"/>
        <w:rPr>
          <w:rFonts w:eastAsiaTheme="minorEastAsia"/>
          <w:b/>
          <w:bCs/>
          <w:color w:val="000000"/>
          <w:sz w:val="36"/>
          <w:szCs w:val="36"/>
        </w:rPr>
      </w:pPr>
      <w:r>
        <w:rPr>
          <w:rFonts w:eastAsiaTheme="minorEastAsia"/>
          <w:b/>
          <w:bCs/>
          <w:color w:val="000000"/>
          <w:sz w:val="36"/>
          <w:szCs w:val="36"/>
        </w:rPr>
        <w:t>最后分项报价表</w:t>
      </w:r>
    </w:p>
    <w:p w14:paraId="01255E29">
      <w:pPr>
        <w:spacing w:line="260" w:lineRule="exact"/>
        <w:jc w:val="center"/>
        <w:rPr>
          <w:rFonts w:eastAsiaTheme="minorEastAsia"/>
          <w:color w:val="000000"/>
          <w:sz w:val="36"/>
          <w:szCs w:val="36"/>
        </w:rPr>
      </w:pPr>
    </w:p>
    <w:p w14:paraId="1551EF8B">
      <w:pPr>
        <w:tabs>
          <w:tab w:val="left" w:pos="1800"/>
          <w:tab w:val="left" w:pos="5580"/>
        </w:tabs>
        <w:rPr>
          <w:rFonts w:eastAsiaTheme="minorEastAsia"/>
          <w:color w:val="000000"/>
          <w:sz w:val="24"/>
        </w:rPr>
      </w:pPr>
      <w:r>
        <w:rPr>
          <w:rFonts w:eastAsiaTheme="minorEastAsia"/>
          <w:color w:val="000000"/>
          <w:sz w:val="24"/>
        </w:rPr>
        <w:t>项目编号：_________ 项目名称：_________报价单位：人民币（元</w:t>
      </w:r>
      <w:r>
        <w:rPr>
          <w:rFonts w:hint="eastAsia" w:eastAsiaTheme="minorEastAsia"/>
          <w:color w:val="000000"/>
          <w:sz w:val="24"/>
          <w:lang w:val="en-US" w:eastAsia="zh-CN"/>
        </w:rPr>
        <w:t>/平方米</w:t>
      </w:r>
      <w:r>
        <w:rPr>
          <w:rFonts w:eastAsiaTheme="minorEastAsia"/>
          <w:color w:val="000000"/>
          <w:sz w:val="24"/>
        </w:rPr>
        <w:t>）</w:t>
      </w:r>
    </w:p>
    <w:tbl>
      <w:tblPr>
        <w:tblStyle w:val="43"/>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07"/>
        <w:gridCol w:w="2937"/>
        <w:gridCol w:w="1347"/>
        <w:gridCol w:w="1345"/>
        <w:gridCol w:w="1345"/>
        <w:gridCol w:w="1707"/>
      </w:tblGrid>
      <w:tr w14:paraId="5E53D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27" w:type="pct"/>
            <w:vAlign w:val="center"/>
          </w:tcPr>
          <w:p w14:paraId="572B3418">
            <w:pPr>
              <w:adjustRightInd w:val="0"/>
              <w:snapToGrid w:val="0"/>
              <w:jc w:val="left"/>
              <w:rPr>
                <w:rFonts w:eastAsiaTheme="minorEastAsia"/>
                <w:b/>
                <w:color w:val="000000"/>
                <w:sz w:val="24"/>
              </w:rPr>
            </w:pPr>
            <w:r>
              <w:rPr>
                <w:rFonts w:eastAsiaTheme="minorEastAsia"/>
                <w:b/>
                <w:color w:val="000000"/>
                <w:sz w:val="24"/>
              </w:rPr>
              <w:t>序号</w:t>
            </w:r>
          </w:p>
        </w:tc>
        <w:tc>
          <w:tcPr>
            <w:tcW w:w="1581" w:type="pct"/>
            <w:vAlign w:val="center"/>
          </w:tcPr>
          <w:p w14:paraId="1B42B45D">
            <w:pPr>
              <w:adjustRightInd w:val="0"/>
              <w:snapToGrid w:val="0"/>
              <w:jc w:val="center"/>
              <w:rPr>
                <w:rFonts w:eastAsiaTheme="minorEastAsia"/>
                <w:b/>
                <w:color w:val="000000"/>
                <w:sz w:val="24"/>
              </w:rPr>
            </w:pPr>
            <w:r>
              <w:rPr>
                <w:rFonts w:eastAsiaTheme="minorEastAsia"/>
                <w:b/>
                <w:color w:val="000000"/>
                <w:sz w:val="24"/>
              </w:rPr>
              <w:t>分项名称</w:t>
            </w:r>
          </w:p>
        </w:tc>
        <w:tc>
          <w:tcPr>
            <w:tcW w:w="725" w:type="pct"/>
            <w:vAlign w:val="center"/>
          </w:tcPr>
          <w:p w14:paraId="6EC7CE87">
            <w:pPr>
              <w:adjustRightInd w:val="0"/>
              <w:snapToGrid w:val="0"/>
              <w:jc w:val="center"/>
              <w:rPr>
                <w:rFonts w:eastAsiaTheme="minorEastAsia"/>
                <w:b/>
                <w:color w:val="000000"/>
                <w:sz w:val="24"/>
              </w:rPr>
            </w:pPr>
            <w:r>
              <w:rPr>
                <w:rFonts w:eastAsiaTheme="minorEastAsia"/>
                <w:b/>
                <w:color w:val="000000"/>
                <w:sz w:val="24"/>
              </w:rPr>
              <w:t>单价（元）</w:t>
            </w:r>
          </w:p>
        </w:tc>
        <w:tc>
          <w:tcPr>
            <w:tcW w:w="724" w:type="pct"/>
            <w:vAlign w:val="center"/>
          </w:tcPr>
          <w:p w14:paraId="1FC3AEF5">
            <w:pPr>
              <w:adjustRightInd w:val="0"/>
              <w:snapToGrid w:val="0"/>
              <w:jc w:val="center"/>
              <w:rPr>
                <w:rFonts w:eastAsiaTheme="minorEastAsia"/>
                <w:b/>
                <w:color w:val="000000"/>
                <w:sz w:val="24"/>
              </w:rPr>
            </w:pPr>
            <w:r>
              <w:rPr>
                <w:rFonts w:eastAsiaTheme="minorEastAsia"/>
                <w:b/>
                <w:color w:val="000000"/>
                <w:sz w:val="24"/>
              </w:rPr>
              <w:t>数量</w:t>
            </w:r>
          </w:p>
        </w:tc>
        <w:tc>
          <w:tcPr>
            <w:tcW w:w="724" w:type="pct"/>
            <w:vAlign w:val="center"/>
          </w:tcPr>
          <w:p w14:paraId="18D42B44">
            <w:pPr>
              <w:adjustRightInd w:val="0"/>
              <w:snapToGrid w:val="0"/>
              <w:jc w:val="center"/>
              <w:rPr>
                <w:rFonts w:eastAsiaTheme="minorEastAsia"/>
                <w:b/>
                <w:color w:val="000000"/>
                <w:sz w:val="24"/>
              </w:rPr>
            </w:pPr>
            <w:r>
              <w:rPr>
                <w:rFonts w:eastAsiaTheme="minorEastAsia"/>
                <w:b/>
                <w:color w:val="000000"/>
                <w:sz w:val="24"/>
              </w:rPr>
              <w:t>合价（元）</w:t>
            </w:r>
          </w:p>
        </w:tc>
        <w:tc>
          <w:tcPr>
            <w:tcW w:w="919" w:type="pct"/>
            <w:vAlign w:val="center"/>
          </w:tcPr>
          <w:p w14:paraId="173899A4">
            <w:pPr>
              <w:adjustRightInd w:val="0"/>
              <w:snapToGrid w:val="0"/>
              <w:jc w:val="center"/>
              <w:rPr>
                <w:rFonts w:eastAsiaTheme="minorEastAsia"/>
                <w:b/>
                <w:color w:val="000000"/>
                <w:sz w:val="24"/>
              </w:rPr>
            </w:pPr>
            <w:r>
              <w:rPr>
                <w:rFonts w:eastAsiaTheme="minorEastAsia"/>
                <w:b/>
                <w:color w:val="000000"/>
                <w:sz w:val="24"/>
              </w:rPr>
              <w:t>备注/说明</w:t>
            </w:r>
          </w:p>
        </w:tc>
      </w:tr>
      <w:tr w14:paraId="51FFB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27" w:type="pct"/>
            <w:vAlign w:val="center"/>
          </w:tcPr>
          <w:p w14:paraId="47295BA9">
            <w:pPr>
              <w:adjustRightInd w:val="0"/>
              <w:snapToGrid w:val="0"/>
              <w:jc w:val="center"/>
              <w:rPr>
                <w:rFonts w:eastAsiaTheme="minorEastAsia"/>
                <w:color w:val="000000"/>
                <w:sz w:val="24"/>
              </w:rPr>
            </w:pPr>
            <w:r>
              <w:rPr>
                <w:rFonts w:eastAsiaTheme="minorEastAsia"/>
                <w:color w:val="000000"/>
                <w:sz w:val="24"/>
              </w:rPr>
              <w:t>1</w:t>
            </w:r>
          </w:p>
        </w:tc>
        <w:tc>
          <w:tcPr>
            <w:tcW w:w="1581" w:type="pct"/>
            <w:vAlign w:val="center"/>
          </w:tcPr>
          <w:p w14:paraId="6A09FA06">
            <w:pPr>
              <w:adjustRightInd w:val="0"/>
              <w:snapToGrid w:val="0"/>
              <w:jc w:val="left"/>
              <w:rPr>
                <w:rFonts w:eastAsiaTheme="minorEastAsia"/>
                <w:color w:val="000000"/>
                <w:sz w:val="24"/>
              </w:rPr>
            </w:pPr>
          </w:p>
        </w:tc>
        <w:tc>
          <w:tcPr>
            <w:tcW w:w="725" w:type="pct"/>
            <w:vAlign w:val="center"/>
          </w:tcPr>
          <w:p w14:paraId="74430D13">
            <w:pPr>
              <w:adjustRightInd w:val="0"/>
              <w:snapToGrid w:val="0"/>
              <w:jc w:val="left"/>
              <w:rPr>
                <w:rFonts w:eastAsiaTheme="minorEastAsia"/>
                <w:color w:val="000000"/>
                <w:sz w:val="24"/>
              </w:rPr>
            </w:pPr>
          </w:p>
        </w:tc>
        <w:tc>
          <w:tcPr>
            <w:tcW w:w="724" w:type="pct"/>
            <w:vAlign w:val="center"/>
          </w:tcPr>
          <w:p w14:paraId="2434FB19">
            <w:pPr>
              <w:adjustRightInd w:val="0"/>
              <w:snapToGrid w:val="0"/>
              <w:jc w:val="center"/>
              <w:rPr>
                <w:rFonts w:eastAsiaTheme="minorEastAsia"/>
                <w:color w:val="000000"/>
                <w:sz w:val="24"/>
              </w:rPr>
            </w:pPr>
          </w:p>
        </w:tc>
        <w:tc>
          <w:tcPr>
            <w:tcW w:w="724" w:type="pct"/>
            <w:vAlign w:val="center"/>
          </w:tcPr>
          <w:p w14:paraId="56B9D823">
            <w:pPr>
              <w:adjustRightInd w:val="0"/>
              <w:snapToGrid w:val="0"/>
              <w:jc w:val="left"/>
              <w:rPr>
                <w:rFonts w:eastAsiaTheme="minorEastAsia"/>
                <w:color w:val="000000"/>
                <w:sz w:val="24"/>
              </w:rPr>
            </w:pPr>
          </w:p>
        </w:tc>
        <w:tc>
          <w:tcPr>
            <w:tcW w:w="919" w:type="pct"/>
            <w:vAlign w:val="center"/>
          </w:tcPr>
          <w:p w14:paraId="7688DDA9">
            <w:pPr>
              <w:adjustRightInd w:val="0"/>
              <w:snapToGrid w:val="0"/>
              <w:jc w:val="left"/>
              <w:rPr>
                <w:rFonts w:eastAsiaTheme="minorEastAsia"/>
                <w:color w:val="000000"/>
                <w:sz w:val="24"/>
              </w:rPr>
            </w:pPr>
          </w:p>
        </w:tc>
      </w:tr>
      <w:tr w14:paraId="0CD0EA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27" w:type="pct"/>
            <w:vAlign w:val="center"/>
          </w:tcPr>
          <w:p w14:paraId="217993E7">
            <w:pPr>
              <w:adjustRightInd w:val="0"/>
              <w:snapToGrid w:val="0"/>
              <w:jc w:val="center"/>
              <w:rPr>
                <w:rFonts w:eastAsiaTheme="minorEastAsia"/>
                <w:color w:val="000000"/>
                <w:sz w:val="24"/>
              </w:rPr>
            </w:pPr>
            <w:r>
              <w:rPr>
                <w:rFonts w:eastAsiaTheme="minorEastAsia"/>
                <w:color w:val="000000"/>
                <w:sz w:val="24"/>
              </w:rPr>
              <w:t>2</w:t>
            </w:r>
          </w:p>
        </w:tc>
        <w:tc>
          <w:tcPr>
            <w:tcW w:w="1581" w:type="pct"/>
            <w:vAlign w:val="center"/>
          </w:tcPr>
          <w:p w14:paraId="3D133190">
            <w:pPr>
              <w:adjustRightInd w:val="0"/>
              <w:snapToGrid w:val="0"/>
              <w:jc w:val="left"/>
              <w:rPr>
                <w:rFonts w:eastAsiaTheme="minorEastAsia"/>
                <w:color w:val="000000"/>
                <w:sz w:val="24"/>
              </w:rPr>
            </w:pPr>
          </w:p>
        </w:tc>
        <w:tc>
          <w:tcPr>
            <w:tcW w:w="725" w:type="pct"/>
            <w:vAlign w:val="center"/>
          </w:tcPr>
          <w:p w14:paraId="5B022B3F">
            <w:pPr>
              <w:adjustRightInd w:val="0"/>
              <w:snapToGrid w:val="0"/>
              <w:jc w:val="left"/>
              <w:rPr>
                <w:rFonts w:eastAsiaTheme="minorEastAsia"/>
                <w:color w:val="000000"/>
                <w:sz w:val="24"/>
              </w:rPr>
            </w:pPr>
          </w:p>
        </w:tc>
        <w:tc>
          <w:tcPr>
            <w:tcW w:w="724" w:type="pct"/>
            <w:vAlign w:val="center"/>
          </w:tcPr>
          <w:p w14:paraId="59896154">
            <w:pPr>
              <w:adjustRightInd w:val="0"/>
              <w:snapToGrid w:val="0"/>
              <w:jc w:val="center"/>
              <w:rPr>
                <w:rFonts w:eastAsiaTheme="minorEastAsia"/>
                <w:color w:val="000000"/>
                <w:sz w:val="24"/>
              </w:rPr>
            </w:pPr>
          </w:p>
        </w:tc>
        <w:tc>
          <w:tcPr>
            <w:tcW w:w="724" w:type="pct"/>
            <w:vAlign w:val="center"/>
          </w:tcPr>
          <w:p w14:paraId="3D1D6B52">
            <w:pPr>
              <w:adjustRightInd w:val="0"/>
              <w:snapToGrid w:val="0"/>
              <w:jc w:val="left"/>
              <w:rPr>
                <w:rFonts w:eastAsiaTheme="minorEastAsia"/>
                <w:color w:val="000000"/>
                <w:sz w:val="24"/>
              </w:rPr>
            </w:pPr>
          </w:p>
        </w:tc>
        <w:tc>
          <w:tcPr>
            <w:tcW w:w="919" w:type="pct"/>
            <w:vAlign w:val="center"/>
          </w:tcPr>
          <w:p w14:paraId="084444DE">
            <w:pPr>
              <w:adjustRightInd w:val="0"/>
              <w:snapToGrid w:val="0"/>
              <w:jc w:val="left"/>
              <w:rPr>
                <w:rFonts w:eastAsiaTheme="minorEastAsia"/>
                <w:color w:val="000000"/>
                <w:sz w:val="24"/>
              </w:rPr>
            </w:pPr>
          </w:p>
        </w:tc>
      </w:tr>
      <w:tr w14:paraId="44089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27" w:type="pct"/>
            <w:vAlign w:val="center"/>
          </w:tcPr>
          <w:p w14:paraId="3564635C">
            <w:pPr>
              <w:adjustRightInd w:val="0"/>
              <w:snapToGrid w:val="0"/>
              <w:jc w:val="center"/>
              <w:rPr>
                <w:rFonts w:eastAsiaTheme="minorEastAsia"/>
                <w:color w:val="000000"/>
                <w:sz w:val="24"/>
              </w:rPr>
            </w:pPr>
            <w:r>
              <w:rPr>
                <w:rFonts w:eastAsiaTheme="minorEastAsia"/>
                <w:color w:val="000000"/>
                <w:sz w:val="24"/>
              </w:rPr>
              <w:t>3</w:t>
            </w:r>
          </w:p>
        </w:tc>
        <w:tc>
          <w:tcPr>
            <w:tcW w:w="1581" w:type="pct"/>
            <w:vAlign w:val="center"/>
          </w:tcPr>
          <w:p w14:paraId="1BFEF151">
            <w:pPr>
              <w:adjustRightInd w:val="0"/>
              <w:snapToGrid w:val="0"/>
              <w:jc w:val="left"/>
              <w:rPr>
                <w:rFonts w:eastAsiaTheme="minorEastAsia"/>
                <w:color w:val="000000"/>
                <w:sz w:val="24"/>
              </w:rPr>
            </w:pPr>
            <w:r>
              <w:rPr>
                <w:rFonts w:eastAsiaTheme="minorEastAsia"/>
                <w:color w:val="000000"/>
                <w:sz w:val="24"/>
              </w:rPr>
              <w:t>…</w:t>
            </w:r>
          </w:p>
        </w:tc>
        <w:tc>
          <w:tcPr>
            <w:tcW w:w="725" w:type="pct"/>
            <w:vAlign w:val="center"/>
          </w:tcPr>
          <w:p w14:paraId="128F8DFB">
            <w:pPr>
              <w:adjustRightInd w:val="0"/>
              <w:snapToGrid w:val="0"/>
              <w:jc w:val="left"/>
              <w:rPr>
                <w:rFonts w:eastAsiaTheme="minorEastAsia"/>
                <w:color w:val="000000"/>
                <w:sz w:val="24"/>
              </w:rPr>
            </w:pPr>
          </w:p>
        </w:tc>
        <w:tc>
          <w:tcPr>
            <w:tcW w:w="724" w:type="pct"/>
            <w:vAlign w:val="center"/>
          </w:tcPr>
          <w:p w14:paraId="0CBFE484">
            <w:pPr>
              <w:adjustRightInd w:val="0"/>
              <w:snapToGrid w:val="0"/>
              <w:jc w:val="center"/>
              <w:rPr>
                <w:rFonts w:eastAsiaTheme="minorEastAsia"/>
                <w:color w:val="000000"/>
                <w:sz w:val="24"/>
              </w:rPr>
            </w:pPr>
          </w:p>
        </w:tc>
        <w:tc>
          <w:tcPr>
            <w:tcW w:w="724" w:type="pct"/>
            <w:vAlign w:val="center"/>
          </w:tcPr>
          <w:p w14:paraId="4F57500B">
            <w:pPr>
              <w:adjustRightInd w:val="0"/>
              <w:snapToGrid w:val="0"/>
              <w:jc w:val="left"/>
              <w:rPr>
                <w:rFonts w:eastAsiaTheme="minorEastAsia"/>
                <w:color w:val="000000"/>
                <w:sz w:val="24"/>
              </w:rPr>
            </w:pPr>
          </w:p>
        </w:tc>
        <w:tc>
          <w:tcPr>
            <w:tcW w:w="919" w:type="pct"/>
            <w:vAlign w:val="center"/>
          </w:tcPr>
          <w:p w14:paraId="36DB3E4B">
            <w:pPr>
              <w:adjustRightInd w:val="0"/>
              <w:snapToGrid w:val="0"/>
              <w:jc w:val="left"/>
              <w:rPr>
                <w:rFonts w:eastAsiaTheme="minorEastAsia"/>
                <w:color w:val="000000"/>
                <w:sz w:val="24"/>
              </w:rPr>
            </w:pPr>
          </w:p>
        </w:tc>
      </w:tr>
      <w:tr w14:paraId="3C232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57" w:type="pct"/>
            <w:gridSpan w:val="4"/>
            <w:vAlign w:val="center"/>
          </w:tcPr>
          <w:p w14:paraId="66FCCD77">
            <w:pPr>
              <w:adjustRightInd w:val="0"/>
              <w:snapToGrid w:val="0"/>
              <w:jc w:val="right"/>
              <w:rPr>
                <w:rFonts w:eastAsiaTheme="minorEastAsia"/>
                <w:color w:val="000000"/>
                <w:sz w:val="24"/>
              </w:rPr>
            </w:pPr>
            <w:r>
              <w:rPr>
                <w:rFonts w:eastAsiaTheme="minorEastAsia"/>
                <w:b/>
                <w:bCs/>
                <w:color w:val="000000"/>
                <w:sz w:val="24"/>
              </w:rPr>
              <w:t>总价（元）</w:t>
            </w:r>
          </w:p>
        </w:tc>
        <w:tc>
          <w:tcPr>
            <w:tcW w:w="724" w:type="pct"/>
            <w:vAlign w:val="center"/>
          </w:tcPr>
          <w:p w14:paraId="683E5757">
            <w:pPr>
              <w:adjustRightInd w:val="0"/>
              <w:snapToGrid w:val="0"/>
              <w:jc w:val="left"/>
              <w:rPr>
                <w:rFonts w:eastAsiaTheme="minorEastAsia"/>
                <w:color w:val="000000"/>
                <w:sz w:val="24"/>
              </w:rPr>
            </w:pPr>
          </w:p>
        </w:tc>
        <w:tc>
          <w:tcPr>
            <w:tcW w:w="919" w:type="pct"/>
            <w:vAlign w:val="center"/>
          </w:tcPr>
          <w:p w14:paraId="038767F6">
            <w:pPr>
              <w:adjustRightInd w:val="0"/>
              <w:snapToGrid w:val="0"/>
              <w:jc w:val="left"/>
              <w:rPr>
                <w:rFonts w:eastAsiaTheme="minorEastAsia"/>
                <w:color w:val="000000"/>
                <w:sz w:val="24"/>
              </w:rPr>
            </w:pPr>
          </w:p>
        </w:tc>
      </w:tr>
    </w:tbl>
    <w:p w14:paraId="263E74F4">
      <w:pPr>
        <w:tabs>
          <w:tab w:val="left" w:pos="1800"/>
          <w:tab w:val="left" w:pos="5580"/>
        </w:tabs>
        <w:jc w:val="left"/>
        <w:rPr>
          <w:rFonts w:eastAsiaTheme="minorEastAsia"/>
          <w:color w:val="000000"/>
          <w:sz w:val="24"/>
        </w:rPr>
      </w:pPr>
    </w:p>
    <w:p w14:paraId="2A4817EC">
      <w:pPr>
        <w:tabs>
          <w:tab w:val="left" w:pos="1800"/>
          <w:tab w:val="left" w:pos="5580"/>
        </w:tabs>
        <w:jc w:val="left"/>
        <w:rPr>
          <w:rFonts w:eastAsiaTheme="minorEastAsia"/>
          <w:color w:val="000000"/>
          <w:sz w:val="24"/>
        </w:rPr>
      </w:pPr>
    </w:p>
    <w:p w14:paraId="1C2E6A6D">
      <w:pPr>
        <w:tabs>
          <w:tab w:val="left" w:pos="1800"/>
          <w:tab w:val="left" w:pos="5580"/>
        </w:tabs>
        <w:jc w:val="left"/>
        <w:rPr>
          <w:rFonts w:eastAsiaTheme="minorEastAsia"/>
          <w:color w:val="000000"/>
          <w:sz w:val="24"/>
        </w:rPr>
      </w:pPr>
    </w:p>
    <w:p w14:paraId="5EE48FE9">
      <w:pPr>
        <w:tabs>
          <w:tab w:val="left" w:pos="1800"/>
          <w:tab w:val="left" w:pos="5580"/>
        </w:tabs>
        <w:jc w:val="left"/>
        <w:rPr>
          <w:rFonts w:eastAsiaTheme="minorEastAsia"/>
          <w:color w:val="000000"/>
          <w:sz w:val="24"/>
        </w:rPr>
      </w:pPr>
      <w:r>
        <w:rPr>
          <w:rFonts w:eastAsiaTheme="minorEastAsia"/>
          <w:color w:val="000000"/>
          <w:sz w:val="24"/>
        </w:rPr>
        <w:t>注：1.本表应按包分别填写。</w:t>
      </w:r>
    </w:p>
    <w:p w14:paraId="78F1C118">
      <w:pPr>
        <w:tabs>
          <w:tab w:val="left" w:pos="1800"/>
          <w:tab w:val="left" w:pos="5580"/>
        </w:tabs>
        <w:ind w:firstLine="480" w:firstLineChars="200"/>
        <w:jc w:val="left"/>
        <w:rPr>
          <w:rFonts w:eastAsiaTheme="minorEastAsia"/>
          <w:color w:val="000000"/>
          <w:sz w:val="24"/>
        </w:rPr>
      </w:pPr>
      <w:r>
        <w:rPr>
          <w:rFonts w:eastAsiaTheme="minorEastAsia"/>
          <w:color w:val="000000"/>
          <w:sz w:val="24"/>
        </w:rPr>
        <w:t>2.上述各项的详细规格（如有），可另页描述。</w:t>
      </w:r>
    </w:p>
    <w:p w14:paraId="742B2193">
      <w:pPr>
        <w:tabs>
          <w:tab w:val="left" w:pos="1800"/>
          <w:tab w:val="left" w:pos="5580"/>
        </w:tabs>
        <w:ind w:firstLine="480" w:firstLineChars="200"/>
        <w:jc w:val="left"/>
        <w:rPr>
          <w:sz w:val="24"/>
        </w:rPr>
      </w:pPr>
      <w:r>
        <w:rPr>
          <w:sz w:val="24"/>
        </w:rPr>
        <w:t>3.此表无需在响应文件中提交，磋商后供应商按磋商小组要求提交。</w:t>
      </w:r>
    </w:p>
    <w:p w14:paraId="18EAAE32">
      <w:pPr>
        <w:tabs>
          <w:tab w:val="left" w:pos="1800"/>
          <w:tab w:val="left" w:pos="5580"/>
        </w:tabs>
        <w:ind w:firstLine="480" w:firstLineChars="200"/>
        <w:jc w:val="left"/>
        <w:rPr>
          <w:rFonts w:eastAsiaTheme="minorEastAsia"/>
          <w:color w:val="000000"/>
          <w:sz w:val="24"/>
        </w:rPr>
      </w:pPr>
    </w:p>
    <w:p w14:paraId="1598FEA9">
      <w:pPr>
        <w:autoSpaceDE w:val="0"/>
        <w:autoSpaceDN w:val="0"/>
        <w:adjustRightInd w:val="0"/>
        <w:snapToGrid w:val="0"/>
        <w:spacing w:before="25" w:after="25" w:line="360" w:lineRule="auto"/>
        <w:rPr>
          <w:rFonts w:eastAsiaTheme="minorEastAsia"/>
          <w:color w:val="000000"/>
          <w:sz w:val="24"/>
          <w:lang w:val="zh-CN"/>
        </w:rPr>
      </w:pPr>
    </w:p>
    <w:p w14:paraId="7098442B">
      <w:pPr>
        <w:autoSpaceDE w:val="0"/>
        <w:autoSpaceDN w:val="0"/>
        <w:adjustRightInd w:val="0"/>
        <w:snapToGrid w:val="0"/>
        <w:spacing w:before="25" w:after="25" w:line="360" w:lineRule="auto"/>
        <w:rPr>
          <w:rFonts w:eastAsiaTheme="minorEastAsia"/>
          <w:color w:val="000000"/>
          <w:sz w:val="24"/>
          <w:lang w:val="zh-CN"/>
        </w:rPr>
      </w:pPr>
      <w:r>
        <w:rPr>
          <w:rFonts w:eastAsiaTheme="minorEastAsia"/>
          <w:kern w:val="0"/>
          <w:sz w:val="24"/>
        </w:rPr>
        <w:t>供应商授权代表签字（或加盖供应商公章）</w:t>
      </w:r>
      <w:r>
        <w:rPr>
          <w:rFonts w:eastAsiaTheme="minorEastAsia"/>
          <w:color w:val="000000"/>
          <w:sz w:val="24"/>
          <w:lang w:val="zh-CN"/>
        </w:rPr>
        <w:t xml:space="preserve">：____________ </w:t>
      </w:r>
    </w:p>
    <w:p w14:paraId="341E1D82">
      <w:pPr>
        <w:autoSpaceDE w:val="0"/>
        <w:autoSpaceDN w:val="0"/>
        <w:adjustRightInd w:val="0"/>
        <w:snapToGrid w:val="0"/>
        <w:spacing w:before="25" w:after="25" w:line="360" w:lineRule="auto"/>
        <w:rPr>
          <w:rFonts w:eastAsiaTheme="minorEastAsia"/>
          <w:color w:val="000000"/>
          <w:sz w:val="24"/>
        </w:rPr>
      </w:pPr>
      <w:r>
        <w:rPr>
          <w:rFonts w:eastAsiaTheme="minorEastAsia"/>
          <w:color w:val="000000"/>
          <w:sz w:val="24"/>
          <w:szCs w:val="20"/>
        </w:rPr>
        <w:t xml:space="preserve">日期：____年____月____日   </w:t>
      </w:r>
    </w:p>
    <w:sectPr>
      <w:pgSz w:w="11907" w:h="16840"/>
      <w:pgMar w:top="1418" w:right="1134" w:bottom="1418" w:left="1701" w:header="851" w:footer="851" w:gutter="0"/>
      <w:cols w:space="72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ˎ̥">
    <w:altName w:val="Noto Sans SC"/>
    <w:panose1 w:val="00000000000000000000"/>
    <w:charset w:val="00"/>
    <w:family w:val="roman"/>
    <w:pitch w:val="default"/>
    <w:sig w:usb0="00000000" w:usb1="00000000" w:usb2="00000000" w:usb3="00000000" w:csb0="00040001" w:csb1="00000000"/>
  </w:font>
  <w:font w:name="Noto Sans SC">
    <w:panose1 w:val="020B0200000000000000"/>
    <w:charset w:val="86"/>
    <w:family w:val="auto"/>
    <w:pitch w:val="default"/>
    <w:sig w:usb0="20000083" w:usb1="2ADF3C10" w:usb2="00000016" w:usb3="00000000" w:csb0="60060107" w:csb1="00000000"/>
  </w:font>
  <w:font w:name="Arial Unicode MS">
    <w:altName w:val="宋体"/>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C2D8F">
    <w:pPr>
      <w:pStyle w:val="28"/>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2988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A92988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A9BA8B">
    <w:pPr>
      <w:pStyle w:val="28"/>
      <w:jc w:val="center"/>
      <w:rPr>
        <w:rFonts w:ascii="Times New Roma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7753EC4">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67753EC4">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13486">
    <w:pPr>
      <w:pStyle w:val="28"/>
      <w:framePr w:wrap="around" w:vAnchor="text" w:hAnchor="margin" w:xAlign="center" w:y="1"/>
      <w:rPr>
        <w:rStyle w:val="48"/>
      </w:rPr>
    </w:pPr>
    <w:r>
      <w:fldChar w:fldCharType="begin"/>
    </w:r>
    <w:r>
      <w:rPr>
        <w:rStyle w:val="48"/>
      </w:rPr>
      <w:instrText xml:space="preserve">PAGE  </w:instrText>
    </w:r>
    <w:r>
      <w:fldChar w:fldCharType="end"/>
    </w:r>
  </w:p>
  <w:p w14:paraId="651D23E4">
    <w:pPr>
      <w:pStyle w:val="28"/>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6A9BB6">
    <w:pPr>
      <w:pStyle w:val="28"/>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CE17B7">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14:paraId="71CE17B7">
                    <w:pPr>
                      <w:pStyle w:val="2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C75EF">
    <w:pPr>
      <w:pStyle w:val="28"/>
      <w:rPr>
        <w:rFonts w:ascii="Times New Roman"/>
      </w:rPr>
    </w:pPr>
    <w: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83DD36">
                          <w:pPr>
                            <w:pStyle w:val="2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5C83DD36">
                    <w:pPr>
                      <w:pStyle w:val="28"/>
                    </w:pPr>
                    <w:r>
                      <w:fldChar w:fldCharType="begin"/>
                    </w:r>
                    <w:r>
                      <w:instrText xml:space="preserve"> PAGE  \* MERGEFORMAT </w:instrText>
                    </w:r>
                    <w:r>
                      <w:fldChar w:fldCharType="separate"/>
                    </w:r>
                    <w:r>
                      <w:t>2</w:t>
                    </w:r>
                    <w:r>
                      <w:fldChar w:fldCharType="end"/>
                    </w: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69859"/>
                          </w:sdtPr>
                          <w:sdtEndPr>
                            <w:rPr>
                              <w:rFonts w:ascii="Times New Roman"/>
                            </w:rPr>
                          </w:sdtEndPr>
                          <w:sdtContent>
                            <w:p w14:paraId="276D9E08">
                              <w:pPr>
                                <w:pStyle w:val="28"/>
                              </w:pPr>
                            </w:p>
                          </w:sdtContent>
                        </w:sdt>
                        <w:p w14:paraId="6B8AD896"/>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LQ8m0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y0PJtKwIAAFUEAAAOAAAAAAAAAAEAIAAAAB8BAABkcnMvZTJvRG9jLnhtbFBLBQYAAAAABgAG&#10;AFkBAAC8BQAAAAA=&#10;">
              <v:fill on="f" focussize="0,0"/>
              <v:stroke on="f" weight="0.5pt"/>
              <v:imagedata o:title=""/>
              <o:lock v:ext="edit" aspectratio="f"/>
              <v:textbox inset="0mm,0mm,0mm,0mm" style="mso-fit-shape-to-text:t;">
                <w:txbxContent>
                  <w:sdt>
                    <w:sdtPr>
                      <w:id w:val="147469859"/>
                    </w:sdtPr>
                    <w:sdtEndPr>
                      <w:rPr>
                        <w:rFonts w:ascii="Times New Roman"/>
                      </w:rPr>
                    </w:sdtEndPr>
                    <w:sdtContent>
                      <w:p w14:paraId="276D9E08">
                        <w:pPr>
                          <w:pStyle w:val="28"/>
                        </w:pPr>
                      </w:p>
                    </w:sdtContent>
                  </w:sdt>
                  <w:p w14:paraId="6B8AD896"/>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CAD166">
    <w:pPr>
      <w:pStyle w:val="28"/>
    </w:pPr>
    <w: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082A85">
                          <w:pPr>
                            <w:pStyle w:val="2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45082A85">
                    <w:pPr>
                      <w:pStyle w:val="28"/>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47480251"/>
                          </w:sdtPr>
                          <w:sdtContent>
                            <w:p w14:paraId="5C036F47">
                              <w:pPr>
                                <w:pStyle w:val="28"/>
                              </w:pPr>
                            </w:p>
                          </w:sdtContent>
                        </w:sdt>
                        <w:p w14:paraId="772CC152"/>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47480251"/>
                    </w:sdtPr>
                    <w:sdtContent>
                      <w:p w14:paraId="5C036F47">
                        <w:pPr>
                          <w:pStyle w:val="28"/>
                        </w:pPr>
                      </w:p>
                    </w:sdtContent>
                  </w:sdt>
                  <w:p w14:paraId="772CC152"/>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79A9F7">
    <w:pPr>
      <w:pStyle w:val="28"/>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96BD7AA">
                          <w:pPr>
                            <w:pStyle w:val="28"/>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096BD7AA">
                    <w:pPr>
                      <w:pStyle w:val="28"/>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B389C">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2C1E0721">
    <w:pPr>
      <w:pStyle w:val="28"/>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D31FD">
    <w:pPr>
      <w:pStyle w:val="28"/>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88E16">
    <w:pPr>
      <w:pStyle w:val="28"/>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33535730">
    <w:pPr>
      <w:pStyle w:val="28"/>
      <w:ind w:right="360"/>
    </w:pPr>
  </w:p>
  <w:p w14:paraId="15455A4F"/>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999A9">
    <w:pPr>
      <w:pStyle w:val="2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DC2B9C">
    <w:pPr>
      <w:pStyle w:val="29"/>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4640F">
    <w:pPr>
      <w:pStyle w:val="29"/>
      <w:jc w:val="right"/>
    </w:pPr>
    <w:r>
      <w:rPr>
        <w:rFonts w:hint="eastAsia"/>
      </w:rPr>
      <w:t xml:space="preserve">北京市政府采购项目竞争性磋商文件示范文本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BF55CC">
    <w:pPr>
      <w:pStyle w:val="29"/>
      <w:pBdr>
        <w:bottom w:val="single" w:color="auto" w:sz="4" w:space="1"/>
      </w:pBdr>
      <w:jc w:val="right"/>
    </w:pPr>
    <w:r>
      <w:rPr>
        <w:rFonts w:hint="eastAsia"/>
      </w:rPr>
      <w:t>北京市政府采购项目竞争性磋商文件示范文本</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E6A7E">
    <w:pPr>
      <w:pStyle w:val="29"/>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6A1BE">
    <w:pPr>
      <w:pStyle w:val="29"/>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26DCA3">
    <w:pPr>
      <w:pStyle w:val="29"/>
    </w:pPr>
  </w:p>
  <w:p w14:paraId="53C37DEE"/>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46C80C">
    <w:pPr>
      <w:pStyle w:val="2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90"/>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5"/>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5"/>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4"/>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3"/>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20"/>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9"/>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8"/>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1"/>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4"/>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2"/>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9"/>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E230849"/>
    <w:multiLevelType w:val="multilevel"/>
    <w:tmpl w:val="0E230849"/>
    <w:lvl w:ilvl="0" w:tentative="0">
      <w:start w:val="1"/>
      <w:numFmt w:val="decimal"/>
      <w:pStyle w:val="193"/>
      <w:lvlText w:val="%1"/>
      <w:lvlJc w:val="left"/>
      <w:pPr>
        <w:ind w:left="680" w:hanging="680"/>
      </w:pPr>
      <w:rPr>
        <w:rFonts w:hint="eastAsia" w:ascii="宋体" w:hAnsi="宋体" w:eastAsia="宋体"/>
      </w:rPr>
    </w:lvl>
    <w:lvl w:ilvl="1" w:tentative="0">
      <w:start w:val="1"/>
      <w:numFmt w:val="decimal"/>
      <w:pStyle w:val="194"/>
      <w:lvlText w:val="%1.%2"/>
      <w:lvlJc w:val="left"/>
      <w:pPr>
        <w:ind w:left="851" w:hanging="851"/>
      </w:pPr>
      <w:rPr>
        <w:rFonts w:hint="eastAsia" w:ascii="宋体" w:hAnsi="宋体" w:eastAsia="宋体"/>
        <w:color w:val="auto"/>
      </w:rPr>
    </w:lvl>
    <w:lvl w:ilvl="2" w:tentative="0">
      <w:start w:val="1"/>
      <w:numFmt w:val="decimal"/>
      <w:pStyle w:val="195"/>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9">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b w:val="0"/>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0">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3">
    <w:nsid w:val="4E798FB7"/>
    <w:multiLevelType w:val="singleLevel"/>
    <w:tmpl w:val="4E798FB7"/>
    <w:lvl w:ilvl="0" w:tentative="0">
      <w:start w:val="1"/>
      <w:numFmt w:val="decimal"/>
      <w:suff w:val="nothing"/>
      <w:lvlText w:val="（%1）"/>
      <w:lvlJc w:val="left"/>
      <w:rPr>
        <w:rFonts w:hint="default"/>
        <w:b w:val="0"/>
        <w:bCs w:val="0"/>
      </w:rPr>
    </w:lvl>
  </w:abstractNum>
  <w:abstractNum w:abstractNumId="14">
    <w:nsid w:val="79D1FBFC"/>
    <w:multiLevelType w:val="singleLevel"/>
    <w:tmpl w:val="79D1FBFC"/>
    <w:lvl w:ilvl="0" w:tentative="0">
      <w:start w:val="1"/>
      <w:numFmt w:val="decimal"/>
      <w:suff w:val="nothing"/>
      <w:lvlText w:val="%1、"/>
      <w:lvlJc w:val="left"/>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8"/>
  </w:num>
  <w:num w:numId="8">
    <w:abstractNumId w:val="6"/>
  </w:num>
  <w:num w:numId="9">
    <w:abstractNumId w:val="11"/>
  </w:num>
  <w:num w:numId="10">
    <w:abstractNumId w:val="0"/>
  </w:num>
  <w:num w:numId="11">
    <w:abstractNumId w:val="9"/>
  </w:num>
  <w:num w:numId="12">
    <w:abstractNumId w:val="13"/>
  </w:num>
  <w:num w:numId="13">
    <w:abstractNumId w:val="10"/>
  </w:num>
  <w:num w:numId="14">
    <w:abstractNumId w:val="14"/>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0CF"/>
    <w:rsid w:val="000015BE"/>
    <w:rsid w:val="00001711"/>
    <w:rsid w:val="000017F6"/>
    <w:rsid w:val="00001895"/>
    <w:rsid w:val="00001948"/>
    <w:rsid w:val="00001F9C"/>
    <w:rsid w:val="000020BD"/>
    <w:rsid w:val="0000218D"/>
    <w:rsid w:val="00002358"/>
    <w:rsid w:val="0000240B"/>
    <w:rsid w:val="000026F7"/>
    <w:rsid w:val="0000279B"/>
    <w:rsid w:val="000027EB"/>
    <w:rsid w:val="00002944"/>
    <w:rsid w:val="00002D16"/>
    <w:rsid w:val="00002F3D"/>
    <w:rsid w:val="00002FE1"/>
    <w:rsid w:val="000031CE"/>
    <w:rsid w:val="00003279"/>
    <w:rsid w:val="00003711"/>
    <w:rsid w:val="00003804"/>
    <w:rsid w:val="000039FD"/>
    <w:rsid w:val="00003A41"/>
    <w:rsid w:val="00003D6A"/>
    <w:rsid w:val="00003E5F"/>
    <w:rsid w:val="00003EA2"/>
    <w:rsid w:val="00004254"/>
    <w:rsid w:val="0000429B"/>
    <w:rsid w:val="00004380"/>
    <w:rsid w:val="000044A2"/>
    <w:rsid w:val="000046C6"/>
    <w:rsid w:val="0000474F"/>
    <w:rsid w:val="00004A22"/>
    <w:rsid w:val="00004C44"/>
    <w:rsid w:val="00004D13"/>
    <w:rsid w:val="00004E70"/>
    <w:rsid w:val="0000508D"/>
    <w:rsid w:val="000051DC"/>
    <w:rsid w:val="00005232"/>
    <w:rsid w:val="000053B4"/>
    <w:rsid w:val="00005407"/>
    <w:rsid w:val="00005905"/>
    <w:rsid w:val="00005A31"/>
    <w:rsid w:val="00005AF1"/>
    <w:rsid w:val="00005DF0"/>
    <w:rsid w:val="00005EC8"/>
    <w:rsid w:val="000060A7"/>
    <w:rsid w:val="000064B2"/>
    <w:rsid w:val="00006923"/>
    <w:rsid w:val="00006BD5"/>
    <w:rsid w:val="00006CD1"/>
    <w:rsid w:val="00006CD3"/>
    <w:rsid w:val="000073B1"/>
    <w:rsid w:val="000073E8"/>
    <w:rsid w:val="0000781A"/>
    <w:rsid w:val="00007A5A"/>
    <w:rsid w:val="00007DA4"/>
    <w:rsid w:val="00007F7A"/>
    <w:rsid w:val="00010010"/>
    <w:rsid w:val="000100A2"/>
    <w:rsid w:val="000100B6"/>
    <w:rsid w:val="000104BA"/>
    <w:rsid w:val="000106FC"/>
    <w:rsid w:val="00010763"/>
    <w:rsid w:val="00010962"/>
    <w:rsid w:val="00010DB9"/>
    <w:rsid w:val="00010E8F"/>
    <w:rsid w:val="0001121F"/>
    <w:rsid w:val="0001127B"/>
    <w:rsid w:val="000112A5"/>
    <w:rsid w:val="00011565"/>
    <w:rsid w:val="00011793"/>
    <w:rsid w:val="000118AD"/>
    <w:rsid w:val="00011AFF"/>
    <w:rsid w:val="00011BD5"/>
    <w:rsid w:val="00011DA9"/>
    <w:rsid w:val="0001212D"/>
    <w:rsid w:val="0001235C"/>
    <w:rsid w:val="00012486"/>
    <w:rsid w:val="000124BE"/>
    <w:rsid w:val="000125B2"/>
    <w:rsid w:val="000125FF"/>
    <w:rsid w:val="00012A66"/>
    <w:rsid w:val="00012BE6"/>
    <w:rsid w:val="00012C45"/>
    <w:rsid w:val="00012EBE"/>
    <w:rsid w:val="00013121"/>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8B"/>
    <w:rsid w:val="000151D7"/>
    <w:rsid w:val="00015316"/>
    <w:rsid w:val="000154B9"/>
    <w:rsid w:val="00015645"/>
    <w:rsid w:val="000156A3"/>
    <w:rsid w:val="0001576D"/>
    <w:rsid w:val="000157C2"/>
    <w:rsid w:val="00015C1D"/>
    <w:rsid w:val="00015D20"/>
    <w:rsid w:val="00015D38"/>
    <w:rsid w:val="0001606B"/>
    <w:rsid w:val="000160FB"/>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80"/>
    <w:rsid w:val="00020900"/>
    <w:rsid w:val="00020C28"/>
    <w:rsid w:val="00020E48"/>
    <w:rsid w:val="000210FD"/>
    <w:rsid w:val="0002113E"/>
    <w:rsid w:val="000215D4"/>
    <w:rsid w:val="000217FC"/>
    <w:rsid w:val="00021AC6"/>
    <w:rsid w:val="00021AEB"/>
    <w:rsid w:val="00021C9E"/>
    <w:rsid w:val="00021F1F"/>
    <w:rsid w:val="00021F66"/>
    <w:rsid w:val="0002210E"/>
    <w:rsid w:val="0002216A"/>
    <w:rsid w:val="0002217C"/>
    <w:rsid w:val="0002226B"/>
    <w:rsid w:val="000222D0"/>
    <w:rsid w:val="00022354"/>
    <w:rsid w:val="000223C3"/>
    <w:rsid w:val="00022526"/>
    <w:rsid w:val="00022562"/>
    <w:rsid w:val="000227DC"/>
    <w:rsid w:val="000227F5"/>
    <w:rsid w:val="00022BE1"/>
    <w:rsid w:val="00022C7A"/>
    <w:rsid w:val="00022D53"/>
    <w:rsid w:val="00022F7D"/>
    <w:rsid w:val="0002328F"/>
    <w:rsid w:val="00023458"/>
    <w:rsid w:val="000234AD"/>
    <w:rsid w:val="00023CAF"/>
    <w:rsid w:val="00023D59"/>
    <w:rsid w:val="000241D9"/>
    <w:rsid w:val="00024343"/>
    <w:rsid w:val="00024427"/>
    <w:rsid w:val="00024446"/>
    <w:rsid w:val="0002455F"/>
    <w:rsid w:val="000246FD"/>
    <w:rsid w:val="000249B1"/>
    <w:rsid w:val="000249FA"/>
    <w:rsid w:val="00024B4F"/>
    <w:rsid w:val="00024BB5"/>
    <w:rsid w:val="00024D50"/>
    <w:rsid w:val="00024D59"/>
    <w:rsid w:val="00024FD8"/>
    <w:rsid w:val="00025050"/>
    <w:rsid w:val="00025279"/>
    <w:rsid w:val="00025543"/>
    <w:rsid w:val="00025545"/>
    <w:rsid w:val="0002559A"/>
    <w:rsid w:val="00025BF3"/>
    <w:rsid w:val="00025DA9"/>
    <w:rsid w:val="00026353"/>
    <w:rsid w:val="000265E5"/>
    <w:rsid w:val="00026693"/>
    <w:rsid w:val="000267C8"/>
    <w:rsid w:val="00026845"/>
    <w:rsid w:val="00026AAC"/>
    <w:rsid w:val="00026D3D"/>
    <w:rsid w:val="00026F4A"/>
    <w:rsid w:val="000272EC"/>
    <w:rsid w:val="00027416"/>
    <w:rsid w:val="000274ED"/>
    <w:rsid w:val="0002751F"/>
    <w:rsid w:val="00027819"/>
    <w:rsid w:val="000279DE"/>
    <w:rsid w:val="0003010B"/>
    <w:rsid w:val="000301C2"/>
    <w:rsid w:val="00030373"/>
    <w:rsid w:val="000304E9"/>
    <w:rsid w:val="00030640"/>
    <w:rsid w:val="0003072E"/>
    <w:rsid w:val="000307A8"/>
    <w:rsid w:val="00030887"/>
    <w:rsid w:val="00030993"/>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AFA"/>
    <w:rsid w:val="00032B14"/>
    <w:rsid w:val="00032C55"/>
    <w:rsid w:val="00032E71"/>
    <w:rsid w:val="00033034"/>
    <w:rsid w:val="00033192"/>
    <w:rsid w:val="00033263"/>
    <w:rsid w:val="00033483"/>
    <w:rsid w:val="00033665"/>
    <w:rsid w:val="000337D2"/>
    <w:rsid w:val="00033A69"/>
    <w:rsid w:val="0003416B"/>
    <w:rsid w:val="00034376"/>
    <w:rsid w:val="000343B7"/>
    <w:rsid w:val="000343F4"/>
    <w:rsid w:val="00034473"/>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DE"/>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0D67"/>
    <w:rsid w:val="00041026"/>
    <w:rsid w:val="00041129"/>
    <w:rsid w:val="00041142"/>
    <w:rsid w:val="00041243"/>
    <w:rsid w:val="0004148E"/>
    <w:rsid w:val="000415CF"/>
    <w:rsid w:val="00041993"/>
    <w:rsid w:val="00041A0A"/>
    <w:rsid w:val="00041BE6"/>
    <w:rsid w:val="00041C8A"/>
    <w:rsid w:val="00041D94"/>
    <w:rsid w:val="00041DA9"/>
    <w:rsid w:val="000422C8"/>
    <w:rsid w:val="00042453"/>
    <w:rsid w:val="000424A2"/>
    <w:rsid w:val="00042558"/>
    <w:rsid w:val="000426DE"/>
    <w:rsid w:val="0004276D"/>
    <w:rsid w:val="0004277A"/>
    <w:rsid w:val="00042934"/>
    <w:rsid w:val="00042A9F"/>
    <w:rsid w:val="00042AC7"/>
    <w:rsid w:val="00042BAD"/>
    <w:rsid w:val="00042C3E"/>
    <w:rsid w:val="00042FD2"/>
    <w:rsid w:val="0004311D"/>
    <w:rsid w:val="000431B4"/>
    <w:rsid w:val="0004336D"/>
    <w:rsid w:val="00043A61"/>
    <w:rsid w:val="00043B1C"/>
    <w:rsid w:val="00043C68"/>
    <w:rsid w:val="00043D59"/>
    <w:rsid w:val="000441F6"/>
    <w:rsid w:val="000446D5"/>
    <w:rsid w:val="0004473A"/>
    <w:rsid w:val="0004483E"/>
    <w:rsid w:val="00044AA1"/>
    <w:rsid w:val="00044D9C"/>
    <w:rsid w:val="00044EDD"/>
    <w:rsid w:val="00045112"/>
    <w:rsid w:val="00045147"/>
    <w:rsid w:val="00045514"/>
    <w:rsid w:val="00045678"/>
    <w:rsid w:val="0004567A"/>
    <w:rsid w:val="000456B3"/>
    <w:rsid w:val="00045730"/>
    <w:rsid w:val="00045840"/>
    <w:rsid w:val="0004588D"/>
    <w:rsid w:val="0004597F"/>
    <w:rsid w:val="00045A76"/>
    <w:rsid w:val="00045BF7"/>
    <w:rsid w:val="00046001"/>
    <w:rsid w:val="000460A7"/>
    <w:rsid w:val="0004611A"/>
    <w:rsid w:val="000461DC"/>
    <w:rsid w:val="00046238"/>
    <w:rsid w:val="00046309"/>
    <w:rsid w:val="0004639F"/>
    <w:rsid w:val="00046737"/>
    <w:rsid w:val="0004680B"/>
    <w:rsid w:val="00046872"/>
    <w:rsid w:val="00046939"/>
    <w:rsid w:val="00046963"/>
    <w:rsid w:val="00046C5C"/>
    <w:rsid w:val="000470D5"/>
    <w:rsid w:val="00047207"/>
    <w:rsid w:val="00047479"/>
    <w:rsid w:val="000476F9"/>
    <w:rsid w:val="00047889"/>
    <w:rsid w:val="00047961"/>
    <w:rsid w:val="00047AB3"/>
    <w:rsid w:val="00047ADA"/>
    <w:rsid w:val="00047BBA"/>
    <w:rsid w:val="00047E61"/>
    <w:rsid w:val="000500A2"/>
    <w:rsid w:val="000502FD"/>
    <w:rsid w:val="00050351"/>
    <w:rsid w:val="00050606"/>
    <w:rsid w:val="00050747"/>
    <w:rsid w:val="00050899"/>
    <w:rsid w:val="000508C4"/>
    <w:rsid w:val="00050A3F"/>
    <w:rsid w:val="00050AEA"/>
    <w:rsid w:val="00050C78"/>
    <w:rsid w:val="000514DF"/>
    <w:rsid w:val="0005161F"/>
    <w:rsid w:val="00051756"/>
    <w:rsid w:val="000517DD"/>
    <w:rsid w:val="0005182E"/>
    <w:rsid w:val="0005191F"/>
    <w:rsid w:val="0005192B"/>
    <w:rsid w:val="00051C52"/>
    <w:rsid w:val="00052978"/>
    <w:rsid w:val="00052D2A"/>
    <w:rsid w:val="00052FD2"/>
    <w:rsid w:val="0005308E"/>
    <w:rsid w:val="00053251"/>
    <w:rsid w:val="000535E6"/>
    <w:rsid w:val="00053890"/>
    <w:rsid w:val="000539CC"/>
    <w:rsid w:val="00053AC5"/>
    <w:rsid w:val="00053B80"/>
    <w:rsid w:val="00054265"/>
    <w:rsid w:val="0005434F"/>
    <w:rsid w:val="000548B1"/>
    <w:rsid w:val="00054A1D"/>
    <w:rsid w:val="00054B62"/>
    <w:rsid w:val="00054CED"/>
    <w:rsid w:val="00054E53"/>
    <w:rsid w:val="00054E66"/>
    <w:rsid w:val="00054E6E"/>
    <w:rsid w:val="00055046"/>
    <w:rsid w:val="00055165"/>
    <w:rsid w:val="00055298"/>
    <w:rsid w:val="000553C0"/>
    <w:rsid w:val="00055594"/>
    <w:rsid w:val="000555BE"/>
    <w:rsid w:val="00055637"/>
    <w:rsid w:val="0005569F"/>
    <w:rsid w:val="00055B14"/>
    <w:rsid w:val="00055DD7"/>
    <w:rsid w:val="00055F08"/>
    <w:rsid w:val="00055F19"/>
    <w:rsid w:val="00056003"/>
    <w:rsid w:val="000560E2"/>
    <w:rsid w:val="0005626D"/>
    <w:rsid w:val="000562AB"/>
    <w:rsid w:val="00056476"/>
    <w:rsid w:val="00056502"/>
    <w:rsid w:val="0005682F"/>
    <w:rsid w:val="000568DE"/>
    <w:rsid w:val="00056B27"/>
    <w:rsid w:val="00056E70"/>
    <w:rsid w:val="0005707E"/>
    <w:rsid w:val="000570D7"/>
    <w:rsid w:val="0005717B"/>
    <w:rsid w:val="000571B5"/>
    <w:rsid w:val="00057274"/>
    <w:rsid w:val="0005763B"/>
    <w:rsid w:val="00057B08"/>
    <w:rsid w:val="000600AF"/>
    <w:rsid w:val="000600DF"/>
    <w:rsid w:val="00060210"/>
    <w:rsid w:val="000602E6"/>
    <w:rsid w:val="00060333"/>
    <w:rsid w:val="00060350"/>
    <w:rsid w:val="000605F1"/>
    <w:rsid w:val="00060615"/>
    <w:rsid w:val="00060784"/>
    <w:rsid w:val="00060C6B"/>
    <w:rsid w:val="00060D4C"/>
    <w:rsid w:val="00060D82"/>
    <w:rsid w:val="00060E85"/>
    <w:rsid w:val="00060FB3"/>
    <w:rsid w:val="00061003"/>
    <w:rsid w:val="0006108C"/>
    <w:rsid w:val="000613DE"/>
    <w:rsid w:val="0006142A"/>
    <w:rsid w:val="00061819"/>
    <w:rsid w:val="00061DD1"/>
    <w:rsid w:val="00061EF5"/>
    <w:rsid w:val="00061F68"/>
    <w:rsid w:val="000620CE"/>
    <w:rsid w:val="0006234D"/>
    <w:rsid w:val="00062474"/>
    <w:rsid w:val="0006280B"/>
    <w:rsid w:val="00062854"/>
    <w:rsid w:val="000630BA"/>
    <w:rsid w:val="0006314D"/>
    <w:rsid w:val="0006336F"/>
    <w:rsid w:val="000633D6"/>
    <w:rsid w:val="00063437"/>
    <w:rsid w:val="000634A5"/>
    <w:rsid w:val="00063741"/>
    <w:rsid w:val="00063AB9"/>
    <w:rsid w:val="00063C49"/>
    <w:rsid w:val="000640A5"/>
    <w:rsid w:val="00064564"/>
    <w:rsid w:val="000645FE"/>
    <w:rsid w:val="000649EC"/>
    <w:rsid w:val="00064E78"/>
    <w:rsid w:val="00065020"/>
    <w:rsid w:val="00065240"/>
    <w:rsid w:val="00065259"/>
    <w:rsid w:val="0006564E"/>
    <w:rsid w:val="000659A7"/>
    <w:rsid w:val="00065B6B"/>
    <w:rsid w:val="00065C44"/>
    <w:rsid w:val="00065FDC"/>
    <w:rsid w:val="00066242"/>
    <w:rsid w:val="000665A0"/>
    <w:rsid w:val="000666C4"/>
    <w:rsid w:val="000668C9"/>
    <w:rsid w:val="000668D7"/>
    <w:rsid w:val="00066C16"/>
    <w:rsid w:val="00066E01"/>
    <w:rsid w:val="0006751D"/>
    <w:rsid w:val="00067529"/>
    <w:rsid w:val="00067802"/>
    <w:rsid w:val="000679C4"/>
    <w:rsid w:val="00067D43"/>
    <w:rsid w:val="00067E9C"/>
    <w:rsid w:val="00070102"/>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4D7"/>
    <w:rsid w:val="000725F4"/>
    <w:rsid w:val="00072698"/>
    <w:rsid w:val="000726DA"/>
    <w:rsid w:val="00072873"/>
    <w:rsid w:val="00072967"/>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670"/>
    <w:rsid w:val="00074764"/>
    <w:rsid w:val="00074780"/>
    <w:rsid w:val="00074786"/>
    <w:rsid w:val="00074C28"/>
    <w:rsid w:val="00074D7A"/>
    <w:rsid w:val="00074E0A"/>
    <w:rsid w:val="00074FC7"/>
    <w:rsid w:val="000752FF"/>
    <w:rsid w:val="000756AC"/>
    <w:rsid w:val="00075879"/>
    <w:rsid w:val="00075941"/>
    <w:rsid w:val="00075AFF"/>
    <w:rsid w:val="00075BC6"/>
    <w:rsid w:val="00075C77"/>
    <w:rsid w:val="00076259"/>
    <w:rsid w:val="000762D0"/>
    <w:rsid w:val="0007662D"/>
    <w:rsid w:val="000768C5"/>
    <w:rsid w:val="00076D3D"/>
    <w:rsid w:val="00076E3C"/>
    <w:rsid w:val="00076E8A"/>
    <w:rsid w:val="00076EFF"/>
    <w:rsid w:val="00076F9C"/>
    <w:rsid w:val="00076FDA"/>
    <w:rsid w:val="00077079"/>
    <w:rsid w:val="000770B3"/>
    <w:rsid w:val="00077705"/>
    <w:rsid w:val="000778B7"/>
    <w:rsid w:val="00077A02"/>
    <w:rsid w:val="00077C79"/>
    <w:rsid w:val="00077D3D"/>
    <w:rsid w:val="00077FE5"/>
    <w:rsid w:val="0008018B"/>
    <w:rsid w:val="000801CC"/>
    <w:rsid w:val="00080289"/>
    <w:rsid w:val="00080443"/>
    <w:rsid w:val="000805BC"/>
    <w:rsid w:val="00080608"/>
    <w:rsid w:val="00080982"/>
    <w:rsid w:val="000809DF"/>
    <w:rsid w:val="00080C51"/>
    <w:rsid w:val="00080E38"/>
    <w:rsid w:val="00080F0F"/>
    <w:rsid w:val="00081030"/>
    <w:rsid w:val="00081713"/>
    <w:rsid w:val="000817A1"/>
    <w:rsid w:val="00081948"/>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6D"/>
    <w:rsid w:val="000851B1"/>
    <w:rsid w:val="00085227"/>
    <w:rsid w:val="000852B5"/>
    <w:rsid w:val="00085AF9"/>
    <w:rsid w:val="00085B15"/>
    <w:rsid w:val="00085C48"/>
    <w:rsid w:val="00085D2A"/>
    <w:rsid w:val="00085D4B"/>
    <w:rsid w:val="00085D71"/>
    <w:rsid w:val="00085F6D"/>
    <w:rsid w:val="0008601C"/>
    <w:rsid w:val="00086020"/>
    <w:rsid w:val="000861B9"/>
    <w:rsid w:val="000861C0"/>
    <w:rsid w:val="0008620D"/>
    <w:rsid w:val="0008626C"/>
    <w:rsid w:val="00086927"/>
    <w:rsid w:val="00086998"/>
    <w:rsid w:val="00086C03"/>
    <w:rsid w:val="00086EFE"/>
    <w:rsid w:val="00087001"/>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B6D"/>
    <w:rsid w:val="00093DF7"/>
    <w:rsid w:val="00093EE8"/>
    <w:rsid w:val="00093F6E"/>
    <w:rsid w:val="0009426B"/>
    <w:rsid w:val="000944DB"/>
    <w:rsid w:val="000945AA"/>
    <w:rsid w:val="00094A82"/>
    <w:rsid w:val="00094BE8"/>
    <w:rsid w:val="00094C51"/>
    <w:rsid w:val="00094C99"/>
    <w:rsid w:val="00094CC8"/>
    <w:rsid w:val="00094CE8"/>
    <w:rsid w:val="000950F5"/>
    <w:rsid w:val="00095312"/>
    <w:rsid w:val="00095435"/>
    <w:rsid w:val="0009559F"/>
    <w:rsid w:val="000956AB"/>
    <w:rsid w:val="00095B18"/>
    <w:rsid w:val="00095B23"/>
    <w:rsid w:val="00095BE5"/>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B5"/>
    <w:rsid w:val="000975C7"/>
    <w:rsid w:val="000976D2"/>
    <w:rsid w:val="000979E2"/>
    <w:rsid w:val="00097DD0"/>
    <w:rsid w:val="00097FB5"/>
    <w:rsid w:val="000A0203"/>
    <w:rsid w:val="000A022B"/>
    <w:rsid w:val="000A08FB"/>
    <w:rsid w:val="000A0C74"/>
    <w:rsid w:val="000A0CC1"/>
    <w:rsid w:val="000A0CE8"/>
    <w:rsid w:val="000A0D6C"/>
    <w:rsid w:val="000A0F92"/>
    <w:rsid w:val="000A1016"/>
    <w:rsid w:val="000A1125"/>
    <w:rsid w:val="000A1172"/>
    <w:rsid w:val="000A1189"/>
    <w:rsid w:val="000A127C"/>
    <w:rsid w:val="000A13AE"/>
    <w:rsid w:val="000A1480"/>
    <w:rsid w:val="000A173F"/>
    <w:rsid w:val="000A1897"/>
    <w:rsid w:val="000A1902"/>
    <w:rsid w:val="000A1A1F"/>
    <w:rsid w:val="000A1A94"/>
    <w:rsid w:val="000A1C46"/>
    <w:rsid w:val="000A1EC2"/>
    <w:rsid w:val="000A1F58"/>
    <w:rsid w:val="000A2051"/>
    <w:rsid w:val="000A2497"/>
    <w:rsid w:val="000A2766"/>
    <w:rsid w:val="000A2DA2"/>
    <w:rsid w:val="000A2DAE"/>
    <w:rsid w:val="000A2E01"/>
    <w:rsid w:val="000A311C"/>
    <w:rsid w:val="000A32EB"/>
    <w:rsid w:val="000A34BA"/>
    <w:rsid w:val="000A34F3"/>
    <w:rsid w:val="000A38B4"/>
    <w:rsid w:val="000A3D00"/>
    <w:rsid w:val="000A3FFB"/>
    <w:rsid w:val="000A414A"/>
    <w:rsid w:val="000A41F4"/>
    <w:rsid w:val="000A4578"/>
    <w:rsid w:val="000A48C7"/>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A43"/>
    <w:rsid w:val="000A6D69"/>
    <w:rsid w:val="000A6F27"/>
    <w:rsid w:val="000A6F72"/>
    <w:rsid w:val="000A6F99"/>
    <w:rsid w:val="000A6FE6"/>
    <w:rsid w:val="000A721F"/>
    <w:rsid w:val="000A72B1"/>
    <w:rsid w:val="000A77E9"/>
    <w:rsid w:val="000A79A7"/>
    <w:rsid w:val="000A7ACC"/>
    <w:rsid w:val="000A7D7F"/>
    <w:rsid w:val="000B0123"/>
    <w:rsid w:val="000B0141"/>
    <w:rsid w:val="000B0529"/>
    <w:rsid w:val="000B07B3"/>
    <w:rsid w:val="000B086E"/>
    <w:rsid w:val="000B09B0"/>
    <w:rsid w:val="000B09FF"/>
    <w:rsid w:val="000B0BBF"/>
    <w:rsid w:val="000B0C83"/>
    <w:rsid w:val="000B0D2B"/>
    <w:rsid w:val="000B0E8D"/>
    <w:rsid w:val="000B0F08"/>
    <w:rsid w:val="000B0FDB"/>
    <w:rsid w:val="000B1128"/>
    <w:rsid w:val="000B1135"/>
    <w:rsid w:val="000B1156"/>
    <w:rsid w:val="000B136A"/>
    <w:rsid w:val="000B1513"/>
    <w:rsid w:val="000B15B4"/>
    <w:rsid w:val="000B1772"/>
    <w:rsid w:val="000B17DD"/>
    <w:rsid w:val="000B1A73"/>
    <w:rsid w:val="000B1B49"/>
    <w:rsid w:val="000B1CAA"/>
    <w:rsid w:val="000B2097"/>
    <w:rsid w:val="000B21DC"/>
    <w:rsid w:val="000B224F"/>
    <w:rsid w:val="000B2473"/>
    <w:rsid w:val="000B2535"/>
    <w:rsid w:val="000B2E06"/>
    <w:rsid w:val="000B2E78"/>
    <w:rsid w:val="000B2F43"/>
    <w:rsid w:val="000B330A"/>
    <w:rsid w:val="000B3874"/>
    <w:rsid w:val="000B394D"/>
    <w:rsid w:val="000B3B3B"/>
    <w:rsid w:val="000B3FFC"/>
    <w:rsid w:val="000B3FFE"/>
    <w:rsid w:val="000B43F5"/>
    <w:rsid w:val="000B43FB"/>
    <w:rsid w:val="000B4569"/>
    <w:rsid w:val="000B45D7"/>
    <w:rsid w:val="000B4721"/>
    <w:rsid w:val="000B4993"/>
    <w:rsid w:val="000B4A43"/>
    <w:rsid w:val="000B4C17"/>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D0"/>
    <w:rsid w:val="000C003D"/>
    <w:rsid w:val="000C074E"/>
    <w:rsid w:val="000C0D9E"/>
    <w:rsid w:val="000C1275"/>
    <w:rsid w:val="000C15B8"/>
    <w:rsid w:val="000C1698"/>
    <w:rsid w:val="000C1890"/>
    <w:rsid w:val="000C196B"/>
    <w:rsid w:val="000C1AB9"/>
    <w:rsid w:val="000C1B49"/>
    <w:rsid w:val="000C1E46"/>
    <w:rsid w:val="000C1F62"/>
    <w:rsid w:val="000C206A"/>
    <w:rsid w:val="000C2090"/>
    <w:rsid w:val="000C2095"/>
    <w:rsid w:val="000C210C"/>
    <w:rsid w:val="000C219A"/>
    <w:rsid w:val="000C24A8"/>
    <w:rsid w:val="000C2612"/>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A6"/>
    <w:rsid w:val="000C4985"/>
    <w:rsid w:val="000C4C98"/>
    <w:rsid w:val="000C4E0C"/>
    <w:rsid w:val="000C4E9E"/>
    <w:rsid w:val="000C4F33"/>
    <w:rsid w:val="000C4F74"/>
    <w:rsid w:val="000C5166"/>
    <w:rsid w:val="000C516C"/>
    <w:rsid w:val="000C5319"/>
    <w:rsid w:val="000C53CE"/>
    <w:rsid w:val="000C54E9"/>
    <w:rsid w:val="000C555D"/>
    <w:rsid w:val="000C5953"/>
    <w:rsid w:val="000C5ED7"/>
    <w:rsid w:val="000C5F12"/>
    <w:rsid w:val="000C5FA7"/>
    <w:rsid w:val="000C6043"/>
    <w:rsid w:val="000C6211"/>
    <w:rsid w:val="000C6255"/>
    <w:rsid w:val="000C627A"/>
    <w:rsid w:val="000C655D"/>
    <w:rsid w:val="000C692E"/>
    <w:rsid w:val="000C69D5"/>
    <w:rsid w:val="000C6D78"/>
    <w:rsid w:val="000C6EBF"/>
    <w:rsid w:val="000C6F06"/>
    <w:rsid w:val="000C70D6"/>
    <w:rsid w:val="000C7581"/>
    <w:rsid w:val="000C76DD"/>
    <w:rsid w:val="000C7E46"/>
    <w:rsid w:val="000C7EAD"/>
    <w:rsid w:val="000D02EB"/>
    <w:rsid w:val="000D0723"/>
    <w:rsid w:val="000D074B"/>
    <w:rsid w:val="000D07F4"/>
    <w:rsid w:val="000D0953"/>
    <w:rsid w:val="000D0D09"/>
    <w:rsid w:val="000D0E8B"/>
    <w:rsid w:val="000D0F36"/>
    <w:rsid w:val="000D0F46"/>
    <w:rsid w:val="000D10B3"/>
    <w:rsid w:val="000D11FA"/>
    <w:rsid w:val="000D144A"/>
    <w:rsid w:val="000D16DF"/>
    <w:rsid w:val="000D1A8A"/>
    <w:rsid w:val="000D1AC6"/>
    <w:rsid w:val="000D1B3E"/>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2EA"/>
    <w:rsid w:val="000D3324"/>
    <w:rsid w:val="000D3332"/>
    <w:rsid w:val="000D335B"/>
    <w:rsid w:val="000D3397"/>
    <w:rsid w:val="000D33BE"/>
    <w:rsid w:val="000D38C3"/>
    <w:rsid w:val="000D398B"/>
    <w:rsid w:val="000D3C54"/>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1C0"/>
    <w:rsid w:val="000D524E"/>
    <w:rsid w:val="000D54BA"/>
    <w:rsid w:val="000D5B64"/>
    <w:rsid w:val="000D5C3A"/>
    <w:rsid w:val="000D6209"/>
    <w:rsid w:val="000D643C"/>
    <w:rsid w:val="000D64DD"/>
    <w:rsid w:val="000D6AEB"/>
    <w:rsid w:val="000D6C0B"/>
    <w:rsid w:val="000D6C2E"/>
    <w:rsid w:val="000D6F6E"/>
    <w:rsid w:val="000D7460"/>
    <w:rsid w:val="000D7971"/>
    <w:rsid w:val="000D79DB"/>
    <w:rsid w:val="000D7D7F"/>
    <w:rsid w:val="000D7D9A"/>
    <w:rsid w:val="000D7E52"/>
    <w:rsid w:val="000D7EEC"/>
    <w:rsid w:val="000E00B1"/>
    <w:rsid w:val="000E0249"/>
    <w:rsid w:val="000E0865"/>
    <w:rsid w:val="000E0994"/>
    <w:rsid w:val="000E09FF"/>
    <w:rsid w:val="000E103A"/>
    <w:rsid w:val="000E10BC"/>
    <w:rsid w:val="000E11BF"/>
    <w:rsid w:val="000E1232"/>
    <w:rsid w:val="000E1253"/>
    <w:rsid w:val="000E12D6"/>
    <w:rsid w:val="000E1859"/>
    <w:rsid w:val="000E1C30"/>
    <w:rsid w:val="000E1CCF"/>
    <w:rsid w:val="000E1F55"/>
    <w:rsid w:val="000E208B"/>
    <w:rsid w:val="000E2595"/>
    <w:rsid w:val="000E2961"/>
    <w:rsid w:val="000E2A71"/>
    <w:rsid w:val="000E2C27"/>
    <w:rsid w:val="000E2D24"/>
    <w:rsid w:val="000E2F58"/>
    <w:rsid w:val="000E2F7A"/>
    <w:rsid w:val="000E321B"/>
    <w:rsid w:val="000E3359"/>
    <w:rsid w:val="000E371C"/>
    <w:rsid w:val="000E37B4"/>
    <w:rsid w:val="000E3A1B"/>
    <w:rsid w:val="000E3C86"/>
    <w:rsid w:val="000E3D59"/>
    <w:rsid w:val="000E3DAC"/>
    <w:rsid w:val="000E401D"/>
    <w:rsid w:val="000E41A7"/>
    <w:rsid w:val="000E4215"/>
    <w:rsid w:val="000E439E"/>
    <w:rsid w:val="000E4476"/>
    <w:rsid w:val="000E4703"/>
    <w:rsid w:val="000E478F"/>
    <w:rsid w:val="000E48E2"/>
    <w:rsid w:val="000E48F7"/>
    <w:rsid w:val="000E4CBB"/>
    <w:rsid w:val="000E4DCA"/>
    <w:rsid w:val="000E5132"/>
    <w:rsid w:val="000E53E9"/>
    <w:rsid w:val="000E5525"/>
    <w:rsid w:val="000E554E"/>
    <w:rsid w:val="000E575F"/>
    <w:rsid w:val="000E57D3"/>
    <w:rsid w:val="000E60DC"/>
    <w:rsid w:val="000E62CE"/>
    <w:rsid w:val="000E62D4"/>
    <w:rsid w:val="000E62F5"/>
    <w:rsid w:val="000E6382"/>
    <w:rsid w:val="000E6393"/>
    <w:rsid w:val="000E678B"/>
    <w:rsid w:val="000E6A44"/>
    <w:rsid w:val="000E6EA3"/>
    <w:rsid w:val="000E7152"/>
    <w:rsid w:val="000E7231"/>
    <w:rsid w:val="000E7316"/>
    <w:rsid w:val="000E74CA"/>
    <w:rsid w:val="000E77B6"/>
    <w:rsid w:val="000E7838"/>
    <w:rsid w:val="000E7901"/>
    <w:rsid w:val="000E7910"/>
    <w:rsid w:val="000E795C"/>
    <w:rsid w:val="000E7A0C"/>
    <w:rsid w:val="000E7AF9"/>
    <w:rsid w:val="000E7C99"/>
    <w:rsid w:val="000E7EFD"/>
    <w:rsid w:val="000F0028"/>
    <w:rsid w:val="000F01E6"/>
    <w:rsid w:val="000F0397"/>
    <w:rsid w:val="000F0873"/>
    <w:rsid w:val="000F0979"/>
    <w:rsid w:val="000F0B3B"/>
    <w:rsid w:val="000F0C34"/>
    <w:rsid w:val="000F0C76"/>
    <w:rsid w:val="000F0D7A"/>
    <w:rsid w:val="000F0E42"/>
    <w:rsid w:val="000F17AF"/>
    <w:rsid w:val="000F181A"/>
    <w:rsid w:val="000F2136"/>
    <w:rsid w:val="000F229F"/>
    <w:rsid w:val="000F2348"/>
    <w:rsid w:val="000F2381"/>
    <w:rsid w:val="000F240D"/>
    <w:rsid w:val="000F255C"/>
    <w:rsid w:val="000F2592"/>
    <w:rsid w:val="000F37A3"/>
    <w:rsid w:val="000F3843"/>
    <w:rsid w:val="000F385E"/>
    <w:rsid w:val="000F3C91"/>
    <w:rsid w:val="000F3D72"/>
    <w:rsid w:val="000F42A6"/>
    <w:rsid w:val="000F4378"/>
    <w:rsid w:val="000F43EF"/>
    <w:rsid w:val="000F44ED"/>
    <w:rsid w:val="000F470E"/>
    <w:rsid w:val="000F4813"/>
    <w:rsid w:val="000F4DBC"/>
    <w:rsid w:val="000F4F02"/>
    <w:rsid w:val="000F4F39"/>
    <w:rsid w:val="000F4FC2"/>
    <w:rsid w:val="000F4FF0"/>
    <w:rsid w:val="000F50E7"/>
    <w:rsid w:val="000F512F"/>
    <w:rsid w:val="000F5225"/>
    <w:rsid w:val="000F53A0"/>
    <w:rsid w:val="000F5401"/>
    <w:rsid w:val="000F5493"/>
    <w:rsid w:val="000F54C6"/>
    <w:rsid w:val="000F5681"/>
    <w:rsid w:val="000F57CC"/>
    <w:rsid w:val="000F581F"/>
    <w:rsid w:val="000F5829"/>
    <w:rsid w:val="000F58A7"/>
    <w:rsid w:val="000F5A9B"/>
    <w:rsid w:val="000F5B31"/>
    <w:rsid w:val="000F5E7A"/>
    <w:rsid w:val="000F616A"/>
    <w:rsid w:val="000F6258"/>
    <w:rsid w:val="000F636C"/>
    <w:rsid w:val="000F64E1"/>
    <w:rsid w:val="000F66A1"/>
    <w:rsid w:val="000F67F0"/>
    <w:rsid w:val="000F6CE4"/>
    <w:rsid w:val="000F6DDD"/>
    <w:rsid w:val="000F72E1"/>
    <w:rsid w:val="000F72FF"/>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A6E"/>
    <w:rsid w:val="00100CF1"/>
    <w:rsid w:val="00100EF3"/>
    <w:rsid w:val="00100FA0"/>
    <w:rsid w:val="001011B1"/>
    <w:rsid w:val="00101254"/>
    <w:rsid w:val="0010166A"/>
    <w:rsid w:val="00101C2D"/>
    <w:rsid w:val="00101CD7"/>
    <w:rsid w:val="00101E70"/>
    <w:rsid w:val="0010209B"/>
    <w:rsid w:val="00102313"/>
    <w:rsid w:val="0010234F"/>
    <w:rsid w:val="00102653"/>
    <w:rsid w:val="0010270C"/>
    <w:rsid w:val="00102833"/>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786"/>
    <w:rsid w:val="00104823"/>
    <w:rsid w:val="001048BF"/>
    <w:rsid w:val="001049C9"/>
    <w:rsid w:val="00104AC6"/>
    <w:rsid w:val="00104C7F"/>
    <w:rsid w:val="00104E4C"/>
    <w:rsid w:val="00104EA1"/>
    <w:rsid w:val="001051DA"/>
    <w:rsid w:val="00105422"/>
    <w:rsid w:val="00105502"/>
    <w:rsid w:val="00106284"/>
    <w:rsid w:val="0010635B"/>
    <w:rsid w:val="00106636"/>
    <w:rsid w:val="00106A5A"/>
    <w:rsid w:val="00106D64"/>
    <w:rsid w:val="00106E02"/>
    <w:rsid w:val="00107187"/>
    <w:rsid w:val="001073A4"/>
    <w:rsid w:val="0010780D"/>
    <w:rsid w:val="0010782F"/>
    <w:rsid w:val="00107862"/>
    <w:rsid w:val="001078AC"/>
    <w:rsid w:val="0010791C"/>
    <w:rsid w:val="001079D8"/>
    <w:rsid w:val="00107B30"/>
    <w:rsid w:val="00107B44"/>
    <w:rsid w:val="00107C2C"/>
    <w:rsid w:val="00107C4E"/>
    <w:rsid w:val="00107C9C"/>
    <w:rsid w:val="00107D1D"/>
    <w:rsid w:val="001104BE"/>
    <w:rsid w:val="00110517"/>
    <w:rsid w:val="00110754"/>
    <w:rsid w:val="00110A92"/>
    <w:rsid w:val="00110AF8"/>
    <w:rsid w:val="00110B0A"/>
    <w:rsid w:val="00110C17"/>
    <w:rsid w:val="00110C8D"/>
    <w:rsid w:val="00110D04"/>
    <w:rsid w:val="00110F91"/>
    <w:rsid w:val="0011139D"/>
    <w:rsid w:val="0011174B"/>
    <w:rsid w:val="0011199A"/>
    <w:rsid w:val="00111AB0"/>
    <w:rsid w:val="00111B72"/>
    <w:rsid w:val="00111BB5"/>
    <w:rsid w:val="00111C2B"/>
    <w:rsid w:val="00111D5C"/>
    <w:rsid w:val="00111DD5"/>
    <w:rsid w:val="0011204B"/>
    <w:rsid w:val="00112212"/>
    <w:rsid w:val="001125D6"/>
    <w:rsid w:val="0011261B"/>
    <w:rsid w:val="00112659"/>
    <w:rsid w:val="0011279B"/>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AEF"/>
    <w:rsid w:val="00113C06"/>
    <w:rsid w:val="001140D4"/>
    <w:rsid w:val="001141CF"/>
    <w:rsid w:val="00114447"/>
    <w:rsid w:val="001146A0"/>
    <w:rsid w:val="0011490F"/>
    <w:rsid w:val="00114978"/>
    <w:rsid w:val="00114A55"/>
    <w:rsid w:val="00114A83"/>
    <w:rsid w:val="00114D97"/>
    <w:rsid w:val="00114FDE"/>
    <w:rsid w:val="001151F2"/>
    <w:rsid w:val="00115203"/>
    <w:rsid w:val="00115763"/>
    <w:rsid w:val="00115942"/>
    <w:rsid w:val="00115943"/>
    <w:rsid w:val="00115979"/>
    <w:rsid w:val="00115A3B"/>
    <w:rsid w:val="00115A7A"/>
    <w:rsid w:val="00115BEF"/>
    <w:rsid w:val="00115CAE"/>
    <w:rsid w:val="001160B0"/>
    <w:rsid w:val="001160FB"/>
    <w:rsid w:val="0011665B"/>
    <w:rsid w:val="001166E1"/>
    <w:rsid w:val="001167AC"/>
    <w:rsid w:val="00116B52"/>
    <w:rsid w:val="00116B99"/>
    <w:rsid w:val="00116C62"/>
    <w:rsid w:val="00116CF7"/>
    <w:rsid w:val="00116D7F"/>
    <w:rsid w:val="00116EC4"/>
    <w:rsid w:val="00117108"/>
    <w:rsid w:val="00117175"/>
    <w:rsid w:val="00117253"/>
    <w:rsid w:val="00117358"/>
    <w:rsid w:val="001174DD"/>
    <w:rsid w:val="00117562"/>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C39"/>
    <w:rsid w:val="00120C60"/>
    <w:rsid w:val="00120CD9"/>
    <w:rsid w:val="0012135A"/>
    <w:rsid w:val="00121418"/>
    <w:rsid w:val="0012165E"/>
    <w:rsid w:val="001216C8"/>
    <w:rsid w:val="0012175A"/>
    <w:rsid w:val="001218AD"/>
    <w:rsid w:val="00121CCD"/>
    <w:rsid w:val="00121D83"/>
    <w:rsid w:val="00121E01"/>
    <w:rsid w:val="00122567"/>
    <w:rsid w:val="001226E3"/>
    <w:rsid w:val="0012282D"/>
    <w:rsid w:val="001229F8"/>
    <w:rsid w:val="00122A53"/>
    <w:rsid w:val="00122A5B"/>
    <w:rsid w:val="00122DB8"/>
    <w:rsid w:val="00122E2E"/>
    <w:rsid w:val="00122EC6"/>
    <w:rsid w:val="00122EF1"/>
    <w:rsid w:val="00122F50"/>
    <w:rsid w:val="0012309F"/>
    <w:rsid w:val="001233F3"/>
    <w:rsid w:val="0012341B"/>
    <w:rsid w:val="00123451"/>
    <w:rsid w:val="0012354D"/>
    <w:rsid w:val="0012358D"/>
    <w:rsid w:val="0012386D"/>
    <w:rsid w:val="00123C6B"/>
    <w:rsid w:val="00123C87"/>
    <w:rsid w:val="00123CD1"/>
    <w:rsid w:val="00123E00"/>
    <w:rsid w:val="00123FDC"/>
    <w:rsid w:val="00124151"/>
    <w:rsid w:val="001241ED"/>
    <w:rsid w:val="00124210"/>
    <w:rsid w:val="00124248"/>
    <w:rsid w:val="00124732"/>
    <w:rsid w:val="001248A3"/>
    <w:rsid w:val="001248FD"/>
    <w:rsid w:val="00124C8B"/>
    <w:rsid w:val="00124D00"/>
    <w:rsid w:val="00124E36"/>
    <w:rsid w:val="00124EAB"/>
    <w:rsid w:val="001251E2"/>
    <w:rsid w:val="00125286"/>
    <w:rsid w:val="00125301"/>
    <w:rsid w:val="0012535E"/>
    <w:rsid w:val="00125402"/>
    <w:rsid w:val="0012550F"/>
    <w:rsid w:val="00125659"/>
    <w:rsid w:val="00125686"/>
    <w:rsid w:val="001257EB"/>
    <w:rsid w:val="0012582F"/>
    <w:rsid w:val="00125B2E"/>
    <w:rsid w:val="00125CCA"/>
    <w:rsid w:val="00126237"/>
    <w:rsid w:val="00126824"/>
    <w:rsid w:val="001268BB"/>
    <w:rsid w:val="00126915"/>
    <w:rsid w:val="00126958"/>
    <w:rsid w:val="001269B8"/>
    <w:rsid w:val="00126B14"/>
    <w:rsid w:val="00126BFE"/>
    <w:rsid w:val="00126D60"/>
    <w:rsid w:val="001271FC"/>
    <w:rsid w:val="001273F8"/>
    <w:rsid w:val="0012745B"/>
    <w:rsid w:val="001274A9"/>
    <w:rsid w:val="0012756F"/>
    <w:rsid w:val="001275B2"/>
    <w:rsid w:val="001277CA"/>
    <w:rsid w:val="001278ED"/>
    <w:rsid w:val="00127B9E"/>
    <w:rsid w:val="00127CA5"/>
    <w:rsid w:val="00127D7F"/>
    <w:rsid w:val="00127EBF"/>
    <w:rsid w:val="00127FC5"/>
    <w:rsid w:val="00130315"/>
    <w:rsid w:val="00130435"/>
    <w:rsid w:val="001304DC"/>
    <w:rsid w:val="0013052D"/>
    <w:rsid w:val="00130A6F"/>
    <w:rsid w:val="00130B75"/>
    <w:rsid w:val="00130C9F"/>
    <w:rsid w:val="00130D4E"/>
    <w:rsid w:val="00130DBC"/>
    <w:rsid w:val="00130F26"/>
    <w:rsid w:val="001310F1"/>
    <w:rsid w:val="00131197"/>
    <w:rsid w:val="001314B9"/>
    <w:rsid w:val="001316FA"/>
    <w:rsid w:val="0013186F"/>
    <w:rsid w:val="001319A0"/>
    <w:rsid w:val="00131D11"/>
    <w:rsid w:val="00132024"/>
    <w:rsid w:val="00132696"/>
    <w:rsid w:val="001328EB"/>
    <w:rsid w:val="00132E43"/>
    <w:rsid w:val="00132F01"/>
    <w:rsid w:val="00133060"/>
    <w:rsid w:val="0013309E"/>
    <w:rsid w:val="00133182"/>
    <w:rsid w:val="00133280"/>
    <w:rsid w:val="0013339C"/>
    <w:rsid w:val="001333F0"/>
    <w:rsid w:val="001335C9"/>
    <w:rsid w:val="001335CB"/>
    <w:rsid w:val="001339AC"/>
    <w:rsid w:val="001339FA"/>
    <w:rsid w:val="00133D72"/>
    <w:rsid w:val="001342F7"/>
    <w:rsid w:val="00134320"/>
    <w:rsid w:val="00134437"/>
    <w:rsid w:val="001344F5"/>
    <w:rsid w:val="0013450B"/>
    <w:rsid w:val="001346A0"/>
    <w:rsid w:val="001348C4"/>
    <w:rsid w:val="00134B36"/>
    <w:rsid w:val="00134B4E"/>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8D1"/>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1FEF"/>
    <w:rsid w:val="00142005"/>
    <w:rsid w:val="001421FC"/>
    <w:rsid w:val="001423BC"/>
    <w:rsid w:val="0014257F"/>
    <w:rsid w:val="001426BC"/>
    <w:rsid w:val="00142714"/>
    <w:rsid w:val="00142776"/>
    <w:rsid w:val="00142876"/>
    <w:rsid w:val="00142EA5"/>
    <w:rsid w:val="00142F2B"/>
    <w:rsid w:val="00143045"/>
    <w:rsid w:val="001436B9"/>
    <w:rsid w:val="001436C2"/>
    <w:rsid w:val="001436DC"/>
    <w:rsid w:val="00143844"/>
    <w:rsid w:val="00143A06"/>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05"/>
    <w:rsid w:val="0014676D"/>
    <w:rsid w:val="00146782"/>
    <w:rsid w:val="00146993"/>
    <w:rsid w:val="00146B14"/>
    <w:rsid w:val="00146C9F"/>
    <w:rsid w:val="00146CFB"/>
    <w:rsid w:val="00146F6C"/>
    <w:rsid w:val="00146FDE"/>
    <w:rsid w:val="00147261"/>
    <w:rsid w:val="00147382"/>
    <w:rsid w:val="001473A6"/>
    <w:rsid w:val="001473C3"/>
    <w:rsid w:val="00147723"/>
    <w:rsid w:val="00147A05"/>
    <w:rsid w:val="00147E46"/>
    <w:rsid w:val="00147FCF"/>
    <w:rsid w:val="00147FEA"/>
    <w:rsid w:val="001501D5"/>
    <w:rsid w:val="00150506"/>
    <w:rsid w:val="00150747"/>
    <w:rsid w:val="001507E8"/>
    <w:rsid w:val="001508A9"/>
    <w:rsid w:val="001509F7"/>
    <w:rsid w:val="00150A8E"/>
    <w:rsid w:val="00150B20"/>
    <w:rsid w:val="00150B66"/>
    <w:rsid w:val="00150CBA"/>
    <w:rsid w:val="00150F62"/>
    <w:rsid w:val="00151323"/>
    <w:rsid w:val="0015147A"/>
    <w:rsid w:val="001514AF"/>
    <w:rsid w:val="0015152B"/>
    <w:rsid w:val="001516F0"/>
    <w:rsid w:val="00151747"/>
    <w:rsid w:val="001518CA"/>
    <w:rsid w:val="00151993"/>
    <w:rsid w:val="001519E7"/>
    <w:rsid w:val="00151D76"/>
    <w:rsid w:val="00151DC4"/>
    <w:rsid w:val="00151E6E"/>
    <w:rsid w:val="00152016"/>
    <w:rsid w:val="001520F6"/>
    <w:rsid w:val="00152108"/>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EA"/>
    <w:rsid w:val="001547F6"/>
    <w:rsid w:val="00154E2A"/>
    <w:rsid w:val="00154E60"/>
    <w:rsid w:val="00155202"/>
    <w:rsid w:val="0015538F"/>
    <w:rsid w:val="00155434"/>
    <w:rsid w:val="00155526"/>
    <w:rsid w:val="00155982"/>
    <w:rsid w:val="001559A8"/>
    <w:rsid w:val="001560E5"/>
    <w:rsid w:val="001564FC"/>
    <w:rsid w:val="00156D28"/>
    <w:rsid w:val="00156D64"/>
    <w:rsid w:val="00156EF9"/>
    <w:rsid w:val="001570D9"/>
    <w:rsid w:val="00157375"/>
    <w:rsid w:val="00157500"/>
    <w:rsid w:val="00157721"/>
    <w:rsid w:val="00157952"/>
    <w:rsid w:val="00157A47"/>
    <w:rsid w:val="001602B3"/>
    <w:rsid w:val="0016040C"/>
    <w:rsid w:val="0016050D"/>
    <w:rsid w:val="0016079C"/>
    <w:rsid w:val="0016086E"/>
    <w:rsid w:val="001609D0"/>
    <w:rsid w:val="00160A0C"/>
    <w:rsid w:val="00160C89"/>
    <w:rsid w:val="0016104C"/>
    <w:rsid w:val="0016143E"/>
    <w:rsid w:val="00161555"/>
    <w:rsid w:val="00161574"/>
    <w:rsid w:val="001615D5"/>
    <w:rsid w:val="001618DB"/>
    <w:rsid w:val="00161966"/>
    <w:rsid w:val="00161A84"/>
    <w:rsid w:val="00161AF3"/>
    <w:rsid w:val="001620A0"/>
    <w:rsid w:val="001620E1"/>
    <w:rsid w:val="0016216F"/>
    <w:rsid w:val="0016223A"/>
    <w:rsid w:val="001623B5"/>
    <w:rsid w:val="001624B5"/>
    <w:rsid w:val="001627F3"/>
    <w:rsid w:val="001629D3"/>
    <w:rsid w:val="00162A50"/>
    <w:rsid w:val="00162D12"/>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0B0"/>
    <w:rsid w:val="001655BB"/>
    <w:rsid w:val="001657CC"/>
    <w:rsid w:val="00165B61"/>
    <w:rsid w:val="00165F07"/>
    <w:rsid w:val="0016613B"/>
    <w:rsid w:val="001662E6"/>
    <w:rsid w:val="001664DB"/>
    <w:rsid w:val="0016655E"/>
    <w:rsid w:val="00166A93"/>
    <w:rsid w:val="00166C93"/>
    <w:rsid w:val="00166E60"/>
    <w:rsid w:val="00166EBE"/>
    <w:rsid w:val="00166F3F"/>
    <w:rsid w:val="001670EA"/>
    <w:rsid w:val="001674A5"/>
    <w:rsid w:val="0016784B"/>
    <w:rsid w:val="001679B2"/>
    <w:rsid w:val="00167A55"/>
    <w:rsid w:val="00167AB6"/>
    <w:rsid w:val="00167EBA"/>
    <w:rsid w:val="00167FB2"/>
    <w:rsid w:val="00167FD9"/>
    <w:rsid w:val="001700A5"/>
    <w:rsid w:val="001703B4"/>
    <w:rsid w:val="001705E4"/>
    <w:rsid w:val="00170D89"/>
    <w:rsid w:val="00170FF3"/>
    <w:rsid w:val="0017116A"/>
    <w:rsid w:val="001711DB"/>
    <w:rsid w:val="001712A1"/>
    <w:rsid w:val="001712C4"/>
    <w:rsid w:val="00171325"/>
    <w:rsid w:val="00171451"/>
    <w:rsid w:val="00171482"/>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3B73"/>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149"/>
    <w:rsid w:val="0017622F"/>
    <w:rsid w:val="0017623A"/>
    <w:rsid w:val="00176250"/>
    <w:rsid w:val="00176399"/>
    <w:rsid w:val="00176768"/>
    <w:rsid w:val="00176794"/>
    <w:rsid w:val="001767E0"/>
    <w:rsid w:val="0017690B"/>
    <w:rsid w:val="001769DC"/>
    <w:rsid w:val="00176DE2"/>
    <w:rsid w:val="00176E48"/>
    <w:rsid w:val="001770BF"/>
    <w:rsid w:val="001770D4"/>
    <w:rsid w:val="0017712C"/>
    <w:rsid w:val="00177148"/>
    <w:rsid w:val="0017727A"/>
    <w:rsid w:val="001772BB"/>
    <w:rsid w:val="00177385"/>
    <w:rsid w:val="001776C7"/>
    <w:rsid w:val="00177707"/>
    <w:rsid w:val="00177873"/>
    <w:rsid w:val="00177B45"/>
    <w:rsid w:val="00177F9F"/>
    <w:rsid w:val="00180172"/>
    <w:rsid w:val="001801F4"/>
    <w:rsid w:val="001802CA"/>
    <w:rsid w:val="00180664"/>
    <w:rsid w:val="00180775"/>
    <w:rsid w:val="00180829"/>
    <w:rsid w:val="0018083E"/>
    <w:rsid w:val="0018085E"/>
    <w:rsid w:val="00180954"/>
    <w:rsid w:val="00180975"/>
    <w:rsid w:val="001809C7"/>
    <w:rsid w:val="00180D52"/>
    <w:rsid w:val="0018115A"/>
    <w:rsid w:val="001813A3"/>
    <w:rsid w:val="001813BA"/>
    <w:rsid w:val="001813BE"/>
    <w:rsid w:val="001813C3"/>
    <w:rsid w:val="00181581"/>
    <w:rsid w:val="00181919"/>
    <w:rsid w:val="00181A20"/>
    <w:rsid w:val="00181C43"/>
    <w:rsid w:val="00181C75"/>
    <w:rsid w:val="00181D48"/>
    <w:rsid w:val="00181D80"/>
    <w:rsid w:val="00182348"/>
    <w:rsid w:val="00182464"/>
    <w:rsid w:val="001824BE"/>
    <w:rsid w:val="001826C3"/>
    <w:rsid w:val="001829EB"/>
    <w:rsid w:val="00182C70"/>
    <w:rsid w:val="00182DE9"/>
    <w:rsid w:val="00183026"/>
    <w:rsid w:val="001834AA"/>
    <w:rsid w:val="001835E4"/>
    <w:rsid w:val="001835F6"/>
    <w:rsid w:val="001838C6"/>
    <w:rsid w:val="00183935"/>
    <w:rsid w:val="0018397D"/>
    <w:rsid w:val="00183A51"/>
    <w:rsid w:val="00183A60"/>
    <w:rsid w:val="00183B57"/>
    <w:rsid w:val="00183DFC"/>
    <w:rsid w:val="00184004"/>
    <w:rsid w:val="00184171"/>
    <w:rsid w:val="00184298"/>
    <w:rsid w:val="001846ED"/>
    <w:rsid w:val="001849ED"/>
    <w:rsid w:val="00184B0F"/>
    <w:rsid w:val="00184BC3"/>
    <w:rsid w:val="00184DC3"/>
    <w:rsid w:val="00184F04"/>
    <w:rsid w:val="00184FA0"/>
    <w:rsid w:val="00185367"/>
    <w:rsid w:val="0018542F"/>
    <w:rsid w:val="0018557B"/>
    <w:rsid w:val="00185A00"/>
    <w:rsid w:val="00185BBA"/>
    <w:rsid w:val="0018614B"/>
    <w:rsid w:val="001862B1"/>
    <w:rsid w:val="001862ED"/>
    <w:rsid w:val="00186763"/>
    <w:rsid w:val="0018676E"/>
    <w:rsid w:val="0018693D"/>
    <w:rsid w:val="00186AEB"/>
    <w:rsid w:val="00186BD5"/>
    <w:rsid w:val="00186C6E"/>
    <w:rsid w:val="00186CE3"/>
    <w:rsid w:val="00187162"/>
    <w:rsid w:val="0018723C"/>
    <w:rsid w:val="001872B3"/>
    <w:rsid w:val="00187350"/>
    <w:rsid w:val="001874D5"/>
    <w:rsid w:val="00187BD3"/>
    <w:rsid w:val="00187D09"/>
    <w:rsid w:val="00187D47"/>
    <w:rsid w:val="00190143"/>
    <w:rsid w:val="0019015C"/>
    <w:rsid w:val="00190335"/>
    <w:rsid w:val="00190396"/>
    <w:rsid w:val="001907E2"/>
    <w:rsid w:val="00190CEE"/>
    <w:rsid w:val="001914A6"/>
    <w:rsid w:val="00191517"/>
    <w:rsid w:val="00191935"/>
    <w:rsid w:val="00191ABB"/>
    <w:rsid w:val="00191D08"/>
    <w:rsid w:val="00191F11"/>
    <w:rsid w:val="00191FD1"/>
    <w:rsid w:val="00192450"/>
    <w:rsid w:val="001924F5"/>
    <w:rsid w:val="001928B8"/>
    <w:rsid w:val="00192A48"/>
    <w:rsid w:val="00192ADE"/>
    <w:rsid w:val="00192D14"/>
    <w:rsid w:val="00192E9C"/>
    <w:rsid w:val="0019302C"/>
    <w:rsid w:val="001930E3"/>
    <w:rsid w:val="00193106"/>
    <w:rsid w:val="00193A98"/>
    <w:rsid w:val="00193BEE"/>
    <w:rsid w:val="00193C95"/>
    <w:rsid w:val="00193D98"/>
    <w:rsid w:val="00193E32"/>
    <w:rsid w:val="00194050"/>
    <w:rsid w:val="00194200"/>
    <w:rsid w:val="00194427"/>
    <w:rsid w:val="001944C6"/>
    <w:rsid w:val="001948CB"/>
    <w:rsid w:val="00194C53"/>
    <w:rsid w:val="00194D42"/>
    <w:rsid w:val="00194D65"/>
    <w:rsid w:val="001950C6"/>
    <w:rsid w:val="0019525E"/>
    <w:rsid w:val="00195427"/>
    <w:rsid w:val="001954DF"/>
    <w:rsid w:val="00195515"/>
    <w:rsid w:val="0019580B"/>
    <w:rsid w:val="001958C9"/>
    <w:rsid w:val="00195A71"/>
    <w:rsid w:val="00195B1E"/>
    <w:rsid w:val="00195D3C"/>
    <w:rsid w:val="001961CE"/>
    <w:rsid w:val="00196296"/>
    <w:rsid w:val="00196AA1"/>
    <w:rsid w:val="00196C49"/>
    <w:rsid w:val="00196D7F"/>
    <w:rsid w:val="001971A4"/>
    <w:rsid w:val="0019751C"/>
    <w:rsid w:val="00197AD9"/>
    <w:rsid w:val="00197DB5"/>
    <w:rsid w:val="00197F02"/>
    <w:rsid w:val="00197F40"/>
    <w:rsid w:val="001A0090"/>
    <w:rsid w:val="001A022D"/>
    <w:rsid w:val="001A0286"/>
    <w:rsid w:val="001A0373"/>
    <w:rsid w:val="001A04AA"/>
    <w:rsid w:val="001A06F8"/>
    <w:rsid w:val="001A0A32"/>
    <w:rsid w:val="001A0B7A"/>
    <w:rsid w:val="001A0FE8"/>
    <w:rsid w:val="001A106A"/>
    <w:rsid w:val="001A1224"/>
    <w:rsid w:val="001A13A8"/>
    <w:rsid w:val="001A1606"/>
    <w:rsid w:val="001A168B"/>
    <w:rsid w:val="001A1914"/>
    <w:rsid w:val="001A19C5"/>
    <w:rsid w:val="001A1ABE"/>
    <w:rsid w:val="001A1B50"/>
    <w:rsid w:val="001A1B54"/>
    <w:rsid w:val="001A1B78"/>
    <w:rsid w:val="001A1BA3"/>
    <w:rsid w:val="001A1CEC"/>
    <w:rsid w:val="001A1F0B"/>
    <w:rsid w:val="001A1F70"/>
    <w:rsid w:val="001A229A"/>
    <w:rsid w:val="001A2347"/>
    <w:rsid w:val="001A2415"/>
    <w:rsid w:val="001A25C9"/>
    <w:rsid w:val="001A27B9"/>
    <w:rsid w:val="001A27E8"/>
    <w:rsid w:val="001A287C"/>
    <w:rsid w:val="001A29C1"/>
    <w:rsid w:val="001A2AFE"/>
    <w:rsid w:val="001A3094"/>
    <w:rsid w:val="001A35AC"/>
    <w:rsid w:val="001A390C"/>
    <w:rsid w:val="001A3985"/>
    <w:rsid w:val="001A399C"/>
    <w:rsid w:val="001A3B4D"/>
    <w:rsid w:val="001A3B68"/>
    <w:rsid w:val="001A3CCC"/>
    <w:rsid w:val="001A4045"/>
    <w:rsid w:val="001A40CF"/>
    <w:rsid w:val="001A4877"/>
    <w:rsid w:val="001A4A0B"/>
    <w:rsid w:val="001A4EBF"/>
    <w:rsid w:val="001A52A6"/>
    <w:rsid w:val="001A5496"/>
    <w:rsid w:val="001A5595"/>
    <w:rsid w:val="001A55F7"/>
    <w:rsid w:val="001A570C"/>
    <w:rsid w:val="001A57B9"/>
    <w:rsid w:val="001A5FC1"/>
    <w:rsid w:val="001A5FF0"/>
    <w:rsid w:val="001A62AF"/>
    <w:rsid w:val="001A63B1"/>
    <w:rsid w:val="001A658A"/>
    <w:rsid w:val="001A6701"/>
    <w:rsid w:val="001A6762"/>
    <w:rsid w:val="001A6862"/>
    <w:rsid w:val="001A68CC"/>
    <w:rsid w:val="001A6996"/>
    <w:rsid w:val="001A6BD3"/>
    <w:rsid w:val="001A6D7F"/>
    <w:rsid w:val="001A6F08"/>
    <w:rsid w:val="001A7040"/>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B40"/>
    <w:rsid w:val="001B0D86"/>
    <w:rsid w:val="001B0F08"/>
    <w:rsid w:val="001B0FC5"/>
    <w:rsid w:val="001B106C"/>
    <w:rsid w:val="001B1142"/>
    <w:rsid w:val="001B11B3"/>
    <w:rsid w:val="001B11C4"/>
    <w:rsid w:val="001B1C0B"/>
    <w:rsid w:val="001B1D06"/>
    <w:rsid w:val="001B1F85"/>
    <w:rsid w:val="001B2015"/>
    <w:rsid w:val="001B2049"/>
    <w:rsid w:val="001B2067"/>
    <w:rsid w:val="001B2322"/>
    <w:rsid w:val="001B28F9"/>
    <w:rsid w:val="001B2A06"/>
    <w:rsid w:val="001B2D3E"/>
    <w:rsid w:val="001B2EB9"/>
    <w:rsid w:val="001B2FD0"/>
    <w:rsid w:val="001B302C"/>
    <w:rsid w:val="001B30FE"/>
    <w:rsid w:val="001B3159"/>
    <w:rsid w:val="001B3793"/>
    <w:rsid w:val="001B38ED"/>
    <w:rsid w:val="001B39CE"/>
    <w:rsid w:val="001B39DF"/>
    <w:rsid w:val="001B3A5C"/>
    <w:rsid w:val="001B3B2F"/>
    <w:rsid w:val="001B3B98"/>
    <w:rsid w:val="001B3BBA"/>
    <w:rsid w:val="001B3EF9"/>
    <w:rsid w:val="001B40F1"/>
    <w:rsid w:val="001B43B1"/>
    <w:rsid w:val="001B4499"/>
    <w:rsid w:val="001B47AF"/>
    <w:rsid w:val="001B49F0"/>
    <w:rsid w:val="001B4D9F"/>
    <w:rsid w:val="001B504D"/>
    <w:rsid w:val="001B5307"/>
    <w:rsid w:val="001B5397"/>
    <w:rsid w:val="001B53EE"/>
    <w:rsid w:val="001B56F4"/>
    <w:rsid w:val="001B5918"/>
    <w:rsid w:val="001B5BA3"/>
    <w:rsid w:val="001B5CD4"/>
    <w:rsid w:val="001B64C1"/>
    <w:rsid w:val="001B6C13"/>
    <w:rsid w:val="001B6F07"/>
    <w:rsid w:val="001B7015"/>
    <w:rsid w:val="001B702C"/>
    <w:rsid w:val="001B732E"/>
    <w:rsid w:val="001B73F3"/>
    <w:rsid w:val="001B741C"/>
    <w:rsid w:val="001B76E6"/>
    <w:rsid w:val="001B7D86"/>
    <w:rsid w:val="001B7DF0"/>
    <w:rsid w:val="001B7E75"/>
    <w:rsid w:val="001B7E7E"/>
    <w:rsid w:val="001C00DF"/>
    <w:rsid w:val="001C010E"/>
    <w:rsid w:val="001C0191"/>
    <w:rsid w:val="001C029F"/>
    <w:rsid w:val="001C0850"/>
    <w:rsid w:val="001C0AB3"/>
    <w:rsid w:val="001C1461"/>
    <w:rsid w:val="001C167B"/>
    <w:rsid w:val="001C172A"/>
    <w:rsid w:val="001C1A12"/>
    <w:rsid w:val="001C1A17"/>
    <w:rsid w:val="001C1AE9"/>
    <w:rsid w:val="001C1B8B"/>
    <w:rsid w:val="001C1E53"/>
    <w:rsid w:val="001C2123"/>
    <w:rsid w:val="001C2145"/>
    <w:rsid w:val="001C255E"/>
    <w:rsid w:val="001C2695"/>
    <w:rsid w:val="001C29BE"/>
    <w:rsid w:val="001C2DCD"/>
    <w:rsid w:val="001C2E41"/>
    <w:rsid w:val="001C2ED2"/>
    <w:rsid w:val="001C2F65"/>
    <w:rsid w:val="001C326E"/>
    <w:rsid w:val="001C33D5"/>
    <w:rsid w:val="001C34AE"/>
    <w:rsid w:val="001C34EC"/>
    <w:rsid w:val="001C3701"/>
    <w:rsid w:val="001C38DF"/>
    <w:rsid w:val="001C3982"/>
    <w:rsid w:val="001C3EBD"/>
    <w:rsid w:val="001C41EB"/>
    <w:rsid w:val="001C4429"/>
    <w:rsid w:val="001C47A0"/>
    <w:rsid w:val="001C47E6"/>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78F"/>
    <w:rsid w:val="001C78B9"/>
    <w:rsid w:val="001C7909"/>
    <w:rsid w:val="001C7A23"/>
    <w:rsid w:val="001C7A82"/>
    <w:rsid w:val="001C7AE7"/>
    <w:rsid w:val="001C7C91"/>
    <w:rsid w:val="001C7E5E"/>
    <w:rsid w:val="001C7F13"/>
    <w:rsid w:val="001D021A"/>
    <w:rsid w:val="001D03AD"/>
    <w:rsid w:val="001D046C"/>
    <w:rsid w:val="001D0528"/>
    <w:rsid w:val="001D057E"/>
    <w:rsid w:val="001D0778"/>
    <w:rsid w:val="001D07CF"/>
    <w:rsid w:val="001D0985"/>
    <w:rsid w:val="001D0BEB"/>
    <w:rsid w:val="001D0C91"/>
    <w:rsid w:val="001D112C"/>
    <w:rsid w:val="001D165E"/>
    <w:rsid w:val="001D1689"/>
    <w:rsid w:val="001D1980"/>
    <w:rsid w:val="001D1F85"/>
    <w:rsid w:val="001D27F7"/>
    <w:rsid w:val="001D2889"/>
    <w:rsid w:val="001D28C9"/>
    <w:rsid w:val="001D2936"/>
    <w:rsid w:val="001D2BF6"/>
    <w:rsid w:val="001D2C8D"/>
    <w:rsid w:val="001D2D30"/>
    <w:rsid w:val="001D309E"/>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13"/>
    <w:rsid w:val="001D55D6"/>
    <w:rsid w:val="001D5897"/>
    <w:rsid w:val="001D58A8"/>
    <w:rsid w:val="001D5E02"/>
    <w:rsid w:val="001D6001"/>
    <w:rsid w:val="001D606E"/>
    <w:rsid w:val="001D614E"/>
    <w:rsid w:val="001D6399"/>
    <w:rsid w:val="001D66FE"/>
    <w:rsid w:val="001D697D"/>
    <w:rsid w:val="001D6988"/>
    <w:rsid w:val="001D7003"/>
    <w:rsid w:val="001D709A"/>
    <w:rsid w:val="001D73D2"/>
    <w:rsid w:val="001D76D3"/>
    <w:rsid w:val="001D7969"/>
    <w:rsid w:val="001D7B11"/>
    <w:rsid w:val="001D7B71"/>
    <w:rsid w:val="001D7C04"/>
    <w:rsid w:val="001D7D1B"/>
    <w:rsid w:val="001D7EBE"/>
    <w:rsid w:val="001E0074"/>
    <w:rsid w:val="001E01D0"/>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6D"/>
    <w:rsid w:val="001E2280"/>
    <w:rsid w:val="001E2310"/>
    <w:rsid w:val="001E280C"/>
    <w:rsid w:val="001E2D70"/>
    <w:rsid w:val="001E306C"/>
    <w:rsid w:val="001E321E"/>
    <w:rsid w:val="001E3228"/>
    <w:rsid w:val="001E3354"/>
    <w:rsid w:val="001E34AA"/>
    <w:rsid w:val="001E34EF"/>
    <w:rsid w:val="001E3638"/>
    <w:rsid w:val="001E3764"/>
    <w:rsid w:val="001E381D"/>
    <w:rsid w:val="001E3875"/>
    <w:rsid w:val="001E3AE0"/>
    <w:rsid w:val="001E3B66"/>
    <w:rsid w:val="001E3C02"/>
    <w:rsid w:val="001E3D80"/>
    <w:rsid w:val="001E3DFC"/>
    <w:rsid w:val="001E4118"/>
    <w:rsid w:val="001E437E"/>
    <w:rsid w:val="001E447D"/>
    <w:rsid w:val="001E4ED1"/>
    <w:rsid w:val="001E5295"/>
    <w:rsid w:val="001E54DC"/>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2AC"/>
    <w:rsid w:val="001F0615"/>
    <w:rsid w:val="001F07D6"/>
    <w:rsid w:val="001F07F7"/>
    <w:rsid w:val="001F08D7"/>
    <w:rsid w:val="001F0958"/>
    <w:rsid w:val="001F0C50"/>
    <w:rsid w:val="001F0D10"/>
    <w:rsid w:val="001F126A"/>
    <w:rsid w:val="001F137C"/>
    <w:rsid w:val="001F17AB"/>
    <w:rsid w:val="001F1B18"/>
    <w:rsid w:val="001F1D26"/>
    <w:rsid w:val="001F1E70"/>
    <w:rsid w:val="001F2402"/>
    <w:rsid w:val="001F28AA"/>
    <w:rsid w:val="001F2AB7"/>
    <w:rsid w:val="001F3246"/>
    <w:rsid w:val="001F3530"/>
    <w:rsid w:val="001F3673"/>
    <w:rsid w:val="001F36AF"/>
    <w:rsid w:val="001F385D"/>
    <w:rsid w:val="001F38D7"/>
    <w:rsid w:val="001F3C79"/>
    <w:rsid w:val="001F3D72"/>
    <w:rsid w:val="001F3FA4"/>
    <w:rsid w:val="001F3FAF"/>
    <w:rsid w:val="001F4141"/>
    <w:rsid w:val="001F437A"/>
    <w:rsid w:val="001F4382"/>
    <w:rsid w:val="001F443D"/>
    <w:rsid w:val="001F446B"/>
    <w:rsid w:val="001F448E"/>
    <w:rsid w:val="001F4559"/>
    <w:rsid w:val="001F5191"/>
    <w:rsid w:val="001F5251"/>
    <w:rsid w:val="001F52D4"/>
    <w:rsid w:val="001F5318"/>
    <w:rsid w:val="001F536F"/>
    <w:rsid w:val="001F5482"/>
    <w:rsid w:val="001F5484"/>
    <w:rsid w:val="001F584C"/>
    <w:rsid w:val="001F5D74"/>
    <w:rsid w:val="001F6084"/>
    <w:rsid w:val="001F61FB"/>
    <w:rsid w:val="001F6421"/>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5B4"/>
    <w:rsid w:val="00202B06"/>
    <w:rsid w:val="00202B44"/>
    <w:rsid w:val="00203118"/>
    <w:rsid w:val="00203153"/>
    <w:rsid w:val="002033CB"/>
    <w:rsid w:val="002034C2"/>
    <w:rsid w:val="00203726"/>
    <w:rsid w:val="00203A4A"/>
    <w:rsid w:val="00203BF8"/>
    <w:rsid w:val="00203DAD"/>
    <w:rsid w:val="00203E7F"/>
    <w:rsid w:val="00204574"/>
    <w:rsid w:val="00204728"/>
    <w:rsid w:val="00204761"/>
    <w:rsid w:val="002047C4"/>
    <w:rsid w:val="00204865"/>
    <w:rsid w:val="00204D86"/>
    <w:rsid w:val="00204E72"/>
    <w:rsid w:val="00204FA5"/>
    <w:rsid w:val="002057C1"/>
    <w:rsid w:val="00205CED"/>
    <w:rsid w:val="00205D16"/>
    <w:rsid w:val="00205F4E"/>
    <w:rsid w:val="00206410"/>
    <w:rsid w:val="00206722"/>
    <w:rsid w:val="002067CB"/>
    <w:rsid w:val="00206A04"/>
    <w:rsid w:val="00206BE4"/>
    <w:rsid w:val="00206D3E"/>
    <w:rsid w:val="00206D5B"/>
    <w:rsid w:val="002074D2"/>
    <w:rsid w:val="0020761E"/>
    <w:rsid w:val="002077D3"/>
    <w:rsid w:val="002078ED"/>
    <w:rsid w:val="00207913"/>
    <w:rsid w:val="002079D2"/>
    <w:rsid w:val="00207CF8"/>
    <w:rsid w:val="00207E99"/>
    <w:rsid w:val="00207F97"/>
    <w:rsid w:val="002105B2"/>
    <w:rsid w:val="002105C3"/>
    <w:rsid w:val="0021063C"/>
    <w:rsid w:val="0021085B"/>
    <w:rsid w:val="00210A3A"/>
    <w:rsid w:val="00210C07"/>
    <w:rsid w:val="00210E93"/>
    <w:rsid w:val="00211392"/>
    <w:rsid w:val="00211BE3"/>
    <w:rsid w:val="00211CF4"/>
    <w:rsid w:val="00211DA3"/>
    <w:rsid w:val="00211E81"/>
    <w:rsid w:val="00212379"/>
    <w:rsid w:val="002124C1"/>
    <w:rsid w:val="002125D6"/>
    <w:rsid w:val="00212B72"/>
    <w:rsid w:val="00212BA8"/>
    <w:rsid w:val="00212CA0"/>
    <w:rsid w:val="002130DE"/>
    <w:rsid w:val="002131C5"/>
    <w:rsid w:val="002139C6"/>
    <w:rsid w:val="00213B0D"/>
    <w:rsid w:val="00213B31"/>
    <w:rsid w:val="00213EC0"/>
    <w:rsid w:val="00213EE5"/>
    <w:rsid w:val="00213F17"/>
    <w:rsid w:val="00214137"/>
    <w:rsid w:val="002141E2"/>
    <w:rsid w:val="00214368"/>
    <w:rsid w:val="00214B2B"/>
    <w:rsid w:val="00214D0B"/>
    <w:rsid w:val="00214F86"/>
    <w:rsid w:val="00214FA6"/>
    <w:rsid w:val="0021509C"/>
    <w:rsid w:val="002152AD"/>
    <w:rsid w:val="00215476"/>
    <w:rsid w:val="0021554A"/>
    <w:rsid w:val="0021618E"/>
    <w:rsid w:val="002161B4"/>
    <w:rsid w:val="00216642"/>
    <w:rsid w:val="002166AF"/>
    <w:rsid w:val="002167D9"/>
    <w:rsid w:val="00216A22"/>
    <w:rsid w:val="00216EEC"/>
    <w:rsid w:val="00216F78"/>
    <w:rsid w:val="00217445"/>
    <w:rsid w:val="0021798F"/>
    <w:rsid w:val="00217C37"/>
    <w:rsid w:val="00217CB8"/>
    <w:rsid w:val="00217E13"/>
    <w:rsid w:val="00217E62"/>
    <w:rsid w:val="00217EA8"/>
    <w:rsid w:val="0022004D"/>
    <w:rsid w:val="002202F6"/>
    <w:rsid w:val="002202FE"/>
    <w:rsid w:val="00220349"/>
    <w:rsid w:val="00220562"/>
    <w:rsid w:val="0022057E"/>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6AC"/>
    <w:rsid w:val="00221869"/>
    <w:rsid w:val="00221992"/>
    <w:rsid w:val="00221D2A"/>
    <w:rsid w:val="00221D31"/>
    <w:rsid w:val="00221E82"/>
    <w:rsid w:val="00221EA7"/>
    <w:rsid w:val="00222202"/>
    <w:rsid w:val="00222614"/>
    <w:rsid w:val="00222706"/>
    <w:rsid w:val="00222A23"/>
    <w:rsid w:val="00222B6A"/>
    <w:rsid w:val="00222B97"/>
    <w:rsid w:val="00222CE5"/>
    <w:rsid w:val="00223224"/>
    <w:rsid w:val="0022334D"/>
    <w:rsid w:val="002239ED"/>
    <w:rsid w:val="002239F5"/>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B0"/>
    <w:rsid w:val="002252B3"/>
    <w:rsid w:val="00225326"/>
    <w:rsid w:val="00225384"/>
    <w:rsid w:val="002253C2"/>
    <w:rsid w:val="0022558D"/>
    <w:rsid w:val="0022562C"/>
    <w:rsid w:val="002256A6"/>
    <w:rsid w:val="00225A87"/>
    <w:rsid w:val="00225CC1"/>
    <w:rsid w:val="00225D5A"/>
    <w:rsid w:val="00225D96"/>
    <w:rsid w:val="00225DBE"/>
    <w:rsid w:val="00226149"/>
    <w:rsid w:val="0022619D"/>
    <w:rsid w:val="00226217"/>
    <w:rsid w:val="0022656B"/>
    <w:rsid w:val="00226831"/>
    <w:rsid w:val="00226BA4"/>
    <w:rsid w:val="00226F38"/>
    <w:rsid w:val="00226FD1"/>
    <w:rsid w:val="0022737E"/>
    <w:rsid w:val="00227679"/>
    <w:rsid w:val="002278C1"/>
    <w:rsid w:val="00227B21"/>
    <w:rsid w:val="0023049E"/>
    <w:rsid w:val="00230A63"/>
    <w:rsid w:val="00230AEB"/>
    <w:rsid w:val="00230B42"/>
    <w:rsid w:val="00230CB0"/>
    <w:rsid w:val="00230CFB"/>
    <w:rsid w:val="00230EA6"/>
    <w:rsid w:val="0023108B"/>
    <w:rsid w:val="0023109B"/>
    <w:rsid w:val="002313D6"/>
    <w:rsid w:val="0023145D"/>
    <w:rsid w:val="00231658"/>
    <w:rsid w:val="002316B7"/>
    <w:rsid w:val="0023181F"/>
    <w:rsid w:val="00231E6F"/>
    <w:rsid w:val="00231F45"/>
    <w:rsid w:val="00231F9E"/>
    <w:rsid w:val="00231FFD"/>
    <w:rsid w:val="00232100"/>
    <w:rsid w:val="0023249D"/>
    <w:rsid w:val="002324FB"/>
    <w:rsid w:val="0023250D"/>
    <w:rsid w:val="00232793"/>
    <w:rsid w:val="002327DD"/>
    <w:rsid w:val="002327FF"/>
    <w:rsid w:val="0023295E"/>
    <w:rsid w:val="00232AC0"/>
    <w:rsid w:val="00232EAF"/>
    <w:rsid w:val="0023302F"/>
    <w:rsid w:val="002332CE"/>
    <w:rsid w:val="00233389"/>
    <w:rsid w:val="002334AF"/>
    <w:rsid w:val="002335F7"/>
    <w:rsid w:val="0023385B"/>
    <w:rsid w:val="002339B5"/>
    <w:rsid w:val="002339DD"/>
    <w:rsid w:val="00233BE4"/>
    <w:rsid w:val="00233CFD"/>
    <w:rsid w:val="00233DA6"/>
    <w:rsid w:val="00234295"/>
    <w:rsid w:val="00234569"/>
    <w:rsid w:val="00234AA6"/>
    <w:rsid w:val="00234AED"/>
    <w:rsid w:val="00234B77"/>
    <w:rsid w:val="00234BF1"/>
    <w:rsid w:val="002351F1"/>
    <w:rsid w:val="00235450"/>
    <w:rsid w:val="002355E5"/>
    <w:rsid w:val="00235640"/>
    <w:rsid w:val="00235BDF"/>
    <w:rsid w:val="00235BEE"/>
    <w:rsid w:val="00235DA2"/>
    <w:rsid w:val="00235FCF"/>
    <w:rsid w:val="00236642"/>
    <w:rsid w:val="00236689"/>
    <w:rsid w:val="00236765"/>
    <w:rsid w:val="00236AC5"/>
    <w:rsid w:val="00236BA3"/>
    <w:rsid w:val="00236C96"/>
    <w:rsid w:val="00237125"/>
    <w:rsid w:val="002371F0"/>
    <w:rsid w:val="00237712"/>
    <w:rsid w:val="00237B33"/>
    <w:rsid w:val="00237C8B"/>
    <w:rsid w:val="00237DF5"/>
    <w:rsid w:val="00237E9C"/>
    <w:rsid w:val="00240071"/>
    <w:rsid w:val="00240426"/>
    <w:rsid w:val="00240561"/>
    <w:rsid w:val="00240852"/>
    <w:rsid w:val="00240AC8"/>
    <w:rsid w:val="00240D6D"/>
    <w:rsid w:val="00240F8A"/>
    <w:rsid w:val="0024101A"/>
    <w:rsid w:val="002412CB"/>
    <w:rsid w:val="002412F8"/>
    <w:rsid w:val="00241447"/>
    <w:rsid w:val="0024168E"/>
    <w:rsid w:val="00241690"/>
    <w:rsid w:val="0024172C"/>
    <w:rsid w:val="00241803"/>
    <w:rsid w:val="00241A6C"/>
    <w:rsid w:val="00241B38"/>
    <w:rsid w:val="00241C11"/>
    <w:rsid w:val="00241EB1"/>
    <w:rsid w:val="00241FBF"/>
    <w:rsid w:val="002421DA"/>
    <w:rsid w:val="00242324"/>
    <w:rsid w:val="00242A12"/>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A0"/>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7B8"/>
    <w:rsid w:val="00245972"/>
    <w:rsid w:val="002460FE"/>
    <w:rsid w:val="00246133"/>
    <w:rsid w:val="0024623F"/>
    <w:rsid w:val="0024660A"/>
    <w:rsid w:val="00246812"/>
    <w:rsid w:val="002469F5"/>
    <w:rsid w:val="00246BC6"/>
    <w:rsid w:val="00246C6D"/>
    <w:rsid w:val="00246D51"/>
    <w:rsid w:val="00246E3E"/>
    <w:rsid w:val="00246FBC"/>
    <w:rsid w:val="0024701C"/>
    <w:rsid w:val="0024706D"/>
    <w:rsid w:val="00247A52"/>
    <w:rsid w:val="00247C47"/>
    <w:rsid w:val="00247CBF"/>
    <w:rsid w:val="00247ED7"/>
    <w:rsid w:val="00250042"/>
    <w:rsid w:val="00250065"/>
    <w:rsid w:val="00250104"/>
    <w:rsid w:val="00250150"/>
    <w:rsid w:val="00250499"/>
    <w:rsid w:val="002504BF"/>
    <w:rsid w:val="00250604"/>
    <w:rsid w:val="0025066C"/>
    <w:rsid w:val="00250861"/>
    <w:rsid w:val="002509A9"/>
    <w:rsid w:val="0025129E"/>
    <w:rsid w:val="00251429"/>
    <w:rsid w:val="002515FE"/>
    <w:rsid w:val="0025169F"/>
    <w:rsid w:val="00251844"/>
    <w:rsid w:val="002518B2"/>
    <w:rsid w:val="00251A07"/>
    <w:rsid w:val="00251B30"/>
    <w:rsid w:val="00251D5A"/>
    <w:rsid w:val="00251FDC"/>
    <w:rsid w:val="002522D3"/>
    <w:rsid w:val="0025234D"/>
    <w:rsid w:val="00252427"/>
    <w:rsid w:val="002525D5"/>
    <w:rsid w:val="002525FE"/>
    <w:rsid w:val="002527A2"/>
    <w:rsid w:val="002527B3"/>
    <w:rsid w:val="0025298E"/>
    <w:rsid w:val="00252DF4"/>
    <w:rsid w:val="00252E4C"/>
    <w:rsid w:val="00252F1B"/>
    <w:rsid w:val="00252F1D"/>
    <w:rsid w:val="002531AA"/>
    <w:rsid w:val="0025371C"/>
    <w:rsid w:val="0025374F"/>
    <w:rsid w:val="002539A8"/>
    <w:rsid w:val="00253AA7"/>
    <w:rsid w:val="00253CA5"/>
    <w:rsid w:val="00253F9B"/>
    <w:rsid w:val="002540B5"/>
    <w:rsid w:val="002541F3"/>
    <w:rsid w:val="002543A7"/>
    <w:rsid w:val="00254481"/>
    <w:rsid w:val="00254AEF"/>
    <w:rsid w:val="00254DFD"/>
    <w:rsid w:val="00254E22"/>
    <w:rsid w:val="00254EFD"/>
    <w:rsid w:val="0025510B"/>
    <w:rsid w:val="002553A1"/>
    <w:rsid w:val="00255507"/>
    <w:rsid w:val="002557F8"/>
    <w:rsid w:val="002558CE"/>
    <w:rsid w:val="00255909"/>
    <w:rsid w:val="00255AFF"/>
    <w:rsid w:val="00255C30"/>
    <w:rsid w:val="00255DB7"/>
    <w:rsid w:val="00256234"/>
    <w:rsid w:val="00256587"/>
    <w:rsid w:val="002565FB"/>
    <w:rsid w:val="0025662A"/>
    <w:rsid w:val="00256B21"/>
    <w:rsid w:val="00256DC3"/>
    <w:rsid w:val="00256FCA"/>
    <w:rsid w:val="002570CA"/>
    <w:rsid w:val="0025735E"/>
    <w:rsid w:val="00257615"/>
    <w:rsid w:val="0025784D"/>
    <w:rsid w:val="0025796D"/>
    <w:rsid w:val="00257BBD"/>
    <w:rsid w:val="00257DE9"/>
    <w:rsid w:val="00257EAF"/>
    <w:rsid w:val="00257EC6"/>
    <w:rsid w:val="00257ED6"/>
    <w:rsid w:val="002601B4"/>
    <w:rsid w:val="00260201"/>
    <w:rsid w:val="0026037B"/>
    <w:rsid w:val="002604FD"/>
    <w:rsid w:val="002605E4"/>
    <w:rsid w:val="00260C7F"/>
    <w:rsid w:val="00260CD6"/>
    <w:rsid w:val="0026110D"/>
    <w:rsid w:val="002615F1"/>
    <w:rsid w:val="00261A56"/>
    <w:rsid w:val="00261B80"/>
    <w:rsid w:val="00261DE7"/>
    <w:rsid w:val="002622C9"/>
    <w:rsid w:val="002622ED"/>
    <w:rsid w:val="00262352"/>
    <w:rsid w:val="002623EE"/>
    <w:rsid w:val="00262400"/>
    <w:rsid w:val="002628C6"/>
    <w:rsid w:val="0026296A"/>
    <w:rsid w:val="00262A15"/>
    <w:rsid w:val="00262A99"/>
    <w:rsid w:val="00262CA4"/>
    <w:rsid w:val="00262D30"/>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0FD"/>
    <w:rsid w:val="002654F2"/>
    <w:rsid w:val="00265791"/>
    <w:rsid w:val="00265EFB"/>
    <w:rsid w:val="00266784"/>
    <w:rsid w:val="002667BA"/>
    <w:rsid w:val="00266A1C"/>
    <w:rsid w:val="00266BF6"/>
    <w:rsid w:val="00267022"/>
    <w:rsid w:val="0026712C"/>
    <w:rsid w:val="00267217"/>
    <w:rsid w:val="00267471"/>
    <w:rsid w:val="002674BB"/>
    <w:rsid w:val="002675BA"/>
    <w:rsid w:val="00267698"/>
    <w:rsid w:val="0026796B"/>
    <w:rsid w:val="00267E37"/>
    <w:rsid w:val="00267E98"/>
    <w:rsid w:val="00270039"/>
    <w:rsid w:val="002701E5"/>
    <w:rsid w:val="00270331"/>
    <w:rsid w:val="0027033A"/>
    <w:rsid w:val="0027037A"/>
    <w:rsid w:val="00270464"/>
    <w:rsid w:val="002708B8"/>
    <w:rsid w:val="00270954"/>
    <w:rsid w:val="00270AA7"/>
    <w:rsid w:val="00270B6C"/>
    <w:rsid w:val="00270EDE"/>
    <w:rsid w:val="00270F10"/>
    <w:rsid w:val="0027143A"/>
    <w:rsid w:val="00271927"/>
    <w:rsid w:val="00271B76"/>
    <w:rsid w:val="00271DC6"/>
    <w:rsid w:val="00271E9A"/>
    <w:rsid w:val="00271F4E"/>
    <w:rsid w:val="002720D3"/>
    <w:rsid w:val="0027225F"/>
    <w:rsid w:val="00272347"/>
    <w:rsid w:val="00272537"/>
    <w:rsid w:val="00272769"/>
    <w:rsid w:val="00272E7F"/>
    <w:rsid w:val="00273108"/>
    <w:rsid w:val="002731C8"/>
    <w:rsid w:val="0027386E"/>
    <w:rsid w:val="002739CA"/>
    <w:rsid w:val="002739ED"/>
    <w:rsid w:val="00273A94"/>
    <w:rsid w:val="00273E7D"/>
    <w:rsid w:val="00274416"/>
    <w:rsid w:val="002745F8"/>
    <w:rsid w:val="002746C7"/>
    <w:rsid w:val="00274816"/>
    <w:rsid w:val="002748DF"/>
    <w:rsid w:val="0027490A"/>
    <w:rsid w:val="00274969"/>
    <w:rsid w:val="00274991"/>
    <w:rsid w:val="00274A08"/>
    <w:rsid w:val="00274B8B"/>
    <w:rsid w:val="00274C67"/>
    <w:rsid w:val="00274FAE"/>
    <w:rsid w:val="002751EC"/>
    <w:rsid w:val="00275316"/>
    <w:rsid w:val="002753AF"/>
    <w:rsid w:val="002755A1"/>
    <w:rsid w:val="002756B4"/>
    <w:rsid w:val="002758A0"/>
    <w:rsid w:val="00275BC6"/>
    <w:rsid w:val="00275C3F"/>
    <w:rsid w:val="00275D51"/>
    <w:rsid w:val="00275DF0"/>
    <w:rsid w:val="00276129"/>
    <w:rsid w:val="00276239"/>
    <w:rsid w:val="00276311"/>
    <w:rsid w:val="00276469"/>
    <w:rsid w:val="0027647D"/>
    <w:rsid w:val="002764C9"/>
    <w:rsid w:val="002764F5"/>
    <w:rsid w:val="00276556"/>
    <w:rsid w:val="00276631"/>
    <w:rsid w:val="002766F9"/>
    <w:rsid w:val="00276761"/>
    <w:rsid w:val="002769A3"/>
    <w:rsid w:val="00276AEA"/>
    <w:rsid w:val="00276B19"/>
    <w:rsid w:val="00276B43"/>
    <w:rsid w:val="00276B8D"/>
    <w:rsid w:val="00276DA3"/>
    <w:rsid w:val="00276E70"/>
    <w:rsid w:val="00277058"/>
    <w:rsid w:val="0027711C"/>
    <w:rsid w:val="00277147"/>
    <w:rsid w:val="002771C6"/>
    <w:rsid w:val="002772BA"/>
    <w:rsid w:val="00277401"/>
    <w:rsid w:val="0027742A"/>
    <w:rsid w:val="002775CA"/>
    <w:rsid w:val="0027768E"/>
    <w:rsid w:val="002776D8"/>
    <w:rsid w:val="002777C0"/>
    <w:rsid w:val="002777D6"/>
    <w:rsid w:val="00277856"/>
    <w:rsid w:val="00277AC2"/>
    <w:rsid w:val="00277E50"/>
    <w:rsid w:val="00277F3D"/>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E86"/>
    <w:rsid w:val="00282390"/>
    <w:rsid w:val="002826C3"/>
    <w:rsid w:val="002828C2"/>
    <w:rsid w:val="00282F4A"/>
    <w:rsid w:val="00283031"/>
    <w:rsid w:val="002832A6"/>
    <w:rsid w:val="002834E4"/>
    <w:rsid w:val="002837B1"/>
    <w:rsid w:val="00283AA1"/>
    <w:rsid w:val="00283C48"/>
    <w:rsid w:val="00283D5E"/>
    <w:rsid w:val="00283E2E"/>
    <w:rsid w:val="00283ED2"/>
    <w:rsid w:val="00283FC0"/>
    <w:rsid w:val="002846A1"/>
    <w:rsid w:val="00284859"/>
    <w:rsid w:val="00284905"/>
    <w:rsid w:val="00284C10"/>
    <w:rsid w:val="00284F69"/>
    <w:rsid w:val="00285306"/>
    <w:rsid w:val="00285314"/>
    <w:rsid w:val="002856BE"/>
    <w:rsid w:val="00285712"/>
    <w:rsid w:val="0028577F"/>
    <w:rsid w:val="0028584C"/>
    <w:rsid w:val="0028596A"/>
    <w:rsid w:val="00285A13"/>
    <w:rsid w:val="00285B3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BF3"/>
    <w:rsid w:val="00290CC0"/>
    <w:rsid w:val="002911AB"/>
    <w:rsid w:val="00291282"/>
    <w:rsid w:val="00291411"/>
    <w:rsid w:val="0029160D"/>
    <w:rsid w:val="002917B6"/>
    <w:rsid w:val="002917BF"/>
    <w:rsid w:val="002918EC"/>
    <w:rsid w:val="00291B28"/>
    <w:rsid w:val="00291B63"/>
    <w:rsid w:val="00291C4E"/>
    <w:rsid w:val="00291D08"/>
    <w:rsid w:val="00291FB1"/>
    <w:rsid w:val="00292078"/>
    <w:rsid w:val="00292359"/>
    <w:rsid w:val="002923D5"/>
    <w:rsid w:val="00292ACA"/>
    <w:rsid w:val="00292C09"/>
    <w:rsid w:val="00292D49"/>
    <w:rsid w:val="00292E74"/>
    <w:rsid w:val="00293012"/>
    <w:rsid w:val="00293497"/>
    <w:rsid w:val="00293919"/>
    <w:rsid w:val="002939AF"/>
    <w:rsid w:val="00293BA4"/>
    <w:rsid w:val="00293BCF"/>
    <w:rsid w:val="00293D57"/>
    <w:rsid w:val="00293F96"/>
    <w:rsid w:val="0029467E"/>
    <w:rsid w:val="00294B02"/>
    <w:rsid w:val="00294B71"/>
    <w:rsid w:val="00294EEB"/>
    <w:rsid w:val="0029533F"/>
    <w:rsid w:val="0029552E"/>
    <w:rsid w:val="00295708"/>
    <w:rsid w:val="002957E5"/>
    <w:rsid w:val="00295929"/>
    <w:rsid w:val="00295B27"/>
    <w:rsid w:val="00295FC1"/>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6B2"/>
    <w:rsid w:val="002A09EF"/>
    <w:rsid w:val="002A0D46"/>
    <w:rsid w:val="002A0DD7"/>
    <w:rsid w:val="002A0E44"/>
    <w:rsid w:val="002A0E83"/>
    <w:rsid w:val="002A0FB4"/>
    <w:rsid w:val="002A1511"/>
    <w:rsid w:val="002A158A"/>
    <w:rsid w:val="002A1691"/>
    <w:rsid w:val="002A17AF"/>
    <w:rsid w:val="002A1875"/>
    <w:rsid w:val="002A19C7"/>
    <w:rsid w:val="002A1DEE"/>
    <w:rsid w:val="002A1FE9"/>
    <w:rsid w:val="002A20F8"/>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75F"/>
    <w:rsid w:val="002A4829"/>
    <w:rsid w:val="002A4847"/>
    <w:rsid w:val="002A4DA4"/>
    <w:rsid w:val="002A524C"/>
    <w:rsid w:val="002A5749"/>
    <w:rsid w:val="002A5A81"/>
    <w:rsid w:val="002A5B18"/>
    <w:rsid w:val="002A5D23"/>
    <w:rsid w:val="002A5D36"/>
    <w:rsid w:val="002A5ECF"/>
    <w:rsid w:val="002A6032"/>
    <w:rsid w:val="002A60AE"/>
    <w:rsid w:val="002A6390"/>
    <w:rsid w:val="002A6B4C"/>
    <w:rsid w:val="002A6C81"/>
    <w:rsid w:val="002A6CB1"/>
    <w:rsid w:val="002A6CBC"/>
    <w:rsid w:val="002A6CFE"/>
    <w:rsid w:val="002A71C9"/>
    <w:rsid w:val="002A7544"/>
    <w:rsid w:val="002A77D7"/>
    <w:rsid w:val="002A7A0F"/>
    <w:rsid w:val="002A7B62"/>
    <w:rsid w:val="002A7CF1"/>
    <w:rsid w:val="002A7F5B"/>
    <w:rsid w:val="002B00E2"/>
    <w:rsid w:val="002B02F2"/>
    <w:rsid w:val="002B04FD"/>
    <w:rsid w:val="002B05CF"/>
    <w:rsid w:val="002B0621"/>
    <w:rsid w:val="002B066E"/>
    <w:rsid w:val="002B06F7"/>
    <w:rsid w:val="002B073A"/>
    <w:rsid w:val="002B087D"/>
    <w:rsid w:val="002B0D06"/>
    <w:rsid w:val="002B0FF8"/>
    <w:rsid w:val="002B10A5"/>
    <w:rsid w:val="002B10CA"/>
    <w:rsid w:val="002B1700"/>
    <w:rsid w:val="002B1C7E"/>
    <w:rsid w:val="002B1EAA"/>
    <w:rsid w:val="002B1EF8"/>
    <w:rsid w:val="002B20CC"/>
    <w:rsid w:val="002B2117"/>
    <w:rsid w:val="002B25DB"/>
    <w:rsid w:val="002B284E"/>
    <w:rsid w:val="002B285A"/>
    <w:rsid w:val="002B29B3"/>
    <w:rsid w:val="002B2E51"/>
    <w:rsid w:val="002B2E5D"/>
    <w:rsid w:val="002B2F36"/>
    <w:rsid w:val="002B3141"/>
    <w:rsid w:val="002B3228"/>
    <w:rsid w:val="002B3318"/>
    <w:rsid w:val="002B3342"/>
    <w:rsid w:val="002B3438"/>
    <w:rsid w:val="002B3532"/>
    <w:rsid w:val="002B3571"/>
    <w:rsid w:val="002B35C1"/>
    <w:rsid w:val="002B36C4"/>
    <w:rsid w:val="002B37A2"/>
    <w:rsid w:val="002B380B"/>
    <w:rsid w:val="002B389E"/>
    <w:rsid w:val="002B38E4"/>
    <w:rsid w:val="002B3C62"/>
    <w:rsid w:val="002B3E1D"/>
    <w:rsid w:val="002B3E55"/>
    <w:rsid w:val="002B40E6"/>
    <w:rsid w:val="002B41B7"/>
    <w:rsid w:val="002B425C"/>
    <w:rsid w:val="002B4262"/>
    <w:rsid w:val="002B44C1"/>
    <w:rsid w:val="002B45BD"/>
    <w:rsid w:val="002B45DC"/>
    <w:rsid w:val="002B46EB"/>
    <w:rsid w:val="002B4988"/>
    <w:rsid w:val="002B4A39"/>
    <w:rsid w:val="002B4AC8"/>
    <w:rsid w:val="002B4BF5"/>
    <w:rsid w:val="002B4CAF"/>
    <w:rsid w:val="002B4CB5"/>
    <w:rsid w:val="002B4CC2"/>
    <w:rsid w:val="002B4DE1"/>
    <w:rsid w:val="002B502D"/>
    <w:rsid w:val="002B5166"/>
    <w:rsid w:val="002B518F"/>
    <w:rsid w:val="002B531C"/>
    <w:rsid w:val="002B5632"/>
    <w:rsid w:val="002B597F"/>
    <w:rsid w:val="002B59FD"/>
    <w:rsid w:val="002B5D2F"/>
    <w:rsid w:val="002B6164"/>
    <w:rsid w:val="002B6176"/>
    <w:rsid w:val="002B646E"/>
    <w:rsid w:val="002B6520"/>
    <w:rsid w:val="002B67FB"/>
    <w:rsid w:val="002B6876"/>
    <w:rsid w:val="002B6A46"/>
    <w:rsid w:val="002B6AE5"/>
    <w:rsid w:val="002B6C9C"/>
    <w:rsid w:val="002B6D50"/>
    <w:rsid w:val="002B6D6E"/>
    <w:rsid w:val="002B6F8C"/>
    <w:rsid w:val="002B71BE"/>
    <w:rsid w:val="002B7216"/>
    <w:rsid w:val="002B75F9"/>
    <w:rsid w:val="002B7610"/>
    <w:rsid w:val="002B76C6"/>
    <w:rsid w:val="002B779B"/>
    <w:rsid w:val="002B7903"/>
    <w:rsid w:val="002B79C4"/>
    <w:rsid w:val="002B7A47"/>
    <w:rsid w:val="002B7B00"/>
    <w:rsid w:val="002B7B0E"/>
    <w:rsid w:val="002B7BF3"/>
    <w:rsid w:val="002B7C9A"/>
    <w:rsid w:val="002B7CFD"/>
    <w:rsid w:val="002B7F68"/>
    <w:rsid w:val="002C0062"/>
    <w:rsid w:val="002C00EE"/>
    <w:rsid w:val="002C02E5"/>
    <w:rsid w:val="002C067A"/>
    <w:rsid w:val="002C0957"/>
    <w:rsid w:val="002C09AB"/>
    <w:rsid w:val="002C0ABD"/>
    <w:rsid w:val="002C0BC7"/>
    <w:rsid w:val="002C0C93"/>
    <w:rsid w:val="002C0D61"/>
    <w:rsid w:val="002C0DAA"/>
    <w:rsid w:val="002C0EB8"/>
    <w:rsid w:val="002C0EF3"/>
    <w:rsid w:val="002C12E0"/>
    <w:rsid w:val="002C1363"/>
    <w:rsid w:val="002C1515"/>
    <w:rsid w:val="002C191E"/>
    <w:rsid w:val="002C234D"/>
    <w:rsid w:val="002C26A1"/>
    <w:rsid w:val="002C28A2"/>
    <w:rsid w:val="002C29BA"/>
    <w:rsid w:val="002C2E58"/>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57"/>
    <w:rsid w:val="002C50AE"/>
    <w:rsid w:val="002C5272"/>
    <w:rsid w:val="002C52B0"/>
    <w:rsid w:val="002C52BB"/>
    <w:rsid w:val="002C5322"/>
    <w:rsid w:val="002C53C5"/>
    <w:rsid w:val="002C5696"/>
    <w:rsid w:val="002C56DB"/>
    <w:rsid w:val="002C580F"/>
    <w:rsid w:val="002C5832"/>
    <w:rsid w:val="002C5845"/>
    <w:rsid w:val="002C5A4C"/>
    <w:rsid w:val="002C5D7C"/>
    <w:rsid w:val="002C5F25"/>
    <w:rsid w:val="002C5F4A"/>
    <w:rsid w:val="002C62F5"/>
    <w:rsid w:val="002C6396"/>
    <w:rsid w:val="002C6639"/>
    <w:rsid w:val="002C6AE7"/>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0F"/>
    <w:rsid w:val="002D06D8"/>
    <w:rsid w:val="002D0993"/>
    <w:rsid w:val="002D09CD"/>
    <w:rsid w:val="002D0CA6"/>
    <w:rsid w:val="002D0D29"/>
    <w:rsid w:val="002D0EB2"/>
    <w:rsid w:val="002D1025"/>
    <w:rsid w:val="002D11D6"/>
    <w:rsid w:val="002D11EA"/>
    <w:rsid w:val="002D159C"/>
    <w:rsid w:val="002D19F8"/>
    <w:rsid w:val="002D1A90"/>
    <w:rsid w:val="002D1C06"/>
    <w:rsid w:val="002D20B0"/>
    <w:rsid w:val="002D2146"/>
    <w:rsid w:val="002D21DF"/>
    <w:rsid w:val="002D23AE"/>
    <w:rsid w:val="002D29D1"/>
    <w:rsid w:val="002D2ADC"/>
    <w:rsid w:val="002D2B96"/>
    <w:rsid w:val="002D2C1E"/>
    <w:rsid w:val="002D2D9F"/>
    <w:rsid w:val="002D2ECA"/>
    <w:rsid w:val="002D2EDC"/>
    <w:rsid w:val="002D32D9"/>
    <w:rsid w:val="002D3492"/>
    <w:rsid w:val="002D34C5"/>
    <w:rsid w:val="002D35AE"/>
    <w:rsid w:val="002D35E1"/>
    <w:rsid w:val="002D3617"/>
    <w:rsid w:val="002D36E6"/>
    <w:rsid w:val="002D38EE"/>
    <w:rsid w:val="002D3A4F"/>
    <w:rsid w:val="002D3C77"/>
    <w:rsid w:val="002D3D98"/>
    <w:rsid w:val="002D3EC4"/>
    <w:rsid w:val="002D4101"/>
    <w:rsid w:val="002D42B7"/>
    <w:rsid w:val="002D4461"/>
    <w:rsid w:val="002D451D"/>
    <w:rsid w:val="002D480F"/>
    <w:rsid w:val="002D4A67"/>
    <w:rsid w:val="002D4A89"/>
    <w:rsid w:val="002D556A"/>
    <w:rsid w:val="002D5656"/>
    <w:rsid w:val="002D5B33"/>
    <w:rsid w:val="002D5B5C"/>
    <w:rsid w:val="002D5E24"/>
    <w:rsid w:val="002D6234"/>
    <w:rsid w:val="002D6392"/>
    <w:rsid w:val="002D6402"/>
    <w:rsid w:val="002D6554"/>
    <w:rsid w:val="002D66E1"/>
    <w:rsid w:val="002D67DB"/>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2ED8"/>
    <w:rsid w:val="002E397A"/>
    <w:rsid w:val="002E3C7B"/>
    <w:rsid w:val="002E3DDA"/>
    <w:rsid w:val="002E421F"/>
    <w:rsid w:val="002E4257"/>
    <w:rsid w:val="002E4721"/>
    <w:rsid w:val="002E4723"/>
    <w:rsid w:val="002E4E06"/>
    <w:rsid w:val="002E4F75"/>
    <w:rsid w:val="002E51A3"/>
    <w:rsid w:val="002E54A1"/>
    <w:rsid w:val="002E5586"/>
    <w:rsid w:val="002E5875"/>
    <w:rsid w:val="002E58BE"/>
    <w:rsid w:val="002E59B7"/>
    <w:rsid w:val="002E5EA9"/>
    <w:rsid w:val="002E6163"/>
    <w:rsid w:val="002E61AA"/>
    <w:rsid w:val="002E622F"/>
    <w:rsid w:val="002E62DD"/>
    <w:rsid w:val="002E6383"/>
    <w:rsid w:val="002E6675"/>
    <w:rsid w:val="002E6C8A"/>
    <w:rsid w:val="002E6E1F"/>
    <w:rsid w:val="002E6ED1"/>
    <w:rsid w:val="002E6ED6"/>
    <w:rsid w:val="002E6EDD"/>
    <w:rsid w:val="002E70A9"/>
    <w:rsid w:val="002E73BC"/>
    <w:rsid w:val="002E7454"/>
    <w:rsid w:val="002E7602"/>
    <w:rsid w:val="002E7684"/>
    <w:rsid w:val="002E7999"/>
    <w:rsid w:val="002E7AB5"/>
    <w:rsid w:val="002E7BCC"/>
    <w:rsid w:val="002E7E30"/>
    <w:rsid w:val="002F004E"/>
    <w:rsid w:val="002F0092"/>
    <w:rsid w:val="002F0096"/>
    <w:rsid w:val="002F0332"/>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19"/>
    <w:rsid w:val="002F27A6"/>
    <w:rsid w:val="002F2961"/>
    <w:rsid w:val="002F297F"/>
    <w:rsid w:val="002F2A16"/>
    <w:rsid w:val="002F2CA9"/>
    <w:rsid w:val="002F2D41"/>
    <w:rsid w:val="002F2D64"/>
    <w:rsid w:val="002F2D67"/>
    <w:rsid w:val="002F2EC0"/>
    <w:rsid w:val="002F2F01"/>
    <w:rsid w:val="002F3169"/>
    <w:rsid w:val="002F33A6"/>
    <w:rsid w:val="002F33EA"/>
    <w:rsid w:val="002F348E"/>
    <w:rsid w:val="002F350C"/>
    <w:rsid w:val="002F35E7"/>
    <w:rsid w:val="002F3602"/>
    <w:rsid w:val="002F3ADE"/>
    <w:rsid w:val="002F3EB3"/>
    <w:rsid w:val="002F3F1B"/>
    <w:rsid w:val="002F3F3E"/>
    <w:rsid w:val="002F41C0"/>
    <w:rsid w:val="002F4344"/>
    <w:rsid w:val="002F4435"/>
    <w:rsid w:val="002F44BD"/>
    <w:rsid w:val="002F44E6"/>
    <w:rsid w:val="002F453E"/>
    <w:rsid w:val="002F4A13"/>
    <w:rsid w:val="002F4E0A"/>
    <w:rsid w:val="002F53B9"/>
    <w:rsid w:val="002F5704"/>
    <w:rsid w:val="002F571E"/>
    <w:rsid w:val="002F5C02"/>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6C"/>
    <w:rsid w:val="002F7EEB"/>
    <w:rsid w:val="002F7F33"/>
    <w:rsid w:val="002F7F95"/>
    <w:rsid w:val="003003E9"/>
    <w:rsid w:val="00300607"/>
    <w:rsid w:val="00300BFC"/>
    <w:rsid w:val="00300CAB"/>
    <w:rsid w:val="00300D8B"/>
    <w:rsid w:val="00301052"/>
    <w:rsid w:val="00301186"/>
    <w:rsid w:val="003012F3"/>
    <w:rsid w:val="003013BA"/>
    <w:rsid w:val="003013BF"/>
    <w:rsid w:val="003013F3"/>
    <w:rsid w:val="00301620"/>
    <w:rsid w:val="00301668"/>
    <w:rsid w:val="003016CA"/>
    <w:rsid w:val="003016F0"/>
    <w:rsid w:val="003017D5"/>
    <w:rsid w:val="003017ED"/>
    <w:rsid w:val="003018F5"/>
    <w:rsid w:val="00301987"/>
    <w:rsid w:val="00301DC4"/>
    <w:rsid w:val="00301EE9"/>
    <w:rsid w:val="00301FBC"/>
    <w:rsid w:val="003023CD"/>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9"/>
    <w:rsid w:val="00303A1D"/>
    <w:rsid w:val="00303AB7"/>
    <w:rsid w:val="00303E6A"/>
    <w:rsid w:val="00304335"/>
    <w:rsid w:val="0030441F"/>
    <w:rsid w:val="00304454"/>
    <w:rsid w:val="003046D0"/>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9F"/>
    <w:rsid w:val="00306DA5"/>
    <w:rsid w:val="00306E6D"/>
    <w:rsid w:val="00306FC9"/>
    <w:rsid w:val="0030730A"/>
    <w:rsid w:val="0030730E"/>
    <w:rsid w:val="00307877"/>
    <w:rsid w:val="0030792F"/>
    <w:rsid w:val="003079D0"/>
    <w:rsid w:val="00307A94"/>
    <w:rsid w:val="00307C74"/>
    <w:rsid w:val="00307F89"/>
    <w:rsid w:val="0031003F"/>
    <w:rsid w:val="00310638"/>
    <w:rsid w:val="00310741"/>
    <w:rsid w:val="003113D7"/>
    <w:rsid w:val="003114A8"/>
    <w:rsid w:val="003115D1"/>
    <w:rsid w:val="003115F6"/>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1D"/>
    <w:rsid w:val="003130E8"/>
    <w:rsid w:val="003131E3"/>
    <w:rsid w:val="00313241"/>
    <w:rsid w:val="003136ED"/>
    <w:rsid w:val="00313D9D"/>
    <w:rsid w:val="003140A8"/>
    <w:rsid w:val="003141FD"/>
    <w:rsid w:val="00314235"/>
    <w:rsid w:val="00314291"/>
    <w:rsid w:val="0031494D"/>
    <w:rsid w:val="0031495F"/>
    <w:rsid w:val="00314AAF"/>
    <w:rsid w:val="00314D15"/>
    <w:rsid w:val="00314D31"/>
    <w:rsid w:val="00315055"/>
    <w:rsid w:val="0031524C"/>
    <w:rsid w:val="003152F2"/>
    <w:rsid w:val="0031572F"/>
    <w:rsid w:val="00315BEE"/>
    <w:rsid w:val="00315D8D"/>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20028"/>
    <w:rsid w:val="00320187"/>
    <w:rsid w:val="00320305"/>
    <w:rsid w:val="003203EF"/>
    <w:rsid w:val="00320658"/>
    <w:rsid w:val="003207F3"/>
    <w:rsid w:val="0032088E"/>
    <w:rsid w:val="00320E72"/>
    <w:rsid w:val="003213AC"/>
    <w:rsid w:val="0032187C"/>
    <w:rsid w:val="00321898"/>
    <w:rsid w:val="003219FA"/>
    <w:rsid w:val="00321F0D"/>
    <w:rsid w:val="0032215D"/>
    <w:rsid w:val="00322197"/>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4D5"/>
    <w:rsid w:val="003265E7"/>
    <w:rsid w:val="003265F3"/>
    <w:rsid w:val="0032669D"/>
    <w:rsid w:val="00326A80"/>
    <w:rsid w:val="00326B2E"/>
    <w:rsid w:val="00326FF0"/>
    <w:rsid w:val="00327291"/>
    <w:rsid w:val="003275CB"/>
    <w:rsid w:val="003278B6"/>
    <w:rsid w:val="00327C96"/>
    <w:rsid w:val="00327F45"/>
    <w:rsid w:val="00327FE1"/>
    <w:rsid w:val="0033004E"/>
    <w:rsid w:val="0033016A"/>
    <w:rsid w:val="003301B9"/>
    <w:rsid w:val="003301C3"/>
    <w:rsid w:val="00330B18"/>
    <w:rsid w:val="00330D71"/>
    <w:rsid w:val="003315DC"/>
    <w:rsid w:val="00331758"/>
    <w:rsid w:val="00331C19"/>
    <w:rsid w:val="00331E09"/>
    <w:rsid w:val="00331F7B"/>
    <w:rsid w:val="00332228"/>
    <w:rsid w:val="003322B4"/>
    <w:rsid w:val="003322E8"/>
    <w:rsid w:val="003324B7"/>
    <w:rsid w:val="003325BF"/>
    <w:rsid w:val="003325EB"/>
    <w:rsid w:val="003325F4"/>
    <w:rsid w:val="003327DF"/>
    <w:rsid w:val="00332908"/>
    <w:rsid w:val="00332A0B"/>
    <w:rsid w:val="00332A47"/>
    <w:rsid w:val="00332B3E"/>
    <w:rsid w:val="00332B90"/>
    <w:rsid w:val="00333157"/>
    <w:rsid w:val="00333502"/>
    <w:rsid w:val="00333541"/>
    <w:rsid w:val="00333553"/>
    <w:rsid w:val="00333681"/>
    <w:rsid w:val="003336C3"/>
    <w:rsid w:val="003338FF"/>
    <w:rsid w:val="00333914"/>
    <w:rsid w:val="003339D6"/>
    <w:rsid w:val="00333F89"/>
    <w:rsid w:val="00333FB1"/>
    <w:rsid w:val="00334249"/>
    <w:rsid w:val="003345BF"/>
    <w:rsid w:val="00334A3D"/>
    <w:rsid w:val="00334A6A"/>
    <w:rsid w:val="00334DD2"/>
    <w:rsid w:val="00334E9D"/>
    <w:rsid w:val="00334FC3"/>
    <w:rsid w:val="0033524C"/>
    <w:rsid w:val="003354C8"/>
    <w:rsid w:val="00335800"/>
    <w:rsid w:val="00335849"/>
    <w:rsid w:val="003358B3"/>
    <w:rsid w:val="003359B9"/>
    <w:rsid w:val="00335C2F"/>
    <w:rsid w:val="00335C95"/>
    <w:rsid w:val="00335F65"/>
    <w:rsid w:val="00335FF2"/>
    <w:rsid w:val="003361C6"/>
    <w:rsid w:val="003361E6"/>
    <w:rsid w:val="00336526"/>
    <w:rsid w:val="003367F5"/>
    <w:rsid w:val="0033685F"/>
    <w:rsid w:val="00336993"/>
    <w:rsid w:val="00336A49"/>
    <w:rsid w:val="00336A66"/>
    <w:rsid w:val="00336AB3"/>
    <w:rsid w:val="00336BD1"/>
    <w:rsid w:val="00336E3F"/>
    <w:rsid w:val="00336F09"/>
    <w:rsid w:val="00337009"/>
    <w:rsid w:val="00337245"/>
    <w:rsid w:val="00337349"/>
    <w:rsid w:val="00337354"/>
    <w:rsid w:val="00337785"/>
    <w:rsid w:val="00337934"/>
    <w:rsid w:val="00337B5A"/>
    <w:rsid w:val="00337C7B"/>
    <w:rsid w:val="00337D1D"/>
    <w:rsid w:val="00337FC4"/>
    <w:rsid w:val="00340014"/>
    <w:rsid w:val="00340245"/>
    <w:rsid w:val="0034060B"/>
    <w:rsid w:val="0034065D"/>
    <w:rsid w:val="00340718"/>
    <w:rsid w:val="00340888"/>
    <w:rsid w:val="00340B47"/>
    <w:rsid w:val="00340BDC"/>
    <w:rsid w:val="00340F1F"/>
    <w:rsid w:val="00341185"/>
    <w:rsid w:val="0034179B"/>
    <w:rsid w:val="00341A17"/>
    <w:rsid w:val="00341A8B"/>
    <w:rsid w:val="00341CFB"/>
    <w:rsid w:val="00341E81"/>
    <w:rsid w:val="0034206F"/>
    <w:rsid w:val="00342094"/>
    <w:rsid w:val="003421D1"/>
    <w:rsid w:val="0034225D"/>
    <w:rsid w:val="003426DD"/>
    <w:rsid w:val="00342785"/>
    <w:rsid w:val="003428E8"/>
    <w:rsid w:val="00342B67"/>
    <w:rsid w:val="00342C1D"/>
    <w:rsid w:val="00343098"/>
    <w:rsid w:val="00343555"/>
    <w:rsid w:val="00343567"/>
    <w:rsid w:val="003435AD"/>
    <w:rsid w:val="0034379F"/>
    <w:rsid w:val="0034386E"/>
    <w:rsid w:val="00343CCD"/>
    <w:rsid w:val="00343F1C"/>
    <w:rsid w:val="00344001"/>
    <w:rsid w:val="0034434F"/>
    <w:rsid w:val="003445C2"/>
    <w:rsid w:val="003445D6"/>
    <w:rsid w:val="00344893"/>
    <w:rsid w:val="00344B16"/>
    <w:rsid w:val="00344CA2"/>
    <w:rsid w:val="00344E50"/>
    <w:rsid w:val="00345469"/>
    <w:rsid w:val="003457B8"/>
    <w:rsid w:val="0034581F"/>
    <w:rsid w:val="00345A10"/>
    <w:rsid w:val="00345F57"/>
    <w:rsid w:val="003460FF"/>
    <w:rsid w:val="00346218"/>
    <w:rsid w:val="00346850"/>
    <w:rsid w:val="003469F1"/>
    <w:rsid w:val="00346A6F"/>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1FA"/>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39"/>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7A0"/>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7A6"/>
    <w:rsid w:val="003557E3"/>
    <w:rsid w:val="003558AB"/>
    <w:rsid w:val="003558D7"/>
    <w:rsid w:val="00355968"/>
    <w:rsid w:val="003561DF"/>
    <w:rsid w:val="0035651B"/>
    <w:rsid w:val="00356734"/>
    <w:rsid w:val="00356C97"/>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9F6"/>
    <w:rsid w:val="00361A16"/>
    <w:rsid w:val="00361B86"/>
    <w:rsid w:val="00361D07"/>
    <w:rsid w:val="00361E23"/>
    <w:rsid w:val="00361F38"/>
    <w:rsid w:val="00361FDF"/>
    <w:rsid w:val="003622AC"/>
    <w:rsid w:val="00362303"/>
    <w:rsid w:val="003623B1"/>
    <w:rsid w:val="0036251F"/>
    <w:rsid w:val="00362BEA"/>
    <w:rsid w:val="00362D7C"/>
    <w:rsid w:val="00362DBD"/>
    <w:rsid w:val="00362F4E"/>
    <w:rsid w:val="00362F81"/>
    <w:rsid w:val="0036303C"/>
    <w:rsid w:val="00363098"/>
    <w:rsid w:val="0036320F"/>
    <w:rsid w:val="00363307"/>
    <w:rsid w:val="0036371D"/>
    <w:rsid w:val="00363886"/>
    <w:rsid w:val="003648EB"/>
    <w:rsid w:val="00364CF8"/>
    <w:rsid w:val="00364DBC"/>
    <w:rsid w:val="00364E75"/>
    <w:rsid w:val="00364EE4"/>
    <w:rsid w:val="00365073"/>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50C"/>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63"/>
    <w:rsid w:val="003718C3"/>
    <w:rsid w:val="00371B5B"/>
    <w:rsid w:val="00371BB8"/>
    <w:rsid w:val="00371DE5"/>
    <w:rsid w:val="00371E3E"/>
    <w:rsid w:val="00371EF8"/>
    <w:rsid w:val="003720D2"/>
    <w:rsid w:val="00372165"/>
    <w:rsid w:val="003723CB"/>
    <w:rsid w:val="0037249A"/>
    <w:rsid w:val="003725BC"/>
    <w:rsid w:val="003729BC"/>
    <w:rsid w:val="00372A01"/>
    <w:rsid w:val="0037323B"/>
    <w:rsid w:val="00373340"/>
    <w:rsid w:val="00373643"/>
    <w:rsid w:val="003737A4"/>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99B"/>
    <w:rsid w:val="003749F9"/>
    <w:rsid w:val="00374B83"/>
    <w:rsid w:val="00374C20"/>
    <w:rsid w:val="00375190"/>
    <w:rsid w:val="0037532B"/>
    <w:rsid w:val="00375399"/>
    <w:rsid w:val="003753DE"/>
    <w:rsid w:val="0037540D"/>
    <w:rsid w:val="00375648"/>
    <w:rsid w:val="0037567C"/>
    <w:rsid w:val="003757F5"/>
    <w:rsid w:val="0037584F"/>
    <w:rsid w:val="00375AD0"/>
    <w:rsid w:val="00375BEE"/>
    <w:rsid w:val="00375C9D"/>
    <w:rsid w:val="00375F03"/>
    <w:rsid w:val="0037616A"/>
    <w:rsid w:val="0037621C"/>
    <w:rsid w:val="00376256"/>
    <w:rsid w:val="00376533"/>
    <w:rsid w:val="0037659D"/>
    <w:rsid w:val="003767B6"/>
    <w:rsid w:val="00376823"/>
    <w:rsid w:val="003769B4"/>
    <w:rsid w:val="00376A4B"/>
    <w:rsid w:val="00376B06"/>
    <w:rsid w:val="00376BFD"/>
    <w:rsid w:val="00376C7C"/>
    <w:rsid w:val="00376DE3"/>
    <w:rsid w:val="00376E80"/>
    <w:rsid w:val="00376FB2"/>
    <w:rsid w:val="00377703"/>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0DC8"/>
    <w:rsid w:val="0038130C"/>
    <w:rsid w:val="003818E3"/>
    <w:rsid w:val="00381AF0"/>
    <w:rsid w:val="00381AF4"/>
    <w:rsid w:val="00381F0C"/>
    <w:rsid w:val="00382135"/>
    <w:rsid w:val="003822BF"/>
    <w:rsid w:val="003823AA"/>
    <w:rsid w:val="0038240E"/>
    <w:rsid w:val="00382555"/>
    <w:rsid w:val="00382746"/>
    <w:rsid w:val="003827DA"/>
    <w:rsid w:val="0038296E"/>
    <w:rsid w:val="003829B4"/>
    <w:rsid w:val="00382B44"/>
    <w:rsid w:val="00382C3E"/>
    <w:rsid w:val="00382C85"/>
    <w:rsid w:val="00382E18"/>
    <w:rsid w:val="00382F72"/>
    <w:rsid w:val="003834F9"/>
    <w:rsid w:val="0038369C"/>
    <w:rsid w:val="00383A42"/>
    <w:rsid w:val="00383D1B"/>
    <w:rsid w:val="00383D65"/>
    <w:rsid w:val="00383D69"/>
    <w:rsid w:val="00383E08"/>
    <w:rsid w:val="00384368"/>
    <w:rsid w:val="003844D1"/>
    <w:rsid w:val="00384595"/>
    <w:rsid w:val="00384959"/>
    <w:rsid w:val="00384B20"/>
    <w:rsid w:val="00384BD4"/>
    <w:rsid w:val="00384F33"/>
    <w:rsid w:val="0038520A"/>
    <w:rsid w:val="00385227"/>
    <w:rsid w:val="00385392"/>
    <w:rsid w:val="0038560D"/>
    <w:rsid w:val="00385718"/>
    <w:rsid w:val="00385720"/>
    <w:rsid w:val="00385BE1"/>
    <w:rsid w:val="00385C05"/>
    <w:rsid w:val="00385E0E"/>
    <w:rsid w:val="00385F94"/>
    <w:rsid w:val="0038613F"/>
    <w:rsid w:val="00386197"/>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C2B"/>
    <w:rsid w:val="00390E48"/>
    <w:rsid w:val="00390FD1"/>
    <w:rsid w:val="00391086"/>
    <w:rsid w:val="0039118A"/>
    <w:rsid w:val="0039132D"/>
    <w:rsid w:val="00391638"/>
    <w:rsid w:val="00391699"/>
    <w:rsid w:val="003917E3"/>
    <w:rsid w:val="00391CA6"/>
    <w:rsid w:val="0039213A"/>
    <w:rsid w:val="003921D2"/>
    <w:rsid w:val="0039230A"/>
    <w:rsid w:val="00392327"/>
    <w:rsid w:val="00392353"/>
    <w:rsid w:val="0039239D"/>
    <w:rsid w:val="003923B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4F48"/>
    <w:rsid w:val="00395373"/>
    <w:rsid w:val="003954B1"/>
    <w:rsid w:val="003955B5"/>
    <w:rsid w:val="00395876"/>
    <w:rsid w:val="00395967"/>
    <w:rsid w:val="00395B6B"/>
    <w:rsid w:val="00395C2B"/>
    <w:rsid w:val="00395CAE"/>
    <w:rsid w:val="00395E4B"/>
    <w:rsid w:val="00395FF5"/>
    <w:rsid w:val="00396080"/>
    <w:rsid w:val="0039612B"/>
    <w:rsid w:val="0039619B"/>
    <w:rsid w:val="0039653A"/>
    <w:rsid w:val="00396ADA"/>
    <w:rsid w:val="00396EB5"/>
    <w:rsid w:val="003970A7"/>
    <w:rsid w:val="0039735D"/>
    <w:rsid w:val="00397502"/>
    <w:rsid w:val="00397515"/>
    <w:rsid w:val="00397608"/>
    <w:rsid w:val="00397999"/>
    <w:rsid w:val="00397BFE"/>
    <w:rsid w:val="003A0019"/>
    <w:rsid w:val="003A00FB"/>
    <w:rsid w:val="003A03C1"/>
    <w:rsid w:val="003A0486"/>
    <w:rsid w:val="003A057E"/>
    <w:rsid w:val="003A067E"/>
    <w:rsid w:val="003A0AB9"/>
    <w:rsid w:val="003A0AD7"/>
    <w:rsid w:val="003A0D5B"/>
    <w:rsid w:val="003A0EF0"/>
    <w:rsid w:val="003A0FFF"/>
    <w:rsid w:val="003A10D5"/>
    <w:rsid w:val="003A1113"/>
    <w:rsid w:val="003A1194"/>
    <w:rsid w:val="003A12BC"/>
    <w:rsid w:val="003A1452"/>
    <w:rsid w:val="003A150B"/>
    <w:rsid w:val="003A1813"/>
    <w:rsid w:val="003A18A4"/>
    <w:rsid w:val="003A197C"/>
    <w:rsid w:val="003A1A10"/>
    <w:rsid w:val="003A1BDA"/>
    <w:rsid w:val="003A1CFF"/>
    <w:rsid w:val="003A1D63"/>
    <w:rsid w:val="003A1DBA"/>
    <w:rsid w:val="003A1ED4"/>
    <w:rsid w:val="003A1FA6"/>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373"/>
    <w:rsid w:val="003A3562"/>
    <w:rsid w:val="003A359E"/>
    <w:rsid w:val="003A368D"/>
    <w:rsid w:val="003A3799"/>
    <w:rsid w:val="003A38FB"/>
    <w:rsid w:val="003A3CC8"/>
    <w:rsid w:val="003A3E85"/>
    <w:rsid w:val="003A40D2"/>
    <w:rsid w:val="003A431B"/>
    <w:rsid w:val="003A4534"/>
    <w:rsid w:val="003A455D"/>
    <w:rsid w:val="003A4C0C"/>
    <w:rsid w:val="003A4E85"/>
    <w:rsid w:val="003A5178"/>
    <w:rsid w:val="003A51BE"/>
    <w:rsid w:val="003A55F8"/>
    <w:rsid w:val="003A562F"/>
    <w:rsid w:val="003A5788"/>
    <w:rsid w:val="003A5964"/>
    <w:rsid w:val="003A5E83"/>
    <w:rsid w:val="003A5FBB"/>
    <w:rsid w:val="003A6294"/>
    <w:rsid w:val="003A63A6"/>
    <w:rsid w:val="003A6719"/>
    <w:rsid w:val="003A68AE"/>
    <w:rsid w:val="003A698E"/>
    <w:rsid w:val="003A6C3E"/>
    <w:rsid w:val="003A6FA2"/>
    <w:rsid w:val="003A719D"/>
    <w:rsid w:val="003A7372"/>
    <w:rsid w:val="003A73EB"/>
    <w:rsid w:val="003A745D"/>
    <w:rsid w:val="003A753E"/>
    <w:rsid w:val="003A7605"/>
    <w:rsid w:val="003A78C5"/>
    <w:rsid w:val="003A7AA7"/>
    <w:rsid w:val="003A7C53"/>
    <w:rsid w:val="003A7D05"/>
    <w:rsid w:val="003A7D64"/>
    <w:rsid w:val="003B00AE"/>
    <w:rsid w:val="003B0306"/>
    <w:rsid w:val="003B0365"/>
    <w:rsid w:val="003B07AC"/>
    <w:rsid w:val="003B08E8"/>
    <w:rsid w:val="003B09EC"/>
    <w:rsid w:val="003B0B19"/>
    <w:rsid w:val="003B0CA6"/>
    <w:rsid w:val="003B0D96"/>
    <w:rsid w:val="003B0D9A"/>
    <w:rsid w:val="003B0E65"/>
    <w:rsid w:val="003B0EF6"/>
    <w:rsid w:val="003B0FFF"/>
    <w:rsid w:val="003B121F"/>
    <w:rsid w:val="003B122B"/>
    <w:rsid w:val="003B126E"/>
    <w:rsid w:val="003B1A0F"/>
    <w:rsid w:val="003B1AC0"/>
    <w:rsid w:val="003B1D6F"/>
    <w:rsid w:val="003B1FE6"/>
    <w:rsid w:val="003B2035"/>
    <w:rsid w:val="003B2168"/>
    <w:rsid w:val="003B21DA"/>
    <w:rsid w:val="003B223B"/>
    <w:rsid w:val="003B2502"/>
    <w:rsid w:val="003B2664"/>
    <w:rsid w:val="003B27CC"/>
    <w:rsid w:val="003B298D"/>
    <w:rsid w:val="003B2CF2"/>
    <w:rsid w:val="003B2F25"/>
    <w:rsid w:val="003B3002"/>
    <w:rsid w:val="003B30AB"/>
    <w:rsid w:val="003B3E4A"/>
    <w:rsid w:val="003B480C"/>
    <w:rsid w:val="003B486E"/>
    <w:rsid w:val="003B48F2"/>
    <w:rsid w:val="003B4956"/>
    <w:rsid w:val="003B497D"/>
    <w:rsid w:val="003B4AA6"/>
    <w:rsid w:val="003B4E1F"/>
    <w:rsid w:val="003B4E60"/>
    <w:rsid w:val="003B5128"/>
    <w:rsid w:val="003B5268"/>
    <w:rsid w:val="003B5445"/>
    <w:rsid w:val="003B5675"/>
    <w:rsid w:val="003B58A1"/>
    <w:rsid w:val="003B5B4D"/>
    <w:rsid w:val="003B60FB"/>
    <w:rsid w:val="003B6C76"/>
    <w:rsid w:val="003B6E88"/>
    <w:rsid w:val="003B6F92"/>
    <w:rsid w:val="003B7000"/>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464"/>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233"/>
    <w:rsid w:val="003C43A6"/>
    <w:rsid w:val="003C43D1"/>
    <w:rsid w:val="003C4515"/>
    <w:rsid w:val="003C4840"/>
    <w:rsid w:val="003C4E96"/>
    <w:rsid w:val="003C5054"/>
    <w:rsid w:val="003C5201"/>
    <w:rsid w:val="003C5276"/>
    <w:rsid w:val="003C54E8"/>
    <w:rsid w:val="003C5687"/>
    <w:rsid w:val="003C578D"/>
    <w:rsid w:val="003C5793"/>
    <w:rsid w:val="003C5C29"/>
    <w:rsid w:val="003C5E34"/>
    <w:rsid w:val="003C5FC9"/>
    <w:rsid w:val="003C6594"/>
    <w:rsid w:val="003C66FA"/>
    <w:rsid w:val="003C67CC"/>
    <w:rsid w:val="003C6A20"/>
    <w:rsid w:val="003C6C32"/>
    <w:rsid w:val="003C70BA"/>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3DE"/>
    <w:rsid w:val="003D1419"/>
    <w:rsid w:val="003D17A4"/>
    <w:rsid w:val="003D1835"/>
    <w:rsid w:val="003D1C9B"/>
    <w:rsid w:val="003D1CAC"/>
    <w:rsid w:val="003D1DAB"/>
    <w:rsid w:val="003D1F1E"/>
    <w:rsid w:val="003D1FF0"/>
    <w:rsid w:val="003D20F2"/>
    <w:rsid w:val="003D222C"/>
    <w:rsid w:val="003D26A9"/>
    <w:rsid w:val="003D288A"/>
    <w:rsid w:val="003D28A5"/>
    <w:rsid w:val="003D28EC"/>
    <w:rsid w:val="003D2BD9"/>
    <w:rsid w:val="003D2D25"/>
    <w:rsid w:val="003D326F"/>
    <w:rsid w:val="003D338E"/>
    <w:rsid w:val="003D33AC"/>
    <w:rsid w:val="003D33FA"/>
    <w:rsid w:val="003D3408"/>
    <w:rsid w:val="003D3437"/>
    <w:rsid w:val="003D3707"/>
    <w:rsid w:val="003D3861"/>
    <w:rsid w:val="003D38C7"/>
    <w:rsid w:val="003D3981"/>
    <w:rsid w:val="003D3BFF"/>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E6"/>
    <w:rsid w:val="003D5DEC"/>
    <w:rsid w:val="003D5FE3"/>
    <w:rsid w:val="003D63C0"/>
    <w:rsid w:val="003D6498"/>
    <w:rsid w:val="003D6899"/>
    <w:rsid w:val="003D6B8C"/>
    <w:rsid w:val="003D6C7D"/>
    <w:rsid w:val="003D7368"/>
    <w:rsid w:val="003D7589"/>
    <w:rsid w:val="003D775F"/>
    <w:rsid w:val="003D7A34"/>
    <w:rsid w:val="003D7A93"/>
    <w:rsid w:val="003D7AB7"/>
    <w:rsid w:val="003D7AF8"/>
    <w:rsid w:val="003D7BA7"/>
    <w:rsid w:val="003E0153"/>
    <w:rsid w:val="003E051D"/>
    <w:rsid w:val="003E05FE"/>
    <w:rsid w:val="003E0645"/>
    <w:rsid w:val="003E06E1"/>
    <w:rsid w:val="003E0902"/>
    <w:rsid w:val="003E119D"/>
    <w:rsid w:val="003E1223"/>
    <w:rsid w:val="003E12C2"/>
    <w:rsid w:val="003E135D"/>
    <w:rsid w:val="003E1520"/>
    <w:rsid w:val="003E1DC8"/>
    <w:rsid w:val="003E1EEF"/>
    <w:rsid w:val="003E20C0"/>
    <w:rsid w:val="003E21A8"/>
    <w:rsid w:val="003E22EF"/>
    <w:rsid w:val="003E2554"/>
    <w:rsid w:val="003E281C"/>
    <w:rsid w:val="003E292E"/>
    <w:rsid w:val="003E2A2E"/>
    <w:rsid w:val="003E2B3B"/>
    <w:rsid w:val="003E2B91"/>
    <w:rsid w:val="003E2D06"/>
    <w:rsid w:val="003E2F5F"/>
    <w:rsid w:val="003E2F7A"/>
    <w:rsid w:val="003E30A6"/>
    <w:rsid w:val="003E3327"/>
    <w:rsid w:val="003E3356"/>
    <w:rsid w:val="003E3366"/>
    <w:rsid w:val="003E33F0"/>
    <w:rsid w:val="003E36B2"/>
    <w:rsid w:val="003E373A"/>
    <w:rsid w:val="003E39AD"/>
    <w:rsid w:val="003E3AC3"/>
    <w:rsid w:val="003E3AFB"/>
    <w:rsid w:val="003E3BA5"/>
    <w:rsid w:val="003E3C9E"/>
    <w:rsid w:val="003E3F63"/>
    <w:rsid w:val="003E4725"/>
    <w:rsid w:val="003E4766"/>
    <w:rsid w:val="003E4837"/>
    <w:rsid w:val="003E4893"/>
    <w:rsid w:val="003E49A0"/>
    <w:rsid w:val="003E4AE1"/>
    <w:rsid w:val="003E4BE9"/>
    <w:rsid w:val="003E50C8"/>
    <w:rsid w:val="003E54F6"/>
    <w:rsid w:val="003E5628"/>
    <w:rsid w:val="003E56E1"/>
    <w:rsid w:val="003E5A69"/>
    <w:rsid w:val="003E5C42"/>
    <w:rsid w:val="003E5E13"/>
    <w:rsid w:val="003E5E2A"/>
    <w:rsid w:val="003E63C1"/>
    <w:rsid w:val="003E6569"/>
    <w:rsid w:val="003E6589"/>
    <w:rsid w:val="003E6BE1"/>
    <w:rsid w:val="003E703A"/>
    <w:rsid w:val="003E7118"/>
    <w:rsid w:val="003E723A"/>
    <w:rsid w:val="003E738E"/>
    <w:rsid w:val="003E744C"/>
    <w:rsid w:val="003E7552"/>
    <w:rsid w:val="003E778B"/>
    <w:rsid w:val="003E77E1"/>
    <w:rsid w:val="003E792A"/>
    <w:rsid w:val="003E7BD4"/>
    <w:rsid w:val="003E7DFC"/>
    <w:rsid w:val="003F0228"/>
    <w:rsid w:val="003F022F"/>
    <w:rsid w:val="003F0461"/>
    <w:rsid w:val="003F0781"/>
    <w:rsid w:val="003F07E2"/>
    <w:rsid w:val="003F0A92"/>
    <w:rsid w:val="003F0C88"/>
    <w:rsid w:val="003F0D04"/>
    <w:rsid w:val="003F0F52"/>
    <w:rsid w:val="003F10D9"/>
    <w:rsid w:val="003F122D"/>
    <w:rsid w:val="003F14D8"/>
    <w:rsid w:val="003F158D"/>
    <w:rsid w:val="003F1718"/>
    <w:rsid w:val="003F2191"/>
    <w:rsid w:val="003F21E4"/>
    <w:rsid w:val="003F2D0B"/>
    <w:rsid w:val="003F2E4F"/>
    <w:rsid w:val="003F306A"/>
    <w:rsid w:val="003F3126"/>
    <w:rsid w:val="003F31C1"/>
    <w:rsid w:val="003F3204"/>
    <w:rsid w:val="003F34D0"/>
    <w:rsid w:val="003F3583"/>
    <w:rsid w:val="003F35C9"/>
    <w:rsid w:val="003F36A6"/>
    <w:rsid w:val="003F380E"/>
    <w:rsid w:val="003F3847"/>
    <w:rsid w:val="003F3888"/>
    <w:rsid w:val="003F3DC8"/>
    <w:rsid w:val="003F3DD4"/>
    <w:rsid w:val="003F3F77"/>
    <w:rsid w:val="003F4362"/>
    <w:rsid w:val="003F43D6"/>
    <w:rsid w:val="003F479B"/>
    <w:rsid w:val="003F4827"/>
    <w:rsid w:val="003F4839"/>
    <w:rsid w:val="003F4843"/>
    <w:rsid w:val="003F494E"/>
    <w:rsid w:val="003F4950"/>
    <w:rsid w:val="003F4AF4"/>
    <w:rsid w:val="003F4BB2"/>
    <w:rsid w:val="003F4BC8"/>
    <w:rsid w:val="003F4E62"/>
    <w:rsid w:val="003F4F42"/>
    <w:rsid w:val="003F5537"/>
    <w:rsid w:val="003F55BE"/>
    <w:rsid w:val="003F57E9"/>
    <w:rsid w:val="003F583E"/>
    <w:rsid w:val="003F5CFF"/>
    <w:rsid w:val="003F6044"/>
    <w:rsid w:val="003F6088"/>
    <w:rsid w:val="003F6454"/>
    <w:rsid w:val="003F66BB"/>
    <w:rsid w:val="003F6817"/>
    <w:rsid w:val="003F6A80"/>
    <w:rsid w:val="003F6D84"/>
    <w:rsid w:val="003F6E46"/>
    <w:rsid w:val="003F6E64"/>
    <w:rsid w:val="003F6E8E"/>
    <w:rsid w:val="003F6EC1"/>
    <w:rsid w:val="003F73F7"/>
    <w:rsid w:val="003F7435"/>
    <w:rsid w:val="003F7536"/>
    <w:rsid w:val="003F78D1"/>
    <w:rsid w:val="003F7AB6"/>
    <w:rsid w:val="003F7D52"/>
    <w:rsid w:val="003F7EAC"/>
    <w:rsid w:val="003F7F50"/>
    <w:rsid w:val="00400054"/>
    <w:rsid w:val="0040014D"/>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432"/>
    <w:rsid w:val="00401613"/>
    <w:rsid w:val="004017EC"/>
    <w:rsid w:val="00401B1F"/>
    <w:rsid w:val="00401BF6"/>
    <w:rsid w:val="00401D93"/>
    <w:rsid w:val="00402436"/>
    <w:rsid w:val="004027F9"/>
    <w:rsid w:val="004029DF"/>
    <w:rsid w:val="004029EC"/>
    <w:rsid w:val="00402ABC"/>
    <w:rsid w:val="00402B02"/>
    <w:rsid w:val="00402B36"/>
    <w:rsid w:val="00402FE5"/>
    <w:rsid w:val="0040303D"/>
    <w:rsid w:val="004031A5"/>
    <w:rsid w:val="004032E4"/>
    <w:rsid w:val="00403574"/>
    <w:rsid w:val="004037EE"/>
    <w:rsid w:val="00403820"/>
    <w:rsid w:val="00403C92"/>
    <w:rsid w:val="00403D62"/>
    <w:rsid w:val="00403EDA"/>
    <w:rsid w:val="004040A9"/>
    <w:rsid w:val="00404198"/>
    <w:rsid w:val="00404311"/>
    <w:rsid w:val="004043B8"/>
    <w:rsid w:val="0040448E"/>
    <w:rsid w:val="00404538"/>
    <w:rsid w:val="0040453F"/>
    <w:rsid w:val="00404553"/>
    <w:rsid w:val="004046A0"/>
    <w:rsid w:val="004046AC"/>
    <w:rsid w:val="004047F7"/>
    <w:rsid w:val="00404BC7"/>
    <w:rsid w:val="00404F39"/>
    <w:rsid w:val="004050B1"/>
    <w:rsid w:val="004051B4"/>
    <w:rsid w:val="00405368"/>
    <w:rsid w:val="0040567F"/>
    <w:rsid w:val="004056C1"/>
    <w:rsid w:val="004056D6"/>
    <w:rsid w:val="00405789"/>
    <w:rsid w:val="00405940"/>
    <w:rsid w:val="00405BB1"/>
    <w:rsid w:val="00405C17"/>
    <w:rsid w:val="00405C81"/>
    <w:rsid w:val="00405CFC"/>
    <w:rsid w:val="004063CB"/>
    <w:rsid w:val="0040667F"/>
    <w:rsid w:val="004066DC"/>
    <w:rsid w:val="004067F2"/>
    <w:rsid w:val="004068D6"/>
    <w:rsid w:val="00406AC6"/>
    <w:rsid w:val="00406C82"/>
    <w:rsid w:val="00406D6D"/>
    <w:rsid w:val="00406DB3"/>
    <w:rsid w:val="00406E11"/>
    <w:rsid w:val="004072D4"/>
    <w:rsid w:val="0040762C"/>
    <w:rsid w:val="004076C9"/>
    <w:rsid w:val="00407728"/>
    <w:rsid w:val="00407796"/>
    <w:rsid w:val="00407A48"/>
    <w:rsid w:val="00407B86"/>
    <w:rsid w:val="004100CC"/>
    <w:rsid w:val="004100F9"/>
    <w:rsid w:val="00410544"/>
    <w:rsid w:val="0041090A"/>
    <w:rsid w:val="00410B05"/>
    <w:rsid w:val="00410C20"/>
    <w:rsid w:val="00410E28"/>
    <w:rsid w:val="004111AB"/>
    <w:rsid w:val="004112C2"/>
    <w:rsid w:val="0041152A"/>
    <w:rsid w:val="004117C1"/>
    <w:rsid w:val="004117CB"/>
    <w:rsid w:val="00411897"/>
    <w:rsid w:val="004118CE"/>
    <w:rsid w:val="004119DC"/>
    <w:rsid w:val="004119FE"/>
    <w:rsid w:val="00411C38"/>
    <w:rsid w:val="00411E61"/>
    <w:rsid w:val="00411EE0"/>
    <w:rsid w:val="00411F0E"/>
    <w:rsid w:val="0041230E"/>
    <w:rsid w:val="004124E0"/>
    <w:rsid w:val="00412548"/>
    <w:rsid w:val="00412715"/>
    <w:rsid w:val="00412768"/>
    <w:rsid w:val="00412C04"/>
    <w:rsid w:val="00412CAE"/>
    <w:rsid w:val="0041333F"/>
    <w:rsid w:val="00413352"/>
    <w:rsid w:val="0041350D"/>
    <w:rsid w:val="00413546"/>
    <w:rsid w:val="00413562"/>
    <w:rsid w:val="004137C5"/>
    <w:rsid w:val="00413AD8"/>
    <w:rsid w:val="00413CEA"/>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2C4"/>
    <w:rsid w:val="00417323"/>
    <w:rsid w:val="0041744C"/>
    <w:rsid w:val="0041748D"/>
    <w:rsid w:val="004178B4"/>
    <w:rsid w:val="00417A97"/>
    <w:rsid w:val="00417CB1"/>
    <w:rsid w:val="00417E6C"/>
    <w:rsid w:val="00417F67"/>
    <w:rsid w:val="004201A9"/>
    <w:rsid w:val="00420339"/>
    <w:rsid w:val="00420342"/>
    <w:rsid w:val="0042035E"/>
    <w:rsid w:val="0042059F"/>
    <w:rsid w:val="0042075F"/>
    <w:rsid w:val="00420950"/>
    <w:rsid w:val="00420986"/>
    <w:rsid w:val="00420A3C"/>
    <w:rsid w:val="00420A7F"/>
    <w:rsid w:val="00420C49"/>
    <w:rsid w:val="00420DA9"/>
    <w:rsid w:val="00420F35"/>
    <w:rsid w:val="00420FE6"/>
    <w:rsid w:val="0042128D"/>
    <w:rsid w:val="00421484"/>
    <w:rsid w:val="004214DB"/>
    <w:rsid w:val="004215B8"/>
    <w:rsid w:val="004217E2"/>
    <w:rsid w:val="00421BFB"/>
    <w:rsid w:val="00421D59"/>
    <w:rsid w:val="00421EB3"/>
    <w:rsid w:val="00422424"/>
    <w:rsid w:val="004226C2"/>
    <w:rsid w:val="004226E7"/>
    <w:rsid w:val="00422737"/>
    <w:rsid w:val="0042301A"/>
    <w:rsid w:val="00423170"/>
    <w:rsid w:val="004232CD"/>
    <w:rsid w:val="00423597"/>
    <w:rsid w:val="00423600"/>
    <w:rsid w:val="0042374E"/>
    <w:rsid w:val="004237FD"/>
    <w:rsid w:val="00423886"/>
    <w:rsid w:val="004239D8"/>
    <w:rsid w:val="00423B69"/>
    <w:rsid w:val="00423DA1"/>
    <w:rsid w:val="00424063"/>
    <w:rsid w:val="00424126"/>
    <w:rsid w:val="004241E2"/>
    <w:rsid w:val="004241FD"/>
    <w:rsid w:val="004244C4"/>
    <w:rsid w:val="00424855"/>
    <w:rsid w:val="00424975"/>
    <w:rsid w:val="00424A5B"/>
    <w:rsid w:val="00424BC4"/>
    <w:rsid w:val="00424E92"/>
    <w:rsid w:val="004250B7"/>
    <w:rsid w:val="0042512C"/>
    <w:rsid w:val="00425318"/>
    <w:rsid w:val="00425693"/>
    <w:rsid w:val="004257F4"/>
    <w:rsid w:val="00425966"/>
    <w:rsid w:val="00425A07"/>
    <w:rsid w:val="00425A93"/>
    <w:rsid w:val="00425AF3"/>
    <w:rsid w:val="00425C32"/>
    <w:rsid w:val="00425D2D"/>
    <w:rsid w:val="00425E34"/>
    <w:rsid w:val="0042603B"/>
    <w:rsid w:val="0042619A"/>
    <w:rsid w:val="00426255"/>
    <w:rsid w:val="004262D9"/>
    <w:rsid w:val="004263FE"/>
    <w:rsid w:val="004266D1"/>
    <w:rsid w:val="00426707"/>
    <w:rsid w:val="0042670D"/>
    <w:rsid w:val="00426B64"/>
    <w:rsid w:val="00426D3F"/>
    <w:rsid w:val="00426F2B"/>
    <w:rsid w:val="00426F88"/>
    <w:rsid w:val="004270A2"/>
    <w:rsid w:val="004272F1"/>
    <w:rsid w:val="00427334"/>
    <w:rsid w:val="00427411"/>
    <w:rsid w:val="004279F1"/>
    <w:rsid w:val="00427ADF"/>
    <w:rsid w:val="00427BC9"/>
    <w:rsid w:val="00427D91"/>
    <w:rsid w:val="00427EB3"/>
    <w:rsid w:val="00430090"/>
    <w:rsid w:val="004300C8"/>
    <w:rsid w:val="004300DC"/>
    <w:rsid w:val="004302BA"/>
    <w:rsid w:val="004304C5"/>
    <w:rsid w:val="004305CC"/>
    <w:rsid w:val="004306C8"/>
    <w:rsid w:val="004306F8"/>
    <w:rsid w:val="00430815"/>
    <w:rsid w:val="00430A3E"/>
    <w:rsid w:val="00430BC1"/>
    <w:rsid w:val="00430BDB"/>
    <w:rsid w:val="00430DE2"/>
    <w:rsid w:val="004310ED"/>
    <w:rsid w:val="00431249"/>
    <w:rsid w:val="004313E7"/>
    <w:rsid w:val="0043176C"/>
    <w:rsid w:val="00431A06"/>
    <w:rsid w:val="00431EB8"/>
    <w:rsid w:val="00431FE3"/>
    <w:rsid w:val="00432295"/>
    <w:rsid w:val="004322D9"/>
    <w:rsid w:val="004323E2"/>
    <w:rsid w:val="0043266A"/>
    <w:rsid w:val="00432B79"/>
    <w:rsid w:val="00432BDB"/>
    <w:rsid w:val="00432C5E"/>
    <w:rsid w:val="00432DDB"/>
    <w:rsid w:val="00432DDF"/>
    <w:rsid w:val="00432EBF"/>
    <w:rsid w:val="00432F21"/>
    <w:rsid w:val="00432F69"/>
    <w:rsid w:val="00433018"/>
    <w:rsid w:val="00433489"/>
    <w:rsid w:val="004335E9"/>
    <w:rsid w:val="00433602"/>
    <w:rsid w:val="004336C1"/>
    <w:rsid w:val="004336DF"/>
    <w:rsid w:val="00433978"/>
    <w:rsid w:val="00433B4F"/>
    <w:rsid w:val="00433CDD"/>
    <w:rsid w:val="00433CFA"/>
    <w:rsid w:val="00433E0B"/>
    <w:rsid w:val="0043405B"/>
    <w:rsid w:val="004340E0"/>
    <w:rsid w:val="004344B7"/>
    <w:rsid w:val="0043462A"/>
    <w:rsid w:val="00434840"/>
    <w:rsid w:val="004348A3"/>
    <w:rsid w:val="0043498E"/>
    <w:rsid w:val="004349BF"/>
    <w:rsid w:val="00434D74"/>
    <w:rsid w:val="00434F95"/>
    <w:rsid w:val="0043505E"/>
    <w:rsid w:val="00435337"/>
    <w:rsid w:val="004353C7"/>
    <w:rsid w:val="00435519"/>
    <w:rsid w:val="00435536"/>
    <w:rsid w:val="0043555B"/>
    <w:rsid w:val="00435F99"/>
    <w:rsid w:val="00436013"/>
    <w:rsid w:val="004364B0"/>
    <w:rsid w:val="004365B7"/>
    <w:rsid w:val="0043666B"/>
    <w:rsid w:val="004369BA"/>
    <w:rsid w:val="00436B53"/>
    <w:rsid w:val="00436BFB"/>
    <w:rsid w:val="00437070"/>
    <w:rsid w:val="004370F8"/>
    <w:rsid w:val="004376DC"/>
    <w:rsid w:val="0043770F"/>
    <w:rsid w:val="0043793E"/>
    <w:rsid w:val="004379AB"/>
    <w:rsid w:val="00437A34"/>
    <w:rsid w:val="00437AB3"/>
    <w:rsid w:val="00437ABC"/>
    <w:rsid w:val="00437CDD"/>
    <w:rsid w:val="00437D0E"/>
    <w:rsid w:val="00437E2E"/>
    <w:rsid w:val="00440015"/>
    <w:rsid w:val="004406C1"/>
    <w:rsid w:val="004408D1"/>
    <w:rsid w:val="00440DD7"/>
    <w:rsid w:val="00440DED"/>
    <w:rsid w:val="00440EC0"/>
    <w:rsid w:val="00440F5D"/>
    <w:rsid w:val="00441030"/>
    <w:rsid w:val="00441405"/>
    <w:rsid w:val="00441490"/>
    <w:rsid w:val="00441AAC"/>
    <w:rsid w:val="00441B3D"/>
    <w:rsid w:val="00441BFB"/>
    <w:rsid w:val="00442243"/>
    <w:rsid w:val="004423DE"/>
    <w:rsid w:val="004423F4"/>
    <w:rsid w:val="0044240E"/>
    <w:rsid w:val="00442431"/>
    <w:rsid w:val="00442543"/>
    <w:rsid w:val="004428A3"/>
    <w:rsid w:val="00442A84"/>
    <w:rsid w:val="00442BC6"/>
    <w:rsid w:val="004430BB"/>
    <w:rsid w:val="004431A7"/>
    <w:rsid w:val="00443636"/>
    <w:rsid w:val="0044365F"/>
    <w:rsid w:val="0044383B"/>
    <w:rsid w:val="00443B3F"/>
    <w:rsid w:val="00443B9B"/>
    <w:rsid w:val="00443BD1"/>
    <w:rsid w:val="0044440B"/>
    <w:rsid w:val="0044472F"/>
    <w:rsid w:val="00444783"/>
    <w:rsid w:val="00444A6C"/>
    <w:rsid w:val="00444C59"/>
    <w:rsid w:val="00444ED1"/>
    <w:rsid w:val="00444FC6"/>
    <w:rsid w:val="0044506C"/>
    <w:rsid w:val="00445422"/>
    <w:rsid w:val="0044563B"/>
    <w:rsid w:val="004457C8"/>
    <w:rsid w:val="004457EE"/>
    <w:rsid w:val="00445971"/>
    <w:rsid w:val="00445ABE"/>
    <w:rsid w:val="00445BC2"/>
    <w:rsid w:val="00445C65"/>
    <w:rsid w:val="00445C71"/>
    <w:rsid w:val="00445F8D"/>
    <w:rsid w:val="00446100"/>
    <w:rsid w:val="004461DB"/>
    <w:rsid w:val="00446268"/>
    <w:rsid w:val="00446335"/>
    <w:rsid w:val="00446497"/>
    <w:rsid w:val="004464FA"/>
    <w:rsid w:val="004466E4"/>
    <w:rsid w:val="00446A37"/>
    <w:rsid w:val="00446AB1"/>
    <w:rsid w:val="00446B58"/>
    <w:rsid w:val="00446C4E"/>
    <w:rsid w:val="00446C69"/>
    <w:rsid w:val="00446E59"/>
    <w:rsid w:val="004473B1"/>
    <w:rsid w:val="00447D56"/>
    <w:rsid w:val="00447E53"/>
    <w:rsid w:val="00447EB6"/>
    <w:rsid w:val="00447F16"/>
    <w:rsid w:val="004504F0"/>
    <w:rsid w:val="004504FE"/>
    <w:rsid w:val="00450D50"/>
    <w:rsid w:val="0045100C"/>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6"/>
    <w:rsid w:val="00452D68"/>
    <w:rsid w:val="00452F19"/>
    <w:rsid w:val="00453050"/>
    <w:rsid w:val="00453126"/>
    <w:rsid w:val="004531F7"/>
    <w:rsid w:val="00453259"/>
    <w:rsid w:val="00453E11"/>
    <w:rsid w:val="00453E33"/>
    <w:rsid w:val="00454330"/>
    <w:rsid w:val="00454349"/>
    <w:rsid w:val="0045438B"/>
    <w:rsid w:val="0045446D"/>
    <w:rsid w:val="004545E4"/>
    <w:rsid w:val="004546D5"/>
    <w:rsid w:val="004546EB"/>
    <w:rsid w:val="0045475C"/>
    <w:rsid w:val="004548F0"/>
    <w:rsid w:val="00454DA3"/>
    <w:rsid w:val="00455273"/>
    <w:rsid w:val="004553A0"/>
    <w:rsid w:val="004553BC"/>
    <w:rsid w:val="00455458"/>
    <w:rsid w:val="004556A1"/>
    <w:rsid w:val="0045593F"/>
    <w:rsid w:val="00455A69"/>
    <w:rsid w:val="00455D66"/>
    <w:rsid w:val="00455F7A"/>
    <w:rsid w:val="00455FBB"/>
    <w:rsid w:val="004560F5"/>
    <w:rsid w:val="00456253"/>
    <w:rsid w:val="004564C9"/>
    <w:rsid w:val="00456556"/>
    <w:rsid w:val="00456AA0"/>
    <w:rsid w:val="00456B07"/>
    <w:rsid w:val="00456C34"/>
    <w:rsid w:val="00456CE2"/>
    <w:rsid w:val="00456DC5"/>
    <w:rsid w:val="00456E5E"/>
    <w:rsid w:val="00456E6D"/>
    <w:rsid w:val="0045701E"/>
    <w:rsid w:val="00457393"/>
    <w:rsid w:val="0045745E"/>
    <w:rsid w:val="00457560"/>
    <w:rsid w:val="0045782B"/>
    <w:rsid w:val="00457BD8"/>
    <w:rsid w:val="00457D39"/>
    <w:rsid w:val="00457F6E"/>
    <w:rsid w:val="00457F79"/>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CDF"/>
    <w:rsid w:val="00462F1C"/>
    <w:rsid w:val="00462F92"/>
    <w:rsid w:val="004632F6"/>
    <w:rsid w:val="0046349B"/>
    <w:rsid w:val="00463507"/>
    <w:rsid w:val="004635E0"/>
    <w:rsid w:val="004637A0"/>
    <w:rsid w:val="004637D6"/>
    <w:rsid w:val="004638F4"/>
    <w:rsid w:val="00463A6B"/>
    <w:rsid w:val="00463BB3"/>
    <w:rsid w:val="00463E7C"/>
    <w:rsid w:val="00463F8B"/>
    <w:rsid w:val="00463F8F"/>
    <w:rsid w:val="00463FFE"/>
    <w:rsid w:val="004640D7"/>
    <w:rsid w:val="0046415A"/>
    <w:rsid w:val="00464196"/>
    <w:rsid w:val="004641E8"/>
    <w:rsid w:val="0046420E"/>
    <w:rsid w:val="00464298"/>
    <w:rsid w:val="004646E9"/>
    <w:rsid w:val="0046488C"/>
    <w:rsid w:val="0046489E"/>
    <w:rsid w:val="00464A4E"/>
    <w:rsid w:val="00464AC3"/>
    <w:rsid w:val="00464C7D"/>
    <w:rsid w:val="00464CE2"/>
    <w:rsid w:val="00464FA8"/>
    <w:rsid w:val="00465122"/>
    <w:rsid w:val="00465359"/>
    <w:rsid w:val="0046546D"/>
    <w:rsid w:val="0046551D"/>
    <w:rsid w:val="00465551"/>
    <w:rsid w:val="004657B2"/>
    <w:rsid w:val="004658C5"/>
    <w:rsid w:val="00465A5B"/>
    <w:rsid w:val="004660F6"/>
    <w:rsid w:val="00466269"/>
    <w:rsid w:val="004664F0"/>
    <w:rsid w:val="00466608"/>
    <w:rsid w:val="0046667A"/>
    <w:rsid w:val="00466735"/>
    <w:rsid w:val="0046698F"/>
    <w:rsid w:val="00466A43"/>
    <w:rsid w:val="00466DB7"/>
    <w:rsid w:val="00466FCB"/>
    <w:rsid w:val="004671AE"/>
    <w:rsid w:val="004672B1"/>
    <w:rsid w:val="004672EF"/>
    <w:rsid w:val="0046732E"/>
    <w:rsid w:val="00467A55"/>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1EBE"/>
    <w:rsid w:val="00472016"/>
    <w:rsid w:val="00472039"/>
    <w:rsid w:val="0047209C"/>
    <w:rsid w:val="004720D5"/>
    <w:rsid w:val="00472355"/>
    <w:rsid w:val="00472384"/>
    <w:rsid w:val="00472423"/>
    <w:rsid w:val="004724EE"/>
    <w:rsid w:val="004728DE"/>
    <w:rsid w:val="0047297D"/>
    <w:rsid w:val="00472C48"/>
    <w:rsid w:val="00472EB7"/>
    <w:rsid w:val="00472EF7"/>
    <w:rsid w:val="004730D6"/>
    <w:rsid w:val="0047351A"/>
    <w:rsid w:val="004736AF"/>
    <w:rsid w:val="00473B52"/>
    <w:rsid w:val="00473BCA"/>
    <w:rsid w:val="00473DDD"/>
    <w:rsid w:val="00473E75"/>
    <w:rsid w:val="00473F03"/>
    <w:rsid w:val="00473F20"/>
    <w:rsid w:val="00473F25"/>
    <w:rsid w:val="00473F99"/>
    <w:rsid w:val="00474059"/>
    <w:rsid w:val="00474153"/>
    <w:rsid w:val="004741B0"/>
    <w:rsid w:val="004741ED"/>
    <w:rsid w:val="00474489"/>
    <w:rsid w:val="00474494"/>
    <w:rsid w:val="004747C0"/>
    <w:rsid w:val="00474901"/>
    <w:rsid w:val="004749B1"/>
    <w:rsid w:val="00474D4D"/>
    <w:rsid w:val="00474DB4"/>
    <w:rsid w:val="00474F7A"/>
    <w:rsid w:val="00475106"/>
    <w:rsid w:val="004755A4"/>
    <w:rsid w:val="004755B2"/>
    <w:rsid w:val="00475607"/>
    <w:rsid w:val="004759D6"/>
    <w:rsid w:val="00475DDF"/>
    <w:rsid w:val="00475EB7"/>
    <w:rsid w:val="00475EF9"/>
    <w:rsid w:val="004760A4"/>
    <w:rsid w:val="00476129"/>
    <w:rsid w:val="0047647F"/>
    <w:rsid w:val="00476816"/>
    <w:rsid w:val="00476822"/>
    <w:rsid w:val="004768A1"/>
    <w:rsid w:val="004769D3"/>
    <w:rsid w:val="004769D5"/>
    <w:rsid w:val="00477802"/>
    <w:rsid w:val="00477938"/>
    <w:rsid w:val="00477B54"/>
    <w:rsid w:val="00477B57"/>
    <w:rsid w:val="00480096"/>
    <w:rsid w:val="004802F4"/>
    <w:rsid w:val="004807A8"/>
    <w:rsid w:val="0048093B"/>
    <w:rsid w:val="004809A3"/>
    <w:rsid w:val="00480F1D"/>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903"/>
    <w:rsid w:val="00482B33"/>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75"/>
    <w:rsid w:val="004844DB"/>
    <w:rsid w:val="00484762"/>
    <w:rsid w:val="0048479B"/>
    <w:rsid w:val="00484B12"/>
    <w:rsid w:val="00484B2D"/>
    <w:rsid w:val="00484B3E"/>
    <w:rsid w:val="00484EE4"/>
    <w:rsid w:val="004852EE"/>
    <w:rsid w:val="00485858"/>
    <w:rsid w:val="00485904"/>
    <w:rsid w:val="004859CD"/>
    <w:rsid w:val="00485C1D"/>
    <w:rsid w:val="00485C55"/>
    <w:rsid w:val="00485E19"/>
    <w:rsid w:val="004860C5"/>
    <w:rsid w:val="0048613E"/>
    <w:rsid w:val="00486215"/>
    <w:rsid w:val="00486672"/>
    <w:rsid w:val="00486A3E"/>
    <w:rsid w:val="00486AC4"/>
    <w:rsid w:val="00486BB9"/>
    <w:rsid w:val="00486EC6"/>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B65"/>
    <w:rsid w:val="00490CE2"/>
    <w:rsid w:val="00490F7C"/>
    <w:rsid w:val="004910E9"/>
    <w:rsid w:val="00491173"/>
    <w:rsid w:val="00491443"/>
    <w:rsid w:val="004915BF"/>
    <w:rsid w:val="00491711"/>
    <w:rsid w:val="00491735"/>
    <w:rsid w:val="004919B7"/>
    <w:rsid w:val="00491A90"/>
    <w:rsid w:val="00491AB9"/>
    <w:rsid w:val="00491BAB"/>
    <w:rsid w:val="00491BD0"/>
    <w:rsid w:val="00491CCC"/>
    <w:rsid w:val="00491D30"/>
    <w:rsid w:val="00491F97"/>
    <w:rsid w:val="00491FAE"/>
    <w:rsid w:val="004920F3"/>
    <w:rsid w:val="004922E7"/>
    <w:rsid w:val="00492674"/>
    <w:rsid w:val="004928AB"/>
    <w:rsid w:val="00492C7F"/>
    <w:rsid w:val="00492CBA"/>
    <w:rsid w:val="00492E55"/>
    <w:rsid w:val="004930D3"/>
    <w:rsid w:val="004931DB"/>
    <w:rsid w:val="00493278"/>
    <w:rsid w:val="0049334B"/>
    <w:rsid w:val="004933AD"/>
    <w:rsid w:val="004936C0"/>
    <w:rsid w:val="0049379C"/>
    <w:rsid w:val="00493956"/>
    <w:rsid w:val="00493F7B"/>
    <w:rsid w:val="004940F6"/>
    <w:rsid w:val="004941FC"/>
    <w:rsid w:val="00494240"/>
    <w:rsid w:val="004942E4"/>
    <w:rsid w:val="00494333"/>
    <w:rsid w:val="00494904"/>
    <w:rsid w:val="004949B4"/>
    <w:rsid w:val="00494C2E"/>
    <w:rsid w:val="00494EF5"/>
    <w:rsid w:val="00495188"/>
    <w:rsid w:val="0049534C"/>
    <w:rsid w:val="00495397"/>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85"/>
    <w:rsid w:val="00497AF8"/>
    <w:rsid w:val="00497D3E"/>
    <w:rsid w:val="004A00A0"/>
    <w:rsid w:val="004A039F"/>
    <w:rsid w:val="004A053C"/>
    <w:rsid w:val="004A06C1"/>
    <w:rsid w:val="004A0B5A"/>
    <w:rsid w:val="004A0B66"/>
    <w:rsid w:val="004A0FC8"/>
    <w:rsid w:val="004A1240"/>
    <w:rsid w:val="004A1346"/>
    <w:rsid w:val="004A1636"/>
    <w:rsid w:val="004A1C93"/>
    <w:rsid w:val="004A1F90"/>
    <w:rsid w:val="004A24C2"/>
    <w:rsid w:val="004A2583"/>
    <w:rsid w:val="004A273A"/>
    <w:rsid w:val="004A27FC"/>
    <w:rsid w:val="004A2810"/>
    <w:rsid w:val="004A2945"/>
    <w:rsid w:val="004A2C49"/>
    <w:rsid w:val="004A2FA0"/>
    <w:rsid w:val="004A30E8"/>
    <w:rsid w:val="004A35D1"/>
    <w:rsid w:val="004A3719"/>
    <w:rsid w:val="004A3941"/>
    <w:rsid w:val="004A3C5F"/>
    <w:rsid w:val="004A3C67"/>
    <w:rsid w:val="004A3CE4"/>
    <w:rsid w:val="004A3DB8"/>
    <w:rsid w:val="004A3E15"/>
    <w:rsid w:val="004A3FA4"/>
    <w:rsid w:val="004A406D"/>
    <w:rsid w:val="004A40A3"/>
    <w:rsid w:val="004A425A"/>
    <w:rsid w:val="004A4329"/>
    <w:rsid w:val="004A43A8"/>
    <w:rsid w:val="004A44F5"/>
    <w:rsid w:val="004A458C"/>
    <w:rsid w:val="004A4670"/>
    <w:rsid w:val="004A4848"/>
    <w:rsid w:val="004A48BB"/>
    <w:rsid w:val="004A4CB1"/>
    <w:rsid w:val="004A4F52"/>
    <w:rsid w:val="004A4F88"/>
    <w:rsid w:val="004A4FB8"/>
    <w:rsid w:val="004A5161"/>
    <w:rsid w:val="004A56B5"/>
    <w:rsid w:val="004A5F43"/>
    <w:rsid w:val="004A5F7D"/>
    <w:rsid w:val="004A6064"/>
    <w:rsid w:val="004A60FC"/>
    <w:rsid w:val="004A626F"/>
    <w:rsid w:val="004A634E"/>
    <w:rsid w:val="004A6379"/>
    <w:rsid w:val="004A6381"/>
    <w:rsid w:val="004A649A"/>
    <w:rsid w:val="004A663C"/>
    <w:rsid w:val="004A6799"/>
    <w:rsid w:val="004A69CD"/>
    <w:rsid w:val="004A6A5A"/>
    <w:rsid w:val="004A6B3D"/>
    <w:rsid w:val="004A725E"/>
    <w:rsid w:val="004A76F6"/>
    <w:rsid w:val="004A776F"/>
    <w:rsid w:val="004A786A"/>
    <w:rsid w:val="004A78F8"/>
    <w:rsid w:val="004B00A9"/>
    <w:rsid w:val="004B0420"/>
    <w:rsid w:val="004B0461"/>
    <w:rsid w:val="004B0495"/>
    <w:rsid w:val="004B0575"/>
    <w:rsid w:val="004B07E2"/>
    <w:rsid w:val="004B08FE"/>
    <w:rsid w:val="004B0983"/>
    <w:rsid w:val="004B0A52"/>
    <w:rsid w:val="004B0BD6"/>
    <w:rsid w:val="004B0FCE"/>
    <w:rsid w:val="004B1124"/>
    <w:rsid w:val="004B1186"/>
    <w:rsid w:val="004B14FA"/>
    <w:rsid w:val="004B1565"/>
    <w:rsid w:val="004B1687"/>
    <w:rsid w:val="004B1D68"/>
    <w:rsid w:val="004B1FD7"/>
    <w:rsid w:val="004B2764"/>
    <w:rsid w:val="004B2C16"/>
    <w:rsid w:val="004B2C7A"/>
    <w:rsid w:val="004B2EF7"/>
    <w:rsid w:val="004B2FC6"/>
    <w:rsid w:val="004B350E"/>
    <w:rsid w:val="004B3630"/>
    <w:rsid w:val="004B39DB"/>
    <w:rsid w:val="004B3B99"/>
    <w:rsid w:val="004B3D57"/>
    <w:rsid w:val="004B40F6"/>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3F3"/>
    <w:rsid w:val="004B6486"/>
    <w:rsid w:val="004B65C1"/>
    <w:rsid w:val="004B662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371"/>
    <w:rsid w:val="004C03CD"/>
    <w:rsid w:val="004C0490"/>
    <w:rsid w:val="004C0721"/>
    <w:rsid w:val="004C100B"/>
    <w:rsid w:val="004C11AB"/>
    <w:rsid w:val="004C130F"/>
    <w:rsid w:val="004C1409"/>
    <w:rsid w:val="004C147D"/>
    <w:rsid w:val="004C153A"/>
    <w:rsid w:val="004C16AA"/>
    <w:rsid w:val="004C19F0"/>
    <w:rsid w:val="004C1C8D"/>
    <w:rsid w:val="004C1D42"/>
    <w:rsid w:val="004C1D65"/>
    <w:rsid w:val="004C1F3B"/>
    <w:rsid w:val="004C2112"/>
    <w:rsid w:val="004C2120"/>
    <w:rsid w:val="004C228C"/>
    <w:rsid w:val="004C22D4"/>
    <w:rsid w:val="004C22FC"/>
    <w:rsid w:val="004C2547"/>
    <w:rsid w:val="004C2840"/>
    <w:rsid w:val="004C288A"/>
    <w:rsid w:val="004C2F53"/>
    <w:rsid w:val="004C2F6C"/>
    <w:rsid w:val="004C306D"/>
    <w:rsid w:val="004C3202"/>
    <w:rsid w:val="004C325D"/>
    <w:rsid w:val="004C3317"/>
    <w:rsid w:val="004C36AD"/>
    <w:rsid w:val="004C36B4"/>
    <w:rsid w:val="004C3976"/>
    <w:rsid w:val="004C39EC"/>
    <w:rsid w:val="004C3AC3"/>
    <w:rsid w:val="004C3D8B"/>
    <w:rsid w:val="004C3DB9"/>
    <w:rsid w:val="004C3DCE"/>
    <w:rsid w:val="004C3F4B"/>
    <w:rsid w:val="004C4082"/>
    <w:rsid w:val="004C40CF"/>
    <w:rsid w:val="004C43B8"/>
    <w:rsid w:val="004C470C"/>
    <w:rsid w:val="004C4864"/>
    <w:rsid w:val="004C486E"/>
    <w:rsid w:val="004C4A2C"/>
    <w:rsid w:val="004C4A30"/>
    <w:rsid w:val="004C4AE7"/>
    <w:rsid w:val="004C4BCC"/>
    <w:rsid w:val="004C4D68"/>
    <w:rsid w:val="004C4D88"/>
    <w:rsid w:val="004C508A"/>
    <w:rsid w:val="004C50AA"/>
    <w:rsid w:val="004C51EB"/>
    <w:rsid w:val="004C5516"/>
    <w:rsid w:val="004C554D"/>
    <w:rsid w:val="004C5695"/>
    <w:rsid w:val="004C5868"/>
    <w:rsid w:val="004C58D8"/>
    <w:rsid w:val="004C59D6"/>
    <w:rsid w:val="004C5A33"/>
    <w:rsid w:val="004C5BB5"/>
    <w:rsid w:val="004C5D01"/>
    <w:rsid w:val="004C5E1F"/>
    <w:rsid w:val="004C5E27"/>
    <w:rsid w:val="004C5E60"/>
    <w:rsid w:val="004C5E8F"/>
    <w:rsid w:val="004C5F7D"/>
    <w:rsid w:val="004C64F6"/>
    <w:rsid w:val="004C6756"/>
    <w:rsid w:val="004C6B5D"/>
    <w:rsid w:val="004C6C22"/>
    <w:rsid w:val="004C704C"/>
    <w:rsid w:val="004C7211"/>
    <w:rsid w:val="004C72E1"/>
    <w:rsid w:val="004C7D3A"/>
    <w:rsid w:val="004C7E70"/>
    <w:rsid w:val="004D03B1"/>
    <w:rsid w:val="004D03CC"/>
    <w:rsid w:val="004D053C"/>
    <w:rsid w:val="004D05FF"/>
    <w:rsid w:val="004D074C"/>
    <w:rsid w:val="004D0872"/>
    <w:rsid w:val="004D0C2E"/>
    <w:rsid w:val="004D0CF5"/>
    <w:rsid w:val="004D0E23"/>
    <w:rsid w:val="004D0FEC"/>
    <w:rsid w:val="004D10AC"/>
    <w:rsid w:val="004D10FD"/>
    <w:rsid w:val="004D1154"/>
    <w:rsid w:val="004D1191"/>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52F"/>
    <w:rsid w:val="004D354E"/>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C89"/>
    <w:rsid w:val="004D4F45"/>
    <w:rsid w:val="004D5082"/>
    <w:rsid w:val="004D526C"/>
    <w:rsid w:val="004D52F3"/>
    <w:rsid w:val="004D543A"/>
    <w:rsid w:val="004D5590"/>
    <w:rsid w:val="004D55D0"/>
    <w:rsid w:val="004D5633"/>
    <w:rsid w:val="004D57ED"/>
    <w:rsid w:val="004D598D"/>
    <w:rsid w:val="004D5BC2"/>
    <w:rsid w:val="004D5BE8"/>
    <w:rsid w:val="004D5E46"/>
    <w:rsid w:val="004D64B2"/>
    <w:rsid w:val="004D66C9"/>
    <w:rsid w:val="004D66D9"/>
    <w:rsid w:val="004D6765"/>
    <w:rsid w:val="004D6B60"/>
    <w:rsid w:val="004D6FC1"/>
    <w:rsid w:val="004D7442"/>
    <w:rsid w:val="004D7568"/>
    <w:rsid w:val="004D75A7"/>
    <w:rsid w:val="004D78AA"/>
    <w:rsid w:val="004D79C6"/>
    <w:rsid w:val="004D7DEA"/>
    <w:rsid w:val="004D7EDE"/>
    <w:rsid w:val="004D7FA6"/>
    <w:rsid w:val="004E00B0"/>
    <w:rsid w:val="004E0375"/>
    <w:rsid w:val="004E053E"/>
    <w:rsid w:val="004E081B"/>
    <w:rsid w:val="004E0A30"/>
    <w:rsid w:val="004E0A50"/>
    <w:rsid w:val="004E0D8B"/>
    <w:rsid w:val="004E1045"/>
    <w:rsid w:val="004E10CE"/>
    <w:rsid w:val="004E1201"/>
    <w:rsid w:val="004E16E4"/>
    <w:rsid w:val="004E19C3"/>
    <w:rsid w:val="004E1CA9"/>
    <w:rsid w:val="004E1D7B"/>
    <w:rsid w:val="004E1FF2"/>
    <w:rsid w:val="004E2740"/>
    <w:rsid w:val="004E2772"/>
    <w:rsid w:val="004E2DF0"/>
    <w:rsid w:val="004E2EAE"/>
    <w:rsid w:val="004E31D9"/>
    <w:rsid w:val="004E3204"/>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D39"/>
    <w:rsid w:val="004E5E78"/>
    <w:rsid w:val="004E5E8F"/>
    <w:rsid w:val="004E5F14"/>
    <w:rsid w:val="004E6220"/>
    <w:rsid w:val="004E6330"/>
    <w:rsid w:val="004E6474"/>
    <w:rsid w:val="004E6487"/>
    <w:rsid w:val="004E651E"/>
    <w:rsid w:val="004E660C"/>
    <w:rsid w:val="004E6729"/>
    <w:rsid w:val="004E6857"/>
    <w:rsid w:val="004E69DB"/>
    <w:rsid w:val="004E6B94"/>
    <w:rsid w:val="004E6E66"/>
    <w:rsid w:val="004E6FF2"/>
    <w:rsid w:val="004E7095"/>
    <w:rsid w:val="004E70BF"/>
    <w:rsid w:val="004E75E3"/>
    <w:rsid w:val="004E7627"/>
    <w:rsid w:val="004E7761"/>
    <w:rsid w:val="004E79D9"/>
    <w:rsid w:val="004E7A13"/>
    <w:rsid w:val="004E7ADD"/>
    <w:rsid w:val="004E7D16"/>
    <w:rsid w:val="004E7E0B"/>
    <w:rsid w:val="004F0319"/>
    <w:rsid w:val="004F0731"/>
    <w:rsid w:val="004F0747"/>
    <w:rsid w:val="004F0ACD"/>
    <w:rsid w:val="004F0DC1"/>
    <w:rsid w:val="004F0E5A"/>
    <w:rsid w:val="004F0F71"/>
    <w:rsid w:val="004F0FD2"/>
    <w:rsid w:val="004F104B"/>
    <w:rsid w:val="004F1073"/>
    <w:rsid w:val="004F128F"/>
    <w:rsid w:val="004F1420"/>
    <w:rsid w:val="004F15DE"/>
    <w:rsid w:val="004F1A6A"/>
    <w:rsid w:val="004F1DDB"/>
    <w:rsid w:val="004F1F4D"/>
    <w:rsid w:val="004F2217"/>
    <w:rsid w:val="004F22E1"/>
    <w:rsid w:val="004F2607"/>
    <w:rsid w:val="004F292C"/>
    <w:rsid w:val="004F2A6D"/>
    <w:rsid w:val="004F2BAB"/>
    <w:rsid w:val="004F2BDE"/>
    <w:rsid w:val="004F2C23"/>
    <w:rsid w:val="004F2D9A"/>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D17"/>
    <w:rsid w:val="004F4FDD"/>
    <w:rsid w:val="004F50AD"/>
    <w:rsid w:val="004F535D"/>
    <w:rsid w:val="004F54BD"/>
    <w:rsid w:val="004F55EA"/>
    <w:rsid w:val="004F599C"/>
    <w:rsid w:val="004F6066"/>
    <w:rsid w:val="004F61E3"/>
    <w:rsid w:val="004F6349"/>
    <w:rsid w:val="004F639C"/>
    <w:rsid w:val="004F6435"/>
    <w:rsid w:val="004F66C8"/>
    <w:rsid w:val="004F670B"/>
    <w:rsid w:val="004F68E3"/>
    <w:rsid w:val="004F6B36"/>
    <w:rsid w:val="004F6DC6"/>
    <w:rsid w:val="004F6E67"/>
    <w:rsid w:val="004F70B5"/>
    <w:rsid w:val="004F75F7"/>
    <w:rsid w:val="004F7691"/>
    <w:rsid w:val="004F78C8"/>
    <w:rsid w:val="004F7A5D"/>
    <w:rsid w:val="004F7B83"/>
    <w:rsid w:val="004F7D30"/>
    <w:rsid w:val="004F7DAE"/>
    <w:rsid w:val="004F7FC7"/>
    <w:rsid w:val="0050023C"/>
    <w:rsid w:val="00500AC9"/>
    <w:rsid w:val="00500DA9"/>
    <w:rsid w:val="00500FA8"/>
    <w:rsid w:val="005013E9"/>
    <w:rsid w:val="005015E0"/>
    <w:rsid w:val="00501649"/>
    <w:rsid w:val="00501682"/>
    <w:rsid w:val="005016C9"/>
    <w:rsid w:val="005017FC"/>
    <w:rsid w:val="00501942"/>
    <w:rsid w:val="00501BD4"/>
    <w:rsid w:val="00501E75"/>
    <w:rsid w:val="00502355"/>
    <w:rsid w:val="005024F5"/>
    <w:rsid w:val="00502573"/>
    <w:rsid w:val="0050271D"/>
    <w:rsid w:val="00502728"/>
    <w:rsid w:val="00502DA6"/>
    <w:rsid w:val="0050319D"/>
    <w:rsid w:val="005031B4"/>
    <w:rsid w:val="00503228"/>
    <w:rsid w:val="00503327"/>
    <w:rsid w:val="005034A0"/>
    <w:rsid w:val="005035D6"/>
    <w:rsid w:val="00503948"/>
    <w:rsid w:val="005039CC"/>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780"/>
    <w:rsid w:val="0050693D"/>
    <w:rsid w:val="00506B42"/>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76"/>
    <w:rsid w:val="00507EC6"/>
    <w:rsid w:val="00510035"/>
    <w:rsid w:val="005100D9"/>
    <w:rsid w:val="005104C5"/>
    <w:rsid w:val="0051058D"/>
    <w:rsid w:val="0051066B"/>
    <w:rsid w:val="00510766"/>
    <w:rsid w:val="0051082E"/>
    <w:rsid w:val="00510C64"/>
    <w:rsid w:val="00510DE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6EA"/>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9BE"/>
    <w:rsid w:val="00513B7A"/>
    <w:rsid w:val="00513CC8"/>
    <w:rsid w:val="00514436"/>
    <w:rsid w:val="005145E2"/>
    <w:rsid w:val="00514A01"/>
    <w:rsid w:val="00514B4F"/>
    <w:rsid w:val="005151AE"/>
    <w:rsid w:val="00515238"/>
    <w:rsid w:val="0051557F"/>
    <w:rsid w:val="005156C8"/>
    <w:rsid w:val="00515A8D"/>
    <w:rsid w:val="00515DEB"/>
    <w:rsid w:val="00515E1A"/>
    <w:rsid w:val="0051618D"/>
    <w:rsid w:val="005161C1"/>
    <w:rsid w:val="005167F0"/>
    <w:rsid w:val="0051687D"/>
    <w:rsid w:val="005169B6"/>
    <w:rsid w:val="00516B04"/>
    <w:rsid w:val="00516F93"/>
    <w:rsid w:val="00517139"/>
    <w:rsid w:val="0051713F"/>
    <w:rsid w:val="00517299"/>
    <w:rsid w:val="00517441"/>
    <w:rsid w:val="005176F7"/>
    <w:rsid w:val="005177DB"/>
    <w:rsid w:val="00517830"/>
    <w:rsid w:val="00517871"/>
    <w:rsid w:val="005178F0"/>
    <w:rsid w:val="00517A3D"/>
    <w:rsid w:val="00517A74"/>
    <w:rsid w:val="00517EE4"/>
    <w:rsid w:val="00517F52"/>
    <w:rsid w:val="0052017B"/>
    <w:rsid w:val="0052052D"/>
    <w:rsid w:val="005205B6"/>
    <w:rsid w:val="00520708"/>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58B"/>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CE"/>
    <w:rsid w:val="005251EB"/>
    <w:rsid w:val="005253DB"/>
    <w:rsid w:val="005259A9"/>
    <w:rsid w:val="00525C6E"/>
    <w:rsid w:val="00525D60"/>
    <w:rsid w:val="0052628E"/>
    <w:rsid w:val="005262A1"/>
    <w:rsid w:val="005264CD"/>
    <w:rsid w:val="005266BF"/>
    <w:rsid w:val="005266ED"/>
    <w:rsid w:val="0052698C"/>
    <w:rsid w:val="00526B6B"/>
    <w:rsid w:val="00526C8F"/>
    <w:rsid w:val="005270DF"/>
    <w:rsid w:val="005275CB"/>
    <w:rsid w:val="005276BF"/>
    <w:rsid w:val="00527726"/>
    <w:rsid w:val="00527825"/>
    <w:rsid w:val="00527B13"/>
    <w:rsid w:val="00527DF6"/>
    <w:rsid w:val="0053004B"/>
    <w:rsid w:val="00530095"/>
    <w:rsid w:val="00530183"/>
    <w:rsid w:val="00530578"/>
    <w:rsid w:val="00530842"/>
    <w:rsid w:val="005309FA"/>
    <w:rsid w:val="00531011"/>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568"/>
    <w:rsid w:val="005335C9"/>
    <w:rsid w:val="00533664"/>
    <w:rsid w:val="005338EA"/>
    <w:rsid w:val="00533912"/>
    <w:rsid w:val="00533C0A"/>
    <w:rsid w:val="00533C2D"/>
    <w:rsid w:val="00533F25"/>
    <w:rsid w:val="00533FD9"/>
    <w:rsid w:val="005341C6"/>
    <w:rsid w:val="00534376"/>
    <w:rsid w:val="0053484F"/>
    <w:rsid w:val="00534959"/>
    <w:rsid w:val="00534A24"/>
    <w:rsid w:val="00534BBD"/>
    <w:rsid w:val="00534BD4"/>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9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BD7"/>
    <w:rsid w:val="00540C88"/>
    <w:rsid w:val="00540D31"/>
    <w:rsid w:val="00540D35"/>
    <w:rsid w:val="00540D81"/>
    <w:rsid w:val="00540D97"/>
    <w:rsid w:val="00540EBE"/>
    <w:rsid w:val="00540F79"/>
    <w:rsid w:val="00541207"/>
    <w:rsid w:val="0054132D"/>
    <w:rsid w:val="00541555"/>
    <w:rsid w:val="00541AD3"/>
    <w:rsid w:val="00541B36"/>
    <w:rsid w:val="00541CD1"/>
    <w:rsid w:val="00541DC9"/>
    <w:rsid w:val="00541E06"/>
    <w:rsid w:val="00541FCC"/>
    <w:rsid w:val="00542053"/>
    <w:rsid w:val="0054209A"/>
    <w:rsid w:val="005420E4"/>
    <w:rsid w:val="005421B1"/>
    <w:rsid w:val="00542212"/>
    <w:rsid w:val="005423A5"/>
    <w:rsid w:val="0054284A"/>
    <w:rsid w:val="005429E1"/>
    <w:rsid w:val="00542B25"/>
    <w:rsid w:val="00542DD5"/>
    <w:rsid w:val="005433E9"/>
    <w:rsid w:val="00543555"/>
    <w:rsid w:val="0054384C"/>
    <w:rsid w:val="00543983"/>
    <w:rsid w:val="00543AC9"/>
    <w:rsid w:val="00543AE6"/>
    <w:rsid w:val="00543B25"/>
    <w:rsid w:val="00543BCD"/>
    <w:rsid w:val="00543DE6"/>
    <w:rsid w:val="00543DF4"/>
    <w:rsid w:val="00543F80"/>
    <w:rsid w:val="0054402D"/>
    <w:rsid w:val="00544325"/>
    <w:rsid w:val="005446DB"/>
    <w:rsid w:val="0054492F"/>
    <w:rsid w:val="00544BD5"/>
    <w:rsid w:val="00544C4D"/>
    <w:rsid w:val="00545039"/>
    <w:rsid w:val="00545139"/>
    <w:rsid w:val="00545171"/>
    <w:rsid w:val="00545239"/>
    <w:rsid w:val="00545306"/>
    <w:rsid w:val="0054552D"/>
    <w:rsid w:val="00545B6F"/>
    <w:rsid w:val="00545B72"/>
    <w:rsid w:val="00545D40"/>
    <w:rsid w:val="00545DCC"/>
    <w:rsid w:val="00545EE0"/>
    <w:rsid w:val="00545EE7"/>
    <w:rsid w:val="00545FEA"/>
    <w:rsid w:val="00546087"/>
    <w:rsid w:val="005462C8"/>
    <w:rsid w:val="0054637F"/>
    <w:rsid w:val="00546442"/>
    <w:rsid w:val="005465AC"/>
    <w:rsid w:val="00546609"/>
    <w:rsid w:val="005466CB"/>
    <w:rsid w:val="005467F8"/>
    <w:rsid w:val="0054685F"/>
    <w:rsid w:val="00546860"/>
    <w:rsid w:val="00546C93"/>
    <w:rsid w:val="00547183"/>
    <w:rsid w:val="005471CF"/>
    <w:rsid w:val="0054720F"/>
    <w:rsid w:val="005473EF"/>
    <w:rsid w:val="00547524"/>
    <w:rsid w:val="005476CA"/>
    <w:rsid w:val="005478D7"/>
    <w:rsid w:val="00547F9C"/>
    <w:rsid w:val="005501FB"/>
    <w:rsid w:val="005503D2"/>
    <w:rsid w:val="005505D4"/>
    <w:rsid w:val="005506ED"/>
    <w:rsid w:val="00550771"/>
    <w:rsid w:val="005507E7"/>
    <w:rsid w:val="0055095F"/>
    <w:rsid w:val="005509B9"/>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30A1"/>
    <w:rsid w:val="00553207"/>
    <w:rsid w:val="00553475"/>
    <w:rsid w:val="00553679"/>
    <w:rsid w:val="0055370A"/>
    <w:rsid w:val="0055396A"/>
    <w:rsid w:val="00553AE7"/>
    <w:rsid w:val="00553D99"/>
    <w:rsid w:val="00553E7F"/>
    <w:rsid w:val="00553FC8"/>
    <w:rsid w:val="00553FF7"/>
    <w:rsid w:val="00554519"/>
    <w:rsid w:val="00554554"/>
    <w:rsid w:val="00554643"/>
    <w:rsid w:val="005546F8"/>
    <w:rsid w:val="00554735"/>
    <w:rsid w:val="005548AC"/>
    <w:rsid w:val="00554FE7"/>
    <w:rsid w:val="00555056"/>
    <w:rsid w:val="0055508D"/>
    <w:rsid w:val="005550F2"/>
    <w:rsid w:val="00555341"/>
    <w:rsid w:val="005559CB"/>
    <w:rsid w:val="00555A56"/>
    <w:rsid w:val="00555AC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DB7"/>
    <w:rsid w:val="00556E9E"/>
    <w:rsid w:val="005571A1"/>
    <w:rsid w:val="00557648"/>
    <w:rsid w:val="005577C4"/>
    <w:rsid w:val="00557D30"/>
    <w:rsid w:val="00560344"/>
    <w:rsid w:val="005603D9"/>
    <w:rsid w:val="00560420"/>
    <w:rsid w:val="0056044E"/>
    <w:rsid w:val="0056055F"/>
    <w:rsid w:val="005607CA"/>
    <w:rsid w:val="005608DB"/>
    <w:rsid w:val="00561001"/>
    <w:rsid w:val="00561038"/>
    <w:rsid w:val="00561075"/>
    <w:rsid w:val="005611A8"/>
    <w:rsid w:val="00561329"/>
    <w:rsid w:val="00561446"/>
    <w:rsid w:val="0056153B"/>
    <w:rsid w:val="005617D0"/>
    <w:rsid w:val="005618F1"/>
    <w:rsid w:val="00561AC8"/>
    <w:rsid w:val="00561AD8"/>
    <w:rsid w:val="00561C44"/>
    <w:rsid w:val="00561E31"/>
    <w:rsid w:val="00561FAD"/>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0"/>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359"/>
    <w:rsid w:val="00565577"/>
    <w:rsid w:val="0056585F"/>
    <w:rsid w:val="005658E6"/>
    <w:rsid w:val="00565904"/>
    <w:rsid w:val="00565AB3"/>
    <w:rsid w:val="00566005"/>
    <w:rsid w:val="0056601C"/>
    <w:rsid w:val="00566244"/>
    <w:rsid w:val="00566418"/>
    <w:rsid w:val="005664C2"/>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52C"/>
    <w:rsid w:val="00570707"/>
    <w:rsid w:val="00570896"/>
    <w:rsid w:val="005708B3"/>
    <w:rsid w:val="00571152"/>
    <w:rsid w:val="005715E8"/>
    <w:rsid w:val="0057164E"/>
    <w:rsid w:val="005717D2"/>
    <w:rsid w:val="00571987"/>
    <w:rsid w:val="00571C53"/>
    <w:rsid w:val="00571C5B"/>
    <w:rsid w:val="00571FD3"/>
    <w:rsid w:val="00572088"/>
    <w:rsid w:val="0057212C"/>
    <w:rsid w:val="00572859"/>
    <w:rsid w:val="00572941"/>
    <w:rsid w:val="00572B74"/>
    <w:rsid w:val="00572CB1"/>
    <w:rsid w:val="00572DEE"/>
    <w:rsid w:val="0057335A"/>
    <w:rsid w:val="005735DF"/>
    <w:rsid w:val="00573815"/>
    <w:rsid w:val="0057393D"/>
    <w:rsid w:val="00573978"/>
    <w:rsid w:val="00573AC3"/>
    <w:rsid w:val="00573C9E"/>
    <w:rsid w:val="00573E28"/>
    <w:rsid w:val="005740C0"/>
    <w:rsid w:val="00574280"/>
    <w:rsid w:val="005742E1"/>
    <w:rsid w:val="00574424"/>
    <w:rsid w:val="005744BF"/>
    <w:rsid w:val="00574529"/>
    <w:rsid w:val="0057456B"/>
    <w:rsid w:val="00574C88"/>
    <w:rsid w:val="00574F21"/>
    <w:rsid w:val="005750CD"/>
    <w:rsid w:val="00575315"/>
    <w:rsid w:val="00575378"/>
    <w:rsid w:val="005754EE"/>
    <w:rsid w:val="00575506"/>
    <w:rsid w:val="00575AEB"/>
    <w:rsid w:val="00575E57"/>
    <w:rsid w:val="0057601E"/>
    <w:rsid w:val="00576180"/>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3C7"/>
    <w:rsid w:val="0057777F"/>
    <w:rsid w:val="005779CF"/>
    <w:rsid w:val="00577BEE"/>
    <w:rsid w:val="00577DDD"/>
    <w:rsid w:val="00577F0C"/>
    <w:rsid w:val="00577F3D"/>
    <w:rsid w:val="00577FA5"/>
    <w:rsid w:val="00580073"/>
    <w:rsid w:val="00580602"/>
    <w:rsid w:val="00580669"/>
    <w:rsid w:val="00580B68"/>
    <w:rsid w:val="00580D5A"/>
    <w:rsid w:val="00580F2F"/>
    <w:rsid w:val="00581066"/>
    <w:rsid w:val="005811FF"/>
    <w:rsid w:val="00581413"/>
    <w:rsid w:val="00581442"/>
    <w:rsid w:val="00581498"/>
    <w:rsid w:val="0058159F"/>
    <w:rsid w:val="005815A1"/>
    <w:rsid w:val="00581656"/>
    <w:rsid w:val="005818E6"/>
    <w:rsid w:val="00581D8F"/>
    <w:rsid w:val="00581E63"/>
    <w:rsid w:val="00581F59"/>
    <w:rsid w:val="0058203C"/>
    <w:rsid w:val="00582196"/>
    <w:rsid w:val="005825F2"/>
    <w:rsid w:val="005826D5"/>
    <w:rsid w:val="005828E1"/>
    <w:rsid w:val="00582989"/>
    <w:rsid w:val="00582A72"/>
    <w:rsid w:val="00582D1C"/>
    <w:rsid w:val="00582F90"/>
    <w:rsid w:val="00582FF1"/>
    <w:rsid w:val="00583074"/>
    <w:rsid w:val="0058342B"/>
    <w:rsid w:val="0058361D"/>
    <w:rsid w:val="005839EF"/>
    <w:rsid w:val="00583E24"/>
    <w:rsid w:val="00584267"/>
    <w:rsid w:val="00584368"/>
    <w:rsid w:val="005845B8"/>
    <w:rsid w:val="005845EF"/>
    <w:rsid w:val="00584860"/>
    <w:rsid w:val="00584865"/>
    <w:rsid w:val="00584D9D"/>
    <w:rsid w:val="00584EAC"/>
    <w:rsid w:val="00585427"/>
    <w:rsid w:val="0058555E"/>
    <w:rsid w:val="0058561C"/>
    <w:rsid w:val="00585846"/>
    <w:rsid w:val="00585CE1"/>
    <w:rsid w:val="00585D4C"/>
    <w:rsid w:val="00585D87"/>
    <w:rsid w:val="00585DE7"/>
    <w:rsid w:val="00585ECD"/>
    <w:rsid w:val="005863A7"/>
    <w:rsid w:val="005864DF"/>
    <w:rsid w:val="00586571"/>
    <w:rsid w:val="005865DE"/>
    <w:rsid w:val="005865EA"/>
    <w:rsid w:val="005866D5"/>
    <w:rsid w:val="00586D23"/>
    <w:rsid w:val="00586D58"/>
    <w:rsid w:val="00586D72"/>
    <w:rsid w:val="00586F1B"/>
    <w:rsid w:val="0058716D"/>
    <w:rsid w:val="0058773E"/>
    <w:rsid w:val="00587A6C"/>
    <w:rsid w:val="005900BF"/>
    <w:rsid w:val="005902D0"/>
    <w:rsid w:val="005907FE"/>
    <w:rsid w:val="00590CA6"/>
    <w:rsid w:val="00590CB2"/>
    <w:rsid w:val="00590CFA"/>
    <w:rsid w:val="00590F63"/>
    <w:rsid w:val="005915BE"/>
    <w:rsid w:val="005917C0"/>
    <w:rsid w:val="0059195C"/>
    <w:rsid w:val="00591A04"/>
    <w:rsid w:val="00591AE2"/>
    <w:rsid w:val="00591E64"/>
    <w:rsid w:val="0059216A"/>
    <w:rsid w:val="0059252E"/>
    <w:rsid w:val="0059260B"/>
    <w:rsid w:val="00592679"/>
    <w:rsid w:val="00592804"/>
    <w:rsid w:val="005929AA"/>
    <w:rsid w:val="00592C45"/>
    <w:rsid w:val="00592CAF"/>
    <w:rsid w:val="00592EE6"/>
    <w:rsid w:val="00592F4C"/>
    <w:rsid w:val="00592FF2"/>
    <w:rsid w:val="00593065"/>
    <w:rsid w:val="0059329B"/>
    <w:rsid w:val="00593350"/>
    <w:rsid w:val="005935D0"/>
    <w:rsid w:val="0059389C"/>
    <w:rsid w:val="00593C7C"/>
    <w:rsid w:val="00593D33"/>
    <w:rsid w:val="0059405A"/>
    <w:rsid w:val="00594208"/>
    <w:rsid w:val="00594506"/>
    <w:rsid w:val="00594523"/>
    <w:rsid w:val="005947B9"/>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CC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9F7"/>
    <w:rsid w:val="005A2F44"/>
    <w:rsid w:val="005A2F45"/>
    <w:rsid w:val="005A2F85"/>
    <w:rsid w:val="005A307E"/>
    <w:rsid w:val="005A30B5"/>
    <w:rsid w:val="005A36BC"/>
    <w:rsid w:val="005A37E5"/>
    <w:rsid w:val="005A3933"/>
    <w:rsid w:val="005A3B89"/>
    <w:rsid w:val="005A3DBA"/>
    <w:rsid w:val="005A3EAD"/>
    <w:rsid w:val="005A3EC6"/>
    <w:rsid w:val="005A4321"/>
    <w:rsid w:val="005A44AE"/>
    <w:rsid w:val="005A44D3"/>
    <w:rsid w:val="005A4A2A"/>
    <w:rsid w:val="005A4EB2"/>
    <w:rsid w:val="005A4FD3"/>
    <w:rsid w:val="005A523A"/>
    <w:rsid w:val="005A532E"/>
    <w:rsid w:val="005A536D"/>
    <w:rsid w:val="005A53AD"/>
    <w:rsid w:val="005A5532"/>
    <w:rsid w:val="005A5855"/>
    <w:rsid w:val="005A594D"/>
    <w:rsid w:val="005A5953"/>
    <w:rsid w:val="005A5B16"/>
    <w:rsid w:val="005A5FA2"/>
    <w:rsid w:val="005A6109"/>
    <w:rsid w:val="005A624A"/>
    <w:rsid w:val="005A6302"/>
    <w:rsid w:val="005A639A"/>
    <w:rsid w:val="005A63DA"/>
    <w:rsid w:val="005A6824"/>
    <w:rsid w:val="005A6A07"/>
    <w:rsid w:val="005A6AD0"/>
    <w:rsid w:val="005A6D88"/>
    <w:rsid w:val="005A6DC0"/>
    <w:rsid w:val="005A6EC5"/>
    <w:rsid w:val="005A6FAD"/>
    <w:rsid w:val="005A7050"/>
    <w:rsid w:val="005A7369"/>
    <w:rsid w:val="005A7536"/>
    <w:rsid w:val="005A7D06"/>
    <w:rsid w:val="005A7E7E"/>
    <w:rsid w:val="005A7F16"/>
    <w:rsid w:val="005A7F50"/>
    <w:rsid w:val="005B0002"/>
    <w:rsid w:val="005B007D"/>
    <w:rsid w:val="005B00E7"/>
    <w:rsid w:val="005B02E6"/>
    <w:rsid w:val="005B03D8"/>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AC6"/>
    <w:rsid w:val="005B3C99"/>
    <w:rsid w:val="005B3E7B"/>
    <w:rsid w:val="005B3EFF"/>
    <w:rsid w:val="005B404D"/>
    <w:rsid w:val="005B40C9"/>
    <w:rsid w:val="005B4888"/>
    <w:rsid w:val="005B49B4"/>
    <w:rsid w:val="005B4B6C"/>
    <w:rsid w:val="005B4D05"/>
    <w:rsid w:val="005B5189"/>
    <w:rsid w:val="005B57CD"/>
    <w:rsid w:val="005B58F8"/>
    <w:rsid w:val="005B5AEA"/>
    <w:rsid w:val="005B5BFF"/>
    <w:rsid w:val="005B5F99"/>
    <w:rsid w:val="005B5FF2"/>
    <w:rsid w:val="005B603E"/>
    <w:rsid w:val="005B60C4"/>
    <w:rsid w:val="005B60D3"/>
    <w:rsid w:val="005B65A2"/>
    <w:rsid w:val="005B670A"/>
    <w:rsid w:val="005B6903"/>
    <w:rsid w:val="005B6996"/>
    <w:rsid w:val="005B69B6"/>
    <w:rsid w:val="005B6A92"/>
    <w:rsid w:val="005B6B20"/>
    <w:rsid w:val="005B6BD4"/>
    <w:rsid w:val="005B6C58"/>
    <w:rsid w:val="005B6DDD"/>
    <w:rsid w:val="005B6E54"/>
    <w:rsid w:val="005B6E6C"/>
    <w:rsid w:val="005B7074"/>
    <w:rsid w:val="005B71B7"/>
    <w:rsid w:val="005B7328"/>
    <w:rsid w:val="005B752A"/>
    <w:rsid w:val="005B752E"/>
    <w:rsid w:val="005B7A43"/>
    <w:rsid w:val="005B7BBC"/>
    <w:rsid w:val="005C0398"/>
    <w:rsid w:val="005C04CD"/>
    <w:rsid w:val="005C08DD"/>
    <w:rsid w:val="005C0C8D"/>
    <w:rsid w:val="005C0D6F"/>
    <w:rsid w:val="005C0E2C"/>
    <w:rsid w:val="005C0F0C"/>
    <w:rsid w:val="005C11B0"/>
    <w:rsid w:val="005C129A"/>
    <w:rsid w:val="005C17B9"/>
    <w:rsid w:val="005C1913"/>
    <w:rsid w:val="005C1B09"/>
    <w:rsid w:val="005C1E5C"/>
    <w:rsid w:val="005C1E93"/>
    <w:rsid w:val="005C200F"/>
    <w:rsid w:val="005C21A6"/>
    <w:rsid w:val="005C2210"/>
    <w:rsid w:val="005C239D"/>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4EA7"/>
    <w:rsid w:val="005C4F4B"/>
    <w:rsid w:val="005C54D3"/>
    <w:rsid w:val="005C5540"/>
    <w:rsid w:val="005C5719"/>
    <w:rsid w:val="005C58BB"/>
    <w:rsid w:val="005C5911"/>
    <w:rsid w:val="005C5944"/>
    <w:rsid w:val="005C5A89"/>
    <w:rsid w:val="005C5B2A"/>
    <w:rsid w:val="005C5E5C"/>
    <w:rsid w:val="005C63CC"/>
    <w:rsid w:val="005C65F6"/>
    <w:rsid w:val="005C668A"/>
    <w:rsid w:val="005C68F2"/>
    <w:rsid w:val="005C6B27"/>
    <w:rsid w:val="005C6B7E"/>
    <w:rsid w:val="005C6BF1"/>
    <w:rsid w:val="005C710E"/>
    <w:rsid w:val="005C737F"/>
    <w:rsid w:val="005C7384"/>
    <w:rsid w:val="005C73EA"/>
    <w:rsid w:val="005C740B"/>
    <w:rsid w:val="005C76C6"/>
    <w:rsid w:val="005C7811"/>
    <w:rsid w:val="005C7C45"/>
    <w:rsid w:val="005C7F60"/>
    <w:rsid w:val="005D0079"/>
    <w:rsid w:val="005D02EF"/>
    <w:rsid w:val="005D032D"/>
    <w:rsid w:val="005D0456"/>
    <w:rsid w:val="005D04B0"/>
    <w:rsid w:val="005D0859"/>
    <w:rsid w:val="005D088A"/>
    <w:rsid w:val="005D0980"/>
    <w:rsid w:val="005D10FC"/>
    <w:rsid w:val="005D15F9"/>
    <w:rsid w:val="005D1785"/>
    <w:rsid w:val="005D1BD8"/>
    <w:rsid w:val="005D1CE6"/>
    <w:rsid w:val="005D23E7"/>
    <w:rsid w:val="005D24D1"/>
    <w:rsid w:val="005D2975"/>
    <w:rsid w:val="005D2AB7"/>
    <w:rsid w:val="005D2CCA"/>
    <w:rsid w:val="005D2DE0"/>
    <w:rsid w:val="005D2FFC"/>
    <w:rsid w:val="005D3143"/>
    <w:rsid w:val="005D336D"/>
    <w:rsid w:val="005D33A1"/>
    <w:rsid w:val="005D35FD"/>
    <w:rsid w:val="005D362F"/>
    <w:rsid w:val="005D36A2"/>
    <w:rsid w:val="005D3772"/>
    <w:rsid w:val="005D3842"/>
    <w:rsid w:val="005D396D"/>
    <w:rsid w:val="005D3A16"/>
    <w:rsid w:val="005D3BC1"/>
    <w:rsid w:val="005D3D2C"/>
    <w:rsid w:val="005D3F21"/>
    <w:rsid w:val="005D4550"/>
    <w:rsid w:val="005D4579"/>
    <w:rsid w:val="005D45F8"/>
    <w:rsid w:val="005D48E9"/>
    <w:rsid w:val="005D4B6E"/>
    <w:rsid w:val="005D4C8B"/>
    <w:rsid w:val="005D5032"/>
    <w:rsid w:val="005D520D"/>
    <w:rsid w:val="005D5407"/>
    <w:rsid w:val="005D5436"/>
    <w:rsid w:val="005D55D2"/>
    <w:rsid w:val="005D5667"/>
    <w:rsid w:val="005D56B2"/>
    <w:rsid w:val="005D585B"/>
    <w:rsid w:val="005D5925"/>
    <w:rsid w:val="005D5A5F"/>
    <w:rsid w:val="005D5C6B"/>
    <w:rsid w:val="005D5E06"/>
    <w:rsid w:val="005D5E6C"/>
    <w:rsid w:val="005D6028"/>
    <w:rsid w:val="005D621E"/>
    <w:rsid w:val="005D6354"/>
    <w:rsid w:val="005D65E1"/>
    <w:rsid w:val="005D6848"/>
    <w:rsid w:val="005D68CE"/>
    <w:rsid w:val="005D6B1F"/>
    <w:rsid w:val="005D6B9A"/>
    <w:rsid w:val="005D6BF0"/>
    <w:rsid w:val="005D6D9E"/>
    <w:rsid w:val="005D6E76"/>
    <w:rsid w:val="005D6EF2"/>
    <w:rsid w:val="005D70EF"/>
    <w:rsid w:val="005D7117"/>
    <w:rsid w:val="005D7261"/>
    <w:rsid w:val="005D72C9"/>
    <w:rsid w:val="005D7646"/>
    <w:rsid w:val="005D770B"/>
    <w:rsid w:val="005D7A07"/>
    <w:rsid w:val="005D7C2A"/>
    <w:rsid w:val="005D7CC7"/>
    <w:rsid w:val="005D7DA9"/>
    <w:rsid w:val="005D7DAC"/>
    <w:rsid w:val="005E00A6"/>
    <w:rsid w:val="005E019B"/>
    <w:rsid w:val="005E0B26"/>
    <w:rsid w:val="005E0FEF"/>
    <w:rsid w:val="005E1590"/>
    <w:rsid w:val="005E1749"/>
    <w:rsid w:val="005E1848"/>
    <w:rsid w:val="005E1921"/>
    <w:rsid w:val="005E1C8A"/>
    <w:rsid w:val="005E1DA5"/>
    <w:rsid w:val="005E202B"/>
    <w:rsid w:val="005E222A"/>
    <w:rsid w:val="005E23B5"/>
    <w:rsid w:val="005E23E1"/>
    <w:rsid w:val="005E24E4"/>
    <w:rsid w:val="005E291A"/>
    <w:rsid w:val="005E2B37"/>
    <w:rsid w:val="005E33C3"/>
    <w:rsid w:val="005E3679"/>
    <w:rsid w:val="005E38EB"/>
    <w:rsid w:val="005E3A8C"/>
    <w:rsid w:val="005E3DB2"/>
    <w:rsid w:val="005E4759"/>
    <w:rsid w:val="005E47C2"/>
    <w:rsid w:val="005E4A56"/>
    <w:rsid w:val="005E4BD8"/>
    <w:rsid w:val="005E4F07"/>
    <w:rsid w:val="005E4F2D"/>
    <w:rsid w:val="005E4FE1"/>
    <w:rsid w:val="005E5327"/>
    <w:rsid w:val="005E5605"/>
    <w:rsid w:val="005E5AC7"/>
    <w:rsid w:val="005E5B6D"/>
    <w:rsid w:val="005E5D33"/>
    <w:rsid w:val="005E6164"/>
    <w:rsid w:val="005E6402"/>
    <w:rsid w:val="005E6430"/>
    <w:rsid w:val="005E6457"/>
    <w:rsid w:val="005E64C2"/>
    <w:rsid w:val="005E6DAD"/>
    <w:rsid w:val="005E6E35"/>
    <w:rsid w:val="005E6EB7"/>
    <w:rsid w:val="005E72AA"/>
    <w:rsid w:val="005E73CA"/>
    <w:rsid w:val="005E74F8"/>
    <w:rsid w:val="005E76B5"/>
    <w:rsid w:val="005E7725"/>
    <w:rsid w:val="005E792F"/>
    <w:rsid w:val="005E7E29"/>
    <w:rsid w:val="005F035F"/>
    <w:rsid w:val="005F0396"/>
    <w:rsid w:val="005F03BF"/>
    <w:rsid w:val="005F048D"/>
    <w:rsid w:val="005F049F"/>
    <w:rsid w:val="005F0553"/>
    <w:rsid w:val="005F0580"/>
    <w:rsid w:val="005F0801"/>
    <w:rsid w:val="005F0BFE"/>
    <w:rsid w:val="005F0F57"/>
    <w:rsid w:val="005F0FC1"/>
    <w:rsid w:val="005F0FD2"/>
    <w:rsid w:val="005F173C"/>
    <w:rsid w:val="005F18D0"/>
    <w:rsid w:val="005F1AED"/>
    <w:rsid w:val="005F1D62"/>
    <w:rsid w:val="005F215B"/>
    <w:rsid w:val="005F21BC"/>
    <w:rsid w:val="005F22AF"/>
    <w:rsid w:val="005F25BE"/>
    <w:rsid w:val="005F2711"/>
    <w:rsid w:val="005F2739"/>
    <w:rsid w:val="005F27CD"/>
    <w:rsid w:val="005F2AB4"/>
    <w:rsid w:val="005F2BAE"/>
    <w:rsid w:val="005F2D37"/>
    <w:rsid w:val="005F311F"/>
    <w:rsid w:val="005F3171"/>
    <w:rsid w:val="005F31BB"/>
    <w:rsid w:val="005F32DD"/>
    <w:rsid w:val="005F36BE"/>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1F0"/>
    <w:rsid w:val="005F57E0"/>
    <w:rsid w:val="005F58FD"/>
    <w:rsid w:val="005F599E"/>
    <w:rsid w:val="005F59C1"/>
    <w:rsid w:val="005F5B2D"/>
    <w:rsid w:val="005F5C83"/>
    <w:rsid w:val="005F5ED6"/>
    <w:rsid w:val="005F5FE6"/>
    <w:rsid w:val="005F645C"/>
    <w:rsid w:val="005F64D4"/>
    <w:rsid w:val="005F699D"/>
    <w:rsid w:val="005F6C2C"/>
    <w:rsid w:val="005F6E40"/>
    <w:rsid w:val="005F6EFA"/>
    <w:rsid w:val="005F7011"/>
    <w:rsid w:val="005F70F0"/>
    <w:rsid w:val="005F71A9"/>
    <w:rsid w:val="005F7239"/>
    <w:rsid w:val="005F72F4"/>
    <w:rsid w:val="005F741B"/>
    <w:rsid w:val="005F74FA"/>
    <w:rsid w:val="005F7602"/>
    <w:rsid w:val="005F7682"/>
    <w:rsid w:val="005F7CBF"/>
    <w:rsid w:val="005F7E87"/>
    <w:rsid w:val="005F7E9E"/>
    <w:rsid w:val="005F7ED5"/>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76B"/>
    <w:rsid w:val="00603963"/>
    <w:rsid w:val="00603A39"/>
    <w:rsid w:val="00603EAF"/>
    <w:rsid w:val="006043FC"/>
    <w:rsid w:val="006046C4"/>
    <w:rsid w:val="00604734"/>
    <w:rsid w:val="00604770"/>
    <w:rsid w:val="00604AD6"/>
    <w:rsid w:val="00604D09"/>
    <w:rsid w:val="00604EDD"/>
    <w:rsid w:val="00604FBF"/>
    <w:rsid w:val="0060537C"/>
    <w:rsid w:val="0060559C"/>
    <w:rsid w:val="006055A9"/>
    <w:rsid w:val="00605641"/>
    <w:rsid w:val="00605732"/>
    <w:rsid w:val="006057E4"/>
    <w:rsid w:val="00605C76"/>
    <w:rsid w:val="00605DB1"/>
    <w:rsid w:val="00605ECA"/>
    <w:rsid w:val="00606291"/>
    <w:rsid w:val="006062CD"/>
    <w:rsid w:val="006064E1"/>
    <w:rsid w:val="006068A4"/>
    <w:rsid w:val="006069C7"/>
    <w:rsid w:val="00606A66"/>
    <w:rsid w:val="00606B46"/>
    <w:rsid w:val="00606E3F"/>
    <w:rsid w:val="0060721E"/>
    <w:rsid w:val="006072FB"/>
    <w:rsid w:val="00607457"/>
    <w:rsid w:val="0060748A"/>
    <w:rsid w:val="00607676"/>
    <w:rsid w:val="006076E4"/>
    <w:rsid w:val="00607948"/>
    <w:rsid w:val="006079E8"/>
    <w:rsid w:val="00607B0C"/>
    <w:rsid w:val="00607ECB"/>
    <w:rsid w:val="0061021C"/>
    <w:rsid w:val="00610920"/>
    <w:rsid w:val="00610B2D"/>
    <w:rsid w:val="00610CCC"/>
    <w:rsid w:val="00611401"/>
    <w:rsid w:val="006114E4"/>
    <w:rsid w:val="00611605"/>
    <w:rsid w:val="00611A40"/>
    <w:rsid w:val="00611EA5"/>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7B1"/>
    <w:rsid w:val="00615B17"/>
    <w:rsid w:val="00615E7C"/>
    <w:rsid w:val="00615FA2"/>
    <w:rsid w:val="00616057"/>
    <w:rsid w:val="0061636D"/>
    <w:rsid w:val="00616373"/>
    <w:rsid w:val="006168DF"/>
    <w:rsid w:val="0061698F"/>
    <w:rsid w:val="00616A4C"/>
    <w:rsid w:val="00616B70"/>
    <w:rsid w:val="00616E0C"/>
    <w:rsid w:val="006174C4"/>
    <w:rsid w:val="00617613"/>
    <w:rsid w:val="0061776F"/>
    <w:rsid w:val="006179DD"/>
    <w:rsid w:val="00617B36"/>
    <w:rsid w:val="00620093"/>
    <w:rsid w:val="006202D7"/>
    <w:rsid w:val="006203E2"/>
    <w:rsid w:val="00620414"/>
    <w:rsid w:val="0062047E"/>
    <w:rsid w:val="0062051B"/>
    <w:rsid w:val="006206D0"/>
    <w:rsid w:val="006207AE"/>
    <w:rsid w:val="00620976"/>
    <w:rsid w:val="00620AAA"/>
    <w:rsid w:val="00620D10"/>
    <w:rsid w:val="00620E82"/>
    <w:rsid w:val="00620EC4"/>
    <w:rsid w:val="0062105C"/>
    <w:rsid w:val="00621521"/>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114"/>
    <w:rsid w:val="00623180"/>
    <w:rsid w:val="0062330E"/>
    <w:rsid w:val="00623323"/>
    <w:rsid w:val="00623327"/>
    <w:rsid w:val="0062335C"/>
    <w:rsid w:val="006234BB"/>
    <w:rsid w:val="006236F1"/>
    <w:rsid w:val="00623B86"/>
    <w:rsid w:val="00623E9D"/>
    <w:rsid w:val="00624010"/>
    <w:rsid w:val="006242E3"/>
    <w:rsid w:val="006242F5"/>
    <w:rsid w:val="006247DF"/>
    <w:rsid w:val="00624804"/>
    <w:rsid w:val="00624919"/>
    <w:rsid w:val="006249AF"/>
    <w:rsid w:val="00624A21"/>
    <w:rsid w:val="00624AAA"/>
    <w:rsid w:val="00624BC5"/>
    <w:rsid w:val="0062528A"/>
    <w:rsid w:val="006252D0"/>
    <w:rsid w:val="00625701"/>
    <w:rsid w:val="006259FA"/>
    <w:rsid w:val="00625AFD"/>
    <w:rsid w:val="00625E11"/>
    <w:rsid w:val="00626043"/>
    <w:rsid w:val="0062606A"/>
    <w:rsid w:val="006264C7"/>
    <w:rsid w:val="00626513"/>
    <w:rsid w:val="00626622"/>
    <w:rsid w:val="00626664"/>
    <w:rsid w:val="00626959"/>
    <w:rsid w:val="006269EF"/>
    <w:rsid w:val="006269F6"/>
    <w:rsid w:val="00626DBE"/>
    <w:rsid w:val="0062711B"/>
    <w:rsid w:val="006274B7"/>
    <w:rsid w:val="0062759C"/>
    <w:rsid w:val="006275B6"/>
    <w:rsid w:val="0062791B"/>
    <w:rsid w:val="00627D8F"/>
    <w:rsid w:val="00627E72"/>
    <w:rsid w:val="00627EA6"/>
    <w:rsid w:val="00630146"/>
    <w:rsid w:val="0063019B"/>
    <w:rsid w:val="00630254"/>
    <w:rsid w:val="00630272"/>
    <w:rsid w:val="006302E5"/>
    <w:rsid w:val="00630341"/>
    <w:rsid w:val="006307CB"/>
    <w:rsid w:val="00630865"/>
    <w:rsid w:val="006309C3"/>
    <w:rsid w:val="00630B19"/>
    <w:rsid w:val="00630BC2"/>
    <w:rsid w:val="00630BFE"/>
    <w:rsid w:val="00630C59"/>
    <w:rsid w:val="00630D89"/>
    <w:rsid w:val="00630FE0"/>
    <w:rsid w:val="00631034"/>
    <w:rsid w:val="00631229"/>
    <w:rsid w:val="00631401"/>
    <w:rsid w:val="00631426"/>
    <w:rsid w:val="006314B3"/>
    <w:rsid w:val="006315D7"/>
    <w:rsid w:val="006317F0"/>
    <w:rsid w:val="00631894"/>
    <w:rsid w:val="006318C2"/>
    <w:rsid w:val="00631A0C"/>
    <w:rsid w:val="00631A74"/>
    <w:rsid w:val="00631C70"/>
    <w:rsid w:val="00631D94"/>
    <w:rsid w:val="00631EB7"/>
    <w:rsid w:val="00631F57"/>
    <w:rsid w:val="00631F8E"/>
    <w:rsid w:val="00631FC4"/>
    <w:rsid w:val="006322A4"/>
    <w:rsid w:val="006322FC"/>
    <w:rsid w:val="006323A0"/>
    <w:rsid w:val="006325B9"/>
    <w:rsid w:val="0063276B"/>
    <w:rsid w:val="006327B3"/>
    <w:rsid w:val="00632A0D"/>
    <w:rsid w:val="00632A99"/>
    <w:rsid w:val="00632DC9"/>
    <w:rsid w:val="00632FB8"/>
    <w:rsid w:val="006330FD"/>
    <w:rsid w:val="0063330C"/>
    <w:rsid w:val="006333DF"/>
    <w:rsid w:val="006334E6"/>
    <w:rsid w:val="00633542"/>
    <w:rsid w:val="00633BAA"/>
    <w:rsid w:val="00633C1F"/>
    <w:rsid w:val="00633D22"/>
    <w:rsid w:val="00634723"/>
    <w:rsid w:val="00634764"/>
    <w:rsid w:val="006347EB"/>
    <w:rsid w:val="00634AFC"/>
    <w:rsid w:val="00634B07"/>
    <w:rsid w:val="00635428"/>
    <w:rsid w:val="00635674"/>
    <w:rsid w:val="00635835"/>
    <w:rsid w:val="00635F69"/>
    <w:rsid w:val="00636142"/>
    <w:rsid w:val="006362B2"/>
    <w:rsid w:val="00636440"/>
    <w:rsid w:val="0063675D"/>
    <w:rsid w:val="00636942"/>
    <w:rsid w:val="006369C7"/>
    <w:rsid w:val="00636A13"/>
    <w:rsid w:val="00636A1E"/>
    <w:rsid w:val="00636AB1"/>
    <w:rsid w:val="00636BC1"/>
    <w:rsid w:val="00636BE3"/>
    <w:rsid w:val="00636C82"/>
    <w:rsid w:val="00637207"/>
    <w:rsid w:val="00637418"/>
    <w:rsid w:val="006374C1"/>
    <w:rsid w:val="00637514"/>
    <w:rsid w:val="0063757B"/>
    <w:rsid w:val="00637605"/>
    <w:rsid w:val="00637668"/>
    <w:rsid w:val="0063771C"/>
    <w:rsid w:val="00637955"/>
    <w:rsid w:val="00637A0E"/>
    <w:rsid w:val="00637B2E"/>
    <w:rsid w:val="00637D07"/>
    <w:rsid w:val="00637DA1"/>
    <w:rsid w:val="006401B7"/>
    <w:rsid w:val="00640575"/>
    <w:rsid w:val="006405B9"/>
    <w:rsid w:val="006407B6"/>
    <w:rsid w:val="00640A73"/>
    <w:rsid w:val="00640E8D"/>
    <w:rsid w:val="00640FC0"/>
    <w:rsid w:val="00641130"/>
    <w:rsid w:val="00641284"/>
    <w:rsid w:val="006412BA"/>
    <w:rsid w:val="00641492"/>
    <w:rsid w:val="006414CC"/>
    <w:rsid w:val="00641A10"/>
    <w:rsid w:val="00641C0E"/>
    <w:rsid w:val="00641C6D"/>
    <w:rsid w:val="00641D8F"/>
    <w:rsid w:val="00641DD1"/>
    <w:rsid w:val="00641FC0"/>
    <w:rsid w:val="0064202D"/>
    <w:rsid w:val="006420BA"/>
    <w:rsid w:val="00642245"/>
    <w:rsid w:val="0064224A"/>
    <w:rsid w:val="00642278"/>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087"/>
    <w:rsid w:val="006441F5"/>
    <w:rsid w:val="00644393"/>
    <w:rsid w:val="0064443C"/>
    <w:rsid w:val="006444C4"/>
    <w:rsid w:val="0064478B"/>
    <w:rsid w:val="006448CC"/>
    <w:rsid w:val="00644CBB"/>
    <w:rsid w:val="00644D6E"/>
    <w:rsid w:val="00644EBD"/>
    <w:rsid w:val="00645218"/>
    <w:rsid w:val="0064573F"/>
    <w:rsid w:val="00645AE4"/>
    <w:rsid w:val="006463DB"/>
    <w:rsid w:val="006464DA"/>
    <w:rsid w:val="006465F8"/>
    <w:rsid w:val="00646670"/>
    <w:rsid w:val="0064695D"/>
    <w:rsid w:val="00646A70"/>
    <w:rsid w:val="00646C62"/>
    <w:rsid w:val="00646DDB"/>
    <w:rsid w:val="00646DFA"/>
    <w:rsid w:val="00646E0D"/>
    <w:rsid w:val="00646F0D"/>
    <w:rsid w:val="00646F40"/>
    <w:rsid w:val="0064725E"/>
    <w:rsid w:val="0064736E"/>
    <w:rsid w:val="006473D3"/>
    <w:rsid w:val="00647402"/>
    <w:rsid w:val="00647B99"/>
    <w:rsid w:val="00647D06"/>
    <w:rsid w:val="00647E7B"/>
    <w:rsid w:val="00647ED1"/>
    <w:rsid w:val="00650002"/>
    <w:rsid w:val="006500B8"/>
    <w:rsid w:val="006502FC"/>
    <w:rsid w:val="00650441"/>
    <w:rsid w:val="00650683"/>
    <w:rsid w:val="00650A9A"/>
    <w:rsid w:val="00650D13"/>
    <w:rsid w:val="00650D42"/>
    <w:rsid w:val="00650F31"/>
    <w:rsid w:val="00650F5C"/>
    <w:rsid w:val="00651076"/>
    <w:rsid w:val="00651223"/>
    <w:rsid w:val="0065133D"/>
    <w:rsid w:val="00651373"/>
    <w:rsid w:val="00651490"/>
    <w:rsid w:val="006514DB"/>
    <w:rsid w:val="00651918"/>
    <w:rsid w:val="00651A5C"/>
    <w:rsid w:val="00651D5F"/>
    <w:rsid w:val="00651D6E"/>
    <w:rsid w:val="00651E7E"/>
    <w:rsid w:val="00652258"/>
    <w:rsid w:val="006523E8"/>
    <w:rsid w:val="0065247D"/>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69D"/>
    <w:rsid w:val="006556CF"/>
    <w:rsid w:val="0065577D"/>
    <w:rsid w:val="006557DC"/>
    <w:rsid w:val="006559E7"/>
    <w:rsid w:val="00655F67"/>
    <w:rsid w:val="00656011"/>
    <w:rsid w:val="006563B4"/>
    <w:rsid w:val="006567CE"/>
    <w:rsid w:val="00656ACD"/>
    <w:rsid w:val="006574DF"/>
    <w:rsid w:val="006575D0"/>
    <w:rsid w:val="006579FD"/>
    <w:rsid w:val="00657D0D"/>
    <w:rsid w:val="00657E2A"/>
    <w:rsid w:val="00657EF2"/>
    <w:rsid w:val="00657FFC"/>
    <w:rsid w:val="006605A7"/>
    <w:rsid w:val="00660807"/>
    <w:rsid w:val="0066093C"/>
    <w:rsid w:val="00660947"/>
    <w:rsid w:val="00660A11"/>
    <w:rsid w:val="00660A2B"/>
    <w:rsid w:val="00660B0B"/>
    <w:rsid w:val="00660C01"/>
    <w:rsid w:val="00660C30"/>
    <w:rsid w:val="00660C46"/>
    <w:rsid w:val="00660E35"/>
    <w:rsid w:val="00660EF8"/>
    <w:rsid w:val="00661191"/>
    <w:rsid w:val="0066119E"/>
    <w:rsid w:val="006612D1"/>
    <w:rsid w:val="0066138A"/>
    <w:rsid w:val="0066157A"/>
    <w:rsid w:val="0066162F"/>
    <w:rsid w:val="006618D4"/>
    <w:rsid w:val="006619A4"/>
    <w:rsid w:val="006621EF"/>
    <w:rsid w:val="0066247E"/>
    <w:rsid w:val="00662533"/>
    <w:rsid w:val="00662727"/>
    <w:rsid w:val="00662898"/>
    <w:rsid w:val="00662A95"/>
    <w:rsid w:val="00662E68"/>
    <w:rsid w:val="00662EB7"/>
    <w:rsid w:val="00662EE5"/>
    <w:rsid w:val="006630CB"/>
    <w:rsid w:val="0066327C"/>
    <w:rsid w:val="0066354E"/>
    <w:rsid w:val="006635CB"/>
    <w:rsid w:val="006636CB"/>
    <w:rsid w:val="00663955"/>
    <w:rsid w:val="00663B3C"/>
    <w:rsid w:val="00663BD1"/>
    <w:rsid w:val="00663FA2"/>
    <w:rsid w:val="00663FAD"/>
    <w:rsid w:val="0066401C"/>
    <w:rsid w:val="00664192"/>
    <w:rsid w:val="006642CA"/>
    <w:rsid w:val="006644F2"/>
    <w:rsid w:val="006645FE"/>
    <w:rsid w:val="0066462C"/>
    <w:rsid w:val="00664CA5"/>
    <w:rsid w:val="00665170"/>
    <w:rsid w:val="006652F9"/>
    <w:rsid w:val="006654E8"/>
    <w:rsid w:val="00665803"/>
    <w:rsid w:val="006659C6"/>
    <w:rsid w:val="00665A65"/>
    <w:rsid w:val="00665B53"/>
    <w:rsid w:val="00665C03"/>
    <w:rsid w:val="00665C67"/>
    <w:rsid w:val="00665EC5"/>
    <w:rsid w:val="00666097"/>
    <w:rsid w:val="00666355"/>
    <w:rsid w:val="00666528"/>
    <w:rsid w:val="0066659E"/>
    <w:rsid w:val="00666962"/>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0B6"/>
    <w:rsid w:val="00670209"/>
    <w:rsid w:val="006702F1"/>
    <w:rsid w:val="00670413"/>
    <w:rsid w:val="00670456"/>
    <w:rsid w:val="0067055A"/>
    <w:rsid w:val="00670815"/>
    <w:rsid w:val="0067085A"/>
    <w:rsid w:val="006708B6"/>
    <w:rsid w:val="00670B0F"/>
    <w:rsid w:val="00670B37"/>
    <w:rsid w:val="00670C2C"/>
    <w:rsid w:val="00670DCD"/>
    <w:rsid w:val="00670E7B"/>
    <w:rsid w:val="00671152"/>
    <w:rsid w:val="00671194"/>
    <w:rsid w:val="006713DA"/>
    <w:rsid w:val="00671824"/>
    <w:rsid w:val="00671A0D"/>
    <w:rsid w:val="00671AEA"/>
    <w:rsid w:val="00671C19"/>
    <w:rsid w:val="006722AE"/>
    <w:rsid w:val="006723AC"/>
    <w:rsid w:val="006724BA"/>
    <w:rsid w:val="00672639"/>
    <w:rsid w:val="0067267B"/>
    <w:rsid w:val="0067288A"/>
    <w:rsid w:val="00672D2B"/>
    <w:rsid w:val="00672D84"/>
    <w:rsid w:val="00673024"/>
    <w:rsid w:val="00673288"/>
    <w:rsid w:val="006733C6"/>
    <w:rsid w:val="00673687"/>
    <w:rsid w:val="006739BF"/>
    <w:rsid w:val="00673BA1"/>
    <w:rsid w:val="00673BE3"/>
    <w:rsid w:val="00673E19"/>
    <w:rsid w:val="00674596"/>
    <w:rsid w:val="006747E7"/>
    <w:rsid w:val="00674BD5"/>
    <w:rsid w:val="00674DAE"/>
    <w:rsid w:val="00674F95"/>
    <w:rsid w:val="00675379"/>
    <w:rsid w:val="0067561D"/>
    <w:rsid w:val="00675628"/>
    <w:rsid w:val="00675B79"/>
    <w:rsid w:val="00675C31"/>
    <w:rsid w:val="00676065"/>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25D"/>
    <w:rsid w:val="00683471"/>
    <w:rsid w:val="006834FA"/>
    <w:rsid w:val="006835A5"/>
    <w:rsid w:val="0068374C"/>
    <w:rsid w:val="00683777"/>
    <w:rsid w:val="006839F5"/>
    <w:rsid w:val="00683C9D"/>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2A"/>
    <w:rsid w:val="006875FB"/>
    <w:rsid w:val="0068768A"/>
    <w:rsid w:val="00687AFD"/>
    <w:rsid w:val="00687C7A"/>
    <w:rsid w:val="00687D9F"/>
    <w:rsid w:val="006901A5"/>
    <w:rsid w:val="006902AC"/>
    <w:rsid w:val="0069030C"/>
    <w:rsid w:val="0069032C"/>
    <w:rsid w:val="00690509"/>
    <w:rsid w:val="006906AD"/>
    <w:rsid w:val="00690722"/>
    <w:rsid w:val="0069072C"/>
    <w:rsid w:val="00690740"/>
    <w:rsid w:val="00690C47"/>
    <w:rsid w:val="00690D91"/>
    <w:rsid w:val="00691377"/>
    <w:rsid w:val="00691490"/>
    <w:rsid w:val="0069155C"/>
    <w:rsid w:val="006917AE"/>
    <w:rsid w:val="00691B47"/>
    <w:rsid w:val="00691B6D"/>
    <w:rsid w:val="00691C82"/>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C4A"/>
    <w:rsid w:val="00693D53"/>
    <w:rsid w:val="00694047"/>
    <w:rsid w:val="00694568"/>
    <w:rsid w:val="00694572"/>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5DB7"/>
    <w:rsid w:val="00695E83"/>
    <w:rsid w:val="00696822"/>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B99"/>
    <w:rsid w:val="006A1BDA"/>
    <w:rsid w:val="006A1D19"/>
    <w:rsid w:val="006A1FFE"/>
    <w:rsid w:val="006A203D"/>
    <w:rsid w:val="006A20EF"/>
    <w:rsid w:val="006A233A"/>
    <w:rsid w:val="006A244D"/>
    <w:rsid w:val="006A2721"/>
    <w:rsid w:val="006A292C"/>
    <w:rsid w:val="006A31E7"/>
    <w:rsid w:val="006A36D1"/>
    <w:rsid w:val="006A3AB6"/>
    <w:rsid w:val="006A3AF3"/>
    <w:rsid w:val="006A3E5A"/>
    <w:rsid w:val="006A401F"/>
    <w:rsid w:val="006A40CC"/>
    <w:rsid w:val="006A4128"/>
    <w:rsid w:val="006A4185"/>
    <w:rsid w:val="006A42B7"/>
    <w:rsid w:val="006A440E"/>
    <w:rsid w:val="006A4510"/>
    <w:rsid w:val="006A4732"/>
    <w:rsid w:val="006A474E"/>
    <w:rsid w:val="006A492C"/>
    <w:rsid w:val="006A4ECD"/>
    <w:rsid w:val="006A50D4"/>
    <w:rsid w:val="006A50FD"/>
    <w:rsid w:val="006A560E"/>
    <w:rsid w:val="006A56AF"/>
    <w:rsid w:val="006A572F"/>
    <w:rsid w:val="006A59DB"/>
    <w:rsid w:val="006A619C"/>
    <w:rsid w:val="006A62BD"/>
    <w:rsid w:val="006A638B"/>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8CD"/>
    <w:rsid w:val="006A79D6"/>
    <w:rsid w:val="006A7A5F"/>
    <w:rsid w:val="006A7D87"/>
    <w:rsid w:val="006A7E11"/>
    <w:rsid w:val="006A7E37"/>
    <w:rsid w:val="006B006E"/>
    <w:rsid w:val="006B01E0"/>
    <w:rsid w:val="006B0671"/>
    <w:rsid w:val="006B0674"/>
    <w:rsid w:val="006B06A9"/>
    <w:rsid w:val="006B0CFE"/>
    <w:rsid w:val="006B1003"/>
    <w:rsid w:val="006B1334"/>
    <w:rsid w:val="006B1449"/>
    <w:rsid w:val="006B179D"/>
    <w:rsid w:val="006B1815"/>
    <w:rsid w:val="006B1A58"/>
    <w:rsid w:val="006B1ACC"/>
    <w:rsid w:val="006B1C2B"/>
    <w:rsid w:val="006B1C4E"/>
    <w:rsid w:val="006B1E1A"/>
    <w:rsid w:val="006B1E6E"/>
    <w:rsid w:val="006B1F37"/>
    <w:rsid w:val="006B1FAF"/>
    <w:rsid w:val="006B23E0"/>
    <w:rsid w:val="006B24F7"/>
    <w:rsid w:val="006B260E"/>
    <w:rsid w:val="006B261E"/>
    <w:rsid w:val="006B29B7"/>
    <w:rsid w:val="006B29C5"/>
    <w:rsid w:val="006B2DC8"/>
    <w:rsid w:val="006B3054"/>
    <w:rsid w:val="006B32BF"/>
    <w:rsid w:val="006B36B9"/>
    <w:rsid w:val="006B37B0"/>
    <w:rsid w:val="006B3809"/>
    <w:rsid w:val="006B398D"/>
    <w:rsid w:val="006B3B6C"/>
    <w:rsid w:val="006B3D55"/>
    <w:rsid w:val="006B3F75"/>
    <w:rsid w:val="006B4499"/>
    <w:rsid w:val="006B48A6"/>
    <w:rsid w:val="006B49A8"/>
    <w:rsid w:val="006B4CAE"/>
    <w:rsid w:val="006B4E36"/>
    <w:rsid w:val="006B4FD1"/>
    <w:rsid w:val="006B53C2"/>
    <w:rsid w:val="006B5575"/>
    <w:rsid w:val="006B5619"/>
    <w:rsid w:val="006B5624"/>
    <w:rsid w:val="006B58D8"/>
    <w:rsid w:val="006B5A24"/>
    <w:rsid w:val="006B6020"/>
    <w:rsid w:val="006B6074"/>
    <w:rsid w:val="006B61BE"/>
    <w:rsid w:val="006B624F"/>
    <w:rsid w:val="006B627F"/>
    <w:rsid w:val="006B63E5"/>
    <w:rsid w:val="006B666A"/>
    <w:rsid w:val="006B69B8"/>
    <w:rsid w:val="006B6A84"/>
    <w:rsid w:val="006B6AEC"/>
    <w:rsid w:val="006B6BDF"/>
    <w:rsid w:val="006B6CF2"/>
    <w:rsid w:val="006B6D19"/>
    <w:rsid w:val="006B6D74"/>
    <w:rsid w:val="006B728E"/>
    <w:rsid w:val="006B7295"/>
    <w:rsid w:val="006B7548"/>
    <w:rsid w:val="006B7AB6"/>
    <w:rsid w:val="006B7B20"/>
    <w:rsid w:val="006B7CB2"/>
    <w:rsid w:val="006B7DFB"/>
    <w:rsid w:val="006B7FA1"/>
    <w:rsid w:val="006C000D"/>
    <w:rsid w:val="006C0012"/>
    <w:rsid w:val="006C008C"/>
    <w:rsid w:val="006C0294"/>
    <w:rsid w:val="006C0346"/>
    <w:rsid w:val="006C0487"/>
    <w:rsid w:val="006C05BC"/>
    <w:rsid w:val="006C06CE"/>
    <w:rsid w:val="006C075E"/>
    <w:rsid w:val="006C0A79"/>
    <w:rsid w:val="006C0B14"/>
    <w:rsid w:val="006C0B2D"/>
    <w:rsid w:val="006C0C5B"/>
    <w:rsid w:val="006C0CC4"/>
    <w:rsid w:val="006C1241"/>
    <w:rsid w:val="006C128B"/>
    <w:rsid w:val="006C1325"/>
    <w:rsid w:val="006C15D6"/>
    <w:rsid w:val="006C1619"/>
    <w:rsid w:val="006C1723"/>
    <w:rsid w:val="006C17C0"/>
    <w:rsid w:val="006C181C"/>
    <w:rsid w:val="006C1989"/>
    <w:rsid w:val="006C1BE9"/>
    <w:rsid w:val="006C2063"/>
    <w:rsid w:val="006C23A8"/>
    <w:rsid w:val="006C24B5"/>
    <w:rsid w:val="006C267A"/>
    <w:rsid w:val="006C280A"/>
    <w:rsid w:val="006C2986"/>
    <w:rsid w:val="006C2A0D"/>
    <w:rsid w:val="006C2AF2"/>
    <w:rsid w:val="006C2D2F"/>
    <w:rsid w:val="006C32F8"/>
    <w:rsid w:val="006C335A"/>
    <w:rsid w:val="006C363F"/>
    <w:rsid w:val="006C3ACC"/>
    <w:rsid w:val="006C3D37"/>
    <w:rsid w:val="006C3ED5"/>
    <w:rsid w:val="006C42C2"/>
    <w:rsid w:val="006C44AB"/>
    <w:rsid w:val="006C44F0"/>
    <w:rsid w:val="006C453E"/>
    <w:rsid w:val="006C4872"/>
    <w:rsid w:val="006C4980"/>
    <w:rsid w:val="006C4C23"/>
    <w:rsid w:val="006C4E50"/>
    <w:rsid w:val="006C4E9A"/>
    <w:rsid w:val="006C512C"/>
    <w:rsid w:val="006C52A4"/>
    <w:rsid w:val="006C55E2"/>
    <w:rsid w:val="006C5614"/>
    <w:rsid w:val="006C57DE"/>
    <w:rsid w:val="006C58ED"/>
    <w:rsid w:val="006C5E1A"/>
    <w:rsid w:val="006C632A"/>
    <w:rsid w:val="006C6376"/>
    <w:rsid w:val="006C63FC"/>
    <w:rsid w:val="006C670C"/>
    <w:rsid w:val="006C67F9"/>
    <w:rsid w:val="006C6A18"/>
    <w:rsid w:val="006C6B97"/>
    <w:rsid w:val="006C6C08"/>
    <w:rsid w:val="006C6C46"/>
    <w:rsid w:val="006C6CFA"/>
    <w:rsid w:val="006C6DB8"/>
    <w:rsid w:val="006C724E"/>
    <w:rsid w:val="006C7340"/>
    <w:rsid w:val="006C74E6"/>
    <w:rsid w:val="006C79CE"/>
    <w:rsid w:val="006C7DF9"/>
    <w:rsid w:val="006D0352"/>
    <w:rsid w:val="006D0A56"/>
    <w:rsid w:val="006D0C43"/>
    <w:rsid w:val="006D0E75"/>
    <w:rsid w:val="006D0F2A"/>
    <w:rsid w:val="006D0FE9"/>
    <w:rsid w:val="006D1130"/>
    <w:rsid w:val="006D15BE"/>
    <w:rsid w:val="006D1725"/>
    <w:rsid w:val="006D191A"/>
    <w:rsid w:val="006D1935"/>
    <w:rsid w:val="006D19C7"/>
    <w:rsid w:val="006D19FF"/>
    <w:rsid w:val="006D1D65"/>
    <w:rsid w:val="006D1E43"/>
    <w:rsid w:val="006D20DB"/>
    <w:rsid w:val="006D21DA"/>
    <w:rsid w:val="006D2615"/>
    <w:rsid w:val="006D2631"/>
    <w:rsid w:val="006D27D7"/>
    <w:rsid w:val="006D29B4"/>
    <w:rsid w:val="006D2A8E"/>
    <w:rsid w:val="006D2B4E"/>
    <w:rsid w:val="006D2EF2"/>
    <w:rsid w:val="006D3042"/>
    <w:rsid w:val="006D30DF"/>
    <w:rsid w:val="006D342A"/>
    <w:rsid w:val="006D34DF"/>
    <w:rsid w:val="006D38A7"/>
    <w:rsid w:val="006D3A97"/>
    <w:rsid w:val="006D3B23"/>
    <w:rsid w:val="006D3BF5"/>
    <w:rsid w:val="006D3CA6"/>
    <w:rsid w:val="006D42C5"/>
    <w:rsid w:val="006D455A"/>
    <w:rsid w:val="006D4588"/>
    <w:rsid w:val="006D476E"/>
    <w:rsid w:val="006D4A83"/>
    <w:rsid w:val="006D4DD2"/>
    <w:rsid w:val="006D4E72"/>
    <w:rsid w:val="006D4E86"/>
    <w:rsid w:val="006D5150"/>
    <w:rsid w:val="006D575A"/>
    <w:rsid w:val="006D5889"/>
    <w:rsid w:val="006D5DE2"/>
    <w:rsid w:val="006D5EB1"/>
    <w:rsid w:val="006D6063"/>
    <w:rsid w:val="006D60F1"/>
    <w:rsid w:val="006D6246"/>
    <w:rsid w:val="006D6267"/>
    <w:rsid w:val="006D62A6"/>
    <w:rsid w:val="006D659B"/>
    <w:rsid w:val="006D688A"/>
    <w:rsid w:val="006D68CD"/>
    <w:rsid w:val="006D697D"/>
    <w:rsid w:val="006D6AEF"/>
    <w:rsid w:val="006D6C35"/>
    <w:rsid w:val="006D6C36"/>
    <w:rsid w:val="006D6E74"/>
    <w:rsid w:val="006D6F32"/>
    <w:rsid w:val="006D6FC2"/>
    <w:rsid w:val="006D6FC3"/>
    <w:rsid w:val="006D7070"/>
    <w:rsid w:val="006D71CE"/>
    <w:rsid w:val="006D720A"/>
    <w:rsid w:val="006D72C2"/>
    <w:rsid w:val="006D74CC"/>
    <w:rsid w:val="006D74EF"/>
    <w:rsid w:val="006D760C"/>
    <w:rsid w:val="006D7914"/>
    <w:rsid w:val="006D7B05"/>
    <w:rsid w:val="006D7C8A"/>
    <w:rsid w:val="006D7E46"/>
    <w:rsid w:val="006E0388"/>
    <w:rsid w:val="006E03F6"/>
    <w:rsid w:val="006E0413"/>
    <w:rsid w:val="006E04D5"/>
    <w:rsid w:val="006E056A"/>
    <w:rsid w:val="006E05F2"/>
    <w:rsid w:val="006E080B"/>
    <w:rsid w:val="006E0ABA"/>
    <w:rsid w:val="006E0AFE"/>
    <w:rsid w:val="006E0BE7"/>
    <w:rsid w:val="006E0C33"/>
    <w:rsid w:val="006E0CD0"/>
    <w:rsid w:val="006E0D88"/>
    <w:rsid w:val="006E0DDD"/>
    <w:rsid w:val="006E0E66"/>
    <w:rsid w:val="006E0F8E"/>
    <w:rsid w:val="006E10FC"/>
    <w:rsid w:val="006E111A"/>
    <w:rsid w:val="006E1228"/>
    <w:rsid w:val="006E1563"/>
    <w:rsid w:val="006E157D"/>
    <w:rsid w:val="006E159A"/>
    <w:rsid w:val="006E15FC"/>
    <w:rsid w:val="006E16B5"/>
    <w:rsid w:val="006E16F8"/>
    <w:rsid w:val="006E17C5"/>
    <w:rsid w:val="006E1957"/>
    <w:rsid w:val="006E1B9A"/>
    <w:rsid w:val="006E1F38"/>
    <w:rsid w:val="006E202F"/>
    <w:rsid w:val="006E209F"/>
    <w:rsid w:val="006E233C"/>
    <w:rsid w:val="006E24AB"/>
    <w:rsid w:val="006E2649"/>
    <w:rsid w:val="006E27AC"/>
    <w:rsid w:val="006E2B6F"/>
    <w:rsid w:val="006E3029"/>
    <w:rsid w:val="006E316F"/>
    <w:rsid w:val="006E32BB"/>
    <w:rsid w:val="006E3340"/>
    <w:rsid w:val="006E33DD"/>
    <w:rsid w:val="006E361A"/>
    <w:rsid w:val="006E39A4"/>
    <w:rsid w:val="006E3A24"/>
    <w:rsid w:val="006E3D1B"/>
    <w:rsid w:val="006E3D46"/>
    <w:rsid w:val="006E42A7"/>
    <w:rsid w:val="006E456D"/>
    <w:rsid w:val="006E45E5"/>
    <w:rsid w:val="006E474D"/>
    <w:rsid w:val="006E4C0A"/>
    <w:rsid w:val="006E4C39"/>
    <w:rsid w:val="006E4D1E"/>
    <w:rsid w:val="006E4D65"/>
    <w:rsid w:val="006E4F8F"/>
    <w:rsid w:val="006E5092"/>
    <w:rsid w:val="006E55C2"/>
    <w:rsid w:val="006E55F8"/>
    <w:rsid w:val="006E592C"/>
    <w:rsid w:val="006E5CB6"/>
    <w:rsid w:val="006E5ECA"/>
    <w:rsid w:val="006E61F1"/>
    <w:rsid w:val="006E650E"/>
    <w:rsid w:val="006E6590"/>
    <w:rsid w:val="006E65D7"/>
    <w:rsid w:val="006E6602"/>
    <w:rsid w:val="006E665D"/>
    <w:rsid w:val="006E6877"/>
    <w:rsid w:val="006E697D"/>
    <w:rsid w:val="006E6AA9"/>
    <w:rsid w:val="006E6C24"/>
    <w:rsid w:val="006E6C36"/>
    <w:rsid w:val="006E7119"/>
    <w:rsid w:val="006E73A5"/>
    <w:rsid w:val="006E7684"/>
    <w:rsid w:val="006E7802"/>
    <w:rsid w:val="006E78AF"/>
    <w:rsid w:val="006E7C40"/>
    <w:rsid w:val="006E7D21"/>
    <w:rsid w:val="006F003B"/>
    <w:rsid w:val="006F00E8"/>
    <w:rsid w:val="006F0106"/>
    <w:rsid w:val="006F0193"/>
    <w:rsid w:val="006F0427"/>
    <w:rsid w:val="006F075E"/>
    <w:rsid w:val="006F087C"/>
    <w:rsid w:val="006F0AB6"/>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BBD"/>
    <w:rsid w:val="006F4D37"/>
    <w:rsid w:val="006F5283"/>
    <w:rsid w:val="006F542F"/>
    <w:rsid w:val="006F55DB"/>
    <w:rsid w:val="006F57CB"/>
    <w:rsid w:val="006F5823"/>
    <w:rsid w:val="006F5B06"/>
    <w:rsid w:val="006F5BFA"/>
    <w:rsid w:val="006F5EAC"/>
    <w:rsid w:val="006F5ED8"/>
    <w:rsid w:val="006F5F0C"/>
    <w:rsid w:val="006F5F73"/>
    <w:rsid w:val="006F6549"/>
    <w:rsid w:val="006F68B9"/>
    <w:rsid w:val="006F69AA"/>
    <w:rsid w:val="006F6A8C"/>
    <w:rsid w:val="006F6BA8"/>
    <w:rsid w:val="006F6BDA"/>
    <w:rsid w:val="006F6CD0"/>
    <w:rsid w:val="006F6EFC"/>
    <w:rsid w:val="006F725F"/>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94E"/>
    <w:rsid w:val="00700B3A"/>
    <w:rsid w:val="00700E2A"/>
    <w:rsid w:val="00700F49"/>
    <w:rsid w:val="00700F53"/>
    <w:rsid w:val="00701108"/>
    <w:rsid w:val="007012FE"/>
    <w:rsid w:val="007013AD"/>
    <w:rsid w:val="00701675"/>
    <w:rsid w:val="0070179D"/>
    <w:rsid w:val="00701852"/>
    <w:rsid w:val="00702107"/>
    <w:rsid w:val="007025C2"/>
    <w:rsid w:val="007025F4"/>
    <w:rsid w:val="007026F3"/>
    <w:rsid w:val="007028AC"/>
    <w:rsid w:val="00702926"/>
    <w:rsid w:val="00702B46"/>
    <w:rsid w:val="0070331E"/>
    <w:rsid w:val="007037AA"/>
    <w:rsid w:val="00703821"/>
    <w:rsid w:val="00703A67"/>
    <w:rsid w:val="00703B32"/>
    <w:rsid w:val="00703C88"/>
    <w:rsid w:val="00703D1C"/>
    <w:rsid w:val="00703FA5"/>
    <w:rsid w:val="00704004"/>
    <w:rsid w:val="007040DA"/>
    <w:rsid w:val="00704330"/>
    <w:rsid w:val="0070435F"/>
    <w:rsid w:val="00704407"/>
    <w:rsid w:val="007049F8"/>
    <w:rsid w:val="00704A5A"/>
    <w:rsid w:val="00704D75"/>
    <w:rsid w:val="00704FDF"/>
    <w:rsid w:val="007052A4"/>
    <w:rsid w:val="0070538F"/>
    <w:rsid w:val="00705549"/>
    <w:rsid w:val="007059BB"/>
    <w:rsid w:val="00705A2C"/>
    <w:rsid w:val="00705AC9"/>
    <w:rsid w:val="00705B8F"/>
    <w:rsid w:val="00705C10"/>
    <w:rsid w:val="00705C3F"/>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067"/>
    <w:rsid w:val="00712139"/>
    <w:rsid w:val="007123E6"/>
    <w:rsid w:val="00712646"/>
    <w:rsid w:val="0071286D"/>
    <w:rsid w:val="00712958"/>
    <w:rsid w:val="00712B26"/>
    <w:rsid w:val="00712C92"/>
    <w:rsid w:val="00712D21"/>
    <w:rsid w:val="00712ECA"/>
    <w:rsid w:val="00712EDE"/>
    <w:rsid w:val="00713063"/>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A2"/>
    <w:rsid w:val="007155F3"/>
    <w:rsid w:val="0071568F"/>
    <w:rsid w:val="007158BE"/>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C4C"/>
    <w:rsid w:val="00720E64"/>
    <w:rsid w:val="00720EED"/>
    <w:rsid w:val="00720F2B"/>
    <w:rsid w:val="0072110E"/>
    <w:rsid w:val="0072118B"/>
    <w:rsid w:val="007212AB"/>
    <w:rsid w:val="007212F3"/>
    <w:rsid w:val="007215F8"/>
    <w:rsid w:val="00721725"/>
    <w:rsid w:val="00721779"/>
    <w:rsid w:val="00721C43"/>
    <w:rsid w:val="00721C65"/>
    <w:rsid w:val="00721F04"/>
    <w:rsid w:val="0072231C"/>
    <w:rsid w:val="0072236A"/>
    <w:rsid w:val="007227B9"/>
    <w:rsid w:val="00722838"/>
    <w:rsid w:val="00722864"/>
    <w:rsid w:val="007229BD"/>
    <w:rsid w:val="00722BB4"/>
    <w:rsid w:val="00722BBD"/>
    <w:rsid w:val="00723202"/>
    <w:rsid w:val="0072323C"/>
    <w:rsid w:val="007237EB"/>
    <w:rsid w:val="0072380C"/>
    <w:rsid w:val="007239F9"/>
    <w:rsid w:val="00723A0F"/>
    <w:rsid w:val="00723A31"/>
    <w:rsid w:val="00723AC2"/>
    <w:rsid w:val="00723B97"/>
    <w:rsid w:val="00723BD9"/>
    <w:rsid w:val="00723EE2"/>
    <w:rsid w:val="00723F71"/>
    <w:rsid w:val="00723F81"/>
    <w:rsid w:val="00723FB9"/>
    <w:rsid w:val="00724035"/>
    <w:rsid w:val="00724057"/>
    <w:rsid w:val="00724176"/>
    <w:rsid w:val="007243E5"/>
    <w:rsid w:val="007246A6"/>
    <w:rsid w:val="007247C4"/>
    <w:rsid w:val="00724851"/>
    <w:rsid w:val="00724892"/>
    <w:rsid w:val="00724988"/>
    <w:rsid w:val="00724A43"/>
    <w:rsid w:val="00724AF1"/>
    <w:rsid w:val="00724B26"/>
    <w:rsid w:val="00724C3A"/>
    <w:rsid w:val="00724EFD"/>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F74"/>
    <w:rsid w:val="00727520"/>
    <w:rsid w:val="00727552"/>
    <w:rsid w:val="007279B8"/>
    <w:rsid w:val="007279FC"/>
    <w:rsid w:val="00727AE6"/>
    <w:rsid w:val="00727BEE"/>
    <w:rsid w:val="00727DD8"/>
    <w:rsid w:val="0073000A"/>
    <w:rsid w:val="007300F6"/>
    <w:rsid w:val="0073016A"/>
    <w:rsid w:val="007301A7"/>
    <w:rsid w:val="007307C9"/>
    <w:rsid w:val="00730A14"/>
    <w:rsid w:val="00730BB1"/>
    <w:rsid w:val="00730D35"/>
    <w:rsid w:val="00730DFE"/>
    <w:rsid w:val="00730F0E"/>
    <w:rsid w:val="00730FCE"/>
    <w:rsid w:val="007312F7"/>
    <w:rsid w:val="0073137B"/>
    <w:rsid w:val="007313C9"/>
    <w:rsid w:val="00731485"/>
    <w:rsid w:val="007315B1"/>
    <w:rsid w:val="00731615"/>
    <w:rsid w:val="007316A1"/>
    <w:rsid w:val="00731A45"/>
    <w:rsid w:val="00731A7C"/>
    <w:rsid w:val="00731C3C"/>
    <w:rsid w:val="00731D06"/>
    <w:rsid w:val="00731D9B"/>
    <w:rsid w:val="00731EF3"/>
    <w:rsid w:val="007320F9"/>
    <w:rsid w:val="00732414"/>
    <w:rsid w:val="007325A8"/>
    <w:rsid w:val="007327A2"/>
    <w:rsid w:val="00732C13"/>
    <w:rsid w:val="00732C39"/>
    <w:rsid w:val="00732DFF"/>
    <w:rsid w:val="00732E65"/>
    <w:rsid w:val="00732FE9"/>
    <w:rsid w:val="00733064"/>
    <w:rsid w:val="007330A1"/>
    <w:rsid w:val="00733669"/>
    <w:rsid w:val="00733947"/>
    <w:rsid w:val="00733B74"/>
    <w:rsid w:val="00733CA9"/>
    <w:rsid w:val="00733E95"/>
    <w:rsid w:val="00733F91"/>
    <w:rsid w:val="00734062"/>
    <w:rsid w:val="007340FE"/>
    <w:rsid w:val="00734121"/>
    <w:rsid w:val="0073414A"/>
    <w:rsid w:val="007343BA"/>
    <w:rsid w:val="0073465A"/>
    <w:rsid w:val="007348C3"/>
    <w:rsid w:val="00734B38"/>
    <w:rsid w:val="00734B51"/>
    <w:rsid w:val="00734CDA"/>
    <w:rsid w:val="00734EE0"/>
    <w:rsid w:val="00735030"/>
    <w:rsid w:val="00735455"/>
    <w:rsid w:val="00735530"/>
    <w:rsid w:val="0073572B"/>
    <w:rsid w:val="00735A94"/>
    <w:rsid w:val="00735E0B"/>
    <w:rsid w:val="00735EA0"/>
    <w:rsid w:val="00735F71"/>
    <w:rsid w:val="0073627D"/>
    <w:rsid w:val="007367D4"/>
    <w:rsid w:val="00736826"/>
    <w:rsid w:val="00736AD8"/>
    <w:rsid w:val="00736AEB"/>
    <w:rsid w:val="00736B5D"/>
    <w:rsid w:val="00736C50"/>
    <w:rsid w:val="00736FFC"/>
    <w:rsid w:val="007370C5"/>
    <w:rsid w:val="007370CD"/>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6E9"/>
    <w:rsid w:val="0074088B"/>
    <w:rsid w:val="00740A2B"/>
    <w:rsid w:val="00740A8B"/>
    <w:rsid w:val="00740F1F"/>
    <w:rsid w:val="00740F28"/>
    <w:rsid w:val="00741013"/>
    <w:rsid w:val="007419EE"/>
    <w:rsid w:val="00741A5E"/>
    <w:rsid w:val="00741CCC"/>
    <w:rsid w:val="00742141"/>
    <w:rsid w:val="0074221D"/>
    <w:rsid w:val="0074224C"/>
    <w:rsid w:val="00742252"/>
    <w:rsid w:val="0074263F"/>
    <w:rsid w:val="007426B7"/>
    <w:rsid w:val="007426EA"/>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C79"/>
    <w:rsid w:val="00743F37"/>
    <w:rsid w:val="00744040"/>
    <w:rsid w:val="00744091"/>
    <w:rsid w:val="00744295"/>
    <w:rsid w:val="007442B6"/>
    <w:rsid w:val="007443F7"/>
    <w:rsid w:val="00744430"/>
    <w:rsid w:val="0074495E"/>
    <w:rsid w:val="00744B85"/>
    <w:rsid w:val="00744E0F"/>
    <w:rsid w:val="00745083"/>
    <w:rsid w:val="007451F9"/>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BBE"/>
    <w:rsid w:val="00746CFB"/>
    <w:rsid w:val="00746FCE"/>
    <w:rsid w:val="00747030"/>
    <w:rsid w:val="007473E7"/>
    <w:rsid w:val="00747411"/>
    <w:rsid w:val="007479EB"/>
    <w:rsid w:val="00747CF9"/>
    <w:rsid w:val="00747F2A"/>
    <w:rsid w:val="007500D3"/>
    <w:rsid w:val="00750376"/>
    <w:rsid w:val="00750408"/>
    <w:rsid w:val="00750915"/>
    <w:rsid w:val="00750B42"/>
    <w:rsid w:val="00750DB3"/>
    <w:rsid w:val="00750E44"/>
    <w:rsid w:val="00750EC3"/>
    <w:rsid w:val="00751199"/>
    <w:rsid w:val="00751311"/>
    <w:rsid w:val="007515BE"/>
    <w:rsid w:val="0075161A"/>
    <w:rsid w:val="00751695"/>
    <w:rsid w:val="00751BEF"/>
    <w:rsid w:val="00751F9F"/>
    <w:rsid w:val="00752031"/>
    <w:rsid w:val="007521BC"/>
    <w:rsid w:val="007522FD"/>
    <w:rsid w:val="0075237B"/>
    <w:rsid w:val="00752532"/>
    <w:rsid w:val="00752757"/>
    <w:rsid w:val="00752C38"/>
    <w:rsid w:val="00752E6D"/>
    <w:rsid w:val="00752EC9"/>
    <w:rsid w:val="00752FEA"/>
    <w:rsid w:val="007530B3"/>
    <w:rsid w:val="007532EF"/>
    <w:rsid w:val="00753453"/>
    <w:rsid w:val="00753646"/>
    <w:rsid w:val="007539A9"/>
    <w:rsid w:val="00753A77"/>
    <w:rsid w:val="00753AC1"/>
    <w:rsid w:val="00753B72"/>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053"/>
    <w:rsid w:val="0075719C"/>
    <w:rsid w:val="007571DF"/>
    <w:rsid w:val="00757564"/>
    <w:rsid w:val="00757659"/>
    <w:rsid w:val="007577CB"/>
    <w:rsid w:val="00757AF7"/>
    <w:rsid w:val="00760008"/>
    <w:rsid w:val="007600FB"/>
    <w:rsid w:val="00760258"/>
    <w:rsid w:val="007602C9"/>
    <w:rsid w:val="007604C1"/>
    <w:rsid w:val="00760816"/>
    <w:rsid w:val="00760C0D"/>
    <w:rsid w:val="00760FB1"/>
    <w:rsid w:val="0076128B"/>
    <w:rsid w:val="007612CA"/>
    <w:rsid w:val="00761924"/>
    <w:rsid w:val="00761A15"/>
    <w:rsid w:val="00761A4D"/>
    <w:rsid w:val="00761ADD"/>
    <w:rsid w:val="00761DFA"/>
    <w:rsid w:val="00761E2D"/>
    <w:rsid w:val="00761EA7"/>
    <w:rsid w:val="00761F57"/>
    <w:rsid w:val="00762346"/>
    <w:rsid w:val="007623CF"/>
    <w:rsid w:val="0076249C"/>
    <w:rsid w:val="00762547"/>
    <w:rsid w:val="007628B8"/>
    <w:rsid w:val="00762B1E"/>
    <w:rsid w:val="00762B2A"/>
    <w:rsid w:val="00762D3A"/>
    <w:rsid w:val="00762D8E"/>
    <w:rsid w:val="00762DDF"/>
    <w:rsid w:val="00762F77"/>
    <w:rsid w:val="007632B8"/>
    <w:rsid w:val="007634BF"/>
    <w:rsid w:val="00763623"/>
    <w:rsid w:val="007636DA"/>
    <w:rsid w:val="0076395A"/>
    <w:rsid w:val="00763999"/>
    <w:rsid w:val="00763A7E"/>
    <w:rsid w:val="00764095"/>
    <w:rsid w:val="00764200"/>
    <w:rsid w:val="00764235"/>
    <w:rsid w:val="00764241"/>
    <w:rsid w:val="0076425F"/>
    <w:rsid w:val="007643DD"/>
    <w:rsid w:val="007648C5"/>
    <w:rsid w:val="00764BAB"/>
    <w:rsid w:val="00764BF4"/>
    <w:rsid w:val="00764CD3"/>
    <w:rsid w:val="00764D59"/>
    <w:rsid w:val="00764DA1"/>
    <w:rsid w:val="00764E09"/>
    <w:rsid w:val="00764E22"/>
    <w:rsid w:val="00764F8F"/>
    <w:rsid w:val="007651ED"/>
    <w:rsid w:val="007651FA"/>
    <w:rsid w:val="0076543B"/>
    <w:rsid w:val="00765567"/>
    <w:rsid w:val="007655FE"/>
    <w:rsid w:val="00765A17"/>
    <w:rsid w:val="00765C2F"/>
    <w:rsid w:val="00765C6A"/>
    <w:rsid w:val="00765E51"/>
    <w:rsid w:val="007660A3"/>
    <w:rsid w:val="00766142"/>
    <w:rsid w:val="007661D1"/>
    <w:rsid w:val="007662BE"/>
    <w:rsid w:val="00766480"/>
    <w:rsid w:val="007664C0"/>
    <w:rsid w:val="00766703"/>
    <w:rsid w:val="00766763"/>
    <w:rsid w:val="0076680D"/>
    <w:rsid w:val="00766AD4"/>
    <w:rsid w:val="00766F8B"/>
    <w:rsid w:val="00767563"/>
    <w:rsid w:val="007677FF"/>
    <w:rsid w:val="00767818"/>
    <w:rsid w:val="00767B17"/>
    <w:rsid w:val="00767C00"/>
    <w:rsid w:val="00767C58"/>
    <w:rsid w:val="00767CCF"/>
    <w:rsid w:val="0077016F"/>
    <w:rsid w:val="00770319"/>
    <w:rsid w:val="007705C5"/>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3D6"/>
    <w:rsid w:val="0077248E"/>
    <w:rsid w:val="007728B1"/>
    <w:rsid w:val="007729F5"/>
    <w:rsid w:val="00772A24"/>
    <w:rsid w:val="00772A52"/>
    <w:rsid w:val="00772F8D"/>
    <w:rsid w:val="007730B5"/>
    <w:rsid w:val="007733C7"/>
    <w:rsid w:val="007736AB"/>
    <w:rsid w:val="007738C3"/>
    <w:rsid w:val="00773A62"/>
    <w:rsid w:val="00773C34"/>
    <w:rsid w:val="00773E05"/>
    <w:rsid w:val="00773F38"/>
    <w:rsid w:val="00774054"/>
    <w:rsid w:val="007742C6"/>
    <w:rsid w:val="0077433D"/>
    <w:rsid w:val="0077449C"/>
    <w:rsid w:val="007744B2"/>
    <w:rsid w:val="0077455A"/>
    <w:rsid w:val="0077459A"/>
    <w:rsid w:val="007745FD"/>
    <w:rsid w:val="007748DD"/>
    <w:rsid w:val="00774973"/>
    <w:rsid w:val="007749EF"/>
    <w:rsid w:val="00775263"/>
    <w:rsid w:val="00775308"/>
    <w:rsid w:val="007755D1"/>
    <w:rsid w:val="00775605"/>
    <w:rsid w:val="0077569F"/>
    <w:rsid w:val="007757AC"/>
    <w:rsid w:val="00775A80"/>
    <w:rsid w:val="00775B18"/>
    <w:rsid w:val="00775DAC"/>
    <w:rsid w:val="00775F18"/>
    <w:rsid w:val="00775FAC"/>
    <w:rsid w:val="007760FC"/>
    <w:rsid w:val="007762A0"/>
    <w:rsid w:val="007764D9"/>
    <w:rsid w:val="00776581"/>
    <w:rsid w:val="0077684E"/>
    <w:rsid w:val="00776A7F"/>
    <w:rsid w:val="00776F56"/>
    <w:rsid w:val="00777025"/>
    <w:rsid w:val="0077709D"/>
    <w:rsid w:val="007772F6"/>
    <w:rsid w:val="00777313"/>
    <w:rsid w:val="00777521"/>
    <w:rsid w:val="00777532"/>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3F"/>
    <w:rsid w:val="00781860"/>
    <w:rsid w:val="00781942"/>
    <w:rsid w:val="00781AEB"/>
    <w:rsid w:val="00781CF8"/>
    <w:rsid w:val="00781DDE"/>
    <w:rsid w:val="00782139"/>
    <w:rsid w:val="007824B9"/>
    <w:rsid w:val="0078268E"/>
    <w:rsid w:val="0078291C"/>
    <w:rsid w:val="0078296E"/>
    <w:rsid w:val="00782B9E"/>
    <w:rsid w:val="00782C55"/>
    <w:rsid w:val="00782DA3"/>
    <w:rsid w:val="00782F60"/>
    <w:rsid w:val="00782FD8"/>
    <w:rsid w:val="00783091"/>
    <w:rsid w:val="007831A8"/>
    <w:rsid w:val="00783211"/>
    <w:rsid w:val="00783302"/>
    <w:rsid w:val="0078339C"/>
    <w:rsid w:val="00783429"/>
    <w:rsid w:val="007835D6"/>
    <w:rsid w:val="00783ACD"/>
    <w:rsid w:val="00783BC4"/>
    <w:rsid w:val="00783BD9"/>
    <w:rsid w:val="00783D62"/>
    <w:rsid w:val="00783E57"/>
    <w:rsid w:val="00783F10"/>
    <w:rsid w:val="00784065"/>
    <w:rsid w:val="00784123"/>
    <w:rsid w:val="00784241"/>
    <w:rsid w:val="00784282"/>
    <w:rsid w:val="00784308"/>
    <w:rsid w:val="00784408"/>
    <w:rsid w:val="00784541"/>
    <w:rsid w:val="00784788"/>
    <w:rsid w:val="00784C5A"/>
    <w:rsid w:val="00784CBE"/>
    <w:rsid w:val="00784CD4"/>
    <w:rsid w:val="00784E3B"/>
    <w:rsid w:val="00784F26"/>
    <w:rsid w:val="00784F60"/>
    <w:rsid w:val="0078509D"/>
    <w:rsid w:val="00785759"/>
    <w:rsid w:val="00785B54"/>
    <w:rsid w:val="007860AA"/>
    <w:rsid w:val="00786364"/>
    <w:rsid w:val="0078643C"/>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92E"/>
    <w:rsid w:val="0079098E"/>
    <w:rsid w:val="00790A77"/>
    <w:rsid w:val="00790AE0"/>
    <w:rsid w:val="00790CC5"/>
    <w:rsid w:val="00790CEA"/>
    <w:rsid w:val="00790E54"/>
    <w:rsid w:val="00790EDE"/>
    <w:rsid w:val="00790FCA"/>
    <w:rsid w:val="00791637"/>
    <w:rsid w:val="007917BA"/>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3F4C"/>
    <w:rsid w:val="00794010"/>
    <w:rsid w:val="0079405E"/>
    <w:rsid w:val="00794785"/>
    <w:rsid w:val="007948BF"/>
    <w:rsid w:val="00794928"/>
    <w:rsid w:val="007949E2"/>
    <w:rsid w:val="00794A1C"/>
    <w:rsid w:val="00794AB9"/>
    <w:rsid w:val="00794B55"/>
    <w:rsid w:val="00794CC0"/>
    <w:rsid w:val="00794E05"/>
    <w:rsid w:val="0079504B"/>
    <w:rsid w:val="00795104"/>
    <w:rsid w:val="007955F7"/>
    <w:rsid w:val="0079571B"/>
    <w:rsid w:val="007957DE"/>
    <w:rsid w:val="007958CE"/>
    <w:rsid w:val="00795905"/>
    <w:rsid w:val="007959D6"/>
    <w:rsid w:val="00795A58"/>
    <w:rsid w:val="00795EE5"/>
    <w:rsid w:val="00795F87"/>
    <w:rsid w:val="007961C9"/>
    <w:rsid w:val="00796337"/>
    <w:rsid w:val="00796383"/>
    <w:rsid w:val="007964B2"/>
    <w:rsid w:val="007964DB"/>
    <w:rsid w:val="00796716"/>
    <w:rsid w:val="007967B9"/>
    <w:rsid w:val="007967D0"/>
    <w:rsid w:val="00796858"/>
    <w:rsid w:val="00796AB3"/>
    <w:rsid w:val="00796B09"/>
    <w:rsid w:val="00796BEB"/>
    <w:rsid w:val="00796E3D"/>
    <w:rsid w:val="0079766C"/>
    <w:rsid w:val="007976C5"/>
    <w:rsid w:val="00797773"/>
    <w:rsid w:val="00797A33"/>
    <w:rsid w:val="00797C4B"/>
    <w:rsid w:val="00797DF7"/>
    <w:rsid w:val="007A019B"/>
    <w:rsid w:val="007A0367"/>
    <w:rsid w:val="007A04BC"/>
    <w:rsid w:val="007A0599"/>
    <w:rsid w:val="007A082D"/>
    <w:rsid w:val="007A08DE"/>
    <w:rsid w:val="007A0D87"/>
    <w:rsid w:val="007A0DC0"/>
    <w:rsid w:val="007A0FD5"/>
    <w:rsid w:val="007A155E"/>
    <w:rsid w:val="007A157D"/>
    <w:rsid w:val="007A163F"/>
    <w:rsid w:val="007A167F"/>
    <w:rsid w:val="007A193C"/>
    <w:rsid w:val="007A1E12"/>
    <w:rsid w:val="007A1EE0"/>
    <w:rsid w:val="007A1EE3"/>
    <w:rsid w:val="007A20DD"/>
    <w:rsid w:val="007A2243"/>
    <w:rsid w:val="007A234F"/>
    <w:rsid w:val="007A23D1"/>
    <w:rsid w:val="007A2429"/>
    <w:rsid w:val="007A2455"/>
    <w:rsid w:val="007A2457"/>
    <w:rsid w:val="007A2483"/>
    <w:rsid w:val="007A2630"/>
    <w:rsid w:val="007A27A0"/>
    <w:rsid w:val="007A2C36"/>
    <w:rsid w:val="007A2C72"/>
    <w:rsid w:val="007A2D17"/>
    <w:rsid w:val="007A2ECA"/>
    <w:rsid w:val="007A3003"/>
    <w:rsid w:val="007A3986"/>
    <w:rsid w:val="007A3A19"/>
    <w:rsid w:val="007A3AC9"/>
    <w:rsid w:val="007A3ACB"/>
    <w:rsid w:val="007A3DE6"/>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ADC"/>
    <w:rsid w:val="007A5B79"/>
    <w:rsid w:val="007A5BC9"/>
    <w:rsid w:val="007A5C27"/>
    <w:rsid w:val="007A5C5C"/>
    <w:rsid w:val="007A5F13"/>
    <w:rsid w:val="007A5F25"/>
    <w:rsid w:val="007A610C"/>
    <w:rsid w:val="007A613F"/>
    <w:rsid w:val="007A61BA"/>
    <w:rsid w:val="007A6266"/>
    <w:rsid w:val="007A6383"/>
    <w:rsid w:val="007A6583"/>
    <w:rsid w:val="007A66DD"/>
    <w:rsid w:val="007A677F"/>
    <w:rsid w:val="007A6B54"/>
    <w:rsid w:val="007A6C2B"/>
    <w:rsid w:val="007A70AB"/>
    <w:rsid w:val="007A70C1"/>
    <w:rsid w:val="007A7128"/>
    <w:rsid w:val="007A736E"/>
    <w:rsid w:val="007A743B"/>
    <w:rsid w:val="007A74E1"/>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90"/>
    <w:rsid w:val="007B6BEF"/>
    <w:rsid w:val="007B6C3E"/>
    <w:rsid w:val="007B6D96"/>
    <w:rsid w:val="007B6DF1"/>
    <w:rsid w:val="007B6E3C"/>
    <w:rsid w:val="007B6E50"/>
    <w:rsid w:val="007B73E4"/>
    <w:rsid w:val="007B7A3A"/>
    <w:rsid w:val="007B7AE6"/>
    <w:rsid w:val="007C04B1"/>
    <w:rsid w:val="007C04E8"/>
    <w:rsid w:val="007C0B09"/>
    <w:rsid w:val="007C0DC3"/>
    <w:rsid w:val="007C1117"/>
    <w:rsid w:val="007C1443"/>
    <w:rsid w:val="007C156D"/>
    <w:rsid w:val="007C1981"/>
    <w:rsid w:val="007C1ADC"/>
    <w:rsid w:val="007C1EBE"/>
    <w:rsid w:val="007C1FEA"/>
    <w:rsid w:val="007C212C"/>
    <w:rsid w:val="007C235B"/>
    <w:rsid w:val="007C2A17"/>
    <w:rsid w:val="007C2DC6"/>
    <w:rsid w:val="007C2E5B"/>
    <w:rsid w:val="007C3636"/>
    <w:rsid w:val="007C3C52"/>
    <w:rsid w:val="007C3C9E"/>
    <w:rsid w:val="007C3CF7"/>
    <w:rsid w:val="007C3E4E"/>
    <w:rsid w:val="007C3E51"/>
    <w:rsid w:val="007C3F32"/>
    <w:rsid w:val="007C3FBD"/>
    <w:rsid w:val="007C4052"/>
    <w:rsid w:val="007C4060"/>
    <w:rsid w:val="007C40FE"/>
    <w:rsid w:val="007C41F3"/>
    <w:rsid w:val="007C4266"/>
    <w:rsid w:val="007C42BB"/>
    <w:rsid w:val="007C4628"/>
    <w:rsid w:val="007C4654"/>
    <w:rsid w:val="007C4864"/>
    <w:rsid w:val="007C49D2"/>
    <w:rsid w:val="007C49F7"/>
    <w:rsid w:val="007C4C6E"/>
    <w:rsid w:val="007C4D9C"/>
    <w:rsid w:val="007C4DFD"/>
    <w:rsid w:val="007C50A8"/>
    <w:rsid w:val="007C51A4"/>
    <w:rsid w:val="007C51FA"/>
    <w:rsid w:val="007C5514"/>
    <w:rsid w:val="007C55C2"/>
    <w:rsid w:val="007C59E7"/>
    <w:rsid w:val="007C5B04"/>
    <w:rsid w:val="007C5D1D"/>
    <w:rsid w:val="007C5DE1"/>
    <w:rsid w:val="007C5F5F"/>
    <w:rsid w:val="007C6407"/>
    <w:rsid w:val="007C6835"/>
    <w:rsid w:val="007C688F"/>
    <w:rsid w:val="007C68D6"/>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442"/>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7F1"/>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C6B"/>
    <w:rsid w:val="007E0E0B"/>
    <w:rsid w:val="007E0E50"/>
    <w:rsid w:val="007E1191"/>
    <w:rsid w:val="007E13A3"/>
    <w:rsid w:val="007E1435"/>
    <w:rsid w:val="007E14CF"/>
    <w:rsid w:val="007E1531"/>
    <w:rsid w:val="007E15CA"/>
    <w:rsid w:val="007E167C"/>
    <w:rsid w:val="007E16CF"/>
    <w:rsid w:val="007E1BEF"/>
    <w:rsid w:val="007E1C1C"/>
    <w:rsid w:val="007E1F90"/>
    <w:rsid w:val="007E2293"/>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E24"/>
    <w:rsid w:val="007E5F1A"/>
    <w:rsid w:val="007E60DE"/>
    <w:rsid w:val="007E6261"/>
    <w:rsid w:val="007E63F7"/>
    <w:rsid w:val="007E69B0"/>
    <w:rsid w:val="007E6A2A"/>
    <w:rsid w:val="007E6D4F"/>
    <w:rsid w:val="007E6DCC"/>
    <w:rsid w:val="007E6DD5"/>
    <w:rsid w:val="007E6F84"/>
    <w:rsid w:val="007E72DD"/>
    <w:rsid w:val="007E747A"/>
    <w:rsid w:val="007E750A"/>
    <w:rsid w:val="007E761A"/>
    <w:rsid w:val="007E7AD7"/>
    <w:rsid w:val="007E7DF4"/>
    <w:rsid w:val="007E7ED3"/>
    <w:rsid w:val="007E7EE2"/>
    <w:rsid w:val="007E7F95"/>
    <w:rsid w:val="007F02BA"/>
    <w:rsid w:val="007F075E"/>
    <w:rsid w:val="007F07AE"/>
    <w:rsid w:val="007F08B3"/>
    <w:rsid w:val="007F09FA"/>
    <w:rsid w:val="007F0C35"/>
    <w:rsid w:val="007F0C6A"/>
    <w:rsid w:val="007F0FD6"/>
    <w:rsid w:val="007F109E"/>
    <w:rsid w:val="007F1320"/>
    <w:rsid w:val="007F16CB"/>
    <w:rsid w:val="007F1709"/>
    <w:rsid w:val="007F1864"/>
    <w:rsid w:val="007F199C"/>
    <w:rsid w:val="007F1AF1"/>
    <w:rsid w:val="007F1B3D"/>
    <w:rsid w:val="007F1B44"/>
    <w:rsid w:val="007F1BB4"/>
    <w:rsid w:val="007F224E"/>
    <w:rsid w:val="007F22F9"/>
    <w:rsid w:val="007F2509"/>
    <w:rsid w:val="007F255E"/>
    <w:rsid w:val="007F2637"/>
    <w:rsid w:val="007F26A3"/>
    <w:rsid w:val="007F2B0C"/>
    <w:rsid w:val="007F2EDF"/>
    <w:rsid w:val="007F31AB"/>
    <w:rsid w:val="007F32AE"/>
    <w:rsid w:val="007F33C2"/>
    <w:rsid w:val="007F34BD"/>
    <w:rsid w:val="007F3802"/>
    <w:rsid w:val="007F3AD1"/>
    <w:rsid w:val="007F3C5D"/>
    <w:rsid w:val="007F3D8E"/>
    <w:rsid w:val="007F3EB7"/>
    <w:rsid w:val="007F3F48"/>
    <w:rsid w:val="007F4162"/>
    <w:rsid w:val="007F457B"/>
    <w:rsid w:val="007F4A41"/>
    <w:rsid w:val="007F4AC6"/>
    <w:rsid w:val="007F4B3B"/>
    <w:rsid w:val="007F4B5E"/>
    <w:rsid w:val="007F4E0E"/>
    <w:rsid w:val="007F4E9D"/>
    <w:rsid w:val="007F5150"/>
    <w:rsid w:val="007F51F7"/>
    <w:rsid w:val="007F55EE"/>
    <w:rsid w:val="007F5834"/>
    <w:rsid w:val="007F5C0C"/>
    <w:rsid w:val="007F5D71"/>
    <w:rsid w:val="007F5FAB"/>
    <w:rsid w:val="007F615C"/>
    <w:rsid w:val="007F67A8"/>
    <w:rsid w:val="007F6857"/>
    <w:rsid w:val="007F6B9A"/>
    <w:rsid w:val="007F6EFD"/>
    <w:rsid w:val="007F6F15"/>
    <w:rsid w:val="007F7080"/>
    <w:rsid w:val="007F70A1"/>
    <w:rsid w:val="007F72CE"/>
    <w:rsid w:val="007F74F9"/>
    <w:rsid w:val="007F7528"/>
    <w:rsid w:val="0080016C"/>
    <w:rsid w:val="008001CE"/>
    <w:rsid w:val="00800249"/>
    <w:rsid w:val="00800280"/>
    <w:rsid w:val="00800904"/>
    <w:rsid w:val="00800919"/>
    <w:rsid w:val="00800A8E"/>
    <w:rsid w:val="00800C4E"/>
    <w:rsid w:val="00800D8E"/>
    <w:rsid w:val="00800DEE"/>
    <w:rsid w:val="00800E4F"/>
    <w:rsid w:val="0080104C"/>
    <w:rsid w:val="008014CF"/>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BBD"/>
    <w:rsid w:val="00804C23"/>
    <w:rsid w:val="00804D33"/>
    <w:rsid w:val="00804F05"/>
    <w:rsid w:val="008052FD"/>
    <w:rsid w:val="00805538"/>
    <w:rsid w:val="00805763"/>
    <w:rsid w:val="00805C03"/>
    <w:rsid w:val="00805D99"/>
    <w:rsid w:val="0080611C"/>
    <w:rsid w:val="008061FF"/>
    <w:rsid w:val="0080631D"/>
    <w:rsid w:val="0080668A"/>
    <w:rsid w:val="00806957"/>
    <w:rsid w:val="008069EC"/>
    <w:rsid w:val="00806C4A"/>
    <w:rsid w:val="00806DDE"/>
    <w:rsid w:val="00807183"/>
    <w:rsid w:val="0080721C"/>
    <w:rsid w:val="008073FA"/>
    <w:rsid w:val="00807499"/>
    <w:rsid w:val="00807525"/>
    <w:rsid w:val="008075F7"/>
    <w:rsid w:val="008077D5"/>
    <w:rsid w:val="00807869"/>
    <w:rsid w:val="008078BF"/>
    <w:rsid w:val="00807A30"/>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1B"/>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7FA"/>
    <w:rsid w:val="00812D05"/>
    <w:rsid w:val="00812E97"/>
    <w:rsid w:val="00813005"/>
    <w:rsid w:val="008133C1"/>
    <w:rsid w:val="008135FE"/>
    <w:rsid w:val="00813756"/>
    <w:rsid w:val="008137B4"/>
    <w:rsid w:val="00813BE7"/>
    <w:rsid w:val="00813C24"/>
    <w:rsid w:val="00813F08"/>
    <w:rsid w:val="00813F36"/>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5EDF"/>
    <w:rsid w:val="00816086"/>
    <w:rsid w:val="00816367"/>
    <w:rsid w:val="008164D1"/>
    <w:rsid w:val="0081651B"/>
    <w:rsid w:val="00816528"/>
    <w:rsid w:val="00816541"/>
    <w:rsid w:val="0081683B"/>
    <w:rsid w:val="00816A26"/>
    <w:rsid w:val="00816BFB"/>
    <w:rsid w:val="00816C22"/>
    <w:rsid w:val="00816E17"/>
    <w:rsid w:val="0081721F"/>
    <w:rsid w:val="008172C2"/>
    <w:rsid w:val="0081733D"/>
    <w:rsid w:val="0081746B"/>
    <w:rsid w:val="00817C7B"/>
    <w:rsid w:val="00817D68"/>
    <w:rsid w:val="00817D77"/>
    <w:rsid w:val="00817EEC"/>
    <w:rsid w:val="00820288"/>
    <w:rsid w:val="008206CD"/>
    <w:rsid w:val="00820AB3"/>
    <w:rsid w:val="00821209"/>
    <w:rsid w:val="00821281"/>
    <w:rsid w:val="00821348"/>
    <w:rsid w:val="00821370"/>
    <w:rsid w:val="008214FC"/>
    <w:rsid w:val="0082174C"/>
    <w:rsid w:val="00821753"/>
    <w:rsid w:val="008218B4"/>
    <w:rsid w:val="008219D5"/>
    <w:rsid w:val="00821B21"/>
    <w:rsid w:val="00821BF7"/>
    <w:rsid w:val="00821C3B"/>
    <w:rsid w:val="00821CA9"/>
    <w:rsid w:val="00821CFD"/>
    <w:rsid w:val="00822412"/>
    <w:rsid w:val="008226A5"/>
    <w:rsid w:val="00822A9E"/>
    <w:rsid w:val="00822C21"/>
    <w:rsid w:val="00822C7F"/>
    <w:rsid w:val="00822E76"/>
    <w:rsid w:val="0082327A"/>
    <w:rsid w:val="008233DC"/>
    <w:rsid w:val="008233EA"/>
    <w:rsid w:val="0082343C"/>
    <w:rsid w:val="00823473"/>
    <w:rsid w:val="00823672"/>
    <w:rsid w:val="00823849"/>
    <w:rsid w:val="00823979"/>
    <w:rsid w:val="00823B04"/>
    <w:rsid w:val="00823BC5"/>
    <w:rsid w:val="00823C8B"/>
    <w:rsid w:val="00823CBE"/>
    <w:rsid w:val="00823CE7"/>
    <w:rsid w:val="00823E22"/>
    <w:rsid w:val="008247AE"/>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92"/>
    <w:rsid w:val="008260AB"/>
    <w:rsid w:val="008260F2"/>
    <w:rsid w:val="008263C1"/>
    <w:rsid w:val="008263E1"/>
    <w:rsid w:val="00826907"/>
    <w:rsid w:val="00826C10"/>
    <w:rsid w:val="00826CB3"/>
    <w:rsid w:val="00826EB9"/>
    <w:rsid w:val="0082700E"/>
    <w:rsid w:val="008270A9"/>
    <w:rsid w:val="00827320"/>
    <w:rsid w:val="00827366"/>
    <w:rsid w:val="008273DE"/>
    <w:rsid w:val="008274CC"/>
    <w:rsid w:val="00827F5D"/>
    <w:rsid w:val="008300DC"/>
    <w:rsid w:val="008301E5"/>
    <w:rsid w:val="00830300"/>
    <w:rsid w:val="00830623"/>
    <w:rsid w:val="0083090B"/>
    <w:rsid w:val="00830A8F"/>
    <w:rsid w:val="00830C2B"/>
    <w:rsid w:val="0083123C"/>
    <w:rsid w:val="008312B0"/>
    <w:rsid w:val="008313E5"/>
    <w:rsid w:val="00831774"/>
    <w:rsid w:val="0083183F"/>
    <w:rsid w:val="00831A3C"/>
    <w:rsid w:val="00831B3D"/>
    <w:rsid w:val="00831BD9"/>
    <w:rsid w:val="00831C76"/>
    <w:rsid w:val="00831D99"/>
    <w:rsid w:val="00831FA9"/>
    <w:rsid w:val="008323B0"/>
    <w:rsid w:val="008324E0"/>
    <w:rsid w:val="008326FC"/>
    <w:rsid w:val="00832890"/>
    <w:rsid w:val="0083290A"/>
    <w:rsid w:val="00832F7A"/>
    <w:rsid w:val="00833677"/>
    <w:rsid w:val="008337A3"/>
    <w:rsid w:val="0083395D"/>
    <w:rsid w:val="00834EE2"/>
    <w:rsid w:val="00834F3A"/>
    <w:rsid w:val="0083530C"/>
    <w:rsid w:val="00835420"/>
    <w:rsid w:val="00835645"/>
    <w:rsid w:val="0083566F"/>
    <w:rsid w:val="00835753"/>
    <w:rsid w:val="00835A5F"/>
    <w:rsid w:val="00835B7E"/>
    <w:rsid w:val="00835BE3"/>
    <w:rsid w:val="00835ECD"/>
    <w:rsid w:val="00835F94"/>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77"/>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C1B"/>
    <w:rsid w:val="00843FB9"/>
    <w:rsid w:val="0084415C"/>
    <w:rsid w:val="00844428"/>
    <w:rsid w:val="0084476C"/>
    <w:rsid w:val="00844A39"/>
    <w:rsid w:val="0084509D"/>
    <w:rsid w:val="0084534E"/>
    <w:rsid w:val="00845604"/>
    <w:rsid w:val="00845C18"/>
    <w:rsid w:val="00845D51"/>
    <w:rsid w:val="00845D5A"/>
    <w:rsid w:val="008462D7"/>
    <w:rsid w:val="00846501"/>
    <w:rsid w:val="00846875"/>
    <w:rsid w:val="00846B32"/>
    <w:rsid w:val="00846CE9"/>
    <w:rsid w:val="00846DE3"/>
    <w:rsid w:val="00846F8E"/>
    <w:rsid w:val="0084700E"/>
    <w:rsid w:val="00847025"/>
    <w:rsid w:val="0084703D"/>
    <w:rsid w:val="008471E4"/>
    <w:rsid w:val="0084720A"/>
    <w:rsid w:val="008472A7"/>
    <w:rsid w:val="00847526"/>
    <w:rsid w:val="00847A58"/>
    <w:rsid w:val="00847A69"/>
    <w:rsid w:val="00847C9C"/>
    <w:rsid w:val="00847F1F"/>
    <w:rsid w:val="00850021"/>
    <w:rsid w:val="0085003E"/>
    <w:rsid w:val="00850077"/>
    <w:rsid w:val="008502F7"/>
    <w:rsid w:val="00850481"/>
    <w:rsid w:val="008505CA"/>
    <w:rsid w:val="0085060B"/>
    <w:rsid w:val="00850648"/>
    <w:rsid w:val="00850861"/>
    <w:rsid w:val="00850862"/>
    <w:rsid w:val="00850AFA"/>
    <w:rsid w:val="00850B2A"/>
    <w:rsid w:val="00850C99"/>
    <w:rsid w:val="00850F7D"/>
    <w:rsid w:val="0085108B"/>
    <w:rsid w:val="008512C9"/>
    <w:rsid w:val="0085136E"/>
    <w:rsid w:val="00851455"/>
    <w:rsid w:val="00851468"/>
    <w:rsid w:val="008516AE"/>
    <w:rsid w:val="008516ED"/>
    <w:rsid w:val="00851706"/>
    <w:rsid w:val="00851A1D"/>
    <w:rsid w:val="00851A88"/>
    <w:rsid w:val="00851D4F"/>
    <w:rsid w:val="008527C5"/>
    <w:rsid w:val="00852842"/>
    <w:rsid w:val="0085291D"/>
    <w:rsid w:val="00852A85"/>
    <w:rsid w:val="00852EA6"/>
    <w:rsid w:val="00852F47"/>
    <w:rsid w:val="00852F5D"/>
    <w:rsid w:val="0085329A"/>
    <w:rsid w:val="00853515"/>
    <w:rsid w:val="008536A0"/>
    <w:rsid w:val="0085385B"/>
    <w:rsid w:val="008539BA"/>
    <w:rsid w:val="00853A25"/>
    <w:rsid w:val="00853A4A"/>
    <w:rsid w:val="00853C8C"/>
    <w:rsid w:val="00853D1D"/>
    <w:rsid w:val="00853D2C"/>
    <w:rsid w:val="00853DCF"/>
    <w:rsid w:val="00853F87"/>
    <w:rsid w:val="00853F94"/>
    <w:rsid w:val="008540C6"/>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261"/>
    <w:rsid w:val="00856405"/>
    <w:rsid w:val="00856445"/>
    <w:rsid w:val="008564A8"/>
    <w:rsid w:val="00856753"/>
    <w:rsid w:val="008568E5"/>
    <w:rsid w:val="00856A89"/>
    <w:rsid w:val="0085742E"/>
    <w:rsid w:val="00857749"/>
    <w:rsid w:val="00857882"/>
    <w:rsid w:val="00857889"/>
    <w:rsid w:val="0085793E"/>
    <w:rsid w:val="00857AF5"/>
    <w:rsid w:val="00857F5E"/>
    <w:rsid w:val="008600D4"/>
    <w:rsid w:val="00860211"/>
    <w:rsid w:val="00860418"/>
    <w:rsid w:val="008604D4"/>
    <w:rsid w:val="00860614"/>
    <w:rsid w:val="0086081D"/>
    <w:rsid w:val="00860AE9"/>
    <w:rsid w:val="00860B28"/>
    <w:rsid w:val="00860BD7"/>
    <w:rsid w:val="00860E03"/>
    <w:rsid w:val="008611C9"/>
    <w:rsid w:val="008613B8"/>
    <w:rsid w:val="008618B4"/>
    <w:rsid w:val="008618FA"/>
    <w:rsid w:val="00861B50"/>
    <w:rsid w:val="00861B6C"/>
    <w:rsid w:val="00861C42"/>
    <w:rsid w:val="00861C46"/>
    <w:rsid w:val="00861C4F"/>
    <w:rsid w:val="00861D04"/>
    <w:rsid w:val="00861D84"/>
    <w:rsid w:val="008622FF"/>
    <w:rsid w:val="00862479"/>
    <w:rsid w:val="008625A1"/>
    <w:rsid w:val="008626CC"/>
    <w:rsid w:val="008627F4"/>
    <w:rsid w:val="008628E9"/>
    <w:rsid w:val="00862AC5"/>
    <w:rsid w:val="00862B0F"/>
    <w:rsid w:val="00862B1B"/>
    <w:rsid w:val="00862C8A"/>
    <w:rsid w:val="00862CB3"/>
    <w:rsid w:val="00862F19"/>
    <w:rsid w:val="008633A2"/>
    <w:rsid w:val="008634F7"/>
    <w:rsid w:val="008638CC"/>
    <w:rsid w:val="00863BBD"/>
    <w:rsid w:val="00863C9D"/>
    <w:rsid w:val="008645B9"/>
    <w:rsid w:val="00864762"/>
    <w:rsid w:val="008647B1"/>
    <w:rsid w:val="00864838"/>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1C"/>
    <w:rsid w:val="00866DC7"/>
    <w:rsid w:val="00866F8D"/>
    <w:rsid w:val="008674D3"/>
    <w:rsid w:val="00867712"/>
    <w:rsid w:val="00867B19"/>
    <w:rsid w:val="00867D83"/>
    <w:rsid w:val="00867E81"/>
    <w:rsid w:val="00870274"/>
    <w:rsid w:val="00870285"/>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0F1"/>
    <w:rsid w:val="008722BC"/>
    <w:rsid w:val="008727CF"/>
    <w:rsid w:val="008727D4"/>
    <w:rsid w:val="0087297B"/>
    <w:rsid w:val="00872B25"/>
    <w:rsid w:val="00872CD4"/>
    <w:rsid w:val="00872CD5"/>
    <w:rsid w:val="00872F5A"/>
    <w:rsid w:val="00872FD8"/>
    <w:rsid w:val="0087306A"/>
    <w:rsid w:val="0087348E"/>
    <w:rsid w:val="008735D9"/>
    <w:rsid w:val="0087363C"/>
    <w:rsid w:val="0087393E"/>
    <w:rsid w:val="00873AF2"/>
    <w:rsid w:val="00873B8E"/>
    <w:rsid w:val="00873E87"/>
    <w:rsid w:val="00874044"/>
    <w:rsid w:val="0087444B"/>
    <w:rsid w:val="008745D8"/>
    <w:rsid w:val="00874CC2"/>
    <w:rsid w:val="00874E0E"/>
    <w:rsid w:val="00874F7B"/>
    <w:rsid w:val="00875025"/>
    <w:rsid w:val="008753BC"/>
    <w:rsid w:val="00875BA4"/>
    <w:rsid w:val="00875BA5"/>
    <w:rsid w:val="00875D85"/>
    <w:rsid w:val="00875ED9"/>
    <w:rsid w:val="00875EEA"/>
    <w:rsid w:val="00875FAB"/>
    <w:rsid w:val="0087642E"/>
    <w:rsid w:val="00876560"/>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BA3"/>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AF"/>
    <w:rsid w:val="00883AC7"/>
    <w:rsid w:val="00883B36"/>
    <w:rsid w:val="00883C40"/>
    <w:rsid w:val="00883C8D"/>
    <w:rsid w:val="00883C9E"/>
    <w:rsid w:val="00883CB5"/>
    <w:rsid w:val="00883D39"/>
    <w:rsid w:val="00883F45"/>
    <w:rsid w:val="00883FF3"/>
    <w:rsid w:val="00884021"/>
    <w:rsid w:val="00884045"/>
    <w:rsid w:val="00884627"/>
    <w:rsid w:val="00884699"/>
    <w:rsid w:val="0088470D"/>
    <w:rsid w:val="008848E2"/>
    <w:rsid w:val="00884B98"/>
    <w:rsid w:val="00884BFB"/>
    <w:rsid w:val="00884F12"/>
    <w:rsid w:val="008850C2"/>
    <w:rsid w:val="008850EF"/>
    <w:rsid w:val="008851ED"/>
    <w:rsid w:val="00885409"/>
    <w:rsid w:val="00885448"/>
    <w:rsid w:val="00885633"/>
    <w:rsid w:val="00885811"/>
    <w:rsid w:val="00885D46"/>
    <w:rsid w:val="00885D73"/>
    <w:rsid w:val="00885EB7"/>
    <w:rsid w:val="00885F02"/>
    <w:rsid w:val="008861C6"/>
    <w:rsid w:val="0088631A"/>
    <w:rsid w:val="00886533"/>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B3A"/>
    <w:rsid w:val="00887C8C"/>
    <w:rsid w:val="00887E69"/>
    <w:rsid w:val="00887F78"/>
    <w:rsid w:val="008900C0"/>
    <w:rsid w:val="008900F3"/>
    <w:rsid w:val="00890728"/>
    <w:rsid w:val="00890780"/>
    <w:rsid w:val="00890812"/>
    <w:rsid w:val="00890A87"/>
    <w:rsid w:val="00890FAB"/>
    <w:rsid w:val="0089125B"/>
    <w:rsid w:val="008912F8"/>
    <w:rsid w:val="0089130C"/>
    <w:rsid w:val="00891B95"/>
    <w:rsid w:val="00891CB4"/>
    <w:rsid w:val="00891CBC"/>
    <w:rsid w:val="008923EF"/>
    <w:rsid w:val="00892554"/>
    <w:rsid w:val="008927ED"/>
    <w:rsid w:val="0089297A"/>
    <w:rsid w:val="00892A3A"/>
    <w:rsid w:val="00892A8C"/>
    <w:rsid w:val="00892DD0"/>
    <w:rsid w:val="00892DDB"/>
    <w:rsid w:val="00893391"/>
    <w:rsid w:val="008933EB"/>
    <w:rsid w:val="00893435"/>
    <w:rsid w:val="00893470"/>
    <w:rsid w:val="0089394D"/>
    <w:rsid w:val="008939F8"/>
    <w:rsid w:val="00893B56"/>
    <w:rsid w:val="00893BD4"/>
    <w:rsid w:val="00893C94"/>
    <w:rsid w:val="00893E6C"/>
    <w:rsid w:val="00893E73"/>
    <w:rsid w:val="00893F26"/>
    <w:rsid w:val="008945E2"/>
    <w:rsid w:val="0089478D"/>
    <w:rsid w:val="008947F8"/>
    <w:rsid w:val="0089491C"/>
    <w:rsid w:val="00894A3C"/>
    <w:rsid w:val="00894BC7"/>
    <w:rsid w:val="00894DF2"/>
    <w:rsid w:val="00895094"/>
    <w:rsid w:val="00895161"/>
    <w:rsid w:val="0089520B"/>
    <w:rsid w:val="008952ED"/>
    <w:rsid w:val="008955B1"/>
    <w:rsid w:val="00895B87"/>
    <w:rsid w:val="00895BD8"/>
    <w:rsid w:val="00896127"/>
    <w:rsid w:val="00896206"/>
    <w:rsid w:val="008968C2"/>
    <w:rsid w:val="00896964"/>
    <w:rsid w:val="00896BFE"/>
    <w:rsid w:val="00896C9E"/>
    <w:rsid w:val="00896D12"/>
    <w:rsid w:val="008972B0"/>
    <w:rsid w:val="0089762D"/>
    <w:rsid w:val="008978F0"/>
    <w:rsid w:val="008979A2"/>
    <w:rsid w:val="00897CD7"/>
    <w:rsid w:val="008A0463"/>
    <w:rsid w:val="008A069D"/>
    <w:rsid w:val="008A0767"/>
    <w:rsid w:val="008A0B3C"/>
    <w:rsid w:val="008A0F40"/>
    <w:rsid w:val="008A198E"/>
    <w:rsid w:val="008A1BAB"/>
    <w:rsid w:val="008A1CC1"/>
    <w:rsid w:val="008A1E23"/>
    <w:rsid w:val="008A237E"/>
    <w:rsid w:val="008A2407"/>
    <w:rsid w:val="008A242B"/>
    <w:rsid w:val="008A2730"/>
    <w:rsid w:val="008A282E"/>
    <w:rsid w:val="008A29FD"/>
    <w:rsid w:val="008A2CBB"/>
    <w:rsid w:val="008A2ED4"/>
    <w:rsid w:val="008A32BA"/>
    <w:rsid w:val="008A32E7"/>
    <w:rsid w:val="008A3803"/>
    <w:rsid w:val="008A38E3"/>
    <w:rsid w:val="008A3A28"/>
    <w:rsid w:val="008A3B2C"/>
    <w:rsid w:val="008A3B51"/>
    <w:rsid w:val="008A3EB1"/>
    <w:rsid w:val="008A3F2A"/>
    <w:rsid w:val="008A41CE"/>
    <w:rsid w:val="008A41DF"/>
    <w:rsid w:val="008A4796"/>
    <w:rsid w:val="008A4A77"/>
    <w:rsid w:val="008A4B7E"/>
    <w:rsid w:val="008A4D9A"/>
    <w:rsid w:val="008A52CC"/>
    <w:rsid w:val="008A5398"/>
    <w:rsid w:val="008A5582"/>
    <w:rsid w:val="008A5883"/>
    <w:rsid w:val="008A5A2E"/>
    <w:rsid w:val="008A5A78"/>
    <w:rsid w:val="008A5EC5"/>
    <w:rsid w:val="008A5ED2"/>
    <w:rsid w:val="008A5F93"/>
    <w:rsid w:val="008A6082"/>
    <w:rsid w:val="008A60B6"/>
    <w:rsid w:val="008A613D"/>
    <w:rsid w:val="008A632B"/>
    <w:rsid w:val="008A6594"/>
    <w:rsid w:val="008A66CE"/>
    <w:rsid w:val="008A6703"/>
    <w:rsid w:val="008A678E"/>
    <w:rsid w:val="008A6819"/>
    <w:rsid w:val="008A6B15"/>
    <w:rsid w:val="008A6E40"/>
    <w:rsid w:val="008A6E91"/>
    <w:rsid w:val="008A7036"/>
    <w:rsid w:val="008A7407"/>
    <w:rsid w:val="008A7410"/>
    <w:rsid w:val="008A7567"/>
    <w:rsid w:val="008A75EE"/>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3FC"/>
    <w:rsid w:val="008B14D1"/>
    <w:rsid w:val="008B1A78"/>
    <w:rsid w:val="008B1A8E"/>
    <w:rsid w:val="008B1EDA"/>
    <w:rsid w:val="008B1EE7"/>
    <w:rsid w:val="008B2119"/>
    <w:rsid w:val="008B21FD"/>
    <w:rsid w:val="008B221B"/>
    <w:rsid w:val="008B239A"/>
    <w:rsid w:val="008B23D6"/>
    <w:rsid w:val="008B2473"/>
    <w:rsid w:val="008B2563"/>
    <w:rsid w:val="008B2566"/>
    <w:rsid w:val="008B25D3"/>
    <w:rsid w:val="008B268E"/>
    <w:rsid w:val="008B26EA"/>
    <w:rsid w:val="008B2708"/>
    <w:rsid w:val="008B2A93"/>
    <w:rsid w:val="008B2B7A"/>
    <w:rsid w:val="008B2F50"/>
    <w:rsid w:val="008B3075"/>
    <w:rsid w:val="008B3113"/>
    <w:rsid w:val="008B350D"/>
    <w:rsid w:val="008B3586"/>
    <w:rsid w:val="008B3CD3"/>
    <w:rsid w:val="008B3EB4"/>
    <w:rsid w:val="008B3EE8"/>
    <w:rsid w:val="008B400F"/>
    <w:rsid w:val="008B4139"/>
    <w:rsid w:val="008B41F0"/>
    <w:rsid w:val="008B42B2"/>
    <w:rsid w:val="008B44EB"/>
    <w:rsid w:val="008B4527"/>
    <w:rsid w:val="008B4566"/>
    <w:rsid w:val="008B482A"/>
    <w:rsid w:val="008B49B0"/>
    <w:rsid w:val="008B4A8E"/>
    <w:rsid w:val="008B4C73"/>
    <w:rsid w:val="008B4DD3"/>
    <w:rsid w:val="008B4E26"/>
    <w:rsid w:val="008B4E67"/>
    <w:rsid w:val="008B5270"/>
    <w:rsid w:val="008B5336"/>
    <w:rsid w:val="008B5785"/>
    <w:rsid w:val="008B59C0"/>
    <w:rsid w:val="008B5AB2"/>
    <w:rsid w:val="008B5FFB"/>
    <w:rsid w:val="008B6197"/>
    <w:rsid w:val="008B6220"/>
    <w:rsid w:val="008B63E5"/>
    <w:rsid w:val="008B640F"/>
    <w:rsid w:val="008B645E"/>
    <w:rsid w:val="008B6652"/>
    <w:rsid w:val="008B675D"/>
    <w:rsid w:val="008B6A03"/>
    <w:rsid w:val="008B6A3E"/>
    <w:rsid w:val="008B6AAE"/>
    <w:rsid w:val="008B6B85"/>
    <w:rsid w:val="008B7090"/>
    <w:rsid w:val="008B71F9"/>
    <w:rsid w:val="008B7214"/>
    <w:rsid w:val="008B7283"/>
    <w:rsid w:val="008B7442"/>
    <w:rsid w:val="008B755E"/>
    <w:rsid w:val="008B7576"/>
    <w:rsid w:val="008B7587"/>
    <w:rsid w:val="008B7ADB"/>
    <w:rsid w:val="008B7DD3"/>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20AA"/>
    <w:rsid w:val="008C226E"/>
    <w:rsid w:val="008C228E"/>
    <w:rsid w:val="008C2431"/>
    <w:rsid w:val="008C245A"/>
    <w:rsid w:val="008C25BB"/>
    <w:rsid w:val="008C2847"/>
    <w:rsid w:val="008C29A0"/>
    <w:rsid w:val="008C2ADD"/>
    <w:rsid w:val="008C2C38"/>
    <w:rsid w:val="008C2D87"/>
    <w:rsid w:val="008C2E0B"/>
    <w:rsid w:val="008C30E5"/>
    <w:rsid w:val="008C3214"/>
    <w:rsid w:val="008C3AB7"/>
    <w:rsid w:val="008C3C01"/>
    <w:rsid w:val="008C3F40"/>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275"/>
    <w:rsid w:val="008C6423"/>
    <w:rsid w:val="008C6473"/>
    <w:rsid w:val="008C65A7"/>
    <w:rsid w:val="008C6918"/>
    <w:rsid w:val="008C6947"/>
    <w:rsid w:val="008C6953"/>
    <w:rsid w:val="008C6AEB"/>
    <w:rsid w:val="008C7170"/>
    <w:rsid w:val="008C7190"/>
    <w:rsid w:val="008C7259"/>
    <w:rsid w:val="008C72F9"/>
    <w:rsid w:val="008C76FD"/>
    <w:rsid w:val="008C7767"/>
    <w:rsid w:val="008C7B20"/>
    <w:rsid w:val="008C7C1A"/>
    <w:rsid w:val="008C7D23"/>
    <w:rsid w:val="008D00D3"/>
    <w:rsid w:val="008D026A"/>
    <w:rsid w:val="008D07E6"/>
    <w:rsid w:val="008D0C7A"/>
    <w:rsid w:val="008D0DEB"/>
    <w:rsid w:val="008D0F99"/>
    <w:rsid w:val="008D1172"/>
    <w:rsid w:val="008D11C8"/>
    <w:rsid w:val="008D11DF"/>
    <w:rsid w:val="008D1358"/>
    <w:rsid w:val="008D1AA5"/>
    <w:rsid w:val="008D1B24"/>
    <w:rsid w:val="008D1B57"/>
    <w:rsid w:val="008D1B8D"/>
    <w:rsid w:val="008D1BF7"/>
    <w:rsid w:val="008D1C7B"/>
    <w:rsid w:val="008D1DAE"/>
    <w:rsid w:val="008D1F24"/>
    <w:rsid w:val="008D208D"/>
    <w:rsid w:val="008D216F"/>
    <w:rsid w:val="008D242A"/>
    <w:rsid w:val="008D2845"/>
    <w:rsid w:val="008D2A8B"/>
    <w:rsid w:val="008D2C1A"/>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5DB"/>
    <w:rsid w:val="008D4972"/>
    <w:rsid w:val="008D4C14"/>
    <w:rsid w:val="008D4C2C"/>
    <w:rsid w:val="008D4D0E"/>
    <w:rsid w:val="008D5435"/>
    <w:rsid w:val="008D57EE"/>
    <w:rsid w:val="008D590C"/>
    <w:rsid w:val="008D5A3E"/>
    <w:rsid w:val="008D5B1F"/>
    <w:rsid w:val="008D5D7C"/>
    <w:rsid w:val="008D5D9C"/>
    <w:rsid w:val="008D5E11"/>
    <w:rsid w:val="008D5EEF"/>
    <w:rsid w:val="008D5F81"/>
    <w:rsid w:val="008D6146"/>
    <w:rsid w:val="008D621A"/>
    <w:rsid w:val="008D647A"/>
    <w:rsid w:val="008D6760"/>
    <w:rsid w:val="008D68F4"/>
    <w:rsid w:val="008D694B"/>
    <w:rsid w:val="008D6A14"/>
    <w:rsid w:val="008D6D26"/>
    <w:rsid w:val="008D6F8B"/>
    <w:rsid w:val="008D6FAF"/>
    <w:rsid w:val="008D70BC"/>
    <w:rsid w:val="008D74A9"/>
    <w:rsid w:val="008D74B5"/>
    <w:rsid w:val="008D7582"/>
    <w:rsid w:val="008D7609"/>
    <w:rsid w:val="008D765C"/>
    <w:rsid w:val="008D7A32"/>
    <w:rsid w:val="008D7B67"/>
    <w:rsid w:val="008D7BAB"/>
    <w:rsid w:val="008D7D28"/>
    <w:rsid w:val="008E06D4"/>
    <w:rsid w:val="008E07AB"/>
    <w:rsid w:val="008E07E6"/>
    <w:rsid w:val="008E0855"/>
    <w:rsid w:val="008E099B"/>
    <w:rsid w:val="008E0A61"/>
    <w:rsid w:val="008E0FBB"/>
    <w:rsid w:val="008E1624"/>
    <w:rsid w:val="008E180F"/>
    <w:rsid w:val="008E1970"/>
    <w:rsid w:val="008E19DD"/>
    <w:rsid w:val="008E1A99"/>
    <w:rsid w:val="008E1D36"/>
    <w:rsid w:val="008E1E77"/>
    <w:rsid w:val="008E1EC8"/>
    <w:rsid w:val="008E1F5F"/>
    <w:rsid w:val="008E1FA7"/>
    <w:rsid w:val="008E207F"/>
    <w:rsid w:val="008E20F0"/>
    <w:rsid w:val="008E20FC"/>
    <w:rsid w:val="008E218C"/>
    <w:rsid w:val="008E28A5"/>
    <w:rsid w:val="008E298E"/>
    <w:rsid w:val="008E2DEF"/>
    <w:rsid w:val="008E2EA9"/>
    <w:rsid w:val="008E2F78"/>
    <w:rsid w:val="008E2FB9"/>
    <w:rsid w:val="008E308B"/>
    <w:rsid w:val="008E319D"/>
    <w:rsid w:val="008E3292"/>
    <w:rsid w:val="008E3B5B"/>
    <w:rsid w:val="008E3C89"/>
    <w:rsid w:val="008E3CA1"/>
    <w:rsid w:val="008E3CEB"/>
    <w:rsid w:val="008E3CF9"/>
    <w:rsid w:val="008E3D68"/>
    <w:rsid w:val="008E4046"/>
    <w:rsid w:val="008E41CA"/>
    <w:rsid w:val="008E4234"/>
    <w:rsid w:val="008E4363"/>
    <w:rsid w:val="008E4366"/>
    <w:rsid w:val="008E43BE"/>
    <w:rsid w:val="008E441B"/>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45E"/>
    <w:rsid w:val="008E6638"/>
    <w:rsid w:val="008E6698"/>
    <w:rsid w:val="008E66F0"/>
    <w:rsid w:val="008E69A1"/>
    <w:rsid w:val="008E6A88"/>
    <w:rsid w:val="008E6ACE"/>
    <w:rsid w:val="008E6AF8"/>
    <w:rsid w:val="008E6DA9"/>
    <w:rsid w:val="008E7545"/>
    <w:rsid w:val="008F0102"/>
    <w:rsid w:val="008F01F5"/>
    <w:rsid w:val="008F0795"/>
    <w:rsid w:val="008F07C6"/>
    <w:rsid w:val="008F084E"/>
    <w:rsid w:val="008F08B0"/>
    <w:rsid w:val="008F095C"/>
    <w:rsid w:val="008F0F1F"/>
    <w:rsid w:val="008F0FEA"/>
    <w:rsid w:val="008F115D"/>
    <w:rsid w:val="008F13B1"/>
    <w:rsid w:val="008F13F7"/>
    <w:rsid w:val="008F1714"/>
    <w:rsid w:val="008F179C"/>
    <w:rsid w:val="008F1957"/>
    <w:rsid w:val="008F19F6"/>
    <w:rsid w:val="008F1D28"/>
    <w:rsid w:val="008F2218"/>
    <w:rsid w:val="008F22A6"/>
    <w:rsid w:val="008F2342"/>
    <w:rsid w:val="008F23EF"/>
    <w:rsid w:val="008F245D"/>
    <w:rsid w:val="008F24D9"/>
    <w:rsid w:val="008F2700"/>
    <w:rsid w:val="008F2982"/>
    <w:rsid w:val="008F298A"/>
    <w:rsid w:val="008F2A75"/>
    <w:rsid w:val="008F2DCE"/>
    <w:rsid w:val="008F2F30"/>
    <w:rsid w:val="008F334F"/>
    <w:rsid w:val="008F3A24"/>
    <w:rsid w:val="008F3CB2"/>
    <w:rsid w:val="008F3DCB"/>
    <w:rsid w:val="008F40F9"/>
    <w:rsid w:val="008F41C3"/>
    <w:rsid w:val="008F41D4"/>
    <w:rsid w:val="008F475C"/>
    <w:rsid w:val="008F47BE"/>
    <w:rsid w:val="008F49E2"/>
    <w:rsid w:val="008F5119"/>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889"/>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3EFE"/>
    <w:rsid w:val="0090404C"/>
    <w:rsid w:val="009043BA"/>
    <w:rsid w:val="009044EA"/>
    <w:rsid w:val="0090463B"/>
    <w:rsid w:val="009046D4"/>
    <w:rsid w:val="00904925"/>
    <w:rsid w:val="00904AF3"/>
    <w:rsid w:val="00904DCE"/>
    <w:rsid w:val="0090517C"/>
    <w:rsid w:val="0090539C"/>
    <w:rsid w:val="009053FA"/>
    <w:rsid w:val="009057AC"/>
    <w:rsid w:val="00905823"/>
    <w:rsid w:val="00905A08"/>
    <w:rsid w:val="00905BC2"/>
    <w:rsid w:val="00905C79"/>
    <w:rsid w:val="00905E5C"/>
    <w:rsid w:val="00905EAF"/>
    <w:rsid w:val="00905FC6"/>
    <w:rsid w:val="00906996"/>
    <w:rsid w:val="009069A3"/>
    <w:rsid w:val="00906D3B"/>
    <w:rsid w:val="00906E61"/>
    <w:rsid w:val="00907066"/>
    <w:rsid w:val="0090717F"/>
    <w:rsid w:val="009075C0"/>
    <w:rsid w:val="00907B53"/>
    <w:rsid w:val="00907DC8"/>
    <w:rsid w:val="00910070"/>
    <w:rsid w:val="00910091"/>
    <w:rsid w:val="0091013C"/>
    <w:rsid w:val="009101DF"/>
    <w:rsid w:val="00910647"/>
    <w:rsid w:val="0091081D"/>
    <w:rsid w:val="00910933"/>
    <w:rsid w:val="00910B75"/>
    <w:rsid w:val="00910CD7"/>
    <w:rsid w:val="00910D1F"/>
    <w:rsid w:val="00910D9D"/>
    <w:rsid w:val="00910E48"/>
    <w:rsid w:val="00910EB3"/>
    <w:rsid w:val="00910ECD"/>
    <w:rsid w:val="00910F42"/>
    <w:rsid w:val="009114CB"/>
    <w:rsid w:val="009115D8"/>
    <w:rsid w:val="0091171A"/>
    <w:rsid w:val="0091173A"/>
    <w:rsid w:val="009118CD"/>
    <w:rsid w:val="00911944"/>
    <w:rsid w:val="009119E4"/>
    <w:rsid w:val="00911B5B"/>
    <w:rsid w:val="00911C67"/>
    <w:rsid w:val="00911DB0"/>
    <w:rsid w:val="00911E9A"/>
    <w:rsid w:val="00911F43"/>
    <w:rsid w:val="009121A7"/>
    <w:rsid w:val="00912218"/>
    <w:rsid w:val="009125E8"/>
    <w:rsid w:val="0091271A"/>
    <w:rsid w:val="0091285C"/>
    <w:rsid w:val="00912C4A"/>
    <w:rsid w:val="00912E8F"/>
    <w:rsid w:val="00913077"/>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A84"/>
    <w:rsid w:val="00915CA8"/>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B1B"/>
    <w:rsid w:val="00917B3C"/>
    <w:rsid w:val="00917D31"/>
    <w:rsid w:val="00917D3D"/>
    <w:rsid w:val="00917DC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707"/>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94"/>
    <w:rsid w:val="00922AA6"/>
    <w:rsid w:val="00922BE5"/>
    <w:rsid w:val="00922C9F"/>
    <w:rsid w:val="00923034"/>
    <w:rsid w:val="009231DA"/>
    <w:rsid w:val="00923234"/>
    <w:rsid w:val="00923842"/>
    <w:rsid w:val="009238E8"/>
    <w:rsid w:val="009239EC"/>
    <w:rsid w:val="00923C11"/>
    <w:rsid w:val="00923CEE"/>
    <w:rsid w:val="00923DA7"/>
    <w:rsid w:val="0092415A"/>
    <w:rsid w:val="009245BA"/>
    <w:rsid w:val="009245BB"/>
    <w:rsid w:val="00924790"/>
    <w:rsid w:val="00924837"/>
    <w:rsid w:val="00924A63"/>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5CBD"/>
    <w:rsid w:val="00925DEE"/>
    <w:rsid w:val="00925E0C"/>
    <w:rsid w:val="00926339"/>
    <w:rsid w:val="0092642B"/>
    <w:rsid w:val="00926670"/>
    <w:rsid w:val="00926964"/>
    <w:rsid w:val="0092697A"/>
    <w:rsid w:val="00926A92"/>
    <w:rsid w:val="00926C6C"/>
    <w:rsid w:val="00926D57"/>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D43"/>
    <w:rsid w:val="00930FF5"/>
    <w:rsid w:val="009311EF"/>
    <w:rsid w:val="0093136E"/>
    <w:rsid w:val="00931419"/>
    <w:rsid w:val="0093179A"/>
    <w:rsid w:val="0093198C"/>
    <w:rsid w:val="0093253B"/>
    <w:rsid w:val="009328E3"/>
    <w:rsid w:val="00932B27"/>
    <w:rsid w:val="00932B6D"/>
    <w:rsid w:val="00932D38"/>
    <w:rsid w:val="00932D76"/>
    <w:rsid w:val="00932EB3"/>
    <w:rsid w:val="00932F41"/>
    <w:rsid w:val="00933004"/>
    <w:rsid w:val="00933215"/>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D9E"/>
    <w:rsid w:val="00936F91"/>
    <w:rsid w:val="00937052"/>
    <w:rsid w:val="009373B9"/>
    <w:rsid w:val="0093746C"/>
    <w:rsid w:val="00937B39"/>
    <w:rsid w:val="009400EF"/>
    <w:rsid w:val="009401D0"/>
    <w:rsid w:val="00940263"/>
    <w:rsid w:val="009403C7"/>
    <w:rsid w:val="00940474"/>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A0D"/>
    <w:rsid w:val="00943170"/>
    <w:rsid w:val="009431E8"/>
    <w:rsid w:val="00943325"/>
    <w:rsid w:val="009436D4"/>
    <w:rsid w:val="0094371D"/>
    <w:rsid w:val="00943A66"/>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DB"/>
    <w:rsid w:val="009465FF"/>
    <w:rsid w:val="00946666"/>
    <w:rsid w:val="009468A6"/>
    <w:rsid w:val="009469D8"/>
    <w:rsid w:val="00946AA1"/>
    <w:rsid w:val="00946BDB"/>
    <w:rsid w:val="00946CCD"/>
    <w:rsid w:val="00946DF8"/>
    <w:rsid w:val="009474C9"/>
    <w:rsid w:val="00947531"/>
    <w:rsid w:val="0094774C"/>
    <w:rsid w:val="00947C7A"/>
    <w:rsid w:val="00947ECF"/>
    <w:rsid w:val="00950054"/>
    <w:rsid w:val="009500EF"/>
    <w:rsid w:val="009503F9"/>
    <w:rsid w:val="0095068D"/>
    <w:rsid w:val="00950706"/>
    <w:rsid w:val="009508D2"/>
    <w:rsid w:val="00950AAC"/>
    <w:rsid w:val="00950AB4"/>
    <w:rsid w:val="00951531"/>
    <w:rsid w:val="00951758"/>
    <w:rsid w:val="009517B8"/>
    <w:rsid w:val="009519F3"/>
    <w:rsid w:val="00951A27"/>
    <w:rsid w:val="00951D82"/>
    <w:rsid w:val="00951DE6"/>
    <w:rsid w:val="00952277"/>
    <w:rsid w:val="0095251F"/>
    <w:rsid w:val="009525DB"/>
    <w:rsid w:val="00952604"/>
    <w:rsid w:val="00952779"/>
    <w:rsid w:val="00952801"/>
    <w:rsid w:val="00952846"/>
    <w:rsid w:val="00952860"/>
    <w:rsid w:val="0095293C"/>
    <w:rsid w:val="00952AF8"/>
    <w:rsid w:val="00952BCC"/>
    <w:rsid w:val="00952DF4"/>
    <w:rsid w:val="00952F68"/>
    <w:rsid w:val="00952FDE"/>
    <w:rsid w:val="00952FF7"/>
    <w:rsid w:val="009533F0"/>
    <w:rsid w:val="0095370F"/>
    <w:rsid w:val="00953740"/>
    <w:rsid w:val="009538E8"/>
    <w:rsid w:val="00953904"/>
    <w:rsid w:val="00953A28"/>
    <w:rsid w:val="00953C20"/>
    <w:rsid w:val="00953EB0"/>
    <w:rsid w:val="009540A7"/>
    <w:rsid w:val="00954128"/>
    <w:rsid w:val="009547A7"/>
    <w:rsid w:val="00954DB9"/>
    <w:rsid w:val="00954F12"/>
    <w:rsid w:val="0095502C"/>
    <w:rsid w:val="009552E8"/>
    <w:rsid w:val="00955C13"/>
    <w:rsid w:val="00955DA2"/>
    <w:rsid w:val="00955EE1"/>
    <w:rsid w:val="00956060"/>
    <w:rsid w:val="009561D9"/>
    <w:rsid w:val="0095632F"/>
    <w:rsid w:val="0095634D"/>
    <w:rsid w:val="00956636"/>
    <w:rsid w:val="00956C12"/>
    <w:rsid w:val="00956DAB"/>
    <w:rsid w:val="009576B3"/>
    <w:rsid w:val="00957747"/>
    <w:rsid w:val="009578F0"/>
    <w:rsid w:val="00957AE1"/>
    <w:rsid w:val="00957C00"/>
    <w:rsid w:val="00957C4E"/>
    <w:rsid w:val="00957CB5"/>
    <w:rsid w:val="00957FBA"/>
    <w:rsid w:val="009606E9"/>
    <w:rsid w:val="0096076A"/>
    <w:rsid w:val="00960981"/>
    <w:rsid w:val="009609D0"/>
    <w:rsid w:val="00960C9C"/>
    <w:rsid w:val="00960E19"/>
    <w:rsid w:val="00960E79"/>
    <w:rsid w:val="00960E85"/>
    <w:rsid w:val="00960EF2"/>
    <w:rsid w:val="00960F82"/>
    <w:rsid w:val="009610BE"/>
    <w:rsid w:val="0096114D"/>
    <w:rsid w:val="00961307"/>
    <w:rsid w:val="0096138C"/>
    <w:rsid w:val="009614A4"/>
    <w:rsid w:val="009615D5"/>
    <w:rsid w:val="0096191D"/>
    <w:rsid w:val="00961935"/>
    <w:rsid w:val="00961E94"/>
    <w:rsid w:val="0096204D"/>
    <w:rsid w:val="009620AB"/>
    <w:rsid w:val="009623CA"/>
    <w:rsid w:val="0096292A"/>
    <w:rsid w:val="00962995"/>
    <w:rsid w:val="0096299A"/>
    <w:rsid w:val="00962B1A"/>
    <w:rsid w:val="00962B51"/>
    <w:rsid w:val="009632EE"/>
    <w:rsid w:val="009634DD"/>
    <w:rsid w:val="00963547"/>
    <w:rsid w:val="009636E9"/>
    <w:rsid w:val="00963710"/>
    <w:rsid w:val="009637A9"/>
    <w:rsid w:val="00963872"/>
    <w:rsid w:val="00963C5A"/>
    <w:rsid w:val="00963F36"/>
    <w:rsid w:val="00964197"/>
    <w:rsid w:val="0096425A"/>
    <w:rsid w:val="00964293"/>
    <w:rsid w:val="00964A43"/>
    <w:rsid w:val="00964B95"/>
    <w:rsid w:val="00964C01"/>
    <w:rsid w:val="00964C61"/>
    <w:rsid w:val="00964C79"/>
    <w:rsid w:val="00964CEF"/>
    <w:rsid w:val="00964DC8"/>
    <w:rsid w:val="00964F8C"/>
    <w:rsid w:val="0096555E"/>
    <w:rsid w:val="0096572F"/>
    <w:rsid w:val="00965818"/>
    <w:rsid w:val="00965B06"/>
    <w:rsid w:val="00965E07"/>
    <w:rsid w:val="00965F96"/>
    <w:rsid w:val="0096609A"/>
    <w:rsid w:val="00966189"/>
    <w:rsid w:val="00966A2D"/>
    <w:rsid w:val="00966D41"/>
    <w:rsid w:val="0096713B"/>
    <w:rsid w:val="0096720F"/>
    <w:rsid w:val="00967210"/>
    <w:rsid w:val="009672D3"/>
    <w:rsid w:val="00967513"/>
    <w:rsid w:val="00967A58"/>
    <w:rsid w:val="00967D01"/>
    <w:rsid w:val="00967D0F"/>
    <w:rsid w:val="00967E67"/>
    <w:rsid w:val="00967ECC"/>
    <w:rsid w:val="009706BF"/>
    <w:rsid w:val="00970862"/>
    <w:rsid w:val="0097086F"/>
    <w:rsid w:val="00970C01"/>
    <w:rsid w:val="00970E59"/>
    <w:rsid w:val="00970F06"/>
    <w:rsid w:val="00971237"/>
    <w:rsid w:val="00971511"/>
    <w:rsid w:val="0097185C"/>
    <w:rsid w:val="0097190C"/>
    <w:rsid w:val="00971BF5"/>
    <w:rsid w:val="00971D15"/>
    <w:rsid w:val="00971E50"/>
    <w:rsid w:val="00971E6D"/>
    <w:rsid w:val="00971F85"/>
    <w:rsid w:val="0097201A"/>
    <w:rsid w:val="0097201E"/>
    <w:rsid w:val="0097202F"/>
    <w:rsid w:val="00972063"/>
    <w:rsid w:val="009721D3"/>
    <w:rsid w:val="009723F2"/>
    <w:rsid w:val="009725D1"/>
    <w:rsid w:val="009726E4"/>
    <w:rsid w:val="0097285B"/>
    <w:rsid w:val="00972AB4"/>
    <w:rsid w:val="00972D36"/>
    <w:rsid w:val="00972EBB"/>
    <w:rsid w:val="00973416"/>
    <w:rsid w:val="0097347E"/>
    <w:rsid w:val="009736C3"/>
    <w:rsid w:val="0097397D"/>
    <w:rsid w:val="00973C21"/>
    <w:rsid w:val="00973C4C"/>
    <w:rsid w:val="00973C88"/>
    <w:rsid w:val="009745EE"/>
    <w:rsid w:val="0097476F"/>
    <w:rsid w:val="0097481B"/>
    <w:rsid w:val="00974CA4"/>
    <w:rsid w:val="00974D42"/>
    <w:rsid w:val="00975051"/>
    <w:rsid w:val="00975348"/>
    <w:rsid w:val="00975395"/>
    <w:rsid w:val="00975409"/>
    <w:rsid w:val="0097555A"/>
    <w:rsid w:val="00975603"/>
    <w:rsid w:val="00975717"/>
    <w:rsid w:val="00975818"/>
    <w:rsid w:val="0097591A"/>
    <w:rsid w:val="009759ED"/>
    <w:rsid w:val="00975ADD"/>
    <w:rsid w:val="00975AE5"/>
    <w:rsid w:val="00975CEC"/>
    <w:rsid w:val="0097610D"/>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649"/>
    <w:rsid w:val="009808AF"/>
    <w:rsid w:val="009809EA"/>
    <w:rsid w:val="00980A46"/>
    <w:rsid w:val="00980AEB"/>
    <w:rsid w:val="00980B8F"/>
    <w:rsid w:val="00980EC9"/>
    <w:rsid w:val="00981009"/>
    <w:rsid w:val="00981129"/>
    <w:rsid w:val="009812D2"/>
    <w:rsid w:val="0098138D"/>
    <w:rsid w:val="0098165B"/>
    <w:rsid w:val="00981D34"/>
    <w:rsid w:val="00981DCC"/>
    <w:rsid w:val="009820D0"/>
    <w:rsid w:val="0098229E"/>
    <w:rsid w:val="00982649"/>
    <w:rsid w:val="009827D6"/>
    <w:rsid w:val="009828C1"/>
    <w:rsid w:val="00982AB7"/>
    <w:rsid w:val="00982C2F"/>
    <w:rsid w:val="00982E88"/>
    <w:rsid w:val="00982EDC"/>
    <w:rsid w:val="009836AB"/>
    <w:rsid w:val="009836F3"/>
    <w:rsid w:val="009839ED"/>
    <w:rsid w:val="00983DF4"/>
    <w:rsid w:val="009840B2"/>
    <w:rsid w:val="009841EB"/>
    <w:rsid w:val="0098446D"/>
    <w:rsid w:val="009846CB"/>
    <w:rsid w:val="00984798"/>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1"/>
    <w:rsid w:val="009878FE"/>
    <w:rsid w:val="00987A5E"/>
    <w:rsid w:val="00987A7F"/>
    <w:rsid w:val="00987A95"/>
    <w:rsid w:val="00987CBD"/>
    <w:rsid w:val="00987D10"/>
    <w:rsid w:val="00987F74"/>
    <w:rsid w:val="0099036B"/>
    <w:rsid w:val="00990515"/>
    <w:rsid w:val="009906E2"/>
    <w:rsid w:val="009907F8"/>
    <w:rsid w:val="00990878"/>
    <w:rsid w:val="00990C0D"/>
    <w:rsid w:val="00990C70"/>
    <w:rsid w:val="00990D73"/>
    <w:rsid w:val="00990E71"/>
    <w:rsid w:val="00990E8F"/>
    <w:rsid w:val="00990F66"/>
    <w:rsid w:val="00990FCD"/>
    <w:rsid w:val="00991116"/>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EC2"/>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30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08C"/>
    <w:rsid w:val="0099709E"/>
    <w:rsid w:val="00997308"/>
    <w:rsid w:val="0099735C"/>
    <w:rsid w:val="00997395"/>
    <w:rsid w:val="00997495"/>
    <w:rsid w:val="0099762E"/>
    <w:rsid w:val="0099780B"/>
    <w:rsid w:val="0099785E"/>
    <w:rsid w:val="00997E5D"/>
    <w:rsid w:val="009A021D"/>
    <w:rsid w:val="009A0512"/>
    <w:rsid w:val="009A0D3B"/>
    <w:rsid w:val="009A0F97"/>
    <w:rsid w:val="009A120B"/>
    <w:rsid w:val="009A133D"/>
    <w:rsid w:val="009A139E"/>
    <w:rsid w:val="009A151C"/>
    <w:rsid w:val="009A1919"/>
    <w:rsid w:val="009A1ADC"/>
    <w:rsid w:val="009A1BAA"/>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BD"/>
    <w:rsid w:val="009A2DC9"/>
    <w:rsid w:val="009A3288"/>
    <w:rsid w:val="009A3307"/>
    <w:rsid w:val="009A348B"/>
    <w:rsid w:val="009A373A"/>
    <w:rsid w:val="009A3F6E"/>
    <w:rsid w:val="009A4086"/>
    <w:rsid w:val="009A4180"/>
    <w:rsid w:val="009A445C"/>
    <w:rsid w:val="009A47BD"/>
    <w:rsid w:val="009A496E"/>
    <w:rsid w:val="009A4BFB"/>
    <w:rsid w:val="009A4C5A"/>
    <w:rsid w:val="009A4C6B"/>
    <w:rsid w:val="009A4D1D"/>
    <w:rsid w:val="009A5244"/>
    <w:rsid w:val="009A534F"/>
    <w:rsid w:val="009A5429"/>
    <w:rsid w:val="009A5677"/>
    <w:rsid w:val="009A585D"/>
    <w:rsid w:val="009A59E9"/>
    <w:rsid w:val="009A5D2A"/>
    <w:rsid w:val="009A5E2B"/>
    <w:rsid w:val="009A6021"/>
    <w:rsid w:val="009A62D2"/>
    <w:rsid w:val="009A6737"/>
    <w:rsid w:val="009A6B12"/>
    <w:rsid w:val="009A6E3E"/>
    <w:rsid w:val="009A715B"/>
    <w:rsid w:val="009A720E"/>
    <w:rsid w:val="009A72D1"/>
    <w:rsid w:val="009A73D5"/>
    <w:rsid w:val="009A758A"/>
    <w:rsid w:val="009A76CA"/>
    <w:rsid w:val="009A7727"/>
    <w:rsid w:val="009A78B4"/>
    <w:rsid w:val="009A7D7B"/>
    <w:rsid w:val="009A7E5E"/>
    <w:rsid w:val="009B0014"/>
    <w:rsid w:val="009B0059"/>
    <w:rsid w:val="009B017F"/>
    <w:rsid w:val="009B03C2"/>
    <w:rsid w:val="009B04AB"/>
    <w:rsid w:val="009B091A"/>
    <w:rsid w:val="009B0A64"/>
    <w:rsid w:val="009B0AD7"/>
    <w:rsid w:val="009B0BE2"/>
    <w:rsid w:val="009B0C7C"/>
    <w:rsid w:val="009B0D21"/>
    <w:rsid w:val="009B1488"/>
    <w:rsid w:val="009B1695"/>
    <w:rsid w:val="009B1905"/>
    <w:rsid w:val="009B2084"/>
    <w:rsid w:val="009B21D9"/>
    <w:rsid w:val="009B227A"/>
    <w:rsid w:val="009B24F6"/>
    <w:rsid w:val="009B264A"/>
    <w:rsid w:val="009B2773"/>
    <w:rsid w:val="009B27D5"/>
    <w:rsid w:val="009B2981"/>
    <w:rsid w:val="009B2A33"/>
    <w:rsid w:val="009B2F2F"/>
    <w:rsid w:val="009B33F8"/>
    <w:rsid w:val="009B3411"/>
    <w:rsid w:val="009B36DD"/>
    <w:rsid w:val="009B394B"/>
    <w:rsid w:val="009B3983"/>
    <w:rsid w:val="009B39A1"/>
    <w:rsid w:val="009B3A11"/>
    <w:rsid w:val="009B3F50"/>
    <w:rsid w:val="009B3F9B"/>
    <w:rsid w:val="009B4164"/>
    <w:rsid w:val="009B4231"/>
    <w:rsid w:val="009B4234"/>
    <w:rsid w:val="009B42A4"/>
    <w:rsid w:val="009B4319"/>
    <w:rsid w:val="009B43D2"/>
    <w:rsid w:val="009B4676"/>
    <w:rsid w:val="009B477C"/>
    <w:rsid w:val="009B485A"/>
    <w:rsid w:val="009B4D64"/>
    <w:rsid w:val="009B4DD2"/>
    <w:rsid w:val="009B4E95"/>
    <w:rsid w:val="009B50D4"/>
    <w:rsid w:val="009B511C"/>
    <w:rsid w:val="009B51FB"/>
    <w:rsid w:val="009B53FA"/>
    <w:rsid w:val="009B5488"/>
    <w:rsid w:val="009B55F9"/>
    <w:rsid w:val="009B573E"/>
    <w:rsid w:val="009B5ABB"/>
    <w:rsid w:val="009B5B35"/>
    <w:rsid w:val="009B5EFD"/>
    <w:rsid w:val="009B6031"/>
    <w:rsid w:val="009B63A6"/>
    <w:rsid w:val="009B6B70"/>
    <w:rsid w:val="009B6B99"/>
    <w:rsid w:val="009B6CDC"/>
    <w:rsid w:val="009B6DB4"/>
    <w:rsid w:val="009B6F01"/>
    <w:rsid w:val="009B7077"/>
    <w:rsid w:val="009B720E"/>
    <w:rsid w:val="009B7285"/>
    <w:rsid w:val="009B7610"/>
    <w:rsid w:val="009B7765"/>
    <w:rsid w:val="009B7834"/>
    <w:rsid w:val="009B79E6"/>
    <w:rsid w:val="009B7BA9"/>
    <w:rsid w:val="009B7BF0"/>
    <w:rsid w:val="009B7E93"/>
    <w:rsid w:val="009C004B"/>
    <w:rsid w:val="009C02F4"/>
    <w:rsid w:val="009C0529"/>
    <w:rsid w:val="009C08FE"/>
    <w:rsid w:val="009C0B37"/>
    <w:rsid w:val="009C0E08"/>
    <w:rsid w:val="009C113D"/>
    <w:rsid w:val="009C11C0"/>
    <w:rsid w:val="009C15EC"/>
    <w:rsid w:val="009C15F0"/>
    <w:rsid w:val="009C16A5"/>
    <w:rsid w:val="009C1993"/>
    <w:rsid w:val="009C199B"/>
    <w:rsid w:val="009C1D81"/>
    <w:rsid w:val="009C1D8C"/>
    <w:rsid w:val="009C1FBB"/>
    <w:rsid w:val="009C1FCE"/>
    <w:rsid w:val="009C2579"/>
    <w:rsid w:val="009C25D7"/>
    <w:rsid w:val="009C2819"/>
    <w:rsid w:val="009C2AD3"/>
    <w:rsid w:val="009C2AEC"/>
    <w:rsid w:val="009C2E42"/>
    <w:rsid w:val="009C3097"/>
    <w:rsid w:val="009C32A3"/>
    <w:rsid w:val="009C3486"/>
    <w:rsid w:val="009C3875"/>
    <w:rsid w:val="009C3CF4"/>
    <w:rsid w:val="009C3CFE"/>
    <w:rsid w:val="009C3EA4"/>
    <w:rsid w:val="009C406A"/>
    <w:rsid w:val="009C42EE"/>
    <w:rsid w:val="009C44CD"/>
    <w:rsid w:val="009C45C5"/>
    <w:rsid w:val="009C45EF"/>
    <w:rsid w:val="009C49DA"/>
    <w:rsid w:val="009C4B2A"/>
    <w:rsid w:val="009C4C3A"/>
    <w:rsid w:val="009C4CA4"/>
    <w:rsid w:val="009C504B"/>
    <w:rsid w:val="009C51B7"/>
    <w:rsid w:val="009C51EC"/>
    <w:rsid w:val="009C5292"/>
    <w:rsid w:val="009C5545"/>
    <w:rsid w:val="009C56FA"/>
    <w:rsid w:val="009C5A5E"/>
    <w:rsid w:val="009C5CBE"/>
    <w:rsid w:val="009C6149"/>
    <w:rsid w:val="009C6159"/>
    <w:rsid w:val="009C61AE"/>
    <w:rsid w:val="009C62AC"/>
    <w:rsid w:val="009C62D6"/>
    <w:rsid w:val="009C63AB"/>
    <w:rsid w:val="009C64C7"/>
    <w:rsid w:val="009C66AE"/>
    <w:rsid w:val="009C671A"/>
    <w:rsid w:val="009C687F"/>
    <w:rsid w:val="009C692B"/>
    <w:rsid w:val="009C6CAF"/>
    <w:rsid w:val="009C6CBB"/>
    <w:rsid w:val="009C6EF6"/>
    <w:rsid w:val="009C6F46"/>
    <w:rsid w:val="009C71EE"/>
    <w:rsid w:val="009C72A1"/>
    <w:rsid w:val="009C72D8"/>
    <w:rsid w:val="009C72E6"/>
    <w:rsid w:val="009C7423"/>
    <w:rsid w:val="009C75A3"/>
    <w:rsid w:val="009C7C37"/>
    <w:rsid w:val="009D0003"/>
    <w:rsid w:val="009D0287"/>
    <w:rsid w:val="009D03DF"/>
    <w:rsid w:val="009D0423"/>
    <w:rsid w:val="009D0542"/>
    <w:rsid w:val="009D06BF"/>
    <w:rsid w:val="009D08D0"/>
    <w:rsid w:val="009D0CCB"/>
    <w:rsid w:val="009D0CFE"/>
    <w:rsid w:val="009D0D6B"/>
    <w:rsid w:val="009D1098"/>
    <w:rsid w:val="009D10F3"/>
    <w:rsid w:val="009D11A5"/>
    <w:rsid w:val="009D132A"/>
    <w:rsid w:val="009D140C"/>
    <w:rsid w:val="009D167B"/>
    <w:rsid w:val="009D1818"/>
    <w:rsid w:val="009D1A49"/>
    <w:rsid w:val="009D1A5E"/>
    <w:rsid w:val="009D1A89"/>
    <w:rsid w:val="009D1B60"/>
    <w:rsid w:val="009D1BD5"/>
    <w:rsid w:val="009D1F03"/>
    <w:rsid w:val="009D1F65"/>
    <w:rsid w:val="009D2101"/>
    <w:rsid w:val="009D21D3"/>
    <w:rsid w:val="009D2297"/>
    <w:rsid w:val="009D2302"/>
    <w:rsid w:val="009D2349"/>
    <w:rsid w:val="009D2A80"/>
    <w:rsid w:val="009D2B5A"/>
    <w:rsid w:val="009D2B8F"/>
    <w:rsid w:val="009D2C18"/>
    <w:rsid w:val="009D2C19"/>
    <w:rsid w:val="009D316B"/>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4B8"/>
    <w:rsid w:val="009D6740"/>
    <w:rsid w:val="009D69B3"/>
    <w:rsid w:val="009D6CAE"/>
    <w:rsid w:val="009D6CF1"/>
    <w:rsid w:val="009D6CFB"/>
    <w:rsid w:val="009D6F9D"/>
    <w:rsid w:val="009D7188"/>
    <w:rsid w:val="009D73A2"/>
    <w:rsid w:val="009D74E9"/>
    <w:rsid w:val="009D75B6"/>
    <w:rsid w:val="009D75D6"/>
    <w:rsid w:val="009D76DC"/>
    <w:rsid w:val="009D7708"/>
    <w:rsid w:val="009D7DD8"/>
    <w:rsid w:val="009D7EB1"/>
    <w:rsid w:val="009D7EF0"/>
    <w:rsid w:val="009E0166"/>
    <w:rsid w:val="009E027C"/>
    <w:rsid w:val="009E064C"/>
    <w:rsid w:val="009E06B6"/>
    <w:rsid w:val="009E0759"/>
    <w:rsid w:val="009E07FC"/>
    <w:rsid w:val="009E08D7"/>
    <w:rsid w:val="009E0BBC"/>
    <w:rsid w:val="009E0D71"/>
    <w:rsid w:val="009E0DDB"/>
    <w:rsid w:val="009E1097"/>
    <w:rsid w:val="009E1130"/>
    <w:rsid w:val="009E11CA"/>
    <w:rsid w:val="009E12DF"/>
    <w:rsid w:val="009E143A"/>
    <w:rsid w:val="009E154F"/>
    <w:rsid w:val="009E1AC7"/>
    <w:rsid w:val="009E1ACA"/>
    <w:rsid w:val="009E1B56"/>
    <w:rsid w:val="009E1DFD"/>
    <w:rsid w:val="009E1E0B"/>
    <w:rsid w:val="009E1E2C"/>
    <w:rsid w:val="009E2298"/>
    <w:rsid w:val="009E2533"/>
    <w:rsid w:val="009E25AA"/>
    <w:rsid w:val="009E267A"/>
    <w:rsid w:val="009E2709"/>
    <w:rsid w:val="009E271E"/>
    <w:rsid w:val="009E27CF"/>
    <w:rsid w:val="009E28FB"/>
    <w:rsid w:val="009E302B"/>
    <w:rsid w:val="009E3533"/>
    <w:rsid w:val="009E398D"/>
    <w:rsid w:val="009E39AA"/>
    <w:rsid w:val="009E4A6A"/>
    <w:rsid w:val="009E4F39"/>
    <w:rsid w:val="009E505E"/>
    <w:rsid w:val="009E51F0"/>
    <w:rsid w:val="009E53B0"/>
    <w:rsid w:val="009E5427"/>
    <w:rsid w:val="009E55B5"/>
    <w:rsid w:val="009E5615"/>
    <w:rsid w:val="009E568E"/>
    <w:rsid w:val="009E56FE"/>
    <w:rsid w:val="009E5C9C"/>
    <w:rsid w:val="009E5DAC"/>
    <w:rsid w:val="009E5E80"/>
    <w:rsid w:val="009E5E96"/>
    <w:rsid w:val="009E5EDD"/>
    <w:rsid w:val="009E5FEB"/>
    <w:rsid w:val="009E6181"/>
    <w:rsid w:val="009E6204"/>
    <w:rsid w:val="009E634C"/>
    <w:rsid w:val="009E63CD"/>
    <w:rsid w:val="009E6783"/>
    <w:rsid w:val="009E688E"/>
    <w:rsid w:val="009E69D7"/>
    <w:rsid w:val="009E6A7A"/>
    <w:rsid w:val="009E6A9C"/>
    <w:rsid w:val="009E6B2A"/>
    <w:rsid w:val="009E6C6E"/>
    <w:rsid w:val="009E6F1A"/>
    <w:rsid w:val="009E7A35"/>
    <w:rsid w:val="009E7A72"/>
    <w:rsid w:val="009E7EC0"/>
    <w:rsid w:val="009F0011"/>
    <w:rsid w:val="009F062E"/>
    <w:rsid w:val="009F066D"/>
    <w:rsid w:val="009F06A9"/>
    <w:rsid w:val="009F0D6F"/>
    <w:rsid w:val="009F0FFD"/>
    <w:rsid w:val="009F1428"/>
    <w:rsid w:val="009F152C"/>
    <w:rsid w:val="009F178C"/>
    <w:rsid w:val="009F19FC"/>
    <w:rsid w:val="009F1AAB"/>
    <w:rsid w:val="009F1B19"/>
    <w:rsid w:val="009F1B6E"/>
    <w:rsid w:val="009F1E22"/>
    <w:rsid w:val="009F2076"/>
    <w:rsid w:val="009F2295"/>
    <w:rsid w:val="009F2467"/>
    <w:rsid w:val="009F297A"/>
    <w:rsid w:val="009F2B85"/>
    <w:rsid w:val="009F302A"/>
    <w:rsid w:val="009F3032"/>
    <w:rsid w:val="009F31A7"/>
    <w:rsid w:val="009F33DC"/>
    <w:rsid w:val="009F360A"/>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4C4"/>
    <w:rsid w:val="009F587E"/>
    <w:rsid w:val="009F58AE"/>
    <w:rsid w:val="009F60B3"/>
    <w:rsid w:val="009F6157"/>
    <w:rsid w:val="009F62E7"/>
    <w:rsid w:val="009F6691"/>
    <w:rsid w:val="009F6825"/>
    <w:rsid w:val="009F6847"/>
    <w:rsid w:val="009F6B7C"/>
    <w:rsid w:val="009F6B9A"/>
    <w:rsid w:val="009F6DF8"/>
    <w:rsid w:val="009F6E76"/>
    <w:rsid w:val="009F7088"/>
    <w:rsid w:val="009F727D"/>
    <w:rsid w:val="009F736A"/>
    <w:rsid w:val="009F761D"/>
    <w:rsid w:val="009F7866"/>
    <w:rsid w:val="009F7902"/>
    <w:rsid w:val="00A00029"/>
    <w:rsid w:val="00A00096"/>
    <w:rsid w:val="00A000E8"/>
    <w:rsid w:val="00A00524"/>
    <w:rsid w:val="00A00581"/>
    <w:rsid w:val="00A0083F"/>
    <w:rsid w:val="00A008A5"/>
    <w:rsid w:val="00A0092F"/>
    <w:rsid w:val="00A00AFF"/>
    <w:rsid w:val="00A00DE7"/>
    <w:rsid w:val="00A00E80"/>
    <w:rsid w:val="00A00E99"/>
    <w:rsid w:val="00A00F3E"/>
    <w:rsid w:val="00A01053"/>
    <w:rsid w:val="00A011A7"/>
    <w:rsid w:val="00A011E9"/>
    <w:rsid w:val="00A011FF"/>
    <w:rsid w:val="00A014CA"/>
    <w:rsid w:val="00A01659"/>
    <w:rsid w:val="00A01677"/>
    <w:rsid w:val="00A01809"/>
    <w:rsid w:val="00A01964"/>
    <w:rsid w:val="00A01AA4"/>
    <w:rsid w:val="00A01AD0"/>
    <w:rsid w:val="00A01B59"/>
    <w:rsid w:val="00A01C10"/>
    <w:rsid w:val="00A01DC9"/>
    <w:rsid w:val="00A01E33"/>
    <w:rsid w:val="00A02405"/>
    <w:rsid w:val="00A024C9"/>
    <w:rsid w:val="00A02805"/>
    <w:rsid w:val="00A02874"/>
    <w:rsid w:val="00A02B56"/>
    <w:rsid w:val="00A02C0C"/>
    <w:rsid w:val="00A02EE1"/>
    <w:rsid w:val="00A02F96"/>
    <w:rsid w:val="00A035AA"/>
    <w:rsid w:val="00A03D06"/>
    <w:rsid w:val="00A042A2"/>
    <w:rsid w:val="00A0438C"/>
    <w:rsid w:val="00A04A3E"/>
    <w:rsid w:val="00A04C50"/>
    <w:rsid w:val="00A05026"/>
    <w:rsid w:val="00A0511E"/>
    <w:rsid w:val="00A052ED"/>
    <w:rsid w:val="00A05371"/>
    <w:rsid w:val="00A054C9"/>
    <w:rsid w:val="00A05918"/>
    <w:rsid w:val="00A05AC6"/>
    <w:rsid w:val="00A060B4"/>
    <w:rsid w:val="00A060EB"/>
    <w:rsid w:val="00A0636B"/>
    <w:rsid w:val="00A06CF7"/>
    <w:rsid w:val="00A06D47"/>
    <w:rsid w:val="00A06D88"/>
    <w:rsid w:val="00A06E6F"/>
    <w:rsid w:val="00A070DD"/>
    <w:rsid w:val="00A07365"/>
    <w:rsid w:val="00A07514"/>
    <w:rsid w:val="00A07558"/>
    <w:rsid w:val="00A078AB"/>
    <w:rsid w:val="00A102D1"/>
    <w:rsid w:val="00A1031F"/>
    <w:rsid w:val="00A108F7"/>
    <w:rsid w:val="00A10914"/>
    <w:rsid w:val="00A10A9E"/>
    <w:rsid w:val="00A10CD3"/>
    <w:rsid w:val="00A10D24"/>
    <w:rsid w:val="00A10F73"/>
    <w:rsid w:val="00A113F3"/>
    <w:rsid w:val="00A115BF"/>
    <w:rsid w:val="00A11863"/>
    <w:rsid w:val="00A118FA"/>
    <w:rsid w:val="00A11A14"/>
    <w:rsid w:val="00A11A26"/>
    <w:rsid w:val="00A11A61"/>
    <w:rsid w:val="00A11AD2"/>
    <w:rsid w:val="00A11B95"/>
    <w:rsid w:val="00A11C1E"/>
    <w:rsid w:val="00A11DEC"/>
    <w:rsid w:val="00A11E32"/>
    <w:rsid w:val="00A11F12"/>
    <w:rsid w:val="00A11FD6"/>
    <w:rsid w:val="00A12425"/>
    <w:rsid w:val="00A12641"/>
    <w:rsid w:val="00A126A9"/>
    <w:rsid w:val="00A1279B"/>
    <w:rsid w:val="00A12815"/>
    <w:rsid w:val="00A128F8"/>
    <w:rsid w:val="00A12AB9"/>
    <w:rsid w:val="00A12F49"/>
    <w:rsid w:val="00A12FA4"/>
    <w:rsid w:val="00A130CE"/>
    <w:rsid w:val="00A131A5"/>
    <w:rsid w:val="00A132A9"/>
    <w:rsid w:val="00A132EA"/>
    <w:rsid w:val="00A132F6"/>
    <w:rsid w:val="00A1361A"/>
    <w:rsid w:val="00A13CC8"/>
    <w:rsid w:val="00A14112"/>
    <w:rsid w:val="00A14113"/>
    <w:rsid w:val="00A14120"/>
    <w:rsid w:val="00A1416C"/>
    <w:rsid w:val="00A1424A"/>
    <w:rsid w:val="00A1427A"/>
    <w:rsid w:val="00A145E0"/>
    <w:rsid w:val="00A1462B"/>
    <w:rsid w:val="00A14693"/>
    <w:rsid w:val="00A14870"/>
    <w:rsid w:val="00A1488E"/>
    <w:rsid w:val="00A14906"/>
    <w:rsid w:val="00A1495D"/>
    <w:rsid w:val="00A149BE"/>
    <w:rsid w:val="00A14AB7"/>
    <w:rsid w:val="00A14CFA"/>
    <w:rsid w:val="00A14D1C"/>
    <w:rsid w:val="00A14DF4"/>
    <w:rsid w:val="00A14FC0"/>
    <w:rsid w:val="00A14FF6"/>
    <w:rsid w:val="00A15341"/>
    <w:rsid w:val="00A155F1"/>
    <w:rsid w:val="00A15748"/>
    <w:rsid w:val="00A15789"/>
    <w:rsid w:val="00A157CF"/>
    <w:rsid w:val="00A158D0"/>
    <w:rsid w:val="00A15A0C"/>
    <w:rsid w:val="00A15BD6"/>
    <w:rsid w:val="00A15D2E"/>
    <w:rsid w:val="00A15D94"/>
    <w:rsid w:val="00A15E30"/>
    <w:rsid w:val="00A15F56"/>
    <w:rsid w:val="00A15FD3"/>
    <w:rsid w:val="00A167E1"/>
    <w:rsid w:val="00A16AFB"/>
    <w:rsid w:val="00A16B6B"/>
    <w:rsid w:val="00A16BD2"/>
    <w:rsid w:val="00A170A8"/>
    <w:rsid w:val="00A17670"/>
    <w:rsid w:val="00A17926"/>
    <w:rsid w:val="00A17D36"/>
    <w:rsid w:val="00A17D8D"/>
    <w:rsid w:val="00A17D96"/>
    <w:rsid w:val="00A17EB7"/>
    <w:rsid w:val="00A17FEF"/>
    <w:rsid w:val="00A20035"/>
    <w:rsid w:val="00A2035D"/>
    <w:rsid w:val="00A203F0"/>
    <w:rsid w:val="00A20477"/>
    <w:rsid w:val="00A2059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B27"/>
    <w:rsid w:val="00A21CAE"/>
    <w:rsid w:val="00A21E42"/>
    <w:rsid w:val="00A21E7F"/>
    <w:rsid w:val="00A2236B"/>
    <w:rsid w:val="00A22866"/>
    <w:rsid w:val="00A22DDE"/>
    <w:rsid w:val="00A23076"/>
    <w:rsid w:val="00A238DC"/>
    <w:rsid w:val="00A239B8"/>
    <w:rsid w:val="00A23CA3"/>
    <w:rsid w:val="00A23D26"/>
    <w:rsid w:val="00A23E58"/>
    <w:rsid w:val="00A23E66"/>
    <w:rsid w:val="00A2429F"/>
    <w:rsid w:val="00A2433D"/>
    <w:rsid w:val="00A2433E"/>
    <w:rsid w:val="00A24445"/>
    <w:rsid w:val="00A24549"/>
    <w:rsid w:val="00A2467C"/>
    <w:rsid w:val="00A24820"/>
    <w:rsid w:val="00A2491F"/>
    <w:rsid w:val="00A24C6C"/>
    <w:rsid w:val="00A24DE8"/>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17"/>
    <w:rsid w:val="00A266AD"/>
    <w:rsid w:val="00A26739"/>
    <w:rsid w:val="00A267BC"/>
    <w:rsid w:val="00A268AF"/>
    <w:rsid w:val="00A269EB"/>
    <w:rsid w:val="00A26B67"/>
    <w:rsid w:val="00A26C30"/>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0DB6"/>
    <w:rsid w:val="00A31059"/>
    <w:rsid w:val="00A31572"/>
    <w:rsid w:val="00A317A5"/>
    <w:rsid w:val="00A3190D"/>
    <w:rsid w:val="00A319E6"/>
    <w:rsid w:val="00A31B12"/>
    <w:rsid w:val="00A31BBD"/>
    <w:rsid w:val="00A31C94"/>
    <w:rsid w:val="00A31CB4"/>
    <w:rsid w:val="00A31D41"/>
    <w:rsid w:val="00A3208A"/>
    <w:rsid w:val="00A3231E"/>
    <w:rsid w:val="00A325BC"/>
    <w:rsid w:val="00A3267E"/>
    <w:rsid w:val="00A3268D"/>
    <w:rsid w:val="00A3288C"/>
    <w:rsid w:val="00A3291E"/>
    <w:rsid w:val="00A32A41"/>
    <w:rsid w:val="00A32E3A"/>
    <w:rsid w:val="00A32EEF"/>
    <w:rsid w:val="00A332CE"/>
    <w:rsid w:val="00A334A2"/>
    <w:rsid w:val="00A3368C"/>
    <w:rsid w:val="00A33866"/>
    <w:rsid w:val="00A339E7"/>
    <w:rsid w:val="00A340AA"/>
    <w:rsid w:val="00A341B5"/>
    <w:rsid w:val="00A341DB"/>
    <w:rsid w:val="00A343EF"/>
    <w:rsid w:val="00A3445C"/>
    <w:rsid w:val="00A3463A"/>
    <w:rsid w:val="00A347D1"/>
    <w:rsid w:val="00A34A2A"/>
    <w:rsid w:val="00A34A69"/>
    <w:rsid w:val="00A34B79"/>
    <w:rsid w:val="00A34F3B"/>
    <w:rsid w:val="00A34FE4"/>
    <w:rsid w:val="00A353E5"/>
    <w:rsid w:val="00A35417"/>
    <w:rsid w:val="00A35486"/>
    <w:rsid w:val="00A358FF"/>
    <w:rsid w:val="00A35B60"/>
    <w:rsid w:val="00A35B78"/>
    <w:rsid w:val="00A35FA3"/>
    <w:rsid w:val="00A36280"/>
    <w:rsid w:val="00A36296"/>
    <w:rsid w:val="00A3642D"/>
    <w:rsid w:val="00A364E1"/>
    <w:rsid w:val="00A36633"/>
    <w:rsid w:val="00A3698C"/>
    <w:rsid w:val="00A369BB"/>
    <w:rsid w:val="00A36CFA"/>
    <w:rsid w:val="00A36D4D"/>
    <w:rsid w:val="00A36E5C"/>
    <w:rsid w:val="00A373C2"/>
    <w:rsid w:val="00A3758E"/>
    <w:rsid w:val="00A375F3"/>
    <w:rsid w:val="00A37608"/>
    <w:rsid w:val="00A37636"/>
    <w:rsid w:val="00A37707"/>
    <w:rsid w:val="00A37A89"/>
    <w:rsid w:val="00A37E45"/>
    <w:rsid w:val="00A40110"/>
    <w:rsid w:val="00A40405"/>
    <w:rsid w:val="00A40430"/>
    <w:rsid w:val="00A404E3"/>
    <w:rsid w:val="00A40558"/>
    <w:rsid w:val="00A40AB2"/>
    <w:rsid w:val="00A40AED"/>
    <w:rsid w:val="00A40B5C"/>
    <w:rsid w:val="00A40BE8"/>
    <w:rsid w:val="00A40C65"/>
    <w:rsid w:val="00A40DFC"/>
    <w:rsid w:val="00A41273"/>
    <w:rsid w:val="00A415E6"/>
    <w:rsid w:val="00A41676"/>
    <w:rsid w:val="00A4189F"/>
    <w:rsid w:val="00A41AB4"/>
    <w:rsid w:val="00A41D6D"/>
    <w:rsid w:val="00A41EFA"/>
    <w:rsid w:val="00A4243C"/>
    <w:rsid w:val="00A42485"/>
    <w:rsid w:val="00A42623"/>
    <w:rsid w:val="00A429E7"/>
    <w:rsid w:val="00A42A55"/>
    <w:rsid w:val="00A42F86"/>
    <w:rsid w:val="00A430CA"/>
    <w:rsid w:val="00A430F4"/>
    <w:rsid w:val="00A431DF"/>
    <w:rsid w:val="00A43234"/>
    <w:rsid w:val="00A435CC"/>
    <w:rsid w:val="00A4374F"/>
    <w:rsid w:val="00A43848"/>
    <w:rsid w:val="00A4389E"/>
    <w:rsid w:val="00A43AF2"/>
    <w:rsid w:val="00A43C50"/>
    <w:rsid w:val="00A43C6F"/>
    <w:rsid w:val="00A43D46"/>
    <w:rsid w:val="00A43ED8"/>
    <w:rsid w:val="00A44370"/>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813"/>
    <w:rsid w:val="00A4798B"/>
    <w:rsid w:val="00A47A11"/>
    <w:rsid w:val="00A47B20"/>
    <w:rsid w:val="00A47B50"/>
    <w:rsid w:val="00A5018B"/>
    <w:rsid w:val="00A50442"/>
    <w:rsid w:val="00A5083B"/>
    <w:rsid w:val="00A50851"/>
    <w:rsid w:val="00A50B6E"/>
    <w:rsid w:val="00A50BEE"/>
    <w:rsid w:val="00A50C46"/>
    <w:rsid w:val="00A50D01"/>
    <w:rsid w:val="00A50F5C"/>
    <w:rsid w:val="00A50FC2"/>
    <w:rsid w:val="00A514E9"/>
    <w:rsid w:val="00A5162C"/>
    <w:rsid w:val="00A51DA9"/>
    <w:rsid w:val="00A521D5"/>
    <w:rsid w:val="00A5270C"/>
    <w:rsid w:val="00A5270F"/>
    <w:rsid w:val="00A528B6"/>
    <w:rsid w:val="00A528F3"/>
    <w:rsid w:val="00A52972"/>
    <w:rsid w:val="00A52B47"/>
    <w:rsid w:val="00A52C60"/>
    <w:rsid w:val="00A52C70"/>
    <w:rsid w:val="00A52EEF"/>
    <w:rsid w:val="00A52F72"/>
    <w:rsid w:val="00A53061"/>
    <w:rsid w:val="00A530F1"/>
    <w:rsid w:val="00A530FD"/>
    <w:rsid w:val="00A53276"/>
    <w:rsid w:val="00A5356F"/>
    <w:rsid w:val="00A53B53"/>
    <w:rsid w:val="00A53D3C"/>
    <w:rsid w:val="00A54038"/>
    <w:rsid w:val="00A54414"/>
    <w:rsid w:val="00A5443B"/>
    <w:rsid w:val="00A545D5"/>
    <w:rsid w:val="00A546C5"/>
    <w:rsid w:val="00A54B2F"/>
    <w:rsid w:val="00A54C74"/>
    <w:rsid w:val="00A54D26"/>
    <w:rsid w:val="00A54D4F"/>
    <w:rsid w:val="00A54E86"/>
    <w:rsid w:val="00A551E5"/>
    <w:rsid w:val="00A55260"/>
    <w:rsid w:val="00A555C5"/>
    <w:rsid w:val="00A55B14"/>
    <w:rsid w:val="00A55DD1"/>
    <w:rsid w:val="00A55F56"/>
    <w:rsid w:val="00A55FEF"/>
    <w:rsid w:val="00A56309"/>
    <w:rsid w:val="00A5662D"/>
    <w:rsid w:val="00A566A4"/>
    <w:rsid w:val="00A56A6B"/>
    <w:rsid w:val="00A56CDE"/>
    <w:rsid w:val="00A56DB5"/>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4CB"/>
    <w:rsid w:val="00A606DD"/>
    <w:rsid w:val="00A60707"/>
    <w:rsid w:val="00A60835"/>
    <w:rsid w:val="00A608BC"/>
    <w:rsid w:val="00A608F4"/>
    <w:rsid w:val="00A60920"/>
    <w:rsid w:val="00A60AB1"/>
    <w:rsid w:val="00A60ACC"/>
    <w:rsid w:val="00A60D21"/>
    <w:rsid w:val="00A60FAF"/>
    <w:rsid w:val="00A610FF"/>
    <w:rsid w:val="00A6134C"/>
    <w:rsid w:val="00A61ACE"/>
    <w:rsid w:val="00A61D2A"/>
    <w:rsid w:val="00A61E85"/>
    <w:rsid w:val="00A6211A"/>
    <w:rsid w:val="00A621A1"/>
    <w:rsid w:val="00A6223A"/>
    <w:rsid w:val="00A623EF"/>
    <w:rsid w:val="00A62684"/>
    <w:rsid w:val="00A62695"/>
    <w:rsid w:val="00A627CD"/>
    <w:rsid w:val="00A6281D"/>
    <w:rsid w:val="00A628D9"/>
    <w:rsid w:val="00A62ACB"/>
    <w:rsid w:val="00A633A4"/>
    <w:rsid w:val="00A6374D"/>
    <w:rsid w:val="00A637DE"/>
    <w:rsid w:val="00A638C5"/>
    <w:rsid w:val="00A638FA"/>
    <w:rsid w:val="00A63900"/>
    <w:rsid w:val="00A63A44"/>
    <w:rsid w:val="00A63CEF"/>
    <w:rsid w:val="00A63F08"/>
    <w:rsid w:val="00A64055"/>
    <w:rsid w:val="00A64171"/>
    <w:rsid w:val="00A6455B"/>
    <w:rsid w:val="00A64582"/>
    <w:rsid w:val="00A64805"/>
    <w:rsid w:val="00A648EF"/>
    <w:rsid w:val="00A64924"/>
    <w:rsid w:val="00A6493F"/>
    <w:rsid w:val="00A6499E"/>
    <w:rsid w:val="00A64A40"/>
    <w:rsid w:val="00A64CA7"/>
    <w:rsid w:val="00A64DC9"/>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B2"/>
    <w:rsid w:val="00A66DDD"/>
    <w:rsid w:val="00A67120"/>
    <w:rsid w:val="00A6739E"/>
    <w:rsid w:val="00A676A8"/>
    <w:rsid w:val="00A67883"/>
    <w:rsid w:val="00A67886"/>
    <w:rsid w:val="00A678A4"/>
    <w:rsid w:val="00A6790D"/>
    <w:rsid w:val="00A67C35"/>
    <w:rsid w:val="00A70367"/>
    <w:rsid w:val="00A7040A"/>
    <w:rsid w:val="00A704FC"/>
    <w:rsid w:val="00A70505"/>
    <w:rsid w:val="00A70812"/>
    <w:rsid w:val="00A7096A"/>
    <w:rsid w:val="00A709A7"/>
    <w:rsid w:val="00A709FA"/>
    <w:rsid w:val="00A70CD7"/>
    <w:rsid w:val="00A71159"/>
    <w:rsid w:val="00A71190"/>
    <w:rsid w:val="00A711B4"/>
    <w:rsid w:val="00A712E1"/>
    <w:rsid w:val="00A7132A"/>
    <w:rsid w:val="00A71903"/>
    <w:rsid w:val="00A7199F"/>
    <w:rsid w:val="00A71A1F"/>
    <w:rsid w:val="00A71C5E"/>
    <w:rsid w:val="00A71D29"/>
    <w:rsid w:val="00A71E77"/>
    <w:rsid w:val="00A71ECA"/>
    <w:rsid w:val="00A71F32"/>
    <w:rsid w:val="00A72194"/>
    <w:rsid w:val="00A72306"/>
    <w:rsid w:val="00A725D9"/>
    <w:rsid w:val="00A72707"/>
    <w:rsid w:val="00A72774"/>
    <w:rsid w:val="00A729D0"/>
    <w:rsid w:val="00A72B08"/>
    <w:rsid w:val="00A72E25"/>
    <w:rsid w:val="00A731B0"/>
    <w:rsid w:val="00A734A2"/>
    <w:rsid w:val="00A736EA"/>
    <w:rsid w:val="00A739BB"/>
    <w:rsid w:val="00A73CF3"/>
    <w:rsid w:val="00A73D67"/>
    <w:rsid w:val="00A73E81"/>
    <w:rsid w:val="00A73F47"/>
    <w:rsid w:val="00A7409A"/>
    <w:rsid w:val="00A740D0"/>
    <w:rsid w:val="00A7414D"/>
    <w:rsid w:val="00A74165"/>
    <w:rsid w:val="00A744AA"/>
    <w:rsid w:val="00A7452B"/>
    <w:rsid w:val="00A74567"/>
    <w:rsid w:val="00A74609"/>
    <w:rsid w:val="00A746CD"/>
    <w:rsid w:val="00A746E1"/>
    <w:rsid w:val="00A755A4"/>
    <w:rsid w:val="00A7563F"/>
    <w:rsid w:val="00A757BF"/>
    <w:rsid w:val="00A7581D"/>
    <w:rsid w:val="00A75A91"/>
    <w:rsid w:val="00A75AC9"/>
    <w:rsid w:val="00A75B1C"/>
    <w:rsid w:val="00A75C5A"/>
    <w:rsid w:val="00A75E2B"/>
    <w:rsid w:val="00A75EEF"/>
    <w:rsid w:val="00A76016"/>
    <w:rsid w:val="00A76147"/>
    <w:rsid w:val="00A76517"/>
    <w:rsid w:val="00A7663F"/>
    <w:rsid w:val="00A7683C"/>
    <w:rsid w:val="00A76A18"/>
    <w:rsid w:val="00A76A95"/>
    <w:rsid w:val="00A76C12"/>
    <w:rsid w:val="00A76C51"/>
    <w:rsid w:val="00A77035"/>
    <w:rsid w:val="00A77136"/>
    <w:rsid w:val="00A77267"/>
    <w:rsid w:val="00A773C6"/>
    <w:rsid w:val="00A775FD"/>
    <w:rsid w:val="00A77699"/>
    <w:rsid w:val="00A77784"/>
    <w:rsid w:val="00A77807"/>
    <w:rsid w:val="00A7789A"/>
    <w:rsid w:val="00A77993"/>
    <w:rsid w:val="00A80272"/>
    <w:rsid w:val="00A804D4"/>
    <w:rsid w:val="00A805DE"/>
    <w:rsid w:val="00A80976"/>
    <w:rsid w:val="00A809FD"/>
    <w:rsid w:val="00A80D5E"/>
    <w:rsid w:val="00A80D6F"/>
    <w:rsid w:val="00A81355"/>
    <w:rsid w:val="00A8147F"/>
    <w:rsid w:val="00A81590"/>
    <w:rsid w:val="00A81693"/>
    <w:rsid w:val="00A81825"/>
    <w:rsid w:val="00A819B1"/>
    <w:rsid w:val="00A81C5F"/>
    <w:rsid w:val="00A81CA7"/>
    <w:rsid w:val="00A81D0F"/>
    <w:rsid w:val="00A821C7"/>
    <w:rsid w:val="00A821D9"/>
    <w:rsid w:val="00A822DB"/>
    <w:rsid w:val="00A8269C"/>
    <w:rsid w:val="00A82719"/>
    <w:rsid w:val="00A8277E"/>
    <w:rsid w:val="00A827BD"/>
    <w:rsid w:val="00A82A0F"/>
    <w:rsid w:val="00A82AB3"/>
    <w:rsid w:val="00A82B11"/>
    <w:rsid w:val="00A82B43"/>
    <w:rsid w:val="00A82B66"/>
    <w:rsid w:val="00A82C21"/>
    <w:rsid w:val="00A82E19"/>
    <w:rsid w:val="00A82F1D"/>
    <w:rsid w:val="00A8303C"/>
    <w:rsid w:val="00A83679"/>
    <w:rsid w:val="00A83CF5"/>
    <w:rsid w:val="00A83EC4"/>
    <w:rsid w:val="00A83F88"/>
    <w:rsid w:val="00A83FA8"/>
    <w:rsid w:val="00A84195"/>
    <w:rsid w:val="00A8434F"/>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8E5"/>
    <w:rsid w:val="00A87AF8"/>
    <w:rsid w:val="00A87B7D"/>
    <w:rsid w:val="00A87D56"/>
    <w:rsid w:val="00A9014B"/>
    <w:rsid w:val="00A90794"/>
    <w:rsid w:val="00A90795"/>
    <w:rsid w:val="00A90DEA"/>
    <w:rsid w:val="00A90E6B"/>
    <w:rsid w:val="00A90E85"/>
    <w:rsid w:val="00A90FA1"/>
    <w:rsid w:val="00A90FA4"/>
    <w:rsid w:val="00A91174"/>
    <w:rsid w:val="00A9174A"/>
    <w:rsid w:val="00A91A1C"/>
    <w:rsid w:val="00A91ACD"/>
    <w:rsid w:val="00A91EDF"/>
    <w:rsid w:val="00A91FF9"/>
    <w:rsid w:val="00A92347"/>
    <w:rsid w:val="00A92407"/>
    <w:rsid w:val="00A9253B"/>
    <w:rsid w:val="00A925F3"/>
    <w:rsid w:val="00A92AFF"/>
    <w:rsid w:val="00A92BD1"/>
    <w:rsid w:val="00A92DAC"/>
    <w:rsid w:val="00A92DF9"/>
    <w:rsid w:val="00A92EF0"/>
    <w:rsid w:val="00A93101"/>
    <w:rsid w:val="00A931F2"/>
    <w:rsid w:val="00A932B8"/>
    <w:rsid w:val="00A9336E"/>
    <w:rsid w:val="00A9338F"/>
    <w:rsid w:val="00A935BD"/>
    <w:rsid w:val="00A937D7"/>
    <w:rsid w:val="00A93C9B"/>
    <w:rsid w:val="00A93D0E"/>
    <w:rsid w:val="00A93F0B"/>
    <w:rsid w:val="00A93F4F"/>
    <w:rsid w:val="00A940DF"/>
    <w:rsid w:val="00A9421F"/>
    <w:rsid w:val="00A94354"/>
    <w:rsid w:val="00A94843"/>
    <w:rsid w:val="00A94BD7"/>
    <w:rsid w:val="00A94DED"/>
    <w:rsid w:val="00A94EA5"/>
    <w:rsid w:val="00A94F39"/>
    <w:rsid w:val="00A950FC"/>
    <w:rsid w:val="00A95198"/>
    <w:rsid w:val="00A951FE"/>
    <w:rsid w:val="00A95399"/>
    <w:rsid w:val="00A95740"/>
    <w:rsid w:val="00A95962"/>
    <w:rsid w:val="00A95A4A"/>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68F"/>
    <w:rsid w:val="00A977C6"/>
    <w:rsid w:val="00A97857"/>
    <w:rsid w:val="00A97E78"/>
    <w:rsid w:val="00A97FF2"/>
    <w:rsid w:val="00AA003E"/>
    <w:rsid w:val="00AA007C"/>
    <w:rsid w:val="00AA00EC"/>
    <w:rsid w:val="00AA03E9"/>
    <w:rsid w:val="00AA0746"/>
    <w:rsid w:val="00AA089A"/>
    <w:rsid w:val="00AA09A4"/>
    <w:rsid w:val="00AA0A27"/>
    <w:rsid w:val="00AA0AA9"/>
    <w:rsid w:val="00AA125A"/>
    <w:rsid w:val="00AA1285"/>
    <w:rsid w:val="00AA1692"/>
    <w:rsid w:val="00AA16EC"/>
    <w:rsid w:val="00AA1718"/>
    <w:rsid w:val="00AA17CC"/>
    <w:rsid w:val="00AA1937"/>
    <w:rsid w:val="00AA1A34"/>
    <w:rsid w:val="00AA1AE8"/>
    <w:rsid w:val="00AA1C95"/>
    <w:rsid w:val="00AA2140"/>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E77"/>
    <w:rsid w:val="00AA3F07"/>
    <w:rsid w:val="00AA4003"/>
    <w:rsid w:val="00AA44DF"/>
    <w:rsid w:val="00AA47D6"/>
    <w:rsid w:val="00AA480C"/>
    <w:rsid w:val="00AA4D54"/>
    <w:rsid w:val="00AA4E39"/>
    <w:rsid w:val="00AA4E8D"/>
    <w:rsid w:val="00AA54CD"/>
    <w:rsid w:val="00AA5555"/>
    <w:rsid w:val="00AA5760"/>
    <w:rsid w:val="00AA5B08"/>
    <w:rsid w:val="00AA5C8A"/>
    <w:rsid w:val="00AA5CD0"/>
    <w:rsid w:val="00AA5EDA"/>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E6"/>
    <w:rsid w:val="00AB05B1"/>
    <w:rsid w:val="00AB0645"/>
    <w:rsid w:val="00AB080A"/>
    <w:rsid w:val="00AB0869"/>
    <w:rsid w:val="00AB0990"/>
    <w:rsid w:val="00AB0A9D"/>
    <w:rsid w:val="00AB0B8A"/>
    <w:rsid w:val="00AB0B8D"/>
    <w:rsid w:val="00AB1678"/>
    <w:rsid w:val="00AB16D4"/>
    <w:rsid w:val="00AB17A8"/>
    <w:rsid w:val="00AB1967"/>
    <w:rsid w:val="00AB1FCB"/>
    <w:rsid w:val="00AB26B5"/>
    <w:rsid w:val="00AB27ED"/>
    <w:rsid w:val="00AB2E6E"/>
    <w:rsid w:val="00AB2EC7"/>
    <w:rsid w:val="00AB2FA7"/>
    <w:rsid w:val="00AB303F"/>
    <w:rsid w:val="00AB3097"/>
    <w:rsid w:val="00AB3197"/>
    <w:rsid w:val="00AB31EB"/>
    <w:rsid w:val="00AB32D3"/>
    <w:rsid w:val="00AB338F"/>
    <w:rsid w:val="00AB348C"/>
    <w:rsid w:val="00AB34BD"/>
    <w:rsid w:val="00AB3566"/>
    <w:rsid w:val="00AB38F7"/>
    <w:rsid w:val="00AB3957"/>
    <w:rsid w:val="00AB3A06"/>
    <w:rsid w:val="00AB3AAE"/>
    <w:rsid w:val="00AB3B39"/>
    <w:rsid w:val="00AB3B57"/>
    <w:rsid w:val="00AB3B93"/>
    <w:rsid w:val="00AB3CB9"/>
    <w:rsid w:val="00AB3D53"/>
    <w:rsid w:val="00AB3E6E"/>
    <w:rsid w:val="00AB4283"/>
    <w:rsid w:val="00AB462E"/>
    <w:rsid w:val="00AB4A81"/>
    <w:rsid w:val="00AB4B02"/>
    <w:rsid w:val="00AB4DB8"/>
    <w:rsid w:val="00AB4F5F"/>
    <w:rsid w:val="00AB514D"/>
    <w:rsid w:val="00AB5462"/>
    <w:rsid w:val="00AB5793"/>
    <w:rsid w:val="00AB595D"/>
    <w:rsid w:val="00AB5A1A"/>
    <w:rsid w:val="00AB5AAE"/>
    <w:rsid w:val="00AB5ADA"/>
    <w:rsid w:val="00AB5BEE"/>
    <w:rsid w:val="00AB5C18"/>
    <w:rsid w:val="00AB5CD2"/>
    <w:rsid w:val="00AB5CDF"/>
    <w:rsid w:val="00AB5F84"/>
    <w:rsid w:val="00AB6251"/>
    <w:rsid w:val="00AB62EC"/>
    <w:rsid w:val="00AB6356"/>
    <w:rsid w:val="00AB638F"/>
    <w:rsid w:val="00AB659A"/>
    <w:rsid w:val="00AB66B6"/>
    <w:rsid w:val="00AB673C"/>
    <w:rsid w:val="00AB6741"/>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65B"/>
    <w:rsid w:val="00AC182D"/>
    <w:rsid w:val="00AC1871"/>
    <w:rsid w:val="00AC18CE"/>
    <w:rsid w:val="00AC1B93"/>
    <w:rsid w:val="00AC1F99"/>
    <w:rsid w:val="00AC20E6"/>
    <w:rsid w:val="00AC210F"/>
    <w:rsid w:val="00AC23F5"/>
    <w:rsid w:val="00AC2748"/>
    <w:rsid w:val="00AC2CC1"/>
    <w:rsid w:val="00AC2D3F"/>
    <w:rsid w:val="00AC2DD6"/>
    <w:rsid w:val="00AC2E89"/>
    <w:rsid w:val="00AC2F2D"/>
    <w:rsid w:val="00AC31D1"/>
    <w:rsid w:val="00AC33F1"/>
    <w:rsid w:val="00AC3717"/>
    <w:rsid w:val="00AC39D0"/>
    <w:rsid w:val="00AC3A68"/>
    <w:rsid w:val="00AC3B16"/>
    <w:rsid w:val="00AC3FBF"/>
    <w:rsid w:val="00AC424F"/>
    <w:rsid w:val="00AC45E1"/>
    <w:rsid w:val="00AC4C08"/>
    <w:rsid w:val="00AC511C"/>
    <w:rsid w:val="00AC5357"/>
    <w:rsid w:val="00AC566A"/>
    <w:rsid w:val="00AC5DDE"/>
    <w:rsid w:val="00AC5F08"/>
    <w:rsid w:val="00AC614A"/>
    <w:rsid w:val="00AC62F8"/>
    <w:rsid w:val="00AC64A3"/>
    <w:rsid w:val="00AC652D"/>
    <w:rsid w:val="00AC6845"/>
    <w:rsid w:val="00AC6A5A"/>
    <w:rsid w:val="00AC6A9B"/>
    <w:rsid w:val="00AC6CA4"/>
    <w:rsid w:val="00AC6F2E"/>
    <w:rsid w:val="00AC7115"/>
    <w:rsid w:val="00AC736F"/>
    <w:rsid w:val="00AC756F"/>
    <w:rsid w:val="00AC7694"/>
    <w:rsid w:val="00AC7D08"/>
    <w:rsid w:val="00AC7DAA"/>
    <w:rsid w:val="00AD0099"/>
    <w:rsid w:val="00AD0135"/>
    <w:rsid w:val="00AD06E3"/>
    <w:rsid w:val="00AD0AF2"/>
    <w:rsid w:val="00AD0D6E"/>
    <w:rsid w:val="00AD0F8B"/>
    <w:rsid w:val="00AD1124"/>
    <w:rsid w:val="00AD1174"/>
    <w:rsid w:val="00AD176A"/>
    <w:rsid w:val="00AD1808"/>
    <w:rsid w:val="00AD19BD"/>
    <w:rsid w:val="00AD1AFF"/>
    <w:rsid w:val="00AD209C"/>
    <w:rsid w:val="00AD235D"/>
    <w:rsid w:val="00AD2668"/>
    <w:rsid w:val="00AD293E"/>
    <w:rsid w:val="00AD2D43"/>
    <w:rsid w:val="00AD34AA"/>
    <w:rsid w:val="00AD351F"/>
    <w:rsid w:val="00AD35EE"/>
    <w:rsid w:val="00AD36DC"/>
    <w:rsid w:val="00AD3B62"/>
    <w:rsid w:val="00AD3BD1"/>
    <w:rsid w:val="00AD3C9F"/>
    <w:rsid w:val="00AD3D64"/>
    <w:rsid w:val="00AD3DDE"/>
    <w:rsid w:val="00AD3E2E"/>
    <w:rsid w:val="00AD3F65"/>
    <w:rsid w:val="00AD3F83"/>
    <w:rsid w:val="00AD3FF3"/>
    <w:rsid w:val="00AD411D"/>
    <w:rsid w:val="00AD416B"/>
    <w:rsid w:val="00AD4193"/>
    <w:rsid w:val="00AD41EE"/>
    <w:rsid w:val="00AD42D2"/>
    <w:rsid w:val="00AD4420"/>
    <w:rsid w:val="00AD450E"/>
    <w:rsid w:val="00AD47EF"/>
    <w:rsid w:val="00AD486A"/>
    <w:rsid w:val="00AD4CA9"/>
    <w:rsid w:val="00AD4DDC"/>
    <w:rsid w:val="00AD4E56"/>
    <w:rsid w:val="00AD50EA"/>
    <w:rsid w:val="00AD50FB"/>
    <w:rsid w:val="00AD5377"/>
    <w:rsid w:val="00AD53D6"/>
    <w:rsid w:val="00AD5813"/>
    <w:rsid w:val="00AD59EB"/>
    <w:rsid w:val="00AD5A0B"/>
    <w:rsid w:val="00AD5A3D"/>
    <w:rsid w:val="00AD5AE7"/>
    <w:rsid w:val="00AD5BCC"/>
    <w:rsid w:val="00AD5BFF"/>
    <w:rsid w:val="00AD5C59"/>
    <w:rsid w:val="00AD5DD1"/>
    <w:rsid w:val="00AD600F"/>
    <w:rsid w:val="00AD60BB"/>
    <w:rsid w:val="00AD63B1"/>
    <w:rsid w:val="00AD65A4"/>
    <w:rsid w:val="00AD678D"/>
    <w:rsid w:val="00AD67CF"/>
    <w:rsid w:val="00AD6BDF"/>
    <w:rsid w:val="00AD70DA"/>
    <w:rsid w:val="00AD73C9"/>
    <w:rsid w:val="00AD75BF"/>
    <w:rsid w:val="00AD764F"/>
    <w:rsid w:val="00AD76E3"/>
    <w:rsid w:val="00AD77CA"/>
    <w:rsid w:val="00AD78E8"/>
    <w:rsid w:val="00AD7A28"/>
    <w:rsid w:val="00AD7CE7"/>
    <w:rsid w:val="00AD7F1E"/>
    <w:rsid w:val="00AD7F21"/>
    <w:rsid w:val="00AD7F73"/>
    <w:rsid w:val="00AE0298"/>
    <w:rsid w:val="00AE038C"/>
    <w:rsid w:val="00AE047F"/>
    <w:rsid w:val="00AE075D"/>
    <w:rsid w:val="00AE08B3"/>
    <w:rsid w:val="00AE0918"/>
    <w:rsid w:val="00AE0B6E"/>
    <w:rsid w:val="00AE0C70"/>
    <w:rsid w:val="00AE0D0A"/>
    <w:rsid w:val="00AE0F81"/>
    <w:rsid w:val="00AE1330"/>
    <w:rsid w:val="00AE138C"/>
    <w:rsid w:val="00AE1634"/>
    <w:rsid w:val="00AE16FE"/>
    <w:rsid w:val="00AE1733"/>
    <w:rsid w:val="00AE17BC"/>
    <w:rsid w:val="00AE17FC"/>
    <w:rsid w:val="00AE1A0B"/>
    <w:rsid w:val="00AE1FE4"/>
    <w:rsid w:val="00AE262B"/>
    <w:rsid w:val="00AE27F4"/>
    <w:rsid w:val="00AE27F9"/>
    <w:rsid w:val="00AE2C2B"/>
    <w:rsid w:val="00AE3058"/>
    <w:rsid w:val="00AE3310"/>
    <w:rsid w:val="00AE354F"/>
    <w:rsid w:val="00AE37A1"/>
    <w:rsid w:val="00AE3956"/>
    <w:rsid w:val="00AE3A4F"/>
    <w:rsid w:val="00AE3D5E"/>
    <w:rsid w:val="00AE3D85"/>
    <w:rsid w:val="00AE41EF"/>
    <w:rsid w:val="00AE4646"/>
    <w:rsid w:val="00AE4703"/>
    <w:rsid w:val="00AE4BF3"/>
    <w:rsid w:val="00AE4FE2"/>
    <w:rsid w:val="00AE516D"/>
    <w:rsid w:val="00AE517E"/>
    <w:rsid w:val="00AE5246"/>
    <w:rsid w:val="00AE5292"/>
    <w:rsid w:val="00AE52B4"/>
    <w:rsid w:val="00AE56A2"/>
    <w:rsid w:val="00AE56C7"/>
    <w:rsid w:val="00AE586E"/>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6F29"/>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03A"/>
    <w:rsid w:val="00AF32EB"/>
    <w:rsid w:val="00AF333E"/>
    <w:rsid w:val="00AF37FA"/>
    <w:rsid w:val="00AF38BE"/>
    <w:rsid w:val="00AF3928"/>
    <w:rsid w:val="00AF3B06"/>
    <w:rsid w:val="00AF3C4D"/>
    <w:rsid w:val="00AF3D18"/>
    <w:rsid w:val="00AF40A0"/>
    <w:rsid w:val="00AF44F8"/>
    <w:rsid w:val="00AF4514"/>
    <w:rsid w:val="00AF46C4"/>
    <w:rsid w:val="00AF46C7"/>
    <w:rsid w:val="00AF4717"/>
    <w:rsid w:val="00AF4956"/>
    <w:rsid w:val="00AF53A4"/>
    <w:rsid w:val="00AF5798"/>
    <w:rsid w:val="00AF5959"/>
    <w:rsid w:val="00AF5C7C"/>
    <w:rsid w:val="00AF5CC9"/>
    <w:rsid w:val="00AF5EC5"/>
    <w:rsid w:val="00AF66DE"/>
    <w:rsid w:val="00AF6A8A"/>
    <w:rsid w:val="00AF6B26"/>
    <w:rsid w:val="00AF6BDB"/>
    <w:rsid w:val="00AF6DB3"/>
    <w:rsid w:val="00AF6DD6"/>
    <w:rsid w:val="00AF6F80"/>
    <w:rsid w:val="00AF70CB"/>
    <w:rsid w:val="00AF7535"/>
    <w:rsid w:val="00AF799C"/>
    <w:rsid w:val="00B00000"/>
    <w:rsid w:val="00B00959"/>
    <w:rsid w:val="00B00B19"/>
    <w:rsid w:val="00B00B7E"/>
    <w:rsid w:val="00B00D80"/>
    <w:rsid w:val="00B00F03"/>
    <w:rsid w:val="00B012CC"/>
    <w:rsid w:val="00B01732"/>
    <w:rsid w:val="00B0177D"/>
    <w:rsid w:val="00B01887"/>
    <w:rsid w:val="00B01E07"/>
    <w:rsid w:val="00B0237B"/>
    <w:rsid w:val="00B02557"/>
    <w:rsid w:val="00B02BFB"/>
    <w:rsid w:val="00B030F8"/>
    <w:rsid w:val="00B03106"/>
    <w:rsid w:val="00B03253"/>
    <w:rsid w:val="00B0332F"/>
    <w:rsid w:val="00B03895"/>
    <w:rsid w:val="00B03904"/>
    <w:rsid w:val="00B03A5D"/>
    <w:rsid w:val="00B03AC9"/>
    <w:rsid w:val="00B03B4C"/>
    <w:rsid w:val="00B03B56"/>
    <w:rsid w:val="00B03B9A"/>
    <w:rsid w:val="00B03FF9"/>
    <w:rsid w:val="00B04158"/>
    <w:rsid w:val="00B04301"/>
    <w:rsid w:val="00B0432B"/>
    <w:rsid w:val="00B0432D"/>
    <w:rsid w:val="00B0458D"/>
    <w:rsid w:val="00B04625"/>
    <w:rsid w:val="00B04AE0"/>
    <w:rsid w:val="00B04C69"/>
    <w:rsid w:val="00B04EC8"/>
    <w:rsid w:val="00B05414"/>
    <w:rsid w:val="00B054CD"/>
    <w:rsid w:val="00B0562B"/>
    <w:rsid w:val="00B05783"/>
    <w:rsid w:val="00B0580C"/>
    <w:rsid w:val="00B058D1"/>
    <w:rsid w:val="00B059E5"/>
    <w:rsid w:val="00B05CA0"/>
    <w:rsid w:val="00B05CE8"/>
    <w:rsid w:val="00B0601D"/>
    <w:rsid w:val="00B061B2"/>
    <w:rsid w:val="00B063D3"/>
    <w:rsid w:val="00B06D28"/>
    <w:rsid w:val="00B06D9A"/>
    <w:rsid w:val="00B06DB4"/>
    <w:rsid w:val="00B06EB7"/>
    <w:rsid w:val="00B070B0"/>
    <w:rsid w:val="00B070CE"/>
    <w:rsid w:val="00B073F0"/>
    <w:rsid w:val="00B07756"/>
    <w:rsid w:val="00B07799"/>
    <w:rsid w:val="00B07D77"/>
    <w:rsid w:val="00B1041B"/>
    <w:rsid w:val="00B10616"/>
    <w:rsid w:val="00B10651"/>
    <w:rsid w:val="00B110A1"/>
    <w:rsid w:val="00B111CE"/>
    <w:rsid w:val="00B11204"/>
    <w:rsid w:val="00B1128E"/>
    <w:rsid w:val="00B112A0"/>
    <w:rsid w:val="00B11476"/>
    <w:rsid w:val="00B114BC"/>
    <w:rsid w:val="00B1153A"/>
    <w:rsid w:val="00B1169E"/>
    <w:rsid w:val="00B119E6"/>
    <w:rsid w:val="00B11A60"/>
    <w:rsid w:val="00B11A88"/>
    <w:rsid w:val="00B11CB2"/>
    <w:rsid w:val="00B11DB8"/>
    <w:rsid w:val="00B1246F"/>
    <w:rsid w:val="00B12729"/>
    <w:rsid w:val="00B12874"/>
    <w:rsid w:val="00B12B30"/>
    <w:rsid w:val="00B12DED"/>
    <w:rsid w:val="00B131F1"/>
    <w:rsid w:val="00B13222"/>
    <w:rsid w:val="00B1388B"/>
    <w:rsid w:val="00B138BE"/>
    <w:rsid w:val="00B13AB7"/>
    <w:rsid w:val="00B13BCC"/>
    <w:rsid w:val="00B13D36"/>
    <w:rsid w:val="00B13DDF"/>
    <w:rsid w:val="00B14018"/>
    <w:rsid w:val="00B1410B"/>
    <w:rsid w:val="00B143D6"/>
    <w:rsid w:val="00B14457"/>
    <w:rsid w:val="00B14596"/>
    <w:rsid w:val="00B147F7"/>
    <w:rsid w:val="00B14EA4"/>
    <w:rsid w:val="00B1504B"/>
    <w:rsid w:val="00B150C9"/>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370"/>
    <w:rsid w:val="00B17465"/>
    <w:rsid w:val="00B17555"/>
    <w:rsid w:val="00B175FE"/>
    <w:rsid w:val="00B17728"/>
    <w:rsid w:val="00B177C0"/>
    <w:rsid w:val="00B1791F"/>
    <w:rsid w:val="00B17C2C"/>
    <w:rsid w:val="00B17C49"/>
    <w:rsid w:val="00B17D83"/>
    <w:rsid w:val="00B17E55"/>
    <w:rsid w:val="00B17E99"/>
    <w:rsid w:val="00B203E8"/>
    <w:rsid w:val="00B203F9"/>
    <w:rsid w:val="00B2087F"/>
    <w:rsid w:val="00B20B60"/>
    <w:rsid w:val="00B20D55"/>
    <w:rsid w:val="00B21494"/>
    <w:rsid w:val="00B21CF0"/>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827"/>
    <w:rsid w:val="00B23932"/>
    <w:rsid w:val="00B23B32"/>
    <w:rsid w:val="00B23C66"/>
    <w:rsid w:val="00B23D98"/>
    <w:rsid w:val="00B23DCC"/>
    <w:rsid w:val="00B23F89"/>
    <w:rsid w:val="00B2413F"/>
    <w:rsid w:val="00B246A8"/>
    <w:rsid w:val="00B24B3B"/>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81A"/>
    <w:rsid w:val="00B268AA"/>
    <w:rsid w:val="00B26ADC"/>
    <w:rsid w:val="00B26C56"/>
    <w:rsid w:val="00B27011"/>
    <w:rsid w:val="00B27180"/>
    <w:rsid w:val="00B27219"/>
    <w:rsid w:val="00B27349"/>
    <w:rsid w:val="00B27586"/>
    <w:rsid w:val="00B2775D"/>
    <w:rsid w:val="00B279A8"/>
    <w:rsid w:val="00B27C91"/>
    <w:rsid w:val="00B27E12"/>
    <w:rsid w:val="00B30180"/>
    <w:rsid w:val="00B30817"/>
    <w:rsid w:val="00B3086D"/>
    <w:rsid w:val="00B308F0"/>
    <w:rsid w:val="00B30920"/>
    <w:rsid w:val="00B30A5C"/>
    <w:rsid w:val="00B30AFC"/>
    <w:rsid w:val="00B30C8B"/>
    <w:rsid w:val="00B30CFB"/>
    <w:rsid w:val="00B30E52"/>
    <w:rsid w:val="00B31025"/>
    <w:rsid w:val="00B31204"/>
    <w:rsid w:val="00B314AB"/>
    <w:rsid w:val="00B31566"/>
    <w:rsid w:val="00B31581"/>
    <w:rsid w:val="00B31982"/>
    <w:rsid w:val="00B319BB"/>
    <w:rsid w:val="00B31A2B"/>
    <w:rsid w:val="00B31A5C"/>
    <w:rsid w:val="00B31E74"/>
    <w:rsid w:val="00B31FDF"/>
    <w:rsid w:val="00B3227B"/>
    <w:rsid w:val="00B322F9"/>
    <w:rsid w:val="00B3235B"/>
    <w:rsid w:val="00B3261B"/>
    <w:rsid w:val="00B3269A"/>
    <w:rsid w:val="00B32BB0"/>
    <w:rsid w:val="00B33185"/>
    <w:rsid w:val="00B33196"/>
    <w:rsid w:val="00B331B4"/>
    <w:rsid w:val="00B3334F"/>
    <w:rsid w:val="00B333C6"/>
    <w:rsid w:val="00B34035"/>
    <w:rsid w:val="00B341E3"/>
    <w:rsid w:val="00B3449D"/>
    <w:rsid w:val="00B34511"/>
    <w:rsid w:val="00B34544"/>
    <w:rsid w:val="00B34768"/>
    <w:rsid w:val="00B34929"/>
    <w:rsid w:val="00B34B78"/>
    <w:rsid w:val="00B34BD6"/>
    <w:rsid w:val="00B34D6A"/>
    <w:rsid w:val="00B34F23"/>
    <w:rsid w:val="00B34F3A"/>
    <w:rsid w:val="00B35083"/>
    <w:rsid w:val="00B35799"/>
    <w:rsid w:val="00B357D5"/>
    <w:rsid w:val="00B357EA"/>
    <w:rsid w:val="00B35A02"/>
    <w:rsid w:val="00B35C09"/>
    <w:rsid w:val="00B35FBF"/>
    <w:rsid w:val="00B36604"/>
    <w:rsid w:val="00B36817"/>
    <w:rsid w:val="00B36A04"/>
    <w:rsid w:val="00B36D32"/>
    <w:rsid w:val="00B3722B"/>
    <w:rsid w:val="00B3733A"/>
    <w:rsid w:val="00B373A4"/>
    <w:rsid w:val="00B373B1"/>
    <w:rsid w:val="00B3763C"/>
    <w:rsid w:val="00B37640"/>
    <w:rsid w:val="00B37769"/>
    <w:rsid w:val="00B378BB"/>
    <w:rsid w:val="00B37A70"/>
    <w:rsid w:val="00B37C5E"/>
    <w:rsid w:val="00B4009E"/>
    <w:rsid w:val="00B4013A"/>
    <w:rsid w:val="00B4031E"/>
    <w:rsid w:val="00B403E5"/>
    <w:rsid w:val="00B407C0"/>
    <w:rsid w:val="00B4099A"/>
    <w:rsid w:val="00B409D6"/>
    <w:rsid w:val="00B40A31"/>
    <w:rsid w:val="00B40A47"/>
    <w:rsid w:val="00B40A7F"/>
    <w:rsid w:val="00B40BAA"/>
    <w:rsid w:val="00B40F4F"/>
    <w:rsid w:val="00B412AB"/>
    <w:rsid w:val="00B416B0"/>
    <w:rsid w:val="00B41960"/>
    <w:rsid w:val="00B4198D"/>
    <w:rsid w:val="00B41992"/>
    <w:rsid w:val="00B41A10"/>
    <w:rsid w:val="00B41B42"/>
    <w:rsid w:val="00B41D4E"/>
    <w:rsid w:val="00B42000"/>
    <w:rsid w:val="00B420CA"/>
    <w:rsid w:val="00B42163"/>
    <w:rsid w:val="00B42231"/>
    <w:rsid w:val="00B42562"/>
    <w:rsid w:val="00B4264F"/>
    <w:rsid w:val="00B42975"/>
    <w:rsid w:val="00B42ADD"/>
    <w:rsid w:val="00B4319D"/>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36F"/>
    <w:rsid w:val="00B453FF"/>
    <w:rsid w:val="00B45BB7"/>
    <w:rsid w:val="00B45F88"/>
    <w:rsid w:val="00B4604D"/>
    <w:rsid w:val="00B46080"/>
    <w:rsid w:val="00B461B6"/>
    <w:rsid w:val="00B463FF"/>
    <w:rsid w:val="00B464EF"/>
    <w:rsid w:val="00B4662E"/>
    <w:rsid w:val="00B466E4"/>
    <w:rsid w:val="00B4682D"/>
    <w:rsid w:val="00B46989"/>
    <w:rsid w:val="00B46CAE"/>
    <w:rsid w:val="00B46EF0"/>
    <w:rsid w:val="00B47049"/>
    <w:rsid w:val="00B47289"/>
    <w:rsid w:val="00B47A9B"/>
    <w:rsid w:val="00B47E82"/>
    <w:rsid w:val="00B47EAF"/>
    <w:rsid w:val="00B47EF4"/>
    <w:rsid w:val="00B47F59"/>
    <w:rsid w:val="00B5005D"/>
    <w:rsid w:val="00B501AD"/>
    <w:rsid w:val="00B502E7"/>
    <w:rsid w:val="00B50454"/>
    <w:rsid w:val="00B5048E"/>
    <w:rsid w:val="00B504D4"/>
    <w:rsid w:val="00B50566"/>
    <w:rsid w:val="00B505FD"/>
    <w:rsid w:val="00B50711"/>
    <w:rsid w:val="00B50AB8"/>
    <w:rsid w:val="00B50C6A"/>
    <w:rsid w:val="00B50C8A"/>
    <w:rsid w:val="00B5149E"/>
    <w:rsid w:val="00B517F8"/>
    <w:rsid w:val="00B5183F"/>
    <w:rsid w:val="00B51979"/>
    <w:rsid w:val="00B51A65"/>
    <w:rsid w:val="00B51A6A"/>
    <w:rsid w:val="00B51DBB"/>
    <w:rsid w:val="00B51FF2"/>
    <w:rsid w:val="00B521D0"/>
    <w:rsid w:val="00B5233E"/>
    <w:rsid w:val="00B52520"/>
    <w:rsid w:val="00B52684"/>
    <w:rsid w:val="00B528F3"/>
    <w:rsid w:val="00B52A02"/>
    <w:rsid w:val="00B52F7E"/>
    <w:rsid w:val="00B53165"/>
    <w:rsid w:val="00B53566"/>
    <w:rsid w:val="00B5362D"/>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3D1"/>
    <w:rsid w:val="00B55433"/>
    <w:rsid w:val="00B55894"/>
    <w:rsid w:val="00B558F6"/>
    <w:rsid w:val="00B55B8F"/>
    <w:rsid w:val="00B55D61"/>
    <w:rsid w:val="00B55F8D"/>
    <w:rsid w:val="00B5600E"/>
    <w:rsid w:val="00B56297"/>
    <w:rsid w:val="00B5651D"/>
    <w:rsid w:val="00B56796"/>
    <w:rsid w:val="00B56AF7"/>
    <w:rsid w:val="00B56B9B"/>
    <w:rsid w:val="00B56B9D"/>
    <w:rsid w:val="00B56F47"/>
    <w:rsid w:val="00B57039"/>
    <w:rsid w:val="00B574D6"/>
    <w:rsid w:val="00B574DA"/>
    <w:rsid w:val="00B57A5C"/>
    <w:rsid w:val="00B57DA4"/>
    <w:rsid w:val="00B57DFA"/>
    <w:rsid w:val="00B60168"/>
    <w:rsid w:val="00B60531"/>
    <w:rsid w:val="00B605F5"/>
    <w:rsid w:val="00B606D8"/>
    <w:rsid w:val="00B60720"/>
    <w:rsid w:val="00B609CF"/>
    <w:rsid w:val="00B60B94"/>
    <w:rsid w:val="00B60D77"/>
    <w:rsid w:val="00B6133F"/>
    <w:rsid w:val="00B6140D"/>
    <w:rsid w:val="00B614FB"/>
    <w:rsid w:val="00B615B0"/>
    <w:rsid w:val="00B6161C"/>
    <w:rsid w:val="00B61741"/>
    <w:rsid w:val="00B61C14"/>
    <w:rsid w:val="00B61E60"/>
    <w:rsid w:val="00B61EEC"/>
    <w:rsid w:val="00B62057"/>
    <w:rsid w:val="00B620EB"/>
    <w:rsid w:val="00B62742"/>
    <w:rsid w:val="00B6277A"/>
    <w:rsid w:val="00B627DF"/>
    <w:rsid w:val="00B62A1E"/>
    <w:rsid w:val="00B62A55"/>
    <w:rsid w:val="00B62B23"/>
    <w:rsid w:val="00B62C60"/>
    <w:rsid w:val="00B62DF4"/>
    <w:rsid w:val="00B62DFA"/>
    <w:rsid w:val="00B62E72"/>
    <w:rsid w:val="00B632AA"/>
    <w:rsid w:val="00B63385"/>
    <w:rsid w:val="00B63589"/>
    <w:rsid w:val="00B635F8"/>
    <w:rsid w:val="00B6387E"/>
    <w:rsid w:val="00B6391C"/>
    <w:rsid w:val="00B639A5"/>
    <w:rsid w:val="00B63AB7"/>
    <w:rsid w:val="00B63C37"/>
    <w:rsid w:val="00B63CBC"/>
    <w:rsid w:val="00B63E94"/>
    <w:rsid w:val="00B63F7D"/>
    <w:rsid w:val="00B64064"/>
    <w:rsid w:val="00B6437B"/>
    <w:rsid w:val="00B64439"/>
    <w:rsid w:val="00B64479"/>
    <w:rsid w:val="00B644CF"/>
    <w:rsid w:val="00B645A6"/>
    <w:rsid w:val="00B64BC8"/>
    <w:rsid w:val="00B64D0E"/>
    <w:rsid w:val="00B654E9"/>
    <w:rsid w:val="00B65616"/>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A47"/>
    <w:rsid w:val="00B67B72"/>
    <w:rsid w:val="00B67FAD"/>
    <w:rsid w:val="00B7022A"/>
    <w:rsid w:val="00B7048E"/>
    <w:rsid w:val="00B705FC"/>
    <w:rsid w:val="00B70771"/>
    <w:rsid w:val="00B709B3"/>
    <w:rsid w:val="00B71188"/>
    <w:rsid w:val="00B71267"/>
    <w:rsid w:val="00B714AC"/>
    <w:rsid w:val="00B7153E"/>
    <w:rsid w:val="00B71628"/>
    <w:rsid w:val="00B716A9"/>
    <w:rsid w:val="00B71770"/>
    <w:rsid w:val="00B71881"/>
    <w:rsid w:val="00B71BFD"/>
    <w:rsid w:val="00B7217B"/>
    <w:rsid w:val="00B721D9"/>
    <w:rsid w:val="00B7226F"/>
    <w:rsid w:val="00B72639"/>
    <w:rsid w:val="00B72767"/>
    <w:rsid w:val="00B7282B"/>
    <w:rsid w:val="00B72948"/>
    <w:rsid w:val="00B72C26"/>
    <w:rsid w:val="00B72E2A"/>
    <w:rsid w:val="00B72F6D"/>
    <w:rsid w:val="00B72FA9"/>
    <w:rsid w:val="00B73062"/>
    <w:rsid w:val="00B7372C"/>
    <w:rsid w:val="00B738DB"/>
    <w:rsid w:val="00B73B96"/>
    <w:rsid w:val="00B73D9B"/>
    <w:rsid w:val="00B740DB"/>
    <w:rsid w:val="00B742AD"/>
    <w:rsid w:val="00B74331"/>
    <w:rsid w:val="00B7438F"/>
    <w:rsid w:val="00B74605"/>
    <w:rsid w:val="00B746F9"/>
    <w:rsid w:val="00B74776"/>
    <w:rsid w:val="00B7488D"/>
    <w:rsid w:val="00B74A78"/>
    <w:rsid w:val="00B74F28"/>
    <w:rsid w:val="00B751F2"/>
    <w:rsid w:val="00B75329"/>
    <w:rsid w:val="00B7537D"/>
    <w:rsid w:val="00B75580"/>
    <w:rsid w:val="00B75AFF"/>
    <w:rsid w:val="00B75B89"/>
    <w:rsid w:val="00B75BBA"/>
    <w:rsid w:val="00B7646E"/>
    <w:rsid w:val="00B7690D"/>
    <w:rsid w:val="00B76B95"/>
    <w:rsid w:val="00B76C80"/>
    <w:rsid w:val="00B76D2C"/>
    <w:rsid w:val="00B76FF0"/>
    <w:rsid w:val="00B76FF8"/>
    <w:rsid w:val="00B77025"/>
    <w:rsid w:val="00B7716C"/>
    <w:rsid w:val="00B772BB"/>
    <w:rsid w:val="00B7745A"/>
    <w:rsid w:val="00B77540"/>
    <w:rsid w:val="00B776C1"/>
    <w:rsid w:val="00B7785F"/>
    <w:rsid w:val="00B77930"/>
    <w:rsid w:val="00B77ABE"/>
    <w:rsid w:val="00B77B91"/>
    <w:rsid w:val="00B77F3D"/>
    <w:rsid w:val="00B8005D"/>
    <w:rsid w:val="00B80091"/>
    <w:rsid w:val="00B800B1"/>
    <w:rsid w:val="00B806E9"/>
    <w:rsid w:val="00B806FD"/>
    <w:rsid w:val="00B80A15"/>
    <w:rsid w:val="00B80A20"/>
    <w:rsid w:val="00B80D12"/>
    <w:rsid w:val="00B80DB4"/>
    <w:rsid w:val="00B80F04"/>
    <w:rsid w:val="00B8104D"/>
    <w:rsid w:val="00B81080"/>
    <w:rsid w:val="00B810AC"/>
    <w:rsid w:val="00B81153"/>
    <w:rsid w:val="00B8127D"/>
    <w:rsid w:val="00B81361"/>
    <w:rsid w:val="00B8160D"/>
    <w:rsid w:val="00B816E8"/>
    <w:rsid w:val="00B819DA"/>
    <w:rsid w:val="00B81AED"/>
    <w:rsid w:val="00B81DB6"/>
    <w:rsid w:val="00B81F3E"/>
    <w:rsid w:val="00B81F79"/>
    <w:rsid w:val="00B81FBD"/>
    <w:rsid w:val="00B8224B"/>
    <w:rsid w:val="00B8252D"/>
    <w:rsid w:val="00B8275D"/>
    <w:rsid w:val="00B8278C"/>
    <w:rsid w:val="00B827B3"/>
    <w:rsid w:val="00B827BF"/>
    <w:rsid w:val="00B82949"/>
    <w:rsid w:val="00B8298E"/>
    <w:rsid w:val="00B82A42"/>
    <w:rsid w:val="00B82D59"/>
    <w:rsid w:val="00B82DCD"/>
    <w:rsid w:val="00B831ED"/>
    <w:rsid w:val="00B83334"/>
    <w:rsid w:val="00B83433"/>
    <w:rsid w:val="00B8349C"/>
    <w:rsid w:val="00B834D2"/>
    <w:rsid w:val="00B8357B"/>
    <w:rsid w:val="00B83696"/>
    <w:rsid w:val="00B83BFF"/>
    <w:rsid w:val="00B83CAA"/>
    <w:rsid w:val="00B83D84"/>
    <w:rsid w:val="00B840CD"/>
    <w:rsid w:val="00B842F9"/>
    <w:rsid w:val="00B844A4"/>
    <w:rsid w:val="00B844AA"/>
    <w:rsid w:val="00B8453F"/>
    <w:rsid w:val="00B845D5"/>
    <w:rsid w:val="00B84609"/>
    <w:rsid w:val="00B84936"/>
    <w:rsid w:val="00B84AFC"/>
    <w:rsid w:val="00B84BD7"/>
    <w:rsid w:val="00B84C82"/>
    <w:rsid w:val="00B84CBA"/>
    <w:rsid w:val="00B85140"/>
    <w:rsid w:val="00B851D1"/>
    <w:rsid w:val="00B85228"/>
    <w:rsid w:val="00B85756"/>
    <w:rsid w:val="00B85ABC"/>
    <w:rsid w:val="00B85E49"/>
    <w:rsid w:val="00B8616B"/>
    <w:rsid w:val="00B863F0"/>
    <w:rsid w:val="00B864C4"/>
    <w:rsid w:val="00B8659E"/>
    <w:rsid w:val="00B865D1"/>
    <w:rsid w:val="00B866B2"/>
    <w:rsid w:val="00B866CA"/>
    <w:rsid w:val="00B86739"/>
    <w:rsid w:val="00B869D6"/>
    <w:rsid w:val="00B86AA1"/>
    <w:rsid w:val="00B86C24"/>
    <w:rsid w:val="00B86EC0"/>
    <w:rsid w:val="00B86F6F"/>
    <w:rsid w:val="00B87270"/>
    <w:rsid w:val="00B87385"/>
    <w:rsid w:val="00B879A4"/>
    <w:rsid w:val="00B879AB"/>
    <w:rsid w:val="00B87DBE"/>
    <w:rsid w:val="00B87EEE"/>
    <w:rsid w:val="00B87EF2"/>
    <w:rsid w:val="00B900E9"/>
    <w:rsid w:val="00B9012D"/>
    <w:rsid w:val="00B90535"/>
    <w:rsid w:val="00B90566"/>
    <w:rsid w:val="00B905E0"/>
    <w:rsid w:val="00B90619"/>
    <w:rsid w:val="00B908C8"/>
    <w:rsid w:val="00B908E0"/>
    <w:rsid w:val="00B909A7"/>
    <w:rsid w:val="00B90E70"/>
    <w:rsid w:val="00B90F4B"/>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C70"/>
    <w:rsid w:val="00B95D79"/>
    <w:rsid w:val="00B95DBF"/>
    <w:rsid w:val="00B95E24"/>
    <w:rsid w:val="00B96224"/>
    <w:rsid w:val="00B9626C"/>
    <w:rsid w:val="00B962F3"/>
    <w:rsid w:val="00B96418"/>
    <w:rsid w:val="00B9649D"/>
    <w:rsid w:val="00B96C70"/>
    <w:rsid w:val="00B96D23"/>
    <w:rsid w:val="00B96D4F"/>
    <w:rsid w:val="00B96D54"/>
    <w:rsid w:val="00B96ED9"/>
    <w:rsid w:val="00B97104"/>
    <w:rsid w:val="00B977B6"/>
    <w:rsid w:val="00B97934"/>
    <w:rsid w:val="00B97A1F"/>
    <w:rsid w:val="00B97A26"/>
    <w:rsid w:val="00B97A7A"/>
    <w:rsid w:val="00B97D6A"/>
    <w:rsid w:val="00B97D76"/>
    <w:rsid w:val="00B97FA4"/>
    <w:rsid w:val="00BA01F4"/>
    <w:rsid w:val="00BA0325"/>
    <w:rsid w:val="00BA03BD"/>
    <w:rsid w:val="00BA04CC"/>
    <w:rsid w:val="00BA0564"/>
    <w:rsid w:val="00BA070E"/>
    <w:rsid w:val="00BA083E"/>
    <w:rsid w:val="00BA08F2"/>
    <w:rsid w:val="00BA0A5E"/>
    <w:rsid w:val="00BA0BB1"/>
    <w:rsid w:val="00BA0D70"/>
    <w:rsid w:val="00BA0E24"/>
    <w:rsid w:val="00BA1112"/>
    <w:rsid w:val="00BA12C3"/>
    <w:rsid w:val="00BA1432"/>
    <w:rsid w:val="00BA15B9"/>
    <w:rsid w:val="00BA1913"/>
    <w:rsid w:val="00BA198C"/>
    <w:rsid w:val="00BA1AD6"/>
    <w:rsid w:val="00BA1C33"/>
    <w:rsid w:val="00BA1DA0"/>
    <w:rsid w:val="00BA1DF1"/>
    <w:rsid w:val="00BA1F19"/>
    <w:rsid w:val="00BA1FBE"/>
    <w:rsid w:val="00BA20CC"/>
    <w:rsid w:val="00BA23F6"/>
    <w:rsid w:val="00BA242D"/>
    <w:rsid w:val="00BA246A"/>
    <w:rsid w:val="00BA27FC"/>
    <w:rsid w:val="00BA3271"/>
    <w:rsid w:val="00BA3A40"/>
    <w:rsid w:val="00BA3FED"/>
    <w:rsid w:val="00BA401F"/>
    <w:rsid w:val="00BA424C"/>
    <w:rsid w:val="00BA43C9"/>
    <w:rsid w:val="00BA467F"/>
    <w:rsid w:val="00BA48DE"/>
    <w:rsid w:val="00BA4931"/>
    <w:rsid w:val="00BA4950"/>
    <w:rsid w:val="00BA4A43"/>
    <w:rsid w:val="00BA4AC6"/>
    <w:rsid w:val="00BA4CD6"/>
    <w:rsid w:val="00BA4CFB"/>
    <w:rsid w:val="00BA4D1B"/>
    <w:rsid w:val="00BA5729"/>
    <w:rsid w:val="00BA578E"/>
    <w:rsid w:val="00BA5A80"/>
    <w:rsid w:val="00BA5CD2"/>
    <w:rsid w:val="00BA5CF4"/>
    <w:rsid w:val="00BA5DA3"/>
    <w:rsid w:val="00BA5E0C"/>
    <w:rsid w:val="00BA5E19"/>
    <w:rsid w:val="00BA5EA4"/>
    <w:rsid w:val="00BA5F47"/>
    <w:rsid w:val="00BA615C"/>
    <w:rsid w:val="00BA62AC"/>
    <w:rsid w:val="00BA639F"/>
    <w:rsid w:val="00BA650B"/>
    <w:rsid w:val="00BA6B0A"/>
    <w:rsid w:val="00BA6C68"/>
    <w:rsid w:val="00BA7008"/>
    <w:rsid w:val="00BA7068"/>
    <w:rsid w:val="00BA71B4"/>
    <w:rsid w:val="00BA7218"/>
    <w:rsid w:val="00BA72BD"/>
    <w:rsid w:val="00BA73E5"/>
    <w:rsid w:val="00BA73F4"/>
    <w:rsid w:val="00BA78BA"/>
    <w:rsid w:val="00BA7AB7"/>
    <w:rsid w:val="00BA7E56"/>
    <w:rsid w:val="00BB00AA"/>
    <w:rsid w:val="00BB00FE"/>
    <w:rsid w:val="00BB046D"/>
    <w:rsid w:val="00BB04FF"/>
    <w:rsid w:val="00BB0673"/>
    <w:rsid w:val="00BB09BC"/>
    <w:rsid w:val="00BB0A06"/>
    <w:rsid w:val="00BB0B5D"/>
    <w:rsid w:val="00BB0C8E"/>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2"/>
    <w:rsid w:val="00BB2883"/>
    <w:rsid w:val="00BB29BF"/>
    <w:rsid w:val="00BB2B37"/>
    <w:rsid w:val="00BB2CC6"/>
    <w:rsid w:val="00BB30FF"/>
    <w:rsid w:val="00BB3306"/>
    <w:rsid w:val="00BB33C2"/>
    <w:rsid w:val="00BB3442"/>
    <w:rsid w:val="00BB38EA"/>
    <w:rsid w:val="00BB39DF"/>
    <w:rsid w:val="00BB39E4"/>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76"/>
    <w:rsid w:val="00BB55B4"/>
    <w:rsid w:val="00BB581B"/>
    <w:rsid w:val="00BB5830"/>
    <w:rsid w:val="00BB58F8"/>
    <w:rsid w:val="00BB5B64"/>
    <w:rsid w:val="00BB5EB3"/>
    <w:rsid w:val="00BB5F9B"/>
    <w:rsid w:val="00BB5FB1"/>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DAA"/>
    <w:rsid w:val="00BB7EEF"/>
    <w:rsid w:val="00BB7F93"/>
    <w:rsid w:val="00BC0005"/>
    <w:rsid w:val="00BC001B"/>
    <w:rsid w:val="00BC003D"/>
    <w:rsid w:val="00BC02EA"/>
    <w:rsid w:val="00BC0561"/>
    <w:rsid w:val="00BC0766"/>
    <w:rsid w:val="00BC082A"/>
    <w:rsid w:val="00BC0B24"/>
    <w:rsid w:val="00BC0DBD"/>
    <w:rsid w:val="00BC0E3E"/>
    <w:rsid w:val="00BC0EBB"/>
    <w:rsid w:val="00BC0EF4"/>
    <w:rsid w:val="00BC0FF3"/>
    <w:rsid w:val="00BC13D1"/>
    <w:rsid w:val="00BC1472"/>
    <w:rsid w:val="00BC14CB"/>
    <w:rsid w:val="00BC1862"/>
    <w:rsid w:val="00BC18D1"/>
    <w:rsid w:val="00BC1A6E"/>
    <w:rsid w:val="00BC1ACB"/>
    <w:rsid w:val="00BC1B76"/>
    <w:rsid w:val="00BC1CE1"/>
    <w:rsid w:val="00BC1D2F"/>
    <w:rsid w:val="00BC1D41"/>
    <w:rsid w:val="00BC1E0E"/>
    <w:rsid w:val="00BC1E78"/>
    <w:rsid w:val="00BC1FCB"/>
    <w:rsid w:val="00BC208F"/>
    <w:rsid w:val="00BC216C"/>
    <w:rsid w:val="00BC268B"/>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25"/>
    <w:rsid w:val="00BC3E8D"/>
    <w:rsid w:val="00BC41B4"/>
    <w:rsid w:val="00BC44C8"/>
    <w:rsid w:val="00BC452B"/>
    <w:rsid w:val="00BC478A"/>
    <w:rsid w:val="00BC47FA"/>
    <w:rsid w:val="00BC48C2"/>
    <w:rsid w:val="00BC504D"/>
    <w:rsid w:val="00BC5061"/>
    <w:rsid w:val="00BC50AA"/>
    <w:rsid w:val="00BC5372"/>
    <w:rsid w:val="00BC541E"/>
    <w:rsid w:val="00BC5447"/>
    <w:rsid w:val="00BC5724"/>
    <w:rsid w:val="00BC582C"/>
    <w:rsid w:val="00BC588E"/>
    <w:rsid w:val="00BC5AF5"/>
    <w:rsid w:val="00BC5B89"/>
    <w:rsid w:val="00BC5EB0"/>
    <w:rsid w:val="00BC6135"/>
    <w:rsid w:val="00BC61AA"/>
    <w:rsid w:val="00BC6262"/>
    <w:rsid w:val="00BC6628"/>
    <w:rsid w:val="00BC66A1"/>
    <w:rsid w:val="00BC66A9"/>
    <w:rsid w:val="00BC67DF"/>
    <w:rsid w:val="00BC6C1B"/>
    <w:rsid w:val="00BC703D"/>
    <w:rsid w:val="00BC721C"/>
    <w:rsid w:val="00BC7362"/>
    <w:rsid w:val="00BC75DF"/>
    <w:rsid w:val="00BC7825"/>
    <w:rsid w:val="00BC7915"/>
    <w:rsid w:val="00BC79A7"/>
    <w:rsid w:val="00BC7A0E"/>
    <w:rsid w:val="00BC7A40"/>
    <w:rsid w:val="00BC7AE1"/>
    <w:rsid w:val="00BC7E8F"/>
    <w:rsid w:val="00BC7EA1"/>
    <w:rsid w:val="00BC7EC1"/>
    <w:rsid w:val="00BD0237"/>
    <w:rsid w:val="00BD031C"/>
    <w:rsid w:val="00BD03EE"/>
    <w:rsid w:val="00BD08EC"/>
    <w:rsid w:val="00BD0992"/>
    <w:rsid w:val="00BD0A98"/>
    <w:rsid w:val="00BD0ADB"/>
    <w:rsid w:val="00BD0B34"/>
    <w:rsid w:val="00BD0D90"/>
    <w:rsid w:val="00BD0E5B"/>
    <w:rsid w:val="00BD0FFE"/>
    <w:rsid w:val="00BD123F"/>
    <w:rsid w:val="00BD133D"/>
    <w:rsid w:val="00BD1389"/>
    <w:rsid w:val="00BD1500"/>
    <w:rsid w:val="00BD1589"/>
    <w:rsid w:val="00BD1792"/>
    <w:rsid w:val="00BD1A29"/>
    <w:rsid w:val="00BD1ABB"/>
    <w:rsid w:val="00BD1AC4"/>
    <w:rsid w:val="00BD1B2D"/>
    <w:rsid w:val="00BD1C3D"/>
    <w:rsid w:val="00BD2742"/>
    <w:rsid w:val="00BD2766"/>
    <w:rsid w:val="00BD2926"/>
    <w:rsid w:val="00BD299E"/>
    <w:rsid w:val="00BD2A5C"/>
    <w:rsid w:val="00BD2A66"/>
    <w:rsid w:val="00BD2AE5"/>
    <w:rsid w:val="00BD2C5F"/>
    <w:rsid w:val="00BD2D35"/>
    <w:rsid w:val="00BD2E77"/>
    <w:rsid w:val="00BD30CC"/>
    <w:rsid w:val="00BD32B6"/>
    <w:rsid w:val="00BD34DB"/>
    <w:rsid w:val="00BD3819"/>
    <w:rsid w:val="00BD3855"/>
    <w:rsid w:val="00BD3919"/>
    <w:rsid w:val="00BD3B4D"/>
    <w:rsid w:val="00BD3EAD"/>
    <w:rsid w:val="00BD3EC2"/>
    <w:rsid w:val="00BD412C"/>
    <w:rsid w:val="00BD41B0"/>
    <w:rsid w:val="00BD4327"/>
    <w:rsid w:val="00BD44B6"/>
    <w:rsid w:val="00BD4632"/>
    <w:rsid w:val="00BD480C"/>
    <w:rsid w:val="00BD4B10"/>
    <w:rsid w:val="00BD4C67"/>
    <w:rsid w:val="00BD4CC2"/>
    <w:rsid w:val="00BD4CED"/>
    <w:rsid w:val="00BD4EE8"/>
    <w:rsid w:val="00BD4F99"/>
    <w:rsid w:val="00BD5101"/>
    <w:rsid w:val="00BD51F2"/>
    <w:rsid w:val="00BD5375"/>
    <w:rsid w:val="00BD5397"/>
    <w:rsid w:val="00BD53A6"/>
    <w:rsid w:val="00BD5B74"/>
    <w:rsid w:val="00BD5C3F"/>
    <w:rsid w:val="00BD5CEA"/>
    <w:rsid w:val="00BD5E45"/>
    <w:rsid w:val="00BD5FDF"/>
    <w:rsid w:val="00BD64AF"/>
    <w:rsid w:val="00BD6552"/>
    <w:rsid w:val="00BD65DA"/>
    <w:rsid w:val="00BD66D6"/>
    <w:rsid w:val="00BD68EA"/>
    <w:rsid w:val="00BD6CD9"/>
    <w:rsid w:val="00BD6D6D"/>
    <w:rsid w:val="00BD7023"/>
    <w:rsid w:val="00BD720C"/>
    <w:rsid w:val="00BD7317"/>
    <w:rsid w:val="00BD732A"/>
    <w:rsid w:val="00BD7F8E"/>
    <w:rsid w:val="00BE02B3"/>
    <w:rsid w:val="00BE050B"/>
    <w:rsid w:val="00BE0590"/>
    <w:rsid w:val="00BE080D"/>
    <w:rsid w:val="00BE0AB8"/>
    <w:rsid w:val="00BE0E8B"/>
    <w:rsid w:val="00BE0FB8"/>
    <w:rsid w:val="00BE13D8"/>
    <w:rsid w:val="00BE14A0"/>
    <w:rsid w:val="00BE1866"/>
    <w:rsid w:val="00BE19F0"/>
    <w:rsid w:val="00BE1D5A"/>
    <w:rsid w:val="00BE1E31"/>
    <w:rsid w:val="00BE1F26"/>
    <w:rsid w:val="00BE21BC"/>
    <w:rsid w:val="00BE2249"/>
    <w:rsid w:val="00BE248C"/>
    <w:rsid w:val="00BE2593"/>
    <w:rsid w:val="00BE26BD"/>
    <w:rsid w:val="00BE26D7"/>
    <w:rsid w:val="00BE27F3"/>
    <w:rsid w:val="00BE2CD1"/>
    <w:rsid w:val="00BE3451"/>
    <w:rsid w:val="00BE3506"/>
    <w:rsid w:val="00BE3990"/>
    <w:rsid w:val="00BE3AE6"/>
    <w:rsid w:val="00BE3CA2"/>
    <w:rsid w:val="00BE3E18"/>
    <w:rsid w:val="00BE3FAB"/>
    <w:rsid w:val="00BE4A40"/>
    <w:rsid w:val="00BE4B1D"/>
    <w:rsid w:val="00BE53DF"/>
    <w:rsid w:val="00BE54CF"/>
    <w:rsid w:val="00BE5604"/>
    <w:rsid w:val="00BE5642"/>
    <w:rsid w:val="00BE5713"/>
    <w:rsid w:val="00BE5749"/>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8C"/>
    <w:rsid w:val="00BE69C2"/>
    <w:rsid w:val="00BE6B3F"/>
    <w:rsid w:val="00BE6C29"/>
    <w:rsid w:val="00BE6EFA"/>
    <w:rsid w:val="00BE6F03"/>
    <w:rsid w:val="00BE6F11"/>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0F34"/>
    <w:rsid w:val="00BF10B7"/>
    <w:rsid w:val="00BF114E"/>
    <w:rsid w:val="00BF1401"/>
    <w:rsid w:val="00BF1480"/>
    <w:rsid w:val="00BF1651"/>
    <w:rsid w:val="00BF1A35"/>
    <w:rsid w:val="00BF1BD7"/>
    <w:rsid w:val="00BF1CA3"/>
    <w:rsid w:val="00BF1D73"/>
    <w:rsid w:val="00BF225C"/>
    <w:rsid w:val="00BF2288"/>
    <w:rsid w:val="00BF26BE"/>
    <w:rsid w:val="00BF26C3"/>
    <w:rsid w:val="00BF2803"/>
    <w:rsid w:val="00BF2D63"/>
    <w:rsid w:val="00BF33AD"/>
    <w:rsid w:val="00BF344D"/>
    <w:rsid w:val="00BF34E7"/>
    <w:rsid w:val="00BF3777"/>
    <w:rsid w:val="00BF3914"/>
    <w:rsid w:val="00BF3A01"/>
    <w:rsid w:val="00BF3BF6"/>
    <w:rsid w:val="00BF3EC6"/>
    <w:rsid w:val="00BF48F4"/>
    <w:rsid w:val="00BF497A"/>
    <w:rsid w:val="00BF4B98"/>
    <w:rsid w:val="00BF4D92"/>
    <w:rsid w:val="00BF4DE8"/>
    <w:rsid w:val="00BF4FE8"/>
    <w:rsid w:val="00BF5088"/>
    <w:rsid w:val="00BF521E"/>
    <w:rsid w:val="00BF5268"/>
    <w:rsid w:val="00BF5342"/>
    <w:rsid w:val="00BF538E"/>
    <w:rsid w:val="00BF54EE"/>
    <w:rsid w:val="00BF5702"/>
    <w:rsid w:val="00BF579F"/>
    <w:rsid w:val="00BF581D"/>
    <w:rsid w:val="00BF592D"/>
    <w:rsid w:val="00BF5A3F"/>
    <w:rsid w:val="00BF5EF0"/>
    <w:rsid w:val="00BF607A"/>
    <w:rsid w:val="00BF63C4"/>
    <w:rsid w:val="00BF659C"/>
    <w:rsid w:val="00BF660A"/>
    <w:rsid w:val="00BF67EF"/>
    <w:rsid w:val="00BF68A0"/>
    <w:rsid w:val="00BF68B7"/>
    <w:rsid w:val="00BF68D9"/>
    <w:rsid w:val="00BF6AB5"/>
    <w:rsid w:val="00BF6B12"/>
    <w:rsid w:val="00BF6B85"/>
    <w:rsid w:val="00BF721B"/>
    <w:rsid w:val="00BF727A"/>
    <w:rsid w:val="00BF73F0"/>
    <w:rsid w:val="00BF744E"/>
    <w:rsid w:val="00BF7780"/>
    <w:rsid w:val="00BF7813"/>
    <w:rsid w:val="00BF7845"/>
    <w:rsid w:val="00BF7865"/>
    <w:rsid w:val="00BF7BF2"/>
    <w:rsid w:val="00BF7C8B"/>
    <w:rsid w:val="00C0000C"/>
    <w:rsid w:val="00C0079C"/>
    <w:rsid w:val="00C0083C"/>
    <w:rsid w:val="00C009F0"/>
    <w:rsid w:val="00C010A8"/>
    <w:rsid w:val="00C0141D"/>
    <w:rsid w:val="00C014DE"/>
    <w:rsid w:val="00C0152B"/>
    <w:rsid w:val="00C0164A"/>
    <w:rsid w:val="00C01798"/>
    <w:rsid w:val="00C017BF"/>
    <w:rsid w:val="00C019FC"/>
    <w:rsid w:val="00C01B0B"/>
    <w:rsid w:val="00C01E7D"/>
    <w:rsid w:val="00C01EBD"/>
    <w:rsid w:val="00C01F1E"/>
    <w:rsid w:val="00C02001"/>
    <w:rsid w:val="00C0202B"/>
    <w:rsid w:val="00C02049"/>
    <w:rsid w:val="00C021BB"/>
    <w:rsid w:val="00C021EB"/>
    <w:rsid w:val="00C02299"/>
    <w:rsid w:val="00C0240F"/>
    <w:rsid w:val="00C0277E"/>
    <w:rsid w:val="00C029EA"/>
    <w:rsid w:val="00C02A20"/>
    <w:rsid w:val="00C02B39"/>
    <w:rsid w:val="00C02B4F"/>
    <w:rsid w:val="00C02DE3"/>
    <w:rsid w:val="00C02ECB"/>
    <w:rsid w:val="00C02FE1"/>
    <w:rsid w:val="00C03012"/>
    <w:rsid w:val="00C030C5"/>
    <w:rsid w:val="00C03526"/>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91"/>
    <w:rsid w:val="00C051D9"/>
    <w:rsid w:val="00C0525D"/>
    <w:rsid w:val="00C05451"/>
    <w:rsid w:val="00C05455"/>
    <w:rsid w:val="00C0555E"/>
    <w:rsid w:val="00C0558B"/>
    <w:rsid w:val="00C05613"/>
    <w:rsid w:val="00C05699"/>
    <w:rsid w:val="00C057EE"/>
    <w:rsid w:val="00C058D4"/>
    <w:rsid w:val="00C05A1B"/>
    <w:rsid w:val="00C05B9C"/>
    <w:rsid w:val="00C05BE5"/>
    <w:rsid w:val="00C05C4E"/>
    <w:rsid w:val="00C05CB8"/>
    <w:rsid w:val="00C05E55"/>
    <w:rsid w:val="00C0606C"/>
    <w:rsid w:val="00C063D9"/>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08D"/>
    <w:rsid w:val="00C10462"/>
    <w:rsid w:val="00C106BA"/>
    <w:rsid w:val="00C10792"/>
    <w:rsid w:val="00C108D4"/>
    <w:rsid w:val="00C1092E"/>
    <w:rsid w:val="00C10B90"/>
    <w:rsid w:val="00C10C7E"/>
    <w:rsid w:val="00C10DC1"/>
    <w:rsid w:val="00C112DF"/>
    <w:rsid w:val="00C1166D"/>
    <w:rsid w:val="00C1195F"/>
    <w:rsid w:val="00C119A8"/>
    <w:rsid w:val="00C119DA"/>
    <w:rsid w:val="00C119EF"/>
    <w:rsid w:val="00C11AAC"/>
    <w:rsid w:val="00C11D8F"/>
    <w:rsid w:val="00C11E99"/>
    <w:rsid w:val="00C11EE1"/>
    <w:rsid w:val="00C11F76"/>
    <w:rsid w:val="00C123F5"/>
    <w:rsid w:val="00C12574"/>
    <w:rsid w:val="00C125F2"/>
    <w:rsid w:val="00C12A56"/>
    <w:rsid w:val="00C12BF3"/>
    <w:rsid w:val="00C12C47"/>
    <w:rsid w:val="00C12C7C"/>
    <w:rsid w:val="00C12DE2"/>
    <w:rsid w:val="00C12E59"/>
    <w:rsid w:val="00C12E7E"/>
    <w:rsid w:val="00C12E82"/>
    <w:rsid w:val="00C12FEB"/>
    <w:rsid w:val="00C13236"/>
    <w:rsid w:val="00C136F8"/>
    <w:rsid w:val="00C138B0"/>
    <w:rsid w:val="00C138F3"/>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2E"/>
    <w:rsid w:val="00C16AAA"/>
    <w:rsid w:val="00C16CBF"/>
    <w:rsid w:val="00C176E9"/>
    <w:rsid w:val="00C178E6"/>
    <w:rsid w:val="00C179EB"/>
    <w:rsid w:val="00C17EA5"/>
    <w:rsid w:val="00C17FC3"/>
    <w:rsid w:val="00C2012B"/>
    <w:rsid w:val="00C203E8"/>
    <w:rsid w:val="00C206A9"/>
    <w:rsid w:val="00C20794"/>
    <w:rsid w:val="00C2081E"/>
    <w:rsid w:val="00C20C68"/>
    <w:rsid w:val="00C20D05"/>
    <w:rsid w:val="00C20D4D"/>
    <w:rsid w:val="00C2107D"/>
    <w:rsid w:val="00C2123D"/>
    <w:rsid w:val="00C21334"/>
    <w:rsid w:val="00C213B8"/>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417"/>
    <w:rsid w:val="00C245B1"/>
    <w:rsid w:val="00C24672"/>
    <w:rsid w:val="00C246EA"/>
    <w:rsid w:val="00C247C0"/>
    <w:rsid w:val="00C248A8"/>
    <w:rsid w:val="00C24FF6"/>
    <w:rsid w:val="00C250CC"/>
    <w:rsid w:val="00C253D2"/>
    <w:rsid w:val="00C25A07"/>
    <w:rsid w:val="00C25A2D"/>
    <w:rsid w:val="00C25EFB"/>
    <w:rsid w:val="00C26018"/>
    <w:rsid w:val="00C267F3"/>
    <w:rsid w:val="00C2684E"/>
    <w:rsid w:val="00C269F2"/>
    <w:rsid w:val="00C26B1C"/>
    <w:rsid w:val="00C26BBA"/>
    <w:rsid w:val="00C26BE9"/>
    <w:rsid w:val="00C26D6D"/>
    <w:rsid w:val="00C26E34"/>
    <w:rsid w:val="00C2730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BE3"/>
    <w:rsid w:val="00C30C25"/>
    <w:rsid w:val="00C30D7D"/>
    <w:rsid w:val="00C30DE6"/>
    <w:rsid w:val="00C31173"/>
    <w:rsid w:val="00C312DF"/>
    <w:rsid w:val="00C31501"/>
    <w:rsid w:val="00C315AB"/>
    <w:rsid w:val="00C316DD"/>
    <w:rsid w:val="00C31CD6"/>
    <w:rsid w:val="00C31DE7"/>
    <w:rsid w:val="00C31E10"/>
    <w:rsid w:val="00C320B7"/>
    <w:rsid w:val="00C32243"/>
    <w:rsid w:val="00C322D1"/>
    <w:rsid w:val="00C3252A"/>
    <w:rsid w:val="00C325BB"/>
    <w:rsid w:val="00C3278C"/>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4C"/>
    <w:rsid w:val="00C34ADF"/>
    <w:rsid w:val="00C34B1A"/>
    <w:rsid w:val="00C34B49"/>
    <w:rsid w:val="00C34BC4"/>
    <w:rsid w:val="00C35312"/>
    <w:rsid w:val="00C35562"/>
    <w:rsid w:val="00C3571B"/>
    <w:rsid w:val="00C35744"/>
    <w:rsid w:val="00C35A5F"/>
    <w:rsid w:val="00C35AA4"/>
    <w:rsid w:val="00C35B2C"/>
    <w:rsid w:val="00C35D8E"/>
    <w:rsid w:val="00C35E70"/>
    <w:rsid w:val="00C360CA"/>
    <w:rsid w:val="00C36143"/>
    <w:rsid w:val="00C361B3"/>
    <w:rsid w:val="00C361FF"/>
    <w:rsid w:val="00C36550"/>
    <w:rsid w:val="00C367C7"/>
    <w:rsid w:val="00C367EC"/>
    <w:rsid w:val="00C3691E"/>
    <w:rsid w:val="00C36963"/>
    <w:rsid w:val="00C369A6"/>
    <w:rsid w:val="00C369AA"/>
    <w:rsid w:val="00C36A9A"/>
    <w:rsid w:val="00C36AD2"/>
    <w:rsid w:val="00C36B32"/>
    <w:rsid w:val="00C36CE4"/>
    <w:rsid w:val="00C36E60"/>
    <w:rsid w:val="00C37096"/>
    <w:rsid w:val="00C3709C"/>
    <w:rsid w:val="00C370AD"/>
    <w:rsid w:val="00C3715C"/>
    <w:rsid w:val="00C37397"/>
    <w:rsid w:val="00C3743B"/>
    <w:rsid w:val="00C374D6"/>
    <w:rsid w:val="00C37618"/>
    <w:rsid w:val="00C37689"/>
    <w:rsid w:val="00C37D11"/>
    <w:rsid w:val="00C37D38"/>
    <w:rsid w:val="00C37FED"/>
    <w:rsid w:val="00C406A2"/>
    <w:rsid w:val="00C40A33"/>
    <w:rsid w:val="00C40AA1"/>
    <w:rsid w:val="00C40B04"/>
    <w:rsid w:val="00C40B8D"/>
    <w:rsid w:val="00C40C0E"/>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18"/>
    <w:rsid w:val="00C473FF"/>
    <w:rsid w:val="00C47432"/>
    <w:rsid w:val="00C4764A"/>
    <w:rsid w:val="00C47885"/>
    <w:rsid w:val="00C47A6F"/>
    <w:rsid w:val="00C47D7C"/>
    <w:rsid w:val="00C47F39"/>
    <w:rsid w:val="00C50321"/>
    <w:rsid w:val="00C510DD"/>
    <w:rsid w:val="00C511E3"/>
    <w:rsid w:val="00C517F3"/>
    <w:rsid w:val="00C51E31"/>
    <w:rsid w:val="00C51E7E"/>
    <w:rsid w:val="00C51E81"/>
    <w:rsid w:val="00C52044"/>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70C"/>
    <w:rsid w:val="00C53937"/>
    <w:rsid w:val="00C53BD5"/>
    <w:rsid w:val="00C53D31"/>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1FE"/>
    <w:rsid w:val="00C55335"/>
    <w:rsid w:val="00C55368"/>
    <w:rsid w:val="00C553AD"/>
    <w:rsid w:val="00C554B9"/>
    <w:rsid w:val="00C5572A"/>
    <w:rsid w:val="00C55863"/>
    <w:rsid w:val="00C5586A"/>
    <w:rsid w:val="00C55CBF"/>
    <w:rsid w:val="00C55CE9"/>
    <w:rsid w:val="00C55D12"/>
    <w:rsid w:val="00C55DBC"/>
    <w:rsid w:val="00C55E8F"/>
    <w:rsid w:val="00C55EC4"/>
    <w:rsid w:val="00C561BB"/>
    <w:rsid w:val="00C56708"/>
    <w:rsid w:val="00C56779"/>
    <w:rsid w:val="00C5683B"/>
    <w:rsid w:val="00C56842"/>
    <w:rsid w:val="00C56861"/>
    <w:rsid w:val="00C568F7"/>
    <w:rsid w:val="00C56901"/>
    <w:rsid w:val="00C56E1F"/>
    <w:rsid w:val="00C5707C"/>
    <w:rsid w:val="00C572B3"/>
    <w:rsid w:val="00C57632"/>
    <w:rsid w:val="00C576D9"/>
    <w:rsid w:val="00C5776B"/>
    <w:rsid w:val="00C578FE"/>
    <w:rsid w:val="00C5797D"/>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710"/>
    <w:rsid w:val="00C6283E"/>
    <w:rsid w:val="00C62C6C"/>
    <w:rsid w:val="00C63336"/>
    <w:rsid w:val="00C63370"/>
    <w:rsid w:val="00C636BA"/>
    <w:rsid w:val="00C638E0"/>
    <w:rsid w:val="00C63D71"/>
    <w:rsid w:val="00C63DEE"/>
    <w:rsid w:val="00C63EE7"/>
    <w:rsid w:val="00C63F9C"/>
    <w:rsid w:val="00C64232"/>
    <w:rsid w:val="00C6452E"/>
    <w:rsid w:val="00C645FE"/>
    <w:rsid w:val="00C64994"/>
    <w:rsid w:val="00C64E9E"/>
    <w:rsid w:val="00C65012"/>
    <w:rsid w:val="00C653A3"/>
    <w:rsid w:val="00C6549F"/>
    <w:rsid w:val="00C65635"/>
    <w:rsid w:val="00C6572B"/>
    <w:rsid w:val="00C65838"/>
    <w:rsid w:val="00C65963"/>
    <w:rsid w:val="00C65A2C"/>
    <w:rsid w:val="00C65BFD"/>
    <w:rsid w:val="00C65E23"/>
    <w:rsid w:val="00C65EA3"/>
    <w:rsid w:val="00C65FCA"/>
    <w:rsid w:val="00C6609F"/>
    <w:rsid w:val="00C6633B"/>
    <w:rsid w:val="00C667C4"/>
    <w:rsid w:val="00C6681D"/>
    <w:rsid w:val="00C66B29"/>
    <w:rsid w:val="00C6703C"/>
    <w:rsid w:val="00C6742F"/>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913"/>
    <w:rsid w:val="00C70B23"/>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D74"/>
    <w:rsid w:val="00C72EA2"/>
    <w:rsid w:val="00C72EBD"/>
    <w:rsid w:val="00C72F03"/>
    <w:rsid w:val="00C7322E"/>
    <w:rsid w:val="00C73443"/>
    <w:rsid w:val="00C7349A"/>
    <w:rsid w:val="00C73553"/>
    <w:rsid w:val="00C73633"/>
    <w:rsid w:val="00C736EA"/>
    <w:rsid w:val="00C73803"/>
    <w:rsid w:val="00C73918"/>
    <w:rsid w:val="00C73965"/>
    <w:rsid w:val="00C739FE"/>
    <w:rsid w:val="00C73CEC"/>
    <w:rsid w:val="00C73DCD"/>
    <w:rsid w:val="00C73EA6"/>
    <w:rsid w:val="00C745C6"/>
    <w:rsid w:val="00C74CEC"/>
    <w:rsid w:val="00C74EBE"/>
    <w:rsid w:val="00C751DF"/>
    <w:rsid w:val="00C753CF"/>
    <w:rsid w:val="00C75657"/>
    <w:rsid w:val="00C75782"/>
    <w:rsid w:val="00C759F3"/>
    <w:rsid w:val="00C75A9D"/>
    <w:rsid w:val="00C75AA9"/>
    <w:rsid w:val="00C75CE8"/>
    <w:rsid w:val="00C7614A"/>
    <w:rsid w:val="00C761D5"/>
    <w:rsid w:val="00C764D9"/>
    <w:rsid w:val="00C76646"/>
    <w:rsid w:val="00C766E7"/>
    <w:rsid w:val="00C7671C"/>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54"/>
    <w:rsid w:val="00C813CD"/>
    <w:rsid w:val="00C81487"/>
    <w:rsid w:val="00C81B85"/>
    <w:rsid w:val="00C81CC0"/>
    <w:rsid w:val="00C81E70"/>
    <w:rsid w:val="00C8207F"/>
    <w:rsid w:val="00C8272D"/>
    <w:rsid w:val="00C82922"/>
    <w:rsid w:val="00C82968"/>
    <w:rsid w:val="00C82CCB"/>
    <w:rsid w:val="00C83280"/>
    <w:rsid w:val="00C834C2"/>
    <w:rsid w:val="00C83513"/>
    <w:rsid w:val="00C835F4"/>
    <w:rsid w:val="00C83711"/>
    <w:rsid w:val="00C83789"/>
    <w:rsid w:val="00C8396A"/>
    <w:rsid w:val="00C83CA0"/>
    <w:rsid w:val="00C83D6B"/>
    <w:rsid w:val="00C83F3E"/>
    <w:rsid w:val="00C8426B"/>
    <w:rsid w:val="00C8428C"/>
    <w:rsid w:val="00C842BB"/>
    <w:rsid w:val="00C843A0"/>
    <w:rsid w:val="00C84687"/>
    <w:rsid w:val="00C8473C"/>
    <w:rsid w:val="00C8492E"/>
    <w:rsid w:val="00C849BA"/>
    <w:rsid w:val="00C84AE4"/>
    <w:rsid w:val="00C84D53"/>
    <w:rsid w:val="00C850A4"/>
    <w:rsid w:val="00C85283"/>
    <w:rsid w:val="00C85287"/>
    <w:rsid w:val="00C85567"/>
    <w:rsid w:val="00C85753"/>
    <w:rsid w:val="00C85814"/>
    <w:rsid w:val="00C85816"/>
    <w:rsid w:val="00C85A0A"/>
    <w:rsid w:val="00C85D43"/>
    <w:rsid w:val="00C85F9E"/>
    <w:rsid w:val="00C85FD2"/>
    <w:rsid w:val="00C85FD9"/>
    <w:rsid w:val="00C8602D"/>
    <w:rsid w:val="00C8609E"/>
    <w:rsid w:val="00C860A9"/>
    <w:rsid w:val="00C86277"/>
    <w:rsid w:val="00C862C8"/>
    <w:rsid w:val="00C863DC"/>
    <w:rsid w:val="00C8665D"/>
    <w:rsid w:val="00C8675E"/>
    <w:rsid w:val="00C86873"/>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004"/>
    <w:rsid w:val="00C9112C"/>
    <w:rsid w:val="00C9116D"/>
    <w:rsid w:val="00C911DB"/>
    <w:rsid w:val="00C9186A"/>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4FB"/>
    <w:rsid w:val="00C93744"/>
    <w:rsid w:val="00C939B2"/>
    <w:rsid w:val="00C93E06"/>
    <w:rsid w:val="00C93F31"/>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45"/>
    <w:rsid w:val="00C962B9"/>
    <w:rsid w:val="00C96474"/>
    <w:rsid w:val="00C9651E"/>
    <w:rsid w:val="00C9653C"/>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97FC4"/>
    <w:rsid w:val="00CA03BA"/>
    <w:rsid w:val="00CA043C"/>
    <w:rsid w:val="00CA057D"/>
    <w:rsid w:val="00CA0A26"/>
    <w:rsid w:val="00CA0A48"/>
    <w:rsid w:val="00CA0BEF"/>
    <w:rsid w:val="00CA0D2F"/>
    <w:rsid w:val="00CA0E21"/>
    <w:rsid w:val="00CA0EF4"/>
    <w:rsid w:val="00CA1363"/>
    <w:rsid w:val="00CA13E0"/>
    <w:rsid w:val="00CA1414"/>
    <w:rsid w:val="00CA1505"/>
    <w:rsid w:val="00CA16B4"/>
    <w:rsid w:val="00CA17E9"/>
    <w:rsid w:val="00CA1851"/>
    <w:rsid w:val="00CA189C"/>
    <w:rsid w:val="00CA18FF"/>
    <w:rsid w:val="00CA1C56"/>
    <w:rsid w:val="00CA1EBD"/>
    <w:rsid w:val="00CA1FE9"/>
    <w:rsid w:val="00CA22DA"/>
    <w:rsid w:val="00CA2A3F"/>
    <w:rsid w:val="00CA2B16"/>
    <w:rsid w:val="00CA2B6C"/>
    <w:rsid w:val="00CA2ED6"/>
    <w:rsid w:val="00CA2FC0"/>
    <w:rsid w:val="00CA3041"/>
    <w:rsid w:val="00CA309B"/>
    <w:rsid w:val="00CA310A"/>
    <w:rsid w:val="00CA32F1"/>
    <w:rsid w:val="00CA33D5"/>
    <w:rsid w:val="00CA3589"/>
    <w:rsid w:val="00CA367F"/>
    <w:rsid w:val="00CA3796"/>
    <w:rsid w:val="00CA3CE3"/>
    <w:rsid w:val="00CA3D63"/>
    <w:rsid w:val="00CA4312"/>
    <w:rsid w:val="00CA4338"/>
    <w:rsid w:val="00CA4534"/>
    <w:rsid w:val="00CA49D0"/>
    <w:rsid w:val="00CA4B1F"/>
    <w:rsid w:val="00CA4BFB"/>
    <w:rsid w:val="00CA4E3D"/>
    <w:rsid w:val="00CA4E51"/>
    <w:rsid w:val="00CA514E"/>
    <w:rsid w:val="00CA5196"/>
    <w:rsid w:val="00CA51B8"/>
    <w:rsid w:val="00CA5654"/>
    <w:rsid w:val="00CA5663"/>
    <w:rsid w:val="00CA5698"/>
    <w:rsid w:val="00CA5789"/>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A7FA0"/>
    <w:rsid w:val="00CB0135"/>
    <w:rsid w:val="00CB0198"/>
    <w:rsid w:val="00CB02C7"/>
    <w:rsid w:val="00CB04A5"/>
    <w:rsid w:val="00CB07F8"/>
    <w:rsid w:val="00CB089C"/>
    <w:rsid w:val="00CB097B"/>
    <w:rsid w:val="00CB09E4"/>
    <w:rsid w:val="00CB0A99"/>
    <w:rsid w:val="00CB0C7B"/>
    <w:rsid w:val="00CB0C84"/>
    <w:rsid w:val="00CB1291"/>
    <w:rsid w:val="00CB15FD"/>
    <w:rsid w:val="00CB174A"/>
    <w:rsid w:val="00CB18DC"/>
    <w:rsid w:val="00CB1948"/>
    <w:rsid w:val="00CB20F0"/>
    <w:rsid w:val="00CB261E"/>
    <w:rsid w:val="00CB2954"/>
    <w:rsid w:val="00CB2A91"/>
    <w:rsid w:val="00CB2B45"/>
    <w:rsid w:val="00CB2CE6"/>
    <w:rsid w:val="00CB2D0A"/>
    <w:rsid w:val="00CB2D15"/>
    <w:rsid w:val="00CB2D3B"/>
    <w:rsid w:val="00CB2D65"/>
    <w:rsid w:val="00CB3051"/>
    <w:rsid w:val="00CB328E"/>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4939"/>
    <w:rsid w:val="00CB5364"/>
    <w:rsid w:val="00CB548D"/>
    <w:rsid w:val="00CB551A"/>
    <w:rsid w:val="00CB565E"/>
    <w:rsid w:val="00CB5661"/>
    <w:rsid w:val="00CB5A2F"/>
    <w:rsid w:val="00CB5AFE"/>
    <w:rsid w:val="00CB5B23"/>
    <w:rsid w:val="00CB5CA0"/>
    <w:rsid w:val="00CB5E12"/>
    <w:rsid w:val="00CB6036"/>
    <w:rsid w:val="00CB6416"/>
    <w:rsid w:val="00CB65C6"/>
    <w:rsid w:val="00CB6778"/>
    <w:rsid w:val="00CB677B"/>
    <w:rsid w:val="00CB681E"/>
    <w:rsid w:val="00CB69AA"/>
    <w:rsid w:val="00CB6A8E"/>
    <w:rsid w:val="00CB6B3A"/>
    <w:rsid w:val="00CB6FEF"/>
    <w:rsid w:val="00CB71D2"/>
    <w:rsid w:val="00CB738A"/>
    <w:rsid w:val="00CB758D"/>
    <w:rsid w:val="00CB7A89"/>
    <w:rsid w:val="00CB7E6B"/>
    <w:rsid w:val="00CC002D"/>
    <w:rsid w:val="00CC03A6"/>
    <w:rsid w:val="00CC0565"/>
    <w:rsid w:val="00CC07C1"/>
    <w:rsid w:val="00CC07C7"/>
    <w:rsid w:val="00CC07CB"/>
    <w:rsid w:val="00CC08D3"/>
    <w:rsid w:val="00CC0908"/>
    <w:rsid w:val="00CC0EB8"/>
    <w:rsid w:val="00CC102B"/>
    <w:rsid w:val="00CC11C7"/>
    <w:rsid w:val="00CC11D8"/>
    <w:rsid w:val="00CC1212"/>
    <w:rsid w:val="00CC1293"/>
    <w:rsid w:val="00CC15FC"/>
    <w:rsid w:val="00CC176E"/>
    <w:rsid w:val="00CC18DD"/>
    <w:rsid w:val="00CC1989"/>
    <w:rsid w:val="00CC1DBF"/>
    <w:rsid w:val="00CC1DCC"/>
    <w:rsid w:val="00CC1E69"/>
    <w:rsid w:val="00CC1EC6"/>
    <w:rsid w:val="00CC1EF8"/>
    <w:rsid w:val="00CC212F"/>
    <w:rsid w:val="00CC2382"/>
    <w:rsid w:val="00CC250B"/>
    <w:rsid w:val="00CC259B"/>
    <w:rsid w:val="00CC2701"/>
    <w:rsid w:val="00CC293A"/>
    <w:rsid w:val="00CC2A27"/>
    <w:rsid w:val="00CC2DC0"/>
    <w:rsid w:val="00CC2E12"/>
    <w:rsid w:val="00CC2E8A"/>
    <w:rsid w:val="00CC3237"/>
    <w:rsid w:val="00CC32E7"/>
    <w:rsid w:val="00CC35A9"/>
    <w:rsid w:val="00CC36DC"/>
    <w:rsid w:val="00CC3B57"/>
    <w:rsid w:val="00CC3CF5"/>
    <w:rsid w:val="00CC4179"/>
    <w:rsid w:val="00CC429D"/>
    <w:rsid w:val="00CC43EA"/>
    <w:rsid w:val="00CC4426"/>
    <w:rsid w:val="00CC48EF"/>
    <w:rsid w:val="00CC4D07"/>
    <w:rsid w:val="00CC4EBB"/>
    <w:rsid w:val="00CC4F40"/>
    <w:rsid w:val="00CC5215"/>
    <w:rsid w:val="00CC52AC"/>
    <w:rsid w:val="00CC53FF"/>
    <w:rsid w:val="00CC540C"/>
    <w:rsid w:val="00CC5883"/>
    <w:rsid w:val="00CC5A11"/>
    <w:rsid w:val="00CC5CA1"/>
    <w:rsid w:val="00CC5CDE"/>
    <w:rsid w:val="00CC5E9D"/>
    <w:rsid w:val="00CC6025"/>
    <w:rsid w:val="00CC607F"/>
    <w:rsid w:val="00CC620D"/>
    <w:rsid w:val="00CC6367"/>
    <w:rsid w:val="00CC64AC"/>
    <w:rsid w:val="00CC64D4"/>
    <w:rsid w:val="00CC6763"/>
    <w:rsid w:val="00CC699C"/>
    <w:rsid w:val="00CC6CEB"/>
    <w:rsid w:val="00CC71CB"/>
    <w:rsid w:val="00CC734D"/>
    <w:rsid w:val="00CC74FD"/>
    <w:rsid w:val="00CC7542"/>
    <w:rsid w:val="00CC769A"/>
    <w:rsid w:val="00CC780A"/>
    <w:rsid w:val="00CC7813"/>
    <w:rsid w:val="00CC7ACA"/>
    <w:rsid w:val="00CC7D29"/>
    <w:rsid w:val="00CC7E8B"/>
    <w:rsid w:val="00CD001A"/>
    <w:rsid w:val="00CD009E"/>
    <w:rsid w:val="00CD00A8"/>
    <w:rsid w:val="00CD02DC"/>
    <w:rsid w:val="00CD0351"/>
    <w:rsid w:val="00CD0989"/>
    <w:rsid w:val="00CD0AEA"/>
    <w:rsid w:val="00CD0F55"/>
    <w:rsid w:val="00CD1082"/>
    <w:rsid w:val="00CD10A8"/>
    <w:rsid w:val="00CD12CC"/>
    <w:rsid w:val="00CD12DC"/>
    <w:rsid w:val="00CD15FC"/>
    <w:rsid w:val="00CD173C"/>
    <w:rsid w:val="00CD1B9A"/>
    <w:rsid w:val="00CD1E7D"/>
    <w:rsid w:val="00CD21EC"/>
    <w:rsid w:val="00CD222E"/>
    <w:rsid w:val="00CD227E"/>
    <w:rsid w:val="00CD229A"/>
    <w:rsid w:val="00CD23E0"/>
    <w:rsid w:val="00CD24AA"/>
    <w:rsid w:val="00CD263E"/>
    <w:rsid w:val="00CD272C"/>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10F"/>
    <w:rsid w:val="00CD445C"/>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A5C"/>
    <w:rsid w:val="00CD5B99"/>
    <w:rsid w:val="00CD5C88"/>
    <w:rsid w:val="00CD620A"/>
    <w:rsid w:val="00CD69E7"/>
    <w:rsid w:val="00CD6A76"/>
    <w:rsid w:val="00CD6D39"/>
    <w:rsid w:val="00CD6EAC"/>
    <w:rsid w:val="00CD6F01"/>
    <w:rsid w:val="00CD73DB"/>
    <w:rsid w:val="00CD7575"/>
    <w:rsid w:val="00CD767C"/>
    <w:rsid w:val="00CD7F16"/>
    <w:rsid w:val="00CE0296"/>
    <w:rsid w:val="00CE0318"/>
    <w:rsid w:val="00CE03FE"/>
    <w:rsid w:val="00CE099E"/>
    <w:rsid w:val="00CE0B02"/>
    <w:rsid w:val="00CE0C3C"/>
    <w:rsid w:val="00CE0DED"/>
    <w:rsid w:val="00CE0FA8"/>
    <w:rsid w:val="00CE1767"/>
    <w:rsid w:val="00CE1860"/>
    <w:rsid w:val="00CE1B9A"/>
    <w:rsid w:val="00CE1D2D"/>
    <w:rsid w:val="00CE1F90"/>
    <w:rsid w:val="00CE2209"/>
    <w:rsid w:val="00CE222E"/>
    <w:rsid w:val="00CE2560"/>
    <w:rsid w:val="00CE26B4"/>
    <w:rsid w:val="00CE278A"/>
    <w:rsid w:val="00CE2C72"/>
    <w:rsid w:val="00CE2C9E"/>
    <w:rsid w:val="00CE2EA7"/>
    <w:rsid w:val="00CE339D"/>
    <w:rsid w:val="00CE347A"/>
    <w:rsid w:val="00CE34D3"/>
    <w:rsid w:val="00CE352F"/>
    <w:rsid w:val="00CE36FE"/>
    <w:rsid w:val="00CE37A0"/>
    <w:rsid w:val="00CE38C8"/>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37B"/>
    <w:rsid w:val="00CE641D"/>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0C9C"/>
    <w:rsid w:val="00CF130A"/>
    <w:rsid w:val="00CF13AF"/>
    <w:rsid w:val="00CF1441"/>
    <w:rsid w:val="00CF1B11"/>
    <w:rsid w:val="00CF1BDA"/>
    <w:rsid w:val="00CF1D86"/>
    <w:rsid w:val="00CF2564"/>
    <w:rsid w:val="00CF2AE6"/>
    <w:rsid w:val="00CF304C"/>
    <w:rsid w:val="00CF393C"/>
    <w:rsid w:val="00CF3C43"/>
    <w:rsid w:val="00CF3C57"/>
    <w:rsid w:val="00CF404F"/>
    <w:rsid w:val="00CF414C"/>
    <w:rsid w:val="00CF4219"/>
    <w:rsid w:val="00CF44C8"/>
    <w:rsid w:val="00CF4656"/>
    <w:rsid w:val="00CF4FA6"/>
    <w:rsid w:val="00CF5018"/>
    <w:rsid w:val="00CF5257"/>
    <w:rsid w:val="00CF52CF"/>
    <w:rsid w:val="00CF53CD"/>
    <w:rsid w:val="00CF5502"/>
    <w:rsid w:val="00CF55E0"/>
    <w:rsid w:val="00CF56F9"/>
    <w:rsid w:val="00CF5739"/>
    <w:rsid w:val="00CF5772"/>
    <w:rsid w:val="00CF59FB"/>
    <w:rsid w:val="00CF5DBF"/>
    <w:rsid w:val="00CF5EEA"/>
    <w:rsid w:val="00CF60CE"/>
    <w:rsid w:val="00CF62E7"/>
    <w:rsid w:val="00CF635E"/>
    <w:rsid w:val="00CF63C0"/>
    <w:rsid w:val="00CF660A"/>
    <w:rsid w:val="00CF669A"/>
    <w:rsid w:val="00CF66A1"/>
    <w:rsid w:val="00CF7036"/>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BD1"/>
    <w:rsid w:val="00D02C48"/>
    <w:rsid w:val="00D02E63"/>
    <w:rsid w:val="00D02E8D"/>
    <w:rsid w:val="00D02FBF"/>
    <w:rsid w:val="00D03384"/>
    <w:rsid w:val="00D036AA"/>
    <w:rsid w:val="00D037CD"/>
    <w:rsid w:val="00D03C34"/>
    <w:rsid w:val="00D03E4B"/>
    <w:rsid w:val="00D03F84"/>
    <w:rsid w:val="00D044A7"/>
    <w:rsid w:val="00D04958"/>
    <w:rsid w:val="00D04C5A"/>
    <w:rsid w:val="00D04D28"/>
    <w:rsid w:val="00D04E55"/>
    <w:rsid w:val="00D04EA9"/>
    <w:rsid w:val="00D050DA"/>
    <w:rsid w:val="00D054F5"/>
    <w:rsid w:val="00D05C42"/>
    <w:rsid w:val="00D05C71"/>
    <w:rsid w:val="00D05CC7"/>
    <w:rsid w:val="00D05FFF"/>
    <w:rsid w:val="00D06236"/>
    <w:rsid w:val="00D063FC"/>
    <w:rsid w:val="00D0652C"/>
    <w:rsid w:val="00D06785"/>
    <w:rsid w:val="00D067B2"/>
    <w:rsid w:val="00D06A3B"/>
    <w:rsid w:val="00D06C03"/>
    <w:rsid w:val="00D06ED5"/>
    <w:rsid w:val="00D06EED"/>
    <w:rsid w:val="00D0734A"/>
    <w:rsid w:val="00D0734B"/>
    <w:rsid w:val="00D073A2"/>
    <w:rsid w:val="00D0763B"/>
    <w:rsid w:val="00D07EB3"/>
    <w:rsid w:val="00D1008B"/>
    <w:rsid w:val="00D10096"/>
    <w:rsid w:val="00D10632"/>
    <w:rsid w:val="00D106A0"/>
    <w:rsid w:val="00D10784"/>
    <w:rsid w:val="00D1090B"/>
    <w:rsid w:val="00D10D36"/>
    <w:rsid w:val="00D10D3B"/>
    <w:rsid w:val="00D10DD2"/>
    <w:rsid w:val="00D10EEB"/>
    <w:rsid w:val="00D10FBC"/>
    <w:rsid w:val="00D111D2"/>
    <w:rsid w:val="00D11B4C"/>
    <w:rsid w:val="00D11BA8"/>
    <w:rsid w:val="00D11D3E"/>
    <w:rsid w:val="00D11EA1"/>
    <w:rsid w:val="00D11F1D"/>
    <w:rsid w:val="00D11F7B"/>
    <w:rsid w:val="00D11FA9"/>
    <w:rsid w:val="00D1217D"/>
    <w:rsid w:val="00D1223A"/>
    <w:rsid w:val="00D1226C"/>
    <w:rsid w:val="00D123EE"/>
    <w:rsid w:val="00D12403"/>
    <w:rsid w:val="00D1250A"/>
    <w:rsid w:val="00D125E1"/>
    <w:rsid w:val="00D1262D"/>
    <w:rsid w:val="00D1276C"/>
    <w:rsid w:val="00D127D3"/>
    <w:rsid w:val="00D12999"/>
    <w:rsid w:val="00D12D74"/>
    <w:rsid w:val="00D12F06"/>
    <w:rsid w:val="00D12F2B"/>
    <w:rsid w:val="00D12FB8"/>
    <w:rsid w:val="00D12FFF"/>
    <w:rsid w:val="00D131BE"/>
    <w:rsid w:val="00D1331E"/>
    <w:rsid w:val="00D1340B"/>
    <w:rsid w:val="00D1349E"/>
    <w:rsid w:val="00D134A3"/>
    <w:rsid w:val="00D13852"/>
    <w:rsid w:val="00D13863"/>
    <w:rsid w:val="00D13BD5"/>
    <w:rsid w:val="00D13D5B"/>
    <w:rsid w:val="00D13FC6"/>
    <w:rsid w:val="00D14453"/>
    <w:rsid w:val="00D14564"/>
    <w:rsid w:val="00D14879"/>
    <w:rsid w:val="00D14B41"/>
    <w:rsid w:val="00D14B54"/>
    <w:rsid w:val="00D14CF3"/>
    <w:rsid w:val="00D14E2E"/>
    <w:rsid w:val="00D1520A"/>
    <w:rsid w:val="00D1542D"/>
    <w:rsid w:val="00D15649"/>
    <w:rsid w:val="00D1577A"/>
    <w:rsid w:val="00D15C80"/>
    <w:rsid w:val="00D15E36"/>
    <w:rsid w:val="00D1615C"/>
    <w:rsid w:val="00D1617C"/>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A83"/>
    <w:rsid w:val="00D22C26"/>
    <w:rsid w:val="00D22CD3"/>
    <w:rsid w:val="00D2301F"/>
    <w:rsid w:val="00D23286"/>
    <w:rsid w:val="00D23416"/>
    <w:rsid w:val="00D236C2"/>
    <w:rsid w:val="00D238CB"/>
    <w:rsid w:val="00D238D9"/>
    <w:rsid w:val="00D238FA"/>
    <w:rsid w:val="00D2391D"/>
    <w:rsid w:val="00D23C54"/>
    <w:rsid w:val="00D23CF1"/>
    <w:rsid w:val="00D23F9C"/>
    <w:rsid w:val="00D24196"/>
    <w:rsid w:val="00D241E2"/>
    <w:rsid w:val="00D24245"/>
    <w:rsid w:val="00D24784"/>
    <w:rsid w:val="00D248A2"/>
    <w:rsid w:val="00D248DB"/>
    <w:rsid w:val="00D24B79"/>
    <w:rsid w:val="00D24BAD"/>
    <w:rsid w:val="00D24BD6"/>
    <w:rsid w:val="00D24CF9"/>
    <w:rsid w:val="00D24D0A"/>
    <w:rsid w:val="00D24EB2"/>
    <w:rsid w:val="00D24EFC"/>
    <w:rsid w:val="00D24FCB"/>
    <w:rsid w:val="00D25258"/>
    <w:rsid w:val="00D25343"/>
    <w:rsid w:val="00D25B49"/>
    <w:rsid w:val="00D25C74"/>
    <w:rsid w:val="00D26391"/>
    <w:rsid w:val="00D26472"/>
    <w:rsid w:val="00D264F3"/>
    <w:rsid w:val="00D26746"/>
    <w:rsid w:val="00D26752"/>
    <w:rsid w:val="00D26ABB"/>
    <w:rsid w:val="00D26AF0"/>
    <w:rsid w:val="00D26BBE"/>
    <w:rsid w:val="00D26CEA"/>
    <w:rsid w:val="00D26D28"/>
    <w:rsid w:val="00D27362"/>
    <w:rsid w:val="00D27423"/>
    <w:rsid w:val="00D27428"/>
    <w:rsid w:val="00D274B4"/>
    <w:rsid w:val="00D278A2"/>
    <w:rsid w:val="00D2796E"/>
    <w:rsid w:val="00D279E0"/>
    <w:rsid w:val="00D27D25"/>
    <w:rsid w:val="00D27D58"/>
    <w:rsid w:val="00D27FC8"/>
    <w:rsid w:val="00D3013A"/>
    <w:rsid w:val="00D30348"/>
    <w:rsid w:val="00D3057A"/>
    <w:rsid w:val="00D305D6"/>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4A"/>
    <w:rsid w:val="00D33C96"/>
    <w:rsid w:val="00D341CB"/>
    <w:rsid w:val="00D342A1"/>
    <w:rsid w:val="00D3431B"/>
    <w:rsid w:val="00D34C9C"/>
    <w:rsid w:val="00D34F66"/>
    <w:rsid w:val="00D35333"/>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72D"/>
    <w:rsid w:val="00D36DF4"/>
    <w:rsid w:val="00D36E5C"/>
    <w:rsid w:val="00D36F82"/>
    <w:rsid w:val="00D3727B"/>
    <w:rsid w:val="00D373F2"/>
    <w:rsid w:val="00D376B7"/>
    <w:rsid w:val="00D3793B"/>
    <w:rsid w:val="00D379A6"/>
    <w:rsid w:val="00D37A0F"/>
    <w:rsid w:val="00D37EC3"/>
    <w:rsid w:val="00D37FF0"/>
    <w:rsid w:val="00D40246"/>
    <w:rsid w:val="00D403B4"/>
    <w:rsid w:val="00D403BF"/>
    <w:rsid w:val="00D40B51"/>
    <w:rsid w:val="00D40CD6"/>
    <w:rsid w:val="00D40E05"/>
    <w:rsid w:val="00D41072"/>
    <w:rsid w:val="00D4108F"/>
    <w:rsid w:val="00D410DF"/>
    <w:rsid w:val="00D410E6"/>
    <w:rsid w:val="00D413F9"/>
    <w:rsid w:val="00D4168F"/>
    <w:rsid w:val="00D41691"/>
    <w:rsid w:val="00D418E0"/>
    <w:rsid w:val="00D4194B"/>
    <w:rsid w:val="00D419E2"/>
    <w:rsid w:val="00D419F8"/>
    <w:rsid w:val="00D41B77"/>
    <w:rsid w:val="00D41DC9"/>
    <w:rsid w:val="00D4205D"/>
    <w:rsid w:val="00D420B7"/>
    <w:rsid w:val="00D4252D"/>
    <w:rsid w:val="00D42685"/>
    <w:rsid w:val="00D42902"/>
    <w:rsid w:val="00D4299C"/>
    <w:rsid w:val="00D42A22"/>
    <w:rsid w:val="00D42AE4"/>
    <w:rsid w:val="00D42B1F"/>
    <w:rsid w:val="00D42FC8"/>
    <w:rsid w:val="00D4327C"/>
    <w:rsid w:val="00D4342E"/>
    <w:rsid w:val="00D4355D"/>
    <w:rsid w:val="00D436D6"/>
    <w:rsid w:val="00D43839"/>
    <w:rsid w:val="00D43BF1"/>
    <w:rsid w:val="00D43E54"/>
    <w:rsid w:val="00D44042"/>
    <w:rsid w:val="00D4422A"/>
    <w:rsid w:val="00D442EF"/>
    <w:rsid w:val="00D444EA"/>
    <w:rsid w:val="00D4475F"/>
    <w:rsid w:val="00D447CB"/>
    <w:rsid w:val="00D44D18"/>
    <w:rsid w:val="00D4510A"/>
    <w:rsid w:val="00D4514A"/>
    <w:rsid w:val="00D4528E"/>
    <w:rsid w:val="00D45333"/>
    <w:rsid w:val="00D454C9"/>
    <w:rsid w:val="00D45541"/>
    <w:rsid w:val="00D45567"/>
    <w:rsid w:val="00D45949"/>
    <w:rsid w:val="00D45979"/>
    <w:rsid w:val="00D45A6D"/>
    <w:rsid w:val="00D45A7A"/>
    <w:rsid w:val="00D45A89"/>
    <w:rsid w:val="00D45AED"/>
    <w:rsid w:val="00D45EC8"/>
    <w:rsid w:val="00D464F3"/>
    <w:rsid w:val="00D4661C"/>
    <w:rsid w:val="00D466C6"/>
    <w:rsid w:val="00D46875"/>
    <w:rsid w:val="00D46984"/>
    <w:rsid w:val="00D46AF0"/>
    <w:rsid w:val="00D46C04"/>
    <w:rsid w:val="00D46C89"/>
    <w:rsid w:val="00D47101"/>
    <w:rsid w:val="00D47755"/>
    <w:rsid w:val="00D4791C"/>
    <w:rsid w:val="00D479F7"/>
    <w:rsid w:val="00D47B6E"/>
    <w:rsid w:val="00D47D59"/>
    <w:rsid w:val="00D47DCD"/>
    <w:rsid w:val="00D47F5F"/>
    <w:rsid w:val="00D502E1"/>
    <w:rsid w:val="00D5044A"/>
    <w:rsid w:val="00D50805"/>
    <w:rsid w:val="00D50820"/>
    <w:rsid w:val="00D509E9"/>
    <w:rsid w:val="00D50ADB"/>
    <w:rsid w:val="00D50E0F"/>
    <w:rsid w:val="00D50E2C"/>
    <w:rsid w:val="00D50F79"/>
    <w:rsid w:val="00D510E8"/>
    <w:rsid w:val="00D512E5"/>
    <w:rsid w:val="00D513FC"/>
    <w:rsid w:val="00D514FF"/>
    <w:rsid w:val="00D51E5C"/>
    <w:rsid w:val="00D5201B"/>
    <w:rsid w:val="00D520B1"/>
    <w:rsid w:val="00D52174"/>
    <w:rsid w:val="00D522C6"/>
    <w:rsid w:val="00D522EC"/>
    <w:rsid w:val="00D5240E"/>
    <w:rsid w:val="00D52643"/>
    <w:rsid w:val="00D5269C"/>
    <w:rsid w:val="00D52B21"/>
    <w:rsid w:val="00D52EC1"/>
    <w:rsid w:val="00D5311C"/>
    <w:rsid w:val="00D533C3"/>
    <w:rsid w:val="00D534A9"/>
    <w:rsid w:val="00D53605"/>
    <w:rsid w:val="00D53633"/>
    <w:rsid w:val="00D536B9"/>
    <w:rsid w:val="00D53823"/>
    <w:rsid w:val="00D5393A"/>
    <w:rsid w:val="00D5396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15"/>
    <w:rsid w:val="00D5527B"/>
    <w:rsid w:val="00D55285"/>
    <w:rsid w:val="00D554A8"/>
    <w:rsid w:val="00D55619"/>
    <w:rsid w:val="00D5577E"/>
    <w:rsid w:val="00D559C0"/>
    <w:rsid w:val="00D55A7D"/>
    <w:rsid w:val="00D55AB5"/>
    <w:rsid w:val="00D55AD0"/>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86C"/>
    <w:rsid w:val="00D60B11"/>
    <w:rsid w:val="00D60CBF"/>
    <w:rsid w:val="00D60CD3"/>
    <w:rsid w:val="00D610E6"/>
    <w:rsid w:val="00D61134"/>
    <w:rsid w:val="00D61600"/>
    <w:rsid w:val="00D61614"/>
    <w:rsid w:val="00D6171D"/>
    <w:rsid w:val="00D61821"/>
    <w:rsid w:val="00D6184A"/>
    <w:rsid w:val="00D6186E"/>
    <w:rsid w:val="00D61BAC"/>
    <w:rsid w:val="00D61C06"/>
    <w:rsid w:val="00D61CF1"/>
    <w:rsid w:val="00D622A7"/>
    <w:rsid w:val="00D623C7"/>
    <w:rsid w:val="00D624A2"/>
    <w:rsid w:val="00D6266A"/>
    <w:rsid w:val="00D62689"/>
    <w:rsid w:val="00D627DA"/>
    <w:rsid w:val="00D62858"/>
    <w:rsid w:val="00D6287C"/>
    <w:rsid w:val="00D629F4"/>
    <w:rsid w:val="00D62B65"/>
    <w:rsid w:val="00D62BF2"/>
    <w:rsid w:val="00D62E02"/>
    <w:rsid w:val="00D63089"/>
    <w:rsid w:val="00D6318E"/>
    <w:rsid w:val="00D631D4"/>
    <w:rsid w:val="00D6331E"/>
    <w:rsid w:val="00D63324"/>
    <w:rsid w:val="00D63329"/>
    <w:rsid w:val="00D6377C"/>
    <w:rsid w:val="00D637E1"/>
    <w:rsid w:val="00D6381C"/>
    <w:rsid w:val="00D63902"/>
    <w:rsid w:val="00D63925"/>
    <w:rsid w:val="00D63AA5"/>
    <w:rsid w:val="00D63C09"/>
    <w:rsid w:val="00D63C7D"/>
    <w:rsid w:val="00D63DB7"/>
    <w:rsid w:val="00D63E54"/>
    <w:rsid w:val="00D63E7D"/>
    <w:rsid w:val="00D6403E"/>
    <w:rsid w:val="00D64142"/>
    <w:rsid w:val="00D645EC"/>
    <w:rsid w:val="00D646A9"/>
    <w:rsid w:val="00D646F4"/>
    <w:rsid w:val="00D647B8"/>
    <w:rsid w:val="00D648B8"/>
    <w:rsid w:val="00D64BE0"/>
    <w:rsid w:val="00D6530A"/>
    <w:rsid w:val="00D653FD"/>
    <w:rsid w:val="00D654C2"/>
    <w:rsid w:val="00D65554"/>
    <w:rsid w:val="00D655FD"/>
    <w:rsid w:val="00D6564E"/>
    <w:rsid w:val="00D657AA"/>
    <w:rsid w:val="00D65A30"/>
    <w:rsid w:val="00D65AC0"/>
    <w:rsid w:val="00D65C5D"/>
    <w:rsid w:val="00D65CD5"/>
    <w:rsid w:val="00D65D22"/>
    <w:rsid w:val="00D65DBB"/>
    <w:rsid w:val="00D65E0A"/>
    <w:rsid w:val="00D65F79"/>
    <w:rsid w:val="00D66259"/>
    <w:rsid w:val="00D662F5"/>
    <w:rsid w:val="00D66EE3"/>
    <w:rsid w:val="00D67254"/>
    <w:rsid w:val="00D67324"/>
    <w:rsid w:val="00D673EA"/>
    <w:rsid w:val="00D67939"/>
    <w:rsid w:val="00D679A2"/>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8D0"/>
    <w:rsid w:val="00D71BB0"/>
    <w:rsid w:val="00D71C4C"/>
    <w:rsid w:val="00D71D10"/>
    <w:rsid w:val="00D71DA0"/>
    <w:rsid w:val="00D71F28"/>
    <w:rsid w:val="00D72069"/>
    <w:rsid w:val="00D720C6"/>
    <w:rsid w:val="00D720E8"/>
    <w:rsid w:val="00D72112"/>
    <w:rsid w:val="00D722D1"/>
    <w:rsid w:val="00D724CE"/>
    <w:rsid w:val="00D72561"/>
    <w:rsid w:val="00D725A3"/>
    <w:rsid w:val="00D725D7"/>
    <w:rsid w:val="00D727AF"/>
    <w:rsid w:val="00D72B7F"/>
    <w:rsid w:val="00D72BDE"/>
    <w:rsid w:val="00D73015"/>
    <w:rsid w:val="00D7308C"/>
    <w:rsid w:val="00D731D6"/>
    <w:rsid w:val="00D734B5"/>
    <w:rsid w:val="00D735DF"/>
    <w:rsid w:val="00D7389C"/>
    <w:rsid w:val="00D73912"/>
    <w:rsid w:val="00D73A25"/>
    <w:rsid w:val="00D73CB6"/>
    <w:rsid w:val="00D74331"/>
    <w:rsid w:val="00D743C3"/>
    <w:rsid w:val="00D743DC"/>
    <w:rsid w:val="00D74528"/>
    <w:rsid w:val="00D7464A"/>
    <w:rsid w:val="00D74719"/>
    <w:rsid w:val="00D74780"/>
    <w:rsid w:val="00D7495F"/>
    <w:rsid w:val="00D74A16"/>
    <w:rsid w:val="00D74D77"/>
    <w:rsid w:val="00D74DE1"/>
    <w:rsid w:val="00D74DF5"/>
    <w:rsid w:val="00D74E6A"/>
    <w:rsid w:val="00D750F8"/>
    <w:rsid w:val="00D75177"/>
    <w:rsid w:val="00D7528F"/>
    <w:rsid w:val="00D752E8"/>
    <w:rsid w:val="00D75304"/>
    <w:rsid w:val="00D75566"/>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94"/>
    <w:rsid w:val="00D771AA"/>
    <w:rsid w:val="00D7724A"/>
    <w:rsid w:val="00D7764C"/>
    <w:rsid w:val="00D776DA"/>
    <w:rsid w:val="00D77781"/>
    <w:rsid w:val="00D777CF"/>
    <w:rsid w:val="00D77D28"/>
    <w:rsid w:val="00D77EF4"/>
    <w:rsid w:val="00D77EF6"/>
    <w:rsid w:val="00D801B7"/>
    <w:rsid w:val="00D80432"/>
    <w:rsid w:val="00D8056F"/>
    <w:rsid w:val="00D80697"/>
    <w:rsid w:val="00D806E4"/>
    <w:rsid w:val="00D807BB"/>
    <w:rsid w:val="00D8081D"/>
    <w:rsid w:val="00D80B51"/>
    <w:rsid w:val="00D80C62"/>
    <w:rsid w:val="00D80C86"/>
    <w:rsid w:val="00D80D5E"/>
    <w:rsid w:val="00D80DA2"/>
    <w:rsid w:val="00D80E22"/>
    <w:rsid w:val="00D81231"/>
    <w:rsid w:val="00D8183C"/>
    <w:rsid w:val="00D818A4"/>
    <w:rsid w:val="00D8242C"/>
    <w:rsid w:val="00D827D1"/>
    <w:rsid w:val="00D827F2"/>
    <w:rsid w:val="00D828A6"/>
    <w:rsid w:val="00D832B9"/>
    <w:rsid w:val="00D83398"/>
    <w:rsid w:val="00D83410"/>
    <w:rsid w:val="00D8348E"/>
    <w:rsid w:val="00D83660"/>
    <w:rsid w:val="00D836EF"/>
    <w:rsid w:val="00D8389F"/>
    <w:rsid w:val="00D8398B"/>
    <w:rsid w:val="00D839EE"/>
    <w:rsid w:val="00D841A8"/>
    <w:rsid w:val="00D8469F"/>
    <w:rsid w:val="00D846E7"/>
    <w:rsid w:val="00D8485A"/>
    <w:rsid w:val="00D84AB7"/>
    <w:rsid w:val="00D84CF0"/>
    <w:rsid w:val="00D84D6A"/>
    <w:rsid w:val="00D84DD6"/>
    <w:rsid w:val="00D8533B"/>
    <w:rsid w:val="00D855CF"/>
    <w:rsid w:val="00D85876"/>
    <w:rsid w:val="00D85942"/>
    <w:rsid w:val="00D85CB6"/>
    <w:rsid w:val="00D8615E"/>
    <w:rsid w:val="00D86240"/>
    <w:rsid w:val="00D8627B"/>
    <w:rsid w:val="00D8653D"/>
    <w:rsid w:val="00D86588"/>
    <w:rsid w:val="00D86907"/>
    <w:rsid w:val="00D86A8A"/>
    <w:rsid w:val="00D86D62"/>
    <w:rsid w:val="00D86EC6"/>
    <w:rsid w:val="00D86F1C"/>
    <w:rsid w:val="00D86FFA"/>
    <w:rsid w:val="00D870D2"/>
    <w:rsid w:val="00D87219"/>
    <w:rsid w:val="00D8736B"/>
    <w:rsid w:val="00D87463"/>
    <w:rsid w:val="00D879FB"/>
    <w:rsid w:val="00D87BB6"/>
    <w:rsid w:val="00D87CC8"/>
    <w:rsid w:val="00D87CCC"/>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B53"/>
    <w:rsid w:val="00D93C24"/>
    <w:rsid w:val="00D94234"/>
    <w:rsid w:val="00D94689"/>
    <w:rsid w:val="00D948A7"/>
    <w:rsid w:val="00D94B94"/>
    <w:rsid w:val="00D94DE7"/>
    <w:rsid w:val="00D950A6"/>
    <w:rsid w:val="00D952DD"/>
    <w:rsid w:val="00D95787"/>
    <w:rsid w:val="00D9585A"/>
    <w:rsid w:val="00D958DF"/>
    <w:rsid w:val="00D9591B"/>
    <w:rsid w:val="00D959AF"/>
    <w:rsid w:val="00D95B05"/>
    <w:rsid w:val="00D95C5C"/>
    <w:rsid w:val="00D95CDE"/>
    <w:rsid w:val="00D95E0F"/>
    <w:rsid w:val="00D96183"/>
    <w:rsid w:val="00D961EC"/>
    <w:rsid w:val="00D96346"/>
    <w:rsid w:val="00D966C5"/>
    <w:rsid w:val="00D96872"/>
    <w:rsid w:val="00D968CE"/>
    <w:rsid w:val="00D96956"/>
    <w:rsid w:val="00D96A13"/>
    <w:rsid w:val="00D96B03"/>
    <w:rsid w:val="00D96BCE"/>
    <w:rsid w:val="00D96DD6"/>
    <w:rsid w:val="00D96E60"/>
    <w:rsid w:val="00D96E8B"/>
    <w:rsid w:val="00D96F24"/>
    <w:rsid w:val="00D96FAF"/>
    <w:rsid w:val="00D9704D"/>
    <w:rsid w:val="00D97066"/>
    <w:rsid w:val="00D97163"/>
    <w:rsid w:val="00D9729F"/>
    <w:rsid w:val="00D97654"/>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835"/>
    <w:rsid w:val="00DA2B9E"/>
    <w:rsid w:val="00DA2D8E"/>
    <w:rsid w:val="00DA2E17"/>
    <w:rsid w:val="00DA2E2C"/>
    <w:rsid w:val="00DA304D"/>
    <w:rsid w:val="00DA3065"/>
    <w:rsid w:val="00DA3095"/>
    <w:rsid w:val="00DA34D6"/>
    <w:rsid w:val="00DA38D5"/>
    <w:rsid w:val="00DA3FD4"/>
    <w:rsid w:val="00DA4506"/>
    <w:rsid w:val="00DA4620"/>
    <w:rsid w:val="00DA4784"/>
    <w:rsid w:val="00DA49A0"/>
    <w:rsid w:val="00DA4B10"/>
    <w:rsid w:val="00DA4D04"/>
    <w:rsid w:val="00DA4E8A"/>
    <w:rsid w:val="00DA517E"/>
    <w:rsid w:val="00DA52B8"/>
    <w:rsid w:val="00DA53BC"/>
    <w:rsid w:val="00DA53CC"/>
    <w:rsid w:val="00DA5593"/>
    <w:rsid w:val="00DA55FB"/>
    <w:rsid w:val="00DA58FB"/>
    <w:rsid w:val="00DA59BE"/>
    <w:rsid w:val="00DA5A6E"/>
    <w:rsid w:val="00DA5A95"/>
    <w:rsid w:val="00DA5D0E"/>
    <w:rsid w:val="00DA5D33"/>
    <w:rsid w:val="00DA5E8D"/>
    <w:rsid w:val="00DA6059"/>
    <w:rsid w:val="00DA609E"/>
    <w:rsid w:val="00DA651E"/>
    <w:rsid w:val="00DA68E1"/>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A8"/>
    <w:rsid w:val="00DB0CDD"/>
    <w:rsid w:val="00DB0D8F"/>
    <w:rsid w:val="00DB1192"/>
    <w:rsid w:val="00DB12C2"/>
    <w:rsid w:val="00DB13ED"/>
    <w:rsid w:val="00DB13F3"/>
    <w:rsid w:val="00DB1666"/>
    <w:rsid w:val="00DB1B8E"/>
    <w:rsid w:val="00DB1C7C"/>
    <w:rsid w:val="00DB1CF8"/>
    <w:rsid w:val="00DB1D67"/>
    <w:rsid w:val="00DB1D97"/>
    <w:rsid w:val="00DB1E5E"/>
    <w:rsid w:val="00DB1F48"/>
    <w:rsid w:val="00DB21EB"/>
    <w:rsid w:val="00DB2247"/>
    <w:rsid w:val="00DB243C"/>
    <w:rsid w:val="00DB25EC"/>
    <w:rsid w:val="00DB2686"/>
    <w:rsid w:val="00DB341E"/>
    <w:rsid w:val="00DB34E0"/>
    <w:rsid w:val="00DB3623"/>
    <w:rsid w:val="00DB367D"/>
    <w:rsid w:val="00DB399C"/>
    <w:rsid w:val="00DB3C3F"/>
    <w:rsid w:val="00DB41C2"/>
    <w:rsid w:val="00DB4261"/>
    <w:rsid w:val="00DB472B"/>
    <w:rsid w:val="00DB47E8"/>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D76"/>
    <w:rsid w:val="00DB7116"/>
    <w:rsid w:val="00DB7125"/>
    <w:rsid w:val="00DB71A1"/>
    <w:rsid w:val="00DB745A"/>
    <w:rsid w:val="00DB7597"/>
    <w:rsid w:val="00DB765A"/>
    <w:rsid w:val="00DB77DD"/>
    <w:rsid w:val="00DB790E"/>
    <w:rsid w:val="00DB7B22"/>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3261"/>
    <w:rsid w:val="00DC3406"/>
    <w:rsid w:val="00DC3536"/>
    <w:rsid w:val="00DC38A7"/>
    <w:rsid w:val="00DC3AE7"/>
    <w:rsid w:val="00DC400F"/>
    <w:rsid w:val="00DC4088"/>
    <w:rsid w:val="00DC4174"/>
    <w:rsid w:val="00DC4572"/>
    <w:rsid w:val="00DC49D5"/>
    <w:rsid w:val="00DC4AFB"/>
    <w:rsid w:val="00DC4BE5"/>
    <w:rsid w:val="00DC4CA1"/>
    <w:rsid w:val="00DC4F15"/>
    <w:rsid w:val="00DC4F38"/>
    <w:rsid w:val="00DC4F9B"/>
    <w:rsid w:val="00DC500E"/>
    <w:rsid w:val="00DC53E8"/>
    <w:rsid w:val="00DC54CE"/>
    <w:rsid w:val="00DC5651"/>
    <w:rsid w:val="00DC5BF7"/>
    <w:rsid w:val="00DC5C3B"/>
    <w:rsid w:val="00DC5D7B"/>
    <w:rsid w:val="00DC5ED1"/>
    <w:rsid w:val="00DC6038"/>
    <w:rsid w:val="00DC618E"/>
    <w:rsid w:val="00DC665F"/>
    <w:rsid w:val="00DC681A"/>
    <w:rsid w:val="00DC6B57"/>
    <w:rsid w:val="00DC6CC8"/>
    <w:rsid w:val="00DC6D51"/>
    <w:rsid w:val="00DC6DBC"/>
    <w:rsid w:val="00DC6F41"/>
    <w:rsid w:val="00DC7238"/>
    <w:rsid w:val="00DC7489"/>
    <w:rsid w:val="00DC7553"/>
    <w:rsid w:val="00DC766F"/>
    <w:rsid w:val="00DC76B5"/>
    <w:rsid w:val="00DC7888"/>
    <w:rsid w:val="00DC78B7"/>
    <w:rsid w:val="00DC7921"/>
    <w:rsid w:val="00DC7B36"/>
    <w:rsid w:val="00DC7B4A"/>
    <w:rsid w:val="00DC7E9A"/>
    <w:rsid w:val="00DC7F66"/>
    <w:rsid w:val="00DD01BE"/>
    <w:rsid w:val="00DD06CB"/>
    <w:rsid w:val="00DD0954"/>
    <w:rsid w:val="00DD0A00"/>
    <w:rsid w:val="00DD1009"/>
    <w:rsid w:val="00DD1146"/>
    <w:rsid w:val="00DD1378"/>
    <w:rsid w:val="00DD140A"/>
    <w:rsid w:val="00DD1506"/>
    <w:rsid w:val="00DD157D"/>
    <w:rsid w:val="00DD1973"/>
    <w:rsid w:val="00DD1B0D"/>
    <w:rsid w:val="00DD1B30"/>
    <w:rsid w:val="00DD1CF4"/>
    <w:rsid w:val="00DD1ECF"/>
    <w:rsid w:val="00DD1FDF"/>
    <w:rsid w:val="00DD2007"/>
    <w:rsid w:val="00DD2405"/>
    <w:rsid w:val="00DD242E"/>
    <w:rsid w:val="00DD2574"/>
    <w:rsid w:val="00DD25D2"/>
    <w:rsid w:val="00DD2608"/>
    <w:rsid w:val="00DD2791"/>
    <w:rsid w:val="00DD27DA"/>
    <w:rsid w:val="00DD2925"/>
    <w:rsid w:val="00DD2B15"/>
    <w:rsid w:val="00DD2B95"/>
    <w:rsid w:val="00DD2DA0"/>
    <w:rsid w:val="00DD2E3D"/>
    <w:rsid w:val="00DD2F9A"/>
    <w:rsid w:val="00DD3334"/>
    <w:rsid w:val="00DD36AA"/>
    <w:rsid w:val="00DD37A4"/>
    <w:rsid w:val="00DD37C0"/>
    <w:rsid w:val="00DD39AA"/>
    <w:rsid w:val="00DD3D7B"/>
    <w:rsid w:val="00DD40A6"/>
    <w:rsid w:val="00DD40C0"/>
    <w:rsid w:val="00DD4281"/>
    <w:rsid w:val="00DD4321"/>
    <w:rsid w:val="00DD4406"/>
    <w:rsid w:val="00DD449F"/>
    <w:rsid w:val="00DD44EF"/>
    <w:rsid w:val="00DD453C"/>
    <w:rsid w:val="00DD46FA"/>
    <w:rsid w:val="00DD47EE"/>
    <w:rsid w:val="00DD4815"/>
    <w:rsid w:val="00DD4E56"/>
    <w:rsid w:val="00DD501C"/>
    <w:rsid w:val="00DD501E"/>
    <w:rsid w:val="00DD50FA"/>
    <w:rsid w:val="00DD5262"/>
    <w:rsid w:val="00DD52A7"/>
    <w:rsid w:val="00DD531D"/>
    <w:rsid w:val="00DD56B9"/>
    <w:rsid w:val="00DD588A"/>
    <w:rsid w:val="00DD5955"/>
    <w:rsid w:val="00DD59A4"/>
    <w:rsid w:val="00DD5A0C"/>
    <w:rsid w:val="00DD5BA4"/>
    <w:rsid w:val="00DD5BB8"/>
    <w:rsid w:val="00DD5D7A"/>
    <w:rsid w:val="00DD5D9E"/>
    <w:rsid w:val="00DD6558"/>
    <w:rsid w:val="00DD6731"/>
    <w:rsid w:val="00DD6A2A"/>
    <w:rsid w:val="00DD6CFF"/>
    <w:rsid w:val="00DD735E"/>
    <w:rsid w:val="00DD7362"/>
    <w:rsid w:val="00DD739E"/>
    <w:rsid w:val="00DD74A1"/>
    <w:rsid w:val="00DD74C3"/>
    <w:rsid w:val="00DD7674"/>
    <w:rsid w:val="00DD782E"/>
    <w:rsid w:val="00DD7873"/>
    <w:rsid w:val="00DD7968"/>
    <w:rsid w:val="00DD7995"/>
    <w:rsid w:val="00DD7A1C"/>
    <w:rsid w:val="00DD7CDE"/>
    <w:rsid w:val="00DD7E87"/>
    <w:rsid w:val="00DD7F13"/>
    <w:rsid w:val="00DD7F56"/>
    <w:rsid w:val="00DE00CF"/>
    <w:rsid w:val="00DE017C"/>
    <w:rsid w:val="00DE0183"/>
    <w:rsid w:val="00DE03B8"/>
    <w:rsid w:val="00DE06F3"/>
    <w:rsid w:val="00DE07E8"/>
    <w:rsid w:val="00DE0B69"/>
    <w:rsid w:val="00DE0DF4"/>
    <w:rsid w:val="00DE0E10"/>
    <w:rsid w:val="00DE0E7E"/>
    <w:rsid w:val="00DE1012"/>
    <w:rsid w:val="00DE10A1"/>
    <w:rsid w:val="00DE10E3"/>
    <w:rsid w:val="00DE10F5"/>
    <w:rsid w:val="00DE1692"/>
    <w:rsid w:val="00DE18EC"/>
    <w:rsid w:val="00DE1C22"/>
    <w:rsid w:val="00DE23FF"/>
    <w:rsid w:val="00DE249D"/>
    <w:rsid w:val="00DE2804"/>
    <w:rsid w:val="00DE2AC1"/>
    <w:rsid w:val="00DE2CEF"/>
    <w:rsid w:val="00DE2D73"/>
    <w:rsid w:val="00DE2F65"/>
    <w:rsid w:val="00DE31EA"/>
    <w:rsid w:val="00DE3265"/>
    <w:rsid w:val="00DE35D3"/>
    <w:rsid w:val="00DE36D4"/>
    <w:rsid w:val="00DE38E4"/>
    <w:rsid w:val="00DE3A0B"/>
    <w:rsid w:val="00DE3F06"/>
    <w:rsid w:val="00DE4552"/>
    <w:rsid w:val="00DE4720"/>
    <w:rsid w:val="00DE48A4"/>
    <w:rsid w:val="00DE4B9F"/>
    <w:rsid w:val="00DE4C0C"/>
    <w:rsid w:val="00DE4EA3"/>
    <w:rsid w:val="00DE502D"/>
    <w:rsid w:val="00DE50E4"/>
    <w:rsid w:val="00DE5388"/>
    <w:rsid w:val="00DE55FC"/>
    <w:rsid w:val="00DE57C4"/>
    <w:rsid w:val="00DE5B9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F05C8"/>
    <w:rsid w:val="00DF0768"/>
    <w:rsid w:val="00DF0C29"/>
    <w:rsid w:val="00DF0C96"/>
    <w:rsid w:val="00DF0FD9"/>
    <w:rsid w:val="00DF15B0"/>
    <w:rsid w:val="00DF1795"/>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E20"/>
    <w:rsid w:val="00DF2E3C"/>
    <w:rsid w:val="00DF32AA"/>
    <w:rsid w:val="00DF334B"/>
    <w:rsid w:val="00DF38A0"/>
    <w:rsid w:val="00DF3BA0"/>
    <w:rsid w:val="00DF3BB3"/>
    <w:rsid w:val="00DF3E29"/>
    <w:rsid w:val="00DF3ED6"/>
    <w:rsid w:val="00DF4065"/>
    <w:rsid w:val="00DF40E0"/>
    <w:rsid w:val="00DF4192"/>
    <w:rsid w:val="00DF41CC"/>
    <w:rsid w:val="00DF430A"/>
    <w:rsid w:val="00DF45C8"/>
    <w:rsid w:val="00DF4B52"/>
    <w:rsid w:val="00DF4C6D"/>
    <w:rsid w:val="00DF4E1B"/>
    <w:rsid w:val="00DF5018"/>
    <w:rsid w:val="00DF52B2"/>
    <w:rsid w:val="00DF53CC"/>
    <w:rsid w:val="00DF53D0"/>
    <w:rsid w:val="00DF5519"/>
    <w:rsid w:val="00DF554B"/>
    <w:rsid w:val="00DF58A8"/>
    <w:rsid w:val="00DF5B46"/>
    <w:rsid w:val="00DF5BD7"/>
    <w:rsid w:val="00DF64CA"/>
    <w:rsid w:val="00DF659E"/>
    <w:rsid w:val="00DF6C9D"/>
    <w:rsid w:val="00DF6E5D"/>
    <w:rsid w:val="00DF70EF"/>
    <w:rsid w:val="00DF7250"/>
    <w:rsid w:val="00DF72CD"/>
    <w:rsid w:val="00DF743C"/>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40"/>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3F34"/>
    <w:rsid w:val="00E045C3"/>
    <w:rsid w:val="00E048FF"/>
    <w:rsid w:val="00E04AB7"/>
    <w:rsid w:val="00E05064"/>
    <w:rsid w:val="00E050EF"/>
    <w:rsid w:val="00E05400"/>
    <w:rsid w:val="00E0556C"/>
    <w:rsid w:val="00E055B0"/>
    <w:rsid w:val="00E05789"/>
    <w:rsid w:val="00E05A4D"/>
    <w:rsid w:val="00E05AC4"/>
    <w:rsid w:val="00E05E9E"/>
    <w:rsid w:val="00E06073"/>
    <w:rsid w:val="00E06096"/>
    <w:rsid w:val="00E060E3"/>
    <w:rsid w:val="00E06402"/>
    <w:rsid w:val="00E064D9"/>
    <w:rsid w:val="00E06708"/>
    <w:rsid w:val="00E06B00"/>
    <w:rsid w:val="00E06F85"/>
    <w:rsid w:val="00E07354"/>
    <w:rsid w:val="00E074FB"/>
    <w:rsid w:val="00E076FC"/>
    <w:rsid w:val="00E07897"/>
    <w:rsid w:val="00E07ACC"/>
    <w:rsid w:val="00E07B1B"/>
    <w:rsid w:val="00E07C91"/>
    <w:rsid w:val="00E07D0C"/>
    <w:rsid w:val="00E1056D"/>
    <w:rsid w:val="00E10788"/>
    <w:rsid w:val="00E109C4"/>
    <w:rsid w:val="00E10C6A"/>
    <w:rsid w:val="00E10D28"/>
    <w:rsid w:val="00E10F98"/>
    <w:rsid w:val="00E110A4"/>
    <w:rsid w:val="00E11213"/>
    <w:rsid w:val="00E115D7"/>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8D8"/>
    <w:rsid w:val="00E13A86"/>
    <w:rsid w:val="00E13C9E"/>
    <w:rsid w:val="00E13DFD"/>
    <w:rsid w:val="00E13E06"/>
    <w:rsid w:val="00E140C2"/>
    <w:rsid w:val="00E14237"/>
    <w:rsid w:val="00E1428C"/>
    <w:rsid w:val="00E14756"/>
    <w:rsid w:val="00E14C91"/>
    <w:rsid w:val="00E14F41"/>
    <w:rsid w:val="00E1562D"/>
    <w:rsid w:val="00E1598D"/>
    <w:rsid w:val="00E159AC"/>
    <w:rsid w:val="00E16030"/>
    <w:rsid w:val="00E163CF"/>
    <w:rsid w:val="00E16862"/>
    <w:rsid w:val="00E16868"/>
    <w:rsid w:val="00E16869"/>
    <w:rsid w:val="00E16D8A"/>
    <w:rsid w:val="00E16E34"/>
    <w:rsid w:val="00E16EEE"/>
    <w:rsid w:val="00E173C1"/>
    <w:rsid w:val="00E174E6"/>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6FE"/>
    <w:rsid w:val="00E219AB"/>
    <w:rsid w:val="00E21BB5"/>
    <w:rsid w:val="00E21D2F"/>
    <w:rsid w:val="00E21DA1"/>
    <w:rsid w:val="00E22052"/>
    <w:rsid w:val="00E222A0"/>
    <w:rsid w:val="00E222FD"/>
    <w:rsid w:val="00E225C4"/>
    <w:rsid w:val="00E22624"/>
    <w:rsid w:val="00E22FD9"/>
    <w:rsid w:val="00E22FEC"/>
    <w:rsid w:val="00E2326C"/>
    <w:rsid w:val="00E233C7"/>
    <w:rsid w:val="00E23528"/>
    <w:rsid w:val="00E23723"/>
    <w:rsid w:val="00E23918"/>
    <w:rsid w:val="00E23940"/>
    <w:rsid w:val="00E23B7A"/>
    <w:rsid w:val="00E23ED8"/>
    <w:rsid w:val="00E2408E"/>
    <w:rsid w:val="00E2427C"/>
    <w:rsid w:val="00E24295"/>
    <w:rsid w:val="00E242D5"/>
    <w:rsid w:val="00E242EA"/>
    <w:rsid w:val="00E24406"/>
    <w:rsid w:val="00E24649"/>
    <w:rsid w:val="00E24836"/>
    <w:rsid w:val="00E24BDE"/>
    <w:rsid w:val="00E24D87"/>
    <w:rsid w:val="00E24E19"/>
    <w:rsid w:val="00E25005"/>
    <w:rsid w:val="00E252D9"/>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D90"/>
    <w:rsid w:val="00E270D0"/>
    <w:rsid w:val="00E2718A"/>
    <w:rsid w:val="00E271A7"/>
    <w:rsid w:val="00E27289"/>
    <w:rsid w:val="00E27383"/>
    <w:rsid w:val="00E276B7"/>
    <w:rsid w:val="00E277D4"/>
    <w:rsid w:val="00E27B37"/>
    <w:rsid w:val="00E27BE4"/>
    <w:rsid w:val="00E27D57"/>
    <w:rsid w:val="00E27DF1"/>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71E"/>
    <w:rsid w:val="00E318F4"/>
    <w:rsid w:val="00E318F9"/>
    <w:rsid w:val="00E3198C"/>
    <w:rsid w:val="00E31995"/>
    <w:rsid w:val="00E319AE"/>
    <w:rsid w:val="00E31DAA"/>
    <w:rsid w:val="00E326A7"/>
    <w:rsid w:val="00E3275F"/>
    <w:rsid w:val="00E3279C"/>
    <w:rsid w:val="00E327F0"/>
    <w:rsid w:val="00E32B0C"/>
    <w:rsid w:val="00E32BBD"/>
    <w:rsid w:val="00E32C82"/>
    <w:rsid w:val="00E32CB2"/>
    <w:rsid w:val="00E32EC7"/>
    <w:rsid w:val="00E33065"/>
    <w:rsid w:val="00E330D5"/>
    <w:rsid w:val="00E33237"/>
    <w:rsid w:val="00E333F7"/>
    <w:rsid w:val="00E33484"/>
    <w:rsid w:val="00E335F7"/>
    <w:rsid w:val="00E3367F"/>
    <w:rsid w:val="00E33745"/>
    <w:rsid w:val="00E338E0"/>
    <w:rsid w:val="00E3409A"/>
    <w:rsid w:val="00E34475"/>
    <w:rsid w:val="00E3448C"/>
    <w:rsid w:val="00E347A5"/>
    <w:rsid w:val="00E34DFA"/>
    <w:rsid w:val="00E34F03"/>
    <w:rsid w:val="00E3516E"/>
    <w:rsid w:val="00E35233"/>
    <w:rsid w:val="00E353C2"/>
    <w:rsid w:val="00E3571D"/>
    <w:rsid w:val="00E3578F"/>
    <w:rsid w:val="00E35BB4"/>
    <w:rsid w:val="00E35C74"/>
    <w:rsid w:val="00E35D78"/>
    <w:rsid w:val="00E36081"/>
    <w:rsid w:val="00E36137"/>
    <w:rsid w:val="00E3630E"/>
    <w:rsid w:val="00E363D7"/>
    <w:rsid w:val="00E36682"/>
    <w:rsid w:val="00E36870"/>
    <w:rsid w:val="00E36894"/>
    <w:rsid w:val="00E368D0"/>
    <w:rsid w:val="00E37049"/>
    <w:rsid w:val="00E372B6"/>
    <w:rsid w:val="00E3754A"/>
    <w:rsid w:val="00E3754C"/>
    <w:rsid w:val="00E37B1A"/>
    <w:rsid w:val="00E37B6D"/>
    <w:rsid w:val="00E37D0A"/>
    <w:rsid w:val="00E37FD7"/>
    <w:rsid w:val="00E4006C"/>
    <w:rsid w:val="00E400DC"/>
    <w:rsid w:val="00E4011E"/>
    <w:rsid w:val="00E40299"/>
    <w:rsid w:val="00E405E9"/>
    <w:rsid w:val="00E40774"/>
    <w:rsid w:val="00E409A6"/>
    <w:rsid w:val="00E40B32"/>
    <w:rsid w:val="00E4118D"/>
    <w:rsid w:val="00E41208"/>
    <w:rsid w:val="00E4139D"/>
    <w:rsid w:val="00E4147A"/>
    <w:rsid w:val="00E414F4"/>
    <w:rsid w:val="00E41658"/>
    <w:rsid w:val="00E41B4A"/>
    <w:rsid w:val="00E41BF4"/>
    <w:rsid w:val="00E42457"/>
    <w:rsid w:val="00E424EE"/>
    <w:rsid w:val="00E428B1"/>
    <w:rsid w:val="00E42971"/>
    <w:rsid w:val="00E42CF4"/>
    <w:rsid w:val="00E42E09"/>
    <w:rsid w:val="00E430C6"/>
    <w:rsid w:val="00E43475"/>
    <w:rsid w:val="00E4362C"/>
    <w:rsid w:val="00E43637"/>
    <w:rsid w:val="00E43686"/>
    <w:rsid w:val="00E436CB"/>
    <w:rsid w:val="00E43729"/>
    <w:rsid w:val="00E4376E"/>
    <w:rsid w:val="00E437BD"/>
    <w:rsid w:val="00E43819"/>
    <w:rsid w:val="00E43A01"/>
    <w:rsid w:val="00E43BE1"/>
    <w:rsid w:val="00E43D20"/>
    <w:rsid w:val="00E4427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D8"/>
    <w:rsid w:val="00E45C9E"/>
    <w:rsid w:val="00E46075"/>
    <w:rsid w:val="00E4608C"/>
    <w:rsid w:val="00E46445"/>
    <w:rsid w:val="00E46553"/>
    <w:rsid w:val="00E46758"/>
    <w:rsid w:val="00E467F7"/>
    <w:rsid w:val="00E468AD"/>
    <w:rsid w:val="00E4690E"/>
    <w:rsid w:val="00E469A5"/>
    <w:rsid w:val="00E46E0C"/>
    <w:rsid w:val="00E46E74"/>
    <w:rsid w:val="00E46E7C"/>
    <w:rsid w:val="00E471F8"/>
    <w:rsid w:val="00E47207"/>
    <w:rsid w:val="00E47333"/>
    <w:rsid w:val="00E47428"/>
    <w:rsid w:val="00E476FC"/>
    <w:rsid w:val="00E477EB"/>
    <w:rsid w:val="00E478A5"/>
    <w:rsid w:val="00E47A6C"/>
    <w:rsid w:val="00E47A88"/>
    <w:rsid w:val="00E47C75"/>
    <w:rsid w:val="00E47C90"/>
    <w:rsid w:val="00E47D82"/>
    <w:rsid w:val="00E47FB4"/>
    <w:rsid w:val="00E50193"/>
    <w:rsid w:val="00E50376"/>
    <w:rsid w:val="00E50450"/>
    <w:rsid w:val="00E50554"/>
    <w:rsid w:val="00E506A1"/>
    <w:rsid w:val="00E50709"/>
    <w:rsid w:val="00E5076B"/>
    <w:rsid w:val="00E507C5"/>
    <w:rsid w:val="00E507CF"/>
    <w:rsid w:val="00E509AF"/>
    <w:rsid w:val="00E50BE6"/>
    <w:rsid w:val="00E50D06"/>
    <w:rsid w:val="00E50E90"/>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2FC4"/>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62"/>
    <w:rsid w:val="00E54A9B"/>
    <w:rsid w:val="00E54E0A"/>
    <w:rsid w:val="00E55056"/>
    <w:rsid w:val="00E55079"/>
    <w:rsid w:val="00E556E9"/>
    <w:rsid w:val="00E557A0"/>
    <w:rsid w:val="00E557B2"/>
    <w:rsid w:val="00E5589A"/>
    <w:rsid w:val="00E55AA5"/>
    <w:rsid w:val="00E562E2"/>
    <w:rsid w:val="00E564EC"/>
    <w:rsid w:val="00E5659C"/>
    <w:rsid w:val="00E568D0"/>
    <w:rsid w:val="00E56965"/>
    <w:rsid w:val="00E56C80"/>
    <w:rsid w:val="00E56D16"/>
    <w:rsid w:val="00E570A5"/>
    <w:rsid w:val="00E57172"/>
    <w:rsid w:val="00E5730B"/>
    <w:rsid w:val="00E5774E"/>
    <w:rsid w:val="00E577A4"/>
    <w:rsid w:val="00E57914"/>
    <w:rsid w:val="00E579CB"/>
    <w:rsid w:val="00E57A50"/>
    <w:rsid w:val="00E57B75"/>
    <w:rsid w:val="00E57CEE"/>
    <w:rsid w:val="00E57D8C"/>
    <w:rsid w:val="00E57E19"/>
    <w:rsid w:val="00E57FE1"/>
    <w:rsid w:val="00E6004D"/>
    <w:rsid w:val="00E60417"/>
    <w:rsid w:val="00E6053D"/>
    <w:rsid w:val="00E60810"/>
    <w:rsid w:val="00E6088E"/>
    <w:rsid w:val="00E60942"/>
    <w:rsid w:val="00E60C7D"/>
    <w:rsid w:val="00E60F5A"/>
    <w:rsid w:val="00E60F8F"/>
    <w:rsid w:val="00E611E1"/>
    <w:rsid w:val="00E6138E"/>
    <w:rsid w:val="00E61419"/>
    <w:rsid w:val="00E61658"/>
    <w:rsid w:val="00E6182F"/>
    <w:rsid w:val="00E61DC9"/>
    <w:rsid w:val="00E62006"/>
    <w:rsid w:val="00E62015"/>
    <w:rsid w:val="00E62336"/>
    <w:rsid w:val="00E6236B"/>
    <w:rsid w:val="00E624C5"/>
    <w:rsid w:val="00E6257B"/>
    <w:rsid w:val="00E625B8"/>
    <w:rsid w:val="00E626ED"/>
    <w:rsid w:val="00E62885"/>
    <w:rsid w:val="00E62B42"/>
    <w:rsid w:val="00E62BF9"/>
    <w:rsid w:val="00E62D79"/>
    <w:rsid w:val="00E62DC7"/>
    <w:rsid w:val="00E6312E"/>
    <w:rsid w:val="00E634C5"/>
    <w:rsid w:val="00E63512"/>
    <w:rsid w:val="00E63827"/>
    <w:rsid w:val="00E639BB"/>
    <w:rsid w:val="00E63A7A"/>
    <w:rsid w:val="00E63BBD"/>
    <w:rsid w:val="00E63F9C"/>
    <w:rsid w:val="00E6403D"/>
    <w:rsid w:val="00E640F5"/>
    <w:rsid w:val="00E641E4"/>
    <w:rsid w:val="00E6435F"/>
    <w:rsid w:val="00E64413"/>
    <w:rsid w:val="00E644DA"/>
    <w:rsid w:val="00E64634"/>
    <w:rsid w:val="00E64A4A"/>
    <w:rsid w:val="00E64D54"/>
    <w:rsid w:val="00E64FEE"/>
    <w:rsid w:val="00E6510E"/>
    <w:rsid w:val="00E65220"/>
    <w:rsid w:val="00E6537E"/>
    <w:rsid w:val="00E65702"/>
    <w:rsid w:val="00E65E3D"/>
    <w:rsid w:val="00E65EF6"/>
    <w:rsid w:val="00E65EFA"/>
    <w:rsid w:val="00E65EFE"/>
    <w:rsid w:val="00E65FFE"/>
    <w:rsid w:val="00E66064"/>
    <w:rsid w:val="00E66293"/>
    <w:rsid w:val="00E66479"/>
    <w:rsid w:val="00E667E3"/>
    <w:rsid w:val="00E669C1"/>
    <w:rsid w:val="00E66E5F"/>
    <w:rsid w:val="00E670A6"/>
    <w:rsid w:val="00E672C0"/>
    <w:rsid w:val="00E673CC"/>
    <w:rsid w:val="00E673DD"/>
    <w:rsid w:val="00E674AE"/>
    <w:rsid w:val="00E67716"/>
    <w:rsid w:val="00E67893"/>
    <w:rsid w:val="00E67AD0"/>
    <w:rsid w:val="00E67C1F"/>
    <w:rsid w:val="00E67CF6"/>
    <w:rsid w:val="00E67D1E"/>
    <w:rsid w:val="00E7014F"/>
    <w:rsid w:val="00E70276"/>
    <w:rsid w:val="00E703A4"/>
    <w:rsid w:val="00E705CB"/>
    <w:rsid w:val="00E705F0"/>
    <w:rsid w:val="00E70C77"/>
    <w:rsid w:val="00E70CB0"/>
    <w:rsid w:val="00E70DFF"/>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3FB0"/>
    <w:rsid w:val="00E740BE"/>
    <w:rsid w:val="00E741AD"/>
    <w:rsid w:val="00E7426C"/>
    <w:rsid w:val="00E74287"/>
    <w:rsid w:val="00E743DB"/>
    <w:rsid w:val="00E744A0"/>
    <w:rsid w:val="00E74679"/>
    <w:rsid w:val="00E74A61"/>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8CF"/>
    <w:rsid w:val="00E768DB"/>
    <w:rsid w:val="00E769E0"/>
    <w:rsid w:val="00E76A29"/>
    <w:rsid w:val="00E77248"/>
    <w:rsid w:val="00E77435"/>
    <w:rsid w:val="00E774EA"/>
    <w:rsid w:val="00E77521"/>
    <w:rsid w:val="00E77601"/>
    <w:rsid w:val="00E776BC"/>
    <w:rsid w:val="00E777D8"/>
    <w:rsid w:val="00E77821"/>
    <w:rsid w:val="00E77A94"/>
    <w:rsid w:val="00E77AF5"/>
    <w:rsid w:val="00E77D78"/>
    <w:rsid w:val="00E803F4"/>
    <w:rsid w:val="00E80409"/>
    <w:rsid w:val="00E805A8"/>
    <w:rsid w:val="00E805F0"/>
    <w:rsid w:val="00E80C1B"/>
    <w:rsid w:val="00E80D88"/>
    <w:rsid w:val="00E80EA1"/>
    <w:rsid w:val="00E80F72"/>
    <w:rsid w:val="00E81056"/>
    <w:rsid w:val="00E810B2"/>
    <w:rsid w:val="00E8118B"/>
    <w:rsid w:val="00E81272"/>
    <w:rsid w:val="00E814FD"/>
    <w:rsid w:val="00E81877"/>
    <w:rsid w:val="00E81D81"/>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3FF0"/>
    <w:rsid w:val="00E84004"/>
    <w:rsid w:val="00E841A5"/>
    <w:rsid w:val="00E84274"/>
    <w:rsid w:val="00E8431B"/>
    <w:rsid w:val="00E8439A"/>
    <w:rsid w:val="00E8492C"/>
    <w:rsid w:val="00E84B4C"/>
    <w:rsid w:val="00E84C10"/>
    <w:rsid w:val="00E84CF5"/>
    <w:rsid w:val="00E84D2B"/>
    <w:rsid w:val="00E8506A"/>
    <w:rsid w:val="00E850A9"/>
    <w:rsid w:val="00E85376"/>
    <w:rsid w:val="00E853FC"/>
    <w:rsid w:val="00E85A25"/>
    <w:rsid w:val="00E85ABB"/>
    <w:rsid w:val="00E85C65"/>
    <w:rsid w:val="00E85E24"/>
    <w:rsid w:val="00E86246"/>
    <w:rsid w:val="00E86506"/>
    <w:rsid w:val="00E867C7"/>
    <w:rsid w:val="00E869B1"/>
    <w:rsid w:val="00E86B25"/>
    <w:rsid w:val="00E86C3F"/>
    <w:rsid w:val="00E86DF7"/>
    <w:rsid w:val="00E86ED9"/>
    <w:rsid w:val="00E86EE5"/>
    <w:rsid w:val="00E871C7"/>
    <w:rsid w:val="00E87246"/>
    <w:rsid w:val="00E874C9"/>
    <w:rsid w:val="00E87571"/>
    <w:rsid w:val="00E87686"/>
    <w:rsid w:val="00E87A54"/>
    <w:rsid w:val="00E87B02"/>
    <w:rsid w:val="00E87BC3"/>
    <w:rsid w:val="00E87D9B"/>
    <w:rsid w:val="00E90073"/>
    <w:rsid w:val="00E903DC"/>
    <w:rsid w:val="00E90611"/>
    <w:rsid w:val="00E90CB1"/>
    <w:rsid w:val="00E90E8B"/>
    <w:rsid w:val="00E90ECC"/>
    <w:rsid w:val="00E90FA8"/>
    <w:rsid w:val="00E90FB4"/>
    <w:rsid w:val="00E9104C"/>
    <w:rsid w:val="00E910A5"/>
    <w:rsid w:val="00E917E9"/>
    <w:rsid w:val="00E9181C"/>
    <w:rsid w:val="00E9191F"/>
    <w:rsid w:val="00E91E6C"/>
    <w:rsid w:val="00E92168"/>
    <w:rsid w:val="00E922A6"/>
    <w:rsid w:val="00E924DA"/>
    <w:rsid w:val="00E92550"/>
    <w:rsid w:val="00E92597"/>
    <w:rsid w:val="00E928FA"/>
    <w:rsid w:val="00E92922"/>
    <w:rsid w:val="00E92F0A"/>
    <w:rsid w:val="00E9303F"/>
    <w:rsid w:val="00E93050"/>
    <w:rsid w:val="00E930BF"/>
    <w:rsid w:val="00E93153"/>
    <w:rsid w:val="00E93586"/>
    <w:rsid w:val="00E9383F"/>
    <w:rsid w:val="00E93848"/>
    <w:rsid w:val="00E93881"/>
    <w:rsid w:val="00E939BA"/>
    <w:rsid w:val="00E939E2"/>
    <w:rsid w:val="00E93A3F"/>
    <w:rsid w:val="00E93A97"/>
    <w:rsid w:val="00E93AEA"/>
    <w:rsid w:val="00E93E62"/>
    <w:rsid w:val="00E93F56"/>
    <w:rsid w:val="00E94035"/>
    <w:rsid w:val="00E940E2"/>
    <w:rsid w:val="00E943EC"/>
    <w:rsid w:val="00E9461A"/>
    <w:rsid w:val="00E946F8"/>
    <w:rsid w:val="00E94726"/>
    <w:rsid w:val="00E94786"/>
    <w:rsid w:val="00E94861"/>
    <w:rsid w:val="00E949DB"/>
    <w:rsid w:val="00E94AF7"/>
    <w:rsid w:val="00E95513"/>
    <w:rsid w:val="00E95556"/>
    <w:rsid w:val="00E956C4"/>
    <w:rsid w:val="00E95B1C"/>
    <w:rsid w:val="00E95BA3"/>
    <w:rsid w:val="00E95CF4"/>
    <w:rsid w:val="00E95E85"/>
    <w:rsid w:val="00E962AA"/>
    <w:rsid w:val="00E964AA"/>
    <w:rsid w:val="00E96896"/>
    <w:rsid w:val="00E968F5"/>
    <w:rsid w:val="00E9692F"/>
    <w:rsid w:val="00E96949"/>
    <w:rsid w:val="00E96B09"/>
    <w:rsid w:val="00E96FCA"/>
    <w:rsid w:val="00E9700B"/>
    <w:rsid w:val="00E9702D"/>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10A1"/>
    <w:rsid w:val="00EA14F4"/>
    <w:rsid w:val="00EA17C0"/>
    <w:rsid w:val="00EA1A59"/>
    <w:rsid w:val="00EA1CF1"/>
    <w:rsid w:val="00EA1D0F"/>
    <w:rsid w:val="00EA1DB6"/>
    <w:rsid w:val="00EA1FC5"/>
    <w:rsid w:val="00EA219F"/>
    <w:rsid w:val="00EA22C2"/>
    <w:rsid w:val="00EA23E6"/>
    <w:rsid w:val="00EA25D3"/>
    <w:rsid w:val="00EA2618"/>
    <w:rsid w:val="00EA2665"/>
    <w:rsid w:val="00EA2893"/>
    <w:rsid w:val="00EA2A3E"/>
    <w:rsid w:val="00EA2B7F"/>
    <w:rsid w:val="00EA2F8C"/>
    <w:rsid w:val="00EA3110"/>
    <w:rsid w:val="00EA32C4"/>
    <w:rsid w:val="00EA342F"/>
    <w:rsid w:val="00EA3D1F"/>
    <w:rsid w:val="00EA40E5"/>
    <w:rsid w:val="00EA45BC"/>
    <w:rsid w:val="00EA4706"/>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DE2"/>
    <w:rsid w:val="00EA5F56"/>
    <w:rsid w:val="00EA5F76"/>
    <w:rsid w:val="00EA5FC8"/>
    <w:rsid w:val="00EA66B2"/>
    <w:rsid w:val="00EA67F5"/>
    <w:rsid w:val="00EA6D06"/>
    <w:rsid w:val="00EA736E"/>
    <w:rsid w:val="00EA7648"/>
    <w:rsid w:val="00EA7934"/>
    <w:rsid w:val="00EA7F07"/>
    <w:rsid w:val="00EA7FC3"/>
    <w:rsid w:val="00EB0190"/>
    <w:rsid w:val="00EB02A1"/>
    <w:rsid w:val="00EB0500"/>
    <w:rsid w:val="00EB07BC"/>
    <w:rsid w:val="00EB0A07"/>
    <w:rsid w:val="00EB0BD6"/>
    <w:rsid w:val="00EB0DFC"/>
    <w:rsid w:val="00EB13BB"/>
    <w:rsid w:val="00EB161C"/>
    <w:rsid w:val="00EB1636"/>
    <w:rsid w:val="00EB1746"/>
    <w:rsid w:val="00EB204E"/>
    <w:rsid w:val="00EB21F8"/>
    <w:rsid w:val="00EB2513"/>
    <w:rsid w:val="00EB2751"/>
    <w:rsid w:val="00EB27A3"/>
    <w:rsid w:val="00EB27BF"/>
    <w:rsid w:val="00EB293F"/>
    <w:rsid w:val="00EB2A28"/>
    <w:rsid w:val="00EB2DF9"/>
    <w:rsid w:val="00EB2E7B"/>
    <w:rsid w:val="00EB2FD8"/>
    <w:rsid w:val="00EB3060"/>
    <w:rsid w:val="00EB318A"/>
    <w:rsid w:val="00EB319E"/>
    <w:rsid w:val="00EB31EE"/>
    <w:rsid w:val="00EB343C"/>
    <w:rsid w:val="00EB35C2"/>
    <w:rsid w:val="00EB397E"/>
    <w:rsid w:val="00EB3CD0"/>
    <w:rsid w:val="00EB3E24"/>
    <w:rsid w:val="00EB3E45"/>
    <w:rsid w:val="00EB3EE3"/>
    <w:rsid w:val="00EB3F9F"/>
    <w:rsid w:val="00EB4075"/>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5EA"/>
    <w:rsid w:val="00EB571A"/>
    <w:rsid w:val="00EB5763"/>
    <w:rsid w:val="00EB58A0"/>
    <w:rsid w:val="00EB5BD5"/>
    <w:rsid w:val="00EB5EAC"/>
    <w:rsid w:val="00EB61A0"/>
    <w:rsid w:val="00EB63FA"/>
    <w:rsid w:val="00EB6872"/>
    <w:rsid w:val="00EB6CFB"/>
    <w:rsid w:val="00EB6D6E"/>
    <w:rsid w:val="00EB6D94"/>
    <w:rsid w:val="00EB7226"/>
    <w:rsid w:val="00EB74C1"/>
    <w:rsid w:val="00EB75B8"/>
    <w:rsid w:val="00EB770C"/>
    <w:rsid w:val="00EB7891"/>
    <w:rsid w:val="00EB7A91"/>
    <w:rsid w:val="00EB7B29"/>
    <w:rsid w:val="00EB7C3D"/>
    <w:rsid w:val="00EB7D39"/>
    <w:rsid w:val="00EB7DF2"/>
    <w:rsid w:val="00EB7E37"/>
    <w:rsid w:val="00EC002D"/>
    <w:rsid w:val="00EC00C7"/>
    <w:rsid w:val="00EC01E9"/>
    <w:rsid w:val="00EC04A3"/>
    <w:rsid w:val="00EC0525"/>
    <w:rsid w:val="00EC066F"/>
    <w:rsid w:val="00EC06A4"/>
    <w:rsid w:val="00EC077E"/>
    <w:rsid w:val="00EC0801"/>
    <w:rsid w:val="00EC1046"/>
    <w:rsid w:val="00EC10C6"/>
    <w:rsid w:val="00EC10E0"/>
    <w:rsid w:val="00EC1172"/>
    <w:rsid w:val="00EC1494"/>
    <w:rsid w:val="00EC1572"/>
    <w:rsid w:val="00EC158A"/>
    <w:rsid w:val="00EC1743"/>
    <w:rsid w:val="00EC17D1"/>
    <w:rsid w:val="00EC1993"/>
    <w:rsid w:val="00EC19AE"/>
    <w:rsid w:val="00EC2123"/>
    <w:rsid w:val="00EC2364"/>
    <w:rsid w:val="00EC25F1"/>
    <w:rsid w:val="00EC266E"/>
    <w:rsid w:val="00EC29CF"/>
    <w:rsid w:val="00EC2C48"/>
    <w:rsid w:val="00EC306F"/>
    <w:rsid w:val="00EC3331"/>
    <w:rsid w:val="00EC335F"/>
    <w:rsid w:val="00EC34D1"/>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5F6B"/>
    <w:rsid w:val="00EC6082"/>
    <w:rsid w:val="00EC6156"/>
    <w:rsid w:val="00EC63F4"/>
    <w:rsid w:val="00EC6502"/>
    <w:rsid w:val="00EC655B"/>
    <w:rsid w:val="00EC67F3"/>
    <w:rsid w:val="00EC696F"/>
    <w:rsid w:val="00EC6B90"/>
    <w:rsid w:val="00EC6BF8"/>
    <w:rsid w:val="00EC6C3E"/>
    <w:rsid w:val="00EC6DE6"/>
    <w:rsid w:val="00EC6F7B"/>
    <w:rsid w:val="00EC7099"/>
    <w:rsid w:val="00EC730A"/>
    <w:rsid w:val="00EC7380"/>
    <w:rsid w:val="00EC770C"/>
    <w:rsid w:val="00EC7AC9"/>
    <w:rsid w:val="00EC7B42"/>
    <w:rsid w:val="00EC7C29"/>
    <w:rsid w:val="00EC7C67"/>
    <w:rsid w:val="00EC7D83"/>
    <w:rsid w:val="00EC7DBC"/>
    <w:rsid w:val="00EC7ECF"/>
    <w:rsid w:val="00ED009A"/>
    <w:rsid w:val="00ED00D7"/>
    <w:rsid w:val="00ED0189"/>
    <w:rsid w:val="00ED01C6"/>
    <w:rsid w:val="00ED0202"/>
    <w:rsid w:val="00ED041A"/>
    <w:rsid w:val="00ED04F6"/>
    <w:rsid w:val="00ED05A7"/>
    <w:rsid w:val="00ED0873"/>
    <w:rsid w:val="00ED0B8A"/>
    <w:rsid w:val="00ED0D0D"/>
    <w:rsid w:val="00ED0DB7"/>
    <w:rsid w:val="00ED0E59"/>
    <w:rsid w:val="00ED0F72"/>
    <w:rsid w:val="00ED1050"/>
    <w:rsid w:val="00ED10F0"/>
    <w:rsid w:val="00ED11FD"/>
    <w:rsid w:val="00ED12FF"/>
    <w:rsid w:val="00ED15F6"/>
    <w:rsid w:val="00ED1687"/>
    <w:rsid w:val="00ED16CF"/>
    <w:rsid w:val="00ED187E"/>
    <w:rsid w:val="00ED19A1"/>
    <w:rsid w:val="00ED2146"/>
    <w:rsid w:val="00ED21DF"/>
    <w:rsid w:val="00ED2759"/>
    <w:rsid w:val="00ED2DCB"/>
    <w:rsid w:val="00ED2E38"/>
    <w:rsid w:val="00ED3131"/>
    <w:rsid w:val="00ED34D6"/>
    <w:rsid w:val="00ED3555"/>
    <w:rsid w:val="00ED3658"/>
    <w:rsid w:val="00ED36CB"/>
    <w:rsid w:val="00ED386C"/>
    <w:rsid w:val="00ED388D"/>
    <w:rsid w:val="00ED3F2C"/>
    <w:rsid w:val="00ED444C"/>
    <w:rsid w:val="00ED46BE"/>
    <w:rsid w:val="00ED4813"/>
    <w:rsid w:val="00ED4861"/>
    <w:rsid w:val="00ED48C7"/>
    <w:rsid w:val="00ED4AD4"/>
    <w:rsid w:val="00ED4E49"/>
    <w:rsid w:val="00ED4F5B"/>
    <w:rsid w:val="00ED5054"/>
    <w:rsid w:val="00ED527B"/>
    <w:rsid w:val="00ED531F"/>
    <w:rsid w:val="00ED5489"/>
    <w:rsid w:val="00ED5619"/>
    <w:rsid w:val="00ED58A4"/>
    <w:rsid w:val="00ED5955"/>
    <w:rsid w:val="00ED5B77"/>
    <w:rsid w:val="00ED5C2E"/>
    <w:rsid w:val="00ED6057"/>
    <w:rsid w:val="00ED6102"/>
    <w:rsid w:val="00ED612A"/>
    <w:rsid w:val="00ED64C8"/>
    <w:rsid w:val="00ED66D4"/>
    <w:rsid w:val="00ED67AC"/>
    <w:rsid w:val="00ED67D5"/>
    <w:rsid w:val="00ED68E4"/>
    <w:rsid w:val="00ED6A48"/>
    <w:rsid w:val="00ED6E81"/>
    <w:rsid w:val="00ED7019"/>
    <w:rsid w:val="00ED7599"/>
    <w:rsid w:val="00ED7626"/>
    <w:rsid w:val="00ED7B25"/>
    <w:rsid w:val="00ED7B82"/>
    <w:rsid w:val="00ED7E8F"/>
    <w:rsid w:val="00ED7ED4"/>
    <w:rsid w:val="00EE0203"/>
    <w:rsid w:val="00EE021A"/>
    <w:rsid w:val="00EE02AA"/>
    <w:rsid w:val="00EE03D2"/>
    <w:rsid w:val="00EE08D8"/>
    <w:rsid w:val="00EE0949"/>
    <w:rsid w:val="00EE09CC"/>
    <w:rsid w:val="00EE0A9A"/>
    <w:rsid w:val="00EE0BFC"/>
    <w:rsid w:val="00EE0C0F"/>
    <w:rsid w:val="00EE0DE3"/>
    <w:rsid w:val="00EE0EE6"/>
    <w:rsid w:val="00EE0FB2"/>
    <w:rsid w:val="00EE124F"/>
    <w:rsid w:val="00EE1498"/>
    <w:rsid w:val="00EE18CA"/>
    <w:rsid w:val="00EE18F4"/>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7E3"/>
    <w:rsid w:val="00EE4A17"/>
    <w:rsid w:val="00EE4A2C"/>
    <w:rsid w:val="00EE4C46"/>
    <w:rsid w:val="00EE4CA5"/>
    <w:rsid w:val="00EE4E37"/>
    <w:rsid w:val="00EE52B7"/>
    <w:rsid w:val="00EE534C"/>
    <w:rsid w:val="00EE5677"/>
    <w:rsid w:val="00EE5806"/>
    <w:rsid w:val="00EE5B34"/>
    <w:rsid w:val="00EE5BAF"/>
    <w:rsid w:val="00EE6104"/>
    <w:rsid w:val="00EE6500"/>
    <w:rsid w:val="00EE6898"/>
    <w:rsid w:val="00EE6984"/>
    <w:rsid w:val="00EE69A4"/>
    <w:rsid w:val="00EE6BBB"/>
    <w:rsid w:val="00EE6C8E"/>
    <w:rsid w:val="00EE71D1"/>
    <w:rsid w:val="00EE7277"/>
    <w:rsid w:val="00EE7804"/>
    <w:rsid w:val="00EE78C0"/>
    <w:rsid w:val="00EE7A4F"/>
    <w:rsid w:val="00EE7C07"/>
    <w:rsid w:val="00EE7D09"/>
    <w:rsid w:val="00EE7D7C"/>
    <w:rsid w:val="00EE7DE0"/>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39"/>
    <w:rsid w:val="00EF1C9B"/>
    <w:rsid w:val="00EF2956"/>
    <w:rsid w:val="00EF2EEA"/>
    <w:rsid w:val="00EF2FF5"/>
    <w:rsid w:val="00EF32EF"/>
    <w:rsid w:val="00EF3821"/>
    <w:rsid w:val="00EF3AFF"/>
    <w:rsid w:val="00EF3C24"/>
    <w:rsid w:val="00EF3F75"/>
    <w:rsid w:val="00EF3FAA"/>
    <w:rsid w:val="00EF409D"/>
    <w:rsid w:val="00EF4185"/>
    <w:rsid w:val="00EF421E"/>
    <w:rsid w:val="00EF4329"/>
    <w:rsid w:val="00EF4717"/>
    <w:rsid w:val="00EF4A02"/>
    <w:rsid w:val="00EF4CD2"/>
    <w:rsid w:val="00EF4E7D"/>
    <w:rsid w:val="00EF4FE3"/>
    <w:rsid w:val="00EF5016"/>
    <w:rsid w:val="00EF51F9"/>
    <w:rsid w:val="00EF5211"/>
    <w:rsid w:val="00EF548C"/>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4DD"/>
    <w:rsid w:val="00EF7525"/>
    <w:rsid w:val="00EF7561"/>
    <w:rsid w:val="00EF7703"/>
    <w:rsid w:val="00EF77B9"/>
    <w:rsid w:val="00EF7BEC"/>
    <w:rsid w:val="00EF7D5D"/>
    <w:rsid w:val="00F001AC"/>
    <w:rsid w:val="00F0045B"/>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6EA"/>
    <w:rsid w:val="00F019E0"/>
    <w:rsid w:val="00F019EA"/>
    <w:rsid w:val="00F01A6E"/>
    <w:rsid w:val="00F01BAB"/>
    <w:rsid w:val="00F01C04"/>
    <w:rsid w:val="00F020E4"/>
    <w:rsid w:val="00F02245"/>
    <w:rsid w:val="00F025AA"/>
    <w:rsid w:val="00F026AE"/>
    <w:rsid w:val="00F02AB2"/>
    <w:rsid w:val="00F02B09"/>
    <w:rsid w:val="00F0318A"/>
    <w:rsid w:val="00F031B7"/>
    <w:rsid w:val="00F031C4"/>
    <w:rsid w:val="00F03216"/>
    <w:rsid w:val="00F033CD"/>
    <w:rsid w:val="00F0365D"/>
    <w:rsid w:val="00F0374B"/>
    <w:rsid w:val="00F03857"/>
    <w:rsid w:val="00F03A2D"/>
    <w:rsid w:val="00F03B04"/>
    <w:rsid w:val="00F03B46"/>
    <w:rsid w:val="00F03CEB"/>
    <w:rsid w:val="00F03F20"/>
    <w:rsid w:val="00F040AE"/>
    <w:rsid w:val="00F0427C"/>
    <w:rsid w:val="00F0439A"/>
    <w:rsid w:val="00F04461"/>
    <w:rsid w:val="00F04703"/>
    <w:rsid w:val="00F049DD"/>
    <w:rsid w:val="00F04B5B"/>
    <w:rsid w:val="00F04CE1"/>
    <w:rsid w:val="00F0507E"/>
    <w:rsid w:val="00F050A7"/>
    <w:rsid w:val="00F05190"/>
    <w:rsid w:val="00F054D8"/>
    <w:rsid w:val="00F0559B"/>
    <w:rsid w:val="00F0561B"/>
    <w:rsid w:val="00F05755"/>
    <w:rsid w:val="00F05789"/>
    <w:rsid w:val="00F05BA9"/>
    <w:rsid w:val="00F06199"/>
    <w:rsid w:val="00F06919"/>
    <w:rsid w:val="00F06A73"/>
    <w:rsid w:val="00F06B50"/>
    <w:rsid w:val="00F06B95"/>
    <w:rsid w:val="00F06C2C"/>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AA0"/>
    <w:rsid w:val="00F11C1D"/>
    <w:rsid w:val="00F11DB5"/>
    <w:rsid w:val="00F11EA8"/>
    <w:rsid w:val="00F120BE"/>
    <w:rsid w:val="00F12108"/>
    <w:rsid w:val="00F12232"/>
    <w:rsid w:val="00F1251D"/>
    <w:rsid w:val="00F12573"/>
    <w:rsid w:val="00F1269E"/>
    <w:rsid w:val="00F1271F"/>
    <w:rsid w:val="00F1282A"/>
    <w:rsid w:val="00F128EA"/>
    <w:rsid w:val="00F129B9"/>
    <w:rsid w:val="00F12AD0"/>
    <w:rsid w:val="00F12D67"/>
    <w:rsid w:val="00F12DCF"/>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BFB"/>
    <w:rsid w:val="00F15C51"/>
    <w:rsid w:val="00F15C99"/>
    <w:rsid w:val="00F15E38"/>
    <w:rsid w:val="00F15FE6"/>
    <w:rsid w:val="00F1615C"/>
    <w:rsid w:val="00F16225"/>
    <w:rsid w:val="00F163F1"/>
    <w:rsid w:val="00F1648F"/>
    <w:rsid w:val="00F16504"/>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A1B"/>
    <w:rsid w:val="00F22A4F"/>
    <w:rsid w:val="00F22BA1"/>
    <w:rsid w:val="00F22D0B"/>
    <w:rsid w:val="00F230B6"/>
    <w:rsid w:val="00F23224"/>
    <w:rsid w:val="00F234A1"/>
    <w:rsid w:val="00F234F2"/>
    <w:rsid w:val="00F23753"/>
    <w:rsid w:val="00F237F4"/>
    <w:rsid w:val="00F2398D"/>
    <w:rsid w:val="00F23B3F"/>
    <w:rsid w:val="00F23EB1"/>
    <w:rsid w:val="00F242C5"/>
    <w:rsid w:val="00F245D5"/>
    <w:rsid w:val="00F24667"/>
    <w:rsid w:val="00F2478B"/>
    <w:rsid w:val="00F249AD"/>
    <w:rsid w:val="00F24A05"/>
    <w:rsid w:val="00F24E55"/>
    <w:rsid w:val="00F24EF4"/>
    <w:rsid w:val="00F25063"/>
    <w:rsid w:val="00F250A4"/>
    <w:rsid w:val="00F25172"/>
    <w:rsid w:val="00F251F3"/>
    <w:rsid w:val="00F2536A"/>
    <w:rsid w:val="00F2537F"/>
    <w:rsid w:val="00F254C4"/>
    <w:rsid w:val="00F26066"/>
    <w:rsid w:val="00F26125"/>
    <w:rsid w:val="00F261FB"/>
    <w:rsid w:val="00F2622B"/>
    <w:rsid w:val="00F262C1"/>
    <w:rsid w:val="00F2650D"/>
    <w:rsid w:val="00F26A49"/>
    <w:rsid w:val="00F26CF1"/>
    <w:rsid w:val="00F26FC4"/>
    <w:rsid w:val="00F272AD"/>
    <w:rsid w:val="00F2785A"/>
    <w:rsid w:val="00F279DD"/>
    <w:rsid w:val="00F27A21"/>
    <w:rsid w:val="00F27D20"/>
    <w:rsid w:val="00F27DCE"/>
    <w:rsid w:val="00F300C2"/>
    <w:rsid w:val="00F30378"/>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659"/>
    <w:rsid w:val="00F33822"/>
    <w:rsid w:val="00F33C9E"/>
    <w:rsid w:val="00F3425B"/>
    <w:rsid w:val="00F3474F"/>
    <w:rsid w:val="00F34A4B"/>
    <w:rsid w:val="00F34BD2"/>
    <w:rsid w:val="00F34C8C"/>
    <w:rsid w:val="00F34EAC"/>
    <w:rsid w:val="00F34EE3"/>
    <w:rsid w:val="00F3511E"/>
    <w:rsid w:val="00F35155"/>
    <w:rsid w:val="00F352F9"/>
    <w:rsid w:val="00F353BF"/>
    <w:rsid w:val="00F356B2"/>
    <w:rsid w:val="00F3575A"/>
    <w:rsid w:val="00F35BDB"/>
    <w:rsid w:val="00F35E57"/>
    <w:rsid w:val="00F3609A"/>
    <w:rsid w:val="00F363BA"/>
    <w:rsid w:val="00F36520"/>
    <w:rsid w:val="00F3653E"/>
    <w:rsid w:val="00F3654E"/>
    <w:rsid w:val="00F36AED"/>
    <w:rsid w:val="00F36E70"/>
    <w:rsid w:val="00F37085"/>
    <w:rsid w:val="00F37181"/>
    <w:rsid w:val="00F372F6"/>
    <w:rsid w:val="00F373F7"/>
    <w:rsid w:val="00F37425"/>
    <w:rsid w:val="00F3742D"/>
    <w:rsid w:val="00F374C7"/>
    <w:rsid w:val="00F37823"/>
    <w:rsid w:val="00F37ABA"/>
    <w:rsid w:val="00F37C40"/>
    <w:rsid w:val="00F37CA7"/>
    <w:rsid w:val="00F37CB0"/>
    <w:rsid w:val="00F37CC0"/>
    <w:rsid w:val="00F37D4B"/>
    <w:rsid w:val="00F37E74"/>
    <w:rsid w:val="00F37FF9"/>
    <w:rsid w:val="00F4016F"/>
    <w:rsid w:val="00F402AB"/>
    <w:rsid w:val="00F4056B"/>
    <w:rsid w:val="00F40647"/>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38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B87"/>
    <w:rsid w:val="00F44172"/>
    <w:rsid w:val="00F44214"/>
    <w:rsid w:val="00F44329"/>
    <w:rsid w:val="00F44521"/>
    <w:rsid w:val="00F445DC"/>
    <w:rsid w:val="00F445FB"/>
    <w:rsid w:val="00F44818"/>
    <w:rsid w:val="00F44C27"/>
    <w:rsid w:val="00F44CD6"/>
    <w:rsid w:val="00F44D4F"/>
    <w:rsid w:val="00F4528E"/>
    <w:rsid w:val="00F452C3"/>
    <w:rsid w:val="00F454A8"/>
    <w:rsid w:val="00F454C0"/>
    <w:rsid w:val="00F460E8"/>
    <w:rsid w:val="00F461BD"/>
    <w:rsid w:val="00F46492"/>
    <w:rsid w:val="00F465A7"/>
    <w:rsid w:val="00F46651"/>
    <w:rsid w:val="00F466C9"/>
    <w:rsid w:val="00F467C3"/>
    <w:rsid w:val="00F467EF"/>
    <w:rsid w:val="00F46848"/>
    <w:rsid w:val="00F4691E"/>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C"/>
    <w:rsid w:val="00F50D1E"/>
    <w:rsid w:val="00F5116C"/>
    <w:rsid w:val="00F513CD"/>
    <w:rsid w:val="00F515D2"/>
    <w:rsid w:val="00F51915"/>
    <w:rsid w:val="00F51B80"/>
    <w:rsid w:val="00F51B96"/>
    <w:rsid w:val="00F524C4"/>
    <w:rsid w:val="00F52537"/>
    <w:rsid w:val="00F5286F"/>
    <w:rsid w:val="00F528A3"/>
    <w:rsid w:val="00F52A68"/>
    <w:rsid w:val="00F52BE5"/>
    <w:rsid w:val="00F52C61"/>
    <w:rsid w:val="00F52F59"/>
    <w:rsid w:val="00F530A7"/>
    <w:rsid w:val="00F530DE"/>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DB"/>
    <w:rsid w:val="00F550ED"/>
    <w:rsid w:val="00F55639"/>
    <w:rsid w:val="00F5586B"/>
    <w:rsid w:val="00F558DD"/>
    <w:rsid w:val="00F55A55"/>
    <w:rsid w:val="00F55B31"/>
    <w:rsid w:val="00F561B8"/>
    <w:rsid w:val="00F562FB"/>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33"/>
    <w:rsid w:val="00F615A6"/>
    <w:rsid w:val="00F61691"/>
    <w:rsid w:val="00F616B3"/>
    <w:rsid w:val="00F6175B"/>
    <w:rsid w:val="00F61AF7"/>
    <w:rsid w:val="00F61BCF"/>
    <w:rsid w:val="00F61F1B"/>
    <w:rsid w:val="00F61F54"/>
    <w:rsid w:val="00F62076"/>
    <w:rsid w:val="00F621D8"/>
    <w:rsid w:val="00F622DB"/>
    <w:rsid w:val="00F62531"/>
    <w:rsid w:val="00F62698"/>
    <w:rsid w:val="00F6270C"/>
    <w:rsid w:val="00F62774"/>
    <w:rsid w:val="00F628DA"/>
    <w:rsid w:val="00F628E7"/>
    <w:rsid w:val="00F6295F"/>
    <w:rsid w:val="00F6298B"/>
    <w:rsid w:val="00F62C25"/>
    <w:rsid w:val="00F62EBC"/>
    <w:rsid w:val="00F63108"/>
    <w:rsid w:val="00F633F1"/>
    <w:rsid w:val="00F6349F"/>
    <w:rsid w:val="00F635F9"/>
    <w:rsid w:val="00F6369D"/>
    <w:rsid w:val="00F646A3"/>
    <w:rsid w:val="00F646A8"/>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C4F"/>
    <w:rsid w:val="00F65DB0"/>
    <w:rsid w:val="00F65F2F"/>
    <w:rsid w:val="00F66038"/>
    <w:rsid w:val="00F660F6"/>
    <w:rsid w:val="00F661AC"/>
    <w:rsid w:val="00F66ED4"/>
    <w:rsid w:val="00F66FB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1B2"/>
    <w:rsid w:val="00F7120C"/>
    <w:rsid w:val="00F712EE"/>
    <w:rsid w:val="00F71383"/>
    <w:rsid w:val="00F714A8"/>
    <w:rsid w:val="00F716BF"/>
    <w:rsid w:val="00F7170C"/>
    <w:rsid w:val="00F71753"/>
    <w:rsid w:val="00F72086"/>
    <w:rsid w:val="00F721FA"/>
    <w:rsid w:val="00F7226B"/>
    <w:rsid w:val="00F7257C"/>
    <w:rsid w:val="00F728DC"/>
    <w:rsid w:val="00F72A45"/>
    <w:rsid w:val="00F72C7E"/>
    <w:rsid w:val="00F72E31"/>
    <w:rsid w:val="00F73078"/>
    <w:rsid w:val="00F73194"/>
    <w:rsid w:val="00F7324A"/>
    <w:rsid w:val="00F7342F"/>
    <w:rsid w:val="00F73720"/>
    <w:rsid w:val="00F737C0"/>
    <w:rsid w:val="00F7384E"/>
    <w:rsid w:val="00F738A5"/>
    <w:rsid w:val="00F73A9B"/>
    <w:rsid w:val="00F73FBA"/>
    <w:rsid w:val="00F743D0"/>
    <w:rsid w:val="00F7448A"/>
    <w:rsid w:val="00F7473A"/>
    <w:rsid w:val="00F747BE"/>
    <w:rsid w:val="00F749BA"/>
    <w:rsid w:val="00F74EFA"/>
    <w:rsid w:val="00F74FD2"/>
    <w:rsid w:val="00F754A0"/>
    <w:rsid w:val="00F7577D"/>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11D4"/>
    <w:rsid w:val="00F811DC"/>
    <w:rsid w:val="00F811DF"/>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3620"/>
    <w:rsid w:val="00F837A5"/>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C2A"/>
    <w:rsid w:val="00F85DC9"/>
    <w:rsid w:val="00F85F1E"/>
    <w:rsid w:val="00F85FED"/>
    <w:rsid w:val="00F860AE"/>
    <w:rsid w:val="00F861F4"/>
    <w:rsid w:val="00F862B1"/>
    <w:rsid w:val="00F8636E"/>
    <w:rsid w:val="00F86837"/>
    <w:rsid w:val="00F86973"/>
    <w:rsid w:val="00F86A60"/>
    <w:rsid w:val="00F86AD2"/>
    <w:rsid w:val="00F86C85"/>
    <w:rsid w:val="00F87590"/>
    <w:rsid w:val="00F875DF"/>
    <w:rsid w:val="00F875E0"/>
    <w:rsid w:val="00F87722"/>
    <w:rsid w:val="00F877D1"/>
    <w:rsid w:val="00F878B7"/>
    <w:rsid w:val="00F878BA"/>
    <w:rsid w:val="00F87B05"/>
    <w:rsid w:val="00F87ED9"/>
    <w:rsid w:val="00F9094D"/>
    <w:rsid w:val="00F90952"/>
    <w:rsid w:val="00F90B92"/>
    <w:rsid w:val="00F9127C"/>
    <w:rsid w:val="00F91315"/>
    <w:rsid w:val="00F914FA"/>
    <w:rsid w:val="00F9159D"/>
    <w:rsid w:val="00F917D3"/>
    <w:rsid w:val="00F918F5"/>
    <w:rsid w:val="00F91A25"/>
    <w:rsid w:val="00F91F72"/>
    <w:rsid w:val="00F922C2"/>
    <w:rsid w:val="00F923AD"/>
    <w:rsid w:val="00F92A28"/>
    <w:rsid w:val="00F92B4C"/>
    <w:rsid w:val="00F92CDA"/>
    <w:rsid w:val="00F92E24"/>
    <w:rsid w:val="00F93224"/>
    <w:rsid w:val="00F934CB"/>
    <w:rsid w:val="00F93541"/>
    <w:rsid w:val="00F9354E"/>
    <w:rsid w:val="00F936A7"/>
    <w:rsid w:val="00F9389D"/>
    <w:rsid w:val="00F939D0"/>
    <w:rsid w:val="00F93C7F"/>
    <w:rsid w:val="00F9410B"/>
    <w:rsid w:val="00F94214"/>
    <w:rsid w:val="00F94221"/>
    <w:rsid w:val="00F943B5"/>
    <w:rsid w:val="00F9455B"/>
    <w:rsid w:val="00F94563"/>
    <w:rsid w:val="00F94D15"/>
    <w:rsid w:val="00F94D54"/>
    <w:rsid w:val="00F94D7B"/>
    <w:rsid w:val="00F94DD9"/>
    <w:rsid w:val="00F95443"/>
    <w:rsid w:val="00F95532"/>
    <w:rsid w:val="00F95639"/>
    <w:rsid w:val="00F95A22"/>
    <w:rsid w:val="00F95C46"/>
    <w:rsid w:val="00F95E84"/>
    <w:rsid w:val="00F9644F"/>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9A0"/>
    <w:rsid w:val="00FA09FA"/>
    <w:rsid w:val="00FA0CFA"/>
    <w:rsid w:val="00FA10C2"/>
    <w:rsid w:val="00FA127F"/>
    <w:rsid w:val="00FA13FA"/>
    <w:rsid w:val="00FA16E6"/>
    <w:rsid w:val="00FA181C"/>
    <w:rsid w:val="00FA1B4D"/>
    <w:rsid w:val="00FA1BDF"/>
    <w:rsid w:val="00FA1E10"/>
    <w:rsid w:val="00FA1FB6"/>
    <w:rsid w:val="00FA2056"/>
    <w:rsid w:val="00FA214F"/>
    <w:rsid w:val="00FA2254"/>
    <w:rsid w:val="00FA2333"/>
    <w:rsid w:val="00FA272F"/>
    <w:rsid w:val="00FA277C"/>
    <w:rsid w:val="00FA2BB1"/>
    <w:rsid w:val="00FA3090"/>
    <w:rsid w:val="00FA30B6"/>
    <w:rsid w:val="00FA3105"/>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54C"/>
    <w:rsid w:val="00FA580D"/>
    <w:rsid w:val="00FA5D4E"/>
    <w:rsid w:val="00FA5F08"/>
    <w:rsid w:val="00FA5F91"/>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B03B6"/>
    <w:rsid w:val="00FB063B"/>
    <w:rsid w:val="00FB063E"/>
    <w:rsid w:val="00FB0749"/>
    <w:rsid w:val="00FB0A44"/>
    <w:rsid w:val="00FB0A96"/>
    <w:rsid w:val="00FB0C75"/>
    <w:rsid w:val="00FB0DD7"/>
    <w:rsid w:val="00FB0EBF"/>
    <w:rsid w:val="00FB103E"/>
    <w:rsid w:val="00FB11AF"/>
    <w:rsid w:val="00FB11E9"/>
    <w:rsid w:val="00FB128D"/>
    <w:rsid w:val="00FB14ED"/>
    <w:rsid w:val="00FB1A20"/>
    <w:rsid w:val="00FB1BBE"/>
    <w:rsid w:val="00FB1C91"/>
    <w:rsid w:val="00FB1C98"/>
    <w:rsid w:val="00FB1CB3"/>
    <w:rsid w:val="00FB1E07"/>
    <w:rsid w:val="00FB21AF"/>
    <w:rsid w:val="00FB2262"/>
    <w:rsid w:val="00FB2290"/>
    <w:rsid w:val="00FB231B"/>
    <w:rsid w:val="00FB23DB"/>
    <w:rsid w:val="00FB2423"/>
    <w:rsid w:val="00FB24A7"/>
    <w:rsid w:val="00FB24FE"/>
    <w:rsid w:val="00FB2665"/>
    <w:rsid w:val="00FB29E0"/>
    <w:rsid w:val="00FB2ADA"/>
    <w:rsid w:val="00FB2B72"/>
    <w:rsid w:val="00FB2DA9"/>
    <w:rsid w:val="00FB2F46"/>
    <w:rsid w:val="00FB330B"/>
    <w:rsid w:val="00FB35F4"/>
    <w:rsid w:val="00FB36A0"/>
    <w:rsid w:val="00FB3B9C"/>
    <w:rsid w:val="00FB3D89"/>
    <w:rsid w:val="00FB4243"/>
    <w:rsid w:val="00FB44CA"/>
    <w:rsid w:val="00FB5189"/>
    <w:rsid w:val="00FB5361"/>
    <w:rsid w:val="00FB53E3"/>
    <w:rsid w:val="00FB5403"/>
    <w:rsid w:val="00FB55F0"/>
    <w:rsid w:val="00FB566A"/>
    <w:rsid w:val="00FB56C5"/>
    <w:rsid w:val="00FB5E41"/>
    <w:rsid w:val="00FB6021"/>
    <w:rsid w:val="00FB61C4"/>
    <w:rsid w:val="00FB637D"/>
    <w:rsid w:val="00FB65AD"/>
    <w:rsid w:val="00FB65ED"/>
    <w:rsid w:val="00FB6830"/>
    <w:rsid w:val="00FB6A1A"/>
    <w:rsid w:val="00FB6B14"/>
    <w:rsid w:val="00FB6BAE"/>
    <w:rsid w:val="00FB6D47"/>
    <w:rsid w:val="00FB6DA8"/>
    <w:rsid w:val="00FB6E73"/>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C08"/>
    <w:rsid w:val="00FC0C2D"/>
    <w:rsid w:val="00FC0D68"/>
    <w:rsid w:val="00FC0E38"/>
    <w:rsid w:val="00FC12B0"/>
    <w:rsid w:val="00FC16BF"/>
    <w:rsid w:val="00FC1858"/>
    <w:rsid w:val="00FC1900"/>
    <w:rsid w:val="00FC1937"/>
    <w:rsid w:val="00FC1A78"/>
    <w:rsid w:val="00FC1C90"/>
    <w:rsid w:val="00FC1CC8"/>
    <w:rsid w:val="00FC1F5E"/>
    <w:rsid w:val="00FC1F95"/>
    <w:rsid w:val="00FC20E9"/>
    <w:rsid w:val="00FC217D"/>
    <w:rsid w:val="00FC2340"/>
    <w:rsid w:val="00FC2435"/>
    <w:rsid w:val="00FC24A6"/>
    <w:rsid w:val="00FC2701"/>
    <w:rsid w:val="00FC2ECF"/>
    <w:rsid w:val="00FC2EF9"/>
    <w:rsid w:val="00FC332F"/>
    <w:rsid w:val="00FC33FF"/>
    <w:rsid w:val="00FC3488"/>
    <w:rsid w:val="00FC3617"/>
    <w:rsid w:val="00FC3661"/>
    <w:rsid w:val="00FC3A39"/>
    <w:rsid w:val="00FC3AEC"/>
    <w:rsid w:val="00FC3FBC"/>
    <w:rsid w:val="00FC4A36"/>
    <w:rsid w:val="00FC4AFD"/>
    <w:rsid w:val="00FC4BBC"/>
    <w:rsid w:val="00FC4C0C"/>
    <w:rsid w:val="00FC512C"/>
    <w:rsid w:val="00FC5197"/>
    <w:rsid w:val="00FC5321"/>
    <w:rsid w:val="00FC5585"/>
    <w:rsid w:val="00FC5633"/>
    <w:rsid w:val="00FC5A77"/>
    <w:rsid w:val="00FC5D16"/>
    <w:rsid w:val="00FC619D"/>
    <w:rsid w:val="00FC61C8"/>
    <w:rsid w:val="00FC6416"/>
    <w:rsid w:val="00FC644A"/>
    <w:rsid w:val="00FC6461"/>
    <w:rsid w:val="00FC678F"/>
    <w:rsid w:val="00FC67BC"/>
    <w:rsid w:val="00FC6833"/>
    <w:rsid w:val="00FC69BA"/>
    <w:rsid w:val="00FC6AE6"/>
    <w:rsid w:val="00FC6D71"/>
    <w:rsid w:val="00FC6ECE"/>
    <w:rsid w:val="00FC70A1"/>
    <w:rsid w:val="00FC7163"/>
    <w:rsid w:val="00FC7844"/>
    <w:rsid w:val="00FC7D4D"/>
    <w:rsid w:val="00FC7DF4"/>
    <w:rsid w:val="00FC7E53"/>
    <w:rsid w:val="00FD02D5"/>
    <w:rsid w:val="00FD043B"/>
    <w:rsid w:val="00FD0983"/>
    <w:rsid w:val="00FD0C03"/>
    <w:rsid w:val="00FD0E27"/>
    <w:rsid w:val="00FD0E2F"/>
    <w:rsid w:val="00FD0EF6"/>
    <w:rsid w:val="00FD1024"/>
    <w:rsid w:val="00FD1104"/>
    <w:rsid w:val="00FD1300"/>
    <w:rsid w:val="00FD1458"/>
    <w:rsid w:val="00FD157C"/>
    <w:rsid w:val="00FD179D"/>
    <w:rsid w:val="00FD1945"/>
    <w:rsid w:val="00FD1AD0"/>
    <w:rsid w:val="00FD1CF7"/>
    <w:rsid w:val="00FD1D2F"/>
    <w:rsid w:val="00FD1EB5"/>
    <w:rsid w:val="00FD1FCE"/>
    <w:rsid w:val="00FD22E2"/>
    <w:rsid w:val="00FD236F"/>
    <w:rsid w:val="00FD294E"/>
    <w:rsid w:val="00FD2FA9"/>
    <w:rsid w:val="00FD31AA"/>
    <w:rsid w:val="00FD3958"/>
    <w:rsid w:val="00FD39F1"/>
    <w:rsid w:val="00FD435A"/>
    <w:rsid w:val="00FD45B8"/>
    <w:rsid w:val="00FD4643"/>
    <w:rsid w:val="00FD47B7"/>
    <w:rsid w:val="00FD4E0F"/>
    <w:rsid w:val="00FD4FA0"/>
    <w:rsid w:val="00FD4FDD"/>
    <w:rsid w:val="00FD5006"/>
    <w:rsid w:val="00FD501C"/>
    <w:rsid w:val="00FD51EA"/>
    <w:rsid w:val="00FD5672"/>
    <w:rsid w:val="00FD56D4"/>
    <w:rsid w:val="00FD5982"/>
    <w:rsid w:val="00FD59F8"/>
    <w:rsid w:val="00FD5B63"/>
    <w:rsid w:val="00FD5B91"/>
    <w:rsid w:val="00FD5BD3"/>
    <w:rsid w:val="00FD5D9B"/>
    <w:rsid w:val="00FD649F"/>
    <w:rsid w:val="00FD660F"/>
    <w:rsid w:val="00FD699B"/>
    <w:rsid w:val="00FD6A78"/>
    <w:rsid w:val="00FD6C8A"/>
    <w:rsid w:val="00FD7033"/>
    <w:rsid w:val="00FD737E"/>
    <w:rsid w:val="00FD743B"/>
    <w:rsid w:val="00FD75A6"/>
    <w:rsid w:val="00FD7650"/>
    <w:rsid w:val="00FD7805"/>
    <w:rsid w:val="00FD7864"/>
    <w:rsid w:val="00FD7B88"/>
    <w:rsid w:val="00FD7C8B"/>
    <w:rsid w:val="00FD7DCF"/>
    <w:rsid w:val="00FD7F14"/>
    <w:rsid w:val="00FD7FDF"/>
    <w:rsid w:val="00FE00AA"/>
    <w:rsid w:val="00FE03E4"/>
    <w:rsid w:val="00FE04AB"/>
    <w:rsid w:val="00FE055F"/>
    <w:rsid w:val="00FE0863"/>
    <w:rsid w:val="00FE0A0C"/>
    <w:rsid w:val="00FE0D8A"/>
    <w:rsid w:val="00FE0F06"/>
    <w:rsid w:val="00FE0FCF"/>
    <w:rsid w:val="00FE0FDD"/>
    <w:rsid w:val="00FE0FE5"/>
    <w:rsid w:val="00FE112E"/>
    <w:rsid w:val="00FE119D"/>
    <w:rsid w:val="00FE151A"/>
    <w:rsid w:val="00FE160A"/>
    <w:rsid w:val="00FE184D"/>
    <w:rsid w:val="00FE184E"/>
    <w:rsid w:val="00FE187B"/>
    <w:rsid w:val="00FE1904"/>
    <w:rsid w:val="00FE19E4"/>
    <w:rsid w:val="00FE1D57"/>
    <w:rsid w:val="00FE20A2"/>
    <w:rsid w:val="00FE2201"/>
    <w:rsid w:val="00FE2392"/>
    <w:rsid w:val="00FE26C1"/>
    <w:rsid w:val="00FE2842"/>
    <w:rsid w:val="00FE2F7A"/>
    <w:rsid w:val="00FE30B6"/>
    <w:rsid w:val="00FE3109"/>
    <w:rsid w:val="00FE3D93"/>
    <w:rsid w:val="00FE3E5C"/>
    <w:rsid w:val="00FE3EA0"/>
    <w:rsid w:val="00FE414C"/>
    <w:rsid w:val="00FE4246"/>
    <w:rsid w:val="00FE43B0"/>
    <w:rsid w:val="00FE4415"/>
    <w:rsid w:val="00FE4486"/>
    <w:rsid w:val="00FE4653"/>
    <w:rsid w:val="00FE4832"/>
    <w:rsid w:val="00FE488D"/>
    <w:rsid w:val="00FE495D"/>
    <w:rsid w:val="00FE4A38"/>
    <w:rsid w:val="00FE4B29"/>
    <w:rsid w:val="00FE4E49"/>
    <w:rsid w:val="00FE4FFA"/>
    <w:rsid w:val="00FE522F"/>
    <w:rsid w:val="00FE5980"/>
    <w:rsid w:val="00FE5C69"/>
    <w:rsid w:val="00FE609C"/>
    <w:rsid w:val="00FE6230"/>
    <w:rsid w:val="00FE6468"/>
    <w:rsid w:val="00FE6646"/>
    <w:rsid w:val="00FE669B"/>
    <w:rsid w:val="00FE714D"/>
    <w:rsid w:val="00FE7352"/>
    <w:rsid w:val="00FE7D6A"/>
    <w:rsid w:val="00FF018D"/>
    <w:rsid w:val="00FF01B0"/>
    <w:rsid w:val="00FF029E"/>
    <w:rsid w:val="00FF034B"/>
    <w:rsid w:val="00FF03B0"/>
    <w:rsid w:val="00FF0403"/>
    <w:rsid w:val="00FF05A6"/>
    <w:rsid w:val="00FF0655"/>
    <w:rsid w:val="00FF0961"/>
    <w:rsid w:val="00FF09F9"/>
    <w:rsid w:val="00FF0C30"/>
    <w:rsid w:val="00FF1007"/>
    <w:rsid w:val="00FF122C"/>
    <w:rsid w:val="00FF13B9"/>
    <w:rsid w:val="00FF1660"/>
    <w:rsid w:val="00FF1842"/>
    <w:rsid w:val="00FF196B"/>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1EC"/>
    <w:rsid w:val="00FF43EE"/>
    <w:rsid w:val="00FF45ED"/>
    <w:rsid w:val="00FF48E6"/>
    <w:rsid w:val="00FF4ACE"/>
    <w:rsid w:val="00FF4AD0"/>
    <w:rsid w:val="00FF4B29"/>
    <w:rsid w:val="00FF4B4F"/>
    <w:rsid w:val="00FF4D99"/>
    <w:rsid w:val="00FF4DA1"/>
    <w:rsid w:val="00FF5225"/>
    <w:rsid w:val="00FF5450"/>
    <w:rsid w:val="00FF547C"/>
    <w:rsid w:val="00FF5C14"/>
    <w:rsid w:val="00FF5FA3"/>
    <w:rsid w:val="00FF5FF1"/>
    <w:rsid w:val="00FF6005"/>
    <w:rsid w:val="00FF613D"/>
    <w:rsid w:val="00FF6189"/>
    <w:rsid w:val="00FF677B"/>
    <w:rsid w:val="00FF6916"/>
    <w:rsid w:val="00FF6982"/>
    <w:rsid w:val="00FF6A2B"/>
    <w:rsid w:val="00FF6C1C"/>
    <w:rsid w:val="00FF6C35"/>
    <w:rsid w:val="00FF6F85"/>
    <w:rsid w:val="00FF7060"/>
    <w:rsid w:val="00FF7636"/>
    <w:rsid w:val="00FF765F"/>
    <w:rsid w:val="00FF7989"/>
    <w:rsid w:val="00FF7D03"/>
    <w:rsid w:val="03834359"/>
    <w:rsid w:val="04E721F8"/>
    <w:rsid w:val="09D73678"/>
    <w:rsid w:val="0AE47DFA"/>
    <w:rsid w:val="0B154D1D"/>
    <w:rsid w:val="0B660C1A"/>
    <w:rsid w:val="0C1C6C99"/>
    <w:rsid w:val="107F1412"/>
    <w:rsid w:val="110E3E23"/>
    <w:rsid w:val="145D08A0"/>
    <w:rsid w:val="17F93E0B"/>
    <w:rsid w:val="185145F5"/>
    <w:rsid w:val="1C455CA5"/>
    <w:rsid w:val="1D2C69D2"/>
    <w:rsid w:val="1EE241F9"/>
    <w:rsid w:val="1FA17AFD"/>
    <w:rsid w:val="21AE4601"/>
    <w:rsid w:val="226D1E71"/>
    <w:rsid w:val="239E00B4"/>
    <w:rsid w:val="24381ABE"/>
    <w:rsid w:val="251E74A4"/>
    <w:rsid w:val="254A4C3E"/>
    <w:rsid w:val="27843CE5"/>
    <w:rsid w:val="28AC5FA3"/>
    <w:rsid w:val="28C240FD"/>
    <w:rsid w:val="2A595029"/>
    <w:rsid w:val="2BCD4EB0"/>
    <w:rsid w:val="2E5A7BB6"/>
    <w:rsid w:val="307849BD"/>
    <w:rsid w:val="327C6428"/>
    <w:rsid w:val="32EB653A"/>
    <w:rsid w:val="33434076"/>
    <w:rsid w:val="35B004A6"/>
    <w:rsid w:val="3756234A"/>
    <w:rsid w:val="3BCB6780"/>
    <w:rsid w:val="3C984A93"/>
    <w:rsid w:val="3F9651BD"/>
    <w:rsid w:val="40F57964"/>
    <w:rsid w:val="42CD0A98"/>
    <w:rsid w:val="43183BDD"/>
    <w:rsid w:val="431A0C09"/>
    <w:rsid w:val="445C2410"/>
    <w:rsid w:val="45AC2DB4"/>
    <w:rsid w:val="45F3162E"/>
    <w:rsid w:val="480E2158"/>
    <w:rsid w:val="496117F6"/>
    <w:rsid w:val="4A714632"/>
    <w:rsid w:val="4B65373A"/>
    <w:rsid w:val="4C0A136F"/>
    <w:rsid w:val="4D00163A"/>
    <w:rsid w:val="4F0F5BE3"/>
    <w:rsid w:val="510E110B"/>
    <w:rsid w:val="52422029"/>
    <w:rsid w:val="55040901"/>
    <w:rsid w:val="56DF05DE"/>
    <w:rsid w:val="57FC6189"/>
    <w:rsid w:val="5AD96A16"/>
    <w:rsid w:val="5E005E6E"/>
    <w:rsid w:val="5F073306"/>
    <w:rsid w:val="5F5F73B9"/>
    <w:rsid w:val="64915A72"/>
    <w:rsid w:val="656F7435"/>
    <w:rsid w:val="65A876FF"/>
    <w:rsid w:val="6838144E"/>
    <w:rsid w:val="68AA7398"/>
    <w:rsid w:val="6AF30708"/>
    <w:rsid w:val="6C292A34"/>
    <w:rsid w:val="6F996F9C"/>
    <w:rsid w:val="707D035D"/>
    <w:rsid w:val="742C597A"/>
    <w:rsid w:val="7DFB58B2"/>
    <w:rsid w:val="7E3776EA"/>
    <w:rsid w:val="7F692A44"/>
    <w:rsid w:val="BE9B761B"/>
    <w:rsid w:val="EFC7E0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1"/>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6"/>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4"/>
    <w:link w:val="57"/>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232"/>
    <w:qFormat/>
    <w:uiPriority w:val="0"/>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233"/>
    <w:qFormat/>
    <w:uiPriority w:val="0"/>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234"/>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235"/>
    <w:qFormat/>
    <w:uiPriority w:val="0"/>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236"/>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237"/>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5"/>
    <w:link w:val="64"/>
    <w:qFormat/>
    <w:uiPriority w:val="0"/>
    <w:pPr>
      <w:autoSpaceDE w:val="0"/>
      <w:autoSpaceDN w:val="0"/>
      <w:adjustRightInd w:val="0"/>
      <w:ind w:firstLine="420"/>
      <w:jc w:val="left"/>
    </w:pPr>
    <w:rPr>
      <w:rFonts w:ascii="宋体"/>
      <w:sz w:val="24"/>
    </w:rPr>
  </w:style>
  <w:style w:type="paragraph" w:styleId="5">
    <w:name w:val="Body Text Indent"/>
    <w:basedOn w:val="1"/>
    <w:next w:val="4"/>
    <w:link w:val="69"/>
    <w:qFormat/>
    <w:uiPriority w:val="0"/>
    <w:pPr>
      <w:spacing w:line="360" w:lineRule="auto"/>
      <w:ind w:firstLine="570"/>
    </w:pPr>
    <w:rPr>
      <w:sz w:val="24"/>
    </w:rPr>
  </w:style>
  <w:style w:type="paragraph" w:styleId="13">
    <w:name w:val="toc 7"/>
    <w:basedOn w:val="1"/>
    <w:next w:val="1"/>
    <w:qFormat/>
    <w:uiPriority w:val="0"/>
    <w:pPr>
      <w:ind w:left="2520" w:leftChars="1200"/>
    </w:pPr>
  </w:style>
  <w:style w:type="paragraph" w:styleId="14">
    <w:name w:val="caption"/>
    <w:basedOn w:val="1"/>
    <w:next w:val="1"/>
    <w:qFormat/>
    <w:uiPriority w:val="0"/>
    <w:pPr>
      <w:spacing w:line="480" w:lineRule="auto"/>
    </w:pPr>
    <w:rPr>
      <w:rFonts w:ascii="华文中宋" w:hAnsi="华文中宋" w:eastAsia="华文中宋"/>
      <w:sz w:val="36"/>
      <w:szCs w:val="20"/>
    </w:rPr>
  </w:style>
  <w:style w:type="paragraph" w:styleId="15">
    <w:name w:val="Document Map"/>
    <w:basedOn w:val="1"/>
    <w:link w:val="238"/>
    <w:qFormat/>
    <w:uiPriority w:val="0"/>
    <w:pPr>
      <w:shd w:val="clear" w:color="auto" w:fill="000080"/>
    </w:pPr>
  </w:style>
  <w:style w:type="paragraph" w:styleId="16">
    <w:name w:val="annotation text"/>
    <w:basedOn w:val="1"/>
    <w:link w:val="184"/>
    <w:qFormat/>
    <w:uiPriority w:val="99"/>
    <w:pPr>
      <w:jc w:val="left"/>
    </w:pPr>
  </w:style>
  <w:style w:type="paragraph" w:styleId="17">
    <w:name w:val="Body Text 3"/>
    <w:basedOn w:val="1"/>
    <w:link w:val="239"/>
    <w:qFormat/>
    <w:uiPriority w:val="0"/>
    <w:pPr>
      <w:spacing w:after="120"/>
    </w:pPr>
    <w:rPr>
      <w:sz w:val="16"/>
      <w:szCs w:val="16"/>
    </w:rPr>
  </w:style>
  <w:style w:type="paragraph" w:styleId="18">
    <w:name w:val="Body Text"/>
    <w:basedOn w:val="1"/>
    <w:link w:val="240"/>
    <w:qFormat/>
    <w:uiPriority w:val="0"/>
    <w:pPr>
      <w:tabs>
        <w:tab w:val="left" w:pos="567"/>
      </w:tabs>
      <w:spacing w:before="120" w:line="22" w:lineRule="atLeast"/>
    </w:pPr>
    <w:rPr>
      <w:rFonts w:ascii="宋体" w:hAnsi="宋体"/>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4"/>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41"/>
    <w:qFormat/>
    <w:uiPriority w:val="0"/>
    <w:pPr>
      <w:ind w:left="100" w:leftChars="2500"/>
    </w:pPr>
    <w:rPr>
      <w:rFonts w:ascii="仿宋_GB2312" w:hAnsi="宋体" w:eastAsia="仿宋_GB2312"/>
      <w:color w:val="000000"/>
      <w:sz w:val="24"/>
    </w:rPr>
  </w:style>
  <w:style w:type="paragraph" w:styleId="26">
    <w:name w:val="Body Text Indent 2"/>
    <w:basedOn w:val="1"/>
    <w:link w:val="242"/>
    <w:qFormat/>
    <w:uiPriority w:val="0"/>
    <w:pPr>
      <w:ind w:firstLine="480" w:firstLineChars="200"/>
    </w:pPr>
    <w:rPr>
      <w:rFonts w:ascii="仿宋_GB2312" w:eastAsia="仿宋_GB2312"/>
      <w:sz w:val="24"/>
    </w:rPr>
  </w:style>
  <w:style w:type="paragraph" w:styleId="27">
    <w:name w:val="Balloon Text"/>
    <w:basedOn w:val="1"/>
    <w:link w:val="243"/>
    <w:qFormat/>
    <w:uiPriority w:val="0"/>
    <w:rPr>
      <w:sz w:val="18"/>
      <w:szCs w:val="18"/>
    </w:rPr>
  </w:style>
  <w:style w:type="paragraph" w:styleId="28">
    <w:name w:val="footer"/>
    <w:basedOn w:val="1"/>
    <w:link w:val="171"/>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8"/>
    <w:qFormat/>
    <w:uiPriority w:val="99"/>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4"/>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5"/>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90"/>
    <w:qFormat/>
    <w:uiPriority w:val="0"/>
    <w:pPr>
      <w:jc w:val="center"/>
      <w:outlineLvl w:val="0"/>
    </w:pPr>
    <w:rPr>
      <w:b/>
      <w:sz w:val="32"/>
      <w:szCs w:val="20"/>
    </w:rPr>
  </w:style>
  <w:style w:type="paragraph" w:styleId="40">
    <w:name w:val="annotation subject"/>
    <w:basedOn w:val="16"/>
    <w:next w:val="16"/>
    <w:link w:val="246"/>
    <w:qFormat/>
    <w:uiPriority w:val="0"/>
    <w:rPr>
      <w:b/>
      <w:bCs/>
    </w:rPr>
  </w:style>
  <w:style w:type="paragraph" w:styleId="41">
    <w:name w:val="Body Text First Indent"/>
    <w:basedOn w:val="1"/>
    <w:unhideWhenUsed/>
    <w:qFormat/>
    <w:uiPriority w:val="0"/>
    <w:pPr>
      <w:spacing w:after="120"/>
      <w:ind w:firstLine="420" w:firstLineChars="100"/>
    </w:pPr>
  </w:style>
  <w:style w:type="paragraph" w:styleId="42">
    <w:name w:val="Body Text First Indent 2"/>
    <w:basedOn w:val="5"/>
    <w:next w:val="1"/>
    <w:link w:val="247"/>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basedOn w:val="46"/>
    <w:qFormat/>
    <w:uiPriority w:val="0"/>
    <w:rPr>
      <w:b/>
      <w:bCs/>
    </w:rPr>
  </w:style>
  <w:style w:type="character" w:styleId="48">
    <w:name w:val="page number"/>
    <w:basedOn w:val="46"/>
    <w:qFormat/>
    <w:uiPriority w:val="0"/>
  </w:style>
  <w:style w:type="character" w:styleId="49">
    <w:name w:val="FollowedHyperlink"/>
    <w:qFormat/>
    <w:uiPriority w:val="0"/>
    <w:rPr>
      <w:color w:val="800080"/>
      <w:u w:val="single"/>
    </w:rPr>
  </w:style>
  <w:style w:type="character" w:styleId="50">
    <w:name w:val="Emphasis"/>
    <w:qFormat/>
    <w:uiPriority w:val="0"/>
    <w:rPr>
      <w:color w:val="CC0033"/>
    </w:rPr>
  </w:style>
  <w:style w:type="character" w:styleId="51">
    <w:name w:val="Hyperlink"/>
    <w:qFormat/>
    <w:uiPriority w:val="99"/>
    <w:rPr>
      <w:color w:val="0000FF"/>
      <w:u w:val="single"/>
    </w:rPr>
  </w:style>
  <w:style w:type="character" w:styleId="52">
    <w:name w:val="annotation reference"/>
    <w:qFormat/>
    <w:uiPriority w:val="99"/>
    <w:rPr>
      <w:sz w:val="21"/>
      <w:szCs w:val="21"/>
    </w:rPr>
  </w:style>
  <w:style w:type="character" w:styleId="53">
    <w:name w:val="HTML Cite"/>
    <w:qFormat/>
    <w:uiPriority w:val="0"/>
    <w:rPr>
      <w:i/>
      <w:iCs/>
    </w:rPr>
  </w:style>
  <w:style w:type="paragraph" w:customStyle="1" w:styleId="54">
    <w:name w:val="无间隔1"/>
    <w:next w:val="1"/>
    <w:qFormat/>
    <w:uiPriority w:val="0"/>
    <w:pPr>
      <w:widowControl w:val="0"/>
      <w:spacing w:after="160" w:line="278" w:lineRule="auto"/>
      <w:jc w:val="both"/>
    </w:pPr>
    <w:rPr>
      <w:rFonts w:ascii="等线" w:hAnsi="等线" w:eastAsia="等线" w:cs="Times New Roman"/>
      <w:kern w:val="2"/>
      <w:sz w:val="21"/>
      <w:szCs w:val="24"/>
      <w:lang w:val="en-US" w:eastAsia="zh-CN" w:bidi="ar-SA"/>
    </w:rPr>
  </w:style>
  <w:style w:type="paragraph" w:customStyle="1" w:styleId="55">
    <w:name w:val="PlainText"/>
    <w:basedOn w:val="1"/>
    <w:qFormat/>
    <w:uiPriority w:val="0"/>
    <w:pPr>
      <w:textAlignment w:val="baseline"/>
    </w:pPr>
    <w:rPr>
      <w:rFonts w:ascii="宋体" w:hAnsi="Courier New"/>
    </w:rPr>
  </w:style>
  <w:style w:type="character" w:customStyle="1" w:styleId="56">
    <w:name w:val="标题 2 字符"/>
    <w:link w:val="3"/>
    <w:qFormat/>
    <w:uiPriority w:val="0"/>
    <w:rPr>
      <w:rFonts w:ascii="Arial" w:hAnsi="Arial" w:eastAsia="黑体"/>
      <w:b/>
      <w:sz w:val="30"/>
      <w:lang w:val="en-US" w:eastAsia="zh-CN" w:bidi="ar-SA"/>
    </w:rPr>
  </w:style>
  <w:style w:type="character" w:customStyle="1" w:styleId="57">
    <w:name w:val="标题 3 字符"/>
    <w:link w:val="6"/>
    <w:qFormat/>
    <w:uiPriority w:val="0"/>
    <w:rPr>
      <w:rFonts w:ascii="宋体" w:eastAsia="宋体"/>
      <w:b/>
      <w:sz w:val="24"/>
      <w:u w:val="single"/>
      <w:lang w:val="en-US" w:eastAsia="zh-CN" w:bidi="ar-SA"/>
    </w:rPr>
  </w:style>
  <w:style w:type="character" w:customStyle="1" w:styleId="58">
    <w:name w:val="c21"/>
    <w:qFormat/>
    <w:uiPriority w:val="0"/>
    <w:rPr>
      <w:rFonts w:hint="default" w:ascii="ˎ̥" w:hAnsi="ˎ̥"/>
      <w:color w:val="000000"/>
      <w:sz w:val="20"/>
      <w:szCs w:val="20"/>
      <w:u w:val="none"/>
    </w:rPr>
  </w:style>
  <w:style w:type="character" w:customStyle="1" w:styleId="59">
    <w:name w:val="title4"/>
    <w:qFormat/>
    <w:uiPriority w:val="0"/>
    <w:rPr>
      <w:b/>
      <w:bCs/>
      <w:color w:val="1D87B3"/>
      <w:sz w:val="15"/>
      <w:szCs w:val="15"/>
    </w:rPr>
  </w:style>
  <w:style w:type="character" w:customStyle="1" w:styleId="60">
    <w:name w:val="标题 2 Char Char"/>
    <w:qFormat/>
    <w:uiPriority w:val="0"/>
    <w:rPr>
      <w:rFonts w:ascii="Arial" w:hAnsi="Arial" w:eastAsia="黑体"/>
      <w:b/>
      <w:bCs/>
      <w:kern w:val="2"/>
      <w:sz w:val="32"/>
      <w:szCs w:val="32"/>
      <w:lang w:val="en-US" w:eastAsia="zh-CN" w:bidi="ar-SA"/>
    </w:rPr>
  </w:style>
  <w:style w:type="character" w:customStyle="1" w:styleId="61">
    <w:name w:val="black1"/>
    <w:qFormat/>
    <w:uiPriority w:val="0"/>
    <w:rPr>
      <w:color w:val="000000"/>
    </w:rPr>
  </w:style>
  <w:style w:type="character" w:customStyle="1" w:styleId="62">
    <w:name w:val="street-address"/>
    <w:basedOn w:val="46"/>
    <w:qFormat/>
    <w:uiPriority w:val="0"/>
  </w:style>
  <w:style w:type="character" w:customStyle="1" w:styleId="63">
    <w:name w:val="locality"/>
    <w:basedOn w:val="46"/>
    <w:qFormat/>
    <w:uiPriority w:val="0"/>
  </w:style>
  <w:style w:type="character" w:customStyle="1" w:styleId="64">
    <w:name w:val="正文缩进 字符"/>
    <w:link w:val="4"/>
    <w:qFormat/>
    <w:uiPriority w:val="0"/>
    <w:rPr>
      <w:rFonts w:ascii="宋体" w:eastAsia="宋体"/>
      <w:kern w:val="2"/>
      <w:sz w:val="24"/>
      <w:szCs w:val="24"/>
      <w:lang w:val="en-US" w:eastAsia="zh-CN" w:bidi="ar-SA"/>
    </w:rPr>
  </w:style>
  <w:style w:type="character" w:customStyle="1" w:styleId="65">
    <w:name w:val="正文文本缩进 Char1"/>
    <w:link w:val="66"/>
    <w:qFormat/>
    <w:uiPriority w:val="0"/>
    <w:rPr>
      <w:rFonts w:ascii="宋体" w:hAnsi="宋体" w:eastAsia="宋体"/>
      <w:sz w:val="24"/>
      <w:szCs w:val="24"/>
      <w:lang w:bidi="ar-SA"/>
    </w:rPr>
  </w:style>
  <w:style w:type="paragraph" w:customStyle="1" w:styleId="66">
    <w:name w:val="正文文本缩进1"/>
    <w:basedOn w:val="1"/>
    <w:link w:val="65"/>
    <w:qFormat/>
    <w:uiPriority w:val="0"/>
    <w:pPr>
      <w:spacing w:line="480" w:lineRule="exact"/>
      <w:ind w:firstLine="480" w:firstLineChars="200"/>
    </w:pPr>
    <w:rPr>
      <w:rFonts w:ascii="宋体" w:hAnsi="宋体"/>
      <w:kern w:val="0"/>
      <w:sz w:val="24"/>
    </w:rPr>
  </w:style>
  <w:style w:type="character" w:customStyle="1" w:styleId="67">
    <w:name w:val="Char Char11"/>
    <w:qFormat/>
    <w:uiPriority w:val="0"/>
    <w:rPr>
      <w:rFonts w:ascii="宋体" w:eastAsia="宋体"/>
      <w:b/>
      <w:sz w:val="24"/>
      <w:u w:val="single"/>
      <w:lang w:val="en-US" w:eastAsia="zh-CN" w:bidi="ar-SA"/>
    </w:rPr>
  </w:style>
  <w:style w:type="character" w:customStyle="1" w:styleId="68">
    <w:name w:val="txt"/>
    <w:basedOn w:val="46"/>
    <w:qFormat/>
    <w:uiPriority w:val="0"/>
  </w:style>
  <w:style w:type="character" w:customStyle="1" w:styleId="69">
    <w:name w:val="正文文本缩进 字符"/>
    <w:link w:val="5"/>
    <w:qFormat/>
    <w:uiPriority w:val="0"/>
    <w:rPr>
      <w:rFonts w:eastAsia="宋体"/>
      <w:kern w:val="2"/>
      <w:sz w:val="24"/>
      <w:szCs w:val="24"/>
      <w:lang w:val="en-US" w:eastAsia="zh-CN" w:bidi="ar-SA"/>
    </w:rPr>
  </w:style>
  <w:style w:type="character" w:customStyle="1" w:styleId="70">
    <w:name w:val="正文缩进 Char Char"/>
    <w:link w:val="71"/>
    <w:qFormat/>
    <w:uiPriority w:val="0"/>
    <w:rPr>
      <w:rFonts w:ascii="宋体" w:eastAsia="宋体"/>
      <w:snapToGrid w:val="0"/>
      <w:color w:val="000000"/>
      <w:kern w:val="28"/>
      <w:sz w:val="28"/>
      <w:lang w:bidi="ar-SA"/>
    </w:rPr>
  </w:style>
  <w:style w:type="paragraph" w:customStyle="1" w:styleId="71">
    <w:name w:val="正文缩进1"/>
    <w:basedOn w:val="1"/>
    <w:link w:val="70"/>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2">
    <w:name w:val="普通文字1 Char1"/>
    <w:qFormat/>
    <w:uiPriority w:val="0"/>
    <w:rPr>
      <w:rFonts w:ascii="宋体" w:hAnsi="Courier New" w:eastAsia="宋体"/>
      <w:kern w:val="2"/>
      <w:sz w:val="21"/>
      <w:lang w:val="en-US" w:eastAsia="zh-CN" w:bidi="ar-SA"/>
    </w:rPr>
  </w:style>
  <w:style w:type="character" w:customStyle="1" w:styleId="73">
    <w:name w:val="chanpin1"/>
    <w:qFormat/>
    <w:uiPriority w:val="0"/>
    <w:rPr>
      <w:rFonts w:hint="default" w:ascii="ˎ̥" w:hAnsi="ˎ̥"/>
      <w:color w:val="000000"/>
      <w:sz w:val="20"/>
      <w:szCs w:val="20"/>
      <w:u w:val="none"/>
    </w:rPr>
  </w:style>
  <w:style w:type="character" w:customStyle="1" w:styleId="74">
    <w:name w:val="列表段落 字符"/>
    <w:link w:val="75"/>
    <w:qFormat/>
    <w:uiPriority w:val="34"/>
    <w:rPr>
      <w:rFonts w:ascii="Calibri" w:hAnsi="Calibri" w:eastAsia="宋体"/>
      <w:kern w:val="2"/>
      <w:sz w:val="21"/>
      <w:szCs w:val="22"/>
      <w:lang w:val="en-US" w:eastAsia="zh-CN" w:bidi="ar-SA"/>
    </w:rPr>
  </w:style>
  <w:style w:type="paragraph" w:styleId="75">
    <w:name w:val="List Paragraph"/>
    <w:basedOn w:val="1"/>
    <w:link w:val="74"/>
    <w:qFormat/>
    <w:uiPriority w:val="34"/>
    <w:pPr>
      <w:ind w:firstLine="420" w:firstLineChars="200"/>
    </w:pPr>
    <w:rPr>
      <w:rFonts w:ascii="Calibri" w:hAnsi="Calibri"/>
      <w:szCs w:val="22"/>
    </w:rPr>
  </w:style>
  <w:style w:type="character" w:customStyle="1" w:styleId="76">
    <w:name w:val="标题 3 Char Char"/>
    <w:qFormat/>
    <w:uiPriority w:val="0"/>
    <w:rPr>
      <w:rFonts w:eastAsia="宋体"/>
      <w:b/>
      <w:bCs/>
      <w:kern w:val="2"/>
      <w:sz w:val="32"/>
      <w:szCs w:val="32"/>
      <w:lang w:val="en-US" w:eastAsia="zh-CN" w:bidi="ar-SA"/>
    </w:rPr>
  </w:style>
  <w:style w:type="character" w:customStyle="1" w:styleId="77">
    <w:name w:val="段1 Char"/>
    <w:qFormat/>
    <w:uiPriority w:val="0"/>
    <w:rPr>
      <w:rFonts w:ascii="宋体" w:eastAsia="宋体"/>
      <w:sz w:val="24"/>
      <w:lang w:val="en-US" w:eastAsia="zh-CN" w:bidi="ar-SA"/>
    </w:rPr>
  </w:style>
  <w:style w:type="character" w:customStyle="1" w:styleId="78">
    <w:name w:val="页眉 字符"/>
    <w:link w:val="29"/>
    <w:qFormat/>
    <w:uiPriority w:val="99"/>
    <w:rPr>
      <w:rFonts w:eastAsia="宋体"/>
      <w:kern w:val="2"/>
      <w:sz w:val="18"/>
      <w:szCs w:val="18"/>
      <w:lang w:val="en-US" w:eastAsia="zh-CN" w:bidi="ar-SA"/>
    </w:rPr>
  </w:style>
  <w:style w:type="character" w:customStyle="1" w:styleId="79">
    <w:name w:val="chanpin拷贝"/>
    <w:basedOn w:val="46"/>
    <w:qFormat/>
    <w:uiPriority w:val="0"/>
  </w:style>
  <w:style w:type="character" w:customStyle="1" w:styleId="80">
    <w:name w:val="纯文本 Char1"/>
    <w:qFormat/>
    <w:uiPriority w:val="0"/>
    <w:rPr>
      <w:rFonts w:ascii="宋体" w:hAnsi="Courier New" w:eastAsia="宋体"/>
      <w:kern w:val="2"/>
      <w:sz w:val="21"/>
      <w:lang w:val="en-US" w:eastAsia="zh-CN" w:bidi="ar-SA"/>
    </w:rPr>
  </w:style>
  <w:style w:type="character" w:customStyle="1" w:styleId="81">
    <w:name w:val="apple-style-span"/>
    <w:qFormat/>
    <w:uiPriority w:val="0"/>
    <w:rPr>
      <w:rFonts w:cs="Times New Roman"/>
    </w:rPr>
  </w:style>
  <w:style w:type="paragraph" w:customStyle="1" w:styleId="82">
    <w:name w:val="二级条标题"/>
    <w:basedOn w:val="83"/>
    <w:next w:val="1"/>
    <w:qFormat/>
    <w:uiPriority w:val="0"/>
    <w:pPr>
      <w:numPr>
        <w:numId w:val="0"/>
      </w:numPr>
      <w:tabs>
        <w:tab w:val="left" w:pos="360"/>
        <w:tab w:val="left" w:pos="840"/>
      </w:tabs>
      <w:ind w:hanging="840"/>
      <w:outlineLvl w:val="2"/>
    </w:pPr>
    <w:rPr>
      <w:rFonts w:ascii="宋体" w:eastAsia="宋体"/>
      <w:b w:val="0"/>
    </w:rPr>
  </w:style>
  <w:style w:type="paragraph" w:customStyle="1" w:styleId="83">
    <w:name w:val="一级条标题"/>
    <w:basedOn w:val="84"/>
    <w:next w:val="1"/>
    <w:qFormat/>
    <w:uiPriority w:val="0"/>
    <w:pPr>
      <w:numPr>
        <w:ilvl w:val="1"/>
      </w:numPr>
      <w:tabs>
        <w:tab w:val="left" w:pos="360"/>
        <w:tab w:val="left" w:pos="840"/>
      </w:tabs>
      <w:ind w:left="0" w:hanging="840"/>
      <w:outlineLvl w:val="1"/>
    </w:pPr>
  </w:style>
  <w:style w:type="paragraph" w:customStyle="1" w:styleId="84">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5">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6">
    <w:name w:val="字元 字元"/>
    <w:basedOn w:val="1"/>
    <w:qFormat/>
    <w:uiPriority w:val="0"/>
    <w:rPr>
      <w:rFonts w:ascii="Tahoma" w:hAnsi="Tahoma"/>
      <w:sz w:val="24"/>
      <w:szCs w:val="20"/>
    </w:rPr>
  </w:style>
  <w:style w:type="paragraph" w:customStyle="1" w:styleId="87">
    <w:name w:val="Char3 Char Char Char"/>
    <w:basedOn w:val="1"/>
    <w:qFormat/>
    <w:uiPriority w:val="0"/>
    <w:rPr>
      <w:rFonts w:ascii="Tahoma" w:hAnsi="Tahoma"/>
      <w:sz w:val="24"/>
      <w:szCs w:val="20"/>
    </w:rPr>
  </w:style>
  <w:style w:type="paragraph" w:customStyle="1" w:styleId="88">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9">
    <w:name w:val="项目编号2"/>
    <w:basedOn w:val="90"/>
    <w:qFormat/>
    <w:uiPriority w:val="0"/>
    <w:pPr>
      <w:numPr>
        <w:numId w:val="2"/>
      </w:numPr>
    </w:pPr>
  </w:style>
  <w:style w:type="paragraph" w:customStyle="1" w:styleId="90">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1">
    <w:name w:val="图中文字"/>
    <w:basedOn w:val="1"/>
    <w:qFormat/>
    <w:uiPriority w:val="0"/>
    <w:pPr>
      <w:adjustRightInd w:val="0"/>
      <w:snapToGrid w:val="0"/>
      <w:spacing w:line="0" w:lineRule="atLeast"/>
      <w:jc w:val="center"/>
    </w:pPr>
    <w:rPr>
      <w:sz w:val="24"/>
      <w:szCs w:val="20"/>
    </w:rPr>
  </w:style>
  <w:style w:type="paragraph" w:customStyle="1" w:styleId="92">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3">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4">
    <w:name w:val="Char2"/>
    <w:basedOn w:val="1"/>
    <w:qFormat/>
    <w:uiPriority w:val="0"/>
    <w:rPr>
      <w:rFonts w:ascii="Tahoma" w:hAnsi="Tahoma"/>
      <w:sz w:val="24"/>
      <w:szCs w:val="20"/>
    </w:rPr>
  </w:style>
  <w:style w:type="paragraph" w:customStyle="1" w:styleId="95">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7">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8">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9">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1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1">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2">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4">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6">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7">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8">
    <w:name w:val="font8"/>
    <w:basedOn w:val="1"/>
    <w:qFormat/>
    <w:uiPriority w:val="0"/>
    <w:pPr>
      <w:widowControl/>
      <w:spacing w:before="100" w:beforeAutospacing="1" w:after="100" w:afterAutospacing="1"/>
      <w:jc w:val="left"/>
    </w:pPr>
    <w:rPr>
      <w:kern w:val="0"/>
      <w:sz w:val="36"/>
      <w:szCs w:val="36"/>
    </w:rPr>
  </w:style>
  <w:style w:type="paragraph" w:customStyle="1" w:styleId="109">
    <w:name w:val="Char"/>
    <w:basedOn w:val="1"/>
    <w:qFormat/>
    <w:uiPriority w:val="0"/>
    <w:pPr>
      <w:tabs>
        <w:tab w:val="left" w:pos="360"/>
      </w:tabs>
    </w:pPr>
    <w:rPr>
      <w:sz w:val="24"/>
    </w:rPr>
  </w:style>
  <w:style w:type="paragraph" w:customStyle="1" w:styleId="110">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1">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2">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
    <w:name w:val="Char Char1"/>
    <w:basedOn w:val="15"/>
    <w:qFormat/>
    <w:uiPriority w:val="0"/>
    <w:rPr>
      <w:rFonts w:ascii="Tahoma" w:hAnsi="Tahoma"/>
      <w:sz w:val="24"/>
    </w:rPr>
  </w:style>
  <w:style w:type="paragraph" w:customStyle="1" w:styleId="11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5">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7">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8">
    <w:name w:val="Char1 Char Char Char1"/>
    <w:basedOn w:val="1"/>
    <w:qFormat/>
    <w:uiPriority w:val="0"/>
    <w:rPr>
      <w:rFonts w:ascii="Tahoma" w:hAnsi="Tahoma" w:cs="仿宋_GB2312"/>
      <w:sz w:val="24"/>
      <w:szCs w:val="28"/>
    </w:rPr>
  </w:style>
  <w:style w:type="paragraph" w:customStyle="1" w:styleId="119">
    <w:name w:val="四级条标题"/>
    <w:basedOn w:val="120"/>
    <w:next w:val="1"/>
    <w:qFormat/>
    <w:uiPriority w:val="0"/>
    <w:pPr>
      <w:numPr>
        <w:ilvl w:val="4"/>
      </w:numPr>
      <w:tabs>
        <w:tab w:val="left" w:pos="360"/>
        <w:tab w:val="left" w:pos="840"/>
      </w:tabs>
      <w:ind w:left="0" w:hanging="840"/>
      <w:outlineLvl w:val="4"/>
    </w:pPr>
  </w:style>
  <w:style w:type="paragraph" w:customStyle="1" w:styleId="120">
    <w:name w:val="三级条标题"/>
    <w:basedOn w:val="82"/>
    <w:next w:val="1"/>
    <w:qFormat/>
    <w:uiPriority w:val="0"/>
    <w:pPr>
      <w:numPr>
        <w:ilvl w:val="3"/>
        <w:numId w:val="1"/>
      </w:numPr>
      <w:ind w:left="0" w:hanging="840"/>
      <w:outlineLvl w:val="3"/>
    </w:pPr>
  </w:style>
  <w:style w:type="paragraph" w:customStyle="1" w:styleId="121">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2">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3">
    <w:name w:val="List Paragraph1"/>
    <w:basedOn w:val="1"/>
    <w:qFormat/>
    <w:uiPriority w:val="0"/>
    <w:pPr>
      <w:ind w:firstLine="420" w:firstLineChars="200"/>
    </w:pPr>
    <w:rPr>
      <w:rFonts w:ascii="Calibri" w:hAnsi="Calibri"/>
      <w:szCs w:val="22"/>
    </w:rPr>
  </w:style>
  <w:style w:type="paragraph" w:customStyle="1" w:styleId="124">
    <w:name w:val="项目符号1"/>
    <w:basedOn w:val="125"/>
    <w:qFormat/>
    <w:uiPriority w:val="0"/>
    <w:pPr>
      <w:ind w:left="-25" w:firstLine="0"/>
    </w:pPr>
  </w:style>
  <w:style w:type="paragraph" w:customStyle="1" w:styleId="125">
    <w:name w:val="正文文本样式"/>
    <w:basedOn w:val="1"/>
    <w:qFormat/>
    <w:uiPriority w:val="0"/>
    <w:pPr>
      <w:spacing w:line="360" w:lineRule="auto"/>
      <w:ind w:firstLine="482"/>
    </w:pPr>
    <w:rPr>
      <w:rFonts w:cs="宋体"/>
      <w:sz w:val="24"/>
      <w:szCs w:val="20"/>
    </w:rPr>
  </w:style>
  <w:style w:type="paragraph" w:customStyle="1" w:styleId="126">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五级条标题"/>
    <w:basedOn w:val="119"/>
    <w:next w:val="1"/>
    <w:qFormat/>
    <w:uiPriority w:val="0"/>
    <w:pPr>
      <w:numPr>
        <w:ilvl w:val="5"/>
      </w:numPr>
      <w:ind w:left="0" w:hanging="840"/>
      <w:outlineLvl w:val="5"/>
    </w:pPr>
  </w:style>
  <w:style w:type="paragraph" w:customStyle="1" w:styleId="129">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30">
    <w:name w:val="文档正文"/>
    <w:basedOn w:val="1"/>
    <w:qFormat/>
    <w:uiPriority w:val="0"/>
    <w:pPr>
      <w:snapToGrid w:val="0"/>
      <w:spacing w:before="120" w:after="120" w:line="180" w:lineRule="auto"/>
    </w:pPr>
    <w:rPr>
      <w:rFonts w:ascii="Arial" w:hAnsi="Arial"/>
      <w:szCs w:val="20"/>
    </w:rPr>
  </w:style>
  <w:style w:type="paragraph" w:customStyle="1" w:styleId="131">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2">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3">
    <w:name w:val="Char Char Char1 Char"/>
    <w:basedOn w:val="1"/>
    <w:qFormat/>
    <w:uiPriority w:val="0"/>
    <w:rPr>
      <w:rFonts w:ascii="Tahoma" w:hAnsi="Tahoma"/>
      <w:sz w:val="24"/>
      <w:szCs w:val="20"/>
    </w:rPr>
  </w:style>
  <w:style w:type="paragraph" w:customStyle="1" w:styleId="134">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5">
    <w:name w:val="1名"/>
    <w:basedOn w:val="1"/>
    <w:qFormat/>
    <w:uiPriority w:val="0"/>
    <w:pPr>
      <w:numPr>
        <w:ilvl w:val="0"/>
        <w:numId w:val="5"/>
      </w:numPr>
      <w:spacing w:before="120"/>
    </w:pPr>
    <w:rPr>
      <w:rFonts w:ascii="宋体"/>
      <w:sz w:val="28"/>
      <w:szCs w:val="20"/>
    </w:rPr>
  </w:style>
  <w:style w:type="paragraph" w:customStyle="1" w:styleId="136">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7">
    <w:name w:val="Char Char Char1 Char1"/>
    <w:basedOn w:val="1"/>
    <w:qFormat/>
    <w:uiPriority w:val="0"/>
    <w:rPr>
      <w:rFonts w:ascii="Tahoma" w:hAnsi="Tahoma"/>
      <w:sz w:val="24"/>
      <w:szCs w:val="20"/>
    </w:rPr>
  </w:style>
  <w:style w:type="paragraph" w:customStyle="1" w:styleId="138">
    <w:name w:val="Char Char Char Char Char Char Char Char Char Char"/>
    <w:basedOn w:val="1"/>
    <w:qFormat/>
    <w:uiPriority w:val="0"/>
  </w:style>
  <w:style w:type="paragraph" w:customStyle="1" w:styleId="139">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40">
    <w:name w:val="Char1"/>
    <w:basedOn w:val="1"/>
    <w:qFormat/>
    <w:uiPriority w:val="0"/>
    <w:pPr>
      <w:tabs>
        <w:tab w:val="left" w:pos="360"/>
      </w:tabs>
    </w:pPr>
    <w:rPr>
      <w:sz w:val="24"/>
    </w:rPr>
  </w:style>
  <w:style w:type="paragraph" w:customStyle="1" w:styleId="141">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2">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3">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4">
    <w:name w:val="默认段落字体 Para Char Char Char Char"/>
    <w:basedOn w:val="1"/>
    <w:qFormat/>
    <w:uiPriority w:val="0"/>
    <w:rPr>
      <w:rFonts w:ascii="Arial" w:hAnsi="Arial" w:cs="Arial"/>
      <w:szCs w:val="21"/>
    </w:rPr>
  </w:style>
  <w:style w:type="paragraph" w:customStyle="1" w:styleId="145">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6">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8">
    <w:name w:val="Char Char Char"/>
    <w:basedOn w:val="1"/>
    <w:qFormat/>
    <w:uiPriority w:val="0"/>
    <w:rPr>
      <w:rFonts w:ascii="Tahoma" w:hAnsi="Tahoma"/>
      <w:sz w:val="24"/>
      <w:szCs w:val="20"/>
    </w:rPr>
  </w:style>
  <w:style w:type="paragraph" w:customStyle="1" w:styleId="149">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50">
    <w:name w:val="缺省文本"/>
    <w:basedOn w:val="1"/>
    <w:qFormat/>
    <w:uiPriority w:val="0"/>
    <w:pPr>
      <w:autoSpaceDE w:val="0"/>
      <w:autoSpaceDN w:val="0"/>
      <w:adjustRightInd w:val="0"/>
      <w:jc w:val="left"/>
    </w:pPr>
    <w:rPr>
      <w:kern w:val="0"/>
      <w:sz w:val="24"/>
    </w:rPr>
  </w:style>
  <w:style w:type="paragraph" w:customStyle="1" w:styleId="151">
    <w:name w:val="Char Char Char1"/>
    <w:basedOn w:val="1"/>
    <w:qFormat/>
    <w:uiPriority w:val="0"/>
    <w:rPr>
      <w:rFonts w:ascii="Tahoma" w:hAnsi="Tahoma"/>
      <w:sz w:val="24"/>
      <w:szCs w:val="20"/>
    </w:rPr>
  </w:style>
  <w:style w:type="paragraph" w:customStyle="1" w:styleId="152">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3">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4">
    <w:name w:val="样式2"/>
    <w:basedOn w:val="38"/>
    <w:qFormat/>
    <w:uiPriority w:val="0"/>
    <w:pPr>
      <w:spacing w:line="360" w:lineRule="auto"/>
      <w:jc w:val="center"/>
    </w:pPr>
    <w:rPr>
      <w:sz w:val="24"/>
    </w:rPr>
  </w:style>
  <w:style w:type="paragraph" w:customStyle="1" w:styleId="15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7">
    <w:name w:val="正文 + 楷体_GB2312"/>
    <w:basedOn w:val="1"/>
    <w:qFormat/>
    <w:uiPriority w:val="0"/>
    <w:pPr>
      <w:widowControl/>
      <w:jc w:val="left"/>
    </w:pPr>
    <w:rPr>
      <w:rFonts w:ascii="楷体_GB2312" w:eastAsia="楷体_GB2312" w:cs="Arial"/>
      <w:kern w:val="0"/>
      <w:sz w:val="24"/>
    </w:rPr>
  </w:style>
  <w:style w:type="paragraph" w:customStyle="1" w:styleId="158">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9">
    <w:name w:val="1 Char Char Char Char"/>
    <w:basedOn w:val="1"/>
    <w:qFormat/>
    <w:uiPriority w:val="0"/>
    <w:rPr>
      <w:rFonts w:ascii="Tahoma" w:hAnsi="Tahoma"/>
      <w:sz w:val="24"/>
      <w:szCs w:val="20"/>
    </w:rPr>
  </w:style>
  <w:style w:type="paragraph" w:customStyle="1" w:styleId="160">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1">
    <w:name w:val="列出段落1"/>
    <w:basedOn w:val="1"/>
    <w:qFormat/>
    <w:uiPriority w:val="0"/>
    <w:pPr>
      <w:ind w:firstLine="420" w:firstLineChars="200"/>
    </w:pPr>
    <w:rPr>
      <w:rFonts w:ascii="Calibri" w:hAnsi="Calibri"/>
      <w:szCs w:val="22"/>
    </w:rPr>
  </w:style>
  <w:style w:type="paragraph" w:customStyle="1" w:styleId="16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3">
    <w:name w:val="字元 字元1"/>
    <w:basedOn w:val="1"/>
    <w:qFormat/>
    <w:uiPriority w:val="0"/>
    <w:rPr>
      <w:rFonts w:ascii="Tahoma" w:hAnsi="Tahoma"/>
      <w:sz w:val="24"/>
      <w:szCs w:val="20"/>
    </w:rPr>
  </w:style>
  <w:style w:type="paragraph" w:customStyle="1" w:styleId="164">
    <w:name w:val="_Style 160"/>
    <w:qFormat/>
    <w:uiPriority w:val="0"/>
    <w:rPr>
      <w:rFonts w:ascii="Times New Roman" w:hAnsi="Times New Roman" w:eastAsia="宋体" w:cs="Times New Roman"/>
      <w:kern w:val="2"/>
      <w:sz w:val="21"/>
      <w:szCs w:val="24"/>
      <w:lang w:val="en-US" w:eastAsia="zh-CN" w:bidi="ar-SA"/>
    </w:rPr>
  </w:style>
  <w:style w:type="paragraph" w:customStyle="1" w:styleId="165">
    <w:name w:val="项目编号3"/>
    <w:basedOn w:val="125"/>
    <w:qFormat/>
    <w:uiPriority w:val="0"/>
    <w:pPr>
      <w:numPr>
        <w:ilvl w:val="0"/>
        <w:numId w:val="6"/>
      </w:numPr>
    </w:pPr>
  </w:style>
  <w:style w:type="paragraph" w:customStyle="1" w:styleId="166">
    <w:name w:val="Char21"/>
    <w:basedOn w:val="1"/>
    <w:qFormat/>
    <w:uiPriority w:val="0"/>
    <w:rPr>
      <w:rFonts w:ascii="Tahoma" w:hAnsi="Tahoma"/>
      <w:sz w:val="24"/>
      <w:szCs w:val="20"/>
    </w:rPr>
  </w:style>
  <w:style w:type="paragraph" w:customStyle="1" w:styleId="167">
    <w:name w:val="表格文字"/>
    <w:basedOn w:val="5"/>
    <w:qFormat/>
    <w:uiPriority w:val="0"/>
    <w:pPr>
      <w:spacing w:before="20" w:after="20" w:line="240" w:lineRule="auto"/>
      <w:ind w:firstLine="0"/>
    </w:pPr>
    <w:rPr>
      <w:rFonts w:ascii="Century Gothic" w:hAnsi="Century Gothic"/>
      <w:sz w:val="20"/>
      <w:szCs w:val="20"/>
    </w:rPr>
  </w:style>
  <w:style w:type="paragraph" w:customStyle="1" w:styleId="168">
    <w:name w:val="Char Char Char Char Char Char Char Char Char Char1"/>
    <w:basedOn w:val="1"/>
    <w:qFormat/>
    <w:uiPriority w:val="0"/>
    <w:rPr>
      <w:rFonts w:ascii="宋体" w:hAnsi="宋体" w:cs="Courier New"/>
      <w:sz w:val="32"/>
      <w:szCs w:val="32"/>
    </w:rPr>
  </w:style>
  <w:style w:type="paragraph" w:customStyle="1" w:styleId="169">
    <w:name w:val="正文文本样式 加粗"/>
    <w:basedOn w:val="125"/>
    <w:qFormat/>
    <w:uiPriority w:val="0"/>
    <w:rPr>
      <w:b/>
    </w:rPr>
  </w:style>
  <w:style w:type="paragraph" w:customStyle="1" w:styleId="170">
    <w:name w:val="Char2 Char Char Char Char Char Char"/>
    <w:basedOn w:val="1"/>
    <w:qFormat/>
    <w:uiPriority w:val="0"/>
    <w:pPr>
      <w:widowControl/>
      <w:spacing w:line="400" w:lineRule="exact"/>
      <w:jc w:val="center"/>
    </w:pPr>
  </w:style>
  <w:style w:type="character" w:customStyle="1" w:styleId="171">
    <w:name w:val="页脚 字符"/>
    <w:link w:val="28"/>
    <w:qFormat/>
    <w:uiPriority w:val="99"/>
    <w:rPr>
      <w:rFonts w:ascii="宋体" w:eastAsia="宋体"/>
      <w:sz w:val="18"/>
      <w:lang w:val="en-US" w:eastAsia="zh-CN" w:bidi="ar-SA"/>
    </w:rPr>
  </w:style>
  <w:style w:type="paragraph" w:customStyle="1" w:styleId="172">
    <w:name w:val="Char Char4"/>
    <w:basedOn w:val="1"/>
    <w:qFormat/>
    <w:uiPriority w:val="0"/>
    <w:pPr>
      <w:widowControl/>
      <w:spacing w:line="400" w:lineRule="exact"/>
      <w:jc w:val="center"/>
    </w:pPr>
  </w:style>
  <w:style w:type="paragraph" w:customStyle="1" w:styleId="173">
    <w:name w:val="Char3 Char Char Char1"/>
    <w:basedOn w:val="1"/>
    <w:qFormat/>
    <w:uiPriority w:val="0"/>
    <w:rPr>
      <w:rFonts w:ascii="Tahoma" w:hAnsi="Tahoma"/>
      <w:sz w:val="24"/>
      <w:szCs w:val="20"/>
    </w:rPr>
  </w:style>
  <w:style w:type="paragraph" w:styleId="174">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5">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6">
    <w:name w:val="中等深浅网格 1 - 强调文字颜色 2 Char"/>
    <w:link w:val="177"/>
    <w:qFormat/>
    <w:uiPriority w:val="0"/>
    <w:rPr>
      <w:kern w:val="2"/>
      <w:sz w:val="21"/>
      <w:szCs w:val="24"/>
      <w:lang w:val="zh-CN" w:eastAsia="zh-CN"/>
    </w:rPr>
  </w:style>
  <w:style w:type="paragraph" w:customStyle="1" w:styleId="177">
    <w:name w:val="1"/>
    <w:link w:val="176"/>
    <w:qFormat/>
    <w:uiPriority w:val="0"/>
    <w:rPr>
      <w:rFonts w:ascii="Times New Roman" w:hAnsi="Times New Roman" w:eastAsia="宋体" w:cs="Times New Roman"/>
      <w:kern w:val="2"/>
      <w:sz w:val="21"/>
      <w:szCs w:val="24"/>
      <w:lang w:val="zh-CN" w:eastAsia="zh-CN" w:bidi="ar-SA"/>
    </w:rPr>
  </w:style>
  <w:style w:type="paragraph" w:customStyle="1" w:styleId="178">
    <w:name w:val="图文"/>
    <w:basedOn w:val="1"/>
    <w:qFormat/>
    <w:uiPriority w:val="0"/>
    <w:pPr>
      <w:adjustRightInd w:val="0"/>
      <w:snapToGrid w:val="0"/>
      <w:spacing w:after="50" w:line="360" w:lineRule="auto"/>
    </w:pPr>
    <w:rPr>
      <w:sz w:val="24"/>
    </w:rPr>
  </w:style>
  <w:style w:type="paragraph" w:customStyle="1" w:styleId="179">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80">
    <w:name w:val="正文表格"/>
    <w:basedOn w:val="1"/>
    <w:link w:val="181"/>
    <w:qFormat/>
    <w:uiPriority w:val="0"/>
    <w:pPr>
      <w:adjustRightInd w:val="0"/>
      <w:snapToGrid w:val="0"/>
      <w:jc w:val="left"/>
    </w:pPr>
    <w:rPr>
      <w:rFonts w:ascii="宋体" w:hAnsi="宋体"/>
      <w:color w:val="000000"/>
      <w:szCs w:val="21"/>
    </w:rPr>
  </w:style>
  <w:style w:type="character" w:customStyle="1" w:styleId="181">
    <w:name w:val="正文表格 Char"/>
    <w:link w:val="180"/>
    <w:qFormat/>
    <w:uiPriority w:val="0"/>
    <w:rPr>
      <w:rFonts w:ascii="宋体" w:hAnsi="宋体"/>
      <w:color w:val="000000"/>
      <w:kern w:val="2"/>
      <w:sz w:val="21"/>
      <w:szCs w:val="21"/>
    </w:rPr>
  </w:style>
  <w:style w:type="paragraph" w:customStyle="1" w:styleId="182">
    <w:name w:val="正文重点"/>
    <w:basedOn w:val="1"/>
    <w:link w:val="183"/>
    <w:qFormat/>
    <w:uiPriority w:val="0"/>
    <w:pPr>
      <w:adjustRightInd w:val="0"/>
      <w:spacing w:line="360" w:lineRule="auto"/>
      <w:ind w:firstLine="482" w:firstLineChars="200"/>
      <w:jc w:val="left"/>
      <w:textAlignment w:val="baseline"/>
    </w:pPr>
    <w:rPr>
      <w:b/>
      <w:kern w:val="0"/>
      <w:sz w:val="24"/>
      <w:szCs w:val="20"/>
    </w:rPr>
  </w:style>
  <w:style w:type="character" w:customStyle="1" w:styleId="183">
    <w:name w:val="正文重点 Char"/>
    <w:link w:val="182"/>
    <w:qFormat/>
    <w:uiPriority w:val="0"/>
    <w:rPr>
      <w:b/>
      <w:sz w:val="24"/>
    </w:rPr>
  </w:style>
  <w:style w:type="character" w:customStyle="1" w:styleId="184">
    <w:name w:val="批注文字 字符1"/>
    <w:link w:val="16"/>
    <w:qFormat/>
    <w:uiPriority w:val="99"/>
    <w:rPr>
      <w:kern w:val="2"/>
      <w:sz w:val="21"/>
      <w:szCs w:val="24"/>
    </w:rPr>
  </w:style>
  <w:style w:type="paragraph" w:customStyle="1" w:styleId="185">
    <w:name w:val="标题1-附件"/>
    <w:basedOn w:val="2"/>
    <w:qFormat/>
    <w:uiPriority w:val="0"/>
    <w:pPr>
      <w:jc w:val="left"/>
    </w:pPr>
    <w:rPr>
      <w:sz w:val="24"/>
      <w:szCs w:val="24"/>
    </w:rPr>
  </w:style>
  <w:style w:type="paragraph" w:customStyle="1" w:styleId="186">
    <w:name w:val="正文小标题"/>
    <w:basedOn w:val="1"/>
    <w:next w:val="4"/>
    <w:link w:val="187"/>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7">
    <w:name w:val="正文小标题 Char"/>
    <w:link w:val="186"/>
    <w:qFormat/>
    <w:uiPriority w:val="0"/>
    <w:rPr>
      <w:rFonts w:ascii="宋体" w:hAnsi="宋体"/>
      <w:b/>
      <w:i/>
      <w:color w:val="FF0000"/>
      <w:kern w:val="2"/>
      <w:sz w:val="24"/>
    </w:rPr>
  </w:style>
  <w:style w:type="paragraph" w:customStyle="1" w:styleId="188">
    <w:name w:val="正文大标题"/>
    <w:basedOn w:val="186"/>
    <w:next w:val="4"/>
    <w:link w:val="189"/>
    <w:qFormat/>
    <w:uiPriority w:val="0"/>
    <w:pPr>
      <w:jc w:val="center"/>
    </w:pPr>
    <w:rPr>
      <w:i w:val="0"/>
      <w:color w:val="000000"/>
      <w:sz w:val="28"/>
      <w:szCs w:val="21"/>
    </w:rPr>
  </w:style>
  <w:style w:type="character" w:customStyle="1" w:styleId="189">
    <w:name w:val="正文大标题 Char"/>
    <w:link w:val="188"/>
    <w:qFormat/>
    <w:uiPriority w:val="0"/>
    <w:rPr>
      <w:rFonts w:ascii="宋体" w:hAnsi="宋体"/>
      <w:b/>
      <w:color w:val="000000"/>
      <w:kern w:val="2"/>
      <w:sz w:val="28"/>
      <w:szCs w:val="21"/>
    </w:rPr>
  </w:style>
  <w:style w:type="character" w:customStyle="1" w:styleId="190">
    <w:name w:val="标题 字符"/>
    <w:link w:val="39"/>
    <w:qFormat/>
    <w:uiPriority w:val="0"/>
    <w:rPr>
      <w:b/>
      <w:kern w:val="2"/>
      <w:sz w:val="32"/>
    </w:rPr>
  </w:style>
  <w:style w:type="paragraph" w:customStyle="1" w:styleId="191">
    <w:name w:val="注释"/>
    <w:basedOn w:val="1"/>
    <w:link w:val="192"/>
    <w:qFormat/>
    <w:uiPriority w:val="0"/>
    <w:pPr>
      <w:adjustRightInd w:val="0"/>
      <w:snapToGrid w:val="0"/>
      <w:ind w:left="420" w:hanging="420" w:hangingChars="200"/>
      <w:jc w:val="left"/>
    </w:pPr>
    <w:rPr>
      <w:rFonts w:ascii="宋体" w:hAnsi="宋体"/>
      <w:szCs w:val="21"/>
    </w:rPr>
  </w:style>
  <w:style w:type="character" w:customStyle="1" w:styleId="192">
    <w:name w:val="注释 Char"/>
    <w:link w:val="191"/>
    <w:qFormat/>
    <w:uiPriority w:val="0"/>
    <w:rPr>
      <w:rFonts w:ascii="宋体" w:hAnsi="宋体"/>
      <w:kern w:val="2"/>
      <w:sz w:val="21"/>
      <w:szCs w:val="21"/>
    </w:rPr>
  </w:style>
  <w:style w:type="paragraph" w:customStyle="1" w:styleId="193">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4">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5">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6">
    <w:name w:val="批注文字 字符"/>
    <w:qFormat/>
    <w:uiPriority w:val="99"/>
    <w:rPr>
      <w:rFonts w:ascii="Times New Roman" w:hAnsi="Times New Roman" w:eastAsia="宋体" w:cs="Times New Roman"/>
      <w:sz w:val="24"/>
      <w:lang w:val="en-US" w:eastAsia="zh-CN" w:bidi="ar-SA"/>
    </w:rPr>
  </w:style>
  <w:style w:type="character" w:customStyle="1" w:styleId="197">
    <w:name w:val="纯文本 字符"/>
    <w:qFormat/>
    <w:uiPriority w:val="99"/>
    <w:rPr>
      <w:rFonts w:ascii="宋体" w:hAnsi="Courier New" w:eastAsia="宋体" w:cs="Times New Roman"/>
      <w:kern w:val="2"/>
      <w:sz w:val="21"/>
      <w:szCs w:val="21"/>
      <w:lang w:val="en-US" w:eastAsia="zh-CN" w:bidi="ar-SA"/>
    </w:rPr>
  </w:style>
  <w:style w:type="paragraph" w:customStyle="1" w:styleId="198">
    <w:name w:val="表格1"/>
    <w:basedOn w:val="1"/>
    <w:qFormat/>
    <w:uiPriority w:val="0"/>
    <w:pPr>
      <w:ind w:firstLine="480" w:firstLineChars="200"/>
      <w:jc w:val="center"/>
    </w:pPr>
    <w:rPr>
      <w:sz w:val="24"/>
      <w:szCs w:val="20"/>
    </w:rPr>
  </w:style>
  <w:style w:type="character" w:customStyle="1" w:styleId="199">
    <w:name w:val="纯文本 字符1"/>
    <w:qFormat/>
    <w:uiPriority w:val="0"/>
    <w:rPr>
      <w:rFonts w:ascii="宋体" w:hAnsi="Courier New"/>
    </w:rPr>
  </w:style>
  <w:style w:type="character" w:customStyle="1" w:styleId="200">
    <w:name w:val="bjh-p"/>
    <w:qFormat/>
    <w:uiPriority w:val="0"/>
  </w:style>
  <w:style w:type="paragraph" w:customStyle="1" w:styleId="201">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2">
    <w:name w:val="正文格式 Char"/>
    <w:link w:val="203"/>
    <w:qFormat/>
    <w:locked/>
    <w:uiPriority w:val="0"/>
    <w:rPr>
      <w:rFonts w:ascii="宋体" w:hAnsi="宋体"/>
      <w:sz w:val="24"/>
      <w:szCs w:val="24"/>
      <w:lang w:val="en-GB"/>
    </w:rPr>
  </w:style>
  <w:style w:type="paragraph" w:customStyle="1" w:styleId="203">
    <w:name w:val="正文格式"/>
    <w:basedOn w:val="1"/>
    <w:link w:val="202"/>
    <w:qFormat/>
    <w:uiPriority w:val="0"/>
    <w:pPr>
      <w:spacing w:beforeLines="50" w:line="360" w:lineRule="auto"/>
      <w:ind w:firstLine="480" w:firstLineChars="200"/>
    </w:pPr>
    <w:rPr>
      <w:rFonts w:ascii="宋体" w:hAnsi="宋体"/>
      <w:kern w:val="0"/>
      <w:sz w:val="24"/>
      <w:lang w:val="en-GB"/>
    </w:rPr>
  </w:style>
  <w:style w:type="character" w:customStyle="1" w:styleId="204">
    <w:name w:val="纯文本 字符2"/>
    <w:basedOn w:val="46"/>
    <w:link w:val="23"/>
    <w:qFormat/>
    <w:uiPriority w:val="0"/>
    <w:rPr>
      <w:rFonts w:hint="eastAsia" w:ascii="宋体" w:hAnsi="Courier New" w:eastAsia="宋体" w:cs="宋体"/>
      <w:kern w:val="2"/>
      <w:sz w:val="21"/>
    </w:rPr>
  </w:style>
  <w:style w:type="character" w:customStyle="1" w:styleId="205">
    <w:name w:val="标题 3 Char"/>
    <w:qFormat/>
    <w:uiPriority w:val="0"/>
    <w:rPr>
      <w:rFonts w:ascii="宋体" w:eastAsia="宋体"/>
      <w:b/>
      <w:sz w:val="24"/>
      <w:u w:val="single"/>
      <w:lang w:val="en-US" w:eastAsia="zh-CN" w:bidi="ar-SA"/>
    </w:rPr>
  </w:style>
  <w:style w:type="character" w:customStyle="1" w:styleId="206">
    <w:name w:val="正文缩进 Char"/>
    <w:qFormat/>
    <w:uiPriority w:val="0"/>
    <w:rPr>
      <w:rFonts w:ascii="宋体" w:eastAsia="宋体"/>
      <w:kern w:val="2"/>
      <w:sz w:val="24"/>
      <w:szCs w:val="24"/>
      <w:lang w:val="en-US" w:eastAsia="zh-CN" w:bidi="ar-SA"/>
    </w:rPr>
  </w:style>
  <w:style w:type="character" w:customStyle="1" w:styleId="207">
    <w:name w:val="Char Char111"/>
    <w:qFormat/>
    <w:uiPriority w:val="0"/>
    <w:rPr>
      <w:rFonts w:ascii="宋体" w:eastAsia="宋体"/>
      <w:b/>
      <w:sz w:val="24"/>
      <w:u w:val="single"/>
      <w:lang w:val="en-US" w:eastAsia="zh-CN" w:bidi="ar-SA"/>
    </w:rPr>
  </w:style>
  <w:style w:type="character" w:customStyle="1" w:styleId="208">
    <w:name w:val="正文文本缩进 Char"/>
    <w:qFormat/>
    <w:uiPriority w:val="0"/>
    <w:rPr>
      <w:rFonts w:eastAsia="宋体"/>
      <w:kern w:val="2"/>
      <w:sz w:val="24"/>
      <w:szCs w:val="24"/>
      <w:lang w:val="en-US" w:eastAsia="zh-CN" w:bidi="ar-SA"/>
    </w:rPr>
  </w:style>
  <w:style w:type="character" w:customStyle="1" w:styleId="209">
    <w:name w:val="列出段落 Char"/>
    <w:qFormat/>
    <w:uiPriority w:val="0"/>
    <w:rPr>
      <w:rFonts w:ascii="Calibri" w:hAnsi="Calibri" w:eastAsia="宋体"/>
      <w:kern w:val="2"/>
      <w:sz w:val="21"/>
      <w:szCs w:val="22"/>
      <w:lang w:val="en-US" w:eastAsia="zh-CN" w:bidi="ar-SA"/>
    </w:rPr>
  </w:style>
  <w:style w:type="character" w:customStyle="1" w:styleId="210">
    <w:name w:val="页眉 Char"/>
    <w:qFormat/>
    <w:uiPriority w:val="0"/>
    <w:rPr>
      <w:rFonts w:eastAsia="宋体"/>
      <w:kern w:val="2"/>
      <w:sz w:val="18"/>
      <w:szCs w:val="18"/>
      <w:lang w:val="en-US" w:eastAsia="zh-CN" w:bidi="ar-SA"/>
    </w:rPr>
  </w:style>
  <w:style w:type="character" w:customStyle="1" w:styleId="211">
    <w:name w:val="标题 2 Char"/>
    <w:qFormat/>
    <w:uiPriority w:val="0"/>
    <w:rPr>
      <w:rFonts w:ascii="Arial" w:hAnsi="Arial" w:eastAsia="黑体"/>
      <w:b/>
      <w:sz w:val="30"/>
      <w:lang w:val="en-US" w:eastAsia="zh-CN" w:bidi="ar-SA"/>
    </w:rPr>
  </w:style>
  <w:style w:type="paragraph" w:customStyle="1" w:styleId="212">
    <w:name w:val="字元 字元2"/>
    <w:basedOn w:val="1"/>
    <w:qFormat/>
    <w:uiPriority w:val="0"/>
    <w:rPr>
      <w:rFonts w:ascii="Tahoma" w:hAnsi="Tahoma"/>
      <w:sz w:val="24"/>
      <w:szCs w:val="20"/>
    </w:rPr>
  </w:style>
  <w:style w:type="paragraph" w:customStyle="1" w:styleId="213">
    <w:name w:val="Char3 Char Char Char2"/>
    <w:basedOn w:val="1"/>
    <w:qFormat/>
    <w:uiPriority w:val="0"/>
    <w:rPr>
      <w:rFonts w:ascii="Tahoma" w:hAnsi="Tahoma"/>
      <w:sz w:val="24"/>
      <w:szCs w:val="20"/>
    </w:rPr>
  </w:style>
  <w:style w:type="paragraph" w:customStyle="1" w:styleId="214">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5">
    <w:name w:val="Char3"/>
    <w:basedOn w:val="1"/>
    <w:qFormat/>
    <w:uiPriority w:val="0"/>
    <w:pPr>
      <w:tabs>
        <w:tab w:val="left" w:pos="360"/>
      </w:tabs>
    </w:pPr>
    <w:rPr>
      <w:sz w:val="24"/>
    </w:rPr>
  </w:style>
  <w:style w:type="paragraph" w:customStyle="1" w:styleId="216">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7">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8">
    <w:name w:val="列出段落2"/>
    <w:basedOn w:val="1"/>
    <w:qFormat/>
    <w:uiPriority w:val="0"/>
    <w:pPr>
      <w:ind w:firstLine="420" w:firstLineChars="200"/>
    </w:pPr>
    <w:rPr>
      <w:rFonts w:ascii="Calibri" w:hAnsi="Calibri"/>
      <w:szCs w:val="22"/>
    </w:rPr>
  </w:style>
  <w:style w:type="paragraph" w:customStyle="1" w:styleId="219">
    <w:name w:val="Char Char Char1 Char2"/>
    <w:basedOn w:val="1"/>
    <w:qFormat/>
    <w:uiPriority w:val="0"/>
    <w:rPr>
      <w:rFonts w:ascii="Tahoma" w:hAnsi="Tahoma"/>
      <w:sz w:val="24"/>
      <w:szCs w:val="20"/>
    </w:rPr>
  </w:style>
  <w:style w:type="paragraph" w:customStyle="1" w:styleId="220">
    <w:name w:val="Char Char Char2"/>
    <w:basedOn w:val="1"/>
    <w:qFormat/>
    <w:uiPriority w:val="0"/>
    <w:rPr>
      <w:rFonts w:ascii="Tahoma" w:hAnsi="Tahoma"/>
      <w:sz w:val="24"/>
      <w:szCs w:val="20"/>
    </w:rPr>
  </w:style>
  <w:style w:type="paragraph" w:customStyle="1" w:styleId="221">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2">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3">
    <w:name w:val="修订1"/>
    <w:qFormat/>
    <w:uiPriority w:val="0"/>
    <w:rPr>
      <w:rFonts w:ascii="Times New Roman" w:hAnsi="Times New Roman" w:eastAsia="宋体" w:cs="Times New Roman"/>
      <w:kern w:val="2"/>
      <w:sz w:val="21"/>
      <w:szCs w:val="24"/>
      <w:lang w:val="en-US" w:eastAsia="zh-CN" w:bidi="ar-SA"/>
    </w:rPr>
  </w:style>
  <w:style w:type="paragraph" w:customStyle="1" w:styleId="224">
    <w:name w:val="Char22"/>
    <w:basedOn w:val="1"/>
    <w:qFormat/>
    <w:uiPriority w:val="0"/>
    <w:rPr>
      <w:rFonts w:ascii="Tahoma" w:hAnsi="Tahoma"/>
      <w:sz w:val="24"/>
      <w:szCs w:val="20"/>
    </w:rPr>
  </w:style>
  <w:style w:type="paragraph" w:customStyle="1" w:styleId="225">
    <w:name w:val="Char Char Char Char Char Char Char Char Char Char2"/>
    <w:basedOn w:val="1"/>
    <w:qFormat/>
    <w:uiPriority w:val="0"/>
    <w:rPr>
      <w:rFonts w:ascii="宋体" w:hAnsi="宋体" w:cs="Courier New"/>
      <w:sz w:val="32"/>
      <w:szCs w:val="32"/>
    </w:rPr>
  </w:style>
  <w:style w:type="paragraph" w:customStyle="1" w:styleId="226">
    <w:name w:val="Char2 Char Char Char Char Char Char1"/>
    <w:basedOn w:val="1"/>
    <w:qFormat/>
    <w:uiPriority w:val="0"/>
    <w:pPr>
      <w:widowControl/>
      <w:spacing w:line="400" w:lineRule="exact"/>
      <w:jc w:val="center"/>
    </w:pPr>
  </w:style>
  <w:style w:type="character" w:customStyle="1" w:styleId="227">
    <w:name w:val="页脚 Char"/>
    <w:qFormat/>
    <w:uiPriority w:val="0"/>
    <w:rPr>
      <w:rFonts w:ascii="宋体" w:eastAsia="宋体"/>
      <w:sz w:val="18"/>
      <w:lang w:val="en-US" w:eastAsia="zh-CN" w:bidi="ar-SA"/>
    </w:rPr>
  </w:style>
  <w:style w:type="paragraph" w:customStyle="1" w:styleId="228">
    <w:name w:val="Char Char41"/>
    <w:basedOn w:val="1"/>
    <w:qFormat/>
    <w:uiPriority w:val="0"/>
    <w:pPr>
      <w:widowControl/>
      <w:spacing w:line="400" w:lineRule="exact"/>
      <w:jc w:val="center"/>
    </w:pPr>
  </w:style>
  <w:style w:type="character" w:customStyle="1" w:styleId="229">
    <w:name w:val="批注文字 Char"/>
    <w:qFormat/>
    <w:uiPriority w:val="99"/>
    <w:rPr>
      <w:kern w:val="2"/>
      <w:sz w:val="21"/>
      <w:szCs w:val="24"/>
    </w:rPr>
  </w:style>
  <w:style w:type="character" w:customStyle="1" w:styleId="230">
    <w:name w:val="标题 Char"/>
    <w:qFormat/>
    <w:uiPriority w:val="0"/>
    <w:rPr>
      <w:b/>
      <w:kern w:val="2"/>
      <w:sz w:val="32"/>
    </w:rPr>
  </w:style>
  <w:style w:type="character" w:customStyle="1" w:styleId="231">
    <w:name w:val="标题 1 字符"/>
    <w:basedOn w:val="46"/>
    <w:link w:val="2"/>
    <w:qFormat/>
    <w:uiPriority w:val="0"/>
    <w:rPr>
      <w:rFonts w:ascii="宋体"/>
      <w:b/>
      <w:kern w:val="44"/>
      <w:sz w:val="32"/>
    </w:rPr>
  </w:style>
  <w:style w:type="character" w:customStyle="1" w:styleId="232">
    <w:name w:val="标题 4 字符"/>
    <w:basedOn w:val="46"/>
    <w:link w:val="7"/>
    <w:qFormat/>
    <w:uiPriority w:val="0"/>
    <w:rPr>
      <w:rFonts w:ascii="Arial" w:hAnsi="Arial" w:eastAsia="黑体"/>
      <w:b/>
      <w:sz w:val="28"/>
    </w:rPr>
  </w:style>
  <w:style w:type="character" w:customStyle="1" w:styleId="233">
    <w:name w:val="标题 5 字符"/>
    <w:basedOn w:val="46"/>
    <w:link w:val="8"/>
    <w:qFormat/>
    <w:uiPriority w:val="0"/>
    <w:rPr>
      <w:b/>
      <w:sz w:val="28"/>
    </w:rPr>
  </w:style>
  <w:style w:type="character" w:customStyle="1" w:styleId="234">
    <w:name w:val="标题 6 字符"/>
    <w:basedOn w:val="46"/>
    <w:link w:val="9"/>
    <w:qFormat/>
    <w:uiPriority w:val="0"/>
    <w:rPr>
      <w:rFonts w:ascii="Arial" w:hAnsi="Arial" w:eastAsia="黑体"/>
      <w:b/>
      <w:sz w:val="24"/>
    </w:rPr>
  </w:style>
  <w:style w:type="character" w:customStyle="1" w:styleId="235">
    <w:name w:val="标题 7 字符"/>
    <w:basedOn w:val="46"/>
    <w:link w:val="10"/>
    <w:qFormat/>
    <w:uiPriority w:val="0"/>
    <w:rPr>
      <w:b/>
      <w:sz w:val="24"/>
    </w:rPr>
  </w:style>
  <w:style w:type="character" w:customStyle="1" w:styleId="236">
    <w:name w:val="标题 8 字符"/>
    <w:basedOn w:val="46"/>
    <w:link w:val="11"/>
    <w:qFormat/>
    <w:uiPriority w:val="0"/>
    <w:rPr>
      <w:rFonts w:ascii="Arial" w:hAnsi="Arial" w:eastAsia="黑体"/>
      <w:sz w:val="24"/>
    </w:rPr>
  </w:style>
  <w:style w:type="character" w:customStyle="1" w:styleId="237">
    <w:name w:val="标题 9 字符"/>
    <w:basedOn w:val="46"/>
    <w:link w:val="12"/>
    <w:qFormat/>
    <w:uiPriority w:val="0"/>
    <w:rPr>
      <w:rFonts w:ascii="Arial" w:hAnsi="Arial" w:eastAsia="黑体"/>
      <w:sz w:val="21"/>
    </w:rPr>
  </w:style>
  <w:style w:type="character" w:customStyle="1" w:styleId="238">
    <w:name w:val="文档结构图 字符"/>
    <w:basedOn w:val="46"/>
    <w:link w:val="15"/>
    <w:qFormat/>
    <w:uiPriority w:val="0"/>
    <w:rPr>
      <w:kern w:val="2"/>
      <w:sz w:val="21"/>
      <w:szCs w:val="24"/>
      <w:shd w:val="clear" w:color="auto" w:fill="000080"/>
    </w:rPr>
  </w:style>
  <w:style w:type="character" w:customStyle="1" w:styleId="239">
    <w:name w:val="正文文本 3 字符"/>
    <w:basedOn w:val="46"/>
    <w:link w:val="17"/>
    <w:qFormat/>
    <w:uiPriority w:val="0"/>
    <w:rPr>
      <w:kern w:val="2"/>
      <w:sz w:val="16"/>
      <w:szCs w:val="16"/>
    </w:rPr>
  </w:style>
  <w:style w:type="character" w:customStyle="1" w:styleId="240">
    <w:name w:val="正文文本 字符"/>
    <w:basedOn w:val="46"/>
    <w:link w:val="18"/>
    <w:qFormat/>
    <w:uiPriority w:val="0"/>
    <w:rPr>
      <w:rFonts w:ascii="宋体" w:hAnsi="宋体"/>
      <w:kern w:val="2"/>
      <w:sz w:val="24"/>
      <w:szCs w:val="24"/>
    </w:rPr>
  </w:style>
  <w:style w:type="character" w:customStyle="1" w:styleId="241">
    <w:name w:val="日期 字符"/>
    <w:basedOn w:val="46"/>
    <w:link w:val="25"/>
    <w:qFormat/>
    <w:uiPriority w:val="0"/>
    <w:rPr>
      <w:rFonts w:ascii="仿宋_GB2312" w:hAnsi="宋体" w:eastAsia="仿宋_GB2312"/>
      <w:color w:val="000000"/>
      <w:kern w:val="2"/>
      <w:sz w:val="24"/>
      <w:szCs w:val="24"/>
    </w:rPr>
  </w:style>
  <w:style w:type="character" w:customStyle="1" w:styleId="242">
    <w:name w:val="正文文本缩进 2 字符"/>
    <w:basedOn w:val="46"/>
    <w:link w:val="26"/>
    <w:qFormat/>
    <w:uiPriority w:val="0"/>
    <w:rPr>
      <w:rFonts w:ascii="仿宋_GB2312" w:eastAsia="仿宋_GB2312"/>
      <w:kern w:val="2"/>
      <w:sz w:val="24"/>
      <w:szCs w:val="24"/>
    </w:rPr>
  </w:style>
  <w:style w:type="character" w:customStyle="1" w:styleId="243">
    <w:name w:val="批注框文本 字符"/>
    <w:basedOn w:val="46"/>
    <w:link w:val="27"/>
    <w:qFormat/>
    <w:uiPriority w:val="0"/>
    <w:rPr>
      <w:kern w:val="2"/>
      <w:sz w:val="18"/>
      <w:szCs w:val="18"/>
    </w:rPr>
  </w:style>
  <w:style w:type="character" w:customStyle="1" w:styleId="244">
    <w:name w:val="正文文本缩进 3 字符"/>
    <w:basedOn w:val="46"/>
    <w:link w:val="33"/>
    <w:qFormat/>
    <w:uiPriority w:val="0"/>
    <w:rPr>
      <w:rFonts w:ascii="宋体"/>
      <w:sz w:val="24"/>
    </w:rPr>
  </w:style>
  <w:style w:type="character" w:customStyle="1" w:styleId="245">
    <w:name w:val="HTML 预设格式 字符"/>
    <w:basedOn w:val="46"/>
    <w:link w:val="36"/>
    <w:qFormat/>
    <w:uiPriority w:val="0"/>
    <w:rPr>
      <w:rFonts w:ascii="宋体" w:hAnsi="宋体" w:cs="宋体"/>
      <w:sz w:val="24"/>
      <w:szCs w:val="24"/>
    </w:rPr>
  </w:style>
  <w:style w:type="character" w:customStyle="1" w:styleId="246">
    <w:name w:val="批注主题 字符"/>
    <w:basedOn w:val="196"/>
    <w:link w:val="40"/>
    <w:qFormat/>
    <w:uiPriority w:val="0"/>
    <w:rPr>
      <w:rFonts w:ascii="Times New Roman" w:hAnsi="Times New Roman" w:eastAsia="宋体" w:cs="Times New Roman"/>
      <w:b/>
      <w:bCs/>
      <w:kern w:val="2"/>
      <w:sz w:val="21"/>
      <w:szCs w:val="24"/>
      <w:lang w:val="en-US" w:eastAsia="zh-CN" w:bidi="ar-SA"/>
    </w:rPr>
  </w:style>
  <w:style w:type="character" w:customStyle="1" w:styleId="247">
    <w:name w:val="正文文本首行缩进 2 字符"/>
    <w:basedOn w:val="69"/>
    <w:link w:val="42"/>
    <w:qFormat/>
    <w:uiPriority w:val="0"/>
    <w:rPr>
      <w:rFonts w:eastAsia="宋体"/>
      <w:kern w:val="2"/>
      <w:sz w:val="24"/>
      <w:szCs w:val="24"/>
      <w:lang w:val="en-US" w:eastAsia="zh-CN" w:bidi="ar-SA"/>
    </w:rPr>
  </w:style>
  <w:style w:type="paragraph" w:customStyle="1" w:styleId="248">
    <w:name w:val="图例"/>
    <w:basedOn w:val="1"/>
    <w:qFormat/>
    <w:uiPriority w:val="0"/>
    <w:pPr>
      <w:spacing w:before="120" w:after="120" w:line="360" w:lineRule="auto"/>
      <w:jc w:val="center"/>
    </w:pPr>
    <w:rPr>
      <w:rFonts w:eastAsia="仿宋_GB2312"/>
      <w:b/>
      <w:sz w:val="24"/>
      <w:szCs w:val="20"/>
    </w:r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table" w:customStyle="1" w:styleId="250">
    <w:name w:val="Table Normal"/>
    <w:semiHidden/>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51">
    <w:name w:val="pf0"/>
    <w:basedOn w:val="1"/>
    <w:qFormat/>
    <w:uiPriority w:val="0"/>
    <w:pPr>
      <w:widowControl/>
      <w:spacing w:before="100" w:beforeAutospacing="1" w:after="100" w:afterAutospacing="1"/>
      <w:jc w:val="left"/>
    </w:pPr>
    <w:rPr>
      <w:rFonts w:ascii="宋体" w:hAnsi="宋体" w:cs="宋体"/>
      <w:kern w:val="0"/>
      <w:sz w:val="24"/>
    </w:rPr>
  </w:style>
  <w:style w:type="paragraph" w:customStyle="1" w:styleId="252">
    <w:name w:val="p0"/>
    <w:basedOn w:val="1"/>
    <w:qFormat/>
    <w:uiPriority w:val="0"/>
    <w:pPr>
      <w:widowControl/>
    </w:pPr>
    <w:rPr>
      <w:rFonts w:ascii="Calibri" w:hAnsi="Calibri"/>
      <w:kern w:val="0"/>
    </w:rPr>
  </w:style>
  <w:style w:type="paragraph" w:customStyle="1" w:styleId="253">
    <w:name w:val="Revision"/>
    <w:hidden/>
    <w:unhideWhenUsed/>
    <w:qFormat/>
    <w:uiPriority w:val="99"/>
    <w:rPr>
      <w:rFonts w:ascii="Times New Roman" w:hAnsi="Times New Roman" w:eastAsia="宋体" w:cs="Times New Roman"/>
      <w:kern w:val="2"/>
      <w:sz w:val="21"/>
      <w:szCs w:val="24"/>
      <w:lang w:val="en-US" w:eastAsia="zh-CN" w:bidi="ar-SA"/>
    </w:rPr>
  </w:style>
  <w:style w:type="paragraph" w:customStyle="1" w:styleId="254">
    <w:name w:val="样式 小四"/>
    <w:qFormat/>
    <w:uiPriority w:val="0"/>
    <w:pPr>
      <w:widowControl w:val="0"/>
      <w:adjustRightInd w:val="0"/>
      <w:spacing w:line="360" w:lineRule="atLeast"/>
      <w:textAlignment w:val="baseline"/>
    </w:pPr>
    <w:rPr>
      <w:rFonts w:ascii="Calibri" w:hAnsi="Calibri" w:eastAsia="宋体" w:cs="Arial"/>
      <w:sz w:val="24"/>
      <w:szCs w:val="22"/>
      <w:lang w:val="en-US" w:eastAsia="zh-CN" w:bidi="ar-SA"/>
    </w:rPr>
  </w:style>
  <w:style w:type="paragraph" w:customStyle="1" w:styleId="255">
    <w:name w:val="正文 缩进2字符"/>
    <w:basedOn w:val="1"/>
    <w:qFormat/>
    <w:uiPriority w:val="0"/>
    <w:pPr>
      <w:spacing w:line="288" w:lineRule="auto"/>
    </w:pPr>
    <w:rPr>
      <w:rFonts w:ascii="宋体" w:hAnsi="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theme" Target="theme/theme1.xml"/><Relationship Id="rId20" Type="http://schemas.openxmlformats.org/officeDocument/2006/relationships/footer" Target="footer11.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75</Pages>
  <Words>10298</Words>
  <Characters>11029</Characters>
  <Lines>1400</Lines>
  <Paragraphs>1195</Paragraphs>
  <TotalTime>21</TotalTime>
  <ScaleCrop>false</ScaleCrop>
  <LinksUpToDate>false</LinksUpToDate>
  <CharactersWithSpaces>11220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2026-04-13T11:03:00Z</dcterms:created>
  <dc:creator>Yin Hao</dc:creator>
  <cp:lastModifiedBy>hello</cp:lastModifiedBy>
  <cp:lastPrinted>2026-01-30T09:20:00Z</cp:lastPrinted>
  <dcterms:modified xsi:type="dcterms:W3CDTF">2026-07-02T01:12:01Z</dcterms:modified>
  <dc:title>政府采购示范文本（2023）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eyJoZGlkIjoiMDI0NmVlOGY1MWE0OGMyMzA3MDk5ZTdmNGE0M2E1NmMiLCJ1c2VySWQiOiIzMDgwNTgxMjkifQ==</vt:lpwstr>
  </property>
</Properties>
</file>