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59362B">
      <w:pPr>
        <w:spacing w:line="360" w:lineRule="auto"/>
        <w:ind w:firstLine="300" w:firstLineChars="50"/>
        <w:rPr>
          <w:rFonts w:eastAsiaTheme="minorEastAsia"/>
          <w:sz w:val="60"/>
          <w:szCs w:val="60"/>
        </w:rPr>
      </w:pPr>
    </w:p>
    <w:p w14:paraId="6F7FEF4D">
      <w:pPr>
        <w:spacing w:line="360" w:lineRule="auto"/>
        <w:ind w:firstLine="300" w:firstLineChars="50"/>
        <w:rPr>
          <w:rFonts w:eastAsiaTheme="minorEastAsia"/>
          <w:sz w:val="60"/>
          <w:szCs w:val="60"/>
        </w:rPr>
      </w:pPr>
    </w:p>
    <w:p w14:paraId="1A0C5B87">
      <w:pPr>
        <w:jc w:val="center"/>
        <w:rPr>
          <w:rFonts w:eastAsiaTheme="minorEastAsia"/>
          <w:b/>
          <w:bCs/>
          <w:sz w:val="60"/>
          <w:szCs w:val="60"/>
        </w:rPr>
      </w:pPr>
      <w:r>
        <w:rPr>
          <w:rFonts w:eastAsiaTheme="minorEastAsia"/>
          <w:b/>
          <w:bCs/>
          <w:sz w:val="60"/>
          <w:szCs w:val="60"/>
        </w:rPr>
        <w:t>北京市政府采购项目</w:t>
      </w:r>
    </w:p>
    <w:p w14:paraId="67201BF0">
      <w:pPr>
        <w:jc w:val="center"/>
        <w:rPr>
          <w:rFonts w:eastAsiaTheme="minorEastAsia"/>
          <w:b/>
          <w:bCs/>
          <w:sz w:val="60"/>
          <w:szCs w:val="60"/>
        </w:rPr>
      </w:pPr>
      <w:r>
        <w:rPr>
          <w:rFonts w:eastAsiaTheme="minorEastAsia"/>
          <w:b/>
          <w:bCs/>
          <w:sz w:val="60"/>
          <w:szCs w:val="60"/>
        </w:rPr>
        <w:t>竞争性磋商文件示范文本</w:t>
      </w:r>
    </w:p>
    <w:p w14:paraId="55DCB47B">
      <w:pPr>
        <w:jc w:val="center"/>
        <w:rPr>
          <w:b/>
          <w:bCs/>
          <w:sz w:val="60"/>
          <w:szCs w:val="60"/>
        </w:rPr>
      </w:pPr>
      <w:r>
        <w:rPr>
          <w:b/>
          <w:bCs/>
          <w:sz w:val="60"/>
          <w:szCs w:val="60"/>
        </w:rPr>
        <w:t>（2026年版）</w:t>
      </w:r>
    </w:p>
    <w:p w14:paraId="0F04BAEA">
      <w:pPr>
        <w:spacing w:line="360" w:lineRule="auto"/>
        <w:jc w:val="center"/>
        <w:rPr>
          <w:rFonts w:eastAsiaTheme="majorEastAsia"/>
          <w:b/>
          <w:bCs/>
          <w:sz w:val="60"/>
          <w:szCs w:val="60"/>
        </w:rPr>
      </w:pPr>
    </w:p>
    <w:p w14:paraId="43834985">
      <w:pPr>
        <w:spacing w:line="360" w:lineRule="auto"/>
        <w:jc w:val="center"/>
        <w:rPr>
          <w:rFonts w:eastAsiaTheme="majorEastAsia"/>
          <w:b/>
          <w:bCs/>
          <w:sz w:val="60"/>
          <w:szCs w:val="60"/>
        </w:rPr>
      </w:pPr>
    </w:p>
    <w:p w14:paraId="1EA85B18">
      <w:pPr>
        <w:tabs>
          <w:tab w:val="left" w:pos="5609"/>
        </w:tabs>
        <w:spacing w:line="360" w:lineRule="auto"/>
        <w:ind w:left="2832" w:leftChars="444" w:hanging="1900" w:hangingChars="528"/>
        <w:jc w:val="left"/>
        <w:rPr>
          <w:rFonts w:eastAsiaTheme="minorEastAsia"/>
          <w:bCs/>
          <w:sz w:val="36"/>
          <w:szCs w:val="36"/>
        </w:rPr>
      </w:pPr>
      <w:r>
        <w:rPr>
          <w:rFonts w:eastAsiaTheme="minorEastAsia"/>
          <w:bCs/>
          <w:sz w:val="36"/>
          <w:szCs w:val="36"/>
        </w:rPr>
        <w:t>项目名称：</w:t>
      </w:r>
      <w:r>
        <w:rPr>
          <w:rFonts w:hint="eastAsia"/>
          <w:bCs/>
          <w:sz w:val="36"/>
          <w:szCs w:val="36"/>
        </w:rPr>
        <w:t>两广路(东城段)区域环境整治提升项目-龙潭街道建筑风貌提升项目</w:t>
      </w:r>
      <w:r>
        <w:rPr>
          <w:rFonts w:eastAsiaTheme="minorEastAsia"/>
          <w:bCs/>
          <w:sz w:val="36"/>
          <w:szCs w:val="36"/>
        </w:rPr>
        <w:tab/>
      </w:r>
      <w:r>
        <w:rPr>
          <w:rFonts w:eastAsiaTheme="minorEastAsia"/>
          <w:bCs/>
          <w:sz w:val="36"/>
          <w:szCs w:val="36"/>
        </w:rPr>
        <w:tab/>
      </w:r>
    </w:p>
    <w:p w14:paraId="3BBB7126">
      <w:pPr>
        <w:tabs>
          <w:tab w:val="left" w:pos="3240"/>
          <w:tab w:val="left" w:pos="3420"/>
        </w:tabs>
        <w:spacing w:line="360" w:lineRule="auto"/>
        <w:ind w:left="2832" w:leftChars="444" w:hanging="1900" w:hangingChars="528"/>
        <w:jc w:val="left"/>
        <w:rPr>
          <w:rFonts w:eastAsiaTheme="minorEastAsia"/>
          <w:bCs/>
          <w:sz w:val="36"/>
          <w:szCs w:val="36"/>
        </w:rPr>
      </w:pPr>
      <w:r>
        <w:rPr>
          <w:rFonts w:eastAsiaTheme="minorEastAsia"/>
          <w:bCs/>
          <w:sz w:val="36"/>
          <w:szCs w:val="36"/>
        </w:rPr>
        <w:t>项目编号/包号：</w:t>
      </w:r>
      <w:r>
        <w:rPr>
          <w:rFonts w:hint="eastAsia" w:eastAsiaTheme="minorEastAsia"/>
          <w:bCs/>
          <w:sz w:val="36"/>
          <w:szCs w:val="36"/>
        </w:rPr>
        <w:t>11010126210200021868-XM001</w:t>
      </w:r>
    </w:p>
    <w:p w14:paraId="20F098F2">
      <w:pPr>
        <w:tabs>
          <w:tab w:val="left" w:pos="3240"/>
          <w:tab w:val="left" w:pos="3420"/>
        </w:tabs>
        <w:spacing w:line="360" w:lineRule="auto"/>
        <w:ind w:left="2832" w:leftChars="444" w:hanging="1900" w:hangingChars="528"/>
        <w:jc w:val="left"/>
        <w:rPr>
          <w:rFonts w:eastAsiaTheme="minorEastAsia"/>
          <w:bCs/>
          <w:sz w:val="36"/>
          <w:szCs w:val="36"/>
        </w:rPr>
      </w:pPr>
      <w:r>
        <w:rPr>
          <w:rFonts w:eastAsiaTheme="minorEastAsia"/>
          <w:bCs/>
          <w:sz w:val="36"/>
          <w:szCs w:val="36"/>
        </w:rPr>
        <w:t>采 购 人：</w:t>
      </w:r>
      <w:r>
        <w:rPr>
          <w:rFonts w:hint="eastAsia"/>
          <w:bCs/>
          <w:sz w:val="36"/>
          <w:szCs w:val="36"/>
        </w:rPr>
        <w:t>北京市东城区人民政府龙潭街道办事处</w:t>
      </w:r>
    </w:p>
    <w:p w14:paraId="49284319">
      <w:pPr>
        <w:tabs>
          <w:tab w:val="left" w:pos="3240"/>
          <w:tab w:val="left" w:pos="3420"/>
        </w:tabs>
        <w:spacing w:line="360" w:lineRule="auto"/>
        <w:ind w:left="2832" w:leftChars="444" w:hanging="1900" w:hangingChars="528"/>
        <w:jc w:val="left"/>
        <w:rPr>
          <w:rFonts w:eastAsiaTheme="minorEastAsia"/>
          <w:bCs/>
          <w:sz w:val="36"/>
          <w:szCs w:val="36"/>
        </w:rPr>
      </w:pPr>
      <w:r>
        <w:rPr>
          <w:rFonts w:eastAsiaTheme="minorEastAsia"/>
          <w:bCs/>
          <w:sz w:val="36"/>
          <w:szCs w:val="36"/>
        </w:rPr>
        <w:t>采购代理机构</w:t>
      </w:r>
      <w:r>
        <w:rPr>
          <w:bCs/>
          <w:sz w:val="36"/>
          <w:szCs w:val="36"/>
        </w:rPr>
        <w:t>：</w:t>
      </w:r>
      <w:r>
        <w:rPr>
          <w:rFonts w:hint="eastAsia"/>
          <w:bCs/>
          <w:sz w:val="36"/>
          <w:szCs w:val="36"/>
        </w:rPr>
        <w:t>国咨项目管理有限公司</w:t>
      </w:r>
      <w:r>
        <w:rPr>
          <w:bCs/>
          <w:sz w:val="36"/>
          <w:szCs w:val="36"/>
        </w:rPr>
        <w:t xml:space="preserve"> </w:t>
      </w:r>
    </w:p>
    <w:p w14:paraId="28A2DEFD">
      <w:pPr>
        <w:widowControl/>
        <w:jc w:val="left"/>
        <w:rPr>
          <w:rFonts w:eastAsiaTheme="minorEastAsia"/>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rPr>
        <w:br w:type="page"/>
      </w:r>
      <w:bookmarkStart w:id="0" w:name="_Toc74227630"/>
    </w:p>
    <w:p w14:paraId="0B515FA3">
      <w:pPr>
        <w:pStyle w:val="157"/>
        <w:spacing w:line="360" w:lineRule="auto"/>
        <w:ind w:firstLine="723" w:firstLineChars="200"/>
        <w:rPr>
          <w:rFonts w:hint="eastAsia" w:eastAsiaTheme="minorEastAsia"/>
          <w:b/>
          <w:sz w:val="36"/>
          <w:szCs w:val="36"/>
        </w:rPr>
      </w:pPr>
    </w:p>
    <w:p w14:paraId="4BCEADE1">
      <w:pPr>
        <w:spacing w:line="360" w:lineRule="auto"/>
        <w:jc w:val="center"/>
        <w:outlineLvl w:val="0"/>
        <w:rPr>
          <w:rFonts w:eastAsiaTheme="minorEastAsia"/>
          <w:b/>
          <w:sz w:val="36"/>
          <w:szCs w:val="36"/>
        </w:rPr>
      </w:pPr>
      <w:r>
        <w:rPr>
          <w:rFonts w:eastAsiaTheme="minorEastAsia"/>
          <w:b/>
          <w:sz w:val="36"/>
          <w:szCs w:val="36"/>
        </w:rPr>
        <w:t>使用说明</w:t>
      </w:r>
      <w:bookmarkEnd w:id="0"/>
    </w:p>
    <w:p w14:paraId="52F17D62">
      <w:pPr>
        <w:pStyle w:val="157"/>
        <w:spacing w:line="360" w:lineRule="auto"/>
        <w:ind w:firstLine="640" w:firstLineChars="200"/>
        <w:rPr>
          <w:rFonts w:ascii="Times New Roman" w:hAnsi="Times New Roman" w:cs="Times New Roman"/>
          <w:color w:val="auto"/>
          <w:sz w:val="32"/>
          <w:szCs w:val="32"/>
        </w:rPr>
      </w:pPr>
    </w:p>
    <w:p w14:paraId="156400FB">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竞争性磋商文件编制质量和采购工作效率，根据政府采购有关法律法规及政策要求，会同有关单位研究制定了《北京市政府采购项目竞争性磋商文件示范文本》（以下简称《示范文本》），并在我市政府采购项目中推广使用。</w:t>
      </w:r>
    </w:p>
    <w:p w14:paraId="388651A2">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sz w:val="32"/>
          <w:szCs w:val="32"/>
        </w:rPr>
        <w:t>为提升政府采购透明度和效率，采用公开招标方式的项目应使用全流程电子化采购方式，采用其它方式的项目鼓励使用全流程电子化采购方式。</w:t>
      </w:r>
    </w:p>
    <w:p w14:paraId="13F69363">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75810724">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《示范文本》适用于我市采用竞争性磋商方式采购的政府采购项目。</w:t>
      </w:r>
    </w:p>
    <w:p w14:paraId="71FBE989">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683B178A">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sz w:val="32"/>
          <w:szCs w:val="32"/>
        </w:rPr>
        <w:t>___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rPr>
        <w:t>___</w:t>
      </w:r>
      <w:r>
        <w:rPr>
          <w:rFonts w:ascii="Times New Roman" w:hAnsi="Times New Roman" w:cs="Times New Roman"/>
          <w:color w:val="auto"/>
          <w:sz w:val="32"/>
          <w:szCs w:val="32"/>
        </w:rPr>
        <w:t>”中用“ / ”标记。</w:t>
      </w:r>
    </w:p>
    <w:p w14:paraId="3E030331">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条款中以“□”形式标记的内容，为采购人或采购代理机构需要确定的选项。编制竞争性磋商文件时，适用于本项目的选项标记为“■”，不适用于本项目的选项标记为“□”。</w:t>
      </w:r>
    </w:p>
    <w:p w14:paraId="149E4486">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16B7745E">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”形式标记的红色斜体内容，属于提示编制竞争性磋商文件的注意事项，竞争性磋商文件发出前，有关提示内容应予以删除。</w:t>
      </w:r>
    </w:p>
    <w:p w14:paraId="16F7E9A8">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3FCB8BA7">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供应商须知”设置了资料表形式。“供应商须知资料表”用于进一步明确“供应商须知”正文中的未尽事宜，采购人或采购代理机构在编制竞争性磋商文件时，应根据采购项目实际需要，对于需要修改和补充的内容在资料表中选择和补充列明。“供应商须知资料表”与“供应商须知”正文内容不一致的，以“供应商须知资料表”为准。</w:t>
      </w:r>
    </w:p>
    <w:p w14:paraId="7EB9534A">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为避免竞争性磋商文件编制过程中出现的相同内容在文件中前后不一致等错误，竞争性磋商文件尽量做到相同内容只出现一次，其他章节涉及有关内容的，以标明条款号引用的方式体现。</w:t>
      </w:r>
    </w:p>
    <w:p w14:paraId="26BD44FB">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五、采购需求与合同草案条款</w:t>
      </w:r>
    </w:p>
    <w:p w14:paraId="460C17D7">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《示范文本》在第四章“采购需求”部分列出了需求大纲供采购人或采购代理机构参考。</w:t>
      </w:r>
    </w:p>
    <w:p w14:paraId="58FB77F5">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草案条款时，应优先选择国家或行业制定推荐的有关标准或示范合同文本。</w:t>
      </w:r>
    </w:p>
    <w:p w14:paraId="4235DE93">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六、响应文件格式的统一与简化</w:t>
      </w:r>
    </w:p>
    <w:p w14:paraId="27A88ED0">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响应文件，便于磋商小组评审时统一标准，《示范文本》对适宜的内容提供了统一的响应文件参考格式，尽可能对格式中需要填列的内容进行了简化，尽可能减少了格式中需要签字、盖章的要求。</w:t>
      </w:r>
    </w:p>
    <w:p w14:paraId="087B7A23">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04094984">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7355F44A">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sz w:val="32"/>
          <w:szCs w:val="32"/>
        </w:rPr>
        <w:t>采购人或采购代理机构可根据法律法规、政府采购政策文件等更新情况或项目具体特点，对示范文本适当进行更新或调整。</w:t>
      </w:r>
    </w:p>
    <w:p w14:paraId="4389A295">
      <w:pPr>
        <w:widowControl/>
        <w:jc w:val="left"/>
        <w:rPr>
          <w:rFonts w:eastAsiaTheme="minorEastAsia"/>
          <w:color w:val="000000"/>
          <w:kern w:val="0"/>
          <w:sz w:val="24"/>
        </w:rPr>
      </w:pPr>
      <w:r>
        <w:rPr>
          <w:rFonts w:eastAsiaTheme="minorEastAsia"/>
        </w:rPr>
        <w:br w:type="page"/>
      </w:r>
    </w:p>
    <w:p w14:paraId="122F16F5">
      <w:pPr>
        <w:pStyle w:val="157"/>
        <w:spacing w:line="360" w:lineRule="auto"/>
        <w:rPr>
          <w:rFonts w:ascii="Times New Roman" w:hAnsi="Times New Roman" w:cs="Times New Roman" w:eastAsiaTheme="minorEastAsia"/>
        </w:rPr>
      </w:pPr>
    </w:p>
    <w:p w14:paraId="33906CE7">
      <w:pPr>
        <w:spacing w:line="360" w:lineRule="auto"/>
        <w:jc w:val="center"/>
        <w:outlineLvl w:val="0"/>
        <w:rPr>
          <w:rFonts w:eastAsiaTheme="minorEastAsia"/>
          <w:b/>
          <w:sz w:val="36"/>
          <w:szCs w:val="36"/>
        </w:rPr>
      </w:pPr>
      <w:r>
        <w:rPr>
          <w:rFonts w:eastAsiaTheme="minorEastAsia"/>
          <w:b/>
          <w:sz w:val="36"/>
          <w:szCs w:val="36"/>
        </w:rPr>
        <w:t>目      录</w:t>
      </w:r>
    </w:p>
    <w:p w14:paraId="46AEA0BA">
      <w:pPr>
        <w:rPr>
          <w:rFonts w:eastAsiaTheme="minorEastAsia"/>
        </w:rPr>
      </w:pPr>
    </w:p>
    <w:p w14:paraId="3458CC00">
      <w:pPr>
        <w:rPr>
          <w:rFonts w:eastAsiaTheme="minorEastAsia"/>
        </w:rPr>
      </w:pPr>
    </w:p>
    <w:p w14:paraId="4D96D9F7">
      <w:pPr>
        <w:rPr>
          <w:rFonts w:eastAsiaTheme="minorEastAsia"/>
        </w:rPr>
      </w:pPr>
    </w:p>
    <w:p w14:paraId="2F34BAE3">
      <w:pPr>
        <w:rPr>
          <w:rFonts w:eastAsiaTheme="minorEastAsia"/>
        </w:rPr>
      </w:pPr>
    </w:p>
    <w:p w14:paraId="14F26E5C">
      <w:pPr>
        <w:pStyle w:val="30"/>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"_Toc97371941" </w:instrText>
      </w:r>
      <w:r>
        <w:fldChar w:fldCharType="separate"/>
      </w:r>
      <w:r>
        <w:rPr>
          <w:rStyle w:val="50"/>
          <w:rFonts w:ascii="Times New Roman" w:hAnsi="Times New Roman" w:eastAsiaTheme="minorEastAsia"/>
        </w:rPr>
        <w:t>第一章   采购邀请</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_Toc97371941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3380755F">
      <w:pPr>
        <w:pStyle w:val="30"/>
        <w:spacing w:line="360" w:lineRule="auto"/>
        <w:rPr>
          <w:rFonts w:ascii="Times New Roman" w:hAnsi="Times New Roman" w:eastAsiaTheme="minorEastAsia"/>
          <w:b w:val="0"/>
          <w:sz w:val="21"/>
          <w:szCs w:val="22"/>
        </w:rPr>
      </w:pPr>
      <w:r>
        <w:fldChar w:fldCharType="begin"/>
      </w:r>
      <w:r>
        <w:instrText xml:space="preserve"> HYPERLINK \l "_Toc97371942" </w:instrText>
      </w:r>
      <w:r>
        <w:fldChar w:fldCharType="separate"/>
      </w:r>
      <w:r>
        <w:rPr>
          <w:rStyle w:val="50"/>
          <w:rFonts w:ascii="Times New Roman" w:hAnsi="Times New Roman" w:eastAsiaTheme="minorEastAsia"/>
        </w:rPr>
        <w:t>第二章   供应商须知</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_Toc97371942 \h </w:instrText>
      </w:r>
      <w:r>
        <w:rPr>
          <w:rFonts w:ascii="Times New Roman" w:hAnsi="Times New Roman" w:eastAsiaTheme="minorEastAsia"/>
        </w:rPr>
        <w:fldChar w:fldCharType="separate"/>
      </w:r>
      <w:r>
        <w:rPr>
          <w:rFonts w:ascii="Times New Roman" w:hAnsi="Times New Roman" w:eastAsiaTheme="minorEastAsia"/>
        </w:rPr>
        <w:t>5</w:t>
      </w:r>
      <w:r>
        <w:rPr>
          <w:rFonts w:ascii="Times New Roman" w:hAnsi="Times New Roman" w:eastAsiaTheme="minorEastAsia"/>
        </w:rPr>
        <w:fldChar w:fldCharType="end"/>
      </w:r>
      <w:r>
        <w:rPr>
          <w:rFonts w:ascii="Times New Roman" w:hAnsi="Times New Roman" w:eastAsiaTheme="minorEastAsia"/>
        </w:rPr>
        <w:fldChar w:fldCharType="end"/>
      </w:r>
    </w:p>
    <w:p w14:paraId="62238EF5">
      <w:pPr>
        <w:pStyle w:val="30"/>
        <w:spacing w:line="360" w:lineRule="auto"/>
        <w:rPr>
          <w:rFonts w:ascii="Times New Roman" w:hAnsi="Times New Roman" w:eastAsiaTheme="minorEastAsia"/>
          <w:b w:val="0"/>
          <w:sz w:val="21"/>
          <w:szCs w:val="22"/>
        </w:rPr>
      </w:pPr>
      <w:r>
        <w:fldChar w:fldCharType="begin"/>
      </w:r>
      <w:r>
        <w:instrText xml:space="preserve"> HYPERLINK \l "_Toc97371943" </w:instrText>
      </w:r>
      <w:r>
        <w:fldChar w:fldCharType="separate"/>
      </w:r>
      <w:r>
        <w:rPr>
          <w:rStyle w:val="50"/>
          <w:rFonts w:ascii="Times New Roman" w:hAnsi="Times New Roman" w:eastAsiaTheme="minorEastAsia"/>
        </w:rPr>
        <w:t>第三章   评审方法和评审标准</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_Toc97371943 \h </w:instrText>
      </w:r>
      <w:r>
        <w:rPr>
          <w:rFonts w:ascii="Times New Roman" w:hAnsi="Times New Roman" w:eastAsiaTheme="minorEastAsia"/>
        </w:rPr>
        <w:fldChar w:fldCharType="separate"/>
      </w:r>
      <w:r>
        <w:rPr>
          <w:rFonts w:ascii="Times New Roman" w:hAnsi="Times New Roman" w:eastAsiaTheme="minorEastAsia"/>
        </w:rPr>
        <w:t>20</w:t>
      </w:r>
      <w:r>
        <w:rPr>
          <w:rFonts w:ascii="Times New Roman" w:hAnsi="Times New Roman" w:eastAsiaTheme="minorEastAsia"/>
        </w:rPr>
        <w:fldChar w:fldCharType="end"/>
      </w:r>
      <w:r>
        <w:rPr>
          <w:rFonts w:ascii="Times New Roman" w:hAnsi="Times New Roman" w:eastAsiaTheme="minorEastAsia"/>
        </w:rPr>
        <w:fldChar w:fldCharType="end"/>
      </w:r>
    </w:p>
    <w:p w14:paraId="093037DB">
      <w:pPr>
        <w:pStyle w:val="30"/>
        <w:spacing w:line="360" w:lineRule="auto"/>
        <w:rPr>
          <w:rFonts w:ascii="Times New Roman" w:hAnsi="Times New Roman" w:eastAsiaTheme="minorEastAsia"/>
          <w:b w:val="0"/>
          <w:sz w:val="21"/>
          <w:szCs w:val="22"/>
        </w:rPr>
      </w:pPr>
      <w:r>
        <w:fldChar w:fldCharType="begin"/>
      </w:r>
      <w:r>
        <w:instrText xml:space="preserve"> HYPERLINK \l "_Toc97371945" </w:instrText>
      </w:r>
      <w:r>
        <w:fldChar w:fldCharType="separate"/>
      </w:r>
      <w:r>
        <w:rPr>
          <w:rStyle w:val="50"/>
          <w:rFonts w:ascii="Times New Roman" w:hAnsi="Times New Roman" w:eastAsiaTheme="minorEastAsia"/>
        </w:rPr>
        <w:t>第四章   采购需求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_Toc97371945 \h </w:instrText>
      </w:r>
      <w:r>
        <w:rPr>
          <w:rFonts w:ascii="Times New Roman" w:hAnsi="Times New Roman" w:eastAsiaTheme="minorEastAsia"/>
        </w:rPr>
        <w:fldChar w:fldCharType="separate"/>
      </w:r>
      <w:r>
        <w:rPr>
          <w:rFonts w:ascii="Times New Roman" w:hAnsi="Times New Roman" w:eastAsiaTheme="minorEastAsia"/>
        </w:rPr>
        <w:t>31</w:t>
      </w:r>
      <w:r>
        <w:rPr>
          <w:rFonts w:ascii="Times New Roman" w:hAnsi="Times New Roman" w:eastAsiaTheme="minorEastAsia"/>
        </w:rPr>
        <w:fldChar w:fldCharType="end"/>
      </w:r>
      <w:r>
        <w:rPr>
          <w:rFonts w:ascii="Times New Roman" w:hAnsi="Times New Roman" w:eastAsiaTheme="minorEastAsia"/>
        </w:rPr>
        <w:fldChar w:fldCharType="end"/>
      </w:r>
    </w:p>
    <w:p w14:paraId="19DB80C9">
      <w:pPr>
        <w:pStyle w:val="30"/>
        <w:spacing w:line="360" w:lineRule="auto"/>
        <w:rPr>
          <w:rFonts w:ascii="Times New Roman" w:hAnsi="Times New Roman" w:eastAsiaTheme="minorEastAsia"/>
          <w:b w:val="0"/>
          <w:sz w:val="21"/>
          <w:szCs w:val="22"/>
        </w:rPr>
      </w:pPr>
      <w:r>
        <w:fldChar w:fldCharType="begin"/>
      </w:r>
      <w:r>
        <w:instrText xml:space="preserve"> HYPERLINK \l "_Toc97371946" </w:instrText>
      </w:r>
      <w:r>
        <w:fldChar w:fldCharType="separate"/>
      </w:r>
      <w:r>
        <w:rPr>
          <w:rStyle w:val="50"/>
          <w:rFonts w:ascii="Times New Roman" w:hAnsi="Times New Roman" w:eastAsiaTheme="minorEastAsia"/>
        </w:rPr>
        <w:t>第五章   合同草案条款</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_Toc97371946 \h </w:instrText>
      </w:r>
      <w:r>
        <w:rPr>
          <w:rFonts w:ascii="Times New Roman" w:hAnsi="Times New Roman" w:eastAsiaTheme="minorEastAsia"/>
        </w:rPr>
        <w:fldChar w:fldCharType="separate"/>
      </w:r>
      <w:r>
        <w:rPr>
          <w:rFonts w:ascii="Times New Roman" w:hAnsi="Times New Roman" w:eastAsiaTheme="minorEastAsia"/>
        </w:rPr>
        <w:t>34</w:t>
      </w:r>
      <w:r>
        <w:rPr>
          <w:rFonts w:ascii="Times New Roman" w:hAnsi="Times New Roman" w:eastAsiaTheme="minorEastAsia"/>
        </w:rPr>
        <w:fldChar w:fldCharType="end"/>
      </w:r>
      <w:r>
        <w:rPr>
          <w:rFonts w:ascii="Times New Roman" w:hAnsi="Times New Roman" w:eastAsiaTheme="minorEastAsia"/>
        </w:rPr>
        <w:fldChar w:fldCharType="end"/>
      </w:r>
    </w:p>
    <w:p w14:paraId="14E869A7">
      <w:pPr>
        <w:pStyle w:val="30"/>
        <w:spacing w:line="360" w:lineRule="auto"/>
        <w:rPr>
          <w:rFonts w:ascii="Times New Roman" w:hAnsi="Times New Roman" w:eastAsiaTheme="minorEastAsia"/>
          <w:b w:val="0"/>
          <w:sz w:val="21"/>
          <w:szCs w:val="22"/>
        </w:rPr>
      </w:pPr>
      <w:r>
        <w:fldChar w:fldCharType="begin"/>
      </w:r>
      <w:r>
        <w:instrText xml:space="preserve"> HYPERLINK \l "_Toc97371947" </w:instrText>
      </w:r>
      <w:r>
        <w:fldChar w:fldCharType="separate"/>
      </w:r>
      <w:r>
        <w:rPr>
          <w:rStyle w:val="50"/>
          <w:rFonts w:ascii="Times New Roman" w:hAnsi="Times New Roman" w:eastAsiaTheme="minorEastAsia"/>
        </w:rPr>
        <w:t>第六章   响应文件格式</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_Toc97371947 \h </w:instrText>
      </w:r>
      <w:r>
        <w:rPr>
          <w:rFonts w:ascii="Times New Roman" w:hAnsi="Times New Roman" w:eastAsiaTheme="minorEastAsia"/>
        </w:rPr>
        <w:fldChar w:fldCharType="separate"/>
      </w:r>
      <w:r>
        <w:rPr>
          <w:rFonts w:ascii="Times New Roman" w:hAnsi="Times New Roman" w:eastAsiaTheme="minorEastAsia"/>
        </w:rPr>
        <w:t>36</w:t>
      </w:r>
      <w:r>
        <w:rPr>
          <w:rFonts w:ascii="Times New Roman" w:hAnsi="Times New Roman" w:eastAsiaTheme="minorEastAsia"/>
        </w:rPr>
        <w:fldChar w:fldCharType="end"/>
      </w:r>
      <w:r>
        <w:rPr>
          <w:rFonts w:ascii="Times New Roman" w:hAnsi="Times New Roman" w:eastAsiaTheme="minorEastAsia"/>
        </w:rPr>
        <w:fldChar w:fldCharType="end"/>
      </w:r>
    </w:p>
    <w:p w14:paraId="3329DBD9">
      <w:pPr>
        <w:pStyle w:val="30"/>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67E3E5CD"/>
    <w:p w14:paraId="2CF3DEB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22B4B667">
      <w:pPr>
        <w:pStyle w:val="30"/>
        <w:spacing w:line="360" w:lineRule="auto"/>
        <w:rPr>
          <w:rFonts w:ascii="Times New Roman" w:hAnsi="Times New Roman" w:eastAsiaTheme="minorEastAsia"/>
          <w:b w:val="0"/>
        </w:rPr>
      </w:pPr>
      <w:bookmarkStart w:id="1" w:name="_Toc97371941"/>
    </w:p>
    <w:p w14:paraId="09C65AAC">
      <w:pPr>
        <w:pStyle w:val="30"/>
        <w:spacing w:line="360" w:lineRule="auto"/>
        <w:rPr>
          <w:rFonts w:ascii="Times New Roman" w:hAnsi="Times New Roman" w:eastAsiaTheme="minorEastAsia"/>
          <w:b w:val="0"/>
          <w:sz w:val="36"/>
          <w:szCs w:val="36"/>
        </w:rPr>
      </w:pPr>
    </w:p>
    <w:p w14:paraId="19913661">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pgSz w:w="11907" w:h="16840"/>
          <w:pgMar w:top="1418" w:right="1134" w:bottom="1418" w:left="1701" w:header="851" w:footer="851" w:gutter="0"/>
          <w:pgNumType w:start="1"/>
          <w:cols w:space="720" w:num="1"/>
          <w:titlePg/>
          <w:docGrid w:linePitch="462" w:charSpace="0"/>
        </w:sectPr>
      </w:pPr>
    </w:p>
    <w:p w14:paraId="72DFDC0F">
      <w:pPr>
        <w:spacing w:line="360" w:lineRule="auto"/>
        <w:jc w:val="center"/>
        <w:outlineLvl w:val="0"/>
        <w:rPr>
          <w:rFonts w:eastAsiaTheme="minorEastAsia"/>
          <w:b/>
          <w:sz w:val="36"/>
          <w:szCs w:val="36"/>
        </w:rPr>
      </w:pPr>
      <w:r>
        <w:rPr>
          <w:rFonts w:eastAsiaTheme="minorEastAsia"/>
          <w:b/>
          <w:sz w:val="36"/>
          <w:szCs w:val="36"/>
        </w:rPr>
        <w:t>第一章   采购邀请</w:t>
      </w:r>
      <w:bookmarkEnd w:id="1"/>
      <w:bookmarkStart w:id="2" w:name="_Toc28359002"/>
      <w:bookmarkStart w:id="3" w:name="_Toc35393790"/>
      <w:bookmarkStart w:id="4" w:name="_Toc28359079"/>
      <w:bookmarkStart w:id="5" w:name="_Toc35393621"/>
      <w:bookmarkStart w:id="6" w:name="_Hlk24379207"/>
    </w:p>
    <w:p w14:paraId="110A2DD4">
      <w:pPr>
        <w:spacing w:line="360" w:lineRule="auto"/>
        <w:ind w:firstLine="480" w:firstLineChars="200"/>
        <w:rPr>
          <w:rFonts w:eastAsiaTheme="minorEastAsia"/>
          <w:sz w:val="24"/>
        </w:rPr>
      </w:pPr>
    </w:p>
    <w:p w14:paraId="4E8CD397">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14:paraId="0B9E1CD4">
      <w:pPr>
        <w:spacing w:line="360" w:lineRule="auto"/>
        <w:ind w:firstLine="480" w:firstLineChars="200"/>
        <w:rPr>
          <w:rFonts w:eastAsiaTheme="minorEastAsia"/>
          <w:sz w:val="24"/>
        </w:rPr>
      </w:pPr>
      <w:r>
        <w:rPr>
          <w:rFonts w:eastAsiaTheme="minorEastAsia"/>
          <w:sz w:val="24"/>
        </w:rPr>
        <w:t>1.项目编号：</w:t>
      </w:r>
      <w:r>
        <w:rPr>
          <w:rFonts w:hint="eastAsia" w:eastAsiaTheme="minorEastAsia"/>
          <w:sz w:val="24"/>
        </w:rPr>
        <w:t>11010126210200021868-XM001</w:t>
      </w:r>
    </w:p>
    <w:p w14:paraId="4BC4A3BE">
      <w:pPr>
        <w:spacing w:line="360" w:lineRule="auto"/>
        <w:ind w:firstLine="480" w:firstLineChars="200"/>
        <w:rPr>
          <w:rFonts w:eastAsiaTheme="minorEastAsia"/>
          <w:sz w:val="24"/>
        </w:rPr>
      </w:pPr>
      <w:r>
        <w:rPr>
          <w:rFonts w:eastAsiaTheme="minorEastAsia"/>
          <w:sz w:val="24"/>
        </w:rPr>
        <w:t>2.项目名称：</w:t>
      </w:r>
      <w:r>
        <w:rPr>
          <w:rFonts w:hint="eastAsia" w:eastAsiaTheme="minorEastAsia"/>
          <w:sz w:val="24"/>
        </w:rPr>
        <w:t>两广路(东城段)区域环境整治提升项目-龙潭街道建筑风貌提升项目</w:t>
      </w:r>
    </w:p>
    <w:p w14:paraId="51CA88BD">
      <w:pPr>
        <w:spacing w:line="360" w:lineRule="auto"/>
        <w:ind w:firstLine="480" w:firstLineChars="200"/>
        <w:rPr>
          <w:rFonts w:eastAsiaTheme="minorEastAsia"/>
          <w:sz w:val="24"/>
        </w:rPr>
      </w:pPr>
      <w:r>
        <w:rPr>
          <w:rFonts w:eastAsiaTheme="minorEastAsia"/>
          <w:sz w:val="24"/>
        </w:rPr>
        <w:t>3.采购方式：竞争性磋商</w:t>
      </w:r>
    </w:p>
    <w:bookmarkEnd w:id="6"/>
    <w:p w14:paraId="61EC96E5">
      <w:pPr>
        <w:spacing w:line="360" w:lineRule="auto"/>
        <w:ind w:firstLine="480" w:firstLineChars="200"/>
        <w:rPr>
          <w:rFonts w:eastAsiaTheme="minorEastAsia"/>
          <w:sz w:val="24"/>
        </w:rPr>
      </w:pPr>
      <w:r>
        <w:rPr>
          <w:rFonts w:eastAsiaTheme="minorEastAsia"/>
          <w:sz w:val="24"/>
        </w:rPr>
        <w:t>4.项目预算金额：</w:t>
      </w:r>
      <w:r>
        <w:rPr>
          <w:rFonts w:hint="eastAsia"/>
          <w:sz w:val="24"/>
        </w:rPr>
        <w:t>962.644108</w:t>
      </w:r>
      <w:r>
        <w:rPr>
          <w:rFonts w:eastAsiaTheme="minorEastAsia"/>
          <w:sz w:val="24"/>
        </w:rPr>
        <w:t>万元、项目最高限价（如有）：</w:t>
      </w:r>
      <w:r>
        <w:rPr>
          <w:rFonts w:hint="eastAsia"/>
          <w:sz w:val="24"/>
        </w:rPr>
        <w:t>958</w:t>
      </w:r>
      <w:r>
        <w:rPr>
          <w:rFonts w:hint="eastAsia"/>
          <w:sz w:val="24"/>
          <w:lang w:val="en-US" w:eastAsia="zh-CN"/>
        </w:rPr>
        <w:t>.</w:t>
      </w:r>
      <w:r>
        <w:rPr>
          <w:rFonts w:hint="eastAsia"/>
          <w:sz w:val="24"/>
        </w:rPr>
        <w:t>784037</w:t>
      </w:r>
      <w:r>
        <w:rPr>
          <w:rFonts w:hint="eastAsia"/>
          <w:sz w:val="24"/>
          <w:lang w:val="en-US" w:eastAsia="zh-CN"/>
        </w:rPr>
        <w:t>万</w:t>
      </w:r>
      <w:r>
        <w:rPr>
          <w:rFonts w:hint="eastAsia"/>
          <w:sz w:val="24"/>
        </w:rPr>
        <w:t>元</w:t>
      </w:r>
    </w:p>
    <w:p w14:paraId="4C65C008">
      <w:pPr>
        <w:spacing w:line="360" w:lineRule="auto"/>
        <w:ind w:firstLine="480" w:firstLineChars="200"/>
        <w:rPr>
          <w:rFonts w:eastAsiaTheme="minorEastAsia"/>
          <w:sz w:val="24"/>
        </w:rPr>
      </w:pPr>
      <w:r>
        <w:rPr>
          <w:rFonts w:eastAsiaTheme="minorEastAsia"/>
          <w:sz w:val="24"/>
        </w:rPr>
        <w:t>5.采购需求：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558"/>
        <w:gridCol w:w="1702"/>
        <w:gridCol w:w="998"/>
        <w:gridCol w:w="4276"/>
      </w:tblGrid>
      <w:tr w14:paraId="4D3C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7684E1DF">
            <w:pPr>
              <w:jc w:val="center"/>
              <w:rPr>
                <w:rFonts w:eastAsiaTheme="minorEastAsia"/>
                <w:bCs/>
                <w:szCs w:val="21"/>
              </w:rPr>
            </w:pPr>
            <w:r>
              <w:rPr>
                <w:rFonts w:eastAsiaTheme="minorEastAsia"/>
                <w:bCs/>
                <w:szCs w:val="21"/>
              </w:rPr>
              <w:t>包号</w:t>
            </w:r>
          </w:p>
        </w:tc>
        <w:tc>
          <w:tcPr>
            <w:tcW w:w="843" w:type="pct"/>
            <w:vAlign w:val="center"/>
          </w:tcPr>
          <w:p w14:paraId="62DA2896">
            <w:pPr>
              <w:jc w:val="center"/>
              <w:rPr>
                <w:rFonts w:eastAsiaTheme="minorEastAsia"/>
                <w:bCs/>
                <w:szCs w:val="21"/>
              </w:rPr>
            </w:pPr>
            <w:r>
              <w:rPr>
                <w:rFonts w:eastAsiaTheme="minorEastAsia"/>
                <w:bCs/>
                <w:szCs w:val="21"/>
              </w:rPr>
              <w:t>标的名称</w:t>
            </w:r>
          </w:p>
        </w:tc>
        <w:tc>
          <w:tcPr>
            <w:tcW w:w="921" w:type="pct"/>
            <w:vAlign w:val="center"/>
          </w:tcPr>
          <w:p w14:paraId="6653F701">
            <w:pPr>
              <w:jc w:val="center"/>
              <w:rPr>
                <w:rFonts w:eastAsiaTheme="minorEastAsia"/>
                <w:bCs/>
                <w:szCs w:val="21"/>
              </w:rPr>
            </w:pPr>
            <w:r>
              <w:rPr>
                <w:rFonts w:eastAsiaTheme="minorEastAsia"/>
                <w:bCs/>
                <w:szCs w:val="21"/>
              </w:rPr>
              <w:t>采购包预算金额</w:t>
            </w:r>
          </w:p>
          <w:p w14:paraId="3E37CC83">
            <w:pPr>
              <w:jc w:val="center"/>
              <w:rPr>
                <w:rFonts w:eastAsiaTheme="minorEastAsia"/>
                <w:bCs/>
                <w:szCs w:val="21"/>
              </w:rPr>
            </w:pPr>
            <w:r>
              <w:rPr>
                <w:rFonts w:eastAsiaTheme="minorEastAsia"/>
                <w:bCs/>
                <w:szCs w:val="21"/>
              </w:rPr>
              <w:t>（万元）</w:t>
            </w:r>
          </w:p>
        </w:tc>
        <w:tc>
          <w:tcPr>
            <w:tcW w:w="540" w:type="pct"/>
            <w:vAlign w:val="center"/>
          </w:tcPr>
          <w:p w14:paraId="7DAD8DAF">
            <w:pPr>
              <w:jc w:val="center"/>
              <w:rPr>
                <w:rFonts w:eastAsiaTheme="minorEastAsia"/>
                <w:bCs/>
                <w:szCs w:val="21"/>
              </w:rPr>
            </w:pPr>
            <w:r>
              <w:rPr>
                <w:rFonts w:eastAsiaTheme="minorEastAsia"/>
                <w:bCs/>
                <w:szCs w:val="21"/>
              </w:rPr>
              <w:t>数量</w:t>
            </w:r>
          </w:p>
        </w:tc>
        <w:tc>
          <w:tcPr>
            <w:tcW w:w="2314" w:type="pct"/>
            <w:vAlign w:val="center"/>
          </w:tcPr>
          <w:p w14:paraId="06217973">
            <w:pPr>
              <w:jc w:val="center"/>
              <w:rPr>
                <w:rFonts w:eastAsiaTheme="minorEastAsia"/>
                <w:szCs w:val="21"/>
              </w:rPr>
            </w:pPr>
            <w:r>
              <w:rPr>
                <w:rFonts w:eastAsiaTheme="minorEastAsia"/>
                <w:szCs w:val="21"/>
              </w:rPr>
              <w:t>简要技术需求或服务要求</w:t>
            </w:r>
          </w:p>
        </w:tc>
      </w:tr>
      <w:tr w14:paraId="7A66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3C86664">
            <w:pPr>
              <w:jc w:val="center"/>
              <w:rPr>
                <w:rFonts w:eastAsiaTheme="minorEastAsia"/>
                <w:bCs/>
                <w:szCs w:val="21"/>
              </w:rPr>
            </w:pPr>
            <w:r>
              <w:rPr>
                <w:rFonts w:eastAsiaTheme="minorEastAsia"/>
                <w:bCs/>
                <w:szCs w:val="21"/>
              </w:rPr>
              <w:t>01</w:t>
            </w:r>
          </w:p>
        </w:tc>
        <w:tc>
          <w:tcPr>
            <w:tcW w:w="843" w:type="pct"/>
            <w:vAlign w:val="center"/>
          </w:tcPr>
          <w:p w14:paraId="2A0CD389">
            <w:pPr>
              <w:jc w:val="center"/>
              <w:rPr>
                <w:rFonts w:eastAsiaTheme="minorEastAsia"/>
                <w:bCs/>
                <w:szCs w:val="21"/>
              </w:rPr>
            </w:pPr>
            <w:r>
              <w:rPr>
                <w:rFonts w:hint="eastAsia"/>
                <w:sz w:val="24"/>
              </w:rPr>
              <w:t>两广路(东城段)区域环境整治提升项目-龙潭街道建筑风貌提升项目</w:t>
            </w:r>
          </w:p>
        </w:tc>
        <w:tc>
          <w:tcPr>
            <w:tcW w:w="921" w:type="pct"/>
            <w:vAlign w:val="center"/>
          </w:tcPr>
          <w:p w14:paraId="491BF401">
            <w:pPr>
              <w:jc w:val="center"/>
              <w:rPr>
                <w:rFonts w:eastAsiaTheme="minorEastAsia"/>
                <w:bCs/>
                <w:szCs w:val="21"/>
              </w:rPr>
            </w:pPr>
            <w:r>
              <w:rPr>
                <w:rFonts w:hint="eastAsia"/>
                <w:sz w:val="24"/>
              </w:rPr>
              <w:t>962.644108</w:t>
            </w:r>
          </w:p>
        </w:tc>
        <w:tc>
          <w:tcPr>
            <w:tcW w:w="540" w:type="pct"/>
            <w:vAlign w:val="center"/>
          </w:tcPr>
          <w:p w14:paraId="506C9DE8">
            <w:pPr>
              <w:jc w:val="center"/>
              <w:rPr>
                <w:rFonts w:eastAsiaTheme="minorEastAsia"/>
                <w:bCs/>
                <w:szCs w:val="21"/>
              </w:rPr>
            </w:pPr>
            <w:r>
              <w:rPr>
                <w:rFonts w:hint="eastAsia"/>
                <w:bCs/>
                <w:szCs w:val="21"/>
              </w:rPr>
              <w:t>1</w:t>
            </w:r>
          </w:p>
        </w:tc>
        <w:tc>
          <w:tcPr>
            <w:tcW w:w="2314" w:type="pct"/>
            <w:vAlign w:val="center"/>
          </w:tcPr>
          <w:p w14:paraId="71F2BB6C">
            <w:pPr>
              <w:jc w:val="center"/>
              <w:rPr>
                <w:kern w:val="0"/>
                <w:szCs w:val="21"/>
              </w:rPr>
            </w:pPr>
            <w:r>
              <w:rPr>
                <w:kern w:val="0"/>
                <w:szCs w:val="21"/>
              </w:rPr>
              <w:t>符合国家、北京市及行业标准规范要求，符合设计标准、使用的技术、工艺和设备满足质量、安全、节能和环保等要求，工程质量合格</w:t>
            </w:r>
            <w:r>
              <w:rPr>
                <w:rFonts w:hint="eastAsia"/>
                <w:kern w:val="0"/>
                <w:szCs w:val="21"/>
              </w:rPr>
              <w:t>，详见磋商</w:t>
            </w:r>
          </w:p>
          <w:p w14:paraId="080D1EE4">
            <w:pPr>
              <w:jc w:val="center"/>
              <w:rPr>
                <w:rFonts w:eastAsiaTheme="minorEastAsia"/>
                <w:kern w:val="0"/>
                <w:szCs w:val="21"/>
              </w:rPr>
            </w:pPr>
            <w:r>
              <w:rPr>
                <w:rFonts w:hint="eastAsia"/>
                <w:kern w:val="0"/>
                <w:szCs w:val="21"/>
              </w:rPr>
              <w:t>文件第四章采购需求</w:t>
            </w:r>
          </w:p>
        </w:tc>
      </w:tr>
    </w:tbl>
    <w:p w14:paraId="52D37E06">
      <w:pPr>
        <w:spacing w:line="360" w:lineRule="auto"/>
        <w:ind w:firstLine="480" w:firstLineChars="200"/>
        <w:rPr>
          <w:rFonts w:eastAsiaTheme="minorEastAsia"/>
          <w:sz w:val="24"/>
        </w:rPr>
      </w:pPr>
    </w:p>
    <w:p w14:paraId="65D69EAD">
      <w:pPr>
        <w:numPr>
          <w:ilvl w:val="0"/>
          <w:numId w:val="8"/>
        </w:numPr>
        <w:spacing w:line="360" w:lineRule="auto"/>
        <w:ind w:firstLine="480" w:firstLineChars="200"/>
        <w:rPr>
          <w:rFonts w:hint="default" w:eastAsiaTheme="minorEastAsia"/>
          <w:sz w:val="24"/>
          <w:lang w:val="en-US" w:eastAsia="zh-CN"/>
        </w:rPr>
      </w:pPr>
      <w:r>
        <w:rPr>
          <w:rFonts w:eastAsiaTheme="minorEastAsia"/>
          <w:sz w:val="24"/>
        </w:rPr>
        <w:t>合同履行期限：</w:t>
      </w:r>
      <w:r>
        <w:rPr>
          <w:rFonts w:hint="eastAsia" w:eastAsiaTheme="minorEastAsia"/>
          <w:sz w:val="24"/>
          <w:lang w:val="en-US" w:eastAsia="zh-CN"/>
        </w:rPr>
        <w:t>工期：270日历天</w:t>
      </w:r>
    </w:p>
    <w:p w14:paraId="2B5A948E">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rFonts w:hint="eastAsia" w:ascii="宋体" w:hAnsi="宋体" w:cs="宋体"/>
          <w:sz w:val="24"/>
        </w:rPr>
        <w:t>■</w:t>
      </w:r>
      <w:r>
        <w:rPr>
          <w:rFonts w:eastAsiaTheme="minorEastAsia"/>
          <w:sz w:val="24"/>
        </w:rPr>
        <w:t>否。</w:t>
      </w:r>
    </w:p>
    <w:p w14:paraId="4D01CB80">
      <w:pPr>
        <w:spacing w:line="360" w:lineRule="auto"/>
        <w:ind w:firstLine="480" w:firstLineChars="200"/>
        <w:rPr>
          <w:rFonts w:eastAsiaTheme="minorEastAsia"/>
          <w:sz w:val="24"/>
        </w:rPr>
      </w:pPr>
    </w:p>
    <w:p w14:paraId="58E8C504">
      <w:pPr>
        <w:pStyle w:val="3"/>
        <w:spacing w:before="0" w:line="360" w:lineRule="auto"/>
        <w:jc w:val="left"/>
        <w:rPr>
          <w:rFonts w:ascii="Times New Roman" w:hAnsi="Times New Roman" w:eastAsiaTheme="minorEastAsia"/>
          <w:sz w:val="24"/>
          <w:szCs w:val="24"/>
        </w:rPr>
      </w:pPr>
      <w:bookmarkStart w:id="7" w:name="_Toc35393622"/>
      <w:bookmarkStart w:id="8" w:name="_Toc35393791"/>
      <w:bookmarkStart w:id="9" w:name="_Toc28359080"/>
      <w:bookmarkStart w:id="10" w:name="_Toc28359003"/>
      <w:r>
        <w:rPr>
          <w:rFonts w:ascii="Times New Roman" w:hAnsi="Times New Roman" w:eastAsiaTheme="minorEastAsia"/>
          <w:sz w:val="24"/>
          <w:szCs w:val="24"/>
        </w:rPr>
        <w:t>二、申请人的资格要求（须同时满足）</w:t>
      </w:r>
      <w:bookmarkEnd w:id="7"/>
      <w:bookmarkEnd w:id="8"/>
      <w:bookmarkEnd w:id="9"/>
      <w:bookmarkEnd w:id="10"/>
    </w:p>
    <w:p w14:paraId="74DB0A49">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12267893">
      <w:pPr>
        <w:spacing w:line="360" w:lineRule="auto"/>
        <w:ind w:firstLine="480" w:firstLineChars="200"/>
        <w:rPr>
          <w:rFonts w:eastAsiaTheme="minorEastAsia"/>
          <w:sz w:val="24"/>
        </w:rPr>
      </w:pPr>
      <w:bookmarkStart w:id="11" w:name="_Toc28359081"/>
      <w:bookmarkStart w:id="12" w:name="_Toc28359004"/>
      <w:r>
        <w:rPr>
          <w:rFonts w:eastAsiaTheme="minorEastAsia"/>
          <w:sz w:val="24"/>
        </w:rPr>
        <w:t>2.落实政府采购政策需满足的资格要求：</w:t>
      </w:r>
    </w:p>
    <w:p w14:paraId="68EC6229">
      <w:pPr>
        <w:spacing w:line="360" w:lineRule="auto"/>
        <w:ind w:firstLine="480" w:firstLineChars="200"/>
        <w:rPr>
          <w:rFonts w:eastAsiaTheme="minorEastAsia"/>
          <w:sz w:val="24"/>
        </w:rPr>
      </w:pPr>
      <w:r>
        <w:rPr>
          <w:rFonts w:eastAsiaTheme="minorEastAsia"/>
          <w:sz w:val="24"/>
        </w:rPr>
        <w:t>2.1 中小企业政策</w:t>
      </w:r>
    </w:p>
    <w:p w14:paraId="4F7EB907">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14:paraId="4B8D1E3B">
      <w:pPr>
        <w:spacing w:line="360" w:lineRule="auto"/>
        <w:ind w:firstLine="480" w:firstLineChars="200"/>
        <w:rPr>
          <w:rFonts w:eastAsiaTheme="minorEastAsia"/>
          <w:sz w:val="24"/>
        </w:rPr>
      </w:pPr>
      <w:r>
        <w:rPr>
          <w:rFonts w:hint="eastAsia" w:ascii="宋体" w:hAnsi="宋体" w:cs="宋体"/>
          <w:sz w:val="24"/>
        </w:rPr>
        <w:t>■</w:t>
      </w:r>
      <w:r>
        <w:rPr>
          <w:rFonts w:eastAsiaTheme="minorEastAsia"/>
          <w:sz w:val="24"/>
        </w:rPr>
        <w:t>本项目专门面向</w:t>
      </w:r>
      <w:r>
        <w:rPr>
          <w:rFonts w:hint="eastAsia" w:ascii="宋体" w:hAnsi="宋体" w:cs="宋体"/>
          <w:sz w:val="24"/>
        </w:rPr>
        <w:t>■</w:t>
      </w:r>
      <w:r>
        <w:rPr>
          <w:sz w:val="24"/>
        </w:rPr>
        <w:t>中小</w:t>
      </w:r>
      <w:r>
        <w:rPr>
          <w:rFonts w:eastAsiaTheme="minorEastAsia"/>
          <w:sz w:val="24"/>
        </w:rPr>
        <w:t>采购。即：提供的货物全部由符合政策要求的中小企业制造、服务全部由符合政策要求的中小企业承接。</w:t>
      </w:r>
    </w:p>
    <w:p w14:paraId="7FCD8B5B">
      <w:pPr>
        <w:spacing w:line="360" w:lineRule="auto"/>
        <w:ind w:firstLine="480" w:firstLineChars="200"/>
        <w:rPr>
          <w:rFonts w:eastAsiaTheme="minorEastAsia"/>
          <w:i/>
          <w:iCs/>
          <w:sz w:val="24"/>
          <w:u w:val="single"/>
        </w:rPr>
      </w:pPr>
      <w:r>
        <w:rPr>
          <w:rFonts w:eastAsiaTheme="minorEastAsia"/>
          <w:sz w:val="24"/>
        </w:rPr>
        <w:t>3.本项目的特定资格要求：</w:t>
      </w:r>
    </w:p>
    <w:p w14:paraId="0B681EAB">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346D3C4C">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ascii="宋体" w:hAnsi="宋体" w:cs="宋体"/>
          <w:sz w:val="24"/>
        </w:rPr>
        <w:t>■</w:t>
      </w:r>
      <w:r>
        <w:rPr>
          <w:rFonts w:eastAsiaTheme="minorEastAsia"/>
          <w:sz w:val="24"/>
        </w:rPr>
        <w:t>否</w:t>
      </w:r>
    </w:p>
    <w:p w14:paraId="5DAEEF99">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1B2A9F12">
      <w:pPr>
        <w:widowControl/>
        <w:jc w:val="left"/>
        <w:rPr>
          <w:rFonts w:eastAsiaTheme="minorEastAsia"/>
          <w:sz w:val="24"/>
        </w:rPr>
      </w:pPr>
      <w:r>
        <w:rPr>
          <w:rFonts w:eastAsiaTheme="minorEastAsia"/>
          <w:sz w:val="24"/>
        </w:rPr>
        <w:t>3.2其他特定资格要求：</w:t>
      </w:r>
    </w:p>
    <w:p w14:paraId="4D252AE3">
      <w:pPr>
        <w:widowControl/>
        <w:jc w:val="left"/>
        <w:rPr>
          <w:rFonts w:eastAsiaTheme="minorEastAsia"/>
          <w:sz w:val="24"/>
        </w:rPr>
      </w:pPr>
    </w:p>
    <w:p w14:paraId="25EB2CE5">
      <w:pPr>
        <w:widowControl/>
        <w:jc w:val="left"/>
      </w:pPr>
      <w:r>
        <w:rPr>
          <w:rFonts w:hint="eastAsia" w:ascii="宋体" w:hAnsi="宋体" w:cs="宋体"/>
          <w:color w:val="000000"/>
          <w:kern w:val="0"/>
          <w:sz w:val="24"/>
          <w:lang w:bidi="ar"/>
        </w:rPr>
        <w:t xml:space="preserve">3.2.1 单位负责人为同一人或者存在直接控股、管理关系的不同供应商，不得同时 </w:t>
      </w:r>
    </w:p>
    <w:p w14:paraId="4A260C48">
      <w:pPr>
        <w:widowControl/>
        <w:jc w:val="left"/>
      </w:pPr>
      <w:r>
        <w:rPr>
          <w:rFonts w:hint="eastAsia" w:ascii="宋体" w:hAnsi="宋体" w:cs="宋体"/>
          <w:color w:val="000000"/>
          <w:kern w:val="0"/>
          <w:sz w:val="24"/>
          <w:lang w:bidi="ar"/>
        </w:rPr>
        <w:t xml:space="preserve">参加本项目的投标。 </w:t>
      </w:r>
    </w:p>
    <w:p w14:paraId="30B1FDC0">
      <w:pPr>
        <w:widowControl/>
        <w:jc w:val="left"/>
      </w:pPr>
      <w:r>
        <w:rPr>
          <w:rFonts w:hint="eastAsia" w:ascii="宋体" w:hAnsi="宋体" w:cs="宋体"/>
          <w:color w:val="000000"/>
          <w:kern w:val="0"/>
          <w:sz w:val="24"/>
          <w:lang w:bidi="ar"/>
        </w:rPr>
        <w:t xml:space="preserve">3.2.2 供应商不得被信用中国网站（www.creditchina.gov.cn）列入失信被执行人 </w:t>
      </w:r>
    </w:p>
    <w:p w14:paraId="37606F30">
      <w:pPr>
        <w:widowControl/>
        <w:jc w:val="left"/>
      </w:pPr>
      <w:r>
        <w:rPr>
          <w:rFonts w:hint="eastAsia" w:ascii="宋体" w:hAnsi="宋体" w:cs="宋体"/>
          <w:color w:val="000000"/>
          <w:kern w:val="0"/>
          <w:sz w:val="24"/>
          <w:lang w:bidi="ar"/>
        </w:rPr>
        <w:t xml:space="preserve">或重大税收违法失信主体当事人名单，也不得被中国政府采购网（www.ccgp.gov.cn） </w:t>
      </w:r>
    </w:p>
    <w:p w14:paraId="0996665F">
      <w:pPr>
        <w:widowControl/>
        <w:jc w:val="left"/>
      </w:pPr>
      <w:r>
        <w:rPr>
          <w:rFonts w:hint="eastAsia" w:ascii="宋体" w:hAnsi="宋体" w:cs="宋体"/>
          <w:color w:val="000000"/>
          <w:kern w:val="0"/>
          <w:sz w:val="24"/>
          <w:lang w:bidi="ar"/>
        </w:rPr>
        <w:t xml:space="preserve">列入政府采购严重违法失信行为记录名单。 </w:t>
      </w:r>
    </w:p>
    <w:p w14:paraId="69E20D7F">
      <w:pPr>
        <w:widowControl/>
        <w:jc w:val="left"/>
      </w:pPr>
      <w:r>
        <w:rPr>
          <w:rFonts w:hint="eastAsia" w:ascii="宋体" w:hAnsi="宋体" w:cs="宋体"/>
          <w:color w:val="000000"/>
          <w:kern w:val="0"/>
          <w:sz w:val="24"/>
          <w:lang w:bidi="ar"/>
        </w:rPr>
        <w:t xml:space="preserve">3.2.3 供应商须具备建设行政主管部门核发的建筑工程施工总承包三级（含）及以上资质，并具有建设行政主管部门核发的有效的安全生产许可证；若供应商为外地企业， </w:t>
      </w:r>
    </w:p>
    <w:p w14:paraId="6C7B60E2">
      <w:pPr>
        <w:widowControl/>
        <w:jc w:val="left"/>
        <w:rPr>
          <w:rFonts w:eastAsiaTheme="minorEastAsia"/>
          <w:sz w:val="24"/>
          <w:u w:val="single"/>
        </w:rPr>
      </w:pPr>
      <w:r>
        <w:rPr>
          <w:rFonts w:hint="eastAsia" w:ascii="宋体" w:hAnsi="宋体" w:cs="宋体"/>
          <w:color w:val="000000"/>
          <w:kern w:val="0"/>
          <w:sz w:val="24"/>
          <w:lang w:bidi="ar"/>
        </w:rPr>
        <w:t>须</w:t>
      </w:r>
      <w:r>
        <w:rPr>
          <w:rFonts w:hint="eastAsia" w:ascii="宋体" w:hAnsi="宋体" w:cs="宋体"/>
          <w:color w:val="000000"/>
          <w:kern w:val="0"/>
          <w:sz w:val="24"/>
          <w:lang w:val="en-US" w:eastAsia="zh-CN" w:bidi="ar"/>
        </w:rPr>
        <w:t>承诺</w:t>
      </w:r>
      <w:r>
        <w:rPr>
          <w:rFonts w:hint="eastAsia" w:ascii="宋体" w:hAnsi="宋体" w:cs="宋体"/>
          <w:color w:val="000000"/>
          <w:kern w:val="0"/>
          <w:sz w:val="24"/>
          <w:lang w:bidi="ar"/>
        </w:rPr>
        <w:t>提供有效的外省市建筑企业来京施工备案表；供应商拟派项目经理须具备建筑工程二级（含）以上注册建造师执业资格，具备有效的安全生产考核合格证书（B 本）</w:t>
      </w:r>
      <w:r>
        <w:rPr>
          <w:rFonts w:eastAsiaTheme="minorEastAsia"/>
          <w:sz w:val="24"/>
        </w:rPr>
        <w:t>。</w:t>
      </w:r>
    </w:p>
    <w:p w14:paraId="5440B383">
      <w:pPr>
        <w:spacing w:line="360" w:lineRule="auto"/>
        <w:ind w:firstLine="480" w:firstLineChars="200"/>
        <w:rPr>
          <w:rFonts w:eastAsiaTheme="minorEastAsia"/>
          <w:i/>
          <w:iCs/>
          <w:sz w:val="24"/>
          <w:u w:val="single"/>
        </w:rPr>
      </w:pPr>
    </w:p>
    <w:bookmarkEnd w:id="11"/>
    <w:bookmarkEnd w:id="12"/>
    <w:p w14:paraId="51339AB4">
      <w:pPr>
        <w:spacing w:line="360" w:lineRule="auto"/>
        <w:rPr>
          <w:i/>
          <w:iCs/>
          <w:sz w:val="24"/>
          <w:u w:val="single"/>
        </w:rPr>
      </w:pPr>
      <w:bookmarkStart w:id="13" w:name="_Toc35393623"/>
      <w:bookmarkStart w:id="14" w:name="_Toc35393792"/>
    </w:p>
    <w:p w14:paraId="43C2DDBB">
      <w:pPr>
        <w:pStyle w:val="3"/>
        <w:widowControl/>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三、获取采购文件</w:t>
      </w:r>
      <w:bookmarkEnd w:id="13"/>
      <w:bookmarkEnd w:id="14"/>
    </w:p>
    <w:p w14:paraId="25C12FD1">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lang w:val="en-US" w:eastAsia="zh-CN"/>
        </w:rPr>
        <w:t>2026</w:t>
      </w:r>
      <w:r>
        <w:rPr>
          <w:rFonts w:eastAsiaTheme="minorEastAsia"/>
          <w:sz w:val="24"/>
          <w:lang w:bidi="ar"/>
        </w:rPr>
        <w:t>年</w:t>
      </w:r>
      <w:r>
        <w:rPr>
          <w:rFonts w:hint="eastAsia" w:eastAsiaTheme="minorEastAsia"/>
          <w:sz w:val="24"/>
          <w:lang w:val="en-US" w:eastAsia="zh-CN"/>
        </w:rPr>
        <w:t>7</w:t>
      </w:r>
      <w:r>
        <w:rPr>
          <w:rFonts w:eastAsiaTheme="minorEastAsia"/>
          <w:sz w:val="24"/>
          <w:lang w:bidi="ar"/>
        </w:rPr>
        <w:t>月</w:t>
      </w:r>
      <w:r>
        <w:rPr>
          <w:rFonts w:hint="eastAsia" w:eastAsiaTheme="minorEastAsia"/>
          <w:sz w:val="24"/>
          <w:lang w:val="en-US" w:eastAsia="zh-CN"/>
        </w:rPr>
        <w:t>15</w:t>
      </w:r>
      <w:r>
        <w:rPr>
          <w:rFonts w:eastAsiaTheme="minorEastAsia"/>
          <w:sz w:val="24"/>
          <w:lang w:bidi="ar"/>
        </w:rPr>
        <w:t>日至</w:t>
      </w:r>
      <w:r>
        <w:rPr>
          <w:rFonts w:hint="eastAsia" w:eastAsiaTheme="minorEastAsia"/>
          <w:sz w:val="24"/>
          <w:lang w:val="en-US" w:eastAsia="zh-CN"/>
        </w:rPr>
        <w:t>2026</w:t>
      </w:r>
      <w:r>
        <w:rPr>
          <w:rFonts w:eastAsiaTheme="minorEastAsia"/>
          <w:sz w:val="24"/>
          <w:lang w:bidi="ar"/>
        </w:rPr>
        <w:t>年</w:t>
      </w:r>
      <w:r>
        <w:rPr>
          <w:rFonts w:hint="eastAsia" w:eastAsiaTheme="minorEastAsia"/>
          <w:sz w:val="24"/>
          <w:lang w:val="en-US" w:eastAsia="zh-CN"/>
        </w:rPr>
        <w:t>7</w:t>
      </w:r>
      <w:r>
        <w:rPr>
          <w:rFonts w:eastAsiaTheme="minorEastAsia"/>
          <w:sz w:val="24"/>
          <w:lang w:bidi="ar"/>
        </w:rPr>
        <w:t>月</w:t>
      </w:r>
      <w:r>
        <w:rPr>
          <w:rFonts w:hint="eastAsia" w:eastAsiaTheme="minorEastAsia"/>
          <w:sz w:val="24"/>
          <w:lang w:val="en-US" w:eastAsia="zh-CN"/>
        </w:rPr>
        <w:t>21</w:t>
      </w:r>
      <w:r>
        <w:rPr>
          <w:rFonts w:eastAsiaTheme="minorEastAsia"/>
          <w:sz w:val="24"/>
          <w:lang w:bidi="ar"/>
        </w:rPr>
        <w:t>日，每天上午</w:t>
      </w:r>
      <w:r>
        <w:rPr>
          <w:rFonts w:hint="eastAsia"/>
          <w:sz w:val="24"/>
          <w:lang w:bidi="ar"/>
        </w:rPr>
        <w:t>9：00</w:t>
      </w:r>
      <w:r>
        <w:rPr>
          <w:sz w:val="24"/>
          <w:lang w:bidi="ar"/>
        </w:rPr>
        <w:t>至</w:t>
      </w:r>
      <w:r>
        <w:rPr>
          <w:rFonts w:hint="eastAsia"/>
          <w:sz w:val="24"/>
          <w:lang w:bidi="ar"/>
        </w:rPr>
        <w:t>12：00</w:t>
      </w:r>
      <w:r>
        <w:rPr>
          <w:rFonts w:eastAsiaTheme="minorEastAsia"/>
          <w:sz w:val="24"/>
          <w:lang w:bidi="ar"/>
        </w:rPr>
        <w:t>，下午</w:t>
      </w:r>
      <w:r>
        <w:rPr>
          <w:rFonts w:hint="eastAsia"/>
          <w:sz w:val="24"/>
          <w:lang w:bidi="ar"/>
        </w:rPr>
        <w:t>12：00</w:t>
      </w:r>
      <w:r>
        <w:rPr>
          <w:sz w:val="24"/>
          <w:lang w:bidi="ar"/>
        </w:rPr>
        <w:t>至</w:t>
      </w:r>
      <w:r>
        <w:rPr>
          <w:rFonts w:hint="eastAsia"/>
          <w:sz w:val="24"/>
          <w:lang w:bidi="ar"/>
        </w:rPr>
        <w:t>17：00</w:t>
      </w:r>
      <w:r>
        <w:rPr>
          <w:rFonts w:eastAsiaTheme="minorEastAsia"/>
          <w:sz w:val="24"/>
          <w:lang w:bidi="ar"/>
        </w:rPr>
        <w:t>（北京时间，法定节假日除外）。</w:t>
      </w:r>
    </w:p>
    <w:p w14:paraId="7F543971">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5D2CA00E">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14052A9B">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254036E8">
      <w:pPr>
        <w:tabs>
          <w:tab w:val="left" w:pos="900"/>
          <w:tab w:val="left" w:pos="1980"/>
        </w:tabs>
        <w:snapToGrid w:val="0"/>
        <w:spacing w:line="360" w:lineRule="auto"/>
        <w:ind w:left="840"/>
        <w:rPr>
          <w:rFonts w:eastAsiaTheme="minorEastAsia"/>
          <w:sz w:val="24"/>
        </w:rPr>
      </w:pPr>
    </w:p>
    <w:p w14:paraId="2B871768">
      <w:pPr>
        <w:pStyle w:val="3"/>
        <w:widowControl/>
        <w:spacing w:before="0" w:line="360" w:lineRule="auto"/>
        <w:jc w:val="left"/>
        <w:rPr>
          <w:rFonts w:ascii="Times New Roman" w:hAnsi="Times New Roman" w:eastAsiaTheme="minorEastAsia"/>
          <w:sz w:val="24"/>
          <w:szCs w:val="24"/>
        </w:rPr>
      </w:pPr>
      <w:bookmarkStart w:id="15" w:name="_Toc28359082"/>
      <w:bookmarkStart w:id="16" w:name="_Toc35393793"/>
      <w:bookmarkStart w:id="17" w:name="_Toc35393624"/>
      <w:bookmarkStart w:id="18" w:name="_Toc28359005"/>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14:paraId="7899C24D">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lang w:val="en-US" w:eastAsia="zh-CN"/>
        </w:rPr>
        <w:t>2026</w:t>
      </w:r>
      <w:r>
        <w:rPr>
          <w:rFonts w:eastAsiaTheme="minorEastAsia"/>
          <w:sz w:val="24"/>
          <w:lang w:bidi="ar"/>
        </w:rPr>
        <w:t>年</w:t>
      </w:r>
      <w:r>
        <w:rPr>
          <w:rFonts w:hint="eastAsia" w:eastAsiaTheme="minorEastAsia"/>
          <w:sz w:val="24"/>
          <w:lang w:val="en-US" w:eastAsia="zh-CN"/>
        </w:rPr>
        <w:t>7</w:t>
      </w:r>
      <w:r>
        <w:rPr>
          <w:rFonts w:eastAsiaTheme="minorEastAsia"/>
          <w:sz w:val="24"/>
          <w:lang w:bidi="ar"/>
        </w:rPr>
        <w:t>月</w:t>
      </w:r>
      <w:r>
        <w:rPr>
          <w:rFonts w:hint="eastAsia" w:eastAsiaTheme="minorEastAsia"/>
          <w:sz w:val="24"/>
          <w:lang w:val="en-US" w:eastAsia="zh-CN"/>
        </w:rPr>
        <w:t>27</w:t>
      </w:r>
      <w:bookmarkStart w:id="1716" w:name="_GoBack"/>
      <w:bookmarkEnd w:id="1716"/>
      <w:r>
        <w:rPr>
          <w:rFonts w:eastAsiaTheme="minorEastAsia"/>
          <w:sz w:val="24"/>
          <w:lang w:bidi="ar"/>
        </w:rPr>
        <w:t>日</w:t>
      </w:r>
      <w:r>
        <w:rPr>
          <w:rFonts w:hint="eastAsia" w:eastAsiaTheme="minorEastAsia"/>
          <w:sz w:val="24"/>
          <w:lang w:val="en-US" w:eastAsia="zh-CN"/>
        </w:rPr>
        <w:t>9</w:t>
      </w:r>
      <w:r>
        <w:rPr>
          <w:rFonts w:eastAsiaTheme="minorEastAsia"/>
          <w:sz w:val="24"/>
          <w:lang w:bidi="ar"/>
        </w:rPr>
        <w:t>点</w:t>
      </w:r>
      <w:r>
        <w:rPr>
          <w:rFonts w:hint="eastAsia" w:eastAsiaTheme="minorEastAsia"/>
          <w:sz w:val="24"/>
          <w:lang w:val="en-US" w:eastAsia="zh-CN"/>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3DBFF5CA">
      <w:pPr>
        <w:spacing w:line="360" w:lineRule="auto"/>
        <w:ind w:firstLine="480" w:firstLineChars="200"/>
        <w:rPr>
          <w:sz w:val="24"/>
          <w:lang w:bidi="ar"/>
        </w:rPr>
      </w:pPr>
      <w:r>
        <w:rPr>
          <w:rFonts w:eastAsiaTheme="minorEastAsia"/>
          <w:sz w:val="24"/>
          <w:lang w:bidi="ar"/>
        </w:rPr>
        <w:t>地点：</w:t>
      </w:r>
      <w:r>
        <w:rPr>
          <w:rFonts w:hint="eastAsia"/>
          <w:sz w:val="24"/>
          <w:lang w:bidi="ar"/>
        </w:rPr>
        <w:t>供应商应于响应文件提交截止</w:t>
      </w:r>
      <w:r>
        <w:rPr>
          <w:rFonts w:eastAsiaTheme="minorEastAsia"/>
          <w:sz w:val="24"/>
          <w:lang w:bidi="ar"/>
        </w:rPr>
        <w:t>时间</w:t>
      </w:r>
      <w:r>
        <w:rPr>
          <w:rFonts w:hint="eastAsia"/>
          <w:sz w:val="24"/>
          <w:lang w:bidi="ar"/>
        </w:rPr>
        <w:t>前在北京市政府采购电子交易平台提交电</w:t>
      </w:r>
    </w:p>
    <w:p w14:paraId="08451CEE">
      <w:pPr>
        <w:spacing w:line="360" w:lineRule="auto"/>
        <w:ind w:firstLine="480" w:firstLineChars="200"/>
        <w:rPr>
          <w:rFonts w:eastAsiaTheme="minorEastAsia"/>
          <w:sz w:val="24"/>
          <w:lang w:val="zh-TW" w:bidi="ar"/>
        </w:rPr>
      </w:pPr>
      <w:r>
        <w:rPr>
          <w:rFonts w:hint="eastAsia"/>
          <w:sz w:val="24"/>
          <w:lang w:bidi="ar"/>
        </w:rPr>
        <w:t>子响应文件。</w:t>
      </w:r>
    </w:p>
    <w:p w14:paraId="5E738211">
      <w:pPr>
        <w:spacing w:line="360" w:lineRule="auto"/>
        <w:ind w:firstLine="480" w:firstLineChars="200"/>
        <w:rPr>
          <w:rFonts w:eastAsiaTheme="minorEastAsia"/>
          <w:bCs/>
          <w:sz w:val="24"/>
          <w:u w:val="single"/>
        </w:rPr>
      </w:pPr>
    </w:p>
    <w:p w14:paraId="1051BB71">
      <w:pPr>
        <w:pStyle w:val="3"/>
        <w:spacing w:before="0" w:line="360" w:lineRule="auto"/>
        <w:jc w:val="left"/>
        <w:rPr>
          <w:rFonts w:ascii="Times New Roman" w:hAnsi="Times New Roman" w:eastAsiaTheme="minorEastAsia"/>
          <w:sz w:val="24"/>
          <w:szCs w:val="24"/>
        </w:rPr>
      </w:pPr>
      <w:bookmarkStart w:id="19" w:name="_Toc35393625"/>
      <w:bookmarkStart w:id="20" w:name="_Toc28359007"/>
      <w:bookmarkStart w:id="21" w:name="_Toc35393794"/>
      <w:bookmarkStart w:id="22" w:name="_Toc28359084"/>
      <w:r>
        <w:rPr>
          <w:rFonts w:ascii="Times New Roman" w:hAnsi="Times New Roman" w:eastAsia="宋体"/>
          <w:sz w:val="24"/>
          <w:szCs w:val="24"/>
        </w:rPr>
        <w:t>五</w:t>
      </w:r>
      <w:r>
        <w:rPr>
          <w:rFonts w:ascii="Times New Roman" w:hAnsi="Times New Roman" w:eastAsiaTheme="minorEastAsia"/>
          <w:sz w:val="24"/>
          <w:szCs w:val="24"/>
        </w:rPr>
        <w:t>、公告期限</w:t>
      </w:r>
      <w:bookmarkEnd w:id="19"/>
      <w:bookmarkEnd w:id="20"/>
      <w:bookmarkEnd w:id="21"/>
      <w:bookmarkEnd w:id="22"/>
    </w:p>
    <w:p w14:paraId="2A909BCB">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08B58800">
      <w:pPr>
        <w:spacing w:line="360" w:lineRule="auto"/>
        <w:ind w:firstLine="480" w:firstLineChars="200"/>
        <w:rPr>
          <w:rFonts w:eastAsiaTheme="minorEastAsia"/>
          <w:kern w:val="0"/>
          <w:sz w:val="24"/>
        </w:rPr>
      </w:pPr>
    </w:p>
    <w:p w14:paraId="372F25E4">
      <w:pPr>
        <w:pStyle w:val="3"/>
        <w:spacing w:before="0" w:line="360" w:lineRule="auto"/>
        <w:jc w:val="left"/>
        <w:rPr>
          <w:rFonts w:ascii="Times New Roman" w:hAnsi="Times New Roman" w:eastAsiaTheme="minorEastAsia"/>
          <w:sz w:val="24"/>
          <w:szCs w:val="24"/>
        </w:rPr>
      </w:pPr>
      <w:bookmarkStart w:id="23" w:name="_Toc35393626"/>
      <w:bookmarkStart w:id="24" w:name="_Toc35393795"/>
      <w:r>
        <w:rPr>
          <w:rFonts w:ascii="Times New Roman" w:hAnsi="Times New Roman" w:eastAsia="宋体"/>
          <w:sz w:val="24"/>
          <w:szCs w:val="24"/>
        </w:rPr>
        <w:t>六</w:t>
      </w:r>
      <w:r>
        <w:rPr>
          <w:rFonts w:ascii="Times New Roman" w:hAnsi="Times New Roman" w:eastAsiaTheme="minorEastAsia"/>
          <w:sz w:val="24"/>
          <w:szCs w:val="24"/>
        </w:rPr>
        <w:t>、其他补充事宜</w:t>
      </w:r>
      <w:bookmarkEnd w:id="23"/>
      <w:bookmarkEnd w:id="24"/>
    </w:p>
    <w:p w14:paraId="26CD7705">
      <w:pPr>
        <w:spacing w:line="360" w:lineRule="auto"/>
        <w:ind w:firstLine="480" w:firstLineChars="200"/>
        <w:rPr>
          <w:rFonts w:eastAsiaTheme="minorEastAsia"/>
          <w:sz w:val="24"/>
        </w:rPr>
      </w:pPr>
      <w:r>
        <w:rPr>
          <w:rFonts w:eastAsiaTheme="minorEastAsia"/>
          <w:sz w:val="24"/>
        </w:rPr>
        <w:t>1.本项目需要落实的政府采购政策：</w:t>
      </w:r>
      <w:r>
        <w:rPr>
          <w:rFonts w:hint="eastAsia"/>
          <w:sz w:val="24"/>
        </w:rPr>
        <w:t>符合《中华人民共和国政府采购法》（主席令</w:t>
      </w:r>
    </w:p>
    <w:p w14:paraId="335BB077">
      <w:pPr>
        <w:spacing w:line="360" w:lineRule="auto"/>
        <w:ind w:firstLine="480" w:firstLineChars="200"/>
        <w:rPr>
          <w:rFonts w:eastAsiaTheme="minorEastAsia"/>
          <w:sz w:val="24"/>
        </w:rPr>
      </w:pPr>
      <w:r>
        <w:rPr>
          <w:rFonts w:hint="eastAsia"/>
          <w:sz w:val="24"/>
        </w:rPr>
        <w:t>第 68 号）、《中华人民共和国政府采购法实施条例》（中华人民共和国国务院令第 658号）、《政府采购货物和服务招标投标管理办法》（财政部令第 87 号）、《关于开展政府采购信用担保试点工作的通知》（财库【2011】124 号）、《政府</w:t>
      </w:r>
      <w:r>
        <w:rPr>
          <w:rFonts w:eastAsiaTheme="minorEastAsia"/>
          <w:sz w:val="24"/>
        </w:rPr>
        <w:t>采购</w:t>
      </w:r>
      <w:r>
        <w:rPr>
          <w:rFonts w:hint="eastAsia"/>
          <w:sz w:val="24"/>
        </w:rPr>
        <w:t>促进中小企业发展管理办法》（财库【2020】46 号）、《财政部、司法部关于政府采购支持监狱企业发展有关问题的通知》（财库【2014】68 号）、关《于进一步加大政府采购支持中小企业力度的通知》（财库〔2022〕19 号）等相关条例和国家相关法律法规规定、执行《关于推动解决政府采购异常低价问题的通知》（财库〔2026〕2号）、《财政部工业和信息化部关于贯彻落实&lt;国务院办公厅关于在政府采购中实施本国产品标准及相关政策的通知&gt;的意见》（财库〔2025〕30号）。</w:t>
      </w:r>
    </w:p>
    <w:p w14:paraId="5F8DA12A">
      <w:pPr>
        <w:widowControl/>
        <w:adjustRightInd w:val="0"/>
        <w:snapToGrid w:val="0"/>
        <w:spacing w:line="360" w:lineRule="auto"/>
        <w:ind w:firstLine="480" w:firstLineChars="200"/>
        <w:jc w:val="left"/>
        <w:rPr>
          <w:rFonts w:eastAsiaTheme="minorEastAsia"/>
          <w:bCs/>
          <w:sz w:val="24"/>
          <w:lang w:bidi="ar"/>
        </w:rPr>
      </w:pPr>
      <w:r>
        <w:rPr>
          <w:rFonts w:hint="eastAsia"/>
          <w:sz w:val="24"/>
          <w:lang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576CC397">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029850F3">
      <w:pPr>
        <w:adjustRightInd w:val="0"/>
        <w:snapToGrid w:val="0"/>
        <w:spacing w:line="360" w:lineRule="auto"/>
        <w:ind w:firstLine="480" w:firstLineChars="200"/>
        <w:rPr>
          <w:sz w:val="24"/>
        </w:rPr>
      </w:pPr>
      <w:r>
        <w:rPr>
          <w:sz w:val="24"/>
          <w:lang w:bidi="ar"/>
        </w:rPr>
        <w:t>电子营业执照服务热线 400-699-7000</w:t>
      </w:r>
    </w:p>
    <w:p w14:paraId="28662CA2">
      <w:pPr>
        <w:adjustRightInd w:val="0"/>
        <w:snapToGrid w:val="0"/>
        <w:spacing w:line="360" w:lineRule="auto"/>
        <w:ind w:firstLine="480" w:firstLineChars="200"/>
        <w:rPr>
          <w:rFonts w:eastAsiaTheme="minorEastAsia"/>
          <w:sz w:val="24"/>
        </w:rPr>
      </w:pPr>
      <w:r>
        <w:rPr>
          <w:rFonts w:eastAsiaTheme="minorEastAsia"/>
          <w:sz w:val="24"/>
          <w:lang w:bidi="ar"/>
        </w:rPr>
        <w:t>技术支持服务热线    010-</w:t>
      </w:r>
      <w:r>
        <w:rPr>
          <w:sz w:val="24"/>
          <w:lang w:bidi="ar"/>
        </w:rPr>
        <w:t>86483801</w:t>
      </w:r>
      <w:r>
        <w:rPr>
          <w:rFonts w:hint="eastAsia"/>
          <w:sz w:val="24"/>
          <w:lang w:bidi="ar"/>
        </w:rPr>
        <w:t>、010-</w:t>
      </w:r>
      <w:r>
        <w:rPr>
          <w:rFonts w:eastAsiaTheme="minorEastAsia"/>
          <w:sz w:val="24"/>
          <w:lang w:bidi="ar"/>
        </w:rPr>
        <w:t xml:space="preserve">86483801    </w:t>
      </w:r>
    </w:p>
    <w:p w14:paraId="72CAF8B9">
      <w:pPr>
        <w:widowControl/>
        <w:adjustRightInd w:val="0"/>
        <w:snapToGrid w:val="0"/>
        <w:spacing w:line="360" w:lineRule="auto"/>
        <w:ind w:firstLine="480" w:firstLineChars="200"/>
        <w:jc w:val="left"/>
        <w:rPr>
          <w:rFonts w:eastAsiaTheme="minorEastAsia"/>
          <w:sz w:val="24"/>
          <w:lang w:bidi="ar"/>
        </w:rPr>
      </w:pPr>
      <w:r>
        <w:rPr>
          <w:rFonts w:hint="eastAsia"/>
          <w:sz w:val="24"/>
          <w:lang w:bidi="ar"/>
        </w:rPr>
        <w:t>2</w:t>
      </w:r>
      <w:r>
        <w:rPr>
          <w:rFonts w:eastAsiaTheme="minorEastAsia"/>
          <w:sz w:val="24"/>
          <w:lang w:bidi="ar"/>
        </w:rPr>
        <w:t>.1办理CA数字证书</w:t>
      </w:r>
      <w:r>
        <w:rPr>
          <w:sz w:val="24"/>
          <w:lang w:bidi="ar"/>
        </w:rPr>
        <w:t>或电子营业执照</w:t>
      </w:r>
    </w:p>
    <w:p w14:paraId="6FB4D90D">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07F7ADB4">
      <w:pPr>
        <w:adjustRightInd w:val="0"/>
        <w:snapToGrid w:val="0"/>
        <w:spacing w:line="360" w:lineRule="auto"/>
        <w:ind w:firstLine="480" w:firstLineChars="200"/>
        <w:rPr>
          <w:rFonts w:eastAsiaTheme="minorEastAsia"/>
          <w:sz w:val="24"/>
          <w:lang w:bidi="ar"/>
        </w:rPr>
      </w:pPr>
      <w:r>
        <w:rPr>
          <w:rFonts w:hint="eastAsia"/>
          <w:sz w:val="24"/>
          <w:lang w:bidi="ar"/>
        </w:rPr>
        <w:t>2</w:t>
      </w:r>
      <w:r>
        <w:rPr>
          <w:rFonts w:eastAsiaTheme="minorEastAsia"/>
          <w:sz w:val="24"/>
          <w:lang w:bidi="ar"/>
        </w:rPr>
        <w:t>.2注册</w:t>
      </w:r>
    </w:p>
    <w:p w14:paraId="43CF8E1C">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0C8B9919">
      <w:pPr>
        <w:widowControl/>
        <w:adjustRightInd w:val="0"/>
        <w:snapToGrid w:val="0"/>
        <w:spacing w:line="360" w:lineRule="auto"/>
        <w:ind w:firstLine="480" w:firstLineChars="200"/>
        <w:jc w:val="left"/>
        <w:rPr>
          <w:rFonts w:eastAsiaTheme="minorEastAsia"/>
          <w:sz w:val="24"/>
          <w:lang w:bidi="ar"/>
        </w:rPr>
      </w:pPr>
      <w:r>
        <w:rPr>
          <w:rFonts w:hint="eastAsia"/>
          <w:sz w:val="24"/>
          <w:lang w:bidi="ar"/>
        </w:rPr>
        <w:t>2</w:t>
      </w:r>
      <w:r>
        <w:rPr>
          <w:rFonts w:eastAsiaTheme="minorEastAsia"/>
          <w:sz w:val="24"/>
          <w:lang w:bidi="ar"/>
        </w:rPr>
        <w:t>.3驱动、客户端下载</w:t>
      </w:r>
    </w:p>
    <w:p w14:paraId="627D0E26">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7294BF3D">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4F797587">
      <w:pPr>
        <w:adjustRightInd w:val="0"/>
        <w:snapToGrid w:val="0"/>
        <w:spacing w:line="360" w:lineRule="auto"/>
        <w:ind w:firstLine="480" w:firstLineChars="200"/>
        <w:rPr>
          <w:rFonts w:eastAsiaTheme="minorEastAsia"/>
          <w:sz w:val="24"/>
          <w:lang w:bidi="ar"/>
        </w:rPr>
      </w:pPr>
      <w:r>
        <w:rPr>
          <w:rFonts w:hint="eastAsia"/>
          <w:sz w:val="24"/>
          <w:lang w:bidi="ar"/>
        </w:rPr>
        <w:t>2</w:t>
      </w:r>
      <w:r>
        <w:rPr>
          <w:rFonts w:eastAsiaTheme="minorEastAsia"/>
          <w:sz w:val="24"/>
          <w:lang w:bidi="ar"/>
        </w:rPr>
        <w:t>.4 获取电子竞争性磋商文件</w:t>
      </w:r>
    </w:p>
    <w:p w14:paraId="019EAB51">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3F1EEBC9">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2048620D">
      <w:pPr>
        <w:adjustRightInd w:val="0"/>
        <w:snapToGrid w:val="0"/>
        <w:spacing w:line="360" w:lineRule="auto"/>
        <w:ind w:firstLine="480" w:firstLineChars="200"/>
        <w:rPr>
          <w:rFonts w:eastAsiaTheme="minorEastAsia"/>
          <w:sz w:val="24"/>
          <w:lang w:bidi="ar"/>
        </w:rPr>
      </w:pPr>
      <w:r>
        <w:rPr>
          <w:rFonts w:hint="eastAsia"/>
          <w:sz w:val="24"/>
          <w:lang w:bidi="ar"/>
        </w:rPr>
        <w:t>2</w:t>
      </w:r>
      <w:r>
        <w:rPr>
          <w:rFonts w:eastAsiaTheme="minorEastAsia"/>
          <w:sz w:val="24"/>
          <w:lang w:bidi="ar"/>
        </w:rPr>
        <w:t>.5编制电子响应文件</w:t>
      </w:r>
    </w:p>
    <w:p w14:paraId="13E65E79">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07C301F5">
      <w:pPr>
        <w:widowControl/>
        <w:spacing w:line="360" w:lineRule="auto"/>
        <w:ind w:firstLine="480" w:firstLineChars="200"/>
        <w:jc w:val="left"/>
        <w:rPr>
          <w:rFonts w:eastAsiaTheme="minorEastAsia"/>
          <w:sz w:val="24"/>
          <w:lang w:val="zh-TW" w:bidi="ar"/>
        </w:rPr>
      </w:pPr>
      <w:r>
        <w:rPr>
          <w:rFonts w:hint="eastAsia"/>
          <w:sz w:val="24"/>
          <w:lang w:bidi="ar"/>
        </w:rPr>
        <w:t>2</w:t>
      </w:r>
      <w:r>
        <w:rPr>
          <w:rFonts w:eastAsiaTheme="minorEastAsia"/>
          <w:sz w:val="24"/>
          <w:lang w:val="zh-TW" w:eastAsia="zh-TW" w:bidi="ar"/>
        </w:rPr>
        <w:t>.6</w:t>
      </w:r>
      <w:r>
        <w:rPr>
          <w:rFonts w:eastAsiaTheme="minorEastAsia"/>
          <w:sz w:val="24"/>
          <w:lang w:val="zh-TW" w:bidi="ar"/>
        </w:rPr>
        <w:t>提交电子响应文件</w:t>
      </w:r>
    </w:p>
    <w:p w14:paraId="5F2EB7BE">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1E4BE684">
      <w:pPr>
        <w:spacing w:line="360" w:lineRule="auto"/>
        <w:ind w:firstLine="480" w:firstLineChars="200"/>
        <w:rPr>
          <w:rFonts w:eastAsiaTheme="minorEastAsia"/>
          <w:sz w:val="24"/>
          <w:lang w:eastAsia="zh-TW"/>
        </w:rPr>
      </w:pPr>
      <w:r>
        <w:rPr>
          <w:rFonts w:hint="eastAsia" w:eastAsiaTheme="minorEastAsia"/>
          <w:sz w:val="24"/>
          <w:lang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60D71E68">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37B66E6C">
      <w:pPr>
        <w:spacing w:line="360" w:lineRule="auto"/>
        <w:ind w:firstLine="480" w:firstLineChars="200"/>
        <w:rPr>
          <w:rFonts w:eastAsiaTheme="minorEastAsia"/>
          <w:sz w:val="24"/>
        </w:rPr>
      </w:pPr>
      <w:r>
        <w:rPr>
          <w:rFonts w:hint="eastAsia" w:eastAsiaTheme="minorEastAsia"/>
          <w:sz w:val="24"/>
        </w:rPr>
        <w:t>3.本项目磋商保证金可接收形式：电汇、支票、汇票、转账支票、银行保函或政府采购投标担保函，同时可接收电子保函。</w:t>
      </w:r>
    </w:p>
    <w:p w14:paraId="6CB6FBA0">
      <w:pPr>
        <w:pStyle w:val="3"/>
        <w:spacing w:before="0" w:line="360" w:lineRule="auto"/>
        <w:jc w:val="left"/>
        <w:rPr>
          <w:rFonts w:ascii="Times New Roman" w:hAnsi="Times New Roman" w:eastAsiaTheme="minorEastAsia"/>
          <w:sz w:val="24"/>
          <w:szCs w:val="24"/>
        </w:rPr>
      </w:pPr>
      <w:bookmarkStart w:id="25" w:name="_Toc28359008"/>
      <w:bookmarkStart w:id="26" w:name="_Toc28359085"/>
      <w:bookmarkStart w:id="27" w:name="_Toc35393627"/>
      <w:bookmarkStart w:id="28" w:name="_Toc35393796"/>
      <w:r>
        <w:rPr>
          <w:rFonts w:ascii="Times New Roman" w:hAnsi="Times New Roman" w:eastAsiaTheme="minorEastAsia"/>
          <w:sz w:val="24"/>
          <w:szCs w:val="24"/>
        </w:rPr>
        <w:t>八、对本次采购提出询问，请按以下方式联系。</w:t>
      </w:r>
      <w:bookmarkEnd w:id="25"/>
      <w:bookmarkEnd w:id="26"/>
      <w:bookmarkEnd w:id="27"/>
      <w:bookmarkEnd w:id="28"/>
    </w:p>
    <w:p w14:paraId="42E01386">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2959D2D3">
      <w:pPr>
        <w:spacing w:line="360" w:lineRule="auto"/>
        <w:ind w:left="1079" w:leftChars="371" w:hanging="300" w:hangingChars="125"/>
        <w:jc w:val="left"/>
        <w:rPr>
          <w:rFonts w:eastAsiaTheme="minorEastAsia"/>
          <w:sz w:val="24"/>
        </w:rPr>
      </w:pPr>
      <w:bookmarkStart w:id="29" w:name="_Toc28359086"/>
      <w:bookmarkStart w:id="30" w:name="_Toc28359009"/>
      <w:r>
        <w:rPr>
          <w:rFonts w:eastAsiaTheme="minorEastAsia"/>
          <w:sz w:val="24"/>
        </w:rPr>
        <w:t>名    称：</w:t>
      </w:r>
      <w:r>
        <w:rPr>
          <w:rFonts w:hint="eastAsia" w:eastAsiaTheme="minorEastAsia"/>
          <w:sz w:val="24"/>
        </w:rPr>
        <w:t>北京市东城区人民政府龙潭街道办事处</w:t>
      </w:r>
      <w:r>
        <w:rPr>
          <w:rFonts w:eastAsiaTheme="minorEastAsia"/>
          <w:sz w:val="24"/>
        </w:rPr>
        <w:t xml:space="preserve"> </w:t>
      </w:r>
    </w:p>
    <w:p w14:paraId="75F9A5A4">
      <w:pPr>
        <w:spacing w:line="360" w:lineRule="auto"/>
        <w:ind w:left="1079" w:leftChars="371" w:hanging="300" w:hangingChars="125"/>
        <w:jc w:val="left"/>
        <w:rPr>
          <w:rFonts w:eastAsiaTheme="minorEastAsia"/>
          <w:sz w:val="24"/>
        </w:rPr>
      </w:pPr>
      <w:r>
        <w:rPr>
          <w:rFonts w:eastAsiaTheme="minorEastAsia"/>
          <w:sz w:val="24"/>
        </w:rPr>
        <w:t>地    址：</w:t>
      </w:r>
      <w:r>
        <w:rPr>
          <w:rFonts w:hint="eastAsia" w:eastAsiaTheme="minorEastAsia"/>
          <w:sz w:val="24"/>
        </w:rPr>
        <w:t>北京市东城区光明西街1号院</w:t>
      </w:r>
    </w:p>
    <w:p w14:paraId="05547F3D">
      <w:pPr>
        <w:spacing w:line="360" w:lineRule="auto"/>
        <w:ind w:left="1079" w:leftChars="371" w:hanging="300" w:hangingChars="125"/>
        <w:jc w:val="left"/>
        <w:rPr>
          <w:rFonts w:eastAsiaTheme="minorEastAsia"/>
          <w:sz w:val="24"/>
          <w:u w:val="single"/>
        </w:rPr>
      </w:pPr>
      <w:r>
        <w:rPr>
          <w:rFonts w:eastAsiaTheme="minorEastAsia"/>
          <w:sz w:val="24"/>
        </w:rPr>
        <w:t>联系方式：</w:t>
      </w:r>
      <w:r>
        <w:rPr>
          <w:rFonts w:hint="eastAsia" w:eastAsiaTheme="minorEastAsia"/>
          <w:sz w:val="24"/>
          <w:lang w:val="en-US" w:eastAsia="zh-CN"/>
        </w:rPr>
        <w:t xml:space="preserve">刘先生 </w:t>
      </w:r>
      <w:r>
        <w:rPr>
          <w:rFonts w:hint="eastAsia" w:eastAsiaTheme="minorEastAsia"/>
          <w:sz w:val="24"/>
        </w:rPr>
        <w:t>67174266</w:t>
      </w:r>
    </w:p>
    <w:p w14:paraId="15A207FA">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9"/>
      <w:bookmarkEnd w:id="30"/>
    </w:p>
    <w:p w14:paraId="0418B9DF">
      <w:pPr>
        <w:spacing w:line="360" w:lineRule="auto"/>
        <w:ind w:left="1076" w:leftChars="371" w:hanging="297" w:hangingChars="124"/>
        <w:jc w:val="left"/>
        <w:rPr>
          <w:rFonts w:hint="eastAsia" w:eastAsiaTheme="minorEastAsia"/>
          <w:sz w:val="24"/>
        </w:rPr>
      </w:pPr>
      <w:bookmarkStart w:id="31" w:name="_Toc28359087"/>
      <w:bookmarkStart w:id="32" w:name="_Toc28359010"/>
      <w:r>
        <w:rPr>
          <w:rFonts w:eastAsiaTheme="minorEastAsia"/>
          <w:sz w:val="24"/>
        </w:rPr>
        <w:t>名    称：</w:t>
      </w:r>
      <w:r>
        <w:rPr>
          <w:rFonts w:hint="eastAsia" w:eastAsiaTheme="minorEastAsia"/>
          <w:sz w:val="24"/>
        </w:rPr>
        <w:t>国咨项目管理有限公司</w:t>
      </w:r>
    </w:p>
    <w:p w14:paraId="439F4E64">
      <w:pPr>
        <w:spacing w:line="360" w:lineRule="auto"/>
        <w:ind w:left="1076" w:leftChars="371" w:hanging="297" w:hangingChars="124"/>
        <w:jc w:val="left"/>
        <w:rPr>
          <w:rFonts w:eastAsiaTheme="minorEastAsia"/>
          <w:sz w:val="24"/>
        </w:rPr>
      </w:pPr>
      <w:r>
        <w:rPr>
          <w:rFonts w:eastAsiaTheme="minorEastAsia"/>
          <w:sz w:val="24"/>
        </w:rPr>
        <w:t>地    址：北京市丰台区莲花池西里11号4号楼4-7幢5层501-1室</w:t>
      </w:r>
    </w:p>
    <w:p w14:paraId="518F3CE0">
      <w:pPr>
        <w:spacing w:line="360" w:lineRule="auto"/>
        <w:ind w:left="1076" w:leftChars="371" w:hanging="297" w:hangingChars="124"/>
        <w:jc w:val="left"/>
        <w:rPr>
          <w:rFonts w:hint="eastAsia" w:eastAsiaTheme="minorEastAsia"/>
          <w:sz w:val="24"/>
          <w:u w:val="single"/>
        </w:rPr>
      </w:pPr>
      <w:r>
        <w:rPr>
          <w:rFonts w:eastAsiaTheme="minorEastAsia"/>
          <w:sz w:val="24"/>
        </w:rPr>
        <w:t>联系方式：</w:t>
      </w:r>
      <w:r>
        <w:rPr>
          <w:rFonts w:hint="eastAsia" w:eastAsiaTheme="minorEastAsia"/>
          <w:sz w:val="24"/>
          <w:lang w:val="en-US" w:eastAsia="zh-CN"/>
        </w:rPr>
        <w:t xml:space="preserve">张颖 </w:t>
      </w:r>
      <w:r>
        <w:rPr>
          <w:rFonts w:hint="eastAsia" w:eastAsiaTheme="minorEastAsia"/>
          <w:sz w:val="24"/>
        </w:rPr>
        <w:t>010-87977777</w:t>
      </w:r>
    </w:p>
    <w:p w14:paraId="7F1F4273">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1"/>
      <w:bookmarkEnd w:id="32"/>
    </w:p>
    <w:p w14:paraId="6D453740">
      <w:pPr>
        <w:pStyle w:val="23"/>
        <w:spacing w:line="360" w:lineRule="auto"/>
        <w:ind w:left="1076" w:leftChars="371" w:hanging="297" w:hangingChars="124"/>
        <w:rPr>
          <w:rFonts w:hint="default" w:ascii="Times New Roman" w:hAnsi="Times New Roman" w:eastAsiaTheme="minorEastAsia"/>
          <w:sz w:val="24"/>
          <w:u w:val="single"/>
          <w:lang w:bidi="ar"/>
        </w:rPr>
      </w:pPr>
      <w:r>
        <w:rPr>
          <w:rFonts w:hint="default" w:ascii="Times New Roman" w:hAnsi="Times New Roman" w:eastAsiaTheme="minorEastAsia"/>
          <w:sz w:val="24"/>
          <w:szCs w:val="24"/>
        </w:rPr>
        <w:t>项目联系人：</w:t>
      </w:r>
      <w:r>
        <w:rPr>
          <w:rFonts w:ascii="Times New Roman" w:hAnsi="Times New Roman" w:eastAsiaTheme="minorEastAsia"/>
          <w:sz w:val="24"/>
        </w:rPr>
        <w:t>闫炳好</w:t>
      </w:r>
    </w:p>
    <w:p w14:paraId="13658DA9">
      <w:pPr>
        <w:pStyle w:val="23"/>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rPr>
        <w:t>电      话：</w:t>
      </w:r>
      <w:r>
        <w:rPr>
          <w:rFonts w:ascii="Times New Roman" w:hAnsi="Times New Roman" w:eastAsiaTheme="minorEastAsia"/>
          <w:sz w:val="24"/>
        </w:rPr>
        <w:t>13161139079</w:t>
      </w:r>
      <w:r>
        <w:rPr>
          <w:rFonts w:hint="default" w:ascii="Times New Roman" w:hAnsi="Times New Roman" w:eastAsiaTheme="minorEastAsia"/>
          <w:sz w:val="24"/>
          <w:szCs w:val="24"/>
        </w:rPr>
        <w:t xml:space="preserve"> </w:t>
      </w:r>
    </w:p>
    <w:p w14:paraId="39F8462A">
      <w:pPr>
        <w:spacing w:line="360" w:lineRule="auto"/>
        <w:ind w:firstLine="5880" w:firstLineChars="2450"/>
        <w:jc w:val="right"/>
        <w:rPr>
          <w:rFonts w:eastAsiaTheme="minorEastAsia"/>
          <w:sz w:val="24"/>
        </w:rPr>
      </w:pPr>
    </w:p>
    <w:p w14:paraId="04A894D3">
      <w:pPr>
        <w:spacing w:line="360" w:lineRule="auto"/>
        <w:jc w:val="center"/>
        <w:outlineLvl w:val="0"/>
        <w:rPr>
          <w:rFonts w:eastAsiaTheme="minorEastAsia"/>
          <w:b/>
          <w:sz w:val="32"/>
          <w:szCs w:val="32"/>
        </w:rPr>
      </w:pPr>
      <w:r>
        <w:rPr>
          <w:rFonts w:eastAsiaTheme="minorEastAsia"/>
          <w:sz w:val="24"/>
        </w:rPr>
        <w:br w:type="page"/>
      </w:r>
      <w:bookmarkStart w:id="33" w:name="_Toc265228423"/>
      <w:bookmarkStart w:id="34" w:name="_Toc305158928"/>
      <w:bookmarkStart w:id="35" w:name="_Toc150774783"/>
      <w:bookmarkStart w:id="36" w:name="_Toc305158854"/>
      <w:bookmarkStart w:id="37" w:name="_Toc127161488"/>
      <w:bookmarkStart w:id="38" w:name="_Toc195842950"/>
      <w:bookmarkStart w:id="39" w:name="_Toc353825548"/>
      <w:bookmarkStart w:id="40" w:name="_Toc97371942"/>
      <w:bookmarkStart w:id="41" w:name="_Toc127151777"/>
      <w:bookmarkStart w:id="42" w:name="_Toc226965856"/>
      <w:bookmarkStart w:id="43" w:name="_Toc264969275"/>
      <w:bookmarkStart w:id="44" w:name="_Toc512937850"/>
      <w:bookmarkStart w:id="45" w:name="_Toc353873938"/>
      <w:r>
        <w:rPr>
          <w:rFonts w:eastAsiaTheme="minorEastAsia"/>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526214C7">
      <w:pPr>
        <w:pStyle w:val="3"/>
        <w:tabs>
          <w:tab w:val="center" w:pos="4592"/>
          <w:tab w:val="left" w:pos="7860"/>
        </w:tabs>
        <w:spacing w:before="0" w:line="360" w:lineRule="auto"/>
        <w:rPr>
          <w:rFonts w:ascii="Times New Roman" w:hAnsi="Times New Roman" w:eastAsiaTheme="minorEastAsia"/>
          <w:b w:val="0"/>
          <w:sz w:val="28"/>
        </w:rPr>
      </w:pPr>
      <w:bookmarkStart w:id="46" w:name="_Toc142311021"/>
      <w:bookmarkStart w:id="47" w:name="_Toc151190146"/>
      <w:bookmarkStart w:id="48" w:name="_Toc226337215"/>
      <w:bookmarkStart w:id="49" w:name="_Toc127151720"/>
      <w:bookmarkStart w:id="50" w:name="_Toc164351613"/>
      <w:bookmarkStart w:id="51" w:name="_Toc151193617"/>
      <w:bookmarkStart w:id="52" w:name="_Toc150774724"/>
      <w:bookmarkStart w:id="53" w:name="_Toc164608788"/>
      <w:bookmarkStart w:id="54" w:name="_Toc195842884"/>
      <w:bookmarkStart w:id="55" w:name="_Toc226965792"/>
      <w:bookmarkStart w:id="56" w:name="_Toc150509270"/>
      <w:bookmarkStart w:id="57" w:name="_Toc164229360"/>
      <w:bookmarkStart w:id="58" w:name="_Toc164608633"/>
      <w:bookmarkStart w:id="59" w:name="_Toc151193761"/>
      <w:bookmarkStart w:id="60" w:name="_Toc127161433"/>
      <w:bookmarkStart w:id="61" w:name="_Toc127151519"/>
      <w:bookmarkStart w:id="62" w:name="_Toc150774619"/>
      <w:bookmarkStart w:id="63" w:name="_Toc151193833"/>
      <w:bookmarkStart w:id="64" w:name="_Toc151193907"/>
      <w:bookmarkStart w:id="65" w:name="_Toc150480757"/>
      <w:bookmarkStart w:id="66" w:name="_Toc164229214"/>
      <w:bookmarkStart w:id="67" w:name="_Toc226309763"/>
      <w:bookmarkStart w:id="68" w:name="_Toc226965709"/>
      <w:bookmarkStart w:id="69" w:name="_Toc151193689"/>
      <w:bookmarkStart w:id="70" w:name="_Toc520356144"/>
      <w:bookmarkStart w:id="71" w:name="_Toc149720812"/>
      <w:r>
        <w:rPr>
          <w:rFonts w:ascii="Times New Roman" w:hAnsi="Times New Roman" w:eastAsiaTheme="minorEastAsia"/>
          <w:sz w:val="28"/>
        </w:rPr>
        <w:t>供应商须知资料表</w:t>
      </w:r>
    </w:p>
    <w:p w14:paraId="17C403FE">
      <w:pPr>
        <w:jc w:val="center"/>
        <w:rPr>
          <w:rFonts w:eastAsiaTheme="minorEastAsia"/>
          <w:b/>
          <w:sz w:val="28"/>
          <w:szCs w:val="28"/>
        </w:rPr>
      </w:pPr>
    </w:p>
    <w:p w14:paraId="55D9D7C0">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0D11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136CE99">
            <w:pPr>
              <w:jc w:val="center"/>
              <w:rPr>
                <w:rFonts w:eastAsiaTheme="minorEastAsia"/>
                <w:b/>
                <w:bCs/>
                <w:sz w:val="24"/>
              </w:rPr>
            </w:pPr>
            <w:r>
              <w:rPr>
                <w:rFonts w:eastAsiaTheme="minorEastAsia"/>
                <w:b/>
                <w:sz w:val="24"/>
              </w:rPr>
              <w:t>条款号</w:t>
            </w:r>
          </w:p>
        </w:tc>
        <w:tc>
          <w:tcPr>
            <w:tcW w:w="1701" w:type="dxa"/>
            <w:vAlign w:val="center"/>
          </w:tcPr>
          <w:p w14:paraId="4EA081FF">
            <w:pPr>
              <w:jc w:val="center"/>
              <w:rPr>
                <w:rFonts w:eastAsiaTheme="minorEastAsia"/>
                <w:b/>
                <w:bCs/>
                <w:sz w:val="24"/>
              </w:rPr>
            </w:pPr>
            <w:r>
              <w:rPr>
                <w:rFonts w:eastAsiaTheme="minorEastAsia"/>
                <w:b/>
                <w:bCs/>
                <w:sz w:val="24"/>
              </w:rPr>
              <w:t>条目</w:t>
            </w:r>
          </w:p>
        </w:tc>
        <w:tc>
          <w:tcPr>
            <w:tcW w:w="7253" w:type="dxa"/>
            <w:vAlign w:val="center"/>
          </w:tcPr>
          <w:p w14:paraId="7EA7F93C">
            <w:pPr>
              <w:jc w:val="center"/>
              <w:rPr>
                <w:rFonts w:eastAsiaTheme="minorEastAsia"/>
                <w:b/>
                <w:bCs/>
                <w:sz w:val="24"/>
              </w:rPr>
            </w:pPr>
            <w:r>
              <w:rPr>
                <w:rFonts w:eastAsiaTheme="minorEastAsia"/>
                <w:b/>
                <w:bCs/>
                <w:sz w:val="24"/>
              </w:rPr>
              <w:t>内容</w:t>
            </w:r>
          </w:p>
        </w:tc>
      </w:tr>
      <w:tr w14:paraId="1CE4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360492">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7A5A3EAF">
            <w:pPr>
              <w:jc w:val="center"/>
              <w:rPr>
                <w:rFonts w:eastAsiaTheme="minorEastAsia"/>
                <w:sz w:val="24"/>
              </w:rPr>
            </w:pPr>
            <w:r>
              <w:rPr>
                <w:sz w:val="24"/>
              </w:rPr>
              <w:t>科研仪器设备</w:t>
            </w:r>
          </w:p>
        </w:tc>
        <w:tc>
          <w:tcPr>
            <w:tcW w:w="7253" w:type="dxa"/>
            <w:vAlign w:val="center"/>
          </w:tcPr>
          <w:p w14:paraId="7323C445">
            <w:pPr>
              <w:jc w:val="left"/>
              <w:rPr>
                <w:rFonts w:eastAsiaTheme="minorEastAsia"/>
                <w:sz w:val="24"/>
              </w:rPr>
            </w:pPr>
            <w:r>
              <w:rPr>
                <w:sz w:val="24"/>
              </w:rPr>
              <w:t>是否属于科研仪器设备采购</w:t>
            </w:r>
            <w:r>
              <w:rPr>
                <w:rFonts w:eastAsiaTheme="minorEastAsia"/>
                <w:sz w:val="24"/>
              </w:rPr>
              <w:t>项目：</w:t>
            </w:r>
          </w:p>
          <w:p w14:paraId="3E2D7F48">
            <w:pPr>
              <w:jc w:val="left"/>
              <w:rPr>
                <w:rFonts w:eastAsiaTheme="minorEastAsia"/>
                <w:sz w:val="24"/>
              </w:rPr>
            </w:pPr>
            <w:r>
              <w:rPr>
                <w:rFonts w:eastAsiaTheme="minorEastAsia"/>
              </w:rPr>
              <w:t>□</w:t>
            </w:r>
            <w:r>
              <w:rPr>
                <w:sz w:val="24"/>
              </w:rPr>
              <w:t>是</w:t>
            </w:r>
          </w:p>
          <w:p w14:paraId="7278BC81">
            <w:pPr>
              <w:jc w:val="left"/>
              <w:rPr>
                <w:rFonts w:eastAsiaTheme="minorEastAsia"/>
                <w:sz w:val="24"/>
              </w:rPr>
            </w:pPr>
            <w:r>
              <w:rPr>
                <w:rFonts w:hint="eastAsia" w:ascii="宋体" w:hAnsi="宋体" w:cs="宋体"/>
                <w:sz w:val="24"/>
              </w:rPr>
              <w:t>■</w:t>
            </w:r>
            <w:r>
              <w:rPr>
                <w:sz w:val="24"/>
              </w:rPr>
              <w:t>否</w:t>
            </w:r>
          </w:p>
        </w:tc>
      </w:tr>
      <w:tr w14:paraId="0E32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0652258D">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3</w:t>
            </w:r>
            <w:r>
              <w:rPr>
                <w:rFonts w:hint="default" w:ascii="Times New Roman" w:hAnsi="Times New Roman" w:eastAsiaTheme="minorEastAsia"/>
                <w:sz w:val="24"/>
                <w:szCs w:val="24"/>
              </w:rPr>
              <w:t>.3.5</w:t>
            </w:r>
          </w:p>
        </w:tc>
        <w:tc>
          <w:tcPr>
            <w:tcW w:w="1701" w:type="dxa"/>
            <w:vAlign w:val="center"/>
          </w:tcPr>
          <w:p w14:paraId="187739F0">
            <w:pPr>
              <w:jc w:val="center"/>
              <w:rPr>
                <w:rFonts w:eastAsiaTheme="minorEastAsia"/>
                <w:sz w:val="24"/>
              </w:rPr>
            </w:pPr>
            <w:r>
              <w:rPr>
                <w:rFonts w:eastAsiaTheme="minorEastAsia"/>
                <w:sz w:val="24"/>
              </w:rPr>
              <w:t>标的所属行业</w:t>
            </w:r>
          </w:p>
        </w:tc>
        <w:tc>
          <w:tcPr>
            <w:tcW w:w="7253" w:type="dxa"/>
            <w:vAlign w:val="center"/>
          </w:tcPr>
          <w:p w14:paraId="30F66A01">
            <w:pPr>
              <w:jc w:val="left"/>
              <w:rPr>
                <w:rFonts w:eastAsiaTheme="minorEastAsia"/>
                <w:sz w:val="24"/>
              </w:rPr>
            </w:pPr>
            <w:r>
              <w:rPr>
                <w:rFonts w:eastAsiaTheme="minorEastAsia"/>
                <w:sz w:val="24"/>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06EC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784D7C94">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4FB14043">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5DFB25FA">
                  <w:pPr>
                    <w:jc w:val="center"/>
                    <w:rPr>
                      <w:rFonts w:eastAsiaTheme="minorEastAsia"/>
                      <w:sz w:val="24"/>
                    </w:rPr>
                  </w:pPr>
                  <w:r>
                    <w:rPr>
                      <w:rFonts w:eastAsiaTheme="minorEastAsia"/>
                      <w:sz w:val="24"/>
                    </w:rPr>
                    <w:t>中小企业划分标准所属行业</w:t>
                  </w:r>
                </w:p>
              </w:tc>
            </w:tr>
            <w:tr w14:paraId="5C48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44A5D85E">
                  <w:pPr>
                    <w:jc w:val="center"/>
                    <w:rPr>
                      <w:rFonts w:eastAsiaTheme="minorEastAsia"/>
                      <w:bCs/>
                      <w:sz w:val="24"/>
                    </w:rPr>
                  </w:pPr>
                  <w:r>
                    <w:rPr>
                      <w:rFonts w:hint="eastAsia" w:eastAsiaTheme="minorEastAsia"/>
                      <w:bCs/>
                      <w:sz w:val="24"/>
                    </w:rPr>
                    <w:t>01</w:t>
                  </w:r>
                </w:p>
              </w:tc>
              <w:tc>
                <w:tcPr>
                  <w:tcW w:w="2058" w:type="pct"/>
                  <w:tcBorders>
                    <w:top w:val="single" w:color="auto" w:sz="4" w:space="0"/>
                    <w:left w:val="single" w:color="auto" w:sz="4" w:space="0"/>
                    <w:bottom w:val="single" w:color="auto" w:sz="4" w:space="0"/>
                    <w:right w:val="single" w:color="auto" w:sz="4" w:space="0"/>
                  </w:tcBorders>
                  <w:vAlign w:val="center"/>
                </w:tcPr>
                <w:p w14:paraId="296A655E">
                  <w:pPr>
                    <w:jc w:val="center"/>
                    <w:rPr>
                      <w:rFonts w:eastAsiaTheme="minorEastAsia"/>
                      <w:bCs/>
                      <w:sz w:val="24"/>
                    </w:rPr>
                  </w:pPr>
                  <w:r>
                    <w:rPr>
                      <w:rFonts w:hint="eastAsia" w:eastAsiaTheme="minorEastAsia"/>
                      <w:bCs/>
                      <w:sz w:val="24"/>
                    </w:rPr>
                    <w:t>两广路(东城段)区域环境整治提升项目-龙潭街道建筑风貌提升项目</w:t>
                  </w:r>
                </w:p>
              </w:tc>
              <w:tc>
                <w:tcPr>
                  <w:tcW w:w="2382" w:type="pct"/>
                  <w:tcBorders>
                    <w:top w:val="single" w:color="auto" w:sz="4" w:space="0"/>
                    <w:left w:val="single" w:color="auto" w:sz="4" w:space="0"/>
                    <w:bottom w:val="single" w:color="auto" w:sz="4" w:space="0"/>
                    <w:right w:val="single" w:color="auto" w:sz="4" w:space="0"/>
                  </w:tcBorders>
                  <w:vAlign w:val="center"/>
                </w:tcPr>
                <w:p w14:paraId="71BF8B1B">
                  <w:pPr>
                    <w:jc w:val="center"/>
                    <w:rPr>
                      <w:rFonts w:eastAsiaTheme="minorEastAsia"/>
                      <w:kern w:val="0"/>
                      <w:sz w:val="24"/>
                    </w:rPr>
                  </w:pPr>
                  <w:r>
                    <w:rPr>
                      <w:rFonts w:hint="eastAsia" w:eastAsiaTheme="minorEastAsia"/>
                      <w:kern w:val="0"/>
                      <w:sz w:val="24"/>
                    </w:rPr>
                    <w:t>建筑业</w:t>
                  </w:r>
                </w:p>
              </w:tc>
            </w:tr>
          </w:tbl>
          <w:p w14:paraId="6496F498">
            <w:pPr>
              <w:jc w:val="left"/>
              <w:rPr>
                <w:rFonts w:eastAsiaTheme="minorEastAsia"/>
                <w:sz w:val="24"/>
              </w:rPr>
            </w:pPr>
          </w:p>
        </w:tc>
      </w:tr>
      <w:tr w14:paraId="25C2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3AC3B449">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9</w:t>
            </w:r>
            <w:r>
              <w:rPr>
                <w:rFonts w:hint="default" w:ascii="Times New Roman" w:hAnsi="Times New Roman" w:eastAsiaTheme="minorEastAsia"/>
                <w:sz w:val="24"/>
                <w:szCs w:val="24"/>
              </w:rPr>
              <w:t>.2</w:t>
            </w:r>
          </w:p>
        </w:tc>
        <w:tc>
          <w:tcPr>
            <w:tcW w:w="1701" w:type="dxa"/>
            <w:vAlign w:val="center"/>
          </w:tcPr>
          <w:p w14:paraId="00E81AF5">
            <w:pPr>
              <w:jc w:val="center"/>
              <w:rPr>
                <w:rFonts w:eastAsiaTheme="minorEastAsia"/>
                <w:sz w:val="24"/>
              </w:rPr>
            </w:pPr>
            <w:r>
              <w:rPr>
                <w:rFonts w:eastAsiaTheme="minorEastAsia"/>
                <w:sz w:val="24"/>
              </w:rPr>
              <w:t>报价</w:t>
            </w:r>
          </w:p>
        </w:tc>
        <w:tc>
          <w:tcPr>
            <w:tcW w:w="7253" w:type="dxa"/>
            <w:vAlign w:val="center"/>
          </w:tcPr>
          <w:p w14:paraId="635ED296">
            <w:pPr>
              <w:jc w:val="left"/>
              <w:rPr>
                <w:rFonts w:eastAsiaTheme="minorEastAsia"/>
                <w:sz w:val="24"/>
              </w:rPr>
            </w:pPr>
            <w:r>
              <w:rPr>
                <w:rFonts w:eastAsiaTheme="minorEastAsia"/>
                <w:sz w:val="24"/>
              </w:rPr>
              <w:t>报价的特殊规定：</w:t>
            </w:r>
          </w:p>
          <w:p w14:paraId="47C1BD6D">
            <w:pPr>
              <w:jc w:val="left"/>
              <w:rPr>
                <w:rFonts w:eastAsiaTheme="minorEastAsia"/>
                <w:sz w:val="24"/>
              </w:rPr>
            </w:pPr>
            <w:r>
              <w:rPr>
                <w:rFonts w:eastAsiaTheme="minorEastAsia"/>
              </w:rPr>
              <w:t>□</w:t>
            </w:r>
            <w:r>
              <w:rPr>
                <w:rFonts w:eastAsiaTheme="minorEastAsia"/>
                <w:sz w:val="24"/>
              </w:rPr>
              <w:t>无</w:t>
            </w:r>
          </w:p>
          <w:p w14:paraId="6E8CEA58">
            <w:pPr>
              <w:jc w:val="left"/>
              <w:rPr>
                <w:sz w:val="24"/>
              </w:rPr>
            </w:pPr>
            <w:r>
              <w:rPr>
                <w:rFonts w:hint="eastAsia" w:ascii="宋体" w:hAnsi="宋体" w:cs="宋体"/>
                <w:sz w:val="24"/>
              </w:rPr>
              <w:t>■</w:t>
            </w:r>
            <w:r>
              <w:rPr>
                <w:rFonts w:eastAsiaTheme="minorEastAsia"/>
                <w:sz w:val="24"/>
              </w:rPr>
              <w:t>有，具体情形：</w:t>
            </w:r>
            <w:r>
              <w:rPr>
                <w:rFonts w:hint="eastAsia"/>
                <w:sz w:val="24"/>
                <w:u w:val="single"/>
              </w:rPr>
              <w:t>设置最高限价</w:t>
            </w:r>
            <w:r>
              <w:rPr>
                <w:sz w:val="24"/>
              </w:rPr>
              <w:t>。</w:t>
            </w:r>
          </w:p>
          <w:p w14:paraId="2F071374">
            <w:pPr>
              <w:jc w:val="left"/>
              <w:rPr>
                <w:sz w:val="24"/>
              </w:rPr>
            </w:pPr>
            <w:r>
              <w:rPr>
                <w:rFonts w:hint="eastAsia"/>
                <w:sz w:val="24"/>
              </w:rPr>
              <w:t>本项目投标报价超过最高限价的其投标无效。</w:t>
            </w:r>
          </w:p>
          <w:p w14:paraId="3D8208C1">
            <w:pPr>
              <w:widowControl/>
              <w:jc w:val="left"/>
            </w:pPr>
            <w:r>
              <w:rPr>
                <w:rFonts w:hint="eastAsia" w:ascii="宋体" w:hAnsi="宋体" w:cs="宋体"/>
                <w:b/>
                <w:bCs/>
                <w:color w:val="000000"/>
                <w:kern w:val="0"/>
                <w:sz w:val="24"/>
                <w:lang w:bidi="ar"/>
              </w:rPr>
              <w:t xml:space="preserve">最高限价（最高限价=招标控制价） </w:t>
            </w:r>
          </w:p>
          <w:p w14:paraId="4096B61F">
            <w:pPr>
              <w:widowControl/>
              <w:jc w:val="left"/>
            </w:pPr>
            <w:r>
              <w:rPr>
                <w:rFonts w:hint="eastAsia" w:ascii="宋体" w:hAnsi="宋体" w:cs="宋体"/>
                <w:b/>
                <w:bCs/>
                <w:color w:val="000000"/>
                <w:kern w:val="0"/>
                <w:sz w:val="24"/>
                <w:lang w:bidi="ar"/>
              </w:rPr>
              <w:t xml:space="preserve">本工程招标控制价为：    元。 </w:t>
            </w:r>
          </w:p>
          <w:p w14:paraId="70D58D37">
            <w:pPr>
              <w:widowControl/>
              <w:jc w:val="left"/>
            </w:pPr>
            <w:r>
              <w:rPr>
                <w:rFonts w:hint="eastAsia" w:ascii="宋体" w:hAnsi="宋体" w:cs="宋体"/>
                <w:b/>
                <w:bCs/>
                <w:color w:val="000000"/>
                <w:kern w:val="0"/>
                <w:sz w:val="24"/>
                <w:lang w:bidi="ar"/>
              </w:rPr>
              <w:t xml:space="preserve">其中：安全生产标准化措施费  元；  </w:t>
            </w:r>
          </w:p>
          <w:p w14:paraId="4B975B89">
            <w:pPr>
              <w:widowControl/>
              <w:jc w:val="left"/>
            </w:pPr>
            <w:r>
              <w:rPr>
                <w:rFonts w:hint="eastAsia" w:ascii="宋体" w:hAnsi="宋体" w:cs="宋体"/>
                <w:b/>
                <w:bCs/>
                <w:color w:val="000000"/>
                <w:kern w:val="0"/>
                <w:sz w:val="24"/>
                <w:lang w:bidi="ar"/>
              </w:rPr>
              <w:t xml:space="preserve">增值税为：      元。 </w:t>
            </w:r>
          </w:p>
          <w:p w14:paraId="089F679F">
            <w:pPr>
              <w:widowControl/>
              <w:jc w:val="left"/>
            </w:pPr>
            <w:r>
              <w:rPr>
                <w:rFonts w:hint="eastAsia" w:ascii="宋体" w:hAnsi="宋体" w:cs="宋体"/>
                <w:b/>
                <w:bCs/>
                <w:color w:val="000000"/>
                <w:kern w:val="0"/>
                <w:sz w:val="24"/>
                <w:lang w:bidi="ar"/>
              </w:rPr>
              <w:t xml:space="preserve">其他说明：专业工程暂估价(含税)合计金额：   元； </w:t>
            </w:r>
          </w:p>
          <w:p w14:paraId="6656F1DC">
            <w:pPr>
              <w:widowControl/>
              <w:jc w:val="left"/>
            </w:pPr>
            <w:r>
              <w:rPr>
                <w:rFonts w:hint="eastAsia" w:ascii="宋体" w:hAnsi="宋体" w:cs="宋体"/>
                <w:b/>
                <w:bCs/>
                <w:color w:val="000000"/>
                <w:kern w:val="0"/>
                <w:sz w:val="24"/>
                <w:lang w:bidi="ar"/>
              </w:rPr>
              <w:t xml:space="preserve">材料和工程设备暂估价(含税)合计金额：   元； </w:t>
            </w:r>
          </w:p>
          <w:p w14:paraId="3089807B">
            <w:pPr>
              <w:widowControl/>
              <w:jc w:val="left"/>
            </w:pPr>
            <w:r>
              <w:rPr>
                <w:rFonts w:hint="eastAsia" w:ascii="宋体" w:hAnsi="宋体" w:cs="宋体"/>
                <w:b/>
                <w:bCs/>
                <w:color w:val="000000"/>
                <w:kern w:val="0"/>
                <w:sz w:val="24"/>
                <w:lang w:bidi="ar"/>
              </w:rPr>
              <w:t xml:space="preserve">暂列金额（不含计日工）（含税）合计金额：   元；  </w:t>
            </w:r>
          </w:p>
          <w:p w14:paraId="2612B651">
            <w:pPr>
              <w:widowControl/>
              <w:jc w:val="left"/>
            </w:pPr>
            <w:r>
              <w:rPr>
                <w:rFonts w:hint="eastAsia" w:ascii="宋体" w:hAnsi="宋体" w:cs="宋体"/>
                <w:b/>
                <w:bCs/>
                <w:color w:val="000000"/>
                <w:kern w:val="0"/>
                <w:sz w:val="24"/>
                <w:lang w:bidi="ar"/>
              </w:rPr>
              <w:t>执行《北京工程造价信息》（2026 年 6 月信息价）及市场询价。</w:t>
            </w:r>
          </w:p>
          <w:p w14:paraId="36E90DC7">
            <w:pPr>
              <w:jc w:val="left"/>
              <w:rPr>
                <w:rFonts w:eastAsiaTheme="minorEastAsia"/>
                <w:sz w:val="24"/>
              </w:rPr>
            </w:pPr>
          </w:p>
        </w:tc>
      </w:tr>
      <w:tr w14:paraId="0973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35B4F2">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10</w:t>
            </w:r>
            <w:r>
              <w:rPr>
                <w:rFonts w:hint="default" w:ascii="Times New Roman" w:hAnsi="Times New Roman" w:eastAsiaTheme="minorEastAsia"/>
                <w:sz w:val="24"/>
                <w:szCs w:val="24"/>
              </w:rPr>
              <w:t>.1</w:t>
            </w:r>
          </w:p>
        </w:tc>
        <w:tc>
          <w:tcPr>
            <w:tcW w:w="1701" w:type="dxa"/>
            <w:vMerge w:val="restart"/>
            <w:vAlign w:val="center"/>
          </w:tcPr>
          <w:p w14:paraId="5D6B7F6E">
            <w:pPr>
              <w:jc w:val="center"/>
              <w:rPr>
                <w:rFonts w:eastAsiaTheme="minorEastAsia"/>
                <w:sz w:val="24"/>
              </w:rPr>
            </w:pPr>
            <w:r>
              <w:rPr>
                <w:rFonts w:eastAsiaTheme="minorEastAsia"/>
                <w:sz w:val="24"/>
              </w:rPr>
              <w:t>保证金</w:t>
            </w:r>
          </w:p>
        </w:tc>
        <w:tc>
          <w:tcPr>
            <w:tcW w:w="7253" w:type="dxa"/>
            <w:vAlign w:val="center"/>
          </w:tcPr>
          <w:p w14:paraId="00047ECC">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保证金金额：</w:t>
            </w:r>
          </w:p>
          <w:p w14:paraId="478117CC">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eastAsia" w:ascii="Times New Roman" w:hAnsi="Times New Roman" w:eastAsiaTheme="minorEastAsia"/>
                <w:sz w:val="24"/>
                <w:lang w:val="en-US" w:eastAsia="zh-CN"/>
              </w:rPr>
              <w:t>18万元</w:t>
            </w:r>
            <w:r>
              <w:rPr>
                <w:rFonts w:hint="default" w:ascii="Times New Roman" w:hAnsi="Times New Roman" w:eastAsiaTheme="minorEastAsia"/>
                <w:sz w:val="24"/>
                <w:szCs w:val="24"/>
              </w:rPr>
              <w:t>；</w:t>
            </w:r>
          </w:p>
          <w:p w14:paraId="26743528">
            <w:pPr>
              <w:jc w:val="left"/>
              <w:rPr>
                <w:rFonts w:hint="eastAsia" w:eastAsiaTheme="minorEastAsia"/>
                <w:sz w:val="24"/>
              </w:rPr>
            </w:pPr>
            <w:r>
              <w:rPr>
                <w:rFonts w:eastAsiaTheme="minorEastAsia"/>
                <w:sz w:val="24"/>
              </w:rPr>
              <w:t>保证金收受人信息：</w:t>
            </w:r>
            <w:r>
              <w:rPr>
                <w:rFonts w:hint="eastAsia" w:eastAsiaTheme="minorEastAsia"/>
                <w:sz w:val="24"/>
              </w:rPr>
              <w:t>国咨项目管理有限公司北京分公司</w:t>
            </w:r>
          </w:p>
          <w:tbl>
            <w:tblPr>
              <w:tblStyle w:val="42"/>
              <w:tblW w:w="7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8"/>
              <w:gridCol w:w="3693"/>
            </w:tblGrid>
            <w:tr w14:paraId="45F4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8" w:type="dxa"/>
                  <w:vAlign w:val="center"/>
                </w:tcPr>
                <w:p w14:paraId="317FF763">
                  <w:pPr>
                    <w:pStyle w:val="23"/>
                    <w:adjustRightInd w:val="0"/>
                    <w:snapToGrid w:val="0"/>
                    <w:rPr>
                      <w:rFonts w:hint="eastAsia" w:ascii="Times New Roman" w:hAnsi="Times New Roman" w:cs="Times New Roman" w:eastAsiaTheme="minorEastAsia"/>
                      <w:sz w:val="24"/>
                      <w:lang w:val="en-US" w:eastAsia="zh-CN"/>
                    </w:rPr>
                  </w:pPr>
                  <w:r>
                    <w:rPr>
                      <w:rFonts w:hint="eastAsia" w:ascii="Times New Roman" w:hAnsi="Times New Roman" w:cs="Times New Roman" w:eastAsiaTheme="minorEastAsia"/>
                      <w:sz w:val="24"/>
                      <w:lang w:val="en-US" w:eastAsia="zh-CN"/>
                    </w:rPr>
                    <w:t>开户银行</w:t>
                  </w:r>
                </w:p>
              </w:tc>
              <w:tc>
                <w:tcPr>
                  <w:tcW w:w="3693" w:type="dxa"/>
                  <w:vAlign w:val="center"/>
                </w:tcPr>
                <w:p w14:paraId="6BD93397">
                  <w:pPr>
                    <w:pStyle w:val="23"/>
                    <w:adjustRightInd w:val="0"/>
                    <w:snapToGrid w:val="0"/>
                    <w:rPr>
                      <w:rFonts w:hint="default" w:ascii="Times New Roman" w:hAnsi="Times New Roman" w:cs="Times New Roman" w:eastAsiaTheme="minorEastAsia"/>
                      <w:sz w:val="24"/>
                      <w:lang w:val="en-US" w:eastAsia="zh-CN"/>
                    </w:rPr>
                  </w:pPr>
                  <w:r>
                    <w:rPr>
                      <w:rFonts w:hint="eastAsia" w:ascii="Times New Roman" w:hAnsi="Times New Roman" w:cs="Times New Roman" w:eastAsiaTheme="minorEastAsia"/>
                      <w:sz w:val="24"/>
                      <w:lang w:val="en-US" w:eastAsia="zh-CN"/>
                    </w:rPr>
                    <w:t>北京农商银行北臧村支行</w:t>
                  </w:r>
                </w:p>
              </w:tc>
            </w:tr>
            <w:tr w14:paraId="7827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8" w:type="dxa"/>
                  <w:vAlign w:val="center"/>
                </w:tcPr>
                <w:p w14:paraId="5D1D2D25">
                  <w:pPr>
                    <w:pStyle w:val="23"/>
                    <w:adjustRightInd w:val="0"/>
                    <w:snapToGrid w:val="0"/>
                    <w:rPr>
                      <w:rFonts w:hint="eastAsia" w:ascii="Times New Roman" w:hAnsi="Times New Roman" w:cs="Times New Roman" w:eastAsiaTheme="minorEastAsia"/>
                      <w:sz w:val="24"/>
                      <w:lang w:val="en-US" w:eastAsia="zh-CN"/>
                    </w:rPr>
                  </w:pPr>
                  <w:r>
                    <w:rPr>
                      <w:rFonts w:hint="eastAsia" w:ascii="Times New Roman" w:hAnsi="Times New Roman" w:cs="Times New Roman" w:eastAsiaTheme="minorEastAsia"/>
                      <w:sz w:val="24"/>
                      <w:lang w:val="en-US" w:eastAsia="zh-CN"/>
                    </w:rPr>
                    <w:t>银行账号</w:t>
                  </w:r>
                </w:p>
              </w:tc>
              <w:tc>
                <w:tcPr>
                  <w:tcW w:w="3693" w:type="dxa"/>
                  <w:vAlign w:val="center"/>
                </w:tcPr>
                <w:p w14:paraId="3EE2CF19">
                  <w:pPr>
                    <w:pStyle w:val="23"/>
                    <w:adjustRightInd w:val="0"/>
                    <w:snapToGrid w:val="0"/>
                    <w:rPr>
                      <w:rFonts w:hint="default" w:ascii="Times New Roman" w:hAnsi="Times New Roman" w:cs="Times New Roman" w:eastAsiaTheme="minorEastAsia"/>
                      <w:sz w:val="24"/>
                      <w:lang w:val="en-US" w:eastAsia="zh-CN"/>
                    </w:rPr>
                  </w:pPr>
                  <w:r>
                    <w:rPr>
                      <w:rFonts w:hint="eastAsia" w:ascii="Times New Roman" w:hAnsi="Times New Roman" w:cs="Times New Roman" w:eastAsiaTheme="minorEastAsia"/>
                      <w:sz w:val="24"/>
                      <w:lang w:val="en-US" w:eastAsia="zh-CN"/>
                    </w:rPr>
                    <w:t>2000000671304</w:t>
                  </w:r>
                </w:p>
              </w:tc>
            </w:tr>
          </w:tbl>
          <w:p w14:paraId="3E7AD616">
            <w:pPr>
              <w:jc w:val="left"/>
              <w:rPr>
                <w:rFonts w:eastAsiaTheme="minorEastAsia"/>
                <w:sz w:val="24"/>
              </w:rPr>
            </w:pPr>
          </w:p>
        </w:tc>
      </w:tr>
      <w:tr w14:paraId="6E44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0C7EA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10</w:t>
            </w:r>
            <w:r>
              <w:rPr>
                <w:rFonts w:hint="default" w:ascii="Times New Roman" w:hAnsi="Times New Roman" w:eastAsiaTheme="minorEastAsia"/>
                <w:sz w:val="24"/>
                <w:szCs w:val="24"/>
              </w:rPr>
              <w:t>.</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2363C514">
            <w:pPr>
              <w:jc w:val="center"/>
              <w:rPr>
                <w:rFonts w:eastAsiaTheme="minorEastAsia"/>
                <w:sz w:val="24"/>
              </w:rPr>
            </w:pPr>
          </w:p>
        </w:tc>
        <w:tc>
          <w:tcPr>
            <w:tcW w:w="7253" w:type="dxa"/>
            <w:vAlign w:val="center"/>
          </w:tcPr>
          <w:p w14:paraId="458C6622">
            <w:pPr>
              <w:jc w:val="left"/>
              <w:rPr>
                <w:rFonts w:eastAsiaTheme="minorEastAsia"/>
                <w:sz w:val="24"/>
              </w:rPr>
            </w:pPr>
            <w:r>
              <w:rPr>
                <w:rFonts w:eastAsiaTheme="minorEastAsia"/>
                <w:sz w:val="24"/>
              </w:rPr>
              <w:t>保证金不予退还的其他情形：</w:t>
            </w:r>
          </w:p>
          <w:p w14:paraId="36370656">
            <w:pPr>
              <w:jc w:val="left"/>
              <w:rPr>
                <w:rFonts w:eastAsiaTheme="minorEastAsia"/>
                <w:sz w:val="24"/>
              </w:rPr>
            </w:pPr>
            <w:r>
              <w:rPr>
                <w:rFonts w:hAnsi="宋体" w:cs="宋体"/>
                <w:sz w:val="24"/>
              </w:rPr>
              <w:t>■</w:t>
            </w:r>
            <w:r>
              <w:rPr>
                <w:rFonts w:eastAsiaTheme="minorEastAsia"/>
                <w:sz w:val="24"/>
              </w:rPr>
              <w:t>无</w:t>
            </w:r>
          </w:p>
          <w:p w14:paraId="77FADEDD">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有，具体情形：__________。</w:t>
            </w:r>
          </w:p>
        </w:tc>
      </w:tr>
      <w:tr w14:paraId="2B07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3B3542">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11</w:t>
            </w:r>
            <w:r>
              <w:rPr>
                <w:rFonts w:hint="default" w:ascii="Times New Roman" w:hAnsi="Times New Roman" w:eastAsiaTheme="minorEastAsia"/>
                <w:sz w:val="24"/>
                <w:szCs w:val="24"/>
              </w:rPr>
              <w:t>.1</w:t>
            </w:r>
          </w:p>
        </w:tc>
        <w:tc>
          <w:tcPr>
            <w:tcW w:w="1701" w:type="dxa"/>
            <w:vAlign w:val="center"/>
          </w:tcPr>
          <w:p w14:paraId="5A7709E7">
            <w:pPr>
              <w:jc w:val="center"/>
              <w:rPr>
                <w:rFonts w:eastAsiaTheme="minorEastAsia"/>
                <w:sz w:val="24"/>
              </w:rPr>
            </w:pPr>
            <w:r>
              <w:rPr>
                <w:rFonts w:eastAsiaTheme="minorEastAsia"/>
                <w:sz w:val="24"/>
              </w:rPr>
              <w:t>响应有效期</w:t>
            </w:r>
          </w:p>
        </w:tc>
        <w:tc>
          <w:tcPr>
            <w:tcW w:w="7253" w:type="dxa"/>
            <w:vAlign w:val="center"/>
          </w:tcPr>
          <w:p w14:paraId="23C3D676">
            <w:pPr>
              <w:jc w:val="left"/>
              <w:rPr>
                <w:rFonts w:eastAsiaTheme="minorEastAsia"/>
                <w:sz w:val="24"/>
              </w:rPr>
            </w:pPr>
            <w:r>
              <w:rPr>
                <w:rFonts w:eastAsiaTheme="minorEastAsia"/>
                <w:sz w:val="24"/>
              </w:rPr>
              <w:t>自响应文件提交截止之日起算</w:t>
            </w:r>
            <w:r>
              <w:rPr>
                <w:rFonts w:hint="eastAsia"/>
                <w:sz w:val="24"/>
              </w:rPr>
              <w:t>90</w:t>
            </w:r>
            <w:r>
              <w:rPr>
                <w:rFonts w:eastAsiaTheme="minorEastAsia"/>
                <w:sz w:val="24"/>
              </w:rPr>
              <w:t>日历天。</w:t>
            </w:r>
          </w:p>
        </w:tc>
      </w:tr>
      <w:tr w14:paraId="470F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BF4DBB1">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16</w:t>
            </w:r>
            <w:r>
              <w:rPr>
                <w:rFonts w:ascii="Times New Roman" w:hAnsi="Times New Roman" w:eastAsiaTheme="minorEastAsia"/>
                <w:sz w:val="24"/>
                <w:szCs w:val="24"/>
              </w:rPr>
              <w:t>.2</w:t>
            </w:r>
          </w:p>
        </w:tc>
        <w:tc>
          <w:tcPr>
            <w:tcW w:w="1701" w:type="dxa"/>
            <w:vAlign w:val="center"/>
          </w:tcPr>
          <w:p w14:paraId="0B9CF0F1">
            <w:pPr>
              <w:jc w:val="center"/>
              <w:rPr>
                <w:rFonts w:eastAsiaTheme="minorEastAsia"/>
                <w:sz w:val="24"/>
              </w:rPr>
            </w:pPr>
            <w:r>
              <w:rPr>
                <w:rFonts w:hint="eastAsia" w:eastAsiaTheme="minorEastAsia"/>
                <w:sz w:val="24"/>
              </w:rPr>
              <w:t>解密时间</w:t>
            </w:r>
          </w:p>
        </w:tc>
        <w:tc>
          <w:tcPr>
            <w:tcW w:w="7253" w:type="dxa"/>
            <w:vAlign w:val="center"/>
          </w:tcPr>
          <w:p w14:paraId="1ED406A6">
            <w:pPr>
              <w:jc w:val="left"/>
              <w:rPr>
                <w:rFonts w:eastAsiaTheme="minorEastAsia"/>
                <w:sz w:val="24"/>
              </w:rPr>
            </w:pPr>
            <w:r>
              <w:rPr>
                <w:rFonts w:hint="eastAsia" w:ascii="宋体" w:hAnsi="宋体"/>
                <w:sz w:val="24"/>
              </w:rPr>
              <w:t>解密时间：</w:t>
            </w:r>
            <w:r>
              <w:rPr>
                <w:rFonts w:hint="eastAsia" w:ascii="宋体" w:hAnsi="宋体"/>
                <w:i/>
                <w:iCs/>
                <w:color w:val="FF0000"/>
                <w:sz w:val="24"/>
              </w:rPr>
              <w:t>10分钟</w:t>
            </w:r>
          </w:p>
        </w:tc>
      </w:tr>
      <w:tr w14:paraId="7D30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E58C2B">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19</w:t>
            </w:r>
            <w:r>
              <w:rPr>
                <w:rFonts w:hint="default" w:ascii="Times New Roman" w:hAnsi="Times New Roman" w:eastAsiaTheme="minorEastAsia"/>
                <w:sz w:val="24"/>
                <w:szCs w:val="24"/>
              </w:rPr>
              <w:t>.1</w:t>
            </w:r>
          </w:p>
        </w:tc>
        <w:tc>
          <w:tcPr>
            <w:tcW w:w="1701" w:type="dxa"/>
            <w:vAlign w:val="center"/>
          </w:tcPr>
          <w:p w14:paraId="353F37F2">
            <w:pPr>
              <w:jc w:val="center"/>
              <w:rPr>
                <w:rFonts w:eastAsiaTheme="minorEastAsia"/>
                <w:sz w:val="24"/>
              </w:rPr>
            </w:pPr>
            <w:r>
              <w:rPr>
                <w:sz w:val="24"/>
              </w:rPr>
              <w:t>确定成交供应商</w:t>
            </w:r>
          </w:p>
        </w:tc>
        <w:tc>
          <w:tcPr>
            <w:tcW w:w="7253" w:type="dxa"/>
            <w:vAlign w:val="center"/>
          </w:tcPr>
          <w:p w14:paraId="55520F16">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w:t>
            </w:r>
            <w:r>
              <w:rPr>
                <w:rFonts w:ascii="Times New Roman" w:hAnsi="Times New Roman" w:eastAsiaTheme="minorEastAsia"/>
                <w:color w:val="000000"/>
                <w:sz w:val="24"/>
              </w:rPr>
              <w:t>磋商</w:t>
            </w:r>
            <w:r>
              <w:rPr>
                <w:rFonts w:hint="default" w:ascii="Times New Roman" w:hAnsi="Times New Roman" w:eastAsiaTheme="minorEastAsia"/>
                <w:color w:val="000000"/>
                <w:sz w:val="24"/>
              </w:rPr>
              <w:t>小组直接确定成交供应商</w:t>
            </w:r>
            <w:r>
              <w:rPr>
                <w:rFonts w:hint="default" w:ascii="Times New Roman" w:hAnsi="Times New Roman" w:eastAsiaTheme="minorEastAsia"/>
                <w:sz w:val="24"/>
              </w:rPr>
              <w:t>：</w:t>
            </w:r>
          </w:p>
          <w:p w14:paraId="4819A678">
            <w:pPr>
              <w:pStyle w:val="23"/>
              <w:adjustRightInd w:val="0"/>
              <w:snapToGrid w:val="0"/>
              <w:rPr>
                <w:rFonts w:hint="default" w:ascii="Times New Roman" w:hAnsi="Times New Roman" w:eastAsiaTheme="minorEastAsia"/>
                <w:sz w:val="24"/>
              </w:rPr>
            </w:pPr>
            <w:r>
              <w:rPr>
                <w:rFonts w:hAnsi="宋体" w:cs="宋体"/>
                <w:sz w:val="24"/>
              </w:rPr>
              <w:t>■</w:t>
            </w:r>
            <w:r>
              <w:rPr>
                <w:rFonts w:hint="default" w:ascii="Times New Roman" w:hAnsi="Times New Roman" w:eastAsiaTheme="minorEastAsia"/>
                <w:sz w:val="24"/>
              </w:rPr>
              <w:t>否</w:t>
            </w:r>
          </w:p>
          <w:p w14:paraId="1B141D84">
            <w:pPr>
              <w:jc w:val="left"/>
              <w:rPr>
                <w:rFonts w:eastAsiaTheme="minorEastAsia"/>
                <w:sz w:val="24"/>
              </w:rPr>
            </w:pPr>
            <w:r>
              <w:rPr>
                <w:rFonts w:eastAsiaTheme="minorEastAsia"/>
              </w:rPr>
              <w:t>□</w:t>
            </w:r>
            <w:r>
              <w:rPr>
                <w:rFonts w:eastAsiaTheme="minorEastAsia"/>
                <w:sz w:val="24"/>
              </w:rPr>
              <w:t>是</w:t>
            </w:r>
          </w:p>
          <w:p w14:paraId="6DBD1536">
            <w:pPr>
              <w:jc w:val="left"/>
              <w:rPr>
                <w:sz w:val="24"/>
              </w:rPr>
            </w:pPr>
            <w:r>
              <w:rPr>
                <w:rFonts w:eastAsiaTheme="minorEastAsia"/>
                <w:sz w:val="24"/>
              </w:rPr>
              <w:t>成交候选人并列的，按照以下方式确定成交供应商：</w:t>
            </w:r>
            <w:r>
              <w:rPr>
                <w:rFonts w:hint="eastAsia"/>
                <w:sz w:val="24"/>
              </w:rPr>
              <w:t>按磋商报价由</w:t>
            </w:r>
          </w:p>
          <w:p w14:paraId="09E3A4AB">
            <w:pPr>
              <w:jc w:val="left"/>
              <w:rPr>
                <w:rFonts w:eastAsiaTheme="minorEastAsia"/>
                <w:sz w:val="24"/>
                <w:u w:val="single"/>
              </w:rPr>
            </w:pPr>
            <w:r>
              <w:rPr>
                <w:rFonts w:hint="eastAsia"/>
                <w:sz w:val="24"/>
              </w:rPr>
              <w:t>低到高顺序排列，得分与磋商报价均相同的，按技术得分高低排列。</w:t>
            </w:r>
            <w:r>
              <w:rPr>
                <w:rFonts w:eastAsiaTheme="minorEastAsia"/>
                <w:sz w:val="24"/>
              </w:rPr>
              <w:t>。</w:t>
            </w:r>
          </w:p>
        </w:tc>
      </w:tr>
      <w:tr w14:paraId="0DEE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CA2EE9">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22</w:t>
            </w:r>
            <w:r>
              <w:rPr>
                <w:rFonts w:hint="default" w:ascii="Times New Roman" w:hAnsi="Times New Roman" w:eastAsiaTheme="minorEastAsia"/>
                <w:sz w:val="24"/>
                <w:szCs w:val="24"/>
              </w:rPr>
              <w:t>.5</w:t>
            </w:r>
          </w:p>
        </w:tc>
        <w:tc>
          <w:tcPr>
            <w:tcW w:w="1701" w:type="dxa"/>
            <w:vAlign w:val="center"/>
          </w:tcPr>
          <w:p w14:paraId="02767518">
            <w:pPr>
              <w:jc w:val="center"/>
              <w:rPr>
                <w:rFonts w:eastAsiaTheme="minorEastAsia"/>
                <w:sz w:val="24"/>
              </w:rPr>
            </w:pPr>
            <w:r>
              <w:rPr>
                <w:rFonts w:eastAsiaTheme="minorEastAsia"/>
                <w:sz w:val="24"/>
              </w:rPr>
              <w:t>分包</w:t>
            </w:r>
          </w:p>
        </w:tc>
        <w:tc>
          <w:tcPr>
            <w:tcW w:w="7253" w:type="dxa"/>
            <w:vAlign w:val="center"/>
          </w:tcPr>
          <w:p w14:paraId="1576C208">
            <w:pPr>
              <w:jc w:val="left"/>
              <w:rPr>
                <w:rFonts w:eastAsiaTheme="minorEastAsia"/>
                <w:sz w:val="24"/>
              </w:rPr>
            </w:pPr>
            <w:r>
              <w:rPr>
                <w:rFonts w:eastAsiaTheme="minorEastAsia"/>
                <w:sz w:val="24"/>
              </w:rPr>
              <w:t xml:space="preserve">本项目是否允许分包： </w:t>
            </w:r>
          </w:p>
          <w:p w14:paraId="07FE7C1D">
            <w:pPr>
              <w:jc w:val="left"/>
              <w:rPr>
                <w:rFonts w:eastAsiaTheme="minorEastAsia"/>
                <w:sz w:val="24"/>
              </w:rPr>
            </w:pPr>
            <w:r>
              <w:rPr>
                <w:rFonts w:hint="eastAsia" w:ascii="宋体" w:hAnsi="宋体" w:cs="宋体"/>
                <w:sz w:val="24"/>
              </w:rPr>
              <w:t>■</w:t>
            </w:r>
            <w:r>
              <w:rPr>
                <w:rFonts w:eastAsiaTheme="minorEastAsia"/>
                <w:sz w:val="24"/>
              </w:rPr>
              <w:t>不允许</w:t>
            </w:r>
          </w:p>
          <w:p w14:paraId="48EC086D">
            <w:pPr>
              <w:jc w:val="left"/>
              <w:rPr>
                <w:rFonts w:eastAsiaTheme="minorEastAsia"/>
                <w:sz w:val="24"/>
              </w:rPr>
            </w:pPr>
            <w:r>
              <w:rPr>
                <w:rFonts w:eastAsiaTheme="minorEastAsia"/>
              </w:rPr>
              <w:t>□</w:t>
            </w:r>
            <w:r>
              <w:rPr>
                <w:rFonts w:eastAsiaTheme="minorEastAsia"/>
                <w:sz w:val="24"/>
              </w:rPr>
              <w:t>允许，具体要求：</w:t>
            </w:r>
          </w:p>
          <w:p w14:paraId="220C17AA">
            <w:pPr>
              <w:jc w:val="left"/>
              <w:rPr>
                <w:rFonts w:eastAsiaTheme="minorEastAsia"/>
                <w:sz w:val="24"/>
              </w:rPr>
            </w:pPr>
            <w:r>
              <w:rPr>
                <w:rFonts w:eastAsiaTheme="minorEastAsia"/>
                <w:sz w:val="24"/>
              </w:rPr>
              <w:t>（1）可以分包履行的具体内容：_______</w:t>
            </w:r>
            <w:r>
              <w:rPr>
                <w:sz w:val="24"/>
              </w:rPr>
              <w:t>___</w:t>
            </w:r>
            <w:r>
              <w:rPr>
                <w:rFonts w:eastAsiaTheme="minorEastAsia"/>
                <w:sz w:val="24"/>
              </w:rPr>
              <w:t>；</w:t>
            </w:r>
          </w:p>
          <w:p w14:paraId="44F494F9">
            <w:pPr>
              <w:jc w:val="left"/>
              <w:rPr>
                <w:rFonts w:eastAsiaTheme="minorEastAsia"/>
                <w:sz w:val="24"/>
              </w:rPr>
            </w:pPr>
            <w:r>
              <w:rPr>
                <w:rFonts w:eastAsiaTheme="minorEastAsia"/>
                <w:sz w:val="24"/>
              </w:rPr>
              <w:t>（2）允许分包的金额或者比例：</w:t>
            </w:r>
            <w:r>
              <w:rPr>
                <w:sz w:val="24"/>
              </w:rPr>
              <w:t>__</w:t>
            </w:r>
            <w:r>
              <w:rPr>
                <w:rFonts w:eastAsiaTheme="minorEastAsia"/>
                <w:sz w:val="24"/>
              </w:rPr>
              <w:t>_______</w:t>
            </w:r>
            <w:r>
              <w:rPr>
                <w:sz w:val="24"/>
              </w:rPr>
              <w:t>_</w:t>
            </w:r>
            <w:r>
              <w:rPr>
                <w:rFonts w:eastAsiaTheme="minorEastAsia"/>
                <w:sz w:val="24"/>
              </w:rPr>
              <w:t>；</w:t>
            </w:r>
          </w:p>
          <w:p w14:paraId="7603E17B">
            <w:pPr>
              <w:jc w:val="left"/>
              <w:rPr>
                <w:rFonts w:eastAsiaTheme="minorEastAsia"/>
                <w:sz w:val="24"/>
                <w:u w:val="single"/>
              </w:rPr>
            </w:pPr>
            <w:r>
              <w:rPr>
                <w:rFonts w:eastAsiaTheme="minorEastAsia"/>
                <w:sz w:val="24"/>
              </w:rPr>
              <w:t>（3）其他要求：</w:t>
            </w:r>
            <w:r>
              <w:rPr>
                <w:sz w:val="24"/>
              </w:rPr>
              <w:t>___</w:t>
            </w:r>
            <w:r>
              <w:rPr>
                <w:rFonts w:eastAsiaTheme="minorEastAsia"/>
                <w:sz w:val="24"/>
              </w:rPr>
              <w:t>_______。</w:t>
            </w:r>
          </w:p>
        </w:tc>
      </w:tr>
      <w:tr w14:paraId="6CA5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840752">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22.6</w:t>
            </w:r>
          </w:p>
        </w:tc>
        <w:tc>
          <w:tcPr>
            <w:tcW w:w="1701" w:type="dxa"/>
            <w:vAlign w:val="center"/>
          </w:tcPr>
          <w:p w14:paraId="7B199047">
            <w:pPr>
              <w:jc w:val="center"/>
              <w:rPr>
                <w:rFonts w:eastAsiaTheme="minorEastAsia"/>
                <w:sz w:val="24"/>
              </w:rPr>
            </w:pPr>
            <w:r>
              <w:rPr>
                <w:rFonts w:hint="eastAsia"/>
                <w:sz w:val="24"/>
              </w:rPr>
              <w:t>政采贷</w:t>
            </w:r>
          </w:p>
        </w:tc>
        <w:tc>
          <w:tcPr>
            <w:tcW w:w="7253" w:type="dxa"/>
            <w:vAlign w:val="center"/>
          </w:tcPr>
          <w:p w14:paraId="1EC0FC8A">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3A9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1166A8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23</w:t>
            </w:r>
            <w:r>
              <w:rPr>
                <w:rFonts w:hint="default" w:ascii="Times New Roman" w:hAnsi="Times New Roman" w:eastAsiaTheme="minorEastAsia"/>
                <w:sz w:val="24"/>
                <w:szCs w:val="24"/>
              </w:rPr>
              <w:t>.1.1</w:t>
            </w:r>
          </w:p>
        </w:tc>
        <w:tc>
          <w:tcPr>
            <w:tcW w:w="1701" w:type="dxa"/>
            <w:vAlign w:val="center"/>
          </w:tcPr>
          <w:p w14:paraId="24005897">
            <w:pPr>
              <w:jc w:val="center"/>
              <w:rPr>
                <w:rFonts w:eastAsiaTheme="minorEastAsia"/>
                <w:sz w:val="24"/>
              </w:rPr>
            </w:pPr>
            <w:r>
              <w:rPr>
                <w:rFonts w:eastAsiaTheme="minorEastAsia"/>
                <w:sz w:val="24"/>
              </w:rPr>
              <w:t>询问</w:t>
            </w:r>
          </w:p>
        </w:tc>
        <w:tc>
          <w:tcPr>
            <w:tcW w:w="7253" w:type="dxa"/>
            <w:vAlign w:val="center"/>
          </w:tcPr>
          <w:p w14:paraId="3C535326">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eastAsiaTheme="minorEastAsia"/>
                <w:sz w:val="24"/>
                <w:lang w:val="en-US" w:eastAsia="zh-CN"/>
              </w:rPr>
              <w:t>加盖公章的纸质材料</w:t>
            </w:r>
            <w:r>
              <w:rPr>
                <w:rFonts w:eastAsiaTheme="minorEastAsia"/>
                <w:sz w:val="24"/>
              </w:rPr>
              <w:t>。</w:t>
            </w:r>
          </w:p>
        </w:tc>
      </w:tr>
      <w:tr w14:paraId="18EC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208E0AB">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23</w:t>
            </w:r>
            <w:r>
              <w:rPr>
                <w:rFonts w:hint="default" w:ascii="Times New Roman" w:hAnsi="Times New Roman" w:eastAsiaTheme="minorEastAsia"/>
                <w:sz w:val="24"/>
                <w:szCs w:val="24"/>
              </w:rPr>
              <w:t>.3</w:t>
            </w:r>
          </w:p>
        </w:tc>
        <w:tc>
          <w:tcPr>
            <w:tcW w:w="1701" w:type="dxa"/>
            <w:vAlign w:val="center"/>
          </w:tcPr>
          <w:p w14:paraId="299FA3B7">
            <w:pPr>
              <w:jc w:val="center"/>
              <w:rPr>
                <w:rFonts w:eastAsiaTheme="minorEastAsia"/>
                <w:sz w:val="24"/>
              </w:rPr>
            </w:pPr>
            <w:r>
              <w:rPr>
                <w:rFonts w:eastAsiaTheme="minorEastAsia"/>
                <w:sz w:val="24"/>
              </w:rPr>
              <w:t>联系方式</w:t>
            </w:r>
          </w:p>
        </w:tc>
        <w:tc>
          <w:tcPr>
            <w:tcW w:w="7253" w:type="dxa"/>
            <w:vAlign w:val="center"/>
          </w:tcPr>
          <w:p w14:paraId="6C5861AC">
            <w:pPr>
              <w:jc w:val="left"/>
              <w:rPr>
                <w:rFonts w:eastAsiaTheme="minorEastAsia"/>
                <w:sz w:val="24"/>
              </w:rPr>
            </w:pPr>
            <w:r>
              <w:rPr>
                <w:rFonts w:eastAsiaTheme="minorEastAsia"/>
                <w:sz w:val="24"/>
              </w:rPr>
              <w:t>接收询问和质疑的联系方式</w:t>
            </w:r>
            <w:r>
              <w:rPr>
                <w:sz w:val="24"/>
              </w:rPr>
              <w:t>：</w:t>
            </w:r>
          </w:p>
          <w:p w14:paraId="15A7EB30">
            <w:pPr>
              <w:jc w:val="left"/>
              <w:rPr>
                <w:rFonts w:eastAsiaTheme="minorEastAsia"/>
                <w:sz w:val="24"/>
              </w:rPr>
            </w:pPr>
            <w:r>
              <w:rPr>
                <w:rFonts w:eastAsiaTheme="minorEastAsia"/>
                <w:sz w:val="24"/>
              </w:rPr>
              <w:t>联系部门：</w:t>
            </w:r>
            <w:r>
              <w:rPr>
                <w:rFonts w:hint="eastAsia"/>
                <w:sz w:val="24"/>
              </w:rPr>
              <w:t>国咨项目管理有限公司</w:t>
            </w:r>
            <w:r>
              <w:rPr>
                <w:rFonts w:eastAsiaTheme="minorEastAsia"/>
                <w:sz w:val="24"/>
              </w:rPr>
              <w:t>；</w:t>
            </w:r>
          </w:p>
          <w:p w14:paraId="65F652E6">
            <w:pPr>
              <w:jc w:val="left"/>
              <w:rPr>
                <w:rFonts w:eastAsiaTheme="minorEastAsia"/>
                <w:sz w:val="24"/>
              </w:rPr>
            </w:pPr>
            <w:r>
              <w:rPr>
                <w:rFonts w:eastAsiaTheme="minorEastAsia"/>
                <w:sz w:val="24"/>
              </w:rPr>
              <w:t>联系电话：</w:t>
            </w:r>
            <w:r>
              <w:rPr>
                <w:rFonts w:hint="eastAsia"/>
                <w:sz w:val="24"/>
              </w:rPr>
              <w:t>010-87977777</w:t>
            </w:r>
            <w:r>
              <w:rPr>
                <w:rFonts w:eastAsiaTheme="minorEastAsia"/>
                <w:sz w:val="24"/>
              </w:rPr>
              <w:t>；</w:t>
            </w:r>
          </w:p>
          <w:p w14:paraId="35D71FD1">
            <w:pPr>
              <w:jc w:val="left"/>
              <w:rPr>
                <w:rFonts w:eastAsiaTheme="minorEastAsia"/>
                <w:sz w:val="24"/>
              </w:rPr>
            </w:pPr>
            <w:r>
              <w:rPr>
                <w:rFonts w:eastAsiaTheme="minorEastAsia"/>
                <w:sz w:val="24"/>
              </w:rPr>
              <w:t>通讯地址：</w:t>
            </w:r>
            <w:r>
              <w:rPr>
                <w:sz w:val="24"/>
              </w:rPr>
              <w:t>北京市丰台区莲花池西里11号4号楼4-7幢5层501-1室</w:t>
            </w:r>
            <w:r>
              <w:rPr>
                <w:rFonts w:eastAsiaTheme="minorEastAsia"/>
                <w:sz w:val="24"/>
              </w:rPr>
              <w:t>。</w:t>
            </w:r>
          </w:p>
        </w:tc>
      </w:tr>
      <w:tr w14:paraId="634C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8807B9">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sz w:val="24"/>
                <w:szCs w:val="24"/>
              </w:rPr>
              <w:t>24.1</w:t>
            </w:r>
          </w:p>
        </w:tc>
        <w:tc>
          <w:tcPr>
            <w:tcW w:w="1701" w:type="dxa"/>
            <w:vAlign w:val="center"/>
          </w:tcPr>
          <w:p w14:paraId="039D288A">
            <w:pPr>
              <w:jc w:val="center"/>
              <w:rPr>
                <w:rFonts w:eastAsiaTheme="minorEastAsia"/>
                <w:sz w:val="24"/>
              </w:rPr>
            </w:pPr>
            <w:r>
              <w:rPr>
                <w:rFonts w:eastAsiaTheme="minorEastAsia"/>
                <w:sz w:val="24"/>
              </w:rPr>
              <w:t>代理费</w:t>
            </w:r>
          </w:p>
        </w:tc>
        <w:tc>
          <w:tcPr>
            <w:tcW w:w="7253" w:type="dxa"/>
            <w:vAlign w:val="center"/>
          </w:tcPr>
          <w:p w14:paraId="3F28F1ED">
            <w:pPr>
              <w:jc w:val="left"/>
              <w:rPr>
                <w:rFonts w:eastAsiaTheme="minorEastAsia"/>
                <w:sz w:val="24"/>
              </w:rPr>
            </w:pPr>
            <w:r>
              <w:rPr>
                <w:rFonts w:eastAsiaTheme="minorEastAsia"/>
                <w:sz w:val="24"/>
              </w:rPr>
              <w:t>收费对象：</w:t>
            </w:r>
          </w:p>
          <w:p w14:paraId="20D5E8FE">
            <w:pPr>
              <w:jc w:val="left"/>
              <w:rPr>
                <w:rFonts w:eastAsiaTheme="minorEastAsia"/>
                <w:sz w:val="24"/>
              </w:rPr>
            </w:pPr>
            <w:r>
              <w:rPr>
                <w:rFonts w:eastAsiaTheme="minorEastAsia"/>
              </w:rPr>
              <w:t>□</w:t>
            </w:r>
            <w:r>
              <w:rPr>
                <w:rFonts w:eastAsiaTheme="minorEastAsia"/>
                <w:sz w:val="24"/>
              </w:rPr>
              <w:t>采购人</w:t>
            </w:r>
          </w:p>
          <w:p w14:paraId="49580E39">
            <w:pPr>
              <w:jc w:val="left"/>
              <w:rPr>
                <w:rFonts w:eastAsiaTheme="minorEastAsia"/>
                <w:sz w:val="24"/>
              </w:rPr>
            </w:pPr>
            <w:r>
              <w:rPr>
                <w:rFonts w:hint="eastAsia" w:ascii="宋体" w:hAnsi="宋体" w:cs="宋体"/>
                <w:sz w:val="24"/>
              </w:rPr>
              <w:t>■</w:t>
            </w:r>
            <w:r>
              <w:rPr>
                <w:rFonts w:eastAsiaTheme="minorEastAsia"/>
                <w:sz w:val="24"/>
              </w:rPr>
              <w:t>成交供应商</w:t>
            </w:r>
          </w:p>
          <w:p w14:paraId="52267227">
            <w:pPr>
              <w:jc w:val="left"/>
              <w:rPr>
                <w:rFonts w:eastAsiaTheme="minorEastAsia"/>
                <w:sz w:val="24"/>
                <w:u w:val="single"/>
              </w:rPr>
            </w:pPr>
            <w:r>
              <w:rPr>
                <w:rFonts w:eastAsiaTheme="minorEastAsia"/>
                <w:sz w:val="24"/>
              </w:rPr>
              <w:t>收费标准：</w:t>
            </w:r>
            <w:r>
              <w:rPr>
                <w:rFonts w:hint="eastAsia" w:ascii="宋体" w:hAnsi="宋体"/>
                <w:sz w:val="24"/>
              </w:rPr>
              <w:t>代理服务收费标准如下：</w:t>
            </w:r>
          </w:p>
          <w:tbl>
            <w:tblPr>
              <w:tblStyle w:val="4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4"/>
              <w:gridCol w:w="1537"/>
              <w:gridCol w:w="1527"/>
              <w:gridCol w:w="1395"/>
            </w:tblGrid>
            <w:tr w14:paraId="56CE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824" w:type="pct"/>
                  <w:tcBorders>
                    <w:top w:val="single" w:color="auto" w:sz="4" w:space="0"/>
                    <w:left w:val="single" w:color="auto" w:sz="4" w:space="0"/>
                    <w:bottom w:val="single" w:color="auto" w:sz="4" w:space="0"/>
                    <w:right w:val="single" w:color="auto" w:sz="4" w:space="0"/>
                  </w:tcBorders>
                </w:tcPr>
                <w:p w14:paraId="27F62D04">
                  <w:pPr>
                    <w:spacing w:line="360" w:lineRule="auto"/>
                    <w:ind w:firstLine="1864" w:firstLineChars="777"/>
                    <w:outlineLvl w:val="0"/>
                    <w:rPr>
                      <w:rFonts w:hint="eastAsia" w:ascii="宋体" w:hAnsi="宋体"/>
                      <w:sz w:val="24"/>
                    </w:rPr>
                  </w:pPr>
                  <w:r>
                    <w:rPr>
                      <w:rFonts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-68580</wp:posOffset>
                            </wp:positionH>
                            <wp:positionV relativeFrom="paragraph">
                              <wp:posOffset>-6350</wp:posOffset>
                            </wp:positionV>
                            <wp:extent cx="1624330" cy="596265"/>
                            <wp:effectExtent l="1905" t="4445" r="12065" b="889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1624330" cy="59626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5.4pt;margin-top:-0.5pt;height:46.95pt;width:127.9pt;z-index:251659264;mso-width-relative:page;mso-height-relative:page;" filled="f" stroked="t" coordsize="21600,21600" o:gfxdata="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LERqbXAAAACQEAAA8AAAAAAAAAAQAgAAAAIgAAAGRycy9kb3ducmV2LnhtbFBLAQIUABQAAAAI&#10;AIdO4kD6sokA7gEAAL0DAAAOAAAAAAAAAAEAIAAAACYBAABkcnMvZTJvRG9jLnhtbFBLBQYAAAAA&#10;BgAGAFkBAACGBQAAAAA=&#10;">
                            <v:fill on="f" focussize="0,0"/>
                            <v:stroke color="#000000" joinstyle="round"/>
                            <v:imagedata o:title=""/>
                            <o:lock v:ext="edit" aspectratio="f"/>
                          </v:line>
                        </w:pict>
                      </mc:Fallback>
                    </mc:AlternateContent>
                  </w:r>
                  <w:r>
                    <w:rPr>
                      <w:rFonts w:hint="eastAsia" w:ascii="宋体" w:hAnsi="宋体"/>
                      <w:sz w:val="24"/>
                    </w:rPr>
                    <w:t>费率</w:t>
                  </w:r>
                </w:p>
                <w:p w14:paraId="2A29CD0B">
                  <w:pPr>
                    <w:spacing w:line="360" w:lineRule="auto"/>
                    <w:ind w:firstLine="784" w:firstLineChars="327"/>
                    <w:outlineLvl w:val="0"/>
                    <w:rPr>
                      <w:rFonts w:hint="eastAsia" w:ascii="宋体" w:hAnsi="宋体"/>
                      <w:sz w:val="24"/>
                    </w:rPr>
                  </w:pPr>
                  <w:r>
                    <w:rPr>
                      <w:rFonts w:hint="eastAsia" w:ascii="宋体" w:hAnsi="宋体"/>
                      <w:sz w:val="24"/>
                    </w:rPr>
                    <w:t>金额</w:t>
                  </w:r>
                </w:p>
              </w:tc>
              <w:tc>
                <w:tcPr>
                  <w:tcW w:w="1094" w:type="pct"/>
                  <w:tcBorders>
                    <w:top w:val="single" w:color="auto" w:sz="4" w:space="0"/>
                    <w:left w:val="single" w:color="auto" w:sz="4" w:space="0"/>
                    <w:bottom w:val="single" w:color="auto" w:sz="4" w:space="0"/>
                    <w:right w:val="single" w:color="auto" w:sz="4" w:space="0"/>
                  </w:tcBorders>
                  <w:vAlign w:val="center"/>
                </w:tcPr>
                <w:p w14:paraId="20ABE9A0">
                  <w:pPr>
                    <w:spacing w:line="360" w:lineRule="auto"/>
                    <w:ind w:firstLine="424" w:firstLineChars="177"/>
                    <w:outlineLvl w:val="0"/>
                    <w:rPr>
                      <w:rFonts w:hint="eastAsia" w:ascii="宋体" w:hAnsi="宋体"/>
                      <w:sz w:val="24"/>
                    </w:rPr>
                  </w:pPr>
                  <w:r>
                    <w:rPr>
                      <w:rFonts w:hint="eastAsia" w:ascii="宋体" w:hAnsi="宋体"/>
                      <w:sz w:val="24"/>
                    </w:rPr>
                    <w:t>货物</w:t>
                  </w:r>
                </w:p>
              </w:tc>
              <w:tc>
                <w:tcPr>
                  <w:tcW w:w="1087" w:type="pct"/>
                  <w:tcBorders>
                    <w:top w:val="single" w:color="auto" w:sz="4" w:space="0"/>
                    <w:left w:val="single" w:color="auto" w:sz="4" w:space="0"/>
                    <w:bottom w:val="single" w:color="auto" w:sz="4" w:space="0"/>
                    <w:right w:val="single" w:color="auto" w:sz="4" w:space="0"/>
                  </w:tcBorders>
                  <w:vAlign w:val="center"/>
                </w:tcPr>
                <w:p w14:paraId="7E2E75AA">
                  <w:pPr>
                    <w:spacing w:line="360" w:lineRule="auto"/>
                    <w:ind w:firstLine="424" w:firstLineChars="177"/>
                    <w:outlineLvl w:val="0"/>
                    <w:rPr>
                      <w:rFonts w:hint="eastAsia" w:ascii="宋体" w:hAnsi="宋体"/>
                      <w:sz w:val="24"/>
                    </w:rPr>
                  </w:pPr>
                  <w:r>
                    <w:rPr>
                      <w:rFonts w:hint="eastAsia" w:ascii="宋体" w:hAnsi="宋体"/>
                      <w:sz w:val="24"/>
                    </w:rPr>
                    <w:t>服务</w:t>
                  </w:r>
                </w:p>
              </w:tc>
              <w:tc>
                <w:tcPr>
                  <w:tcW w:w="993" w:type="pct"/>
                  <w:tcBorders>
                    <w:top w:val="single" w:color="auto" w:sz="4" w:space="0"/>
                    <w:left w:val="single" w:color="auto" w:sz="4" w:space="0"/>
                    <w:bottom w:val="single" w:color="auto" w:sz="4" w:space="0"/>
                    <w:right w:val="single" w:color="auto" w:sz="4" w:space="0"/>
                  </w:tcBorders>
                  <w:vAlign w:val="center"/>
                </w:tcPr>
                <w:p w14:paraId="5764F317">
                  <w:pPr>
                    <w:spacing w:line="360" w:lineRule="auto"/>
                    <w:ind w:firstLine="424" w:firstLineChars="177"/>
                    <w:outlineLvl w:val="0"/>
                    <w:rPr>
                      <w:rFonts w:hint="eastAsia" w:ascii="宋体" w:hAnsi="宋体"/>
                      <w:sz w:val="24"/>
                    </w:rPr>
                  </w:pPr>
                  <w:r>
                    <w:rPr>
                      <w:rFonts w:hint="eastAsia" w:ascii="宋体" w:hAnsi="宋体"/>
                      <w:sz w:val="24"/>
                    </w:rPr>
                    <w:t>工程</w:t>
                  </w:r>
                </w:p>
              </w:tc>
            </w:tr>
            <w:tr w14:paraId="3FAF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824" w:type="pct"/>
                  <w:tcBorders>
                    <w:top w:val="single" w:color="auto" w:sz="4" w:space="0"/>
                    <w:left w:val="single" w:color="auto" w:sz="4" w:space="0"/>
                    <w:bottom w:val="single" w:color="auto" w:sz="4" w:space="0"/>
                    <w:right w:val="single" w:color="auto" w:sz="4" w:space="0"/>
                  </w:tcBorders>
                </w:tcPr>
                <w:p w14:paraId="5213873E">
                  <w:pPr>
                    <w:ind w:firstLine="424" w:firstLineChars="177"/>
                    <w:outlineLvl w:val="0"/>
                    <w:rPr>
                      <w:rFonts w:hint="eastAsia" w:ascii="宋体" w:hAnsi="宋体"/>
                      <w:sz w:val="24"/>
                    </w:rPr>
                  </w:pPr>
                  <w:r>
                    <w:rPr>
                      <w:rFonts w:hint="eastAsia" w:ascii="宋体" w:hAnsi="宋体"/>
                      <w:sz w:val="24"/>
                    </w:rPr>
                    <w:t>100万元以下</w:t>
                  </w:r>
                </w:p>
              </w:tc>
              <w:tc>
                <w:tcPr>
                  <w:tcW w:w="1094" w:type="pct"/>
                  <w:tcBorders>
                    <w:top w:val="single" w:color="auto" w:sz="4" w:space="0"/>
                    <w:left w:val="single" w:color="auto" w:sz="4" w:space="0"/>
                    <w:bottom w:val="single" w:color="auto" w:sz="4" w:space="0"/>
                    <w:right w:val="single" w:color="auto" w:sz="4" w:space="0"/>
                  </w:tcBorders>
                </w:tcPr>
                <w:p w14:paraId="523840E5">
                  <w:pPr>
                    <w:ind w:firstLine="424" w:firstLineChars="177"/>
                    <w:outlineLvl w:val="0"/>
                    <w:rPr>
                      <w:rFonts w:hint="eastAsia" w:ascii="宋体" w:hAnsi="宋体"/>
                      <w:sz w:val="24"/>
                    </w:rPr>
                  </w:pPr>
                  <w:r>
                    <w:rPr>
                      <w:rFonts w:hint="eastAsia" w:ascii="宋体" w:hAnsi="宋体"/>
                      <w:sz w:val="24"/>
                    </w:rPr>
                    <w:t>1.5%</w:t>
                  </w:r>
                </w:p>
              </w:tc>
              <w:tc>
                <w:tcPr>
                  <w:tcW w:w="1087" w:type="pct"/>
                  <w:tcBorders>
                    <w:top w:val="single" w:color="auto" w:sz="4" w:space="0"/>
                    <w:left w:val="single" w:color="auto" w:sz="4" w:space="0"/>
                    <w:bottom w:val="single" w:color="auto" w:sz="4" w:space="0"/>
                    <w:right w:val="single" w:color="auto" w:sz="4" w:space="0"/>
                  </w:tcBorders>
                </w:tcPr>
                <w:p w14:paraId="531E7632">
                  <w:pPr>
                    <w:ind w:firstLine="424" w:firstLineChars="177"/>
                    <w:outlineLvl w:val="0"/>
                    <w:rPr>
                      <w:rFonts w:hint="eastAsia" w:ascii="宋体" w:hAnsi="宋体"/>
                      <w:sz w:val="24"/>
                    </w:rPr>
                  </w:pPr>
                  <w:r>
                    <w:rPr>
                      <w:rFonts w:hint="eastAsia" w:ascii="宋体" w:hAnsi="宋体"/>
                      <w:sz w:val="24"/>
                    </w:rPr>
                    <w:t>1.5%</w:t>
                  </w:r>
                </w:p>
              </w:tc>
              <w:tc>
                <w:tcPr>
                  <w:tcW w:w="993" w:type="pct"/>
                  <w:tcBorders>
                    <w:top w:val="single" w:color="auto" w:sz="4" w:space="0"/>
                    <w:left w:val="single" w:color="auto" w:sz="4" w:space="0"/>
                    <w:bottom w:val="single" w:color="auto" w:sz="4" w:space="0"/>
                    <w:right w:val="single" w:color="auto" w:sz="4" w:space="0"/>
                  </w:tcBorders>
                </w:tcPr>
                <w:p w14:paraId="52A9304F">
                  <w:pPr>
                    <w:ind w:firstLine="424" w:firstLineChars="177"/>
                    <w:outlineLvl w:val="0"/>
                    <w:rPr>
                      <w:rFonts w:hint="eastAsia" w:ascii="宋体" w:hAnsi="宋体"/>
                      <w:sz w:val="24"/>
                    </w:rPr>
                  </w:pPr>
                  <w:r>
                    <w:rPr>
                      <w:rFonts w:hint="eastAsia" w:ascii="宋体" w:hAnsi="宋体"/>
                      <w:sz w:val="24"/>
                    </w:rPr>
                    <w:t>1.0%</w:t>
                  </w:r>
                </w:p>
              </w:tc>
            </w:tr>
            <w:tr w14:paraId="0A96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24" w:type="pct"/>
                  <w:tcBorders>
                    <w:top w:val="single" w:color="auto" w:sz="4" w:space="0"/>
                    <w:left w:val="single" w:color="auto" w:sz="4" w:space="0"/>
                    <w:bottom w:val="single" w:color="auto" w:sz="4" w:space="0"/>
                    <w:right w:val="single" w:color="auto" w:sz="4" w:space="0"/>
                  </w:tcBorders>
                </w:tcPr>
                <w:p w14:paraId="3C6640F8">
                  <w:pPr>
                    <w:ind w:firstLine="424" w:firstLineChars="177"/>
                    <w:outlineLvl w:val="0"/>
                    <w:rPr>
                      <w:rFonts w:hint="eastAsia" w:ascii="宋体" w:hAnsi="宋体"/>
                      <w:sz w:val="24"/>
                    </w:rPr>
                  </w:pPr>
                  <w:r>
                    <w:rPr>
                      <w:rFonts w:hint="eastAsia" w:ascii="宋体" w:hAnsi="宋体"/>
                      <w:sz w:val="24"/>
                    </w:rPr>
                    <w:t>100～500万元</w:t>
                  </w:r>
                </w:p>
              </w:tc>
              <w:tc>
                <w:tcPr>
                  <w:tcW w:w="1094" w:type="pct"/>
                  <w:tcBorders>
                    <w:top w:val="single" w:color="auto" w:sz="4" w:space="0"/>
                    <w:left w:val="single" w:color="auto" w:sz="4" w:space="0"/>
                    <w:bottom w:val="single" w:color="auto" w:sz="4" w:space="0"/>
                    <w:right w:val="single" w:color="auto" w:sz="4" w:space="0"/>
                  </w:tcBorders>
                </w:tcPr>
                <w:p w14:paraId="39D74236">
                  <w:pPr>
                    <w:ind w:firstLine="424" w:firstLineChars="177"/>
                    <w:outlineLvl w:val="0"/>
                    <w:rPr>
                      <w:rFonts w:hint="eastAsia" w:ascii="宋体" w:hAnsi="宋体"/>
                      <w:sz w:val="24"/>
                    </w:rPr>
                  </w:pPr>
                  <w:r>
                    <w:rPr>
                      <w:rFonts w:hint="eastAsia" w:ascii="宋体" w:hAnsi="宋体"/>
                      <w:sz w:val="24"/>
                    </w:rPr>
                    <w:t>1.1%</w:t>
                  </w:r>
                </w:p>
              </w:tc>
              <w:tc>
                <w:tcPr>
                  <w:tcW w:w="1087" w:type="pct"/>
                  <w:tcBorders>
                    <w:top w:val="single" w:color="auto" w:sz="4" w:space="0"/>
                    <w:left w:val="single" w:color="auto" w:sz="4" w:space="0"/>
                    <w:bottom w:val="single" w:color="auto" w:sz="4" w:space="0"/>
                    <w:right w:val="single" w:color="auto" w:sz="4" w:space="0"/>
                  </w:tcBorders>
                </w:tcPr>
                <w:p w14:paraId="1213DC79">
                  <w:pPr>
                    <w:ind w:firstLine="424" w:firstLineChars="177"/>
                    <w:outlineLvl w:val="0"/>
                    <w:rPr>
                      <w:rFonts w:hint="eastAsia" w:ascii="宋体" w:hAnsi="宋体"/>
                      <w:sz w:val="24"/>
                    </w:rPr>
                  </w:pPr>
                  <w:r>
                    <w:rPr>
                      <w:rFonts w:hint="eastAsia" w:ascii="宋体" w:hAnsi="宋体"/>
                      <w:sz w:val="24"/>
                    </w:rPr>
                    <w:t>0.8%</w:t>
                  </w:r>
                </w:p>
              </w:tc>
              <w:tc>
                <w:tcPr>
                  <w:tcW w:w="993" w:type="pct"/>
                  <w:tcBorders>
                    <w:top w:val="single" w:color="auto" w:sz="4" w:space="0"/>
                    <w:left w:val="single" w:color="auto" w:sz="4" w:space="0"/>
                    <w:bottom w:val="single" w:color="auto" w:sz="4" w:space="0"/>
                    <w:right w:val="single" w:color="auto" w:sz="4" w:space="0"/>
                  </w:tcBorders>
                </w:tcPr>
                <w:p w14:paraId="1EFDD30B">
                  <w:pPr>
                    <w:ind w:firstLine="424" w:firstLineChars="177"/>
                    <w:outlineLvl w:val="0"/>
                    <w:rPr>
                      <w:rFonts w:hint="eastAsia" w:ascii="宋体" w:hAnsi="宋体"/>
                      <w:sz w:val="24"/>
                    </w:rPr>
                  </w:pPr>
                  <w:r>
                    <w:rPr>
                      <w:rFonts w:hint="eastAsia" w:ascii="宋体" w:hAnsi="宋体"/>
                      <w:sz w:val="24"/>
                    </w:rPr>
                    <w:t>0.7%</w:t>
                  </w:r>
                </w:p>
              </w:tc>
            </w:tr>
            <w:tr w14:paraId="4E7C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824" w:type="pct"/>
                  <w:tcBorders>
                    <w:top w:val="single" w:color="auto" w:sz="4" w:space="0"/>
                    <w:left w:val="single" w:color="auto" w:sz="4" w:space="0"/>
                    <w:bottom w:val="single" w:color="auto" w:sz="4" w:space="0"/>
                    <w:right w:val="single" w:color="auto" w:sz="4" w:space="0"/>
                  </w:tcBorders>
                </w:tcPr>
                <w:p w14:paraId="3A549455">
                  <w:pPr>
                    <w:ind w:firstLine="424" w:firstLineChars="177"/>
                    <w:outlineLvl w:val="0"/>
                    <w:rPr>
                      <w:rFonts w:hint="eastAsia" w:ascii="宋体" w:hAnsi="宋体"/>
                      <w:sz w:val="24"/>
                    </w:rPr>
                  </w:pPr>
                  <w:r>
                    <w:rPr>
                      <w:rFonts w:hint="eastAsia" w:ascii="宋体" w:hAnsi="宋体"/>
                      <w:sz w:val="24"/>
                    </w:rPr>
                    <w:t>500～1000万元</w:t>
                  </w:r>
                </w:p>
              </w:tc>
              <w:tc>
                <w:tcPr>
                  <w:tcW w:w="1094" w:type="pct"/>
                  <w:tcBorders>
                    <w:top w:val="single" w:color="auto" w:sz="4" w:space="0"/>
                    <w:left w:val="single" w:color="auto" w:sz="4" w:space="0"/>
                    <w:bottom w:val="single" w:color="auto" w:sz="4" w:space="0"/>
                    <w:right w:val="single" w:color="auto" w:sz="4" w:space="0"/>
                  </w:tcBorders>
                </w:tcPr>
                <w:p w14:paraId="59CB5A6B">
                  <w:pPr>
                    <w:ind w:firstLine="424" w:firstLineChars="177"/>
                    <w:outlineLvl w:val="0"/>
                    <w:rPr>
                      <w:rFonts w:hint="eastAsia" w:ascii="宋体" w:hAnsi="宋体"/>
                      <w:sz w:val="24"/>
                    </w:rPr>
                  </w:pPr>
                  <w:r>
                    <w:rPr>
                      <w:rFonts w:hint="eastAsia" w:ascii="宋体" w:hAnsi="宋体"/>
                      <w:sz w:val="24"/>
                    </w:rPr>
                    <w:t>0.8%</w:t>
                  </w:r>
                </w:p>
              </w:tc>
              <w:tc>
                <w:tcPr>
                  <w:tcW w:w="1087" w:type="pct"/>
                  <w:tcBorders>
                    <w:top w:val="single" w:color="auto" w:sz="4" w:space="0"/>
                    <w:left w:val="single" w:color="auto" w:sz="4" w:space="0"/>
                    <w:bottom w:val="single" w:color="auto" w:sz="4" w:space="0"/>
                    <w:right w:val="single" w:color="auto" w:sz="4" w:space="0"/>
                  </w:tcBorders>
                </w:tcPr>
                <w:p w14:paraId="69589708">
                  <w:pPr>
                    <w:ind w:firstLine="424" w:firstLineChars="177"/>
                    <w:outlineLvl w:val="0"/>
                    <w:rPr>
                      <w:rFonts w:hint="eastAsia" w:ascii="宋体" w:hAnsi="宋体"/>
                      <w:sz w:val="24"/>
                    </w:rPr>
                  </w:pPr>
                  <w:r>
                    <w:rPr>
                      <w:rFonts w:hint="eastAsia" w:ascii="宋体" w:hAnsi="宋体"/>
                      <w:sz w:val="24"/>
                    </w:rPr>
                    <w:t>0.45%</w:t>
                  </w:r>
                </w:p>
              </w:tc>
              <w:tc>
                <w:tcPr>
                  <w:tcW w:w="993" w:type="pct"/>
                  <w:tcBorders>
                    <w:top w:val="single" w:color="auto" w:sz="4" w:space="0"/>
                    <w:left w:val="single" w:color="auto" w:sz="4" w:space="0"/>
                    <w:bottom w:val="single" w:color="auto" w:sz="4" w:space="0"/>
                    <w:right w:val="single" w:color="auto" w:sz="4" w:space="0"/>
                  </w:tcBorders>
                </w:tcPr>
                <w:p w14:paraId="06A6F7C9">
                  <w:pPr>
                    <w:ind w:firstLine="424" w:firstLineChars="177"/>
                    <w:outlineLvl w:val="0"/>
                    <w:rPr>
                      <w:rFonts w:hint="eastAsia" w:ascii="宋体" w:hAnsi="宋体"/>
                      <w:sz w:val="24"/>
                    </w:rPr>
                  </w:pPr>
                  <w:r>
                    <w:rPr>
                      <w:rFonts w:hint="eastAsia" w:ascii="宋体" w:hAnsi="宋体"/>
                      <w:sz w:val="24"/>
                    </w:rPr>
                    <w:t>0.55%</w:t>
                  </w:r>
                </w:p>
              </w:tc>
            </w:tr>
            <w:tr w14:paraId="6BFE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824" w:type="pct"/>
                  <w:tcBorders>
                    <w:top w:val="single" w:color="auto" w:sz="4" w:space="0"/>
                    <w:left w:val="single" w:color="auto" w:sz="4" w:space="0"/>
                    <w:bottom w:val="single" w:color="auto" w:sz="4" w:space="0"/>
                    <w:right w:val="single" w:color="auto" w:sz="4" w:space="0"/>
                  </w:tcBorders>
                </w:tcPr>
                <w:p w14:paraId="19560971">
                  <w:pPr>
                    <w:ind w:firstLine="424" w:firstLineChars="177"/>
                    <w:outlineLvl w:val="0"/>
                    <w:rPr>
                      <w:rFonts w:hint="eastAsia" w:ascii="宋体" w:hAnsi="宋体"/>
                      <w:sz w:val="24"/>
                    </w:rPr>
                  </w:pPr>
                  <w:r>
                    <w:rPr>
                      <w:rFonts w:hint="eastAsia" w:ascii="宋体" w:hAnsi="宋体"/>
                      <w:sz w:val="24"/>
                    </w:rPr>
                    <w:t>1000～5000万元</w:t>
                  </w:r>
                </w:p>
              </w:tc>
              <w:tc>
                <w:tcPr>
                  <w:tcW w:w="1094" w:type="pct"/>
                  <w:tcBorders>
                    <w:top w:val="single" w:color="auto" w:sz="4" w:space="0"/>
                    <w:left w:val="single" w:color="auto" w:sz="4" w:space="0"/>
                    <w:bottom w:val="single" w:color="auto" w:sz="4" w:space="0"/>
                    <w:right w:val="single" w:color="auto" w:sz="4" w:space="0"/>
                  </w:tcBorders>
                </w:tcPr>
                <w:p w14:paraId="14B505BA">
                  <w:pPr>
                    <w:ind w:firstLine="424" w:firstLineChars="177"/>
                    <w:outlineLvl w:val="0"/>
                    <w:rPr>
                      <w:rFonts w:hint="eastAsia" w:ascii="宋体" w:hAnsi="宋体"/>
                      <w:sz w:val="24"/>
                    </w:rPr>
                  </w:pPr>
                  <w:r>
                    <w:rPr>
                      <w:rFonts w:hint="eastAsia" w:ascii="宋体" w:hAnsi="宋体"/>
                      <w:sz w:val="24"/>
                    </w:rPr>
                    <w:t>0.5%</w:t>
                  </w:r>
                </w:p>
              </w:tc>
              <w:tc>
                <w:tcPr>
                  <w:tcW w:w="1087" w:type="pct"/>
                  <w:tcBorders>
                    <w:top w:val="single" w:color="auto" w:sz="4" w:space="0"/>
                    <w:left w:val="single" w:color="auto" w:sz="4" w:space="0"/>
                    <w:bottom w:val="single" w:color="auto" w:sz="4" w:space="0"/>
                    <w:right w:val="single" w:color="auto" w:sz="4" w:space="0"/>
                  </w:tcBorders>
                </w:tcPr>
                <w:p w14:paraId="7FA96398">
                  <w:pPr>
                    <w:ind w:firstLine="424" w:firstLineChars="177"/>
                    <w:outlineLvl w:val="0"/>
                    <w:rPr>
                      <w:rFonts w:hint="eastAsia" w:ascii="宋体" w:hAnsi="宋体"/>
                      <w:sz w:val="24"/>
                    </w:rPr>
                  </w:pPr>
                  <w:r>
                    <w:rPr>
                      <w:rFonts w:hint="eastAsia" w:ascii="宋体" w:hAnsi="宋体"/>
                      <w:sz w:val="24"/>
                    </w:rPr>
                    <w:t>0.25%</w:t>
                  </w:r>
                </w:p>
              </w:tc>
              <w:tc>
                <w:tcPr>
                  <w:tcW w:w="993" w:type="pct"/>
                  <w:tcBorders>
                    <w:top w:val="single" w:color="auto" w:sz="4" w:space="0"/>
                    <w:left w:val="single" w:color="auto" w:sz="4" w:space="0"/>
                    <w:bottom w:val="single" w:color="auto" w:sz="4" w:space="0"/>
                    <w:right w:val="single" w:color="auto" w:sz="4" w:space="0"/>
                  </w:tcBorders>
                </w:tcPr>
                <w:p w14:paraId="205EB2CF">
                  <w:pPr>
                    <w:ind w:firstLine="424" w:firstLineChars="177"/>
                    <w:outlineLvl w:val="0"/>
                    <w:rPr>
                      <w:rFonts w:hint="eastAsia" w:ascii="宋体" w:hAnsi="宋体"/>
                      <w:sz w:val="24"/>
                    </w:rPr>
                  </w:pPr>
                  <w:r>
                    <w:rPr>
                      <w:rFonts w:hint="eastAsia" w:ascii="宋体" w:hAnsi="宋体"/>
                      <w:sz w:val="24"/>
                    </w:rPr>
                    <w:t>0.35%</w:t>
                  </w:r>
                </w:p>
              </w:tc>
            </w:tr>
            <w:tr w14:paraId="4EEF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824" w:type="pct"/>
                  <w:tcBorders>
                    <w:top w:val="single" w:color="auto" w:sz="4" w:space="0"/>
                    <w:left w:val="single" w:color="auto" w:sz="4" w:space="0"/>
                    <w:bottom w:val="single" w:color="auto" w:sz="4" w:space="0"/>
                    <w:right w:val="single" w:color="auto" w:sz="4" w:space="0"/>
                  </w:tcBorders>
                </w:tcPr>
                <w:p w14:paraId="1CBFAE9F">
                  <w:pPr>
                    <w:ind w:firstLine="424" w:firstLineChars="177"/>
                    <w:outlineLvl w:val="0"/>
                    <w:rPr>
                      <w:rFonts w:hint="eastAsia" w:ascii="宋体" w:hAnsi="宋体"/>
                      <w:sz w:val="24"/>
                    </w:rPr>
                  </w:pPr>
                  <w:r>
                    <w:rPr>
                      <w:rFonts w:hint="eastAsia" w:ascii="宋体" w:hAnsi="宋体"/>
                      <w:sz w:val="24"/>
                    </w:rPr>
                    <w:t>5000万元～1亿元</w:t>
                  </w:r>
                </w:p>
              </w:tc>
              <w:tc>
                <w:tcPr>
                  <w:tcW w:w="1094" w:type="pct"/>
                  <w:tcBorders>
                    <w:top w:val="single" w:color="auto" w:sz="4" w:space="0"/>
                    <w:left w:val="single" w:color="auto" w:sz="4" w:space="0"/>
                    <w:bottom w:val="single" w:color="auto" w:sz="4" w:space="0"/>
                    <w:right w:val="single" w:color="auto" w:sz="4" w:space="0"/>
                  </w:tcBorders>
                </w:tcPr>
                <w:p w14:paraId="009AC46F">
                  <w:pPr>
                    <w:ind w:firstLine="424" w:firstLineChars="177"/>
                    <w:outlineLvl w:val="0"/>
                    <w:rPr>
                      <w:rFonts w:hint="eastAsia" w:ascii="宋体" w:hAnsi="宋体"/>
                      <w:sz w:val="24"/>
                    </w:rPr>
                  </w:pPr>
                  <w:r>
                    <w:rPr>
                      <w:rFonts w:hint="eastAsia" w:ascii="宋体" w:hAnsi="宋体"/>
                      <w:sz w:val="24"/>
                    </w:rPr>
                    <w:t>0.25%</w:t>
                  </w:r>
                </w:p>
              </w:tc>
              <w:tc>
                <w:tcPr>
                  <w:tcW w:w="1087" w:type="pct"/>
                  <w:tcBorders>
                    <w:top w:val="single" w:color="auto" w:sz="4" w:space="0"/>
                    <w:left w:val="single" w:color="auto" w:sz="4" w:space="0"/>
                    <w:bottom w:val="single" w:color="auto" w:sz="4" w:space="0"/>
                    <w:right w:val="single" w:color="auto" w:sz="4" w:space="0"/>
                  </w:tcBorders>
                </w:tcPr>
                <w:p w14:paraId="4C6E926B">
                  <w:pPr>
                    <w:ind w:firstLine="424" w:firstLineChars="177"/>
                    <w:outlineLvl w:val="0"/>
                    <w:rPr>
                      <w:rFonts w:hint="eastAsia" w:ascii="宋体" w:hAnsi="宋体"/>
                      <w:sz w:val="24"/>
                    </w:rPr>
                  </w:pPr>
                  <w:r>
                    <w:rPr>
                      <w:rFonts w:hint="eastAsia" w:ascii="宋体" w:hAnsi="宋体"/>
                      <w:sz w:val="24"/>
                    </w:rPr>
                    <w:t>0.1%</w:t>
                  </w:r>
                </w:p>
              </w:tc>
              <w:tc>
                <w:tcPr>
                  <w:tcW w:w="993" w:type="pct"/>
                  <w:tcBorders>
                    <w:top w:val="single" w:color="auto" w:sz="4" w:space="0"/>
                    <w:left w:val="single" w:color="auto" w:sz="4" w:space="0"/>
                    <w:bottom w:val="single" w:color="auto" w:sz="4" w:space="0"/>
                    <w:right w:val="single" w:color="auto" w:sz="4" w:space="0"/>
                  </w:tcBorders>
                </w:tcPr>
                <w:p w14:paraId="48F3E046">
                  <w:pPr>
                    <w:ind w:firstLine="424" w:firstLineChars="177"/>
                    <w:outlineLvl w:val="0"/>
                    <w:rPr>
                      <w:rFonts w:hint="eastAsia" w:ascii="宋体" w:hAnsi="宋体"/>
                      <w:sz w:val="24"/>
                    </w:rPr>
                  </w:pPr>
                  <w:r>
                    <w:rPr>
                      <w:rFonts w:hint="eastAsia" w:ascii="宋体" w:hAnsi="宋体"/>
                      <w:sz w:val="24"/>
                    </w:rPr>
                    <w:t>0.2%</w:t>
                  </w:r>
                </w:p>
              </w:tc>
            </w:tr>
            <w:tr w14:paraId="7430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824" w:type="pct"/>
                  <w:tcBorders>
                    <w:top w:val="single" w:color="auto" w:sz="4" w:space="0"/>
                    <w:left w:val="single" w:color="auto" w:sz="4" w:space="0"/>
                    <w:bottom w:val="single" w:color="auto" w:sz="4" w:space="0"/>
                    <w:right w:val="single" w:color="auto" w:sz="4" w:space="0"/>
                  </w:tcBorders>
                </w:tcPr>
                <w:p w14:paraId="5CF4E822">
                  <w:pPr>
                    <w:ind w:firstLine="424" w:firstLineChars="177"/>
                    <w:outlineLvl w:val="0"/>
                    <w:rPr>
                      <w:rFonts w:hint="eastAsia" w:ascii="宋体" w:hAnsi="宋体"/>
                      <w:sz w:val="24"/>
                    </w:rPr>
                  </w:pPr>
                  <w:r>
                    <w:rPr>
                      <w:rFonts w:hint="eastAsia" w:ascii="宋体" w:hAnsi="宋体"/>
                      <w:sz w:val="24"/>
                    </w:rPr>
                    <w:t>1～5亿元</w:t>
                  </w:r>
                </w:p>
              </w:tc>
              <w:tc>
                <w:tcPr>
                  <w:tcW w:w="1094" w:type="pct"/>
                  <w:tcBorders>
                    <w:top w:val="single" w:color="auto" w:sz="4" w:space="0"/>
                    <w:left w:val="single" w:color="auto" w:sz="4" w:space="0"/>
                    <w:bottom w:val="single" w:color="auto" w:sz="4" w:space="0"/>
                    <w:right w:val="single" w:color="auto" w:sz="4" w:space="0"/>
                  </w:tcBorders>
                </w:tcPr>
                <w:p w14:paraId="3A7A52C5">
                  <w:pPr>
                    <w:ind w:firstLine="424" w:firstLineChars="177"/>
                    <w:outlineLvl w:val="0"/>
                    <w:rPr>
                      <w:rFonts w:hint="eastAsia" w:ascii="宋体" w:hAnsi="宋体"/>
                      <w:sz w:val="24"/>
                    </w:rPr>
                  </w:pPr>
                  <w:r>
                    <w:rPr>
                      <w:rFonts w:hint="eastAsia" w:ascii="宋体" w:hAnsi="宋体"/>
                      <w:sz w:val="24"/>
                    </w:rPr>
                    <w:t>0.05%</w:t>
                  </w:r>
                </w:p>
              </w:tc>
              <w:tc>
                <w:tcPr>
                  <w:tcW w:w="1087" w:type="pct"/>
                  <w:tcBorders>
                    <w:top w:val="single" w:color="auto" w:sz="4" w:space="0"/>
                    <w:left w:val="single" w:color="auto" w:sz="4" w:space="0"/>
                    <w:bottom w:val="single" w:color="auto" w:sz="4" w:space="0"/>
                    <w:right w:val="single" w:color="auto" w:sz="4" w:space="0"/>
                  </w:tcBorders>
                </w:tcPr>
                <w:p w14:paraId="01C6110F">
                  <w:pPr>
                    <w:ind w:firstLine="424" w:firstLineChars="177"/>
                    <w:outlineLvl w:val="0"/>
                    <w:rPr>
                      <w:rFonts w:hint="eastAsia" w:ascii="宋体" w:hAnsi="宋体"/>
                      <w:sz w:val="24"/>
                    </w:rPr>
                  </w:pPr>
                  <w:r>
                    <w:rPr>
                      <w:rFonts w:hint="eastAsia" w:ascii="宋体" w:hAnsi="宋体"/>
                      <w:sz w:val="24"/>
                    </w:rPr>
                    <w:t>0.05%</w:t>
                  </w:r>
                </w:p>
              </w:tc>
              <w:tc>
                <w:tcPr>
                  <w:tcW w:w="993" w:type="pct"/>
                  <w:tcBorders>
                    <w:top w:val="single" w:color="auto" w:sz="4" w:space="0"/>
                    <w:left w:val="single" w:color="auto" w:sz="4" w:space="0"/>
                    <w:bottom w:val="single" w:color="auto" w:sz="4" w:space="0"/>
                    <w:right w:val="single" w:color="auto" w:sz="4" w:space="0"/>
                  </w:tcBorders>
                </w:tcPr>
                <w:p w14:paraId="2689167C">
                  <w:pPr>
                    <w:ind w:firstLine="424" w:firstLineChars="177"/>
                    <w:outlineLvl w:val="0"/>
                    <w:rPr>
                      <w:rFonts w:hint="eastAsia" w:ascii="宋体" w:hAnsi="宋体"/>
                      <w:sz w:val="24"/>
                    </w:rPr>
                  </w:pPr>
                  <w:r>
                    <w:rPr>
                      <w:rFonts w:hint="eastAsia" w:ascii="宋体" w:hAnsi="宋体"/>
                      <w:sz w:val="24"/>
                    </w:rPr>
                    <w:t>0.05%</w:t>
                  </w:r>
                </w:p>
              </w:tc>
            </w:tr>
            <w:tr w14:paraId="32B4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824" w:type="pct"/>
                  <w:tcBorders>
                    <w:top w:val="single" w:color="auto" w:sz="4" w:space="0"/>
                    <w:left w:val="single" w:color="auto" w:sz="4" w:space="0"/>
                    <w:bottom w:val="single" w:color="auto" w:sz="4" w:space="0"/>
                    <w:right w:val="single" w:color="auto" w:sz="4" w:space="0"/>
                  </w:tcBorders>
                </w:tcPr>
                <w:p w14:paraId="003B8FBD">
                  <w:pPr>
                    <w:ind w:firstLine="424" w:firstLineChars="177"/>
                    <w:outlineLvl w:val="0"/>
                    <w:rPr>
                      <w:rFonts w:hint="eastAsia" w:ascii="宋体" w:hAnsi="宋体"/>
                      <w:sz w:val="24"/>
                    </w:rPr>
                  </w:pPr>
                  <w:r>
                    <w:rPr>
                      <w:rFonts w:hint="eastAsia" w:ascii="宋体" w:hAnsi="宋体"/>
                      <w:sz w:val="24"/>
                    </w:rPr>
                    <w:t>5～10亿元</w:t>
                  </w:r>
                </w:p>
              </w:tc>
              <w:tc>
                <w:tcPr>
                  <w:tcW w:w="1094" w:type="pct"/>
                  <w:tcBorders>
                    <w:top w:val="single" w:color="auto" w:sz="4" w:space="0"/>
                    <w:left w:val="single" w:color="auto" w:sz="4" w:space="0"/>
                    <w:bottom w:val="single" w:color="auto" w:sz="4" w:space="0"/>
                    <w:right w:val="single" w:color="auto" w:sz="4" w:space="0"/>
                  </w:tcBorders>
                </w:tcPr>
                <w:p w14:paraId="08060222">
                  <w:pPr>
                    <w:ind w:firstLine="424" w:firstLineChars="177"/>
                    <w:outlineLvl w:val="0"/>
                    <w:rPr>
                      <w:rFonts w:hint="eastAsia" w:ascii="宋体" w:hAnsi="宋体"/>
                      <w:sz w:val="24"/>
                    </w:rPr>
                  </w:pPr>
                  <w:r>
                    <w:rPr>
                      <w:rFonts w:hint="eastAsia" w:ascii="宋体" w:hAnsi="宋体"/>
                      <w:sz w:val="24"/>
                    </w:rPr>
                    <w:t>0.035%</w:t>
                  </w:r>
                </w:p>
              </w:tc>
              <w:tc>
                <w:tcPr>
                  <w:tcW w:w="1087" w:type="pct"/>
                  <w:tcBorders>
                    <w:top w:val="single" w:color="auto" w:sz="4" w:space="0"/>
                    <w:left w:val="single" w:color="auto" w:sz="4" w:space="0"/>
                    <w:bottom w:val="single" w:color="auto" w:sz="4" w:space="0"/>
                    <w:right w:val="single" w:color="auto" w:sz="4" w:space="0"/>
                  </w:tcBorders>
                </w:tcPr>
                <w:p w14:paraId="698C75DE">
                  <w:pPr>
                    <w:ind w:firstLine="424" w:firstLineChars="177"/>
                    <w:outlineLvl w:val="0"/>
                    <w:rPr>
                      <w:rFonts w:hint="eastAsia" w:ascii="宋体" w:hAnsi="宋体"/>
                      <w:sz w:val="24"/>
                    </w:rPr>
                  </w:pPr>
                  <w:r>
                    <w:rPr>
                      <w:rFonts w:hint="eastAsia" w:ascii="宋体" w:hAnsi="宋体"/>
                      <w:sz w:val="24"/>
                    </w:rPr>
                    <w:t>0.035%</w:t>
                  </w:r>
                </w:p>
              </w:tc>
              <w:tc>
                <w:tcPr>
                  <w:tcW w:w="993" w:type="pct"/>
                  <w:tcBorders>
                    <w:top w:val="single" w:color="auto" w:sz="4" w:space="0"/>
                    <w:left w:val="single" w:color="auto" w:sz="4" w:space="0"/>
                    <w:bottom w:val="single" w:color="auto" w:sz="4" w:space="0"/>
                    <w:right w:val="single" w:color="auto" w:sz="4" w:space="0"/>
                  </w:tcBorders>
                </w:tcPr>
                <w:p w14:paraId="4C92B19C">
                  <w:pPr>
                    <w:ind w:firstLine="424" w:firstLineChars="177"/>
                    <w:outlineLvl w:val="0"/>
                    <w:rPr>
                      <w:rFonts w:hint="eastAsia" w:ascii="宋体" w:hAnsi="宋体"/>
                      <w:sz w:val="24"/>
                    </w:rPr>
                  </w:pPr>
                  <w:r>
                    <w:rPr>
                      <w:rFonts w:hint="eastAsia" w:ascii="宋体" w:hAnsi="宋体"/>
                      <w:sz w:val="24"/>
                    </w:rPr>
                    <w:t>0.035%</w:t>
                  </w:r>
                </w:p>
              </w:tc>
            </w:tr>
            <w:tr w14:paraId="4EBF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824" w:type="pct"/>
                  <w:tcBorders>
                    <w:top w:val="single" w:color="auto" w:sz="4" w:space="0"/>
                    <w:left w:val="single" w:color="auto" w:sz="4" w:space="0"/>
                    <w:bottom w:val="single" w:color="auto" w:sz="4" w:space="0"/>
                    <w:right w:val="single" w:color="auto" w:sz="4" w:space="0"/>
                  </w:tcBorders>
                </w:tcPr>
                <w:p w14:paraId="54BC475F">
                  <w:pPr>
                    <w:ind w:firstLine="424" w:firstLineChars="177"/>
                    <w:outlineLvl w:val="0"/>
                    <w:rPr>
                      <w:rFonts w:hint="eastAsia" w:ascii="宋体" w:hAnsi="宋体"/>
                      <w:sz w:val="24"/>
                    </w:rPr>
                  </w:pPr>
                  <w:r>
                    <w:rPr>
                      <w:rFonts w:hint="eastAsia" w:ascii="宋体" w:hAnsi="宋体"/>
                      <w:sz w:val="24"/>
                    </w:rPr>
                    <w:t>10～50亿元</w:t>
                  </w:r>
                </w:p>
              </w:tc>
              <w:tc>
                <w:tcPr>
                  <w:tcW w:w="1094" w:type="pct"/>
                  <w:tcBorders>
                    <w:top w:val="single" w:color="auto" w:sz="4" w:space="0"/>
                    <w:left w:val="single" w:color="auto" w:sz="4" w:space="0"/>
                    <w:bottom w:val="single" w:color="auto" w:sz="4" w:space="0"/>
                    <w:right w:val="single" w:color="auto" w:sz="4" w:space="0"/>
                  </w:tcBorders>
                </w:tcPr>
                <w:p w14:paraId="560AE060">
                  <w:pPr>
                    <w:ind w:firstLine="424" w:firstLineChars="177"/>
                    <w:outlineLvl w:val="0"/>
                    <w:rPr>
                      <w:rFonts w:hint="eastAsia" w:ascii="宋体" w:hAnsi="宋体"/>
                      <w:sz w:val="24"/>
                    </w:rPr>
                  </w:pPr>
                  <w:r>
                    <w:rPr>
                      <w:rFonts w:hint="eastAsia" w:ascii="宋体" w:hAnsi="宋体"/>
                      <w:sz w:val="24"/>
                    </w:rPr>
                    <w:t>0.008%</w:t>
                  </w:r>
                </w:p>
              </w:tc>
              <w:tc>
                <w:tcPr>
                  <w:tcW w:w="1087" w:type="pct"/>
                  <w:tcBorders>
                    <w:top w:val="single" w:color="auto" w:sz="4" w:space="0"/>
                    <w:left w:val="single" w:color="auto" w:sz="4" w:space="0"/>
                    <w:bottom w:val="single" w:color="auto" w:sz="4" w:space="0"/>
                    <w:right w:val="single" w:color="auto" w:sz="4" w:space="0"/>
                  </w:tcBorders>
                </w:tcPr>
                <w:p w14:paraId="7A4EAD0C">
                  <w:pPr>
                    <w:ind w:firstLine="424" w:firstLineChars="177"/>
                    <w:outlineLvl w:val="0"/>
                    <w:rPr>
                      <w:rFonts w:hint="eastAsia" w:ascii="宋体" w:hAnsi="宋体"/>
                      <w:sz w:val="24"/>
                    </w:rPr>
                  </w:pPr>
                  <w:r>
                    <w:rPr>
                      <w:rFonts w:hint="eastAsia" w:ascii="宋体" w:hAnsi="宋体"/>
                      <w:sz w:val="24"/>
                    </w:rPr>
                    <w:t>0.008%</w:t>
                  </w:r>
                </w:p>
              </w:tc>
              <w:tc>
                <w:tcPr>
                  <w:tcW w:w="993" w:type="pct"/>
                  <w:tcBorders>
                    <w:top w:val="single" w:color="auto" w:sz="4" w:space="0"/>
                    <w:left w:val="single" w:color="auto" w:sz="4" w:space="0"/>
                    <w:bottom w:val="single" w:color="auto" w:sz="4" w:space="0"/>
                    <w:right w:val="single" w:color="auto" w:sz="4" w:space="0"/>
                  </w:tcBorders>
                </w:tcPr>
                <w:p w14:paraId="37518DF6">
                  <w:pPr>
                    <w:ind w:firstLine="424" w:firstLineChars="177"/>
                    <w:outlineLvl w:val="0"/>
                    <w:rPr>
                      <w:rFonts w:hint="eastAsia" w:ascii="宋体" w:hAnsi="宋体"/>
                      <w:sz w:val="24"/>
                    </w:rPr>
                  </w:pPr>
                  <w:r>
                    <w:rPr>
                      <w:rFonts w:hint="eastAsia" w:ascii="宋体" w:hAnsi="宋体"/>
                      <w:sz w:val="24"/>
                    </w:rPr>
                    <w:t>0.008%</w:t>
                  </w:r>
                </w:p>
              </w:tc>
            </w:tr>
            <w:tr w14:paraId="3A98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824" w:type="pct"/>
                  <w:tcBorders>
                    <w:top w:val="single" w:color="auto" w:sz="4" w:space="0"/>
                    <w:left w:val="single" w:color="auto" w:sz="4" w:space="0"/>
                    <w:bottom w:val="single" w:color="auto" w:sz="4" w:space="0"/>
                    <w:right w:val="single" w:color="auto" w:sz="4" w:space="0"/>
                  </w:tcBorders>
                </w:tcPr>
                <w:p w14:paraId="31F68F61">
                  <w:pPr>
                    <w:ind w:firstLine="424" w:firstLineChars="177"/>
                    <w:outlineLvl w:val="0"/>
                    <w:rPr>
                      <w:rFonts w:hint="eastAsia" w:ascii="宋体" w:hAnsi="宋体"/>
                      <w:sz w:val="24"/>
                    </w:rPr>
                  </w:pPr>
                  <w:r>
                    <w:rPr>
                      <w:rFonts w:hint="eastAsia" w:ascii="宋体" w:hAnsi="宋体"/>
                      <w:sz w:val="24"/>
                    </w:rPr>
                    <w:t>50～100亿元</w:t>
                  </w:r>
                </w:p>
              </w:tc>
              <w:tc>
                <w:tcPr>
                  <w:tcW w:w="1094" w:type="pct"/>
                  <w:tcBorders>
                    <w:top w:val="single" w:color="auto" w:sz="4" w:space="0"/>
                    <w:left w:val="single" w:color="auto" w:sz="4" w:space="0"/>
                    <w:bottom w:val="single" w:color="auto" w:sz="4" w:space="0"/>
                    <w:right w:val="single" w:color="auto" w:sz="4" w:space="0"/>
                  </w:tcBorders>
                </w:tcPr>
                <w:p w14:paraId="5AE7478A">
                  <w:pPr>
                    <w:ind w:firstLine="424" w:firstLineChars="177"/>
                    <w:outlineLvl w:val="0"/>
                    <w:rPr>
                      <w:rFonts w:hint="eastAsia" w:ascii="宋体" w:hAnsi="宋体"/>
                      <w:sz w:val="24"/>
                    </w:rPr>
                  </w:pPr>
                  <w:r>
                    <w:rPr>
                      <w:rFonts w:hint="eastAsia" w:ascii="宋体" w:hAnsi="宋体"/>
                      <w:sz w:val="24"/>
                    </w:rPr>
                    <w:t>0.006%</w:t>
                  </w:r>
                </w:p>
              </w:tc>
              <w:tc>
                <w:tcPr>
                  <w:tcW w:w="1087" w:type="pct"/>
                  <w:tcBorders>
                    <w:top w:val="single" w:color="auto" w:sz="4" w:space="0"/>
                    <w:left w:val="single" w:color="auto" w:sz="4" w:space="0"/>
                    <w:bottom w:val="single" w:color="auto" w:sz="4" w:space="0"/>
                    <w:right w:val="single" w:color="auto" w:sz="4" w:space="0"/>
                  </w:tcBorders>
                </w:tcPr>
                <w:p w14:paraId="75B06806">
                  <w:pPr>
                    <w:ind w:firstLine="424" w:firstLineChars="177"/>
                    <w:outlineLvl w:val="0"/>
                    <w:rPr>
                      <w:rFonts w:hint="eastAsia" w:ascii="宋体" w:hAnsi="宋体"/>
                      <w:sz w:val="24"/>
                    </w:rPr>
                  </w:pPr>
                  <w:r>
                    <w:rPr>
                      <w:rFonts w:hint="eastAsia" w:ascii="宋体" w:hAnsi="宋体"/>
                      <w:sz w:val="24"/>
                    </w:rPr>
                    <w:t>0.006%</w:t>
                  </w:r>
                </w:p>
              </w:tc>
              <w:tc>
                <w:tcPr>
                  <w:tcW w:w="993" w:type="pct"/>
                  <w:tcBorders>
                    <w:top w:val="single" w:color="auto" w:sz="4" w:space="0"/>
                    <w:left w:val="single" w:color="auto" w:sz="4" w:space="0"/>
                    <w:bottom w:val="single" w:color="auto" w:sz="4" w:space="0"/>
                    <w:right w:val="single" w:color="auto" w:sz="4" w:space="0"/>
                  </w:tcBorders>
                </w:tcPr>
                <w:p w14:paraId="0B93A7CB">
                  <w:pPr>
                    <w:ind w:firstLine="424" w:firstLineChars="177"/>
                    <w:outlineLvl w:val="0"/>
                    <w:rPr>
                      <w:rFonts w:hint="eastAsia" w:ascii="宋体" w:hAnsi="宋体"/>
                      <w:sz w:val="24"/>
                    </w:rPr>
                  </w:pPr>
                  <w:r>
                    <w:rPr>
                      <w:rFonts w:hint="eastAsia" w:ascii="宋体" w:hAnsi="宋体"/>
                      <w:sz w:val="24"/>
                    </w:rPr>
                    <w:t>0.006%</w:t>
                  </w:r>
                </w:p>
              </w:tc>
            </w:tr>
            <w:tr w14:paraId="751C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824" w:type="pct"/>
                  <w:tcBorders>
                    <w:top w:val="single" w:color="auto" w:sz="4" w:space="0"/>
                    <w:left w:val="single" w:color="auto" w:sz="4" w:space="0"/>
                    <w:bottom w:val="single" w:color="auto" w:sz="4" w:space="0"/>
                    <w:right w:val="single" w:color="auto" w:sz="4" w:space="0"/>
                  </w:tcBorders>
                </w:tcPr>
                <w:p w14:paraId="11734B51">
                  <w:pPr>
                    <w:ind w:firstLine="424" w:firstLineChars="177"/>
                    <w:outlineLvl w:val="0"/>
                    <w:rPr>
                      <w:rFonts w:hint="eastAsia" w:ascii="宋体" w:hAnsi="宋体"/>
                      <w:sz w:val="24"/>
                    </w:rPr>
                  </w:pPr>
                  <w:r>
                    <w:rPr>
                      <w:rFonts w:hint="eastAsia" w:ascii="宋体" w:hAnsi="宋体"/>
                      <w:sz w:val="24"/>
                    </w:rPr>
                    <w:t>100亿以上</w:t>
                  </w:r>
                </w:p>
              </w:tc>
              <w:tc>
                <w:tcPr>
                  <w:tcW w:w="1094" w:type="pct"/>
                  <w:tcBorders>
                    <w:top w:val="single" w:color="auto" w:sz="4" w:space="0"/>
                    <w:left w:val="single" w:color="auto" w:sz="4" w:space="0"/>
                    <w:bottom w:val="single" w:color="auto" w:sz="4" w:space="0"/>
                    <w:right w:val="single" w:color="auto" w:sz="4" w:space="0"/>
                  </w:tcBorders>
                </w:tcPr>
                <w:p w14:paraId="0F1D0B91">
                  <w:pPr>
                    <w:ind w:firstLine="424" w:firstLineChars="177"/>
                    <w:outlineLvl w:val="0"/>
                    <w:rPr>
                      <w:rFonts w:hint="eastAsia" w:ascii="宋体" w:hAnsi="宋体"/>
                      <w:sz w:val="24"/>
                    </w:rPr>
                  </w:pPr>
                  <w:r>
                    <w:rPr>
                      <w:rFonts w:hint="eastAsia" w:ascii="宋体" w:hAnsi="宋体"/>
                      <w:sz w:val="24"/>
                    </w:rPr>
                    <w:t>0.004%</w:t>
                  </w:r>
                </w:p>
              </w:tc>
              <w:tc>
                <w:tcPr>
                  <w:tcW w:w="1087" w:type="pct"/>
                  <w:tcBorders>
                    <w:top w:val="single" w:color="auto" w:sz="4" w:space="0"/>
                    <w:left w:val="single" w:color="auto" w:sz="4" w:space="0"/>
                    <w:bottom w:val="single" w:color="auto" w:sz="4" w:space="0"/>
                    <w:right w:val="single" w:color="auto" w:sz="4" w:space="0"/>
                  </w:tcBorders>
                </w:tcPr>
                <w:p w14:paraId="6851626F">
                  <w:pPr>
                    <w:ind w:firstLine="424" w:firstLineChars="177"/>
                    <w:outlineLvl w:val="0"/>
                    <w:rPr>
                      <w:rFonts w:hint="eastAsia" w:ascii="宋体" w:hAnsi="宋体"/>
                      <w:sz w:val="24"/>
                    </w:rPr>
                  </w:pPr>
                  <w:r>
                    <w:rPr>
                      <w:rFonts w:hint="eastAsia" w:ascii="宋体" w:hAnsi="宋体"/>
                      <w:sz w:val="24"/>
                    </w:rPr>
                    <w:t>0.004%</w:t>
                  </w:r>
                </w:p>
              </w:tc>
              <w:tc>
                <w:tcPr>
                  <w:tcW w:w="993" w:type="pct"/>
                  <w:tcBorders>
                    <w:top w:val="single" w:color="auto" w:sz="4" w:space="0"/>
                    <w:left w:val="single" w:color="auto" w:sz="4" w:space="0"/>
                    <w:bottom w:val="single" w:color="auto" w:sz="4" w:space="0"/>
                    <w:right w:val="single" w:color="auto" w:sz="4" w:space="0"/>
                  </w:tcBorders>
                </w:tcPr>
                <w:p w14:paraId="153A3556">
                  <w:pPr>
                    <w:ind w:firstLine="424" w:firstLineChars="177"/>
                    <w:outlineLvl w:val="0"/>
                    <w:rPr>
                      <w:rFonts w:hint="eastAsia" w:ascii="宋体" w:hAnsi="宋体"/>
                      <w:sz w:val="24"/>
                    </w:rPr>
                  </w:pPr>
                  <w:r>
                    <w:rPr>
                      <w:rFonts w:hint="eastAsia" w:ascii="宋体" w:hAnsi="宋体"/>
                      <w:sz w:val="24"/>
                    </w:rPr>
                    <w:t>0.004%</w:t>
                  </w:r>
                </w:p>
              </w:tc>
            </w:tr>
          </w:tbl>
          <w:p w14:paraId="708F085D">
            <w:pPr>
              <w:jc w:val="left"/>
              <w:rPr>
                <w:sz w:val="24"/>
                <w:u w:val="single"/>
              </w:rPr>
            </w:pPr>
          </w:p>
          <w:p w14:paraId="3A40CED9">
            <w:pPr>
              <w:jc w:val="left"/>
              <w:rPr>
                <w:rFonts w:eastAsiaTheme="minorEastAsia"/>
                <w:sz w:val="24"/>
              </w:rPr>
            </w:pPr>
            <w:r>
              <w:rPr>
                <w:rFonts w:eastAsiaTheme="minorEastAsia"/>
                <w:sz w:val="24"/>
              </w:rPr>
              <w:t>缴纳时间：</w:t>
            </w:r>
            <w:r>
              <w:rPr>
                <w:rFonts w:hint="eastAsia"/>
                <w:sz w:val="24"/>
              </w:rPr>
              <w:t>中选人应在领取中选通知书的同时，一次性向代理机构支付上述代理服务费</w:t>
            </w:r>
            <w:r>
              <w:rPr>
                <w:rFonts w:eastAsiaTheme="minorEastAsia"/>
                <w:sz w:val="24"/>
              </w:rPr>
              <w:t>。</w:t>
            </w:r>
          </w:p>
        </w:tc>
      </w:tr>
    </w:tbl>
    <w:p w14:paraId="7B6B54BA">
      <w:pPr>
        <w:tabs>
          <w:tab w:val="left" w:pos="5580"/>
        </w:tabs>
        <w:adjustRightInd w:val="0"/>
        <w:spacing w:line="360" w:lineRule="auto"/>
        <w:jc w:val="distribute"/>
        <w:rPr>
          <w:rFonts w:eastAsiaTheme="minorEastAsia"/>
          <w:sz w:val="24"/>
        </w:rPr>
        <w:sectPr>
          <w:headerReference r:id="rId10" w:type="first"/>
          <w:footerReference r:id="rId12" w:type="first"/>
          <w:headerReference r:id="rId9" w:type="default"/>
          <w:footerReference r:id="rId11" w:type="default"/>
          <w:pgSz w:w="11907" w:h="16840"/>
          <w:pgMar w:top="1418" w:right="1134" w:bottom="1418" w:left="1701" w:header="851" w:footer="851" w:gutter="0"/>
          <w:pgNumType w:start="1"/>
          <w:cols w:space="720" w:num="1"/>
          <w:titlePg/>
          <w:docGrid w:linePitch="462" w:charSpace="0"/>
        </w:sectPr>
      </w:pPr>
    </w:p>
    <w:p w14:paraId="5F9E4CB1">
      <w:pPr>
        <w:spacing w:before="312" w:beforeLines="100" w:after="312" w:afterLines="100"/>
        <w:jc w:val="center"/>
        <w:rPr>
          <w:rFonts w:eastAsiaTheme="minorEastAsia"/>
          <w:b/>
          <w:sz w:val="28"/>
          <w:szCs w:val="28"/>
        </w:rPr>
      </w:pPr>
      <w:r>
        <w:rPr>
          <w:rFonts w:eastAsiaTheme="minorEastAsia"/>
          <w:b/>
          <w:sz w:val="28"/>
          <w:szCs w:val="28"/>
        </w:rPr>
        <w:t>供应商须知</w:t>
      </w:r>
    </w:p>
    <w:p w14:paraId="56F11C82">
      <w:pPr>
        <w:pStyle w:val="3"/>
        <w:tabs>
          <w:tab w:val="center" w:pos="4592"/>
          <w:tab w:val="left" w:pos="7860"/>
        </w:tabs>
        <w:spacing w:before="0" w:line="360" w:lineRule="auto"/>
        <w:jc w:val="left"/>
        <w:rPr>
          <w:rFonts w:ascii="Times New Roman" w:hAnsi="Times New Roman" w:eastAsiaTheme="minorEastAsia"/>
          <w:sz w:val="28"/>
        </w:rPr>
      </w:pPr>
      <w:bookmarkStart w:id="72" w:name="_Toc520356143"/>
      <w:bookmarkStart w:id="73" w:name="_Toc127151518"/>
      <w:r>
        <w:rPr>
          <w:rFonts w:ascii="Times New Roman" w:hAnsi="Times New Roman" w:eastAsiaTheme="minorEastAsia"/>
          <w:sz w:val="28"/>
        </w:rPr>
        <w:tab/>
      </w:r>
      <w:bookmarkStart w:id="74" w:name="_Toc226965708"/>
      <w:bookmarkStart w:id="75" w:name="_Toc151193906"/>
      <w:bookmarkStart w:id="76" w:name="_Toc151190145"/>
      <w:bookmarkStart w:id="77" w:name="_Toc226309762"/>
      <w:bookmarkStart w:id="78" w:name="_Toc150774723"/>
      <w:bookmarkStart w:id="79" w:name="_Toc151193688"/>
      <w:bookmarkStart w:id="80" w:name="_Toc142311020"/>
      <w:bookmarkStart w:id="81" w:name="_Toc264969208"/>
      <w:bookmarkStart w:id="82" w:name="_Toc150774618"/>
      <w:bookmarkStart w:id="83" w:name="_Toc150509269"/>
      <w:bookmarkStart w:id="84" w:name="_Toc305158786"/>
      <w:bookmarkStart w:id="85" w:name="_Toc151193832"/>
      <w:bookmarkStart w:id="86" w:name="_Toc305158860"/>
      <w:bookmarkStart w:id="87" w:name="_Toc151193760"/>
      <w:bookmarkStart w:id="88" w:name="_Toc150480756"/>
      <w:bookmarkStart w:id="89" w:name="_Toc265228356"/>
      <w:bookmarkStart w:id="90" w:name="_Toc226337214"/>
      <w:bookmarkStart w:id="91" w:name="_Toc151193616"/>
      <w:bookmarkStart w:id="92" w:name="_Toc226965791"/>
      <w:bookmarkStart w:id="93" w:name="_Toc195842883"/>
      <w:r>
        <w:rPr>
          <w:rFonts w:ascii="Times New Roman" w:hAnsi="Times New Roman" w:eastAsiaTheme="minorEastAsia"/>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hAnsi="Times New Roman" w:eastAsiaTheme="minorEastAsia"/>
          <w:sz w:val="28"/>
        </w:rPr>
        <w:tab/>
      </w:r>
    </w:p>
    <w:p w14:paraId="7ADF8AE1">
      <w:pPr>
        <w:numPr>
          <w:ilvl w:val="0"/>
          <w:numId w:val="9"/>
        </w:numPr>
        <w:tabs>
          <w:tab w:val="left" w:pos="360"/>
          <w:tab w:val="clear" w:pos="900"/>
        </w:tabs>
        <w:snapToGrid w:val="0"/>
        <w:spacing w:line="360" w:lineRule="auto"/>
        <w:ind w:left="357" w:hanging="357"/>
        <w:outlineLvl w:val="1"/>
        <w:rPr>
          <w:rFonts w:eastAsiaTheme="minorEastAsia"/>
          <w:sz w:val="24"/>
        </w:rPr>
      </w:pPr>
      <w:bookmarkStart w:id="94" w:name="_Toc305158787"/>
      <w:bookmarkStart w:id="95" w:name="_Toc264969209"/>
      <w:bookmarkStart w:id="96" w:name="_Toc265228357"/>
      <w:bookmarkStart w:id="97" w:name="_Toc305158861"/>
      <w:r>
        <w:rPr>
          <w:rFonts w:eastAsiaTheme="minorEastAsia"/>
          <w:sz w:val="24"/>
        </w:rPr>
        <w:t>采购人、采购代理机构、供应商</w:t>
      </w:r>
      <w:bookmarkEnd w:id="94"/>
      <w:bookmarkEnd w:id="95"/>
      <w:bookmarkEnd w:id="96"/>
      <w:bookmarkEnd w:id="97"/>
      <w:r>
        <w:rPr>
          <w:rFonts w:eastAsiaTheme="minorEastAsia"/>
          <w:sz w:val="24"/>
        </w:rPr>
        <w:t>、联合体</w:t>
      </w:r>
    </w:p>
    <w:p w14:paraId="6CDFC9E7">
      <w:pPr>
        <w:numPr>
          <w:ilvl w:val="1"/>
          <w:numId w:val="9"/>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60519FF9">
      <w:pPr>
        <w:numPr>
          <w:ilvl w:val="1"/>
          <w:numId w:val="9"/>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3672F371">
      <w:pPr>
        <w:numPr>
          <w:ilvl w:val="1"/>
          <w:numId w:val="9"/>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72F203AC">
      <w:pPr>
        <w:numPr>
          <w:ilvl w:val="0"/>
          <w:numId w:val="9"/>
        </w:numPr>
        <w:tabs>
          <w:tab w:val="left" w:pos="360"/>
          <w:tab w:val="clear" w:pos="900"/>
        </w:tabs>
        <w:snapToGrid w:val="0"/>
        <w:spacing w:line="360" w:lineRule="auto"/>
        <w:ind w:left="357" w:hanging="357"/>
        <w:outlineLvl w:val="1"/>
        <w:rPr>
          <w:rFonts w:eastAsiaTheme="minorEastAsia"/>
          <w:sz w:val="24"/>
        </w:rPr>
      </w:pPr>
      <w:bookmarkStart w:id="98" w:name="_Toc164608634"/>
      <w:bookmarkStart w:id="99" w:name="_Toc265228358"/>
      <w:bookmarkStart w:id="100" w:name="_Toc264969210"/>
      <w:bookmarkStart w:id="101" w:name="_Toc151193618"/>
      <w:bookmarkStart w:id="102" w:name="_Toc164229361"/>
      <w:bookmarkStart w:id="103" w:name="_Toc305158788"/>
      <w:bookmarkStart w:id="104" w:name="_Toc127151520"/>
      <w:bookmarkStart w:id="105" w:name="_Toc226965793"/>
      <w:bookmarkStart w:id="106" w:name="_Toc150480758"/>
      <w:bookmarkStart w:id="107" w:name="_Toc142311022"/>
      <w:bookmarkStart w:id="108" w:name="_Toc164229215"/>
      <w:bookmarkStart w:id="109" w:name="_Toc150774725"/>
      <w:bookmarkStart w:id="110" w:name="_Toc151193762"/>
      <w:bookmarkStart w:id="111" w:name="_Toc195842885"/>
      <w:bookmarkStart w:id="112" w:name="_Toc127161434"/>
      <w:bookmarkStart w:id="113" w:name="_Toc151193908"/>
      <w:bookmarkStart w:id="114" w:name="_Toc226337216"/>
      <w:bookmarkStart w:id="115" w:name="_Toc151193690"/>
      <w:bookmarkStart w:id="116" w:name="_Toc226309764"/>
      <w:bookmarkStart w:id="117" w:name="_Toc150509271"/>
      <w:bookmarkStart w:id="118" w:name="_Toc305158862"/>
      <w:bookmarkStart w:id="119" w:name="_Toc164608789"/>
      <w:bookmarkStart w:id="120" w:name="_Toc127151721"/>
      <w:bookmarkStart w:id="121" w:name="_Toc150774620"/>
      <w:bookmarkStart w:id="122" w:name="_Toc151193834"/>
      <w:bookmarkStart w:id="123" w:name="_Toc226965710"/>
      <w:bookmarkStart w:id="124" w:name="_Toc149720813"/>
      <w:bookmarkStart w:id="125" w:name="_Toc151190147"/>
      <w:bookmarkStart w:id="126" w:name="_Toc164351614"/>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4983E494">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63E4EEC9">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60A979DF">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60B54C95">
      <w:pPr>
        <w:numPr>
          <w:ilvl w:val="0"/>
          <w:numId w:val="9"/>
        </w:numPr>
        <w:tabs>
          <w:tab w:val="left" w:pos="360"/>
        </w:tabs>
        <w:snapToGrid w:val="0"/>
        <w:spacing w:line="360" w:lineRule="auto"/>
        <w:ind w:left="357" w:hanging="357"/>
        <w:outlineLvl w:val="1"/>
        <w:rPr>
          <w:rFonts w:eastAsiaTheme="minorEastAsia"/>
          <w:sz w:val="24"/>
        </w:rPr>
      </w:pPr>
      <w:bookmarkStart w:id="127" w:name="_Toc150774622"/>
      <w:bookmarkStart w:id="128" w:name="_Toc151193692"/>
      <w:bookmarkStart w:id="129" w:name="_Toc226965795"/>
      <w:bookmarkStart w:id="130" w:name="_Toc142311024"/>
      <w:bookmarkStart w:id="131" w:name="_Toc264969212"/>
      <w:bookmarkStart w:id="132" w:name="_Toc265228360"/>
      <w:bookmarkStart w:id="133" w:name="_Toc305158864"/>
      <w:bookmarkStart w:id="134" w:name="_Toc151193836"/>
      <w:bookmarkStart w:id="135" w:name="_Toc127151522"/>
      <w:bookmarkStart w:id="136" w:name="_Toc226309766"/>
      <w:bookmarkStart w:id="137" w:name="_Toc150480760"/>
      <w:bookmarkStart w:id="138" w:name="_Toc520356146"/>
      <w:bookmarkStart w:id="139" w:name="_Toc226337218"/>
      <w:bookmarkStart w:id="140" w:name="_Toc305158790"/>
      <w:bookmarkStart w:id="141" w:name="_Toc150774727"/>
      <w:bookmarkStart w:id="142" w:name="_Toc151190149"/>
      <w:bookmarkStart w:id="143" w:name="_Toc150509273"/>
      <w:bookmarkStart w:id="144" w:name="_Toc226965712"/>
      <w:bookmarkStart w:id="145" w:name="_Toc151193910"/>
      <w:bookmarkStart w:id="146" w:name="_Toc151193764"/>
      <w:bookmarkStart w:id="147" w:name="_Toc151193620"/>
      <w:bookmarkStart w:id="148" w:name="_Toc195842887"/>
      <w:r>
        <w:rPr>
          <w:rFonts w:eastAsiaTheme="minorEastAsia"/>
          <w:sz w:val="24"/>
        </w:rPr>
        <w:t>现场考察、磋商前答疑会</w:t>
      </w:r>
    </w:p>
    <w:p w14:paraId="2647D18A">
      <w:pPr>
        <w:numPr>
          <w:ilvl w:val="1"/>
          <w:numId w:val="9"/>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p>
    <w:p w14:paraId="2C3E53B5">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6E1DFF8C">
      <w:pPr>
        <w:numPr>
          <w:ilvl w:val="0"/>
          <w:numId w:val="9"/>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0FE191ED">
      <w:pPr>
        <w:numPr>
          <w:ilvl w:val="1"/>
          <w:numId w:val="9"/>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5BA7F282">
      <w:pPr>
        <w:numPr>
          <w:ilvl w:val="2"/>
          <w:numId w:val="9"/>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550F5505">
      <w:pPr>
        <w:numPr>
          <w:ilvl w:val="2"/>
          <w:numId w:val="9"/>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483D7AF4">
      <w:pPr>
        <w:numPr>
          <w:ilvl w:val="2"/>
          <w:numId w:val="9"/>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9A2D02F">
      <w:pPr>
        <w:numPr>
          <w:ilvl w:val="1"/>
          <w:numId w:val="9"/>
        </w:numPr>
        <w:tabs>
          <w:tab w:val="left" w:pos="1080"/>
        </w:tabs>
        <w:snapToGrid w:val="0"/>
        <w:spacing w:line="360" w:lineRule="auto"/>
        <w:rPr>
          <w:sz w:val="24"/>
        </w:rPr>
      </w:pPr>
      <w:r>
        <w:rPr>
          <w:rFonts w:hint="eastAsia"/>
          <w:sz w:val="24"/>
        </w:rPr>
        <w:t>本国产品</w:t>
      </w:r>
    </w:p>
    <w:p w14:paraId="76198A57">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4CDD21C4">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5A654746">
      <w:pPr>
        <w:numPr>
          <w:ilvl w:val="2"/>
          <w:numId w:val="9"/>
        </w:numPr>
        <w:snapToGrid w:val="0"/>
        <w:spacing w:line="360" w:lineRule="auto"/>
        <w:rPr>
          <w:rFonts w:eastAsiaTheme="minorEastAsia"/>
          <w:sz w:val="24"/>
        </w:rPr>
      </w:pPr>
      <w:r>
        <w:rPr>
          <w:rFonts w:eastAsiaTheme="minorEastAsia"/>
          <w:sz w:val="24"/>
        </w:rPr>
        <w:t>中小企业定义：</w:t>
      </w:r>
    </w:p>
    <w:p w14:paraId="7A6C37EB">
      <w:pPr>
        <w:pStyle w:val="72"/>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4AA3D5D">
      <w:pPr>
        <w:pStyle w:val="72"/>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200F087">
      <w:pPr>
        <w:pStyle w:val="72"/>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918396A">
      <w:pPr>
        <w:pStyle w:val="72"/>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15F978F">
      <w:pPr>
        <w:pStyle w:val="72"/>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B46330D">
      <w:pPr>
        <w:pStyle w:val="72"/>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F2134FE">
      <w:pPr>
        <w:pStyle w:val="72"/>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7FAC1BF">
      <w:pPr>
        <w:pStyle w:val="72"/>
        <w:numPr>
          <w:ilvl w:val="2"/>
          <w:numId w:val="10"/>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9E7B58B">
      <w:pPr>
        <w:numPr>
          <w:ilvl w:val="3"/>
          <w:numId w:val="10"/>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792C8AC1">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3CD41895">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2FBFD962">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6E03427D">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E1AB6F7">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31E9D775">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72FB600B">
      <w:pPr>
        <w:numPr>
          <w:ilvl w:val="2"/>
          <w:numId w:val="9"/>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0A07D35">
      <w:pPr>
        <w:numPr>
          <w:ilvl w:val="2"/>
          <w:numId w:val="9"/>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17F033CC">
      <w:pPr>
        <w:pStyle w:val="72"/>
        <w:numPr>
          <w:ilvl w:val="2"/>
          <w:numId w:val="10"/>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4FFCEE8">
      <w:pPr>
        <w:pStyle w:val="72"/>
        <w:numPr>
          <w:ilvl w:val="2"/>
          <w:numId w:val="10"/>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4B18428">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7927BF54">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04E400B1">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39FB2D7D">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740CEE2C">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2F19FF0D">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35A7350">
      <w:pPr>
        <w:numPr>
          <w:ilvl w:val="2"/>
          <w:numId w:val="9"/>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10067285">
      <w:pPr>
        <w:numPr>
          <w:ilvl w:val="2"/>
          <w:numId w:val="9"/>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62642378">
      <w:pPr>
        <w:numPr>
          <w:ilvl w:val="2"/>
          <w:numId w:val="9"/>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36B1938D">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557663B6">
      <w:pPr>
        <w:numPr>
          <w:ilvl w:val="2"/>
          <w:numId w:val="9"/>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9DC0EA4">
      <w:pPr>
        <w:numPr>
          <w:ilvl w:val="2"/>
          <w:numId w:val="9"/>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A2A7508">
      <w:pPr>
        <w:numPr>
          <w:ilvl w:val="2"/>
          <w:numId w:val="9"/>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59D88A5F">
      <w:pPr>
        <w:numPr>
          <w:ilvl w:val="2"/>
          <w:numId w:val="9"/>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63414FE0">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5BA23DC2">
      <w:pPr>
        <w:numPr>
          <w:ilvl w:val="2"/>
          <w:numId w:val="9"/>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A281F34">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70420506">
      <w:pPr>
        <w:numPr>
          <w:ilvl w:val="2"/>
          <w:numId w:val="9"/>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2FC7B031">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1ABF08C4">
      <w:pPr>
        <w:numPr>
          <w:ilvl w:val="2"/>
          <w:numId w:val="9"/>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2DC00D30">
      <w:pPr>
        <w:numPr>
          <w:ilvl w:val="1"/>
          <w:numId w:val="9"/>
        </w:numPr>
        <w:tabs>
          <w:tab w:val="left" w:pos="1080"/>
        </w:tabs>
        <w:snapToGrid w:val="0"/>
        <w:spacing w:line="360" w:lineRule="auto"/>
        <w:rPr>
          <w:sz w:val="24"/>
        </w:rPr>
      </w:pPr>
      <w:r>
        <w:rPr>
          <w:sz w:val="24"/>
        </w:rPr>
        <w:t>采购需求标准</w:t>
      </w:r>
    </w:p>
    <w:p w14:paraId="3BC6B6F1">
      <w:pPr>
        <w:numPr>
          <w:ilvl w:val="2"/>
          <w:numId w:val="9"/>
        </w:numPr>
        <w:snapToGrid w:val="0"/>
        <w:spacing w:line="360" w:lineRule="auto"/>
        <w:rPr>
          <w:sz w:val="24"/>
        </w:rPr>
      </w:pPr>
      <w:r>
        <w:rPr>
          <w:sz w:val="24"/>
        </w:rPr>
        <w:t>商品包装、快递包装政府采购需求标准（试行）</w:t>
      </w:r>
    </w:p>
    <w:p w14:paraId="5165007C">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2AD07315">
      <w:pPr>
        <w:numPr>
          <w:ilvl w:val="2"/>
          <w:numId w:val="9"/>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19DBC4E6">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1F1D5DFC">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44AB4964">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7A2B47AF">
      <w:pPr>
        <w:tabs>
          <w:tab w:val="left" w:pos="1080"/>
        </w:tabs>
        <w:snapToGrid w:val="0"/>
        <w:spacing w:line="360" w:lineRule="auto"/>
        <w:ind w:left="1080"/>
        <w:rPr>
          <w:rFonts w:eastAsiaTheme="minorEastAsia"/>
          <w:sz w:val="28"/>
        </w:rPr>
      </w:pPr>
      <w:bookmarkStart w:id="150" w:name="_1.8_计量单位"/>
      <w:bookmarkEnd w:id="150"/>
    </w:p>
    <w:p w14:paraId="6969F3EA">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20BF5537">
      <w:pPr>
        <w:numPr>
          <w:ilvl w:val="0"/>
          <w:numId w:val="9"/>
        </w:numPr>
        <w:tabs>
          <w:tab w:val="left" w:pos="360"/>
        </w:tabs>
        <w:snapToGrid w:val="0"/>
        <w:spacing w:line="360" w:lineRule="auto"/>
        <w:ind w:left="357" w:hanging="357"/>
        <w:outlineLvl w:val="1"/>
        <w:rPr>
          <w:rFonts w:eastAsiaTheme="minorEastAsia"/>
          <w:sz w:val="24"/>
        </w:rPr>
      </w:pPr>
      <w:bookmarkStart w:id="151" w:name="_Toc151193693"/>
      <w:bookmarkStart w:id="152" w:name="_Toc520356147"/>
      <w:bookmarkStart w:id="153" w:name="_Toc151193765"/>
      <w:bookmarkStart w:id="154" w:name="_Toc151193911"/>
      <w:bookmarkStart w:id="155" w:name="_Toc151193837"/>
      <w:bookmarkStart w:id="156" w:name="_Toc150774623"/>
      <w:bookmarkStart w:id="157" w:name="_Toc164229218"/>
      <w:bookmarkStart w:id="158" w:name="_Toc264969213"/>
      <w:bookmarkStart w:id="159" w:name="_Toc195842888"/>
      <w:bookmarkStart w:id="160" w:name="_Toc150774728"/>
      <w:bookmarkStart w:id="161" w:name="_Toc150509274"/>
      <w:bookmarkStart w:id="162" w:name="_Toc151193621"/>
      <w:bookmarkStart w:id="163" w:name="_Toc164229364"/>
      <w:bookmarkStart w:id="164" w:name="_Toc305158865"/>
      <w:bookmarkStart w:id="165" w:name="_Toc127151724"/>
      <w:bookmarkStart w:id="166" w:name="_Toc150480761"/>
      <w:bookmarkStart w:id="167" w:name="_Toc226965796"/>
      <w:bookmarkStart w:id="168" w:name="_Toc164608792"/>
      <w:bookmarkStart w:id="169" w:name="_Toc265228361"/>
      <w:bookmarkStart w:id="170" w:name="_Toc226337219"/>
      <w:bookmarkStart w:id="171" w:name="_Toc127161437"/>
      <w:bookmarkStart w:id="172" w:name="_Toc305158791"/>
      <w:bookmarkStart w:id="173" w:name="_Toc142311025"/>
      <w:bookmarkStart w:id="174" w:name="_Toc127151523"/>
      <w:bookmarkStart w:id="175" w:name="_Toc226965713"/>
      <w:bookmarkStart w:id="176" w:name="_Toc164351617"/>
      <w:bookmarkStart w:id="177" w:name="_Toc226309767"/>
      <w:bookmarkStart w:id="178" w:name="_Toc149720816"/>
      <w:bookmarkStart w:id="179" w:name="_Toc151190150"/>
      <w:bookmarkStart w:id="180" w:name="_Toc164608637"/>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6734E676">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737A21A5">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2F699C8C">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01A76607">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0E01D2BE">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76FE7F57">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1C681A6A">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60CA22A8">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45A0722E">
      <w:pPr>
        <w:numPr>
          <w:ilvl w:val="0"/>
          <w:numId w:val="9"/>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37491ECF">
      <w:pPr>
        <w:numPr>
          <w:ilvl w:val="1"/>
          <w:numId w:val="9"/>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0B2FCBB6">
      <w:pPr>
        <w:numPr>
          <w:ilvl w:val="1"/>
          <w:numId w:val="9"/>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43A6B6CB">
      <w:pPr>
        <w:numPr>
          <w:ilvl w:val="1"/>
          <w:numId w:val="9"/>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6DBF73FE">
      <w:pPr>
        <w:tabs>
          <w:tab w:val="left" w:pos="1080"/>
          <w:tab w:val="left" w:pos="1561"/>
        </w:tabs>
        <w:snapToGrid w:val="0"/>
        <w:spacing w:line="360" w:lineRule="auto"/>
        <w:ind w:left="1080"/>
        <w:rPr>
          <w:rFonts w:eastAsiaTheme="minorEastAsia"/>
          <w:sz w:val="28"/>
        </w:rPr>
      </w:pPr>
      <w:bookmarkStart w:id="181" w:name="_Toc516367020"/>
      <w:bookmarkStart w:id="182" w:name="_Toc151193840"/>
      <w:bookmarkStart w:id="183" w:name="_Toc195842891"/>
      <w:bookmarkStart w:id="184" w:name="_Toc150480764"/>
      <w:bookmarkStart w:id="185" w:name="_Toc305158868"/>
      <w:bookmarkStart w:id="186" w:name="_Toc150774731"/>
      <w:bookmarkStart w:id="187" w:name="_Toc127151526"/>
      <w:bookmarkStart w:id="188" w:name="_Toc151193914"/>
      <w:bookmarkStart w:id="189" w:name="_Toc151193696"/>
      <w:bookmarkStart w:id="190" w:name="_Toc150509277"/>
      <w:bookmarkStart w:id="191" w:name="_Toc226965799"/>
      <w:bookmarkStart w:id="192" w:name="_Toc151190153"/>
      <w:bookmarkStart w:id="193" w:name="_Toc226309770"/>
      <w:bookmarkStart w:id="194" w:name="_Toc520356150"/>
      <w:bookmarkStart w:id="195" w:name="_Toc264969216"/>
      <w:bookmarkStart w:id="196" w:name="_Toc150774626"/>
      <w:bookmarkStart w:id="197" w:name="_Toc142311028"/>
      <w:bookmarkStart w:id="198" w:name="_Toc226965716"/>
      <w:bookmarkStart w:id="199" w:name="_Toc151193624"/>
      <w:bookmarkStart w:id="200" w:name="_Toc265228364"/>
      <w:bookmarkStart w:id="201" w:name="_Toc151193768"/>
      <w:bookmarkStart w:id="202" w:name="_Toc226337222"/>
      <w:bookmarkStart w:id="203" w:name="_Toc305158794"/>
    </w:p>
    <w:p w14:paraId="64D1C6D7">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1"/>
      <w:r>
        <w:rPr>
          <w:rFonts w:ascii="Times New Roman" w:hAnsi="Times New Roman" w:eastAsiaTheme="minorEastAsia"/>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EC611C7">
      <w:pPr>
        <w:numPr>
          <w:ilvl w:val="0"/>
          <w:numId w:val="9"/>
        </w:numPr>
        <w:tabs>
          <w:tab w:val="left" w:pos="360"/>
        </w:tabs>
        <w:snapToGrid w:val="0"/>
        <w:spacing w:line="360" w:lineRule="auto"/>
        <w:ind w:left="357" w:hanging="357"/>
        <w:outlineLvl w:val="1"/>
        <w:rPr>
          <w:rFonts w:eastAsiaTheme="minorEastAsia"/>
          <w:sz w:val="24"/>
        </w:rPr>
      </w:pPr>
      <w:bookmarkStart w:id="204" w:name="_Toc164229222"/>
      <w:bookmarkStart w:id="205" w:name="_Toc516367021"/>
      <w:bookmarkStart w:id="206" w:name="_Toc149720820"/>
      <w:bookmarkStart w:id="207" w:name="_Toc226965800"/>
      <w:bookmarkStart w:id="208" w:name="_Toc164608796"/>
      <w:bookmarkStart w:id="209" w:name="_Toc164351621"/>
      <w:bookmarkStart w:id="210" w:name="_Toc150774627"/>
      <w:bookmarkStart w:id="211" w:name="_Toc127151728"/>
      <w:bookmarkStart w:id="212" w:name="_Toc226965717"/>
      <w:bookmarkStart w:id="213" w:name="_Toc151193841"/>
      <w:bookmarkStart w:id="214" w:name="_Toc226337223"/>
      <w:bookmarkStart w:id="215" w:name="_Toc151190154"/>
      <w:bookmarkStart w:id="216" w:name="_Toc520356151"/>
      <w:bookmarkStart w:id="217" w:name="_Toc151193625"/>
      <w:bookmarkStart w:id="218" w:name="_Toc151193697"/>
      <w:bookmarkStart w:id="219" w:name="_Toc142311029"/>
      <w:bookmarkStart w:id="220" w:name="_Toc150509278"/>
      <w:bookmarkStart w:id="221" w:name="_Toc264969217"/>
      <w:bookmarkStart w:id="222" w:name="_Toc127161441"/>
      <w:bookmarkStart w:id="223" w:name="_Toc305158795"/>
      <w:bookmarkStart w:id="224" w:name="_Toc164608641"/>
      <w:bookmarkStart w:id="225" w:name="_Toc305158869"/>
      <w:bookmarkStart w:id="226" w:name="_Toc151193769"/>
      <w:bookmarkStart w:id="227" w:name="_Toc151193915"/>
      <w:bookmarkStart w:id="228" w:name="_Toc127151527"/>
      <w:bookmarkStart w:id="229" w:name="_Toc150774732"/>
      <w:bookmarkStart w:id="230" w:name="_Toc164229368"/>
      <w:bookmarkStart w:id="231" w:name="_Toc265228365"/>
      <w:bookmarkStart w:id="232" w:name="_Toc226309771"/>
      <w:bookmarkStart w:id="233" w:name="_Toc195842892"/>
      <w:bookmarkStart w:id="234" w:name="_Toc150480765"/>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6FA4D9CE">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22449DDD">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3D68DBA9">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7ABFBAF5">
      <w:pPr>
        <w:numPr>
          <w:ilvl w:val="0"/>
          <w:numId w:val="9"/>
        </w:numPr>
        <w:tabs>
          <w:tab w:val="left" w:pos="360"/>
        </w:tabs>
        <w:snapToGrid w:val="0"/>
        <w:spacing w:line="360" w:lineRule="auto"/>
        <w:ind w:left="357" w:hanging="357"/>
        <w:outlineLvl w:val="1"/>
        <w:rPr>
          <w:rFonts w:eastAsiaTheme="minorEastAsia"/>
          <w:sz w:val="24"/>
        </w:rPr>
      </w:pPr>
      <w:bookmarkStart w:id="235" w:name="_Ref467306195"/>
      <w:bookmarkStart w:id="236" w:name="_Ref467306676"/>
      <w:bookmarkStart w:id="237" w:name="_Toc516367022"/>
      <w:bookmarkStart w:id="238" w:name="_Toc150774733"/>
      <w:bookmarkStart w:id="239" w:name="_Toc127151528"/>
      <w:bookmarkStart w:id="240" w:name="_Toc305158870"/>
      <w:bookmarkStart w:id="241" w:name="_Toc150509279"/>
      <w:bookmarkStart w:id="242" w:name="_Toc151190155"/>
      <w:bookmarkStart w:id="243" w:name="_Toc164608797"/>
      <w:bookmarkStart w:id="244" w:name="_Toc195842893"/>
      <w:bookmarkStart w:id="245" w:name="_Toc164608642"/>
      <w:bookmarkStart w:id="246" w:name="_Toc127151729"/>
      <w:bookmarkStart w:id="247" w:name="_Toc520356152"/>
      <w:bookmarkStart w:id="248" w:name="_Toc149720821"/>
      <w:bookmarkStart w:id="249" w:name="_Toc226965801"/>
      <w:bookmarkStart w:id="250" w:name="_Toc265228366"/>
      <w:bookmarkStart w:id="251" w:name="_Toc127161442"/>
      <w:bookmarkStart w:id="252" w:name="_Toc151193770"/>
      <w:bookmarkStart w:id="253" w:name="_Toc150480766"/>
      <w:bookmarkStart w:id="254" w:name="_Toc164229223"/>
      <w:bookmarkStart w:id="255" w:name="_Toc164351622"/>
      <w:bookmarkStart w:id="256" w:name="_Toc151193842"/>
      <w:bookmarkStart w:id="257" w:name="_Toc142311030"/>
      <w:bookmarkStart w:id="258" w:name="_Toc305158796"/>
      <w:bookmarkStart w:id="259" w:name="_Toc164229369"/>
      <w:bookmarkStart w:id="260" w:name="_Toc226309772"/>
      <w:bookmarkStart w:id="261" w:name="_Toc151193626"/>
      <w:bookmarkStart w:id="262" w:name="_Toc226965718"/>
      <w:bookmarkStart w:id="263" w:name="_Toc264969218"/>
      <w:bookmarkStart w:id="264" w:name="_Toc151193698"/>
      <w:bookmarkStart w:id="265" w:name="_Toc150774628"/>
      <w:bookmarkStart w:id="266" w:name="_Toc226337224"/>
      <w:bookmarkStart w:id="267" w:name="_Toc151193916"/>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28743DAB">
      <w:pPr>
        <w:numPr>
          <w:ilvl w:val="1"/>
          <w:numId w:val="9"/>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0E6E9BEC">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44605532">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3EB13C4D">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0632759">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66E93ED9">
      <w:pPr>
        <w:numPr>
          <w:ilvl w:val="0"/>
          <w:numId w:val="9"/>
        </w:numPr>
        <w:tabs>
          <w:tab w:val="left" w:pos="360"/>
        </w:tabs>
        <w:snapToGrid w:val="0"/>
        <w:spacing w:line="360" w:lineRule="auto"/>
        <w:ind w:left="357" w:hanging="357"/>
        <w:outlineLvl w:val="1"/>
        <w:rPr>
          <w:rFonts w:eastAsiaTheme="minorEastAsia"/>
          <w:sz w:val="24"/>
        </w:rPr>
      </w:pPr>
      <w:bookmarkStart w:id="269" w:name="_Toc151193772"/>
      <w:bookmarkStart w:id="270" w:name="_Toc164608644"/>
      <w:bookmarkStart w:id="271" w:name="_Toc195842895"/>
      <w:bookmarkStart w:id="272" w:name="_Toc164229371"/>
      <w:bookmarkStart w:id="273" w:name="_Toc151193844"/>
      <w:bookmarkStart w:id="274" w:name="_Toc151193628"/>
      <w:bookmarkStart w:id="275" w:name="_Toc151190157"/>
      <w:bookmarkStart w:id="276" w:name="_Toc150480768"/>
      <w:bookmarkStart w:id="277" w:name="_Toc164229225"/>
      <w:bookmarkStart w:id="278" w:name="_Toc150774735"/>
      <w:bookmarkStart w:id="279" w:name="_Toc127151731"/>
      <w:bookmarkStart w:id="280" w:name="_Toc151193700"/>
      <w:bookmarkStart w:id="281" w:name="_Toc127161444"/>
      <w:bookmarkStart w:id="282" w:name="_Toc150774630"/>
      <w:bookmarkStart w:id="283" w:name="_Toc142311032"/>
      <w:bookmarkStart w:id="284" w:name="_Toc150509281"/>
      <w:bookmarkStart w:id="285" w:name="_Toc149720823"/>
      <w:bookmarkStart w:id="286" w:name="_Toc164351624"/>
      <w:bookmarkStart w:id="287" w:name="_Toc151193918"/>
      <w:bookmarkStart w:id="288" w:name="_Toc127151530"/>
      <w:bookmarkStart w:id="289" w:name="_Toc164608799"/>
      <w:bookmarkStart w:id="290" w:name="_Toc520356155"/>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1D1CE98B">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793843BF">
      <w:pPr>
        <w:numPr>
          <w:ilvl w:val="1"/>
          <w:numId w:val="9"/>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E8BF6CF">
      <w:pPr>
        <w:numPr>
          <w:ilvl w:val="2"/>
          <w:numId w:val="9"/>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A88704A">
      <w:pPr>
        <w:numPr>
          <w:ilvl w:val="2"/>
          <w:numId w:val="9"/>
        </w:numPr>
        <w:snapToGrid w:val="0"/>
        <w:spacing w:line="360" w:lineRule="auto"/>
        <w:rPr>
          <w:rFonts w:eastAsiaTheme="minorEastAsia"/>
          <w:sz w:val="24"/>
        </w:rPr>
      </w:pPr>
      <w:r>
        <w:rPr>
          <w:rFonts w:eastAsiaTheme="minorEastAsia"/>
          <w:sz w:val="24"/>
        </w:rPr>
        <w:t>按照竞争性磋商文件要求完成本项目的全部相关费用。</w:t>
      </w:r>
    </w:p>
    <w:p w14:paraId="3F48A1EC">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6078A8CF">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0FF0F162">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2968EA76">
      <w:pPr>
        <w:numPr>
          <w:ilvl w:val="1"/>
          <w:numId w:val="9"/>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hint="eastAsia" w:eastAsiaTheme="minorEastAsia"/>
          <w:sz w:val="24"/>
        </w:rPr>
        <w:t>供应商自愿超额缴纳磋商保证金的，响应文件不做无效处理。</w:t>
      </w:r>
    </w:p>
    <w:p w14:paraId="38F76AA3">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06C2CAC8">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79EA0CC8">
      <w:pPr>
        <w:numPr>
          <w:ilvl w:val="1"/>
          <w:numId w:val="9"/>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3"/>
    <w:p w14:paraId="22F9425A">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4F734D89">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15726E9E">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620A61D0">
      <w:pPr>
        <w:numPr>
          <w:ilvl w:val="2"/>
          <w:numId w:val="9"/>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43574E2A">
      <w:pPr>
        <w:numPr>
          <w:ilvl w:val="2"/>
          <w:numId w:val="9"/>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075E86CA">
      <w:pPr>
        <w:numPr>
          <w:ilvl w:val="2"/>
          <w:numId w:val="9"/>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5065AB94">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67742F72">
      <w:pPr>
        <w:numPr>
          <w:ilvl w:val="2"/>
          <w:numId w:val="9"/>
        </w:numPr>
        <w:snapToGrid w:val="0"/>
        <w:spacing w:line="360" w:lineRule="auto"/>
        <w:rPr>
          <w:rFonts w:eastAsiaTheme="minorEastAsia"/>
          <w:sz w:val="24"/>
        </w:rPr>
      </w:pPr>
      <w:r>
        <w:rPr>
          <w:rFonts w:eastAsiaTheme="minorEastAsia"/>
          <w:sz w:val="24"/>
        </w:rPr>
        <w:t>供应商在响应文件提交截止时间后撤回响应文件的；</w:t>
      </w:r>
    </w:p>
    <w:p w14:paraId="6F4D0AB8">
      <w:pPr>
        <w:numPr>
          <w:ilvl w:val="2"/>
          <w:numId w:val="9"/>
        </w:numPr>
        <w:snapToGrid w:val="0"/>
        <w:spacing w:line="360" w:lineRule="auto"/>
        <w:rPr>
          <w:rFonts w:eastAsiaTheme="minorEastAsia"/>
          <w:sz w:val="24"/>
        </w:rPr>
      </w:pPr>
      <w:r>
        <w:rPr>
          <w:rFonts w:eastAsiaTheme="minorEastAsia"/>
          <w:sz w:val="24"/>
        </w:rPr>
        <w:t>供应商在响应文件中提供虚假材料的；</w:t>
      </w:r>
    </w:p>
    <w:p w14:paraId="79A11AAB">
      <w:pPr>
        <w:numPr>
          <w:ilvl w:val="2"/>
          <w:numId w:val="9"/>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34890CA1">
      <w:pPr>
        <w:numPr>
          <w:ilvl w:val="2"/>
          <w:numId w:val="9"/>
        </w:numPr>
        <w:snapToGrid w:val="0"/>
        <w:spacing w:line="360" w:lineRule="auto"/>
        <w:rPr>
          <w:rFonts w:eastAsiaTheme="minorEastAsia"/>
          <w:sz w:val="24"/>
        </w:rPr>
      </w:pPr>
      <w:r>
        <w:rPr>
          <w:rFonts w:eastAsiaTheme="minorEastAsia"/>
          <w:sz w:val="24"/>
        </w:rPr>
        <w:t>供应商与采购人、其他供应商或者采购代理机构恶意串通的；</w:t>
      </w:r>
    </w:p>
    <w:p w14:paraId="08B655BB">
      <w:pPr>
        <w:numPr>
          <w:ilvl w:val="2"/>
          <w:numId w:val="9"/>
        </w:numPr>
        <w:snapToGrid w:val="0"/>
        <w:spacing w:line="360" w:lineRule="auto"/>
        <w:rPr>
          <w:rFonts w:eastAsiaTheme="minorEastAsia"/>
          <w:sz w:val="24"/>
        </w:rPr>
      </w:pPr>
      <w:r>
        <w:rPr>
          <w:rFonts w:eastAsiaTheme="minorEastAsia"/>
          <w:sz w:val="24"/>
        </w:rPr>
        <w:t>《供应商须知资料表》规定的其他情形。</w:t>
      </w:r>
    </w:p>
    <w:p w14:paraId="5603A739">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653309B3">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7208099E">
      <w:pPr>
        <w:numPr>
          <w:ilvl w:val="0"/>
          <w:numId w:val="9"/>
        </w:numPr>
        <w:tabs>
          <w:tab w:val="left" w:pos="360"/>
        </w:tabs>
        <w:snapToGrid w:val="0"/>
        <w:spacing w:line="360" w:lineRule="auto"/>
        <w:ind w:left="357" w:hanging="357"/>
        <w:outlineLvl w:val="1"/>
        <w:rPr>
          <w:rFonts w:eastAsiaTheme="minorEastAsia"/>
          <w:sz w:val="24"/>
        </w:rPr>
      </w:pPr>
      <w:bookmarkStart w:id="294" w:name="_Toc151193775"/>
      <w:bookmarkStart w:id="295" w:name="_Toc164229374"/>
      <w:bookmarkStart w:id="296" w:name="_Toc520356158"/>
      <w:bookmarkStart w:id="297" w:name="_Toc142311035"/>
      <w:bookmarkStart w:id="298" w:name="_Toc164351627"/>
      <w:bookmarkStart w:id="299" w:name="_Toc151193847"/>
      <w:bookmarkStart w:id="300" w:name="_Toc127151734"/>
      <w:bookmarkStart w:id="301" w:name="_Toc151190160"/>
      <w:bookmarkStart w:id="302" w:name="_Toc226965806"/>
      <w:bookmarkStart w:id="303" w:name="_Toc151193703"/>
      <w:bookmarkStart w:id="304" w:name="_Toc164229228"/>
      <w:bookmarkStart w:id="305" w:name="_Toc151193921"/>
      <w:bookmarkStart w:id="306" w:name="_Toc150509284"/>
      <w:bookmarkStart w:id="307" w:name="_Toc150774633"/>
      <w:bookmarkStart w:id="308" w:name="_Toc305158875"/>
      <w:bookmarkStart w:id="309" w:name="_Toc127151533"/>
      <w:bookmarkStart w:id="310" w:name="_Toc150480771"/>
      <w:bookmarkStart w:id="311" w:name="_Toc150774738"/>
      <w:bookmarkStart w:id="312" w:name="_Toc305158801"/>
      <w:bookmarkStart w:id="313" w:name="_Toc195842898"/>
      <w:bookmarkStart w:id="314" w:name="_Toc164608647"/>
      <w:bookmarkStart w:id="315" w:name="_Toc226965723"/>
      <w:bookmarkStart w:id="316" w:name="_Toc127161447"/>
      <w:bookmarkStart w:id="317" w:name="_Toc149720826"/>
      <w:bookmarkStart w:id="318" w:name="_Toc164608802"/>
      <w:bookmarkStart w:id="319" w:name="_Toc264969223"/>
      <w:bookmarkStart w:id="320" w:name="_Toc226337229"/>
      <w:bookmarkStart w:id="321" w:name="_Toc226309777"/>
      <w:bookmarkStart w:id="322" w:name="_Toc151193631"/>
      <w:bookmarkStart w:id="323" w:name="_Toc265228371"/>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3965DA53">
      <w:pPr>
        <w:numPr>
          <w:ilvl w:val="1"/>
          <w:numId w:val="9"/>
        </w:numPr>
        <w:tabs>
          <w:tab w:val="left" w:pos="1080"/>
        </w:tabs>
        <w:snapToGrid w:val="0"/>
        <w:spacing w:line="360" w:lineRule="auto"/>
        <w:rPr>
          <w:rFonts w:eastAsiaTheme="minorEastAsia"/>
          <w:sz w:val="24"/>
        </w:rPr>
      </w:pPr>
      <w:bookmarkStart w:id="324" w:name="_Toc150509285"/>
      <w:bookmarkStart w:id="325" w:name="_Toc151193922"/>
      <w:bookmarkStart w:id="326" w:name="_Toc151193704"/>
      <w:bookmarkStart w:id="327" w:name="_Toc151193776"/>
      <w:bookmarkStart w:id="328" w:name="_Toc226309778"/>
      <w:bookmarkStart w:id="329" w:name="_Toc195842899"/>
      <w:bookmarkStart w:id="330" w:name="_Toc150480772"/>
      <w:bookmarkStart w:id="331" w:name="_Toc151190161"/>
      <w:bookmarkStart w:id="332" w:name="_Toc226965724"/>
      <w:bookmarkStart w:id="333" w:name="_Toc265228372"/>
      <w:bookmarkStart w:id="334" w:name="_Toc305158876"/>
      <w:bookmarkStart w:id="335" w:name="_Toc226337230"/>
      <w:bookmarkStart w:id="336" w:name="_Toc226965807"/>
      <w:bookmarkStart w:id="337" w:name="_Toc150774739"/>
      <w:bookmarkStart w:id="338" w:name="_Toc264969224"/>
      <w:bookmarkStart w:id="339" w:name="_Toc142311036"/>
      <w:bookmarkStart w:id="340" w:name="_Toc151193632"/>
      <w:bookmarkStart w:id="341" w:name="_Toc150774634"/>
      <w:bookmarkStart w:id="342" w:name="_Toc520356159"/>
      <w:bookmarkStart w:id="343" w:name="_Toc151193848"/>
      <w:bookmarkStart w:id="344" w:name="_Toc305158802"/>
      <w:bookmarkStart w:id="345" w:name="_Toc127151534"/>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13757999">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1CC69516">
      <w:pPr>
        <w:tabs>
          <w:tab w:val="left" w:pos="900"/>
          <w:tab w:val="left" w:pos="1080"/>
        </w:tabs>
        <w:snapToGrid w:val="0"/>
        <w:spacing w:line="360" w:lineRule="auto"/>
        <w:ind w:left="357"/>
        <w:rPr>
          <w:rFonts w:eastAsiaTheme="minorEastAsia"/>
        </w:rPr>
      </w:pPr>
    </w:p>
    <w:p w14:paraId="095230CE">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31271113">
      <w:pPr>
        <w:numPr>
          <w:ilvl w:val="0"/>
          <w:numId w:val="9"/>
        </w:numPr>
        <w:tabs>
          <w:tab w:val="left" w:pos="360"/>
        </w:tabs>
        <w:snapToGrid w:val="0"/>
        <w:spacing w:line="360" w:lineRule="auto"/>
        <w:ind w:left="357" w:hanging="357"/>
        <w:outlineLvl w:val="1"/>
        <w:rPr>
          <w:rFonts w:eastAsiaTheme="minorEastAsia"/>
          <w:sz w:val="24"/>
        </w:rPr>
      </w:pPr>
      <w:bookmarkStart w:id="346" w:name="_Toc164351629"/>
      <w:bookmarkStart w:id="347" w:name="_Toc150774740"/>
      <w:bookmarkStart w:id="348" w:name="_Toc520356160"/>
      <w:bookmarkStart w:id="349" w:name="_Toc305158877"/>
      <w:bookmarkStart w:id="350" w:name="_Toc264969225"/>
      <w:bookmarkStart w:id="351" w:name="_Toc226337231"/>
      <w:bookmarkStart w:id="352" w:name="_Toc151190162"/>
      <w:bookmarkStart w:id="353" w:name="_Toc151193923"/>
      <w:bookmarkStart w:id="354" w:name="_Toc149720828"/>
      <w:bookmarkStart w:id="355" w:name="_Toc195842900"/>
      <w:bookmarkStart w:id="356" w:name="_Toc226965725"/>
      <w:bookmarkStart w:id="357" w:name="_Toc151193633"/>
      <w:bookmarkStart w:id="358" w:name="_Toc150509286"/>
      <w:bookmarkStart w:id="359" w:name="_Toc127161449"/>
      <w:bookmarkStart w:id="360" w:name="_Toc164608649"/>
      <w:bookmarkStart w:id="361" w:name="_Toc150480773"/>
      <w:bookmarkStart w:id="362" w:name="_Toc127151535"/>
      <w:bookmarkStart w:id="363" w:name="_Toc164608804"/>
      <w:bookmarkStart w:id="364" w:name="_Toc142311037"/>
      <w:bookmarkStart w:id="365" w:name="_Toc164229376"/>
      <w:bookmarkStart w:id="366" w:name="_Toc150774635"/>
      <w:bookmarkStart w:id="367" w:name="_Toc164229230"/>
      <w:bookmarkStart w:id="368" w:name="_Toc151193849"/>
      <w:bookmarkStart w:id="369" w:name="_Toc151193777"/>
      <w:bookmarkStart w:id="370" w:name="_Toc151193705"/>
      <w:bookmarkStart w:id="371" w:name="_Toc226309779"/>
      <w:bookmarkStart w:id="372" w:name="_Toc127151736"/>
      <w:bookmarkStart w:id="373" w:name="_Toc265228373"/>
      <w:bookmarkStart w:id="374" w:name="_Toc226965808"/>
      <w:bookmarkStart w:id="375" w:name="_Toc305158803"/>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42C6CF42">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6009EA25">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77687F1B">
      <w:pPr>
        <w:numPr>
          <w:ilvl w:val="0"/>
          <w:numId w:val="9"/>
        </w:numPr>
        <w:tabs>
          <w:tab w:val="left" w:pos="360"/>
        </w:tabs>
        <w:snapToGrid w:val="0"/>
        <w:spacing w:line="360" w:lineRule="auto"/>
        <w:ind w:left="357" w:hanging="357"/>
        <w:outlineLvl w:val="1"/>
        <w:rPr>
          <w:rFonts w:eastAsiaTheme="minorEastAsia"/>
          <w:sz w:val="24"/>
        </w:rPr>
      </w:pPr>
      <w:bookmarkStart w:id="376" w:name="_Toc264969226"/>
      <w:bookmarkStart w:id="377" w:name="_Toc151193706"/>
      <w:bookmarkStart w:id="378" w:name="_Toc150509287"/>
      <w:bookmarkStart w:id="379" w:name="_Toc151190163"/>
      <w:bookmarkStart w:id="380" w:name="_Toc151193634"/>
      <w:bookmarkStart w:id="381" w:name="_Toc305158804"/>
      <w:bookmarkStart w:id="382" w:name="_Toc305158878"/>
      <w:bookmarkStart w:id="383" w:name="_Toc164608805"/>
      <w:bookmarkStart w:id="384" w:name="_Toc151193850"/>
      <w:bookmarkStart w:id="385" w:name="_Toc151193778"/>
      <w:bookmarkStart w:id="386" w:name="_Toc520356161"/>
      <w:bookmarkStart w:id="387" w:name="_Toc195842901"/>
      <w:bookmarkStart w:id="388" w:name="_Toc164229231"/>
      <w:bookmarkStart w:id="389" w:name="_Toc127151737"/>
      <w:bookmarkStart w:id="390" w:name="_Toc226965726"/>
      <w:bookmarkStart w:id="391" w:name="_Toc164608650"/>
      <w:bookmarkStart w:id="392" w:name="_Toc226965809"/>
      <w:bookmarkStart w:id="393" w:name="_Toc127151536"/>
      <w:bookmarkStart w:id="394" w:name="_Toc150774636"/>
      <w:bookmarkStart w:id="395" w:name="_Toc151193924"/>
      <w:bookmarkStart w:id="396" w:name="_Toc226309780"/>
      <w:bookmarkStart w:id="397" w:name="_Toc142311038"/>
      <w:bookmarkStart w:id="398" w:name="_Toc150480774"/>
      <w:bookmarkStart w:id="399" w:name="_Toc127161450"/>
      <w:bookmarkStart w:id="400" w:name="_Toc265228374"/>
      <w:bookmarkStart w:id="401" w:name="_Toc226337232"/>
      <w:bookmarkStart w:id="402" w:name="_Toc150774741"/>
      <w:bookmarkStart w:id="403" w:name="_Toc164351630"/>
      <w:bookmarkStart w:id="404" w:name="_Toc164229377"/>
      <w:bookmarkStart w:id="405" w:name="_Toc149720829"/>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7EE11DB3">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1D3D55A3">
      <w:pPr>
        <w:numPr>
          <w:ilvl w:val="0"/>
          <w:numId w:val="9"/>
        </w:numPr>
        <w:tabs>
          <w:tab w:val="left" w:pos="360"/>
        </w:tabs>
        <w:snapToGrid w:val="0"/>
        <w:spacing w:line="360" w:lineRule="auto"/>
        <w:ind w:left="357" w:hanging="357"/>
        <w:outlineLvl w:val="1"/>
        <w:rPr>
          <w:rFonts w:eastAsiaTheme="minorEastAsia"/>
          <w:sz w:val="24"/>
        </w:rPr>
      </w:pPr>
      <w:bookmarkStart w:id="406" w:name="_Toc226337233"/>
      <w:bookmarkStart w:id="407" w:name="_Toc305158879"/>
      <w:bookmarkStart w:id="408" w:name="_Toc127151537"/>
      <w:bookmarkStart w:id="409" w:name="_Toc164229378"/>
      <w:bookmarkStart w:id="410" w:name="_Toc127161451"/>
      <w:bookmarkStart w:id="411" w:name="_Toc151190164"/>
      <w:bookmarkStart w:id="412" w:name="_Toc164608806"/>
      <w:bookmarkStart w:id="413" w:name="_Toc265228375"/>
      <w:bookmarkStart w:id="414" w:name="_Toc164351631"/>
      <w:bookmarkStart w:id="415" w:name="_Toc151193851"/>
      <w:bookmarkStart w:id="416" w:name="_Toc164608651"/>
      <w:bookmarkStart w:id="417" w:name="_Toc150774742"/>
      <w:bookmarkStart w:id="418" w:name="_Toc151193779"/>
      <w:bookmarkStart w:id="419" w:name="_Toc150509288"/>
      <w:bookmarkStart w:id="420" w:name="_Toc226309781"/>
      <w:bookmarkStart w:id="421" w:name="_Toc264969227"/>
      <w:bookmarkStart w:id="422" w:name="_Toc226965810"/>
      <w:bookmarkStart w:id="423" w:name="_Toc151193707"/>
      <w:bookmarkStart w:id="424" w:name="_Toc151193635"/>
      <w:bookmarkStart w:id="425" w:name="_Toc305158805"/>
      <w:bookmarkStart w:id="426" w:name="_Toc142311039"/>
      <w:bookmarkStart w:id="427" w:name="_Toc195842902"/>
      <w:bookmarkStart w:id="428" w:name="_Toc226965727"/>
      <w:bookmarkStart w:id="429" w:name="_Toc164229232"/>
      <w:bookmarkStart w:id="430" w:name="_Toc127151738"/>
      <w:bookmarkStart w:id="431" w:name="_Toc149720830"/>
      <w:bookmarkStart w:id="432" w:name="_Toc150774637"/>
      <w:bookmarkStart w:id="433" w:name="_Toc520356162"/>
      <w:bookmarkStart w:id="434" w:name="_Toc150480775"/>
      <w:bookmarkStart w:id="435" w:name="_Toc151193925"/>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550B208F">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26ECFFB1">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6D19F8CC">
      <w:pPr>
        <w:tabs>
          <w:tab w:val="left" w:pos="900"/>
          <w:tab w:val="left" w:pos="1080"/>
          <w:tab w:val="left" w:pos="1589"/>
        </w:tabs>
        <w:snapToGrid w:val="0"/>
        <w:spacing w:line="360" w:lineRule="auto"/>
        <w:ind w:left="357"/>
        <w:rPr>
          <w:rFonts w:eastAsiaTheme="minorEastAsia"/>
          <w:sz w:val="24"/>
        </w:rPr>
      </w:pPr>
    </w:p>
    <w:p w14:paraId="186A9F9A">
      <w:pPr>
        <w:pStyle w:val="3"/>
        <w:spacing w:before="0" w:line="360" w:lineRule="auto"/>
        <w:rPr>
          <w:rFonts w:ascii="Times New Roman" w:hAnsi="Times New Roman" w:eastAsiaTheme="minorEastAsia"/>
          <w:sz w:val="28"/>
        </w:rPr>
      </w:pPr>
      <w:bookmarkStart w:id="436" w:name="_Toc142311040"/>
      <w:bookmarkStart w:id="437" w:name="_Toc520356163"/>
      <w:bookmarkStart w:id="438" w:name="_Toc151193708"/>
      <w:bookmarkStart w:id="439" w:name="_Toc305158880"/>
      <w:bookmarkStart w:id="440" w:name="_Toc195842903"/>
      <w:bookmarkStart w:id="441" w:name="_Toc151193780"/>
      <w:bookmarkStart w:id="442" w:name="_Toc150480776"/>
      <w:bookmarkStart w:id="443" w:name="_Toc305158806"/>
      <w:bookmarkStart w:id="444" w:name="_Toc265228376"/>
      <w:bookmarkStart w:id="445" w:name="_Toc150774638"/>
      <w:bookmarkStart w:id="446" w:name="_Toc150774743"/>
      <w:bookmarkStart w:id="447" w:name="_Toc150509289"/>
      <w:bookmarkStart w:id="448" w:name="_Toc226965811"/>
      <w:bookmarkStart w:id="449" w:name="_Toc264969228"/>
      <w:bookmarkStart w:id="450" w:name="_Toc151190165"/>
      <w:bookmarkStart w:id="451" w:name="_Toc127151538"/>
      <w:bookmarkStart w:id="452" w:name="_Toc151193926"/>
      <w:bookmarkStart w:id="453" w:name="_Toc226309782"/>
      <w:bookmarkStart w:id="454" w:name="_Toc151193852"/>
      <w:bookmarkStart w:id="455" w:name="_Toc226337234"/>
      <w:bookmarkStart w:id="456" w:name="_Toc226965728"/>
      <w:bookmarkStart w:id="457" w:name="_Toc151193636"/>
      <w:r>
        <w:rPr>
          <w:rFonts w:ascii="Times New Roman" w:hAnsi="Times New Roman" w:eastAsiaTheme="minorEastAsia"/>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Theme="minorEastAsia"/>
          <w:sz w:val="28"/>
        </w:rPr>
        <w:t>评审</w:t>
      </w:r>
    </w:p>
    <w:p w14:paraId="4D79833A">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49AC2F52">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6DA0422A">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38173C3F">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6E6F0172">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339753F9">
      <w:pPr>
        <w:numPr>
          <w:ilvl w:val="1"/>
          <w:numId w:val="9"/>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4F7D3E1D">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12C4C364">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9" w:name="_Toc520356166"/>
    </w:p>
    <w:p w14:paraId="2188998A">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1076FE2E">
      <w:pPr>
        <w:numPr>
          <w:ilvl w:val="0"/>
          <w:numId w:val="9"/>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4001E348">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23792051">
      <w:pPr>
        <w:tabs>
          <w:tab w:val="left" w:pos="360"/>
          <w:tab w:val="left" w:pos="1080"/>
        </w:tabs>
        <w:snapToGrid w:val="0"/>
        <w:spacing w:line="360" w:lineRule="auto"/>
        <w:ind w:left="1080"/>
        <w:rPr>
          <w:rFonts w:eastAsiaTheme="minorEastAsia"/>
          <w:sz w:val="24"/>
        </w:rPr>
      </w:pPr>
    </w:p>
    <w:p w14:paraId="78D99120">
      <w:pPr>
        <w:pStyle w:val="3"/>
        <w:spacing w:before="0" w:line="360" w:lineRule="auto"/>
        <w:rPr>
          <w:rFonts w:ascii="Times New Roman" w:hAnsi="Times New Roman" w:eastAsiaTheme="minorEastAsia"/>
          <w:sz w:val="28"/>
        </w:rPr>
      </w:pPr>
      <w:bookmarkStart w:id="461" w:name="_Toc305158813"/>
      <w:bookmarkStart w:id="462" w:name="_Toc150774750"/>
      <w:bookmarkStart w:id="463" w:name="_Toc151193715"/>
      <w:bookmarkStart w:id="464" w:name="_Toc265228383"/>
      <w:bookmarkStart w:id="465" w:name="_Toc226337241"/>
      <w:bookmarkStart w:id="466" w:name="_Toc151193643"/>
      <w:bookmarkStart w:id="467" w:name="_Toc150509296"/>
      <w:bookmarkStart w:id="468" w:name="_Toc151193933"/>
      <w:bookmarkStart w:id="469" w:name="_Toc195842910"/>
      <w:bookmarkStart w:id="470" w:name="_Toc226965735"/>
      <w:bookmarkStart w:id="471" w:name="_Toc142311047"/>
      <w:bookmarkStart w:id="472" w:name="_Toc305158887"/>
      <w:bookmarkStart w:id="473" w:name="_Toc264969235"/>
      <w:bookmarkStart w:id="474" w:name="_Toc151193859"/>
      <w:bookmarkStart w:id="475" w:name="_Toc226309789"/>
      <w:bookmarkStart w:id="476" w:name="_Toc150480783"/>
      <w:bookmarkStart w:id="477" w:name="_Toc151193787"/>
      <w:bookmarkStart w:id="478" w:name="_Toc226965818"/>
      <w:bookmarkStart w:id="479" w:name="_Toc127151545"/>
      <w:bookmarkStart w:id="480" w:name="_Toc150774645"/>
      <w:bookmarkStart w:id="481" w:name="_Toc151190172"/>
      <w:r>
        <w:rPr>
          <w:rFonts w:ascii="Times New Roman" w:hAnsi="Times New Roman" w:eastAsiaTheme="minorEastAsia"/>
          <w:sz w:val="28"/>
        </w:rPr>
        <w:t xml:space="preserve">六   </w:t>
      </w:r>
      <w:bookmarkEnd w:id="460"/>
      <w:r>
        <w:rPr>
          <w:rFonts w:ascii="Times New Roman" w:hAnsi="Times New Roman" w:eastAsiaTheme="minorEastAsia"/>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Theme="minorEastAsia"/>
          <w:sz w:val="28"/>
        </w:rPr>
        <w:t>成交</w:t>
      </w:r>
    </w:p>
    <w:p w14:paraId="4DA16053">
      <w:pPr>
        <w:numPr>
          <w:ilvl w:val="0"/>
          <w:numId w:val="9"/>
        </w:numPr>
        <w:tabs>
          <w:tab w:val="left" w:pos="360"/>
        </w:tabs>
        <w:snapToGrid w:val="0"/>
        <w:spacing w:line="360" w:lineRule="auto"/>
        <w:ind w:left="357" w:hanging="357"/>
        <w:outlineLvl w:val="1"/>
        <w:rPr>
          <w:rFonts w:eastAsiaTheme="minorEastAsia"/>
          <w:sz w:val="24"/>
        </w:rPr>
      </w:pPr>
      <w:bookmarkStart w:id="482" w:name="_Toc164229388"/>
      <w:bookmarkStart w:id="483" w:name="_Toc264969237"/>
      <w:bookmarkStart w:id="484" w:name="_Toc305158889"/>
      <w:bookmarkStart w:id="485" w:name="_Toc305158815"/>
      <w:bookmarkStart w:id="486" w:name="_Toc150774647"/>
      <w:bookmarkStart w:id="487" w:name="_Toc151193789"/>
      <w:bookmarkStart w:id="488" w:name="_Toc164608816"/>
      <w:bookmarkStart w:id="489" w:name="_Toc226309791"/>
      <w:bookmarkStart w:id="490" w:name="_Toc149720840"/>
      <w:bookmarkStart w:id="491" w:name="_Toc226337243"/>
      <w:bookmarkStart w:id="492" w:name="_Toc150774752"/>
      <w:bookmarkStart w:id="493" w:name="_Toc151193717"/>
      <w:bookmarkStart w:id="494" w:name="_Toc151193935"/>
      <w:bookmarkStart w:id="495" w:name="_Toc127151748"/>
      <w:bookmarkStart w:id="496" w:name="_Toc151193645"/>
      <w:bookmarkStart w:id="497" w:name="_Toc142311049"/>
      <w:bookmarkStart w:id="498" w:name="_Toc195842912"/>
      <w:bookmarkStart w:id="499" w:name="_Toc151193861"/>
      <w:bookmarkStart w:id="500" w:name="_Toc151190174"/>
      <w:bookmarkStart w:id="501" w:name="_Toc164229242"/>
      <w:bookmarkStart w:id="502" w:name="_Toc150480785"/>
      <w:bookmarkStart w:id="503" w:name="_Toc150509298"/>
      <w:bookmarkStart w:id="504" w:name="_Toc226965737"/>
      <w:bookmarkStart w:id="505" w:name="_Toc127161461"/>
      <w:bookmarkStart w:id="506" w:name="_Toc164351641"/>
      <w:bookmarkStart w:id="507" w:name="_Toc127151547"/>
      <w:bookmarkStart w:id="508" w:name="_Toc265228385"/>
      <w:bookmarkStart w:id="509" w:name="_Toc226965820"/>
      <w:bookmarkStart w:id="510" w:name="_Toc164608661"/>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42F938FA">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6E0BAD14">
      <w:pPr>
        <w:numPr>
          <w:ilvl w:val="0"/>
          <w:numId w:val="9"/>
        </w:numPr>
        <w:tabs>
          <w:tab w:val="left" w:pos="360"/>
        </w:tabs>
        <w:snapToGrid w:val="0"/>
        <w:spacing w:line="360" w:lineRule="auto"/>
        <w:ind w:left="357" w:hanging="357"/>
        <w:outlineLvl w:val="1"/>
        <w:rPr>
          <w:rFonts w:eastAsiaTheme="minorEastAsia"/>
          <w:sz w:val="24"/>
        </w:rPr>
      </w:pPr>
      <w:bookmarkStart w:id="511" w:name="_Toc305158817"/>
      <w:bookmarkStart w:id="512" w:name="_Toc305158891"/>
      <w:bookmarkStart w:id="513" w:name="_Toc151193647"/>
      <w:bookmarkStart w:id="514" w:name="_Toc142311051"/>
      <w:bookmarkStart w:id="515" w:name="_Toc127151549"/>
      <w:bookmarkStart w:id="516" w:name="_Toc164351643"/>
      <w:bookmarkStart w:id="517" w:name="_Toc151193937"/>
      <w:bookmarkStart w:id="518" w:name="_Toc226337245"/>
      <w:bookmarkStart w:id="519" w:name="_Toc150774649"/>
      <w:bookmarkStart w:id="520" w:name="_Toc150509300"/>
      <w:bookmarkStart w:id="521" w:name="_Toc164229390"/>
      <w:bookmarkStart w:id="522" w:name="_Toc164608663"/>
      <w:bookmarkStart w:id="523" w:name="_Toc127151750"/>
      <w:bookmarkStart w:id="524" w:name="_Toc151193791"/>
      <w:bookmarkStart w:id="525" w:name="_Toc151193863"/>
      <w:bookmarkStart w:id="526" w:name="_Toc150774754"/>
      <w:bookmarkStart w:id="527" w:name="_Toc264969239"/>
      <w:bookmarkStart w:id="528" w:name="_Toc226309793"/>
      <w:bookmarkStart w:id="529" w:name="_Toc151190176"/>
      <w:bookmarkStart w:id="530" w:name="_Toc150480787"/>
      <w:bookmarkStart w:id="531" w:name="_Toc195842914"/>
      <w:bookmarkStart w:id="532" w:name="_Toc149720842"/>
      <w:bookmarkStart w:id="533" w:name="_Toc164608818"/>
      <w:bookmarkStart w:id="534" w:name="_Toc127161463"/>
      <w:bookmarkStart w:id="535" w:name="_Toc164229244"/>
      <w:bookmarkStart w:id="536" w:name="_Toc151193719"/>
      <w:bookmarkStart w:id="537" w:name="_Toc226965822"/>
      <w:bookmarkStart w:id="538" w:name="_Toc265228387"/>
      <w:bookmarkStart w:id="539" w:name="_Toc226965739"/>
      <w:bookmarkStart w:id="540" w:name="_Ref467306425"/>
      <w:bookmarkStart w:id="541" w:name="_Ref467307090"/>
      <w:bookmarkStart w:id="542" w:name="_Toc520356176"/>
      <w:r>
        <w:rPr>
          <w:rFonts w:eastAsiaTheme="minorEastAsia"/>
          <w:sz w:val="24"/>
        </w:rPr>
        <w:t>成交公告与成交通知书</w:t>
      </w:r>
      <w:bookmarkEnd w:id="511"/>
      <w:bookmarkEnd w:id="512"/>
    </w:p>
    <w:p w14:paraId="50FBC56F">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65D22630">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4A0FEABC">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5FAD0C55">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0CBEF126">
      <w:pPr>
        <w:numPr>
          <w:ilvl w:val="2"/>
          <w:numId w:val="9"/>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1435F13C">
      <w:pPr>
        <w:numPr>
          <w:ilvl w:val="2"/>
          <w:numId w:val="9"/>
        </w:numPr>
        <w:snapToGrid w:val="0"/>
        <w:spacing w:line="360" w:lineRule="auto"/>
        <w:rPr>
          <w:rFonts w:eastAsiaTheme="minorEastAsia"/>
          <w:sz w:val="24"/>
        </w:rPr>
      </w:pPr>
      <w:r>
        <w:rPr>
          <w:rFonts w:eastAsiaTheme="minorEastAsia"/>
          <w:sz w:val="24"/>
        </w:rPr>
        <w:t>出现影响采购公正的违法、违规行为的；</w:t>
      </w:r>
    </w:p>
    <w:p w14:paraId="747447A3">
      <w:pPr>
        <w:numPr>
          <w:ilvl w:val="2"/>
          <w:numId w:val="9"/>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2BED24F0">
      <w:pPr>
        <w:numPr>
          <w:ilvl w:val="0"/>
          <w:numId w:val="9"/>
        </w:numPr>
        <w:tabs>
          <w:tab w:val="left" w:pos="360"/>
        </w:tabs>
        <w:snapToGrid w:val="0"/>
        <w:spacing w:line="360" w:lineRule="auto"/>
        <w:ind w:left="357" w:hanging="357"/>
        <w:outlineLvl w:val="1"/>
        <w:rPr>
          <w:rFonts w:eastAsiaTheme="minorEastAsia"/>
          <w:sz w:val="24"/>
        </w:rPr>
      </w:pPr>
      <w:bookmarkStart w:id="543" w:name="_Toc164229245"/>
      <w:bookmarkStart w:id="544" w:name="_Toc150774755"/>
      <w:bookmarkStart w:id="545" w:name="_Toc127161464"/>
      <w:bookmarkStart w:id="546" w:name="_Toc164608664"/>
      <w:bookmarkStart w:id="547" w:name="_Toc151193720"/>
      <w:bookmarkStart w:id="548" w:name="_Toc226337246"/>
      <w:bookmarkStart w:id="549" w:name="_Toc127151550"/>
      <w:bookmarkStart w:id="550" w:name="_Toc164229391"/>
      <w:bookmarkStart w:id="551" w:name="_Ref467307062"/>
      <w:bookmarkStart w:id="552" w:name="_Toc151190177"/>
      <w:bookmarkStart w:id="553" w:name="_Toc151193864"/>
      <w:bookmarkStart w:id="554" w:name="_Toc150509301"/>
      <w:bookmarkStart w:id="555" w:name="_Ref467307204"/>
      <w:bookmarkStart w:id="556" w:name="_Toc164351644"/>
      <w:bookmarkStart w:id="557" w:name="_Toc520356175"/>
      <w:bookmarkStart w:id="558" w:name="_Toc151193648"/>
      <w:bookmarkStart w:id="559" w:name="_Toc151193792"/>
      <w:bookmarkStart w:id="560" w:name="_Toc195842915"/>
      <w:bookmarkStart w:id="561" w:name="_Toc226965740"/>
      <w:bookmarkStart w:id="562" w:name="_Ref467306978"/>
      <w:bookmarkStart w:id="563" w:name="_Toc226309794"/>
      <w:bookmarkStart w:id="564" w:name="_Toc151193938"/>
      <w:bookmarkStart w:id="565" w:name="_Ref467306377"/>
      <w:bookmarkStart w:id="566" w:name="_Toc149720843"/>
      <w:bookmarkStart w:id="567" w:name="_Toc142311052"/>
      <w:bookmarkStart w:id="568" w:name="_Toc164608819"/>
      <w:bookmarkStart w:id="569" w:name="_Toc264969240"/>
      <w:bookmarkStart w:id="570" w:name="_Toc127151751"/>
      <w:bookmarkStart w:id="571" w:name="_Toc305158818"/>
      <w:bookmarkStart w:id="572" w:name="_Toc305158892"/>
      <w:bookmarkStart w:id="573" w:name="_Toc265228388"/>
      <w:bookmarkStart w:id="574" w:name="_Toc150480788"/>
      <w:bookmarkStart w:id="575" w:name="_Toc226965823"/>
      <w:bookmarkStart w:id="576" w:name="_Toc150774650"/>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43AED43E">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25112C30">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ED8E2DD">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0183FF52">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3FE6A7C2">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0EBE9572">
      <w:pPr>
        <w:numPr>
          <w:ilvl w:val="1"/>
          <w:numId w:val="9"/>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0"/>
    <w:bookmarkEnd w:id="541"/>
    <w:bookmarkEnd w:id="542"/>
    <w:p w14:paraId="4077FECC">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56769D6B">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1F81EC63">
      <w:pPr>
        <w:numPr>
          <w:ilvl w:val="2"/>
          <w:numId w:val="9"/>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565655A0">
      <w:pPr>
        <w:numPr>
          <w:ilvl w:val="2"/>
          <w:numId w:val="9"/>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491FB5CA">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608DD7FA">
      <w:pPr>
        <w:numPr>
          <w:ilvl w:val="2"/>
          <w:numId w:val="9"/>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3CA38A9B">
      <w:pPr>
        <w:numPr>
          <w:ilvl w:val="2"/>
          <w:numId w:val="9"/>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69092EA7">
      <w:pPr>
        <w:numPr>
          <w:ilvl w:val="2"/>
          <w:numId w:val="9"/>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04FAE69">
      <w:pPr>
        <w:numPr>
          <w:ilvl w:val="2"/>
          <w:numId w:val="9"/>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2BE2C1A5">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352BA611">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668EACD2">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0A88DB8B">
      <w:pPr>
        <w:tabs>
          <w:tab w:val="left" w:pos="360"/>
          <w:tab w:val="left" w:pos="1080"/>
        </w:tabs>
        <w:snapToGrid w:val="0"/>
        <w:spacing w:line="360" w:lineRule="auto"/>
        <w:ind w:left="360"/>
        <w:rPr>
          <w:rFonts w:eastAsiaTheme="minorEastAsia"/>
          <w:sz w:val="24"/>
        </w:rPr>
      </w:pPr>
    </w:p>
    <w:p w14:paraId="3F5B2283">
      <w:pPr>
        <w:spacing w:line="360" w:lineRule="auto"/>
        <w:jc w:val="center"/>
        <w:outlineLvl w:val="0"/>
        <w:rPr>
          <w:rFonts w:eastAsiaTheme="minorEastAsia"/>
          <w:b/>
          <w:sz w:val="36"/>
          <w:szCs w:val="36"/>
        </w:rPr>
      </w:pPr>
      <w:bookmarkStart w:id="578" w:name="_Toc127151554"/>
      <w:bookmarkStart w:id="579" w:name="_Toc353873934"/>
      <w:bookmarkStart w:id="580" w:name="_Toc353873664"/>
      <w:bookmarkStart w:id="581" w:name="_Toc353825544"/>
      <w:bookmarkStart w:id="582" w:name="_Toc150774759"/>
      <w:bookmarkStart w:id="583" w:name="_Toc265228392"/>
      <w:bookmarkStart w:id="584" w:name="_Toc142311056"/>
      <w:bookmarkStart w:id="585" w:name="_Toc226337250"/>
      <w:bookmarkStart w:id="586" w:name="_Toc264969244"/>
      <w:bookmarkStart w:id="587" w:name="_Toc226965827"/>
      <w:bookmarkStart w:id="588" w:name="_Toc305158822"/>
      <w:bookmarkStart w:id="589" w:name="_Toc150480792"/>
      <w:bookmarkStart w:id="590" w:name="_Toc305158896"/>
      <w:r>
        <w:rPr>
          <w:rFonts w:eastAsiaTheme="minorEastAsia"/>
          <w:sz w:val="24"/>
        </w:rPr>
        <w:br w:type="page"/>
      </w:r>
      <w:bookmarkStart w:id="591" w:name="_Toc97371943"/>
      <w:r>
        <w:rPr>
          <w:rFonts w:eastAsiaTheme="minorEastAsia"/>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w:t>
      </w:r>
      <w:bookmarkEnd w:id="591"/>
      <w:bookmarkStart w:id="592" w:name="_Toc487900382"/>
      <w:r>
        <w:rPr>
          <w:rFonts w:eastAsiaTheme="minorEastAsia"/>
          <w:b/>
          <w:sz w:val="36"/>
          <w:szCs w:val="36"/>
        </w:rPr>
        <w:t>方法和评审标准</w:t>
      </w:r>
    </w:p>
    <w:p w14:paraId="2647CC37">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2B721E8B">
      <w:pPr>
        <w:tabs>
          <w:tab w:val="left" w:pos="1080"/>
        </w:tabs>
        <w:snapToGrid w:val="0"/>
        <w:jc w:val="left"/>
        <w:rPr>
          <w:rFonts w:eastAsiaTheme="minorEastAsia"/>
          <w:b/>
          <w:sz w:val="24"/>
        </w:rPr>
      </w:pPr>
      <w:r>
        <w:rPr>
          <w:rFonts w:eastAsiaTheme="minorEastAsia"/>
          <w:b/>
          <w:sz w:val="24"/>
        </w:rPr>
        <w:tab/>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540A75B0">
      <w:pPr>
        <w:numPr>
          <w:ilvl w:val="0"/>
          <w:numId w:val="12"/>
        </w:numPr>
        <w:tabs>
          <w:tab w:val="left" w:pos="360"/>
        </w:tabs>
        <w:snapToGrid w:val="0"/>
        <w:spacing w:line="360" w:lineRule="auto"/>
        <w:outlineLvl w:val="1"/>
        <w:rPr>
          <w:rFonts w:eastAsiaTheme="minorEastAsia"/>
          <w:sz w:val="24"/>
        </w:rPr>
      </w:pPr>
      <w:bookmarkStart w:id="593" w:name="_Toc149720834"/>
      <w:bookmarkStart w:id="594" w:name="_Toc151193711"/>
      <w:bookmarkStart w:id="595" w:name="_Toc226309785"/>
      <w:bookmarkStart w:id="596" w:name="_Toc226337237"/>
      <w:bookmarkStart w:id="597" w:name="_Toc151193929"/>
      <w:bookmarkStart w:id="598" w:name="_Toc151190168"/>
      <w:bookmarkStart w:id="599" w:name="_Toc127151742"/>
      <w:bookmarkStart w:id="600" w:name="_Toc164229236"/>
      <w:bookmarkStart w:id="601" w:name="_Toc164351635"/>
      <w:bookmarkStart w:id="602" w:name="_Toc150509292"/>
      <w:bookmarkStart w:id="603" w:name="_Toc164229382"/>
      <w:bookmarkStart w:id="604" w:name="_Toc127161455"/>
      <w:bookmarkStart w:id="605" w:name="_Toc264969231"/>
      <w:bookmarkStart w:id="606" w:name="_Toc164608655"/>
      <w:bookmarkStart w:id="607" w:name="_Toc142311043"/>
      <w:bookmarkStart w:id="608" w:name="_Toc265228379"/>
      <w:bookmarkStart w:id="609" w:name="_Toc150774641"/>
      <w:bookmarkStart w:id="610" w:name="_Toc151193855"/>
      <w:bookmarkStart w:id="611" w:name="_Toc127151541"/>
      <w:bookmarkStart w:id="612" w:name="_Toc150774746"/>
      <w:bookmarkStart w:id="613" w:name="_Toc226965814"/>
      <w:bookmarkStart w:id="614" w:name="_Toc151193639"/>
      <w:bookmarkStart w:id="615" w:name="_Toc151193783"/>
      <w:bookmarkStart w:id="616" w:name="_Toc305158809"/>
      <w:bookmarkStart w:id="617" w:name="_Toc226965731"/>
      <w:bookmarkStart w:id="618" w:name="_Toc150480779"/>
      <w:bookmarkStart w:id="619" w:name="_Toc305158883"/>
      <w:bookmarkStart w:id="620" w:name="_Toc164608810"/>
      <w:bookmarkStart w:id="621" w:name="_Toc195842906"/>
      <w:bookmarkStart w:id="622" w:name="_Toc353873941"/>
      <w:bookmarkStart w:id="623" w:name="_Toc353825551"/>
      <w:bookmarkStart w:id="624" w:name="_Toc226965828"/>
      <w:bookmarkStart w:id="625" w:name="_Toc353873935"/>
      <w:bookmarkStart w:id="626" w:name="_Toc265228393"/>
      <w:bookmarkStart w:id="627" w:name="_Toc353825545"/>
      <w:bookmarkStart w:id="628" w:name="_Toc150774760"/>
      <w:bookmarkStart w:id="629" w:name="_Toc305158823"/>
      <w:bookmarkStart w:id="630" w:name="_Toc264969245"/>
      <w:bookmarkStart w:id="631" w:name="_Toc195842920"/>
      <w:bookmarkStart w:id="632" w:name="_Toc150480793"/>
      <w:bookmarkStart w:id="633" w:name="_Toc127151555"/>
      <w:bookmarkStart w:id="634" w:name="_Toc353873665"/>
      <w:bookmarkStart w:id="635" w:name="_Toc142311057"/>
      <w:bookmarkStart w:id="636" w:name="_Toc305158897"/>
      <w:bookmarkStart w:id="637" w:name="_Toc226337251"/>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3051CDCF">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4D51551E">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443B2E59">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2D6DECFE">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2"/>
        <w:tblW w:w="487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2"/>
        <w:gridCol w:w="1653"/>
        <w:gridCol w:w="4540"/>
        <w:gridCol w:w="1811"/>
      </w:tblGrid>
      <w:tr w14:paraId="7B670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6D298BE3">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938" w:type="pct"/>
            <w:vAlign w:val="center"/>
          </w:tcPr>
          <w:p w14:paraId="6DE86578">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07899CEA">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14:paraId="45557B46">
            <w:pPr>
              <w:tabs>
                <w:tab w:val="left" w:pos="1080"/>
              </w:tabs>
              <w:snapToGrid w:val="0"/>
              <w:jc w:val="center"/>
              <w:rPr>
                <w:rFonts w:eastAsiaTheme="minorEastAsia"/>
                <w:b/>
                <w:sz w:val="24"/>
              </w:rPr>
            </w:pPr>
            <w:r>
              <w:rPr>
                <w:rFonts w:eastAsiaTheme="minorEastAsia"/>
                <w:b/>
                <w:sz w:val="24"/>
              </w:rPr>
              <w:t>格式要求</w:t>
            </w:r>
          </w:p>
        </w:tc>
      </w:tr>
      <w:tr w14:paraId="5BF42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14FA7D">
            <w:pPr>
              <w:tabs>
                <w:tab w:val="left" w:pos="1080"/>
              </w:tabs>
              <w:snapToGrid w:val="0"/>
              <w:jc w:val="center"/>
              <w:rPr>
                <w:rFonts w:eastAsiaTheme="minorEastAsia"/>
                <w:sz w:val="24"/>
              </w:rPr>
            </w:pPr>
            <w:r>
              <w:rPr>
                <w:rFonts w:eastAsiaTheme="minorEastAsia"/>
                <w:sz w:val="24"/>
              </w:rPr>
              <w:t>1</w:t>
            </w:r>
          </w:p>
        </w:tc>
        <w:tc>
          <w:tcPr>
            <w:tcW w:w="938" w:type="pct"/>
            <w:vAlign w:val="center"/>
          </w:tcPr>
          <w:p w14:paraId="51DA6B4B">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43530CF0">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14:paraId="64243438">
            <w:pPr>
              <w:tabs>
                <w:tab w:val="left" w:pos="1080"/>
              </w:tabs>
              <w:snapToGrid w:val="0"/>
              <w:jc w:val="left"/>
              <w:rPr>
                <w:rFonts w:eastAsiaTheme="minorEastAsia"/>
                <w:sz w:val="24"/>
              </w:rPr>
            </w:pPr>
          </w:p>
        </w:tc>
      </w:tr>
      <w:tr w14:paraId="54A36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11AC7E0">
            <w:pPr>
              <w:tabs>
                <w:tab w:val="left" w:pos="1080"/>
              </w:tabs>
              <w:snapToGrid w:val="0"/>
              <w:jc w:val="center"/>
              <w:rPr>
                <w:rFonts w:eastAsiaTheme="minorEastAsia"/>
                <w:sz w:val="24"/>
              </w:rPr>
            </w:pPr>
            <w:r>
              <w:rPr>
                <w:rFonts w:eastAsiaTheme="minorEastAsia"/>
                <w:sz w:val="24"/>
              </w:rPr>
              <w:t>1-1</w:t>
            </w:r>
          </w:p>
        </w:tc>
        <w:tc>
          <w:tcPr>
            <w:tcW w:w="938" w:type="pct"/>
            <w:vAlign w:val="center"/>
          </w:tcPr>
          <w:p w14:paraId="3B72A834">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38ABA5D6">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2C05DF81">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785C2CC1">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032DE09A">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120E2A6C">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447E26BC">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8" w:type="pct"/>
            <w:vAlign w:val="center"/>
          </w:tcPr>
          <w:p w14:paraId="36A0DF4D">
            <w:pPr>
              <w:tabs>
                <w:tab w:val="left" w:pos="1080"/>
              </w:tabs>
              <w:snapToGrid w:val="0"/>
              <w:jc w:val="left"/>
              <w:rPr>
                <w:rFonts w:eastAsiaTheme="minorEastAsia"/>
                <w:sz w:val="24"/>
              </w:rPr>
            </w:pPr>
            <w:r>
              <w:rPr>
                <w:rFonts w:eastAsiaTheme="minorEastAsia"/>
                <w:sz w:val="24"/>
              </w:rPr>
              <w:t>提供证明文件的电子件或电子证照</w:t>
            </w:r>
          </w:p>
        </w:tc>
      </w:tr>
      <w:tr w14:paraId="6B270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AD19511">
            <w:pPr>
              <w:tabs>
                <w:tab w:val="left" w:pos="1080"/>
              </w:tabs>
              <w:snapToGrid w:val="0"/>
              <w:jc w:val="center"/>
              <w:rPr>
                <w:rFonts w:eastAsiaTheme="minorEastAsia"/>
                <w:sz w:val="24"/>
              </w:rPr>
            </w:pPr>
            <w:r>
              <w:rPr>
                <w:rFonts w:eastAsiaTheme="minorEastAsia"/>
                <w:sz w:val="24"/>
              </w:rPr>
              <w:t>1-2</w:t>
            </w:r>
          </w:p>
        </w:tc>
        <w:tc>
          <w:tcPr>
            <w:tcW w:w="938" w:type="pct"/>
            <w:vAlign w:val="center"/>
          </w:tcPr>
          <w:p w14:paraId="7550667E">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2878EE41">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14:paraId="4258FE78">
            <w:pPr>
              <w:tabs>
                <w:tab w:val="left" w:pos="1080"/>
              </w:tabs>
              <w:snapToGrid w:val="0"/>
              <w:jc w:val="left"/>
              <w:rPr>
                <w:rFonts w:eastAsiaTheme="minorEastAsia"/>
                <w:sz w:val="24"/>
              </w:rPr>
            </w:pPr>
            <w:r>
              <w:rPr>
                <w:rFonts w:eastAsiaTheme="minorEastAsia"/>
                <w:sz w:val="24"/>
              </w:rPr>
              <w:t>格式见《响应文件格式》</w:t>
            </w:r>
          </w:p>
        </w:tc>
      </w:tr>
      <w:tr w14:paraId="69EFC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3806D2">
            <w:pPr>
              <w:tabs>
                <w:tab w:val="left" w:pos="1080"/>
              </w:tabs>
              <w:snapToGrid w:val="0"/>
              <w:jc w:val="center"/>
              <w:rPr>
                <w:rFonts w:eastAsiaTheme="minorEastAsia"/>
                <w:sz w:val="24"/>
              </w:rPr>
            </w:pPr>
            <w:r>
              <w:rPr>
                <w:rFonts w:eastAsiaTheme="minorEastAsia"/>
                <w:sz w:val="24"/>
              </w:rPr>
              <w:t>1-3</w:t>
            </w:r>
          </w:p>
        </w:tc>
        <w:tc>
          <w:tcPr>
            <w:tcW w:w="938" w:type="pct"/>
            <w:vAlign w:val="center"/>
          </w:tcPr>
          <w:p w14:paraId="276A7664">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3A4C9479">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26E8BE00">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49CDC9E2">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76C6D2AB">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14:paraId="448CD5B8">
            <w:pPr>
              <w:tabs>
                <w:tab w:val="left" w:pos="1080"/>
              </w:tabs>
              <w:snapToGrid w:val="0"/>
              <w:rPr>
                <w:rFonts w:eastAsiaTheme="minorEastAsia"/>
                <w:sz w:val="24"/>
              </w:rPr>
            </w:pPr>
            <w:r>
              <w:rPr>
                <w:rFonts w:eastAsiaTheme="minorEastAsia"/>
                <w:sz w:val="24"/>
              </w:rPr>
              <w:t>无须供应商提供，由采购人或采购代理机构查询。</w:t>
            </w:r>
          </w:p>
        </w:tc>
      </w:tr>
      <w:tr w14:paraId="05CDE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EC10F1C">
            <w:pPr>
              <w:tabs>
                <w:tab w:val="left" w:pos="1080"/>
              </w:tabs>
              <w:snapToGrid w:val="0"/>
              <w:jc w:val="center"/>
              <w:rPr>
                <w:rFonts w:eastAsiaTheme="minorEastAsia"/>
                <w:sz w:val="24"/>
              </w:rPr>
            </w:pPr>
            <w:r>
              <w:rPr>
                <w:sz w:val="24"/>
              </w:rPr>
              <w:t>1-4</w:t>
            </w:r>
          </w:p>
        </w:tc>
        <w:tc>
          <w:tcPr>
            <w:tcW w:w="938" w:type="pct"/>
            <w:vAlign w:val="center"/>
          </w:tcPr>
          <w:p w14:paraId="3F6D7F76">
            <w:pPr>
              <w:tabs>
                <w:tab w:val="left" w:pos="1080"/>
              </w:tabs>
              <w:snapToGrid w:val="0"/>
              <w:rPr>
                <w:rFonts w:eastAsiaTheme="minorEastAsia"/>
                <w:sz w:val="24"/>
              </w:rPr>
            </w:pPr>
            <w:r>
              <w:rPr>
                <w:sz w:val="24"/>
              </w:rPr>
              <w:t>法律、行政法规规定的其他条件</w:t>
            </w:r>
          </w:p>
        </w:tc>
        <w:tc>
          <w:tcPr>
            <w:tcW w:w="2579" w:type="pct"/>
            <w:vAlign w:val="center"/>
          </w:tcPr>
          <w:p w14:paraId="66BFA6FC">
            <w:pPr>
              <w:tabs>
                <w:tab w:val="left" w:pos="1080"/>
              </w:tabs>
              <w:snapToGrid w:val="0"/>
              <w:rPr>
                <w:rFonts w:eastAsiaTheme="minorEastAsia"/>
                <w:sz w:val="24"/>
              </w:rPr>
            </w:pPr>
            <w:r>
              <w:rPr>
                <w:sz w:val="24"/>
              </w:rPr>
              <w:t>法律、行政法规规定的其他条件</w:t>
            </w:r>
          </w:p>
        </w:tc>
        <w:tc>
          <w:tcPr>
            <w:tcW w:w="1028" w:type="pct"/>
            <w:vAlign w:val="center"/>
          </w:tcPr>
          <w:p w14:paraId="6175F892">
            <w:pPr>
              <w:tabs>
                <w:tab w:val="left" w:pos="1080"/>
              </w:tabs>
              <w:snapToGrid w:val="0"/>
              <w:jc w:val="center"/>
              <w:rPr>
                <w:rFonts w:eastAsiaTheme="minorEastAsia"/>
                <w:sz w:val="24"/>
              </w:rPr>
            </w:pPr>
            <w:r>
              <w:rPr>
                <w:sz w:val="24"/>
              </w:rPr>
              <w:t>/</w:t>
            </w:r>
          </w:p>
        </w:tc>
      </w:tr>
      <w:tr w14:paraId="4C4A9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878415C">
            <w:pPr>
              <w:tabs>
                <w:tab w:val="left" w:pos="1080"/>
              </w:tabs>
              <w:snapToGrid w:val="0"/>
              <w:jc w:val="center"/>
              <w:rPr>
                <w:rFonts w:eastAsiaTheme="minorEastAsia"/>
                <w:sz w:val="24"/>
              </w:rPr>
            </w:pPr>
            <w:r>
              <w:rPr>
                <w:rFonts w:eastAsiaTheme="minorEastAsia"/>
                <w:sz w:val="24"/>
              </w:rPr>
              <w:t>2</w:t>
            </w:r>
          </w:p>
        </w:tc>
        <w:tc>
          <w:tcPr>
            <w:tcW w:w="938" w:type="pct"/>
            <w:vAlign w:val="center"/>
          </w:tcPr>
          <w:p w14:paraId="48705038">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17C26078">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16FB9332">
            <w:pPr>
              <w:tabs>
                <w:tab w:val="left" w:pos="1080"/>
              </w:tabs>
              <w:snapToGrid w:val="0"/>
              <w:jc w:val="left"/>
              <w:rPr>
                <w:rFonts w:eastAsiaTheme="minorEastAsia"/>
                <w:sz w:val="24"/>
              </w:rPr>
            </w:pPr>
          </w:p>
        </w:tc>
      </w:tr>
      <w:tr w14:paraId="6C71E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86EBFE">
            <w:pPr>
              <w:tabs>
                <w:tab w:val="left" w:pos="1080"/>
              </w:tabs>
              <w:snapToGrid w:val="0"/>
              <w:jc w:val="center"/>
              <w:rPr>
                <w:rFonts w:eastAsiaTheme="minorEastAsia"/>
                <w:sz w:val="24"/>
              </w:rPr>
            </w:pPr>
            <w:r>
              <w:rPr>
                <w:rFonts w:eastAsiaTheme="minorEastAsia"/>
                <w:sz w:val="24"/>
              </w:rPr>
              <w:t>2-1</w:t>
            </w:r>
          </w:p>
        </w:tc>
        <w:tc>
          <w:tcPr>
            <w:tcW w:w="938" w:type="pct"/>
            <w:vAlign w:val="center"/>
          </w:tcPr>
          <w:p w14:paraId="4A18521B">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14:paraId="22129FB1">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3F850086">
            <w:pPr>
              <w:tabs>
                <w:tab w:val="left" w:pos="1080"/>
              </w:tabs>
              <w:snapToGrid w:val="0"/>
              <w:jc w:val="left"/>
              <w:rPr>
                <w:rFonts w:eastAsiaTheme="minorEastAsia"/>
                <w:sz w:val="24"/>
              </w:rPr>
            </w:pPr>
          </w:p>
        </w:tc>
      </w:tr>
      <w:tr w14:paraId="08F63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9179EA7">
            <w:pPr>
              <w:tabs>
                <w:tab w:val="left" w:pos="1080"/>
              </w:tabs>
              <w:snapToGrid w:val="0"/>
              <w:jc w:val="center"/>
              <w:rPr>
                <w:rFonts w:eastAsiaTheme="minorEastAsia"/>
                <w:sz w:val="24"/>
              </w:rPr>
            </w:pPr>
            <w:r>
              <w:rPr>
                <w:rFonts w:eastAsiaTheme="minorEastAsia"/>
                <w:sz w:val="24"/>
              </w:rPr>
              <w:t>2-1-1</w:t>
            </w:r>
          </w:p>
        </w:tc>
        <w:tc>
          <w:tcPr>
            <w:tcW w:w="938" w:type="pct"/>
            <w:vAlign w:val="center"/>
          </w:tcPr>
          <w:p w14:paraId="4A2E4DB3">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6D67AE7B">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3D9D9873">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61EE3FAE">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14:paraId="0C0DD021">
            <w:pPr>
              <w:tabs>
                <w:tab w:val="left" w:pos="1080"/>
              </w:tabs>
              <w:snapToGrid w:val="0"/>
              <w:jc w:val="left"/>
              <w:rPr>
                <w:rFonts w:eastAsiaTheme="minorEastAsia"/>
                <w:sz w:val="24"/>
              </w:rPr>
            </w:pPr>
            <w:r>
              <w:rPr>
                <w:rFonts w:eastAsiaTheme="minorEastAsia"/>
                <w:sz w:val="24"/>
              </w:rPr>
              <w:t>格式见《响应文件格式》</w:t>
            </w:r>
          </w:p>
        </w:tc>
      </w:tr>
      <w:tr w14:paraId="00D5E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3FE9F8">
            <w:pPr>
              <w:tabs>
                <w:tab w:val="left" w:pos="1080"/>
              </w:tabs>
              <w:snapToGrid w:val="0"/>
              <w:jc w:val="center"/>
              <w:rPr>
                <w:rFonts w:eastAsiaTheme="minorEastAsia"/>
                <w:sz w:val="24"/>
              </w:rPr>
            </w:pPr>
            <w:r>
              <w:rPr>
                <w:rFonts w:eastAsiaTheme="minorEastAsia"/>
                <w:sz w:val="24"/>
              </w:rPr>
              <w:t>2-1-2</w:t>
            </w:r>
          </w:p>
        </w:tc>
        <w:tc>
          <w:tcPr>
            <w:tcW w:w="938" w:type="pct"/>
            <w:vAlign w:val="center"/>
          </w:tcPr>
          <w:p w14:paraId="76FFC40E">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14:paraId="4D113BAE">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14:paraId="292B5FF3">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14:paraId="000CA9AC">
            <w:pPr>
              <w:tabs>
                <w:tab w:val="left" w:pos="1080"/>
              </w:tabs>
              <w:snapToGrid w:val="0"/>
              <w:jc w:val="left"/>
              <w:rPr>
                <w:rFonts w:eastAsiaTheme="minorEastAsia"/>
                <w:sz w:val="24"/>
              </w:rPr>
            </w:pPr>
            <w:r>
              <w:rPr>
                <w:rFonts w:eastAsiaTheme="minorEastAsia"/>
                <w:sz w:val="24"/>
              </w:rPr>
              <w:t>格式见《响应文件格式》</w:t>
            </w:r>
          </w:p>
        </w:tc>
      </w:tr>
      <w:tr w14:paraId="6C031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277A67">
            <w:pPr>
              <w:tabs>
                <w:tab w:val="left" w:pos="1080"/>
              </w:tabs>
              <w:snapToGrid w:val="0"/>
              <w:jc w:val="center"/>
              <w:rPr>
                <w:rFonts w:eastAsiaTheme="minorEastAsia"/>
                <w:sz w:val="24"/>
              </w:rPr>
            </w:pPr>
            <w:r>
              <w:rPr>
                <w:rFonts w:eastAsiaTheme="minorEastAsia"/>
                <w:sz w:val="24"/>
              </w:rPr>
              <w:t>2-2</w:t>
            </w:r>
          </w:p>
        </w:tc>
        <w:tc>
          <w:tcPr>
            <w:tcW w:w="938" w:type="pct"/>
            <w:vAlign w:val="center"/>
          </w:tcPr>
          <w:p w14:paraId="478F7D27">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66C1251F">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1AB9FBF1">
            <w:pPr>
              <w:tabs>
                <w:tab w:val="left" w:pos="1080"/>
              </w:tabs>
              <w:snapToGrid w:val="0"/>
              <w:jc w:val="left"/>
              <w:rPr>
                <w:rFonts w:eastAsiaTheme="minorEastAsia"/>
                <w:sz w:val="24"/>
              </w:rPr>
            </w:pPr>
            <w:r>
              <w:rPr>
                <w:rFonts w:eastAsiaTheme="minorEastAsia"/>
                <w:sz w:val="24"/>
              </w:rPr>
              <w:t>提供证明文件的电子件或电子证照</w:t>
            </w:r>
          </w:p>
        </w:tc>
      </w:tr>
      <w:tr w14:paraId="4AAD8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CF09E03">
            <w:pPr>
              <w:tabs>
                <w:tab w:val="left" w:pos="1080"/>
              </w:tabs>
              <w:snapToGrid w:val="0"/>
              <w:jc w:val="center"/>
              <w:rPr>
                <w:rFonts w:eastAsiaTheme="minorEastAsia"/>
                <w:sz w:val="24"/>
              </w:rPr>
            </w:pPr>
            <w:r>
              <w:rPr>
                <w:rFonts w:eastAsiaTheme="minorEastAsia"/>
                <w:sz w:val="24"/>
              </w:rPr>
              <w:t>3</w:t>
            </w:r>
          </w:p>
        </w:tc>
        <w:tc>
          <w:tcPr>
            <w:tcW w:w="938" w:type="pct"/>
            <w:vAlign w:val="center"/>
          </w:tcPr>
          <w:p w14:paraId="45EABC38">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59439618">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10E20A30">
            <w:pPr>
              <w:tabs>
                <w:tab w:val="left" w:pos="1080"/>
              </w:tabs>
              <w:snapToGrid w:val="0"/>
              <w:jc w:val="left"/>
              <w:rPr>
                <w:rFonts w:eastAsiaTheme="minorEastAsia"/>
                <w:sz w:val="24"/>
              </w:rPr>
            </w:pPr>
          </w:p>
        </w:tc>
      </w:tr>
      <w:tr w14:paraId="485C2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D9676C1">
            <w:pPr>
              <w:tabs>
                <w:tab w:val="left" w:pos="1080"/>
              </w:tabs>
              <w:snapToGrid w:val="0"/>
              <w:jc w:val="center"/>
              <w:rPr>
                <w:rFonts w:eastAsiaTheme="minorEastAsia"/>
                <w:sz w:val="24"/>
              </w:rPr>
            </w:pPr>
            <w:r>
              <w:rPr>
                <w:rFonts w:eastAsiaTheme="minorEastAsia"/>
                <w:sz w:val="24"/>
              </w:rPr>
              <w:t>3-1</w:t>
            </w:r>
          </w:p>
        </w:tc>
        <w:tc>
          <w:tcPr>
            <w:tcW w:w="938" w:type="pct"/>
            <w:vAlign w:val="center"/>
          </w:tcPr>
          <w:p w14:paraId="1056CBBE">
            <w:pPr>
              <w:tabs>
                <w:tab w:val="left" w:pos="1080"/>
              </w:tabs>
              <w:snapToGrid w:val="0"/>
              <w:rPr>
                <w:rFonts w:eastAsiaTheme="minorEastAsia"/>
                <w:sz w:val="24"/>
              </w:rPr>
            </w:pPr>
            <w:r>
              <w:rPr>
                <w:sz w:val="24"/>
              </w:rPr>
              <w:t>本项目对于联合体的要求</w:t>
            </w:r>
          </w:p>
        </w:tc>
        <w:tc>
          <w:tcPr>
            <w:tcW w:w="2579" w:type="pct"/>
            <w:vAlign w:val="center"/>
          </w:tcPr>
          <w:p w14:paraId="6CD2F4CA">
            <w:pPr>
              <w:tabs>
                <w:tab w:val="left" w:pos="1080"/>
              </w:tabs>
              <w:snapToGrid w:val="0"/>
              <w:rPr>
                <w:rFonts w:eastAsiaTheme="minorEastAsia"/>
                <w:sz w:val="24"/>
              </w:rPr>
            </w:pPr>
            <w:r>
              <w:rPr>
                <w:rFonts w:eastAsiaTheme="minorEastAsia"/>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7405CF22">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14:paraId="1DE83EF8">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14:paraId="71C46E0F">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14:paraId="17BF179C">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14:paraId="18F96D5A">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14:paraId="33E4D995">
            <w:pPr>
              <w:tabs>
                <w:tab w:val="left" w:pos="1080"/>
              </w:tabs>
              <w:snapToGrid w:val="0"/>
              <w:rPr>
                <w:rFonts w:eastAsiaTheme="minorEastAsia"/>
                <w:sz w:val="24"/>
              </w:rPr>
            </w:pPr>
            <w:r>
              <w:rPr>
                <w:rFonts w:eastAsiaTheme="minorEastAsia"/>
                <w:sz w:val="24"/>
              </w:rPr>
              <w:t xml:space="preserve">7、本项目不接受联合体响应时，供应商不得为联合体。 </w:t>
            </w:r>
          </w:p>
        </w:tc>
        <w:tc>
          <w:tcPr>
            <w:tcW w:w="1028" w:type="pct"/>
            <w:vAlign w:val="center"/>
          </w:tcPr>
          <w:p w14:paraId="6D7BF255">
            <w:pPr>
              <w:tabs>
                <w:tab w:val="left" w:pos="1080"/>
              </w:tabs>
              <w:snapToGrid w:val="0"/>
              <w:rPr>
                <w:rFonts w:eastAsiaTheme="minorEastAsia"/>
                <w:sz w:val="24"/>
              </w:rPr>
            </w:pPr>
            <w:r>
              <w:rPr>
                <w:rFonts w:eastAsiaTheme="minorEastAsia"/>
                <w:sz w:val="24"/>
              </w:rPr>
              <w:t>提供《联合协议》原件的电子件</w:t>
            </w:r>
          </w:p>
          <w:p w14:paraId="470C927A">
            <w:pPr>
              <w:tabs>
                <w:tab w:val="left" w:pos="1080"/>
              </w:tabs>
              <w:snapToGrid w:val="0"/>
              <w:rPr>
                <w:rFonts w:eastAsiaTheme="minorEastAsia"/>
                <w:sz w:val="24"/>
              </w:rPr>
            </w:pPr>
            <w:r>
              <w:rPr>
                <w:rFonts w:eastAsiaTheme="minorEastAsia"/>
                <w:sz w:val="24"/>
              </w:rPr>
              <w:t>格式见《响应文件格式》</w:t>
            </w:r>
          </w:p>
        </w:tc>
      </w:tr>
      <w:tr w14:paraId="366EF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2257D6F">
            <w:pPr>
              <w:tabs>
                <w:tab w:val="left" w:pos="1080"/>
              </w:tabs>
              <w:snapToGrid w:val="0"/>
              <w:jc w:val="center"/>
              <w:rPr>
                <w:rFonts w:eastAsiaTheme="minorEastAsia"/>
                <w:sz w:val="24"/>
              </w:rPr>
            </w:pPr>
            <w:r>
              <w:rPr>
                <w:sz w:val="24"/>
              </w:rPr>
              <w:t>3-2</w:t>
            </w:r>
          </w:p>
        </w:tc>
        <w:tc>
          <w:tcPr>
            <w:tcW w:w="938" w:type="pct"/>
            <w:vAlign w:val="center"/>
          </w:tcPr>
          <w:p w14:paraId="4349BF40">
            <w:pPr>
              <w:tabs>
                <w:tab w:val="left" w:pos="1080"/>
              </w:tabs>
              <w:snapToGrid w:val="0"/>
              <w:rPr>
                <w:sz w:val="24"/>
              </w:rPr>
            </w:pPr>
            <w:r>
              <w:rPr>
                <w:sz w:val="24"/>
              </w:rPr>
              <w:t>政府购买服务承接主体的要求</w:t>
            </w:r>
          </w:p>
        </w:tc>
        <w:tc>
          <w:tcPr>
            <w:tcW w:w="2579" w:type="pct"/>
            <w:vAlign w:val="center"/>
          </w:tcPr>
          <w:p w14:paraId="7F3ACF5D">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14:paraId="0E32302E">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1634C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B357B25">
            <w:pPr>
              <w:tabs>
                <w:tab w:val="left" w:pos="1080"/>
              </w:tabs>
              <w:snapToGrid w:val="0"/>
              <w:jc w:val="center"/>
              <w:rPr>
                <w:rFonts w:eastAsiaTheme="minorEastAsia"/>
                <w:sz w:val="24"/>
              </w:rPr>
            </w:pPr>
            <w:r>
              <w:rPr>
                <w:rFonts w:eastAsiaTheme="minorEastAsia"/>
                <w:sz w:val="24"/>
              </w:rPr>
              <w:t>3-3</w:t>
            </w:r>
          </w:p>
        </w:tc>
        <w:tc>
          <w:tcPr>
            <w:tcW w:w="938" w:type="pct"/>
            <w:vAlign w:val="center"/>
          </w:tcPr>
          <w:p w14:paraId="2DC2201F">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0B570B66">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255CFC22">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14:paraId="7B41610A">
            <w:pPr>
              <w:tabs>
                <w:tab w:val="left" w:pos="1080"/>
              </w:tabs>
              <w:snapToGrid w:val="0"/>
              <w:rPr>
                <w:rFonts w:eastAsiaTheme="minorEastAsia"/>
                <w:sz w:val="24"/>
              </w:rPr>
            </w:pPr>
            <w:r>
              <w:rPr>
                <w:rFonts w:eastAsiaTheme="minorEastAsia"/>
                <w:sz w:val="24"/>
              </w:rPr>
              <w:t>提供证明文件的电子件或电子证照</w:t>
            </w:r>
          </w:p>
        </w:tc>
      </w:tr>
      <w:tr w14:paraId="09074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0FAE6F5">
            <w:pPr>
              <w:tabs>
                <w:tab w:val="left" w:pos="1080"/>
              </w:tabs>
              <w:snapToGrid w:val="0"/>
              <w:jc w:val="center"/>
              <w:rPr>
                <w:rFonts w:eastAsiaTheme="minorEastAsia"/>
                <w:sz w:val="24"/>
              </w:rPr>
            </w:pPr>
            <w:r>
              <w:rPr>
                <w:rFonts w:eastAsiaTheme="minorEastAsia"/>
                <w:sz w:val="24"/>
              </w:rPr>
              <w:t>4</w:t>
            </w:r>
          </w:p>
        </w:tc>
        <w:tc>
          <w:tcPr>
            <w:tcW w:w="938" w:type="pct"/>
            <w:vAlign w:val="center"/>
          </w:tcPr>
          <w:p w14:paraId="347AFB8E">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14:paraId="6D11330D">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8" w:type="pct"/>
            <w:vAlign w:val="center"/>
          </w:tcPr>
          <w:p w14:paraId="47E07577">
            <w:pPr>
              <w:tabs>
                <w:tab w:val="left" w:pos="1080"/>
              </w:tabs>
              <w:snapToGrid w:val="0"/>
              <w:rPr>
                <w:rFonts w:eastAsiaTheme="minorEastAsia"/>
                <w:sz w:val="24"/>
              </w:rPr>
            </w:pPr>
          </w:p>
        </w:tc>
      </w:tr>
      <w:tr w14:paraId="7F2C5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68F1465">
            <w:pPr>
              <w:tabs>
                <w:tab w:val="left" w:pos="1080"/>
              </w:tabs>
              <w:snapToGrid w:val="0"/>
              <w:jc w:val="center"/>
              <w:rPr>
                <w:rFonts w:eastAsiaTheme="minorEastAsia"/>
                <w:sz w:val="24"/>
              </w:rPr>
            </w:pPr>
            <w:r>
              <w:rPr>
                <w:rFonts w:hint="eastAsia" w:eastAsiaTheme="minorEastAsia"/>
                <w:sz w:val="24"/>
              </w:rPr>
              <w:t>5</w:t>
            </w:r>
          </w:p>
        </w:tc>
        <w:tc>
          <w:tcPr>
            <w:tcW w:w="938" w:type="pct"/>
            <w:vAlign w:val="center"/>
          </w:tcPr>
          <w:p w14:paraId="6A0E561C">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14:paraId="430A4DE8">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7D5BA009">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8" w:type="pct"/>
            <w:vAlign w:val="center"/>
          </w:tcPr>
          <w:p w14:paraId="3F17628B">
            <w:pPr>
              <w:tabs>
                <w:tab w:val="left" w:pos="1080"/>
              </w:tabs>
              <w:snapToGrid w:val="0"/>
              <w:rPr>
                <w:rFonts w:eastAsiaTheme="minorEastAsia"/>
                <w:sz w:val="24"/>
              </w:rPr>
            </w:pPr>
          </w:p>
        </w:tc>
      </w:tr>
    </w:tbl>
    <w:p w14:paraId="62108F34">
      <w:pPr>
        <w:widowControl/>
        <w:jc w:val="left"/>
        <w:rPr>
          <w:rFonts w:eastAsiaTheme="minorEastAsia"/>
          <w:sz w:val="24"/>
        </w:rPr>
      </w:pPr>
    </w:p>
    <w:p w14:paraId="3052AECF">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6F090AC5">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1664"/>
        <w:gridCol w:w="2861"/>
        <w:gridCol w:w="3526"/>
      </w:tblGrid>
      <w:tr w14:paraId="6F96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48EF2406">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14:paraId="1945C8C8">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1583" w:type="pct"/>
            <w:shd w:val="clear" w:color="000000" w:fill="FFFFFF"/>
            <w:vAlign w:val="center"/>
          </w:tcPr>
          <w:p w14:paraId="253468E4">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951" w:type="pct"/>
            <w:shd w:val="clear" w:color="000000" w:fill="FFFFFF"/>
            <w:vAlign w:val="center"/>
          </w:tcPr>
          <w:p w14:paraId="66A8AA33">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39BD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7386386D">
            <w:pPr>
              <w:widowControl/>
              <w:jc w:val="center"/>
              <w:rPr>
                <w:rFonts w:eastAsiaTheme="minorEastAsia"/>
                <w:color w:val="000000"/>
                <w:kern w:val="0"/>
                <w:sz w:val="24"/>
              </w:rPr>
            </w:pPr>
            <w:r>
              <w:rPr>
                <w:rFonts w:hint="eastAsia" w:eastAsiaTheme="minorEastAsia"/>
                <w:color w:val="000000"/>
                <w:kern w:val="0"/>
                <w:sz w:val="24"/>
              </w:rPr>
              <w:t>1</w:t>
            </w:r>
          </w:p>
        </w:tc>
        <w:tc>
          <w:tcPr>
            <w:tcW w:w="921" w:type="pct"/>
            <w:shd w:val="clear" w:color="000000" w:fill="FFFFFF"/>
            <w:vAlign w:val="center"/>
          </w:tcPr>
          <w:p w14:paraId="7F2FB5BD">
            <w:pPr>
              <w:widowControl/>
              <w:jc w:val="center"/>
              <w:rPr>
                <w:rFonts w:eastAsiaTheme="minorEastAsia"/>
                <w:color w:val="000000"/>
                <w:kern w:val="0"/>
                <w:sz w:val="24"/>
              </w:rPr>
            </w:pPr>
            <w:r>
              <w:rPr>
                <w:rFonts w:hint="eastAsia" w:eastAsiaTheme="minorEastAsia"/>
                <w:color w:val="000000"/>
                <w:kern w:val="0"/>
                <w:sz w:val="24"/>
              </w:rPr>
              <w:t>授权书</w:t>
            </w:r>
          </w:p>
        </w:tc>
        <w:tc>
          <w:tcPr>
            <w:tcW w:w="1583" w:type="pct"/>
            <w:shd w:val="clear" w:color="000000" w:fill="FFFFFF"/>
            <w:vAlign w:val="center"/>
          </w:tcPr>
          <w:p w14:paraId="645C1582">
            <w:pPr>
              <w:widowControl/>
              <w:jc w:val="left"/>
              <w:rPr>
                <w:rFonts w:eastAsiaTheme="minorEastAsia"/>
                <w:color w:val="000000"/>
                <w:kern w:val="0"/>
                <w:sz w:val="24"/>
              </w:rPr>
            </w:pPr>
            <w:r>
              <w:rPr>
                <w:rFonts w:hint="eastAsia" w:ascii="宋体" w:hAnsi="宋体" w:cs="宋体"/>
                <w:color w:val="000000"/>
                <w:kern w:val="0"/>
                <w:sz w:val="24"/>
                <w:lang w:bidi="ar"/>
              </w:rPr>
              <w:t>按磋商文件要求提供授权委托书</w:t>
            </w:r>
          </w:p>
        </w:tc>
        <w:tc>
          <w:tcPr>
            <w:tcW w:w="1951" w:type="pct"/>
            <w:shd w:val="clear" w:color="000000" w:fill="FFFFFF"/>
            <w:vAlign w:val="center"/>
          </w:tcPr>
          <w:p w14:paraId="3BB21430">
            <w:pPr>
              <w:widowControl/>
              <w:jc w:val="center"/>
              <w:rPr>
                <w:rFonts w:eastAsiaTheme="minorEastAsia"/>
                <w:color w:val="000000"/>
                <w:kern w:val="0"/>
                <w:sz w:val="24"/>
              </w:rPr>
            </w:pPr>
          </w:p>
        </w:tc>
      </w:tr>
      <w:tr w14:paraId="418C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2D7A9545">
            <w:pPr>
              <w:widowControl/>
              <w:jc w:val="center"/>
              <w:rPr>
                <w:rFonts w:eastAsiaTheme="minorEastAsia"/>
                <w:color w:val="000000"/>
                <w:kern w:val="0"/>
                <w:sz w:val="24"/>
              </w:rPr>
            </w:pPr>
            <w:r>
              <w:rPr>
                <w:rFonts w:hint="eastAsia" w:eastAsiaTheme="minorEastAsia"/>
                <w:color w:val="000000"/>
                <w:kern w:val="0"/>
                <w:sz w:val="24"/>
              </w:rPr>
              <w:t>2</w:t>
            </w:r>
          </w:p>
        </w:tc>
        <w:tc>
          <w:tcPr>
            <w:tcW w:w="921" w:type="pct"/>
            <w:shd w:val="clear" w:color="000000" w:fill="FFFFFF"/>
            <w:vAlign w:val="center"/>
          </w:tcPr>
          <w:p w14:paraId="52BD4372">
            <w:pPr>
              <w:widowControl/>
              <w:jc w:val="center"/>
              <w:rPr>
                <w:rFonts w:eastAsiaTheme="minorEastAsia"/>
                <w:color w:val="000000"/>
                <w:kern w:val="0"/>
                <w:sz w:val="24"/>
              </w:rPr>
            </w:pPr>
            <w:r>
              <w:rPr>
                <w:rFonts w:hint="eastAsia" w:ascii="宋体" w:hAnsi="宋体" w:cs="宋体"/>
                <w:color w:val="000000"/>
                <w:kern w:val="0"/>
                <w:sz w:val="24"/>
                <w:lang w:bidi="ar"/>
              </w:rPr>
              <w:t>投标完整性</w:t>
            </w:r>
          </w:p>
        </w:tc>
        <w:tc>
          <w:tcPr>
            <w:tcW w:w="1583" w:type="pct"/>
            <w:shd w:val="clear" w:color="000000" w:fill="FFFFFF"/>
            <w:vAlign w:val="center"/>
          </w:tcPr>
          <w:p w14:paraId="41D13BEA">
            <w:pPr>
              <w:widowControl/>
              <w:jc w:val="center"/>
              <w:rPr>
                <w:rFonts w:eastAsiaTheme="minorEastAsia"/>
                <w:color w:val="000000"/>
                <w:kern w:val="0"/>
                <w:sz w:val="24"/>
              </w:rPr>
            </w:pPr>
            <w:r>
              <w:rPr>
                <w:rFonts w:hint="eastAsia" w:ascii="宋体" w:hAnsi="宋体" w:cs="宋体"/>
                <w:color w:val="000000"/>
                <w:kern w:val="0"/>
                <w:sz w:val="24"/>
                <w:lang w:bidi="ar"/>
              </w:rPr>
              <w:t>未将一个采购包中的内容拆开投标；</w:t>
            </w:r>
          </w:p>
        </w:tc>
        <w:tc>
          <w:tcPr>
            <w:tcW w:w="1951" w:type="pct"/>
            <w:shd w:val="clear" w:color="000000" w:fill="FFFFFF"/>
            <w:vAlign w:val="center"/>
          </w:tcPr>
          <w:p w14:paraId="12F44F23">
            <w:pPr>
              <w:widowControl/>
              <w:jc w:val="center"/>
              <w:rPr>
                <w:rFonts w:eastAsiaTheme="minorEastAsia"/>
                <w:color w:val="000000"/>
                <w:kern w:val="0"/>
                <w:sz w:val="24"/>
              </w:rPr>
            </w:pPr>
          </w:p>
        </w:tc>
      </w:tr>
      <w:tr w14:paraId="0F73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4A9626E3">
            <w:pPr>
              <w:widowControl/>
              <w:jc w:val="center"/>
              <w:rPr>
                <w:rFonts w:eastAsiaTheme="minorEastAsia"/>
                <w:color w:val="000000"/>
                <w:kern w:val="0"/>
                <w:sz w:val="24"/>
              </w:rPr>
            </w:pPr>
            <w:r>
              <w:rPr>
                <w:rFonts w:hint="eastAsia" w:eastAsiaTheme="minorEastAsia"/>
                <w:color w:val="000000"/>
                <w:kern w:val="0"/>
                <w:sz w:val="24"/>
              </w:rPr>
              <w:t>3</w:t>
            </w:r>
          </w:p>
        </w:tc>
        <w:tc>
          <w:tcPr>
            <w:tcW w:w="921" w:type="pct"/>
            <w:shd w:val="clear" w:color="000000" w:fill="FFFFFF"/>
            <w:vAlign w:val="center"/>
          </w:tcPr>
          <w:p w14:paraId="7D5EB7D7">
            <w:pPr>
              <w:widowControl/>
              <w:jc w:val="center"/>
              <w:rPr>
                <w:rFonts w:eastAsiaTheme="minorEastAsia"/>
                <w:color w:val="000000"/>
                <w:kern w:val="0"/>
                <w:sz w:val="24"/>
              </w:rPr>
            </w:pPr>
            <w:r>
              <w:rPr>
                <w:rFonts w:hint="eastAsia" w:ascii="宋体" w:hAnsi="宋体" w:cs="宋体"/>
                <w:color w:val="000000"/>
                <w:kern w:val="0"/>
                <w:sz w:val="24"/>
                <w:lang w:bidi="ar"/>
              </w:rPr>
              <w:t>投标报价</w:t>
            </w:r>
          </w:p>
        </w:tc>
        <w:tc>
          <w:tcPr>
            <w:tcW w:w="1583" w:type="pct"/>
            <w:shd w:val="clear" w:color="000000" w:fill="FFFFFF"/>
            <w:vAlign w:val="center"/>
          </w:tcPr>
          <w:p w14:paraId="35BFAA18">
            <w:pPr>
              <w:widowControl/>
              <w:jc w:val="center"/>
            </w:pPr>
            <w:r>
              <w:rPr>
                <w:rFonts w:hint="eastAsia" w:ascii="宋体" w:hAnsi="宋体" w:cs="宋体"/>
                <w:color w:val="000000"/>
                <w:kern w:val="0"/>
                <w:sz w:val="24"/>
                <w:lang w:bidi="ar"/>
              </w:rPr>
              <w:t>投标报价未超过磋商文件中规定的项目/采购包预</w:t>
            </w:r>
          </w:p>
          <w:p w14:paraId="14ED1F48">
            <w:pPr>
              <w:widowControl/>
              <w:jc w:val="center"/>
              <w:rPr>
                <w:rFonts w:eastAsiaTheme="minorEastAsia"/>
                <w:color w:val="000000"/>
                <w:kern w:val="0"/>
                <w:sz w:val="24"/>
              </w:rPr>
            </w:pPr>
            <w:r>
              <w:rPr>
                <w:rFonts w:hint="eastAsia" w:ascii="宋体" w:hAnsi="宋体" w:cs="宋体"/>
                <w:color w:val="000000"/>
                <w:kern w:val="0"/>
                <w:sz w:val="24"/>
                <w:lang w:bidi="ar"/>
              </w:rPr>
              <w:t>算金额或者项目/采购包最高限价；</w:t>
            </w:r>
          </w:p>
        </w:tc>
        <w:tc>
          <w:tcPr>
            <w:tcW w:w="1951" w:type="pct"/>
            <w:shd w:val="clear" w:color="000000" w:fill="FFFFFF"/>
            <w:vAlign w:val="center"/>
          </w:tcPr>
          <w:p w14:paraId="67D5C859">
            <w:pPr>
              <w:widowControl/>
              <w:jc w:val="center"/>
              <w:rPr>
                <w:rFonts w:eastAsiaTheme="minorEastAsia"/>
                <w:color w:val="000000"/>
                <w:kern w:val="0"/>
                <w:sz w:val="24"/>
              </w:rPr>
            </w:pPr>
          </w:p>
        </w:tc>
      </w:tr>
      <w:tr w14:paraId="4E85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6D1300CE">
            <w:pPr>
              <w:widowControl/>
              <w:jc w:val="center"/>
              <w:rPr>
                <w:rFonts w:eastAsiaTheme="minorEastAsia"/>
                <w:color w:val="000000"/>
                <w:kern w:val="0"/>
                <w:sz w:val="24"/>
              </w:rPr>
            </w:pPr>
            <w:r>
              <w:rPr>
                <w:rFonts w:hint="eastAsia" w:eastAsiaTheme="minorEastAsia"/>
                <w:color w:val="000000"/>
                <w:kern w:val="0"/>
                <w:sz w:val="24"/>
              </w:rPr>
              <w:t>4</w:t>
            </w:r>
          </w:p>
        </w:tc>
        <w:tc>
          <w:tcPr>
            <w:tcW w:w="921" w:type="pct"/>
            <w:shd w:val="clear" w:color="000000" w:fill="FFFFFF"/>
            <w:vAlign w:val="center"/>
          </w:tcPr>
          <w:p w14:paraId="0D12D3A7">
            <w:pPr>
              <w:widowControl/>
              <w:jc w:val="center"/>
              <w:rPr>
                <w:rFonts w:eastAsiaTheme="minorEastAsia"/>
                <w:color w:val="000000"/>
                <w:kern w:val="0"/>
                <w:sz w:val="24"/>
              </w:rPr>
            </w:pPr>
            <w:r>
              <w:rPr>
                <w:rFonts w:hint="eastAsia" w:ascii="宋体" w:hAnsi="宋体" w:cs="宋体"/>
                <w:color w:val="000000"/>
                <w:kern w:val="0"/>
                <w:sz w:val="24"/>
                <w:lang w:bidi="ar"/>
              </w:rPr>
              <w:t>报价唯一性</w:t>
            </w:r>
          </w:p>
        </w:tc>
        <w:tc>
          <w:tcPr>
            <w:tcW w:w="1583" w:type="pct"/>
            <w:shd w:val="clear" w:color="000000" w:fill="FFFFFF"/>
            <w:vAlign w:val="center"/>
          </w:tcPr>
          <w:p w14:paraId="264E680A">
            <w:pPr>
              <w:widowControl/>
              <w:jc w:val="center"/>
            </w:pPr>
            <w:r>
              <w:rPr>
                <w:rFonts w:hint="eastAsia" w:ascii="宋体" w:hAnsi="宋体" w:cs="宋体"/>
                <w:color w:val="000000"/>
                <w:kern w:val="0"/>
                <w:sz w:val="24"/>
                <w:lang w:bidi="ar"/>
              </w:rPr>
              <w:t>响应文件未出现可选择性或可调整的报价（磋商文</w:t>
            </w:r>
          </w:p>
          <w:p w14:paraId="28FA0E38">
            <w:pPr>
              <w:widowControl/>
              <w:jc w:val="center"/>
              <w:rPr>
                <w:rFonts w:eastAsiaTheme="minorEastAsia"/>
                <w:color w:val="000000"/>
                <w:kern w:val="0"/>
                <w:sz w:val="24"/>
              </w:rPr>
            </w:pPr>
            <w:r>
              <w:rPr>
                <w:rFonts w:hint="eastAsia" w:ascii="宋体" w:hAnsi="宋体" w:cs="宋体"/>
                <w:color w:val="000000"/>
                <w:kern w:val="0"/>
                <w:sz w:val="24"/>
                <w:lang w:bidi="ar"/>
              </w:rPr>
              <w:t>件另有规定的除外）；</w:t>
            </w:r>
          </w:p>
        </w:tc>
        <w:tc>
          <w:tcPr>
            <w:tcW w:w="1951" w:type="pct"/>
            <w:shd w:val="clear" w:color="000000" w:fill="FFFFFF"/>
            <w:vAlign w:val="center"/>
          </w:tcPr>
          <w:p w14:paraId="1C0031DE">
            <w:pPr>
              <w:widowControl/>
              <w:jc w:val="center"/>
              <w:rPr>
                <w:rFonts w:eastAsiaTheme="minorEastAsia"/>
                <w:color w:val="000000"/>
                <w:kern w:val="0"/>
                <w:sz w:val="24"/>
              </w:rPr>
            </w:pPr>
          </w:p>
        </w:tc>
      </w:tr>
      <w:tr w14:paraId="4935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0054E6DB">
            <w:pPr>
              <w:widowControl/>
              <w:jc w:val="center"/>
              <w:rPr>
                <w:rFonts w:eastAsiaTheme="minorEastAsia"/>
                <w:color w:val="000000"/>
                <w:kern w:val="0"/>
                <w:sz w:val="24"/>
              </w:rPr>
            </w:pPr>
            <w:r>
              <w:rPr>
                <w:rFonts w:hint="eastAsia" w:eastAsiaTheme="minorEastAsia"/>
                <w:color w:val="000000"/>
                <w:kern w:val="0"/>
                <w:sz w:val="24"/>
              </w:rPr>
              <w:t>5</w:t>
            </w:r>
          </w:p>
        </w:tc>
        <w:tc>
          <w:tcPr>
            <w:tcW w:w="921" w:type="pct"/>
            <w:shd w:val="clear" w:color="000000" w:fill="FFFFFF"/>
            <w:vAlign w:val="center"/>
          </w:tcPr>
          <w:p w14:paraId="54291BA6">
            <w:pPr>
              <w:widowControl/>
              <w:jc w:val="center"/>
              <w:rPr>
                <w:rFonts w:eastAsiaTheme="minorEastAsia"/>
                <w:color w:val="000000"/>
                <w:kern w:val="0"/>
                <w:sz w:val="24"/>
              </w:rPr>
            </w:pPr>
            <w:r>
              <w:rPr>
                <w:rFonts w:hint="eastAsia" w:ascii="宋体" w:hAnsi="宋体" w:cs="宋体"/>
                <w:color w:val="000000"/>
                <w:kern w:val="0"/>
                <w:sz w:val="24"/>
                <w:lang w:bidi="ar"/>
              </w:rPr>
              <w:t>投标有效期</w:t>
            </w:r>
          </w:p>
        </w:tc>
        <w:tc>
          <w:tcPr>
            <w:tcW w:w="1583" w:type="pct"/>
            <w:shd w:val="clear" w:color="000000" w:fill="FFFFFF"/>
            <w:vAlign w:val="center"/>
          </w:tcPr>
          <w:p w14:paraId="4816A312">
            <w:pPr>
              <w:widowControl/>
              <w:jc w:val="center"/>
            </w:pPr>
            <w:r>
              <w:rPr>
                <w:rFonts w:hint="eastAsia" w:ascii="宋体" w:hAnsi="宋体" w:cs="宋体"/>
                <w:color w:val="000000"/>
                <w:kern w:val="0"/>
                <w:sz w:val="24"/>
                <w:lang w:bidi="ar"/>
              </w:rPr>
              <w:t>响应文件中承诺的投标有效期满足磋商文件中载明</w:t>
            </w:r>
          </w:p>
          <w:p w14:paraId="277AC3C1">
            <w:pPr>
              <w:widowControl/>
              <w:jc w:val="center"/>
              <w:rPr>
                <w:rFonts w:eastAsiaTheme="minorEastAsia"/>
                <w:color w:val="000000"/>
                <w:kern w:val="0"/>
                <w:sz w:val="24"/>
              </w:rPr>
            </w:pPr>
            <w:r>
              <w:rPr>
                <w:rFonts w:hint="eastAsia" w:ascii="宋体" w:hAnsi="宋体" w:cs="宋体"/>
                <w:color w:val="000000"/>
                <w:kern w:val="0"/>
                <w:sz w:val="24"/>
                <w:lang w:bidi="ar"/>
              </w:rPr>
              <w:t>的投标有效期的；</w:t>
            </w:r>
          </w:p>
        </w:tc>
        <w:tc>
          <w:tcPr>
            <w:tcW w:w="1951" w:type="pct"/>
            <w:shd w:val="clear" w:color="000000" w:fill="FFFFFF"/>
            <w:vAlign w:val="center"/>
          </w:tcPr>
          <w:p w14:paraId="2BB49144">
            <w:pPr>
              <w:widowControl/>
              <w:jc w:val="center"/>
              <w:rPr>
                <w:rFonts w:eastAsiaTheme="minorEastAsia"/>
                <w:color w:val="000000"/>
                <w:kern w:val="0"/>
                <w:sz w:val="24"/>
              </w:rPr>
            </w:pPr>
          </w:p>
        </w:tc>
      </w:tr>
      <w:tr w14:paraId="2A1B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29A76583">
            <w:pPr>
              <w:widowControl/>
              <w:jc w:val="center"/>
              <w:rPr>
                <w:rFonts w:eastAsiaTheme="minorEastAsia"/>
                <w:color w:val="000000"/>
                <w:kern w:val="0"/>
                <w:sz w:val="24"/>
              </w:rPr>
            </w:pPr>
            <w:r>
              <w:rPr>
                <w:rFonts w:hint="eastAsia" w:eastAsiaTheme="minorEastAsia"/>
                <w:color w:val="000000"/>
                <w:kern w:val="0"/>
                <w:sz w:val="24"/>
              </w:rPr>
              <w:t>6</w:t>
            </w:r>
          </w:p>
        </w:tc>
        <w:tc>
          <w:tcPr>
            <w:tcW w:w="921" w:type="pct"/>
            <w:shd w:val="clear" w:color="000000" w:fill="FFFFFF"/>
            <w:vAlign w:val="center"/>
          </w:tcPr>
          <w:p w14:paraId="15EE0CBD">
            <w:pPr>
              <w:widowControl/>
              <w:jc w:val="center"/>
              <w:rPr>
                <w:rFonts w:eastAsiaTheme="minorEastAsia"/>
                <w:color w:val="000000"/>
                <w:kern w:val="0"/>
                <w:sz w:val="24"/>
              </w:rPr>
            </w:pPr>
            <w:r>
              <w:rPr>
                <w:rFonts w:hint="eastAsia" w:ascii="宋体" w:hAnsi="宋体" w:cs="宋体"/>
                <w:color w:val="000000"/>
                <w:kern w:val="0"/>
                <w:sz w:val="24"/>
                <w:lang w:bidi="ar"/>
              </w:rPr>
              <w:t>签署、盖章</w:t>
            </w:r>
          </w:p>
        </w:tc>
        <w:tc>
          <w:tcPr>
            <w:tcW w:w="1583" w:type="pct"/>
            <w:shd w:val="clear" w:color="000000" w:fill="FFFFFF"/>
            <w:vAlign w:val="center"/>
          </w:tcPr>
          <w:p w14:paraId="686B6056">
            <w:pPr>
              <w:widowControl/>
              <w:jc w:val="center"/>
              <w:rPr>
                <w:rFonts w:eastAsiaTheme="minorEastAsia"/>
                <w:color w:val="000000"/>
                <w:kern w:val="0"/>
                <w:sz w:val="24"/>
              </w:rPr>
            </w:pPr>
            <w:r>
              <w:rPr>
                <w:rFonts w:hint="eastAsia" w:ascii="宋体" w:hAnsi="宋体" w:cs="宋体"/>
                <w:color w:val="000000"/>
                <w:kern w:val="0"/>
                <w:sz w:val="24"/>
                <w:lang w:bidi="ar"/>
              </w:rPr>
              <w:t>按照磋商文件要求签署、盖章的；</w:t>
            </w:r>
          </w:p>
        </w:tc>
        <w:tc>
          <w:tcPr>
            <w:tcW w:w="1951" w:type="pct"/>
            <w:shd w:val="clear" w:color="000000" w:fill="FFFFFF"/>
            <w:vAlign w:val="center"/>
          </w:tcPr>
          <w:p w14:paraId="7A5BAD7D">
            <w:pPr>
              <w:widowControl/>
              <w:jc w:val="center"/>
              <w:rPr>
                <w:rFonts w:eastAsiaTheme="minorEastAsia"/>
                <w:color w:val="000000"/>
                <w:kern w:val="0"/>
                <w:sz w:val="24"/>
              </w:rPr>
            </w:pPr>
          </w:p>
        </w:tc>
      </w:tr>
      <w:tr w14:paraId="280F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3" w:type="pct"/>
            <w:shd w:val="clear" w:color="000000" w:fill="FFFFFF"/>
            <w:vAlign w:val="center"/>
          </w:tcPr>
          <w:p w14:paraId="7CA2F97D">
            <w:pPr>
              <w:widowControl/>
              <w:jc w:val="center"/>
              <w:rPr>
                <w:rFonts w:eastAsiaTheme="minorEastAsia"/>
                <w:color w:val="000000"/>
                <w:kern w:val="0"/>
                <w:sz w:val="24"/>
              </w:rPr>
            </w:pPr>
            <w:r>
              <w:rPr>
                <w:rFonts w:hint="eastAsia" w:eastAsiaTheme="minorEastAsia"/>
                <w:color w:val="000000"/>
                <w:kern w:val="0"/>
                <w:sz w:val="24"/>
              </w:rPr>
              <w:t>7</w:t>
            </w:r>
          </w:p>
        </w:tc>
        <w:tc>
          <w:tcPr>
            <w:tcW w:w="921" w:type="pct"/>
            <w:shd w:val="clear" w:color="000000" w:fill="FFFFFF"/>
            <w:vAlign w:val="center"/>
          </w:tcPr>
          <w:p w14:paraId="134A314A">
            <w:pPr>
              <w:widowControl/>
              <w:jc w:val="center"/>
            </w:pPr>
            <w:r>
              <w:rPr>
                <w:rFonts w:hint="eastAsia" w:ascii="宋体" w:hAnsi="宋体" w:cs="宋体"/>
                <w:color w:val="000000"/>
                <w:kern w:val="0"/>
                <w:sz w:val="24"/>
                <w:lang w:bidi="ar"/>
              </w:rPr>
              <w:t>★号条款响</w:t>
            </w:r>
          </w:p>
          <w:p w14:paraId="2051A78C">
            <w:pPr>
              <w:widowControl/>
              <w:jc w:val="center"/>
              <w:rPr>
                <w:rFonts w:eastAsiaTheme="minorEastAsia"/>
                <w:color w:val="000000"/>
                <w:kern w:val="0"/>
                <w:sz w:val="24"/>
              </w:rPr>
            </w:pPr>
            <w:r>
              <w:rPr>
                <w:rFonts w:hint="eastAsia" w:ascii="宋体" w:hAnsi="宋体" w:cs="宋体"/>
                <w:color w:val="000000"/>
                <w:kern w:val="0"/>
                <w:sz w:val="24"/>
                <w:lang w:bidi="ar"/>
              </w:rPr>
              <w:t>应</w:t>
            </w:r>
          </w:p>
        </w:tc>
        <w:tc>
          <w:tcPr>
            <w:tcW w:w="1583" w:type="pct"/>
            <w:shd w:val="clear" w:color="000000" w:fill="FFFFFF"/>
            <w:vAlign w:val="center"/>
          </w:tcPr>
          <w:p w14:paraId="77955A28">
            <w:pPr>
              <w:widowControl/>
              <w:jc w:val="center"/>
            </w:pPr>
            <w:r>
              <w:rPr>
                <w:rFonts w:hint="eastAsia" w:ascii="宋体" w:hAnsi="宋体" w:cs="宋体"/>
                <w:color w:val="000000"/>
                <w:kern w:val="0"/>
                <w:sz w:val="24"/>
                <w:lang w:bidi="ar"/>
              </w:rPr>
              <w:t>投标文件满足竞争性磋商文件第四章《采购需求》中★号</w:t>
            </w:r>
          </w:p>
          <w:p w14:paraId="37B0A87E">
            <w:pPr>
              <w:widowControl/>
              <w:jc w:val="center"/>
              <w:rPr>
                <w:rFonts w:eastAsiaTheme="minorEastAsia"/>
                <w:color w:val="000000"/>
                <w:kern w:val="0"/>
                <w:sz w:val="24"/>
              </w:rPr>
            </w:pPr>
            <w:r>
              <w:rPr>
                <w:rFonts w:hint="eastAsia" w:ascii="宋体" w:hAnsi="宋体" w:cs="宋体"/>
                <w:color w:val="000000"/>
                <w:kern w:val="0"/>
                <w:sz w:val="24"/>
                <w:lang w:bidi="ar"/>
              </w:rPr>
              <w:t>条款要求的；（如有）</w:t>
            </w:r>
          </w:p>
        </w:tc>
        <w:tc>
          <w:tcPr>
            <w:tcW w:w="1951" w:type="pct"/>
            <w:shd w:val="clear" w:color="000000" w:fill="FFFFFF"/>
            <w:vAlign w:val="center"/>
          </w:tcPr>
          <w:p w14:paraId="0F3CBC46">
            <w:pPr>
              <w:widowControl/>
              <w:jc w:val="center"/>
              <w:rPr>
                <w:rFonts w:eastAsiaTheme="minorEastAsia"/>
                <w:color w:val="000000"/>
                <w:kern w:val="0"/>
                <w:sz w:val="24"/>
              </w:rPr>
            </w:pPr>
          </w:p>
        </w:tc>
      </w:tr>
      <w:tr w14:paraId="7827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43" w:type="pct"/>
            <w:shd w:val="clear" w:color="000000" w:fill="FFFFFF"/>
            <w:vAlign w:val="center"/>
          </w:tcPr>
          <w:p w14:paraId="752382DB">
            <w:pPr>
              <w:widowControl/>
              <w:jc w:val="center"/>
              <w:rPr>
                <w:rFonts w:eastAsiaTheme="minorEastAsia"/>
                <w:color w:val="000000"/>
                <w:kern w:val="0"/>
                <w:sz w:val="24"/>
              </w:rPr>
            </w:pPr>
            <w:r>
              <w:rPr>
                <w:rFonts w:hint="eastAsia" w:eastAsiaTheme="minorEastAsia"/>
                <w:color w:val="000000"/>
                <w:kern w:val="0"/>
                <w:sz w:val="24"/>
              </w:rPr>
              <w:t>8</w:t>
            </w:r>
          </w:p>
        </w:tc>
        <w:tc>
          <w:tcPr>
            <w:tcW w:w="921" w:type="pct"/>
            <w:shd w:val="clear" w:color="000000" w:fill="FFFFFF"/>
            <w:vAlign w:val="center"/>
          </w:tcPr>
          <w:p w14:paraId="6E6001CB">
            <w:pPr>
              <w:widowControl/>
              <w:jc w:val="center"/>
            </w:pPr>
            <w:r>
              <w:rPr>
                <w:rFonts w:hint="eastAsia" w:ascii="宋体" w:hAnsi="宋体" w:cs="宋体"/>
                <w:color w:val="000000"/>
                <w:kern w:val="0"/>
                <w:sz w:val="24"/>
                <w:lang w:bidi="ar"/>
              </w:rPr>
              <w:t>报价的修正</w:t>
            </w:r>
          </w:p>
          <w:p w14:paraId="7431BADC">
            <w:pPr>
              <w:widowControl/>
              <w:jc w:val="center"/>
              <w:rPr>
                <w:rFonts w:eastAsiaTheme="minorEastAsia"/>
                <w:color w:val="000000"/>
                <w:kern w:val="0"/>
                <w:sz w:val="24"/>
              </w:rPr>
            </w:pPr>
            <w:r>
              <w:rPr>
                <w:rFonts w:hint="eastAsia" w:ascii="宋体" w:hAnsi="宋体" w:cs="宋体"/>
                <w:color w:val="000000"/>
                <w:kern w:val="0"/>
                <w:sz w:val="24"/>
                <w:lang w:bidi="ar"/>
              </w:rPr>
              <w:t>（如有）</w:t>
            </w:r>
          </w:p>
        </w:tc>
        <w:tc>
          <w:tcPr>
            <w:tcW w:w="1583" w:type="pct"/>
            <w:shd w:val="clear" w:color="000000" w:fill="FFFFFF"/>
            <w:vAlign w:val="center"/>
          </w:tcPr>
          <w:p w14:paraId="32DA7C57">
            <w:pPr>
              <w:widowControl/>
              <w:jc w:val="center"/>
            </w:pPr>
            <w:r>
              <w:rPr>
                <w:rFonts w:hint="eastAsia" w:ascii="宋体" w:hAnsi="宋体" w:cs="宋体"/>
                <w:color w:val="000000"/>
                <w:kern w:val="0"/>
                <w:sz w:val="24"/>
                <w:lang w:bidi="ar"/>
              </w:rPr>
              <w:t>不涉及报价修正，或投标文件报价出现前后不一致</w:t>
            </w:r>
          </w:p>
          <w:p w14:paraId="02E0D72C">
            <w:pPr>
              <w:widowControl/>
              <w:jc w:val="center"/>
              <w:rPr>
                <w:rFonts w:eastAsiaTheme="minorEastAsia"/>
                <w:color w:val="000000"/>
                <w:kern w:val="0"/>
                <w:sz w:val="24"/>
              </w:rPr>
            </w:pPr>
            <w:r>
              <w:rPr>
                <w:rFonts w:hint="eastAsia" w:ascii="宋体" w:hAnsi="宋体" w:cs="宋体"/>
                <w:color w:val="000000"/>
                <w:kern w:val="0"/>
                <w:sz w:val="24"/>
                <w:lang w:bidi="ar"/>
              </w:rPr>
              <w:t>时，投标人对修正后的报价予以确认；</w:t>
            </w:r>
          </w:p>
        </w:tc>
        <w:tc>
          <w:tcPr>
            <w:tcW w:w="1951" w:type="pct"/>
            <w:shd w:val="clear" w:color="000000" w:fill="FFFFFF"/>
            <w:vAlign w:val="center"/>
          </w:tcPr>
          <w:p w14:paraId="06AB63FE">
            <w:pPr>
              <w:widowControl/>
              <w:jc w:val="center"/>
              <w:rPr>
                <w:rFonts w:eastAsiaTheme="minorEastAsia"/>
                <w:color w:val="000000"/>
                <w:kern w:val="0"/>
                <w:sz w:val="24"/>
              </w:rPr>
            </w:pPr>
          </w:p>
        </w:tc>
      </w:tr>
      <w:tr w14:paraId="42C7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3" w:type="pct"/>
            <w:shd w:val="clear" w:color="000000" w:fill="FFFFFF"/>
            <w:vAlign w:val="center"/>
          </w:tcPr>
          <w:p w14:paraId="26038E20">
            <w:pPr>
              <w:widowControl/>
              <w:jc w:val="center"/>
              <w:rPr>
                <w:rFonts w:eastAsiaTheme="minorEastAsia"/>
                <w:color w:val="000000"/>
                <w:kern w:val="0"/>
                <w:sz w:val="24"/>
              </w:rPr>
            </w:pPr>
            <w:r>
              <w:rPr>
                <w:rFonts w:hint="eastAsia" w:eastAsiaTheme="minorEastAsia"/>
                <w:color w:val="000000"/>
                <w:kern w:val="0"/>
                <w:sz w:val="24"/>
              </w:rPr>
              <w:t>9</w:t>
            </w:r>
          </w:p>
        </w:tc>
        <w:tc>
          <w:tcPr>
            <w:tcW w:w="921" w:type="pct"/>
            <w:shd w:val="clear" w:color="000000" w:fill="FFFFFF"/>
            <w:vAlign w:val="center"/>
          </w:tcPr>
          <w:p w14:paraId="71703192">
            <w:pPr>
              <w:widowControl/>
              <w:jc w:val="center"/>
              <w:rPr>
                <w:rFonts w:eastAsiaTheme="minorEastAsia"/>
                <w:color w:val="000000"/>
                <w:kern w:val="0"/>
                <w:sz w:val="24"/>
              </w:rPr>
            </w:pPr>
            <w:r>
              <w:rPr>
                <w:rFonts w:hint="eastAsia" w:ascii="宋体" w:hAnsi="宋体" w:cs="宋体"/>
                <w:color w:val="000000"/>
                <w:kern w:val="0"/>
                <w:sz w:val="24"/>
                <w:lang w:bidi="ar"/>
              </w:rPr>
              <w:t>报价合理性</w:t>
            </w:r>
          </w:p>
        </w:tc>
        <w:tc>
          <w:tcPr>
            <w:tcW w:w="1583" w:type="pct"/>
            <w:shd w:val="clear" w:color="000000" w:fill="FFFFFF"/>
            <w:vAlign w:val="center"/>
          </w:tcPr>
          <w:p w14:paraId="782AA6F8">
            <w:pPr>
              <w:widowControl/>
              <w:jc w:val="center"/>
            </w:pPr>
            <w:r>
              <w:rPr>
                <w:rFonts w:hint="eastAsia" w:ascii="宋体" w:hAnsi="宋体" w:cs="宋体"/>
                <w:color w:val="000000"/>
                <w:kern w:val="0"/>
                <w:sz w:val="24"/>
                <w:lang w:bidi="ar"/>
              </w:rPr>
              <w:t>报价合理，或供应商的报价明显低于其他通过符合</w:t>
            </w:r>
          </w:p>
          <w:p w14:paraId="17547EE4">
            <w:pPr>
              <w:widowControl/>
              <w:jc w:val="center"/>
            </w:pPr>
            <w:r>
              <w:rPr>
                <w:rFonts w:hint="eastAsia" w:ascii="宋体" w:hAnsi="宋体" w:cs="宋体"/>
                <w:color w:val="000000"/>
                <w:kern w:val="0"/>
                <w:sz w:val="24"/>
                <w:lang w:bidi="ar"/>
              </w:rPr>
              <w:t>性审查供应商的报价，有可能影响产品质量或者不</w:t>
            </w:r>
          </w:p>
          <w:p w14:paraId="1F94C1FA">
            <w:pPr>
              <w:widowControl/>
              <w:jc w:val="center"/>
            </w:pPr>
            <w:r>
              <w:rPr>
                <w:rFonts w:hint="eastAsia" w:ascii="宋体" w:hAnsi="宋体" w:cs="宋体"/>
                <w:color w:val="000000"/>
                <w:kern w:val="0"/>
                <w:sz w:val="24"/>
                <w:lang w:bidi="ar"/>
              </w:rPr>
              <w:t>能诚信履约的，能够应评标委员会要求在规定时间</w:t>
            </w:r>
          </w:p>
          <w:p w14:paraId="28E262CC">
            <w:pPr>
              <w:widowControl/>
              <w:jc w:val="center"/>
              <w:rPr>
                <w:rFonts w:eastAsiaTheme="minorEastAsia"/>
                <w:color w:val="000000"/>
                <w:kern w:val="0"/>
                <w:sz w:val="24"/>
              </w:rPr>
            </w:pPr>
            <w:r>
              <w:rPr>
                <w:rFonts w:hint="eastAsia" w:ascii="宋体" w:hAnsi="宋体" w:cs="宋体"/>
                <w:color w:val="000000"/>
                <w:kern w:val="0"/>
                <w:sz w:val="24"/>
                <w:lang w:bidi="ar"/>
              </w:rPr>
              <w:t>内证明其价合理性的；</w:t>
            </w:r>
          </w:p>
        </w:tc>
        <w:tc>
          <w:tcPr>
            <w:tcW w:w="1951" w:type="pct"/>
            <w:shd w:val="clear" w:color="000000" w:fill="FFFFFF"/>
            <w:vAlign w:val="center"/>
          </w:tcPr>
          <w:p w14:paraId="0FF4F0D2">
            <w:pPr>
              <w:widowControl/>
              <w:jc w:val="center"/>
              <w:rPr>
                <w:rFonts w:eastAsiaTheme="minorEastAsia"/>
                <w:color w:val="000000"/>
                <w:kern w:val="0"/>
                <w:sz w:val="24"/>
              </w:rPr>
            </w:pPr>
          </w:p>
        </w:tc>
      </w:tr>
      <w:tr w14:paraId="461C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3" w:type="pct"/>
            <w:shd w:val="clear" w:color="000000" w:fill="FFFFFF"/>
            <w:vAlign w:val="center"/>
          </w:tcPr>
          <w:p w14:paraId="7856FA7F">
            <w:pPr>
              <w:widowControl/>
              <w:jc w:val="center"/>
              <w:rPr>
                <w:rFonts w:eastAsiaTheme="minorEastAsia"/>
                <w:color w:val="000000"/>
                <w:kern w:val="0"/>
                <w:sz w:val="24"/>
              </w:rPr>
            </w:pPr>
            <w:r>
              <w:rPr>
                <w:rFonts w:hint="eastAsia" w:eastAsiaTheme="minorEastAsia"/>
                <w:color w:val="000000"/>
                <w:kern w:val="0"/>
                <w:sz w:val="24"/>
              </w:rPr>
              <w:t>10</w:t>
            </w:r>
          </w:p>
        </w:tc>
        <w:tc>
          <w:tcPr>
            <w:tcW w:w="921" w:type="pct"/>
            <w:shd w:val="clear" w:color="000000" w:fill="FFFFFF"/>
            <w:vAlign w:val="center"/>
          </w:tcPr>
          <w:p w14:paraId="3BD4D82B">
            <w:pPr>
              <w:widowControl/>
              <w:jc w:val="center"/>
              <w:rPr>
                <w:rFonts w:eastAsiaTheme="minorEastAsia"/>
                <w:color w:val="000000"/>
                <w:kern w:val="0"/>
                <w:sz w:val="24"/>
              </w:rPr>
            </w:pPr>
            <w:r>
              <w:rPr>
                <w:rFonts w:hint="eastAsia" w:ascii="宋体" w:hAnsi="宋体" w:cs="宋体"/>
                <w:color w:val="000000"/>
                <w:kern w:val="0"/>
                <w:sz w:val="24"/>
                <w:lang w:bidi="ar"/>
              </w:rPr>
              <w:t>公平竞争</w:t>
            </w:r>
          </w:p>
        </w:tc>
        <w:tc>
          <w:tcPr>
            <w:tcW w:w="1583" w:type="pct"/>
            <w:shd w:val="clear" w:color="000000" w:fill="FFFFFF"/>
            <w:vAlign w:val="center"/>
          </w:tcPr>
          <w:p w14:paraId="6F75B12D">
            <w:pPr>
              <w:widowControl/>
              <w:jc w:val="center"/>
            </w:pPr>
            <w:r>
              <w:rPr>
                <w:rFonts w:hint="eastAsia" w:ascii="宋体" w:hAnsi="宋体" w:cs="宋体"/>
                <w:color w:val="000000"/>
                <w:kern w:val="0"/>
                <w:sz w:val="24"/>
                <w:lang w:bidi="ar"/>
              </w:rPr>
              <w:t>供应商遵循公平竞争的原则，不存在恶意串通，妨</w:t>
            </w:r>
          </w:p>
          <w:p w14:paraId="111AF719">
            <w:pPr>
              <w:widowControl/>
              <w:jc w:val="center"/>
            </w:pPr>
            <w:r>
              <w:rPr>
                <w:rFonts w:hint="eastAsia" w:ascii="宋体" w:hAnsi="宋体" w:cs="宋体"/>
                <w:color w:val="000000"/>
                <w:kern w:val="0"/>
                <w:sz w:val="24"/>
                <w:lang w:bidi="ar"/>
              </w:rPr>
              <w:t>碍其他供应商的竞争行为，不存在损害采购人或者</w:t>
            </w:r>
          </w:p>
          <w:p w14:paraId="52863559">
            <w:pPr>
              <w:widowControl/>
              <w:jc w:val="center"/>
              <w:rPr>
                <w:rFonts w:eastAsiaTheme="minorEastAsia"/>
                <w:color w:val="000000"/>
                <w:kern w:val="0"/>
                <w:sz w:val="24"/>
              </w:rPr>
            </w:pPr>
            <w:r>
              <w:rPr>
                <w:rFonts w:hint="eastAsia" w:ascii="宋体" w:hAnsi="宋体" w:cs="宋体"/>
                <w:color w:val="000000"/>
                <w:kern w:val="0"/>
                <w:sz w:val="24"/>
                <w:lang w:bidi="ar"/>
              </w:rPr>
              <w:t>其他供应商的合法权益情形的；</w:t>
            </w:r>
          </w:p>
        </w:tc>
        <w:tc>
          <w:tcPr>
            <w:tcW w:w="1951" w:type="pct"/>
            <w:shd w:val="clear" w:color="000000" w:fill="FFFFFF"/>
            <w:vAlign w:val="center"/>
          </w:tcPr>
          <w:p w14:paraId="01B98B2D">
            <w:pPr>
              <w:widowControl/>
              <w:jc w:val="center"/>
              <w:rPr>
                <w:rFonts w:eastAsiaTheme="minorEastAsia"/>
                <w:color w:val="000000"/>
                <w:kern w:val="0"/>
                <w:sz w:val="24"/>
              </w:rPr>
            </w:pPr>
          </w:p>
        </w:tc>
      </w:tr>
      <w:tr w14:paraId="0229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3" w:type="pct"/>
            <w:shd w:val="clear" w:color="000000" w:fill="FFFFFF"/>
            <w:vAlign w:val="center"/>
          </w:tcPr>
          <w:p w14:paraId="5E416C7B">
            <w:pPr>
              <w:widowControl/>
              <w:jc w:val="center"/>
              <w:rPr>
                <w:rFonts w:eastAsiaTheme="minorEastAsia"/>
                <w:color w:val="000000"/>
                <w:kern w:val="0"/>
                <w:sz w:val="24"/>
              </w:rPr>
            </w:pPr>
            <w:r>
              <w:rPr>
                <w:rFonts w:hint="eastAsia" w:eastAsiaTheme="minorEastAsia"/>
                <w:color w:val="000000"/>
                <w:kern w:val="0"/>
                <w:sz w:val="24"/>
              </w:rPr>
              <w:t>11</w:t>
            </w:r>
          </w:p>
        </w:tc>
        <w:tc>
          <w:tcPr>
            <w:tcW w:w="921" w:type="pct"/>
            <w:shd w:val="clear" w:color="000000" w:fill="FFFFFF"/>
            <w:vAlign w:val="center"/>
          </w:tcPr>
          <w:p w14:paraId="0EEB9ED3">
            <w:pPr>
              <w:widowControl/>
              <w:jc w:val="center"/>
            </w:pPr>
            <w:r>
              <w:rPr>
                <w:rFonts w:hint="eastAsia" w:ascii="宋体" w:hAnsi="宋体" w:cs="宋体"/>
                <w:color w:val="000000"/>
                <w:kern w:val="0"/>
                <w:sz w:val="24"/>
                <w:lang w:bidi="ar"/>
              </w:rPr>
              <w:t>其他无效情</w:t>
            </w:r>
          </w:p>
          <w:p w14:paraId="0038CCF6">
            <w:pPr>
              <w:widowControl/>
              <w:jc w:val="center"/>
              <w:rPr>
                <w:rFonts w:eastAsiaTheme="minorEastAsia"/>
                <w:color w:val="000000"/>
                <w:kern w:val="0"/>
                <w:sz w:val="24"/>
              </w:rPr>
            </w:pPr>
            <w:r>
              <w:rPr>
                <w:rFonts w:hint="eastAsia" w:ascii="宋体" w:hAnsi="宋体" w:cs="宋体"/>
                <w:color w:val="000000"/>
                <w:kern w:val="0"/>
                <w:sz w:val="24"/>
                <w:lang w:bidi="ar"/>
              </w:rPr>
              <w:t>形</w:t>
            </w:r>
          </w:p>
        </w:tc>
        <w:tc>
          <w:tcPr>
            <w:tcW w:w="1583" w:type="pct"/>
            <w:shd w:val="clear" w:color="000000" w:fill="FFFFFF"/>
            <w:vAlign w:val="center"/>
          </w:tcPr>
          <w:p w14:paraId="1E1BB7B6">
            <w:pPr>
              <w:widowControl/>
              <w:jc w:val="center"/>
            </w:pPr>
            <w:r>
              <w:rPr>
                <w:rFonts w:hint="eastAsia" w:ascii="宋体" w:hAnsi="宋体" w:cs="宋体"/>
                <w:color w:val="000000"/>
                <w:kern w:val="0"/>
                <w:sz w:val="24"/>
                <w:lang w:bidi="ar"/>
              </w:rPr>
              <w:t>供应商、响应文件不存在不符合法律、法规和磋商</w:t>
            </w:r>
          </w:p>
          <w:p w14:paraId="28637964">
            <w:pPr>
              <w:widowControl/>
              <w:jc w:val="center"/>
              <w:rPr>
                <w:rFonts w:eastAsiaTheme="minorEastAsia"/>
                <w:color w:val="000000"/>
                <w:kern w:val="0"/>
                <w:sz w:val="24"/>
              </w:rPr>
            </w:pPr>
            <w:r>
              <w:rPr>
                <w:rFonts w:hint="eastAsia" w:ascii="宋体" w:hAnsi="宋体" w:cs="宋体"/>
                <w:color w:val="000000"/>
                <w:kern w:val="0"/>
                <w:sz w:val="24"/>
                <w:lang w:bidi="ar"/>
              </w:rPr>
              <w:t>文件规定的其他无效情形。</w:t>
            </w:r>
          </w:p>
        </w:tc>
        <w:tc>
          <w:tcPr>
            <w:tcW w:w="1951" w:type="pct"/>
            <w:shd w:val="clear" w:color="000000" w:fill="FFFFFF"/>
            <w:vAlign w:val="center"/>
          </w:tcPr>
          <w:p w14:paraId="0B34C301">
            <w:pPr>
              <w:widowControl/>
              <w:jc w:val="center"/>
              <w:rPr>
                <w:rFonts w:eastAsiaTheme="minorEastAsia"/>
                <w:color w:val="000000"/>
                <w:kern w:val="0"/>
                <w:sz w:val="24"/>
              </w:rPr>
            </w:pPr>
          </w:p>
        </w:tc>
      </w:tr>
      <w:tr w14:paraId="5DE1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000" w:type="pct"/>
            <w:gridSpan w:val="4"/>
            <w:shd w:val="clear" w:color="000000" w:fill="FFFFFF"/>
            <w:vAlign w:val="center"/>
          </w:tcPr>
          <w:p w14:paraId="1460BA8E">
            <w:pPr>
              <w:widowControl/>
              <w:jc w:val="center"/>
              <w:rPr>
                <w:rFonts w:eastAsiaTheme="minorEastAsia"/>
                <w:color w:val="000000"/>
                <w:kern w:val="0"/>
                <w:sz w:val="24"/>
              </w:rPr>
            </w:pPr>
            <w:r>
              <w:rPr>
                <w:rFonts w:hint="eastAsia" w:ascii="宋体" w:hAnsi="宋体" w:cs="宋体"/>
                <w:b/>
                <w:bCs/>
                <w:color w:val="000000"/>
                <w:kern w:val="0"/>
                <w:sz w:val="24"/>
                <w:lang w:bidi="ar"/>
              </w:rPr>
              <w:t>结论：该投标申请人是否通过符合性与完整性评审。</w:t>
            </w:r>
          </w:p>
        </w:tc>
      </w:tr>
    </w:tbl>
    <w:p w14:paraId="3490DD96">
      <w:pPr>
        <w:tabs>
          <w:tab w:val="left" w:pos="900"/>
          <w:tab w:val="left" w:pos="1080"/>
          <w:tab w:val="left" w:pos="1589"/>
        </w:tabs>
        <w:snapToGrid w:val="0"/>
        <w:spacing w:line="360" w:lineRule="auto"/>
        <w:rPr>
          <w:rFonts w:eastAsiaTheme="minorEastAsia"/>
          <w:sz w:val="24"/>
        </w:rPr>
      </w:pPr>
      <w:r>
        <w:rPr>
          <w:sz w:val="24"/>
        </w:rPr>
        <w:br w:type="page"/>
      </w:r>
    </w:p>
    <w:p w14:paraId="34919B4F">
      <w:pPr>
        <w:numPr>
          <w:ilvl w:val="0"/>
          <w:numId w:val="12"/>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50FFFB0B">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074EAA91">
      <w:pPr>
        <w:numPr>
          <w:ilvl w:val="1"/>
          <w:numId w:val="12"/>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6FF240C8">
      <w:pPr>
        <w:numPr>
          <w:ilvl w:val="1"/>
          <w:numId w:val="12"/>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3BAC3D21">
      <w:pPr>
        <w:numPr>
          <w:ilvl w:val="1"/>
          <w:numId w:val="12"/>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59B1FA39">
      <w:pPr>
        <w:numPr>
          <w:ilvl w:val="1"/>
          <w:numId w:val="12"/>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1BD93161">
      <w:pPr>
        <w:numPr>
          <w:ilvl w:val="2"/>
          <w:numId w:val="12"/>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76481374">
      <w:pPr>
        <w:numPr>
          <w:ilvl w:val="2"/>
          <w:numId w:val="12"/>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461F3257">
      <w:pPr>
        <w:numPr>
          <w:ilvl w:val="2"/>
          <w:numId w:val="12"/>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35DB0E58">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2FC21E89">
      <w:pPr>
        <w:numPr>
          <w:ilvl w:val="1"/>
          <w:numId w:val="12"/>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hint="eastAsia" w:eastAsiaTheme="minorEastAsia"/>
          <w:snapToGrid w:val="0"/>
          <w:sz w:val="24"/>
        </w:rPr>
        <w:t>异常低价处理</w:t>
      </w:r>
    </w:p>
    <w:p w14:paraId="451A3C12">
      <w:pPr>
        <w:numPr>
          <w:ilvl w:val="2"/>
          <w:numId w:val="12"/>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1A7F5143">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eastAsiaTheme="minorEastAsia"/>
          <w:sz w:val="24"/>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eastAsiaTheme="minorEastAsia"/>
          <w:sz w:val="24"/>
          <w:lang w:val="en-US" w:eastAsia="zh-CN"/>
        </w:rPr>
        <w:t>50</w:t>
      </w:r>
      <w:r>
        <w:rPr>
          <w:rFonts w:eastAsiaTheme="minorEastAsia"/>
          <w:sz w:val="24"/>
        </w:rPr>
        <w:t>%</w:t>
      </w:r>
      <w:r>
        <w:rPr>
          <w:rFonts w:hint="eastAsia" w:eastAsiaTheme="minorEastAsia"/>
          <w:sz w:val="24"/>
        </w:rPr>
        <w:t>；</w:t>
      </w:r>
    </w:p>
    <w:p w14:paraId="215D3F33">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eastAsiaTheme="minorEastAsia"/>
          <w:sz w:val="24"/>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eastAsiaTheme="minorEastAsia"/>
          <w:sz w:val="24"/>
          <w:lang w:val="en-US" w:eastAsia="zh-CN"/>
        </w:rPr>
        <w:t>50</w:t>
      </w:r>
      <w:r>
        <w:rPr>
          <w:rFonts w:eastAsiaTheme="minorEastAsia"/>
          <w:sz w:val="24"/>
        </w:rPr>
        <w:t>%</w:t>
      </w:r>
      <w:r>
        <w:rPr>
          <w:rFonts w:hint="eastAsia" w:eastAsiaTheme="minorEastAsia"/>
          <w:sz w:val="24"/>
        </w:rPr>
        <w:t>；</w:t>
      </w:r>
    </w:p>
    <w:p w14:paraId="114E426D">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eastAsiaTheme="minorEastAsia"/>
          <w:sz w:val="24"/>
          <w:lang w:val="en-US" w:eastAsia="zh-CN"/>
        </w:rPr>
        <w:t>45</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eastAsiaTheme="minorEastAsia"/>
          <w:sz w:val="24"/>
          <w:lang w:val="en-US" w:eastAsia="zh-CN"/>
        </w:rPr>
        <w:t>45</w:t>
      </w:r>
      <w:r>
        <w:rPr>
          <w:rFonts w:eastAsiaTheme="minorEastAsia"/>
          <w:sz w:val="24"/>
        </w:rPr>
        <w:t>%</w:t>
      </w:r>
      <w:r>
        <w:rPr>
          <w:rFonts w:hint="eastAsia" w:eastAsiaTheme="minorEastAsia"/>
          <w:sz w:val="24"/>
        </w:rPr>
        <w:t>；未设定最高限价的采购项目，以采购项目预算金额作为最高限价；</w:t>
      </w:r>
    </w:p>
    <w:p w14:paraId="0256FA3C">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5DCA90D5">
      <w:pPr>
        <w:numPr>
          <w:ilvl w:val="2"/>
          <w:numId w:val="12"/>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3F232EB2">
      <w:pPr>
        <w:numPr>
          <w:ilvl w:val="2"/>
          <w:numId w:val="12"/>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3C3420C">
      <w:pPr>
        <w:numPr>
          <w:ilvl w:val="2"/>
          <w:numId w:val="12"/>
        </w:numPr>
        <w:snapToGrid w:val="0"/>
        <w:spacing w:line="360" w:lineRule="auto"/>
        <w:rPr>
          <w:rFonts w:eastAsiaTheme="minorEastAsia"/>
          <w:sz w:val="24"/>
        </w:rPr>
      </w:pPr>
      <w:bookmarkStart w:id="64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0"/>
      <w:r>
        <w:rPr>
          <w:rFonts w:hint="eastAsia" w:eastAsiaTheme="minorEastAsia"/>
          <w:sz w:val="24"/>
        </w:rPr>
        <w:t>。</w:t>
      </w:r>
      <w:bookmarkEnd w:id="639"/>
    </w:p>
    <w:p w14:paraId="34C9A8F7">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3763E712">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0EA46121">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532EDC52">
      <w:pPr>
        <w:numPr>
          <w:ilvl w:val="0"/>
          <w:numId w:val="12"/>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47C70B82">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3A114C46">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44A7EF4C">
      <w:pPr>
        <w:numPr>
          <w:ilvl w:val="2"/>
          <w:numId w:val="12"/>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79941697">
      <w:p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按下述3.2.2-3.2.5项规定修正。</w:t>
      </w:r>
    </w:p>
    <w:p w14:paraId="413392D8">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72954933">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64261679">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2438FDFE">
      <w:pPr>
        <w:numPr>
          <w:ilvl w:val="2"/>
          <w:numId w:val="12"/>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3974D18A">
      <w:pPr>
        <w:numPr>
          <w:ilvl w:val="2"/>
          <w:numId w:val="12"/>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519773EC">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3A4707F1">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52086EE8">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2893A9A0">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43DF35D1">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652072D5">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28E24267">
      <w:pPr>
        <w:numPr>
          <w:ilvl w:val="2"/>
          <w:numId w:val="12"/>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0B1A27E9">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0579DBDB">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2EF41B9A">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5D3C1E1">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07C1B3E7">
      <w:pPr>
        <w:numPr>
          <w:ilvl w:val="0"/>
          <w:numId w:val="12"/>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2D1F4C42">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24BD4151">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0B7F82E4">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35CD1CBA">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18D3D261">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113A9FAB">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bookmarkEnd w:id="622"/>
    <w:bookmarkEnd w:id="623"/>
    <w:p w14:paraId="110C2117">
      <w:pPr>
        <w:numPr>
          <w:ilvl w:val="0"/>
          <w:numId w:val="12"/>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195E2B27">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4CAA28B2">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36E810FA">
      <w:pPr>
        <w:numPr>
          <w:ilvl w:val="0"/>
          <w:numId w:val="12"/>
        </w:numPr>
        <w:tabs>
          <w:tab w:val="left" w:pos="360"/>
        </w:tabs>
        <w:snapToGrid w:val="0"/>
        <w:spacing w:line="360" w:lineRule="auto"/>
        <w:outlineLvl w:val="1"/>
        <w:rPr>
          <w:rFonts w:eastAsiaTheme="minorEastAsia"/>
          <w:sz w:val="24"/>
        </w:rPr>
      </w:pPr>
      <w:r>
        <w:rPr>
          <w:rFonts w:eastAsiaTheme="minorEastAsia"/>
          <w:sz w:val="24"/>
        </w:rPr>
        <w:t>确定</w:t>
      </w:r>
      <w:bookmarkStart w:id="641" w:name="_Toc151193860"/>
      <w:bookmarkStart w:id="642" w:name="_Toc226965819"/>
      <w:bookmarkStart w:id="643" w:name="_Toc305158888"/>
      <w:bookmarkStart w:id="644" w:name="_Toc150480784"/>
      <w:bookmarkStart w:id="645" w:name="_Toc127151546"/>
      <w:bookmarkStart w:id="646" w:name="_Toc226309790"/>
      <w:bookmarkStart w:id="647" w:name="_Toc164229241"/>
      <w:bookmarkStart w:id="648" w:name="_Toc226337242"/>
      <w:bookmarkStart w:id="649" w:name="_Toc164229387"/>
      <w:bookmarkStart w:id="650" w:name="_Toc151193788"/>
      <w:bookmarkStart w:id="651" w:name="_Toc142311048"/>
      <w:bookmarkStart w:id="652" w:name="_Toc520356170"/>
      <w:bookmarkStart w:id="653" w:name="_Toc127161460"/>
      <w:bookmarkStart w:id="654" w:name="_Ref467307010"/>
      <w:bookmarkStart w:id="655" w:name="_Toc195842911"/>
      <w:bookmarkStart w:id="656" w:name="_Toc151190173"/>
      <w:bookmarkStart w:id="657" w:name="_Toc151193644"/>
      <w:bookmarkStart w:id="658" w:name="_Toc150774646"/>
      <w:bookmarkStart w:id="659" w:name="_Toc151193934"/>
      <w:bookmarkStart w:id="660" w:name="_Toc164608815"/>
      <w:bookmarkStart w:id="661" w:name="_Toc149720839"/>
      <w:bookmarkStart w:id="662" w:name="_Toc226965736"/>
      <w:bookmarkStart w:id="663" w:name="_Toc150509297"/>
      <w:bookmarkStart w:id="664" w:name="_Toc164608660"/>
      <w:bookmarkStart w:id="665" w:name="_Toc150774751"/>
      <w:bookmarkStart w:id="666" w:name="_Toc127151747"/>
      <w:bookmarkStart w:id="667" w:name="_Toc265228384"/>
      <w:bookmarkStart w:id="668" w:name="_Toc164351640"/>
      <w:bookmarkStart w:id="669" w:name="_Toc151193716"/>
      <w:bookmarkStart w:id="670" w:name="_Toc305158814"/>
      <w:bookmarkStart w:id="671" w:name="_Toc264969236"/>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FE01844">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530FD38D">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eastAsiaTheme="minorEastAsia"/>
          <w:sz w:val="24"/>
        </w:rPr>
        <w:t>3</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2133A2F7">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54FF8FEE">
      <w:pPr>
        <w:numPr>
          <w:ilvl w:val="0"/>
          <w:numId w:val="12"/>
        </w:numPr>
        <w:tabs>
          <w:tab w:val="left" w:pos="360"/>
        </w:tabs>
        <w:snapToGrid w:val="0"/>
        <w:spacing w:line="360" w:lineRule="auto"/>
        <w:outlineLvl w:val="1"/>
        <w:rPr>
          <w:rFonts w:eastAsiaTheme="minorEastAsia"/>
          <w:sz w:val="24"/>
        </w:rPr>
      </w:pPr>
      <w:r>
        <w:rPr>
          <w:rFonts w:eastAsiaTheme="minorEastAsia"/>
          <w:sz w:val="24"/>
        </w:rPr>
        <w:t>报告违法行为</w:t>
      </w:r>
    </w:p>
    <w:p w14:paraId="6B41921F">
      <w:pPr>
        <w:widowControl/>
        <w:numPr>
          <w:ilvl w:val="1"/>
          <w:numId w:val="12"/>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4D8FA858">
      <w:pPr>
        <w:tabs>
          <w:tab w:val="left" w:pos="360"/>
          <w:tab w:val="left" w:pos="900"/>
          <w:tab w:val="left" w:pos="1080"/>
          <w:tab w:val="left" w:pos="2014"/>
        </w:tabs>
        <w:snapToGrid w:val="0"/>
        <w:spacing w:line="360" w:lineRule="auto"/>
        <w:rPr>
          <w:rFonts w:eastAsiaTheme="minorEastAsia"/>
          <w:sz w:val="24"/>
        </w:rPr>
      </w:pPr>
      <w:r>
        <w:rPr>
          <w:rFonts w:eastAsiaTheme="minorEastAsia"/>
          <w:sz w:val="24"/>
        </w:rPr>
        <w:t>二、</w:t>
      </w:r>
      <w:r>
        <w:rPr>
          <w:b/>
          <w:sz w:val="24"/>
        </w:rPr>
        <w:t>评标</w:t>
      </w:r>
      <w:r>
        <w:rPr>
          <w:rFonts w:eastAsiaTheme="minorEastAsia"/>
          <w:sz w:val="24"/>
        </w:rPr>
        <w:t>标准</w:t>
      </w:r>
    </w:p>
    <w:tbl>
      <w:tblPr>
        <w:tblStyle w:val="249"/>
        <w:tblW w:w="90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26"/>
        <w:gridCol w:w="2055"/>
        <w:gridCol w:w="5239"/>
        <w:gridCol w:w="617"/>
      </w:tblGrid>
      <w:tr w14:paraId="4C2BF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trPr>
        <w:tc>
          <w:tcPr>
            <w:tcW w:w="1126" w:type="dxa"/>
            <w:tcBorders>
              <w:bottom w:val="single" w:color="auto" w:sz="4" w:space="0"/>
            </w:tcBorders>
            <w:vAlign w:val="center"/>
          </w:tcPr>
          <w:p w14:paraId="1B3A263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b/>
                <w:snapToGrid w:val="0"/>
                <w:color w:val="000000"/>
                <w:kern w:val="0"/>
                <w:szCs w:val="21"/>
                <w:lang w:eastAsia="en-US"/>
              </w:rPr>
            </w:pPr>
            <w:r>
              <w:rPr>
                <w:rFonts w:cs="宋体" w:asciiTheme="minorEastAsia" w:hAnsiTheme="minorEastAsia" w:eastAsiaTheme="minorEastAsia"/>
                <w:b/>
                <w:bCs/>
                <w:snapToGrid w:val="0"/>
                <w:color w:val="000000"/>
                <w:spacing w:val="-4"/>
                <w:kern w:val="0"/>
                <w:szCs w:val="21"/>
                <w:lang w:eastAsia="en-US"/>
              </w:rPr>
              <w:t>评审</w:t>
            </w:r>
            <w:r>
              <w:rPr>
                <w:rFonts w:cs="宋体" w:asciiTheme="minorEastAsia" w:hAnsiTheme="minorEastAsia" w:eastAsiaTheme="minorEastAsia"/>
                <w:b/>
                <w:bCs/>
                <w:snapToGrid w:val="0"/>
                <w:color w:val="000000"/>
                <w:spacing w:val="-5"/>
                <w:kern w:val="0"/>
                <w:szCs w:val="21"/>
                <w:lang w:eastAsia="en-US"/>
              </w:rPr>
              <w:t>项目</w:t>
            </w:r>
          </w:p>
        </w:tc>
        <w:tc>
          <w:tcPr>
            <w:tcW w:w="2055" w:type="dxa"/>
            <w:vAlign w:val="center"/>
          </w:tcPr>
          <w:p w14:paraId="20D7E0B2">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b/>
                <w:snapToGrid w:val="0"/>
                <w:color w:val="000000"/>
                <w:kern w:val="0"/>
                <w:szCs w:val="21"/>
                <w:lang w:eastAsia="en-US"/>
              </w:rPr>
            </w:pPr>
            <w:r>
              <w:rPr>
                <w:rFonts w:cs="宋体" w:asciiTheme="minorEastAsia" w:hAnsiTheme="minorEastAsia" w:eastAsiaTheme="minorEastAsia"/>
                <w:b/>
                <w:bCs/>
                <w:snapToGrid w:val="0"/>
                <w:color w:val="000000"/>
                <w:spacing w:val="-3"/>
                <w:kern w:val="0"/>
                <w:szCs w:val="21"/>
                <w:lang w:eastAsia="en-US"/>
              </w:rPr>
              <w:t>评审内容</w:t>
            </w:r>
          </w:p>
        </w:tc>
        <w:tc>
          <w:tcPr>
            <w:tcW w:w="5239" w:type="dxa"/>
            <w:vAlign w:val="center"/>
          </w:tcPr>
          <w:p w14:paraId="14D3DDA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b/>
                <w:snapToGrid w:val="0"/>
                <w:color w:val="000000"/>
                <w:kern w:val="0"/>
                <w:szCs w:val="21"/>
                <w:lang w:eastAsia="en-US"/>
              </w:rPr>
            </w:pPr>
            <w:r>
              <w:rPr>
                <w:rFonts w:cs="宋体" w:asciiTheme="minorEastAsia" w:hAnsiTheme="minorEastAsia" w:eastAsiaTheme="minorEastAsia"/>
                <w:b/>
                <w:bCs/>
                <w:snapToGrid w:val="0"/>
                <w:color w:val="000000"/>
                <w:spacing w:val="-3"/>
                <w:kern w:val="0"/>
                <w:szCs w:val="21"/>
                <w:lang w:eastAsia="en-US"/>
              </w:rPr>
              <w:t>评审标准</w:t>
            </w:r>
          </w:p>
        </w:tc>
        <w:tc>
          <w:tcPr>
            <w:tcW w:w="617" w:type="dxa"/>
            <w:vAlign w:val="center"/>
          </w:tcPr>
          <w:p w14:paraId="1EEB83CC">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b/>
                <w:snapToGrid w:val="0"/>
                <w:color w:val="000000"/>
                <w:kern w:val="0"/>
                <w:szCs w:val="21"/>
                <w:lang w:eastAsia="en-US"/>
              </w:rPr>
            </w:pPr>
            <w:r>
              <w:rPr>
                <w:rFonts w:cs="宋体" w:asciiTheme="minorEastAsia" w:hAnsiTheme="minorEastAsia" w:eastAsiaTheme="minorEastAsia"/>
                <w:b/>
                <w:bCs/>
                <w:snapToGrid w:val="0"/>
                <w:color w:val="000000"/>
                <w:spacing w:val="-5"/>
                <w:kern w:val="0"/>
                <w:szCs w:val="21"/>
                <w:lang w:eastAsia="en-US"/>
              </w:rPr>
              <w:t>分值</w:t>
            </w:r>
          </w:p>
        </w:tc>
      </w:tr>
      <w:tr w14:paraId="79F64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restart"/>
            <w:tcBorders>
              <w:top w:val="single" w:color="auto" w:sz="4" w:space="0"/>
              <w:left w:val="single" w:color="auto" w:sz="4" w:space="0"/>
              <w:bottom w:val="single" w:color="auto" w:sz="4" w:space="0"/>
              <w:right w:val="single" w:color="auto" w:sz="4" w:space="0"/>
            </w:tcBorders>
            <w:vAlign w:val="center"/>
          </w:tcPr>
          <w:p w14:paraId="43BA3010">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spacing w:val="-5"/>
                <w:kern w:val="0"/>
                <w:szCs w:val="21"/>
                <w:lang w:eastAsia="en-US"/>
              </w:rPr>
            </w:pPr>
            <w:r>
              <w:rPr>
                <w:rFonts w:cs="宋体" w:asciiTheme="minorEastAsia" w:hAnsiTheme="minorEastAsia" w:eastAsiaTheme="minorEastAsia"/>
                <w:snapToGrid w:val="0"/>
                <w:color w:val="000000"/>
                <w:spacing w:val="-3"/>
                <w:kern w:val="0"/>
                <w:szCs w:val="21"/>
                <w:lang w:eastAsia="en-US"/>
              </w:rPr>
              <w:t>商务</w:t>
            </w:r>
            <w:r>
              <w:rPr>
                <w:rFonts w:cs="宋体" w:asciiTheme="minorEastAsia" w:hAnsiTheme="minorEastAsia" w:eastAsiaTheme="minorEastAsia"/>
                <w:snapToGrid w:val="0"/>
                <w:color w:val="000000"/>
                <w:spacing w:val="-5"/>
                <w:kern w:val="0"/>
                <w:szCs w:val="21"/>
                <w:lang w:eastAsia="en-US"/>
              </w:rPr>
              <w:t>部分</w:t>
            </w:r>
          </w:p>
          <w:p w14:paraId="58D2A769">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3"/>
                <w:kern w:val="0"/>
                <w:szCs w:val="21"/>
                <w:lang w:eastAsia="en-US"/>
              </w:rPr>
              <w:t>（20</w:t>
            </w:r>
            <w:r>
              <w:rPr>
                <w:rFonts w:cs="宋体" w:asciiTheme="minorEastAsia" w:hAnsiTheme="minorEastAsia" w:eastAsiaTheme="minorEastAsia"/>
                <w:snapToGrid w:val="0"/>
                <w:color w:val="000000"/>
                <w:kern w:val="0"/>
                <w:szCs w:val="21"/>
                <w:lang w:eastAsia="en-US"/>
              </w:rPr>
              <w:t xml:space="preserve"> </w:t>
            </w:r>
            <w:r>
              <w:rPr>
                <w:rFonts w:cs="宋体" w:asciiTheme="minorEastAsia" w:hAnsiTheme="minorEastAsia" w:eastAsiaTheme="minorEastAsia"/>
                <w:snapToGrid w:val="0"/>
                <w:color w:val="000000"/>
                <w:spacing w:val="-6"/>
                <w:kern w:val="0"/>
                <w:szCs w:val="21"/>
                <w:lang w:eastAsia="en-US"/>
              </w:rPr>
              <w:t>分）</w:t>
            </w:r>
          </w:p>
        </w:tc>
        <w:tc>
          <w:tcPr>
            <w:tcW w:w="2055" w:type="dxa"/>
            <w:tcBorders>
              <w:left w:val="single" w:color="auto" w:sz="4" w:space="0"/>
            </w:tcBorders>
            <w:vAlign w:val="center"/>
          </w:tcPr>
          <w:p w14:paraId="0D464207">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企业</w:t>
            </w:r>
            <w:r>
              <w:rPr>
                <w:rFonts w:hint="eastAsia" w:cs="宋体" w:asciiTheme="minorEastAsia" w:hAnsiTheme="minorEastAsia" w:eastAsiaTheme="minorEastAsia"/>
                <w:snapToGrid w:val="0"/>
                <w:color w:val="000000"/>
                <w:spacing w:val="-2"/>
                <w:kern w:val="0"/>
                <w:szCs w:val="21"/>
                <w:lang w:val="en-US" w:eastAsia="zh-CN"/>
              </w:rPr>
              <w:t>类似</w:t>
            </w:r>
            <w:r>
              <w:rPr>
                <w:rFonts w:cs="宋体" w:asciiTheme="minorEastAsia" w:hAnsiTheme="minorEastAsia" w:eastAsiaTheme="minorEastAsia"/>
                <w:snapToGrid w:val="0"/>
                <w:color w:val="000000"/>
                <w:spacing w:val="-2"/>
                <w:kern w:val="0"/>
                <w:szCs w:val="21"/>
                <w:lang w:eastAsia="en-US"/>
              </w:rPr>
              <w:t>业绩</w:t>
            </w:r>
          </w:p>
        </w:tc>
        <w:tc>
          <w:tcPr>
            <w:tcW w:w="5239" w:type="dxa"/>
            <w:vAlign w:val="center"/>
          </w:tcPr>
          <w:p w14:paraId="5B5FAB8E">
            <w:pPr>
              <w:widowControl/>
              <w:kinsoku w:val="0"/>
              <w:autoSpaceDE w:val="0"/>
              <w:autoSpaceDN w:val="0"/>
              <w:adjustRightInd w:val="0"/>
              <w:snapToGrid w:val="0"/>
              <w:spacing w:line="240" w:lineRule="auto"/>
              <w:ind w:left="0" w:leftChars="0" w:right="0" w:rightChars="0" w:firstLine="0" w:firstLineChars="0"/>
              <w:jc w:val="left"/>
              <w:textAlignment w:val="baseline"/>
              <w:rPr>
                <w:rFonts w:cs="宋体" w:asciiTheme="minorEastAsia" w:hAnsiTheme="minorEastAsia" w:eastAsiaTheme="minorEastAsia"/>
                <w:snapToGrid w:val="0"/>
                <w:color w:val="000000"/>
                <w:spacing w:val="-8"/>
                <w:kern w:val="0"/>
                <w:szCs w:val="21"/>
                <w:lang w:eastAsia="en-US"/>
              </w:rPr>
            </w:pPr>
            <w:r>
              <w:rPr>
                <w:rFonts w:cs="宋体" w:asciiTheme="minorEastAsia" w:hAnsiTheme="minorEastAsia" w:eastAsiaTheme="minorEastAsia"/>
                <w:snapToGrid w:val="0"/>
                <w:color w:val="000000"/>
                <w:spacing w:val="-5"/>
                <w:kern w:val="0"/>
                <w:szCs w:val="21"/>
                <w:lang w:eastAsia="en-US"/>
              </w:rPr>
              <w:t>指 202</w:t>
            </w:r>
            <w:r>
              <w:rPr>
                <w:rFonts w:hint="eastAsia" w:cs="宋体" w:asciiTheme="minorEastAsia" w:hAnsiTheme="minorEastAsia" w:eastAsiaTheme="minorEastAsia"/>
                <w:snapToGrid w:val="0"/>
                <w:color w:val="000000"/>
                <w:spacing w:val="-5"/>
                <w:kern w:val="0"/>
                <w:szCs w:val="21"/>
                <w:lang w:eastAsia="en-US"/>
              </w:rPr>
              <w:t>1</w:t>
            </w:r>
            <w:r>
              <w:rPr>
                <w:rFonts w:cs="宋体" w:asciiTheme="minorEastAsia" w:hAnsiTheme="minorEastAsia" w:eastAsiaTheme="minorEastAsia"/>
                <w:snapToGrid w:val="0"/>
                <w:color w:val="000000"/>
                <w:spacing w:val="-5"/>
                <w:kern w:val="0"/>
                <w:szCs w:val="21"/>
                <w:lang w:eastAsia="en-US"/>
              </w:rPr>
              <w:t>年</w:t>
            </w:r>
            <w:r>
              <w:rPr>
                <w:rFonts w:cs="宋体" w:asciiTheme="minorEastAsia" w:hAnsiTheme="minorEastAsia" w:eastAsiaTheme="minorEastAsia"/>
                <w:snapToGrid w:val="0"/>
                <w:color w:val="000000"/>
                <w:spacing w:val="-20"/>
                <w:kern w:val="0"/>
                <w:szCs w:val="21"/>
                <w:lang w:eastAsia="en-US"/>
              </w:rPr>
              <w:t xml:space="preserve"> </w:t>
            </w:r>
            <w:r>
              <w:rPr>
                <w:rFonts w:cs="宋体" w:asciiTheme="minorEastAsia" w:hAnsiTheme="minorEastAsia" w:eastAsiaTheme="minorEastAsia"/>
                <w:snapToGrid w:val="0"/>
                <w:color w:val="000000"/>
                <w:spacing w:val="-5"/>
                <w:kern w:val="0"/>
                <w:szCs w:val="21"/>
                <w:lang w:eastAsia="en-US"/>
              </w:rPr>
              <w:t>6</w:t>
            </w:r>
            <w:r>
              <w:rPr>
                <w:rFonts w:cs="宋体" w:asciiTheme="minorEastAsia" w:hAnsiTheme="minorEastAsia" w:eastAsiaTheme="minorEastAsia"/>
                <w:snapToGrid w:val="0"/>
                <w:color w:val="000000"/>
                <w:spacing w:val="-18"/>
                <w:kern w:val="0"/>
                <w:szCs w:val="21"/>
                <w:lang w:eastAsia="en-US"/>
              </w:rPr>
              <w:t xml:space="preserve"> </w:t>
            </w:r>
            <w:r>
              <w:rPr>
                <w:rFonts w:cs="宋体" w:asciiTheme="minorEastAsia" w:hAnsiTheme="minorEastAsia" w:eastAsiaTheme="minorEastAsia"/>
                <w:snapToGrid w:val="0"/>
                <w:color w:val="000000"/>
                <w:spacing w:val="-5"/>
                <w:kern w:val="0"/>
                <w:szCs w:val="21"/>
                <w:lang w:eastAsia="en-US"/>
              </w:rPr>
              <w:t>月 1 日至今已</w:t>
            </w:r>
            <w:r>
              <w:rPr>
                <w:rFonts w:hint="eastAsia" w:cs="宋体" w:asciiTheme="minorEastAsia" w:hAnsiTheme="minorEastAsia" w:eastAsiaTheme="minorEastAsia"/>
                <w:snapToGrid w:val="0"/>
                <w:color w:val="000000"/>
                <w:spacing w:val="-5"/>
                <w:kern w:val="0"/>
                <w:szCs w:val="21"/>
                <w:lang w:eastAsia="en-US"/>
              </w:rPr>
              <w:t>完成</w:t>
            </w:r>
            <w:r>
              <w:rPr>
                <w:rFonts w:cs="宋体" w:asciiTheme="minorEastAsia" w:hAnsiTheme="minorEastAsia" w:eastAsiaTheme="minorEastAsia"/>
                <w:snapToGrid w:val="0"/>
                <w:color w:val="000000"/>
                <w:spacing w:val="-5"/>
                <w:kern w:val="0"/>
                <w:szCs w:val="21"/>
                <w:lang w:eastAsia="en-US"/>
              </w:rPr>
              <w:t>的</w:t>
            </w:r>
            <w:r>
              <w:rPr>
                <w:rFonts w:cs="宋体" w:asciiTheme="minorEastAsia" w:hAnsiTheme="minorEastAsia" w:eastAsiaTheme="minorEastAsia"/>
                <w:snapToGrid w:val="0"/>
                <w:color w:val="000000"/>
                <w:spacing w:val="-6"/>
                <w:kern w:val="0"/>
                <w:szCs w:val="21"/>
                <w:lang w:eastAsia="en-US"/>
              </w:rPr>
              <w:t>类似</w:t>
            </w:r>
            <w:r>
              <w:rPr>
                <w:rFonts w:cs="宋体" w:asciiTheme="minorEastAsia" w:hAnsiTheme="minorEastAsia" w:eastAsiaTheme="minorEastAsia"/>
                <w:snapToGrid w:val="0"/>
                <w:color w:val="000000"/>
                <w:spacing w:val="1"/>
                <w:kern w:val="0"/>
                <w:szCs w:val="21"/>
                <w:lang w:eastAsia="en-US"/>
              </w:rPr>
              <w:t>业绩，证明材料应附合同首页、内容页、签字盖</w:t>
            </w:r>
            <w:r>
              <w:rPr>
                <w:rFonts w:cs="宋体" w:asciiTheme="minorEastAsia" w:hAnsiTheme="minorEastAsia" w:eastAsiaTheme="minorEastAsia"/>
                <w:snapToGrid w:val="0"/>
                <w:color w:val="000000"/>
                <w:spacing w:val="-2"/>
                <w:kern w:val="0"/>
                <w:szCs w:val="21"/>
                <w:lang w:eastAsia="en-US"/>
              </w:rPr>
              <w:t>章页复印件加盖公章否则不得分，每个</w:t>
            </w:r>
            <w:r>
              <w:rPr>
                <w:rFonts w:cs="宋体" w:asciiTheme="minorEastAsia" w:hAnsiTheme="minorEastAsia" w:eastAsiaTheme="minorEastAsia"/>
                <w:snapToGrid w:val="0"/>
                <w:color w:val="000000"/>
                <w:spacing w:val="-20"/>
                <w:kern w:val="0"/>
                <w:szCs w:val="21"/>
                <w:lang w:eastAsia="en-US"/>
              </w:rPr>
              <w:t xml:space="preserve"> </w:t>
            </w:r>
            <w:r>
              <w:rPr>
                <w:rFonts w:hint="eastAsia" w:cs="宋体" w:asciiTheme="minorEastAsia" w:hAnsiTheme="minorEastAsia" w:eastAsiaTheme="minorEastAsia"/>
                <w:snapToGrid w:val="0"/>
                <w:color w:val="000000"/>
                <w:spacing w:val="-2"/>
                <w:kern w:val="0"/>
                <w:szCs w:val="21"/>
                <w:lang w:eastAsia="en-US"/>
              </w:rPr>
              <w:t>5</w:t>
            </w:r>
            <w:r>
              <w:rPr>
                <w:rFonts w:cs="宋体" w:asciiTheme="minorEastAsia" w:hAnsiTheme="minorEastAsia" w:eastAsiaTheme="minorEastAsia"/>
                <w:snapToGrid w:val="0"/>
                <w:color w:val="000000"/>
                <w:spacing w:val="-2"/>
                <w:kern w:val="0"/>
                <w:szCs w:val="21"/>
                <w:lang w:eastAsia="en-US"/>
              </w:rPr>
              <w:t>分，满</w:t>
            </w:r>
            <w:r>
              <w:rPr>
                <w:rFonts w:cs="宋体" w:asciiTheme="minorEastAsia" w:hAnsiTheme="minorEastAsia" w:eastAsiaTheme="minorEastAsia"/>
                <w:snapToGrid w:val="0"/>
                <w:color w:val="000000"/>
                <w:spacing w:val="-8"/>
                <w:kern w:val="0"/>
                <w:szCs w:val="21"/>
                <w:lang w:eastAsia="en-US"/>
              </w:rPr>
              <w:t>分</w:t>
            </w:r>
            <w:r>
              <w:rPr>
                <w:rFonts w:cs="宋体" w:asciiTheme="minorEastAsia" w:hAnsiTheme="minorEastAsia" w:eastAsiaTheme="minorEastAsia"/>
                <w:snapToGrid w:val="0"/>
                <w:color w:val="000000"/>
                <w:spacing w:val="-27"/>
                <w:kern w:val="0"/>
                <w:szCs w:val="21"/>
                <w:lang w:eastAsia="en-US"/>
              </w:rPr>
              <w:t xml:space="preserve"> </w:t>
            </w:r>
            <w:r>
              <w:rPr>
                <w:rFonts w:cs="宋体" w:asciiTheme="minorEastAsia" w:hAnsiTheme="minorEastAsia" w:eastAsiaTheme="minorEastAsia"/>
                <w:snapToGrid w:val="0"/>
                <w:color w:val="000000"/>
                <w:spacing w:val="-8"/>
                <w:kern w:val="0"/>
                <w:szCs w:val="21"/>
                <w:lang w:eastAsia="en-US"/>
              </w:rPr>
              <w:t>10</w:t>
            </w:r>
            <w:r>
              <w:rPr>
                <w:rFonts w:cs="宋体" w:asciiTheme="minorEastAsia" w:hAnsiTheme="minorEastAsia" w:eastAsiaTheme="minorEastAsia"/>
                <w:snapToGrid w:val="0"/>
                <w:color w:val="000000"/>
                <w:spacing w:val="-44"/>
                <w:kern w:val="0"/>
                <w:szCs w:val="21"/>
                <w:lang w:eastAsia="en-US"/>
              </w:rPr>
              <w:t xml:space="preserve"> </w:t>
            </w:r>
            <w:r>
              <w:rPr>
                <w:rFonts w:cs="宋体" w:asciiTheme="minorEastAsia" w:hAnsiTheme="minorEastAsia" w:eastAsiaTheme="minorEastAsia"/>
                <w:snapToGrid w:val="0"/>
                <w:color w:val="000000"/>
                <w:spacing w:val="-8"/>
                <w:kern w:val="0"/>
                <w:szCs w:val="21"/>
                <w:lang w:eastAsia="en-US"/>
              </w:rPr>
              <w:t>分</w:t>
            </w:r>
          </w:p>
          <w:p w14:paraId="44E3D4EF">
            <w:pPr>
              <w:widowControl/>
              <w:kinsoku w:val="0"/>
              <w:autoSpaceDE w:val="0"/>
              <w:autoSpaceDN w:val="0"/>
              <w:adjustRightInd w:val="0"/>
              <w:snapToGrid w:val="0"/>
              <w:spacing w:line="240" w:lineRule="auto"/>
              <w:ind w:left="0" w:leftChars="0" w:right="0" w:rightChars="0" w:firstLine="0" w:firstLineChars="0"/>
              <w:jc w:val="left"/>
              <w:textAlignment w:val="baseline"/>
              <w:rPr>
                <w:rFonts w:hint="default" w:cs="宋体" w:asciiTheme="minorEastAsia" w:hAnsiTheme="minorEastAsia" w:eastAsiaTheme="minorEastAsia"/>
                <w:snapToGrid w:val="0"/>
                <w:color w:val="000000"/>
                <w:spacing w:val="-8"/>
                <w:kern w:val="0"/>
                <w:szCs w:val="21"/>
                <w:lang w:val="en-US" w:eastAsia="zh-CN"/>
              </w:rPr>
            </w:pPr>
            <w:r>
              <w:rPr>
                <w:rFonts w:hint="eastAsia" w:cs="宋体" w:asciiTheme="minorEastAsia" w:hAnsiTheme="minorEastAsia" w:eastAsiaTheme="minorEastAsia"/>
                <w:snapToGrid w:val="0"/>
                <w:color w:val="000000"/>
                <w:spacing w:val="-8"/>
                <w:kern w:val="0"/>
                <w:szCs w:val="21"/>
                <w:lang w:val="en-US" w:eastAsia="zh-CN"/>
              </w:rPr>
              <w:t>类似业绩指：合同范围内有小区修缮、改建、维修、小区综合整治。</w:t>
            </w:r>
          </w:p>
        </w:tc>
        <w:tc>
          <w:tcPr>
            <w:tcW w:w="617" w:type="dxa"/>
            <w:vAlign w:val="center"/>
          </w:tcPr>
          <w:p w14:paraId="7FF876E6">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6"/>
                <w:kern w:val="0"/>
                <w:szCs w:val="21"/>
                <w:lang w:eastAsia="en-US"/>
              </w:rPr>
              <w:t>10</w:t>
            </w:r>
          </w:p>
        </w:tc>
      </w:tr>
      <w:tr w14:paraId="57969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left w:val="single" w:color="auto" w:sz="4" w:space="0"/>
              <w:bottom w:val="single" w:color="auto" w:sz="4" w:space="0"/>
              <w:right w:val="single" w:color="auto" w:sz="4" w:space="0"/>
            </w:tcBorders>
            <w:vAlign w:val="center"/>
          </w:tcPr>
          <w:p w14:paraId="7930E00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restart"/>
            <w:tcBorders>
              <w:left w:val="single" w:color="auto" w:sz="4" w:space="0"/>
              <w:bottom w:val="nil"/>
            </w:tcBorders>
            <w:vAlign w:val="center"/>
          </w:tcPr>
          <w:p w14:paraId="585D19C4">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项目管理机构配</w:t>
            </w:r>
            <w:r>
              <w:rPr>
                <w:rFonts w:cs="宋体" w:asciiTheme="minorEastAsia" w:hAnsiTheme="minorEastAsia" w:eastAsiaTheme="minorEastAsia"/>
                <w:snapToGrid w:val="0"/>
                <w:color w:val="000000"/>
                <w:kern w:val="0"/>
                <w:szCs w:val="21"/>
                <w:lang w:eastAsia="en-US"/>
              </w:rPr>
              <w:t>备</w:t>
            </w:r>
          </w:p>
        </w:tc>
        <w:tc>
          <w:tcPr>
            <w:tcW w:w="5239" w:type="dxa"/>
            <w:vAlign w:val="center"/>
          </w:tcPr>
          <w:p w14:paraId="06B25D8E">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分工明确、配置合理、经验丰富，拟投入资源合</w:t>
            </w:r>
            <w:r>
              <w:rPr>
                <w:rFonts w:cs="宋体" w:asciiTheme="minorEastAsia" w:hAnsiTheme="minorEastAsia" w:eastAsiaTheme="minorEastAsia"/>
                <w:snapToGrid w:val="0"/>
                <w:color w:val="000000"/>
                <w:kern w:val="0"/>
                <w:szCs w:val="21"/>
                <w:lang w:eastAsia="en-US"/>
              </w:rPr>
              <w:t>理</w:t>
            </w:r>
          </w:p>
        </w:tc>
        <w:tc>
          <w:tcPr>
            <w:tcW w:w="617" w:type="dxa"/>
            <w:vAlign w:val="center"/>
          </w:tcPr>
          <w:p w14:paraId="03BBD2E7">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hint="eastAsia" w:cs="宋体" w:asciiTheme="minorEastAsia" w:hAnsiTheme="minorEastAsia" w:eastAsiaTheme="minorEastAsia"/>
                <w:snapToGrid w:val="0"/>
                <w:color w:val="000000"/>
                <w:kern w:val="0"/>
                <w:szCs w:val="21"/>
                <w:lang w:eastAsia="en-US"/>
              </w:rPr>
              <w:t>7</w:t>
            </w:r>
          </w:p>
        </w:tc>
      </w:tr>
      <w:tr w14:paraId="66D2D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left w:val="single" w:color="auto" w:sz="4" w:space="0"/>
              <w:bottom w:val="single" w:color="auto" w:sz="4" w:space="0"/>
              <w:right w:val="single" w:color="auto" w:sz="4" w:space="0"/>
            </w:tcBorders>
            <w:vAlign w:val="center"/>
          </w:tcPr>
          <w:p w14:paraId="466733C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left w:val="single" w:color="auto" w:sz="4" w:space="0"/>
              <w:bottom w:val="nil"/>
            </w:tcBorders>
            <w:vAlign w:val="center"/>
          </w:tcPr>
          <w:p w14:paraId="003A981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62E862D2">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分工明确、配置较合理、经验较丰富，拟投入资</w:t>
            </w:r>
            <w:r>
              <w:rPr>
                <w:rFonts w:cs="宋体" w:asciiTheme="minorEastAsia" w:hAnsiTheme="minorEastAsia" w:eastAsiaTheme="minorEastAsia"/>
                <w:snapToGrid w:val="0"/>
                <w:color w:val="000000"/>
                <w:spacing w:val="-1"/>
                <w:kern w:val="0"/>
                <w:szCs w:val="21"/>
                <w:lang w:eastAsia="en-US"/>
              </w:rPr>
              <w:t>源较合理</w:t>
            </w:r>
          </w:p>
        </w:tc>
        <w:tc>
          <w:tcPr>
            <w:tcW w:w="617" w:type="dxa"/>
            <w:vAlign w:val="center"/>
          </w:tcPr>
          <w:p w14:paraId="0823F74C">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hint="eastAsia" w:cs="宋体" w:asciiTheme="minorEastAsia" w:hAnsiTheme="minorEastAsia" w:eastAsiaTheme="minorEastAsia"/>
                <w:snapToGrid w:val="0"/>
                <w:color w:val="000000"/>
                <w:kern w:val="0"/>
                <w:szCs w:val="21"/>
                <w:lang w:eastAsia="en-US"/>
              </w:rPr>
              <w:t>5</w:t>
            </w:r>
          </w:p>
        </w:tc>
      </w:tr>
      <w:tr w14:paraId="101AE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left w:val="single" w:color="auto" w:sz="4" w:space="0"/>
              <w:bottom w:val="single" w:color="auto" w:sz="4" w:space="0"/>
              <w:right w:val="single" w:color="auto" w:sz="4" w:space="0"/>
            </w:tcBorders>
            <w:vAlign w:val="center"/>
          </w:tcPr>
          <w:p w14:paraId="421FD8A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left w:val="single" w:color="auto" w:sz="4" w:space="0"/>
            </w:tcBorders>
            <w:vAlign w:val="center"/>
          </w:tcPr>
          <w:p w14:paraId="5AC7B97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3B22DD8D">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分工基本明确、配置基本合理、经验较少，拟投</w:t>
            </w:r>
            <w:r>
              <w:rPr>
                <w:rFonts w:cs="宋体" w:asciiTheme="minorEastAsia" w:hAnsiTheme="minorEastAsia" w:eastAsiaTheme="minorEastAsia"/>
                <w:snapToGrid w:val="0"/>
                <w:color w:val="000000"/>
                <w:spacing w:val="-1"/>
                <w:kern w:val="0"/>
                <w:szCs w:val="21"/>
                <w:lang w:eastAsia="en-US"/>
              </w:rPr>
              <w:t>入资源过多或过少</w:t>
            </w:r>
          </w:p>
        </w:tc>
        <w:tc>
          <w:tcPr>
            <w:tcW w:w="617" w:type="dxa"/>
            <w:vAlign w:val="center"/>
          </w:tcPr>
          <w:p w14:paraId="439A4376">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1</w:t>
            </w:r>
          </w:p>
        </w:tc>
      </w:tr>
      <w:tr w14:paraId="2E61B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left w:val="single" w:color="auto" w:sz="4" w:space="0"/>
              <w:bottom w:val="single" w:color="auto" w:sz="4" w:space="0"/>
              <w:right w:val="single" w:color="auto" w:sz="4" w:space="0"/>
            </w:tcBorders>
            <w:vAlign w:val="center"/>
          </w:tcPr>
          <w:p w14:paraId="73F07E4F">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tcBorders>
              <w:left w:val="single" w:color="auto" w:sz="4" w:space="0"/>
            </w:tcBorders>
            <w:vAlign w:val="center"/>
          </w:tcPr>
          <w:p w14:paraId="37A194CF">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体系认证</w:t>
            </w:r>
          </w:p>
        </w:tc>
        <w:tc>
          <w:tcPr>
            <w:tcW w:w="5239" w:type="dxa"/>
            <w:vAlign w:val="center"/>
          </w:tcPr>
          <w:p w14:paraId="4CD6A0A4">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具有有效的质量管理体系、环境管理体系、职业</w:t>
            </w:r>
            <w:r>
              <w:rPr>
                <w:rFonts w:cs="宋体" w:asciiTheme="minorEastAsia" w:hAnsiTheme="minorEastAsia" w:eastAsiaTheme="minorEastAsia"/>
                <w:snapToGrid w:val="0"/>
                <w:color w:val="000000"/>
                <w:spacing w:val="-3"/>
                <w:kern w:val="0"/>
                <w:szCs w:val="21"/>
                <w:lang w:eastAsia="en-US"/>
              </w:rPr>
              <w:t>健康安全管理体系认证，每个证书得 1</w:t>
            </w:r>
            <w:r>
              <w:rPr>
                <w:rFonts w:cs="宋体" w:asciiTheme="minorEastAsia" w:hAnsiTheme="minorEastAsia" w:eastAsiaTheme="minorEastAsia"/>
                <w:snapToGrid w:val="0"/>
                <w:color w:val="000000"/>
                <w:spacing w:val="-11"/>
                <w:kern w:val="0"/>
                <w:szCs w:val="21"/>
                <w:lang w:eastAsia="en-US"/>
              </w:rPr>
              <w:t xml:space="preserve"> </w:t>
            </w:r>
            <w:r>
              <w:rPr>
                <w:rFonts w:cs="宋体" w:asciiTheme="minorEastAsia" w:hAnsiTheme="minorEastAsia" w:eastAsiaTheme="minorEastAsia"/>
                <w:snapToGrid w:val="0"/>
                <w:color w:val="000000"/>
                <w:spacing w:val="-3"/>
                <w:kern w:val="0"/>
                <w:szCs w:val="21"/>
                <w:lang w:eastAsia="en-US"/>
              </w:rPr>
              <w:t>分，满分</w:t>
            </w:r>
            <w:r>
              <w:rPr>
                <w:rFonts w:cs="宋体" w:asciiTheme="minorEastAsia" w:hAnsiTheme="minorEastAsia" w:eastAsiaTheme="minorEastAsia"/>
                <w:snapToGrid w:val="0"/>
                <w:color w:val="000000"/>
                <w:kern w:val="0"/>
                <w:szCs w:val="21"/>
                <w:lang w:eastAsia="en-US"/>
              </w:rPr>
              <w:t xml:space="preserve"> </w:t>
            </w:r>
            <w:r>
              <w:rPr>
                <w:rFonts w:cs="宋体" w:asciiTheme="minorEastAsia" w:hAnsiTheme="minorEastAsia" w:eastAsiaTheme="minorEastAsia"/>
                <w:snapToGrid w:val="0"/>
                <w:color w:val="000000"/>
                <w:spacing w:val="-10"/>
                <w:kern w:val="0"/>
                <w:szCs w:val="21"/>
                <w:lang w:eastAsia="en-US"/>
              </w:rPr>
              <w:t>3</w:t>
            </w:r>
            <w:r>
              <w:rPr>
                <w:rFonts w:cs="宋体" w:asciiTheme="minorEastAsia" w:hAnsiTheme="minorEastAsia" w:eastAsiaTheme="minorEastAsia"/>
                <w:snapToGrid w:val="0"/>
                <w:color w:val="000000"/>
                <w:spacing w:val="-40"/>
                <w:kern w:val="0"/>
                <w:szCs w:val="21"/>
                <w:lang w:eastAsia="en-US"/>
              </w:rPr>
              <w:t xml:space="preserve"> </w:t>
            </w:r>
            <w:r>
              <w:rPr>
                <w:rFonts w:cs="宋体" w:asciiTheme="minorEastAsia" w:hAnsiTheme="minorEastAsia" w:eastAsiaTheme="minorEastAsia"/>
                <w:snapToGrid w:val="0"/>
                <w:color w:val="000000"/>
                <w:spacing w:val="-10"/>
                <w:kern w:val="0"/>
                <w:szCs w:val="21"/>
                <w:lang w:eastAsia="en-US"/>
              </w:rPr>
              <w:t>分。</w:t>
            </w:r>
          </w:p>
        </w:tc>
        <w:tc>
          <w:tcPr>
            <w:tcW w:w="617" w:type="dxa"/>
            <w:vAlign w:val="center"/>
          </w:tcPr>
          <w:p w14:paraId="60DD8C71">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3</w:t>
            </w:r>
          </w:p>
        </w:tc>
      </w:tr>
      <w:tr w14:paraId="7670F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restart"/>
            <w:tcBorders>
              <w:top w:val="single" w:color="auto" w:sz="4" w:space="0"/>
              <w:bottom w:val="single" w:color="auto" w:sz="4" w:space="0"/>
            </w:tcBorders>
            <w:vAlign w:val="center"/>
          </w:tcPr>
          <w:p w14:paraId="6401C689">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spacing w:val="-3"/>
                <w:kern w:val="0"/>
                <w:szCs w:val="21"/>
                <w:lang w:eastAsia="en-US"/>
              </w:rPr>
            </w:pPr>
            <w:r>
              <w:rPr>
                <w:rFonts w:cs="宋体" w:asciiTheme="minorEastAsia" w:hAnsiTheme="minorEastAsia" w:eastAsiaTheme="minorEastAsia"/>
                <w:snapToGrid w:val="0"/>
                <w:color w:val="000000"/>
                <w:spacing w:val="-2"/>
                <w:kern w:val="0"/>
                <w:szCs w:val="21"/>
                <w:lang w:eastAsia="en-US"/>
              </w:rPr>
              <w:t>技术</w:t>
            </w:r>
            <w:r>
              <w:rPr>
                <w:rFonts w:cs="宋体" w:asciiTheme="minorEastAsia" w:hAnsiTheme="minorEastAsia" w:eastAsiaTheme="minorEastAsia"/>
                <w:snapToGrid w:val="0"/>
                <w:color w:val="000000"/>
                <w:spacing w:val="-3"/>
                <w:kern w:val="0"/>
                <w:szCs w:val="21"/>
                <w:lang w:eastAsia="en-US"/>
              </w:rPr>
              <w:t>部分</w:t>
            </w:r>
          </w:p>
          <w:p w14:paraId="332A568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1"/>
                <w:kern w:val="0"/>
                <w:szCs w:val="21"/>
                <w:lang w:eastAsia="en-US"/>
              </w:rPr>
              <w:t>(</w:t>
            </w:r>
            <w:r>
              <w:rPr>
                <w:rFonts w:hint="eastAsia" w:cs="宋体" w:asciiTheme="minorEastAsia" w:hAnsiTheme="minorEastAsia" w:eastAsiaTheme="minorEastAsia"/>
                <w:snapToGrid w:val="0"/>
                <w:color w:val="000000"/>
                <w:spacing w:val="-11"/>
                <w:kern w:val="0"/>
                <w:szCs w:val="21"/>
                <w:lang w:val="en-US" w:eastAsia="zh-CN"/>
              </w:rPr>
              <w:t>3</w:t>
            </w:r>
            <w:r>
              <w:rPr>
                <w:rFonts w:cs="宋体" w:asciiTheme="minorEastAsia" w:hAnsiTheme="minorEastAsia" w:eastAsiaTheme="minorEastAsia"/>
                <w:snapToGrid w:val="0"/>
                <w:color w:val="000000"/>
                <w:spacing w:val="-11"/>
                <w:kern w:val="0"/>
                <w:szCs w:val="21"/>
                <w:lang w:eastAsia="en-US"/>
              </w:rPr>
              <w:t>0</w:t>
            </w:r>
            <w:r>
              <w:rPr>
                <w:rFonts w:cs="宋体" w:asciiTheme="minorEastAsia" w:hAnsiTheme="minorEastAsia" w:eastAsiaTheme="minorEastAsia"/>
                <w:snapToGrid w:val="0"/>
                <w:color w:val="000000"/>
                <w:spacing w:val="-41"/>
                <w:kern w:val="0"/>
                <w:szCs w:val="21"/>
                <w:lang w:eastAsia="en-US"/>
              </w:rPr>
              <w:t xml:space="preserve"> </w:t>
            </w:r>
            <w:r>
              <w:rPr>
                <w:rFonts w:cs="宋体" w:asciiTheme="minorEastAsia" w:hAnsiTheme="minorEastAsia" w:eastAsiaTheme="minorEastAsia"/>
                <w:snapToGrid w:val="0"/>
                <w:color w:val="000000"/>
                <w:spacing w:val="-11"/>
                <w:kern w:val="0"/>
                <w:szCs w:val="21"/>
                <w:lang w:eastAsia="en-US"/>
              </w:rPr>
              <w:t>分)</w:t>
            </w:r>
          </w:p>
        </w:tc>
        <w:tc>
          <w:tcPr>
            <w:tcW w:w="2055" w:type="dxa"/>
            <w:vMerge w:val="restart"/>
            <w:tcBorders>
              <w:bottom w:val="nil"/>
            </w:tcBorders>
            <w:vAlign w:val="center"/>
          </w:tcPr>
          <w:p w14:paraId="01337C6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施工方案</w:t>
            </w:r>
          </w:p>
        </w:tc>
        <w:tc>
          <w:tcPr>
            <w:tcW w:w="5239" w:type="dxa"/>
            <w:vAlign w:val="center"/>
          </w:tcPr>
          <w:p w14:paraId="2F3756E0">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施工总体部署合理、施工方案内容科学合理，重</w:t>
            </w:r>
            <w:r>
              <w:rPr>
                <w:rFonts w:cs="宋体" w:asciiTheme="minorEastAsia" w:hAnsiTheme="minorEastAsia" w:eastAsiaTheme="minorEastAsia"/>
                <w:snapToGrid w:val="0"/>
                <w:color w:val="000000"/>
                <w:spacing w:val="-1"/>
                <w:kern w:val="0"/>
                <w:szCs w:val="21"/>
                <w:lang w:eastAsia="en-US"/>
              </w:rPr>
              <w:t>点难点分析及应对措施得当，针对性强</w:t>
            </w:r>
          </w:p>
        </w:tc>
        <w:tc>
          <w:tcPr>
            <w:tcW w:w="617" w:type="dxa"/>
            <w:vAlign w:val="center"/>
          </w:tcPr>
          <w:p w14:paraId="790CADB5">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spacing w:val="-6"/>
                <w:kern w:val="0"/>
                <w:szCs w:val="21"/>
                <w:lang w:val="en-US" w:eastAsia="zh-CN"/>
              </w:rPr>
              <w:t>5</w:t>
            </w:r>
          </w:p>
        </w:tc>
      </w:tr>
      <w:tr w14:paraId="4DEA2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66F611A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bottom w:val="nil"/>
            </w:tcBorders>
            <w:vAlign w:val="center"/>
          </w:tcPr>
          <w:p w14:paraId="09113C12">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753A3BAD">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施工方案较全面、方案较科学、针对性一般</w:t>
            </w:r>
          </w:p>
        </w:tc>
        <w:tc>
          <w:tcPr>
            <w:tcW w:w="617" w:type="dxa"/>
            <w:vAlign w:val="center"/>
          </w:tcPr>
          <w:p w14:paraId="56106471">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spacing w:val="-6"/>
                <w:kern w:val="0"/>
                <w:szCs w:val="21"/>
                <w:lang w:val="en-US" w:eastAsia="zh-CN"/>
              </w:rPr>
              <w:t>3</w:t>
            </w:r>
          </w:p>
        </w:tc>
      </w:tr>
      <w:tr w14:paraId="18193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63202503">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tcBorders>
            <w:vAlign w:val="center"/>
          </w:tcPr>
          <w:p w14:paraId="6338D6E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16985A12">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施工方案不全面、方案不科学、无针对性</w:t>
            </w:r>
          </w:p>
        </w:tc>
        <w:tc>
          <w:tcPr>
            <w:tcW w:w="617" w:type="dxa"/>
            <w:vAlign w:val="center"/>
          </w:tcPr>
          <w:p w14:paraId="6DC42054">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hint="eastAsia" w:cs="宋体" w:asciiTheme="minorEastAsia" w:hAnsiTheme="minorEastAsia" w:eastAsiaTheme="minorEastAsia"/>
                <w:snapToGrid w:val="0"/>
                <w:color w:val="000000"/>
                <w:kern w:val="0"/>
                <w:szCs w:val="21"/>
                <w:lang w:eastAsia="en-US"/>
              </w:rPr>
              <w:t>1</w:t>
            </w:r>
          </w:p>
        </w:tc>
      </w:tr>
      <w:tr w14:paraId="4B61A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1A0A45F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restart"/>
            <w:tcBorders>
              <w:bottom w:val="nil"/>
            </w:tcBorders>
            <w:vAlign w:val="center"/>
          </w:tcPr>
          <w:p w14:paraId="3BE47387">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技术措施</w:t>
            </w:r>
          </w:p>
        </w:tc>
        <w:tc>
          <w:tcPr>
            <w:tcW w:w="5239" w:type="dxa"/>
            <w:vAlign w:val="center"/>
          </w:tcPr>
          <w:p w14:paraId="4630C926">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技术措施内容全面、方案科学、针对性强</w:t>
            </w:r>
          </w:p>
        </w:tc>
        <w:tc>
          <w:tcPr>
            <w:tcW w:w="617" w:type="dxa"/>
            <w:vAlign w:val="center"/>
          </w:tcPr>
          <w:p w14:paraId="58A19F1B">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spacing w:val="-6"/>
                <w:kern w:val="0"/>
                <w:szCs w:val="21"/>
                <w:lang w:val="en-US" w:eastAsia="zh-CN"/>
              </w:rPr>
              <w:t>5</w:t>
            </w:r>
          </w:p>
        </w:tc>
      </w:tr>
      <w:tr w14:paraId="73C48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7BA9C452">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bottom w:val="nil"/>
            </w:tcBorders>
            <w:vAlign w:val="center"/>
          </w:tcPr>
          <w:p w14:paraId="3ADD6DF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5BD026B2">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技术措施内容较全面、方案较科学、针对性一般</w:t>
            </w:r>
          </w:p>
        </w:tc>
        <w:tc>
          <w:tcPr>
            <w:tcW w:w="617" w:type="dxa"/>
            <w:vAlign w:val="center"/>
          </w:tcPr>
          <w:p w14:paraId="5B695A92">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kern w:val="0"/>
                <w:szCs w:val="21"/>
                <w:lang w:val="en-US" w:eastAsia="zh-CN"/>
              </w:rPr>
              <w:t>3</w:t>
            </w:r>
          </w:p>
        </w:tc>
      </w:tr>
      <w:tr w14:paraId="2C385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115F5080">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tcBorders>
            <w:vAlign w:val="center"/>
          </w:tcPr>
          <w:p w14:paraId="109FFCF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64B9627B">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技术措施内容不科学、不合理、无针对性</w:t>
            </w:r>
          </w:p>
        </w:tc>
        <w:tc>
          <w:tcPr>
            <w:tcW w:w="617" w:type="dxa"/>
            <w:vAlign w:val="center"/>
          </w:tcPr>
          <w:p w14:paraId="3703EA17">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1</w:t>
            </w:r>
          </w:p>
        </w:tc>
      </w:tr>
      <w:tr w14:paraId="66585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07E01D0C">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restart"/>
            <w:tcBorders>
              <w:bottom w:val="nil"/>
            </w:tcBorders>
            <w:vAlign w:val="center"/>
          </w:tcPr>
          <w:p w14:paraId="5BD9205D">
            <w:pPr>
              <w:widowControl/>
              <w:tabs>
                <w:tab w:val="left" w:pos="1470"/>
              </w:tabs>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1"/>
                <w:kern w:val="0"/>
                <w:szCs w:val="21"/>
                <w:lang w:eastAsia="en-US"/>
              </w:rPr>
              <w:t>质量管理体系与</w:t>
            </w:r>
            <w:r>
              <w:rPr>
                <w:rFonts w:cs="宋体" w:asciiTheme="minorEastAsia" w:hAnsiTheme="minorEastAsia" w:eastAsiaTheme="minorEastAsia"/>
                <w:snapToGrid w:val="0"/>
                <w:color w:val="000000"/>
                <w:spacing w:val="-2"/>
                <w:kern w:val="0"/>
                <w:szCs w:val="21"/>
                <w:lang w:eastAsia="en-US"/>
              </w:rPr>
              <w:t>保证措施</w:t>
            </w:r>
          </w:p>
        </w:tc>
        <w:tc>
          <w:tcPr>
            <w:tcW w:w="5239" w:type="dxa"/>
            <w:vAlign w:val="center"/>
          </w:tcPr>
          <w:p w14:paraId="33BB789C">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内容全面、方案科学可行、针对性强</w:t>
            </w:r>
          </w:p>
        </w:tc>
        <w:tc>
          <w:tcPr>
            <w:tcW w:w="617" w:type="dxa"/>
            <w:vAlign w:val="center"/>
          </w:tcPr>
          <w:p w14:paraId="3A0ED6EF">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spacing w:val="-6"/>
                <w:kern w:val="0"/>
                <w:szCs w:val="21"/>
                <w:lang w:val="en-US" w:eastAsia="zh-CN"/>
              </w:rPr>
              <w:t>5</w:t>
            </w:r>
          </w:p>
        </w:tc>
      </w:tr>
      <w:tr w14:paraId="022D0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65D9F447">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bottom w:val="nil"/>
            </w:tcBorders>
            <w:vAlign w:val="center"/>
          </w:tcPr>
          <w:p w14:paraId="757D2C1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5E12836B">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内容较全面、方案较科学可行、针对性一般</w:t>
            </w:r>
          </w:p>
        </w:tc>
        <w:tc>
          <w:tcPr>
            <w:tcW w:w="617" w:type="dxa"/>
            <w:vAlign w:val="center"/>
          </w:tcPr>
          <w:p w14:paraId="074877EA">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kern w:val="0"/>
                <w:szCs w:val="21"/>
                <w:lang w:val="en-US" w:eastAsia="zh-CN"/>
              </w:rPr>
              <w:t>3</w:t>
            </w:r>
          </w:p>
        </w:tc>
      </w:tr>
      <w:tr w14:paraId="59F44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3C7D4B6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tcBorders>
            <w:vAlign w:val="center"/>
          </w:tcPr>
          <w:p w14:paraId="2DC39B0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441EE369">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内容不全面、方案不可行、无针对性</w:t>
            </w:r>
          </w:p>
        </w:tc>
        <w:tc>
          <w:tcPr>
            <w:tcW w:w="617" w:type="dxa"/>
            <w:vAlign w:val="center"/>
          </w:tcPr>
          <w:p w14:paraId="70070FC1">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1</w:t>
            </w:r>
          </w:p>
        </w:tc>
      </w:tr>
      <w:tr w14:paraId="33304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0C2518C4">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restart"/>
            <w:tcBorders>
              <w:bottom w:val="nil"/>
            </w:tcBorders>
            <w:vAlign w:val="center"/>
          </w:tcPr>
          <w:p w14:paraId="0D54D6FB">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安全和绿色施工保障措施</w:t>
            </w:r>
          </w:p>
        </w:tc>
        <w:tc>
          <w:tcPr>
            <w:tcW w:w="5239" w:type="dxa"/>
            <w:vAlign w:val="center"/>
          </w:tcPr>
          <w:p w14:paraId="0AC8060C">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内容全面、方案科学可行、针对性强</w:t>
            </w:r>
          </w:p>
        </w:tc>
        <w:tc>
          <w:tcPr>
            <w:tcW w:w="617" w:type="dxa"/>
            <w:vAlign w:val="center"/>
          </w:tcPr>
          <w:p w14:paraId="369CA9F1">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spacing w:val="-6"/>
                <w:kern w:val="0"/>
                <w:szCs w:val="21"/>
                <w:lang w:val="en-US" w:eastAsia="zh-CN"/>
              </w:rPr>
              <w:t>5</w:t>
            </w:r>
          </w:p>
        </w:tc>
      </w:tr>
      <w:tr w14:paraId="2657B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trPr>
        <w:tc>
          <w:tcPr>
            <w:tcW w:w="1126" w:type="dxa"/>
            <w:vMerge w:val="continue"/>
            <w:tcBorders>
              <w:top w:val="single" w:color="auto" w:sz="4" w:space="0"/>
              <w:bottom w:val="single" w:color="auto" w:sz="4" w:space="0"/>
            </w:tcBorders>
            <w:vAlign w:val="center"/>
          </w:tcPr>
          <w:p w14:paraId="5D8C859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bottom w:val="nil"/>
            </w:tcBorders>
            <w:vAlign w:val="center"/>
          </w:tcPr>
          <w:p w14:paraId="72ED863C">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1D439539">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内容较全面、方案较科学可行、针对性一般</w:t>
            </w:r>
          </w:p>
        </w:tc>
        <w:tc>
          <w:tcPr>
            <w:tcW w:w="617" w:type="dxa"/>
            <w:vAlign w:val="center"/>
          </w:tcPr>
          <w:p w14:paraId="44C07510">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kern w:val="0"/>
                <w:szCs w:val="21"/>
                <w:lang w:val="en-US" w:eastAsia="zh-CN"/>
              </w:rPr>
              <w:t>3</w:t>
            </w:r>
          </w:p>
        </w:tc>
      </w:tr>
      <w:tr w14:paraId="0FBB0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1778BAE3">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tcBorders>
            <w:vAlign w:val="center"/>
          </w:tcPr>
          <w:p w14:paraId="0DA645E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3ED43B35">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内容不全面、方案不可行、无针对性</w:t>
            </w:r>
          </w:p>
        </w:tc>
        <w:tc>
          <w:tcPr>
            <w:tcW w:w="617" w:type="dxa"/>
            <w:vAlign w:val="center"/>
          </w:tcPr>
          <w:p w14:paraId="6EF03200">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1</w:t>
            </w:r>
          </w:p>
        </w:tc>
      </w:tr>
      <w:tr w14:paraId="5FC1E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158935A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restart"/>
            <w:tcBorders>
              <w:bottom w:val="nil"/>
            </w:tcBorders>
            <w:vAlign w:val="center"/>
          </w:tcPr>
          <w:p w14:paraId="79855C38">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工程进度计划与保证措施</w:t>
            </w:r>
          </w:p>
        </w:tc>
        <w:tc>
          <w:tcPr>
            <w:tcW w:w="5239" w:type="dxa"/>
            <w:vAlign w:val="center"/>
          </w:tcPr>
          <w:p w14:paraId="0C2FC3BD">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内容全面、方案科学可行、针对性强</w:t>
            </w:r>
          </w:p>
        </w:tc>
        <w:tc>
          <w:tcPr>
            <w:tcW w:w="617" w:type="dxa"/>
            <w:vAlign w:val="center"/>
          </w:tcPr>
          <w:p w14:paraId="1F74D2A6">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spacing w:val="-6"/>
                <w:kern w:val="0"/>
                <w:szCs w:val="21"/>
                <w:lang w:val="en-US" w:eastAsia="zh-CN"/>
              </w:rPr>
              <w:t>5</w:t>
            </w:r>
          </w:p>
        </w:tc>
      </w:tr>
      <w:tr w14:paraId="29BEF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2D741BA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bottom w:val="nil"/>
            </w:tcBorders>
            <w:vAlign w:val="center"/>
          </w:tcPr>
          <w:p w14:paraId="5A5608E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31A0259D">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内容较全面、方案较科学可行、针对性一般</w:t>
            </w:r>
          </w:p>
        </w:tc>
        <w:tc>
          <w:tcPr>
            <w:tcW w:w="617" w:type="dxa"/>
            <w:vAlign w:val="center"/>
          </w:tcPr>
          <w:p w14:paraId="67CFCB81">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zh-CN"/>
              </w:rPr>
            </w:pPr>
            <w:r>
              <w:rPr>
                <w:rFonts w:hint="eastAsia" w:cs="宋体" w:asciiTheme="minorEastAsia" w:hAnsiTheme="minorEastAsia" w:eastAsiaTheme="minorEastAsia"/>
                <w:snapToGrid w:val="0"/>
                <w:color w:val="000000"/>
                <w:kern w:val="0"/>
                <w:szCs w:val="21"/>
                <w:lang w:val="en-US" w:eastAsia="zh-CN"/>
              </w:rPr>
              <w:t>3</w:t>
            </w:r>
          </w:p>
        </w:tc>
      </w:tr>
      <w:tr w14:paraId="10948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638EFA30">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tcBorders>
            <w:vAlign w:val="center"/>
          </w:tcPr>
          <w:p w14:paraId="7F20DF5F">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2B263AD8">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内容不全面、方案不可行、无针对性</w:t>
            </w:r>
          </w:p>
        </w:tc>
        <w:tc>
          <w:tcPr>
            <w:tcW w:w="617" w:type="dxa"/>
            <w:vAlign w:val="center"/>
          </w:tcPr>
          <w:p w14:paraId="74AC49B5">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1</w:t>
            </w:r>
          </w:p>
        </w:tc>
      </w:tr>
      <w:tr w14:paraId="50AD2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2DB4E8ED">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restart"/>
            <w:tcBorders>
              <w:bottom w:val="nil"/>
            </w:tcBorders>
            <w:vAlign w:val="center"/>
          </w:tcPr>
          <w:p w14:paraId="1058A544">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紧急情况的处理</w:t>
            </w:r>
            <w:r>
              <w:rPr>
                <w:rFonts w:cs="宋体" w:asciiTheme="minorEastAsia" w:hAnsiTheme="minorEastAsia" w:eastAsiaTheme="minorEastAsia"/>
                <w:snapToGrid w:val="0"/>
                <w:color w:val="000000"/>
                <w:spacing w:val="-1"/>
                <w:kern w:val="0"/>
                <w:szCs w:val="21"/>
                <w:lang w:eastAsia="en-US"/>
              </w:rPr>
              <w:t>措施、预案以及抵抗风险的措施</w:t>
            </w:r>
          </w:p>
        </w:tc>
        <w:tc>
          <w:tcPr>
            <w:tcW w:w="5239" w:type="dxa"/>
            <w:vAlign w:val="center"/>
          </w:tcPr>
          <w:p w14:paraId="33C8DB06">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内容全面、方案科学可行、针对性强</w:t>
            </w:r>
          </w:p>
        </w:tc>
        <w:tc>
          <w:tcPr>
            <w:tcW w:w="617" w:type="dxa"/>
            <w:vAlign w:val="center"/>
          </w:tcPr>
          <w:p w14:paraId="3B874D4C">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5</w:t>
            </w:r>
          </w:p>
        </w:tc>
      </w:tr>
      <w:tr w14:paraId="66F98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1126" w:type="dxa"/>
            <w:vMerge w:val="continue"/>
            <w:tcBorders>
              <w:top w:val="single" w:color="auto" w:sz="4" w:space="0"/>
              <w:bottom w:val="single" w:color="auto" w:sz="4" w:space="0"/>
            </w:tcBorders>
            <w:vAlign w:val="center"/>
          </w:tcPr>
          <w:p w14:paraId="1DCFC55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bottom w:val="nil"/>
            </w:tcBorders>
            <w:vAlign w:val="center"/>
          </w:tcPr>
          <w:p w14:paraId="46D17A09">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Arial" w:asciiTheme="minorEastAsia" w:hAnsiTheme="minorEastAsia" w:eastAsiaTheme="minorEastAsia"/>
                <w:snapToGrid w:val="0"/>
                <w:color w:val="000000"/>
                <w:kern w:val="0"/>
                <w:szCs w:val="21"/>
                <w:lang w:eastAsia="en-US"/>
              </w:rPr>
            </w:pPr>
          </w:p>
        </w:tc>
        <w:tc>
          <w:tcPr>
            <w:tcW w:w="5239" w:type="dxa"/>
            <w:vAlign w:val="center"/>
          </w:tcPr>
          <w:p w14:paraId="6D437B4A">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内容基本全面、方案较科学可行、针对性较差</w:t>
            </w:r>
          </w:p>
        </w:tc>
        <w:tc>
          <w:tcPr>
            <w:tcW w:w="617" w:type="dxa"/>
            <w:vAlign w:val="center"/>
          </w:tcPr>
          <w:p w14:paraId="50DDC5C9">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3</w:t>
            </w:r>
          </w:p>
        </w:tc>
      </w:tr>
      <w:tr w14:paraId="0FEE8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vMerge w:val="continue"/>
            <w:tcBorders>
              <w:top w:val="single" w:color="auto" w:sz="4" w:space="0"/>
              <w:bottom w:val="single" w:color="auto" w:sz="4" w:space="0"/>
            </w:tcBorders>
            <w:vAlign w:val="center"/>
          </w:tcPr>
          <w:p w14:paraId="0E868A7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p>
        </w:tc>
        <w:tc>
          <w:tcPr>
            <w:tcW w:w="2055" w:type="dxa"/>
            <w:vMerge w:val="continue"/>
            <w:tcBorders>
              <w:top w:val="nil"/>
              <w:bottom w:val="single" w:color="auto" w:sz="4" w:space="0"/>
            </w:tcBorders>
            <w:vAlign w:val="center"/>
          </w:tcPr>
          <w:p w14:paraId="5A7A731C">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Arial" w:asciiTheme="minorEastAsia" w:hAnsiTheme="minorEastAsia" w:eastAsiaTheme="minorEastAsia"/>
                <w:snapToGrid w:val="0"/>
                <w:color w:val="000000"/>
                <w:kern w:val="0"/>
                <w:szCs w:val="21"/>
                <w:lang w:eastAsia="en-US"/>
              </w:rPr>
            </w:pPr>
          </w:p>
        </w:tc>
        <w:tc>
          <w:tcPr>
            <w:tcW w:w="5239" w:type="dxa"/>
            <w:tcBorders>
              <w:bottom w:val="single" w:color="auto" w:sz="4" w:space="0"/>
            </w:tcBorders>
            <w:vAlign w:val="center"/>
          </w:tcPr>
          <w:p w14:paraId="269ED363">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spacing w:val="-2"/>
                <w:kern w:val="0"/>
                <w:szCs w:val="21"/>
                <w:lang w:eastAsia="en-US"/>
              </w:rPr>
              <w:t>内容不全面、方案不可行、无针对性</w:t>
            </w:r>
          </w:p>
        </w:tc>
        <w:tc>
          <w:tcPr>
            <w:tcW w:w="617" w:type="dxa"/>
            <w:tcBorders>
              <w:bottom w:val="single" w:color="auto" w:sz="4" w:space="0"/>
            </w:tcBorders>
            <w:vAlign w:val="center"/>
          </w:tcPr>
          <w:p w14:paraId="36204B1E">
            <w:pPr>
              <w:widowControl/>
              <w:kinsoku w:val="0"/>
              <w:autoSpaceDE w:val="0"/>
              <w:autoSpaceDN w:val="0"/>
              <w:adjustRightInd w:val="0"/>
              <w:snapToGrid w:val="0"/>
              <w:ind w:left="0" w:leftChars="0" w:right="0" w:rightChars="0" w:firstLine="0" w:firstLineChars="0"/>
              <w:jc w:val="center"/>
              <w:textAlignment w:val="baseline"/>
              <w:rPr>
                <w:rFonts w:hint="eastAsia" w:cs="宋体" w:asciiTheme="minorEastAsia" w:hAnsiTheme="minorEastAsia" w:eastAsiaTheme="minorEastAsia"/>
                <w:snapToGrid w:val="0"/>
                <w:color w:val="000000"/>
                <w:kern w:val="0"/>
                <w:szCs w:val="21"/>
                <w:lang w:eastAsia="en-US"/>
              </w:rPr>
            </w:pPr>
            <w:r>
              <w:rPr>
                <w:rFonts w:cs="宋体" w:asciiTheme="minorEastAsia" w:hAnsiTheme="minorEastAsia" w:eastAsiaTheme="minorEastAsia"/>
                <w:snapToGrid w:val="0"/>
                <w:color w:val="000000"/>
                <w:kern w:val="0"/>
                <w:szCs w:val="21"/>
                <w:lang w:eastAsia="en-US"/>
              </w:rPr>
              <w:t>1</w:t>
            </w:r>
          </w:p>
        </w:tc>
      </w:tr>
      <w:tr w14:paraId="6CD37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tcBorders>
              <w:top w:val="single" w:color="auto" w:sz="4" w:space="0"/>
              <w:left w:val="single" w:color="auto" w:sz="4" w:space="0"/>
              <w:bottom w:val="single" w:color="auto" w:sz="4" w:space="0"/>
              <w:right w:val="single" w:color="auto" w:sz="4" w:space="0"/>
            </w:tcBorders>
            <w:vAlign w:val="center"/>
          </w:tcPr>
          <w:p w14:paraId="59E8FDFE">
            <w:pPr>
              <w:pStyle w:val="250"/>
              <w:snapToGrid w:val="0"/>
              <w:spacing w:line="240" w:lineRule="auto"/>
              <w:ind w:left="0" w:leftChars="0" w:right="0" w:rightChars="0" w:firstLine="0" w:firstLineChars="0"/>
              <w:jc w:val="center"/>
              <w:rPr>
                <w:rFonts w:hint="eastAsia" w:asciiTheme="minorEastAsia" w:hAnsiTheme="minorEastAsia" w:eastAsiaTheme="minorEastAsia"/>
                <w:sz w:val="21"/>
                <w:szCs w:val="21"/>
              </w:rPr>
            </w:pPr>
            <w:r>
              <w:rPr>
                <w:rFonts w:asciiTheme="minorEastAsia" w:hAnsiTheme="minorEastAsia" w:eastAsiaTheme="minorEastAsia"/>
                <w:spacing w:val="-2"/>
                <w:sz w:val="21"/>
                <w:szCs w:val="21"/>
              </w:rPr>
              <w:t>报价</w:t>
            </w:r>
            <w:r>
              <w:rPr>
                <w:rFonts w:asciiTheme="minorEastAsia" w:hAnsiTheme="minorEastAsia" w:eastAsiaTheme="minorEastAsia"/>
                <w:spacing w:val="-3"/>
                <w:sz w:val="21"/>
                <w:szCs w:val="21"/>
              </w:rPr>
              <w:t>部分</w:t>
            </w:r>
          </w:p>
          <w:p w14:paraId="5A64D150">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cs="Arial" w:asciiTheme="minorEastAsia" w:hAnsiTheme="minorEastAsia" w:eastAsiaTheme="minorEastAsia"/>
                <w:snapToGrid w:val="0"/>
                <w:color w:val="000000"/>
                <w:kern w:val="0"/>
                <w:szCs w:val="21"/>
                <w:lang w:eastAsia="en-US"/>
              </w:rPr>
            </w:pPr>
            <w:r>
              <w:rPr>
                <w:rFonts w:cs="Arial" w:asciiTheme="minorEastAsia" w:hAnsiTheme="minorEastAsia" w:eastAsiaTheme="minorEastAsia"/>
                <w:snapToGrid w:val="0"/>
                <w:color w:val="000000"/>
                <w:spacing w:val="-11"/>
                <w:szCs w:val="21"/>
                <w:lang w:eastAsia="en-US"/>
              </w:rPr>
              <w:t>(</w:t>
            </w:r>
            <w:r>
              <w:rPr>
                <w:rFonts w:hint="eastAsia" w:cs="Arial" w:asciiTheme="minorEastAsia" w:hAnsiTheme="minorEastAsia" w:eastAsiaTheme="minorEastAsia"/>
                <w:snapToGrid w:val="0"/>
                <w:color w:val="000000"/>
                <w:spacing w:val="-11"/>
                <w:szCs w:val="21"/>
                <w:lang w:val="en-US" w:eastAsia="zh-CN"/>
              </w:rPr>
              <w:t>5</w:t>
            </w:r>
            <w:r>
              <w:rPr>
                <w:rFonts w:cs="Arial" w:asciiTheme="minorEastAsia" w:hAnsiTheme="minorEastAsia" w:eastAsiaTheme="minorEastAsia"/>
                <w:snapToGrid w:val="0"/>
                <w:color w:val="000000"/>
                <w:spacing w:val="-11"/>
                <w:szCs w:val="21"/>
                <w:lang w:eastAsia="en-US"/>
              </w:rPr>
              <w:t>0</w:t>
            </w:r>
            <w:r>
              <w:rPr>
                <w:rFonts w:cs="Arial" w:asciiTheme="minorEastAsia" w:hAnsiTheme="minorEastAsia" w:eastAsiaTheme="minorEastAsia"/>
                <w:snapToGrid w:val="0"/>
                <w:color w:val="000000"/>
                <w:spacing w:val="-41"/>
                <w:szCs w:val="21"/>
                <w:lang w:eastAsia="en-US"/>
              </w:rPr>
              <w:t xml:space="preserve"> </w:t>
            </w:r>
            <w:r>
              <w:rPr>
                <w:rFonts w:cs="Arial" w:asciiTheme="minorEastAsia" w:hAnsiTheme="minorEastAsia" w:eastAsiaTheme="minorEastAsia"/>
                <w:snapToGrid w:val="0"/>
                <w:color w:val="000000"/>
                <w:spacing w:val="-11"/>
                <w:szCs w:val="21"/>
                <w:lang w:eastAsia="en-US"/>
              </w:rPr>
              <w:t>分)</w:t>
            </w:r>
          </w:p>
        </w:tc>
        <w:tc>
          <w:tcPr>
            <w:tcW w:w="617" w:type="dxa"/>
            <w:gridSpan w:val="3"/>
            <w:tcBorders>
              <w:top w:val="single" w:color="auto" w:sz="4" w:space="0"/>
              <w:left w:val="single" w:color="auto" w:sz="4" w:space="0"/>
              <w:bottom w:val="single" w:color="auto" w:sz="4" w:space="0"/>
              <w:right w:val="single" w:color="auto" w:sz="4" w:space="0"/>
            </w:tcBorders>
            <w:vAlign w:val="center"/>
          </w:tcPr>
          <w:p w14:paraId="68BED44F">
            <w:pPr>
              <w:pStyle w:val="250"/>
              <w:snapToGrid w:val="0"/>
              <w:spacing w:line="240" w:lineRule="auto"/>
              <w:ind w:left="0" w:leftChars="0" w:right="0" w:rightChars="0" w:firstLine="0" w:firstLineChars="0"/>
              <w:jc w:val="left"/>
              <w:rPr>
                <w:rFonts w:hint="eastAsia" w:asciiTheme="minorEastAsia" w:hAnsiTheme="minorEastAsia" w:eastAsiaTheme="minorEastAsia"/>
                <w:sz w:val="21"/>
                <w:szCs w:val="21"/>
                <w:lang w:eastAsia="zh-CN"/>
              </w:rPr>
            </w:pPr>
            <w:r>
              <w:rPr>
                <w:rFonts w:asciiTheme="minorEastAsia" w:hAnsiTheme="minorEastAsia" w:eastAsiaTheme="minorEastAsia"/>
                <w:spacing w:val="-3"/>
                <w:sz w:val="21"/>
                <w:szCs w:val="21"/>
                <w:lang w:eastAsia="zh-CN"/>
              </w:rPr>
              <w:t>满足</w:t>
            </w:r>
            <w:r>
              <w:rPr>
                <w:rFonts w:hint="eastAsia" w:asciiTheme="minorEastAsia" w:hAnsiTheme="minorEastAsia" w:eastAsiaTheme="minorEastAsia"/>
                <w:spacing w:val="-3"/>
                <w:sz w:val="21"/>
                <w:szCs w:val="21"/>
                <w:lang w:eastAsia="zh-CN"/>
              </w:rPr>
              <w:t>竞争性磋商文件</w:t>
            </w:r>
            <w:r>
              <w:rPr>
                <w:rFonts w:asciiTheme="minorEastAsia" w:hAnsiTheme="minorEastAsia" w:eastAsiaTheme="minorEastAsia"/>
                <w:spacing w:val="-3"/>
                <w:sz w:val="21"/>
                <w:szCs w:val="21"/>
                <w:lang w:eastAsia="zh-CN"/>
              </w:rPr>
              <w:t>要求且最后报价最低的供应商的价格为基准价，其价格分为满</w:t>
            </w:r>
            <w:r>
              <w:rPr>
                <w:rFonts w:asciiTheme="minorEastAsia" w:hAnsiTheme="minorEastAsia" w:eastAsiaTheme="minorEastAsia"/>
                <w:spacing w:val="-2"/>
                <w:sz w:val="21"/>
                <w:szCs w:val="21"/>
                <w:lang w:eastAsia="zh-CN"/>
              </w:rPr>
              <w:t>分。其他供应商的价格分统一按照下列公式计算：</w:t>
            </w:r>
          </w:p>
          <w:p w14:paraId="7BE3CA44">
            <w:pPr>
              <w:widowControl/>
              <w:kinsoku w:val="0"/>
              <w:autoSpaceDE w:val="0"/>
              <w:autoSpaceDN w:val="0"/>
              <w:adjustRightInd w:val="0"/>
              <w:snapToGrid w:val="0"/>
              <w:spacing w:line="240" w:lineRule="auto"/>
              <w:ind w:left="0" w:leftChars="0" w:right="0" w:rightChars="0" w:firstLine="0" w:firstLineChars="0"/>
              <w:jc w:val="left"/>
              <w:textAlignment w:val="baseline"/>
              <w:rPr>
                <w:rFonts w:hint="eastAsia" w:cs="宋体" w:asciiTheme="minorEastAsia" w:hAnsiTheme="minorEastAsia" w:eastAsiaTheme="minorEastAsia"/>
                <w:snapToGrid w:val="0"/>
                <w:color w:val="000000"/>
                <w:kern w:val="0"/>
                <w:szCs w:val="21"/>
                <w:lang w:eastAsia="en-US"/>
              </w:rPr>
            </w:pPr>
            <w:r>
              <w:rPr>
                <w:rFonts w:cs="Arial" w:asciiTheme="minorEastAsia" w:hAnsiTheme="minorEastAsia" w:eastAsiaTheme="minorEastAsia"/>
                <w:snapToGrid w:val="0"/>
                <w:color w:val="000000"/>
                <w:spacing w:val="-1"/>
                <w:szCs w:val="21"/>
                <w:lang w:eastAsia="en-US"/>
              </w:rPr>
              <w:t>报价得分=（</w:t>
            </w:r>
            <w:r>
              <w:rPr>
                <w:rFonts w:hint="eastAsia" w:cs="Arial" w:asciiTheme="minorEastAsia" w:hAnsiTheme="minorEastAsia" w:eastAsiaTheme="minorEastAsia"/>
                <w:snapToGrid w:val="0"/>
                <w:color w:val="000000"/>
                <w:spacing w:val="-1"/>
                <w:szCs w:val="21"/>
                <w:lang w:eastAsia="en-US"/>
              </w:rPr>
              <w:t>基准价/供应商报价</w:t>
            </w:r>
            <w:r>
              <w:rPr>
                <w:rFonts w:cs="Arial" w:asciiTheme="minorEastAsia" w:hAnsiTheme="minorEastAsia" w:eastAsiaTheme="minorEastAsia"/>
                <w:snapToGrid w:val="0"/>
                <w:color w:val="000000"/>
                <w:spacing w:val="-1"/>
                <w:szCs w:val="21"/>
                <w:lang w:eastAsia="en-US"/>
              </w:rPr>
              <w:t>）×</w:t>
            </w:r>
            <w:r>
              <w:rPr>
                <w:rFonts w:hint="eastAsia" w:cs="Arial" w:asciiTheme="minorEastAsia" w:hAnsiTheme="minorEastAsia" w:eastAsiaTheme="minorEastAsia"/>
                <w:snapToGrid w:val="0"/>
                <w:color w:val="000000"/>
                <w:spacing w:val="-1"/>
                <w:szCs w:val="21"/>
                <w:lang w:val="en-US" w:eastAsia="zh-CN"/>
              </w:rPr>
              <w:t>5</w:t>
            </w:r>
            <w:r>
              <w:rPr>
                <w:rFonts w:cs="Arial" w:asciiTheme="minorEastAsia" w:hAnsiTheme="minorEastAsia" w:eastAsiaTheme="minorEastAsia"/>
                <w:snapToGrid w:val="0"/>
                <w:color w:val="000000"/>
                <w:spacing w:val="-1"/>
                <w:szCs w:val="21"/>
                <w:lang w:eastAsia="en-US"/>
              </w:rPr>
              <w:t>0</w:t>
            </w:r>
          </w:p>
        </w:tc>
      </w:tr>
      <w:tr w14:paraId="2B551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126" w:type="dxa"/>
            <w:tcBorders>
              <w:top w:val="single" w:color="auto" w:sz="4" w:space="0"/>
              <w:left w:val="single" w:color="auto" w:sz="4" w:space="0"/>
              <w:bottom w:val="single" w:color="auto" w:sz="4" w:space="0"/>
              <w:right w:val="single" w:color="auto" w:sz="4" w:space="0"/>
            </w:tcBorders>
            <w:vAlign w:val="center"/>
          </w:tcPr>
          <w:p w14:paraId="08A12385">
            <w:pPr>
              <w:pStyle w:val="250"/>
              <w:snapToGrid w:val="0"/>
              <w:spacing w:line="240" w:lineRule="auto"/>
              <w:ind w:left="0" w:leftChars="0" w:right="0" w:rightChars="0" w:firstLine="0" w:firstLineChars="0"/>
              <w:jc w:val="center"/>
              <w:rPr>
                <w:rFonts w:hint="eastAsia" w:asciiTheme="minorEastAsia" w:hAnsiTheme="minorEastAsia" w:eastAsiaTheme="minorEastAsia"/>
                <w:b/>
                <w:spacing w:val="-2"/>
                <w:sz w:val="21"/>
                <w:szCs w:val="21"/>
              </w:rPr>
            </w:pPr>
            <w:r>
              <w:rPr>
                <w:rFonts w:asciiTheme="minorEastAsia" w:hAnsiTheme="minorEastAsia" w:eastAsiaTheme="minorEastAsia"/>
                <w:b/>
                <w:spacing w:val="-2"/>
                <w:sz w:val="21"/>
                <w:szCs w:val="21"/>
              </w:rPr>
              <w:t>合计</w:t>
            </w:r>
          </w:p>
        </w:tc>
        <w:tc>
          <w:tcPr>
            <w:tcW w:w="617" w:type="dxa"/>
            <w:gridSpan w:val="3"/>
            <w:tcBorders>
              <w:top w:val="single" w:color="auto" w:sz="4" w:space="0"/>
              <w:left w:val="single" w:color="auto" w:sz="4" w:space="0"/>
              <w:bottom w:val="single" w:color="auto" w:sz="4" w:space="0"/>
              <w:right w:val="single" w:color="auto" w:sz="4" w:space="0"/>
            </w:tcBorders>
            <w:vAlign w:val="center"/>
          </w:tcPr>
          <w:p w14:paraId="28DC6D2D">
            <w:pPr>
              <w:pStyle w:val="250"/>
              <w:snapToGrid w:val="0"/>
              <w:spacing w:line="240" w:lineRule="auto"/>
              <w:ind w:left="0" w:leftChars="0" w:right="0" w:rightChars="0" w:firstLine="0" w:firstLineChars="0"/>
              <w:jc w:val="center"/>
              <w:rPr>
                <w:rFonts w:hint="eastAsia" w:asciiTheme="minorEastAsia" w:hAnsiTheme="minorEastAsia" w:eastAsiaTheme="minorEastAsia"/>
                <w:b/>
                <w:spacing w:val="-3"/>
                <w:sz w:val="21"/>
                <w:szCs w:val="21"/>
                <w:lang w:eastAsia="zh-CN"/>
              </w:rPr>
            </w:pPr>
            <w:r>
              <w:rPr>
                <w:rFonts w:asciiTheme="minorEastAsia" w:hAnsiTheme="minorEastAsia" w:eastAsiaTheme="minorEastAsia"/>
                <w:b/>
                <w:spacing w:val="-6"/>
                <w:sz w:val="21"/>
                <w:szCs w:val="21"/>
              </w:rPr>
              <w:t>满分</w:t>
            </w:r>
            <w:r>
              <w:rPr>
                <w:rFonts w:asciiTheme="minorEastAsia" w:hAnsiTheme="minorEastAsia" w:eastAsiaTheme="minorEastAsia"/>
                <w:b/>
                <w:spacing w:val="-24"/>
                <w:sz w:val="21"/>
                <w:szCs w:val="21"/>
              </w:rPr>
              <w:t xml:space="preserve"> </w:t>
            </w:r>
            <w:r>
              <w:rPr>
                <w:rFonts w:asciiTheme="minorEastAsia" w:hAnsiTheme="minorEastAsia" w:eastAsiaTheme="minorEastAsia"/>
                <w:b/>
                <w:spacing w:val="-6"/>
                <w:sz w:val="21"/>
                <w:szCs w:val="21"/>
              </w:rPr>
              <w:t>100</w:t>
            </w:r>
            <w:r>
              <w:rPr>
                <w:rFonts w:asciiTheme="minorEastAsia" w:hAnsiTheme="minorEastAsia" w:eastAsiaTheme="minorEastAsia"/>
                <w:b/>
                <w:spacing w:val="-42"/>
                <w:sz w:val="21"/>
                <w:szCs w:val="21"/>
              </w:rPr>
              <w:t xml:space="preserve"> </w:t>
            </w:r>
            <w:r>
              <w:rPr>
                <w:rFonts w:asciiTheme="minorEastAsia" w:hAnsiTheme="minorEastAsia" w:eastAsiaTheme="minorEastAsia"/>
                <w:b/>
                <w:spacing w:val="-6"/>
                <w:sz w:val="21"/>
                <w:szCs w:val="21"/>
              </w:rPr>
              <w:t>分</w:t>
            </w:r>
          </w:p>
        </w:tc>
      </w:tr>
    </w:tbl>
    <w:p w14:paraId="79A9A585">
      <w:pPr>
        <w:widowControl/>
        <w:jc w:val="left"/>
        <w:rPr>
          <w:rFonts w:eastAsiaTheme="minorEastAsia"/>
          <w:b/>
          <w:sz w:val="36"/>
          <w:szCs w:val="36"/>
        </w:rPr>
      </w:pPr>
    </w:p>
    <w:p w14:paraId="7C3FC6B7">
      <w:pPr>
        <w:spacing w:line="360" w:lineRule="auto"/>
        <w:jc w:val="center"/>
        <w:outlineLvl w:val="0"/>
        <w:rPr>
          <w:rFonts w:eastAsiaTheme="minorEastAsia"/>
          <w:b/>
          <w:sz w:val="36"/>
          <w:szCs w:val="36"/>
        </w:rPr>
      </w:pPr>
      <w:r>
        <w:rPr>
          <w:rFonts w:eastAsiaTheme="minorEastAsia"/>
          <w:b/>
          <w:sz w:val="36"/>
          <w:szCs w:val="36"/>
        </w:rPr>
        <w:br w:type="page"/>
      </w:r>
      <w:bookmarkStart w:id="672" w:name="_Toc97371945"/>
      <w:r>
        <w:rPr>
          <w:rFonts w:eastAsiaTheme="minorEastAsia"/>
          <w:b/>
          <w:sz w:val="36"/>
          <w:szCs w:val="36"/>
        </w:rPr>
        <w:t>第四章   采购需求</w:t>
      </w:r>
      <w:bookmarkEnd w:id="672"/>
    </w:p>
    <w:p w14:paraId="35B74DCC">
      <w:pPr>
        <w:spacing w:line="360" w:lineRule="auto"/>
        <w:contextualSpacing/>
        <w:rPr>
          <w:sz w:val="24"/>
        </w:rPr>
      </w:pPr>
    </w:p>
    <w:p w14:paraId="54305390">
      <w:pPr>
        <w:widowControl/>
        <w:jc w:val="left"/>
      </w:pPr>
      <w:r>
        <w:rPr>
          <w:rFonts w:ascii="Arial-BoldMT" w:hAnsi="Arial-BoldMT" w:eastAsia="Arial-BoldMT" w:cs="Arial-BoldMT"/>
          <w:b/>
          <w:bCs/>
          <w:color w:val="000000"/>
          <w:kern w:val="0"/>
          <w:sz w:val="24"/>
          <w:lang w:bidi="ar"/>
        </w:rPr>
        <w:t>1</w:t>
      </w:r>
      <w:r>
        <w:rPr>
          <w:rFonts w:ascii="黑体" w:hAnsi="宋体" w:eastAsia="黑体" w:cs="黑体"/>
          <w:b/>
          <w:bCs/>
          <w:color w:val="000000"/>
          <w:kern w:val="0"/>
          <w:sz w:val="24"/>
          <w:lang w:bidi="ar"/>
        </w:rPr>
        <w:t xml:space="preserve">、工程建设条件 </w:t>
      </w:r>
    </w:p>
    <w:p w14:paraId="5D02ADF4">
      <w:pPr>
        <w:spacing w:line="360" w:lineRule="auto"/>
        <w:contextualSpacing/>
        <w:rPr>
          <w:sz w:val="24"/>
        </w:rPr>
      </w:pPr>
      <w:r>
        <w:rPr>
          <w:rFonts w:hint="eastAsia" w:ascii="宋体" w:hAnsi="宋体" w:cs="宋体"/>
          <w:color w:val="000000"/>
          <w:kern w:val="0"/>
          <w:sz w:val="24"/>
          <w:lang w:bidi="ar"/>
        </w:rPr>
        <w:t>1.1 现场的具体地理位置如下：</w:t>
      </w:r>
      <w:r>
        <w:rPr>
          <w:rFonts w:hint="eastAsia" w:ascii="宋体" w:hAnsi="宋体" w:cs="宋体"/>
          <w:color w:val="000000"/>
          <w:kern w:val="0"/>
          <w:sz w:val="24"/>
          <w:lang w:val="en-US" w:eastAsia="zh-CN" w:bidi="ar"/>
        </w:rPr>
        <w:t>北京市东城区</w:t>
      </w:r>
      <w:r>
        <w:rPr>
          <w:rFonts w:hint="eastAsia" w:ascii="宋体" w:hAnsi="宋体" w:cs="宋体"/>
          <w:color w:val="000000"/>
          <w:kern w:val="0"/>
          <w:sz w:val="24"/>
          <w:lang w:bidi="ar"/>
        </w:rPr>
        <w:t xml:space="preserve">  </w:t>
      </w:r>
    </w:p>
    <w:p w14:paraId="4AD84008">
      <w:pPr>
        <w:widowControl/>
        <w:jc w:val="left"/>
      </w:pPr>
      <w:r>
        <w:rPr>
          <w:rFonts w:hint="eastAsia"/>
          <w:sz w:val="24"/>
        </w:rPr>
        <w:t>1</w:t>
      </w:r>
      <w:r>
        <w:rPr>
          <w:rFonts w:hint="eastAsia" w:ascii="宋体" w:hAnsi="宋体" w:cs="宋体"/>
          <w:color w:val="000000"/>
          <w:kern w:val="0"/>
          <w:sz w:val="24"/>
          <w:lang w:bidi="ar"/>
        </w:rPr>
        <w:t xml:space="preserve">.2 现场施工条件：现场已具备施工条件。 </w:t>
      </w:r>
    </w:p>
    <w:p w14:paraId="651D5D4D">
      <w:pPr>
        <w:widowControl/>
        <w:jc w:val="left"/>
      </w:pPr>
      <w:r>
        <w:rPr>
          <w:rFonts w:hint="eastAsia" w:ascii="宋体" w:hAnsi="宋体" w:cs="宋体"/>
          <w:b/>
          <w:bCs/>
          <w:color w:val="000000"/>
          <w:kern w:val="0"/>
          <w:sz w:val="24"/>
          <w:lang w:bidi="ar"/>
        </w:rPr>
        <w:t xml:space="preserve">2、工程内容 </w:t>
      </w:r>
    </w:p>
    <w:p w14:paraId="3291507B">
      <w:pPr>
        <w:widowControl/>
        <w:jc w:val="left"/>
      </w:pPr>
      <w:r>
        <w:rPr>
          <w:rFonts w:hint="eastAsia" w:ascii="宋体" w:hAnsi="宋体" w:cs="宋体"/>
          <w:color w:val="000000"/>
          <w:kern w:val="0"/>
          <w:sz w:val="24"/>
          <w:lang w:bidi="ar"/>
        </w:rPr>
        <w:t xml:space="preserve">2.1  （详见工程量清单）。 </w:t>
      </w:r>
    </w:p>
    <w:p w14:paraId="0BC93BAE">
      <w:pPr>
        <w:widowControl/>
        <w:jc w:val="left"/>
      </w:pPr>
      <w:r>
        <w:rPr>
          <w:rFonts w:hint="eastAsia" w:ascii="宋体" w:hAnsi="宋体" w:cs="宋体"/>
          <w:b/>
          <w:bCs/>
          <w:color w:val="000000"/>
          <w:kern w:val="0"/>
          <w:sz w:val="24"/>
          <w:lang w:bidi="ar"/>
        </w:rPr>
        <w:t xml:space="preserve">3、工期要求 </w:t>
      </w:r>
    </w:p>
    <w:p w14:paraId="42033024">
      <w:pPr>
        <w:widowControl/>
        <w:jc w:val="left"/>
      </w:pPr>
      <w:r>
        <w:rPr>
          <w:rFonts w:hint="eastAsia" w:ascii="宋体" w:hAnsi="宋体" w:cs="宋体"/>
          <w:color w:val="000000"/>
          <w:kern w:val="0"/>
          <w:sz w:val="24"/>
          <w:lang w:bidi="ar"/>
        </w:rPr>
        <w:t xml:space="preserve">3.1 对于本工程，采购人要求的工期如下： </w:t>
      </w:r>
    </w:p>
    <w:p w14:paraId="0F5ABC2F">
      <w:pPr>
        <w:widowControl/>
        <w:jc w:val="left"/>
      </w:pPr>
      <w:r>
        <w:rPr>
          <w:rFonts w:hint="eastAsia" w:ascii="宋体" w:hAnsi="宋体" w:cs="宋体"/>
          <w:color w:val="000000"/>
          <w:kern w:val="0"/>
          <w:sz w:val="24"/>
          <w:lang w:bidi="ar"/>
        </w:rPr>
        <w:t>工期：</w:t>
      </w:r>
      <w:r>
        <w:rPr>
          <w:rFonts w:hint="eastAsia" w:ascii="宋体" w:hAnsi="宋体" w:cs="宋体"/>
          <w:color w:val="000000"/>
          <w:kern w:val="0"/>
          <w:sz w:val="24"/>
          <w:lang w:val="en-US" w:eastAsia="zh-CN" w:bidi="ar"/>
        </w:rPr>
        <w:t>270</w:t>
      </w:r>
      <w:r>
        <w:rPr>
          <w:rFonts w:hint="eastAsia" w:ascii="宋体" w:hAnsi="宋体" w:cs="宋体"/>
          <w:color w:val="000000"/>
          <w:kern w:val="0"/>
          <w:sz w:val="24"/>
          <w:lang w:bidi="ar"/>
        </w:rPr>
        <w:t xml:space="preserve"> 日历天 </w:t>
      </w:r>
    </w:p>
    <w:p w14:paraId="26F20827">
      <w:pPr>
        <w:widowControl/>
        <w:jc w:val="left"/>
      </w:pPr>
      <w:r>
        <w:rPr>
          <w:rFonts w:hint="eastAsia" w:ascii="宋体" w:hAnsi="宋体" w:cs="宋体"/>
          <w:color w:val="000000"/>
          <w:kern w:val="0"/>
          <w:sz w:val="24"/>
          <w:lang w:bidi="ar"/>
        </w:rPr>
        <w:t>计划开工日期：2026 年</w:t>
      </w:r>
      <w:r>
        <w:rPr>
          <w:rFonts w:hint="eastAsia" w:ascii="宋体" w:hAnsi="宋体" w:cs="宋体"/>
          <w:color w:val="000000"/>
          <w:kern w:val="0"/>
          <w:sz w:val="24"/>
          <w:lang w:val="en-US" w:eastAsia="zh-CN" w:bidi="ar"/>
        </w:rPr>
        <w:t>7</w:t>
      </w:r>
      <w:r>
        <w:rPr>
          <w:rFonts w:hint="eastAsia" w:ascii="宋体" w:hAnsi="宋体" w:cs="宋体"/>
          <w:color w:val="000000"/>
          <w:kern w:val="0"/>
          <w:sz w:val="24"/>
          <w:lang w:bidi="ar"/>
        </w:rPr>
        <w:t>月</w:t>
      </w:r>
      <w:r>
        <w:rPr>
          <w:rFonts w:hint="eastAsia" w:ascii="宋体" w:hAnsi="宋体" w:cs="宋体"/>
          <w:color w:val="000000"/>
          <w:kern w:val="0"/>
          <w:sz w:val="24"/>
          <w:lang w:val="en-US" w:eastAsia="zh-CN" w:bidi="ar"/>
        </w:rPr>
        <w:t>27</w:t>
      </w:r>
      <w:r>
        <w:rPr>
          <w:rFonts w:hint="eastAsia" w:ascii="宋体" w:hAnsi="宋体" w:cs="宋体"/>
          <w:color w:val="000000"/>
          <w:kern w:val="0"/>
          <w:sz w:val="24"/>
          <w:lang w:bidi="ar"/>
        </w:rPr>
        <w:t xml:space="preserve">日（以实际开工日期为准） </w:t>
      </w:r>
    </w:p>
    <w:p w14:paraId="2E2F9909">
      <w:pPr>
        <w:spacing w:line="360" w:lineRule="auto"/>
        <w:contextualSpacing/>
        <w:rPr>
          <w:sz w:val="24"/>
        </w:rPr>
      </w:pPr>
      <w:r>
        <w:rPr>
          <w:rFonts w:hint="eastAsia" w:ascii="宋体" w:hAnsi="宋体" w:cs="宋体"/>
          <w:b/>
          <w:bCs/>
          <w:color w:val="000000"/>
          <w:kern w:val="0"/>
          <w:sz w:val="24"/>
          <w:lang w:bidi="ar"/>
        </w:rPr>
        <w:t>4、质量</w:t>
      </w:r>
      <w:r>
        <w:rPr>
          <w:sz w:val="24"/>
        </w:rPr>
        <w:t>要求</w:t>
      </w:r>
      <w:r>
        <w:rPr>
          <w:rFonts w:hint="eastAsia" w:ascii="宋体" w:hAnsi="宋体" w:cs="宋体"/>
          <w:b/>
          <w:bCs/>
          <w:color w:val="000000"/>
          <w:kern w:val="0"/>
          <w:sz w:val="24"/>
          <w:lang w:bidi="ar"/>
        </w:rPr>
        <w:t xml:space="preserve"> </w:t>
      </w:r>
    </w:p>
    <w:p w14:paraId="730EB214">
      <w:pPr>
        <w:widowControl/>
        <w:jc w:val="left"/>
      </w:pPr>
      <w:bookmarkStart w:id="673" w:name="_Hlk168431603"/>
      <w:r>
        <w:rPr>
          <w:rFonts w:hint="eastAsia" w:ascii="宋体" w:hAnsi="宋体" w:cs="宋体"/>
          <w:color w:val="000000"/>
          <w:kern w:val="0"/>
          <w:sz w:val="24"/>
          <w:lang w:bidi="ar"/>
        </w:rPr>
        <w:t xml:space="preserve">4.1 </w:t>
      </w:r>
      <w:r>
        <w:rPr>
          <w:rFonts w:hint="eastAsia"/>
          <w:sz w:val="24"/>
        </w:rPr>
        <w:t>采购人</w:t>
      </w:r>
      <w:r>
        <w:rPr>
          <w:rFonts w:hint="eastAsia" w:ascii="宋体" w:hAnsi="宋体" w:cs="宋体"/>
          <w:color w:val="000000"/>
          <w:kern w:val="0"/>
          <w:sz w:val="24"/>
          <w:lang w:bidi="ar"/>
        </w:rPr>
        <w:t xml:space="preserve">对本工程质量方面的要求如下： </w:t>
      </w:r>
    </w:p>
    <w:p w14:paraId="15D291DE">
      <w:pPr>
        <w:widowControl/>
        <w:jc w:val="left"/>
      </w:pPr>
      <w:r>
        <w:rPr>
          <w:rFonts w:hint="eastAsia" w:ascii="宋体" w:hAnsi="宋体" w:cs="宋体"/>
          <w:color w:val="000000"/>
          <w:kern w:val="0"/>
          <w:sz w:val="24"/>
          <w:lang w:bidi="ar"/>
        </w:rPr>
        <w:t xml:space="preserve">质量标准：合格 </w:t>
      </w:r>
    </w:p>
    <w:p w14:paraId="4A32BB01">
      <w:pPr>
        <w:widowControl/>
        <w:jc w:val="left"/>
      </w:pPr>
      <w:r>
        <w:rPr>
          <w:rFonts w:hint="eastAsia" w:ascii="宋体" w:hAnsi="宋体" w:cs="宋体"/>
          <w:color w:val="000000"/>
          <w:kern w:val="0"/>
          <w:sz w:val="24"/>
          <w:lang w:bidi="ar"/>
        </w:rPr>
        <w:t>其他要求：安全生产标准化目标等级：</w:t>
      </w:r>
      <w:r>
        <w:rPr>
          <w:rFonts w:hint="eastAsia" w:ascii="宋体" w:hAnsi="宋体" w:cs="宋体"/>
          <w:b/>
          <w:bCs/>
          <w:color w:val="000000"/>
          <w:kern w:val="0"/>
          <w:sz w:val="24"/>
          <w:lang w:bidi="ar"/>
        </w:rPr>
        <w:t xml:space="preserve">达标 </w:t>
      </w:r>
    </w:p>
    <w:p w14:paraId="173CE889">
      <w:pPr>
        <w:widowControl/>
        <w:jc w:val="left"/>
      </w:pPr>
      <w:r>
        <w:rPr>
          <w:rFonts w:hint="eastAsia" w:ascii="宋体" w:hAnsi="宋体" w:cs="宋体"/>
          <w:b/>
          <w:bCs/>
          <w:color w:val="000000"/>
          <w:kern w:val="0"/>
          <w:sz w:val="24"/>
          <w:lang w:bidi="ar"/>
        </w:rPr>
        <w:t xml:space="preserve">5、安全文明施工措施及要求 </w:t>
      </w:r>
    </w:p>
    <w:p w14:paraId="16B19B13">
      <w:pPr>
        <w:widowControl/>
        <w:jc w:val="left"/>
      </w:pPr>
      <w:r>
        <w:rPr>
          <w:rFonts w:hint="eastAsia" w:ascii="宋体" w:hAnsi="宋体" w:cs="宋体"/>
          <w:color w:val="000000"/>
          <w:kern w:val="0"/>
          <w:sz w:val="24"/>
          <w:lang w:bidi="ar"/>
        </w:rPr>
        <w:t xml:space="preserve">5.1 本工程关于安全文明施工措施的具体要求及措施项目内容如下： </w:t>
      </w:r>
    </w:p>
    <w:p w14:paraId="3696F06F">
      <w:pPr>
        <w:pStyle w:val="248"/>
        <w:spacing w:before="0" w:beforeAutospacing="0" w:after="0" w:afterAutospacing="0" w:line="360" w:lineRule="auto"/>
        <w:rPr>
          <w:rFonts w:hint="default" w:ascii="Times New Roman" w:hAnsi="Times New Roman" w:eastAsia="宋体" w:cs="Times New Roman"/>
          <w:kern w:val="2"/>
          <w:lang w:val="en-US" w:eastAsia="zh-CN"/>
        </w:rPr>
      </w:pPr>
      <w:r>
        <w:rPr>
          <w:rFonts w:hint="eastAsia"/>
          <w:color w:val="000000"/>
          <w:lang w:bidi="ar"/>
        </w:rPr>
        <w:t>供应商应按照《北京市建设工程安全文明施工费管理办法》，针对安全生产、文明施现场周边环境、消防安全等的措施计取“安全防护、文明施工措施费”，单独列项并计入磋商总价。取费费率不得低于文件规定的费率范围，并不得作为让利因素参与竞标。同时在施工组织设计中应详细说明安全防护及文明施工所采取的各项措施。承包人应严格按照北京市安全文明施工最新要求执行，包含但不限于：《北京市住房和城乡建设委员会</w:t>
      </w:r>
      <w:r>
        <w:t>关于印发</w:t>
      </w:r>
      <w:r>
        <w:rPr>
          <w:rFonts w:hint="eastAsia"/>
          <w:color w:val="000000"/>
          <w:lang w:bidi="ar"/>
        </w:rPr>
        <w:t>&lt;建设工程施工现场生活区设置和管理导则&gt;和&lt;北京市建设工程施工现场安 全生产标准化管理图集&gt;（生活区设置和管理分册）</w:t>
      </w:r>
      <w:r>
        <w:t>的通知》（</w:t>
      </w:r>
      <w:r>
        <w:rPr>
          <w:rFonts w:hint="eastAsia"/>
          <w:color w:val="000000"/>
          <w:lang w:bidi="ar"/>
        </w:rPr>
        <w:t>京建发[</w:t>
      </w:r>
      <w:r>
        <w:t>2020</w:t>
      </w:r>
      <w:r>
        <w:rPr>
          <w:rFonts w:hint="eastAsia"/>
          <w:color w:val="000000"/>
          <w:lang w:bidi="ar"/>
        </w:rPr>
        <w:t>]289 号、《关于印发〈北京市建设工程安全文明施工费管理办法</w:t>
      </w:r>
      <w:r>
        <w:rPr>
          <w:rFonts w:ascii="Times New Roman" w:hAnsi="Times New Roman" w:cs="Times New Roman"/>
          <w:kern w:val="2"/>
        </w:rPr>
        <w:t>（试行）</w:t>
      </w:r>
      <w:r>
        <w:rPr>
          <w:rFonts w:hint="eastAsia"/>
          <w:color w:val="000000"/>
          <w:lang w:bidi="ar"/>
        </w:rPr>
        <w:t>〉的通知》（京建法〔2019〕9 号）、《关于印发〈北京市建设工程安全文明施工费费用</w:t>
      </w:r>
      <w:r>
        <w:rPr>
          <w:rFonts w:ascii="Times New Roman" w:hAnsi="Times New Roman" w:cs="Times New Roman"/>
          <w:kern w:val="2"/>
        </w:rPr>
        <w:t>标准（</w:t>
      </w:r>
      <w:r>
        <w:rPr>
          <w:rFonts w:hint="eastAsia"/>
          <w:color w:val="000000"/>
          <w:lang w:bidi="ar"/>
        </w:rPr>
        <w:t>2020 版）〉的通知（京建发〔2020〕316 号）和《关于印发配套 2021 年&lt;预算消耗量</w:t>
      </w:r>
      <w:r>
        <w:rPr>
          <w:rFonts w:ascii="Times New Roman" w:hAnsi="Times New Roman" w:cs="Times New Roman"/>
          <w:kern w:val="2"/>
        </w:rPr>
        <w:t>标准</w:t>
      </w:r>
      <w:r>
        <w:rPr>
          <w:rFonts w:hint="eastAsia"/>
          <w:color w:val="000000"/>
          <w:lang w:bidi="ar"/>
        </w:rPr>
        <w:t xml:space="preserve">&gt;计价的安全文明施工费等费用标准的通知》（京建发〔2021〕404 号）、《关于明确安全文明施工费中常态化疫情防控措施费用标准的通知》京建发〔2022〕190 号组织并实施。 </w:t>
      </w:r>
      <w:r>
        <w:rPr>
          <w:rFonts w:hint="eastAsia"/>
          <w:color w:val="000000"/>
          <w:lang w:val="en-US" w:eastAsia="zh-CN" w:bidi="ar"/>
        </w:rPr>
        <w:t>具体详见编制说明。</w:t>
      </w:r>
    </w:p>
    <w:p w14:paraId="5792A592">
      <w:pPr>
        <w:widowControl/>
        <w:jc w:val="left"/>
      </w:pPr>
      <w:r>
        <w:rPr>
          <w:rFonts w:hint="eastAsia" w:ascii="宋体" w:hAnsi="宋体" w:cs="宋体"/>
          <w:b/>
          <w:bCs/>
          <w:color w:val="000000"/>
          <w:kern w:val="0"/>
          <w:sz w:val="24"/>
          <w:lang w:bidi="ar"/>
        </w:rPr>
        <w:t xml:space="preserve">6、工程建设应执行的技术规范 </w:t>
      </w:r>
    </w:p>
    <w:p w14:paraId="2FE6A450">
      <w:pPr>
        <w:widowControl/>
        <w:jc w:val="left"/>
      </w:pPr>
      <w:r>
        <w:rPr>
          <w:rFonts w:hint="eastAsia" w:ascii="宋体" w:hAnsi="宋体" w:cs="宋体"/>
          <w:color w:val="000000"/>
          <w:kern w:val="0"/>
          <w:sz w:val="24"/>
          <w:lang w:bidi="ar"/>
        </w:rPr>
        <w:t xml:space="preserve">本工程执行《关于进一步加强建筑垃圾分类处置和资源化综合利用工作的意见》 </w:t>
      </w:r>
    </w:p>
    <w:p w14:paraId="3E3A5579">
      <w:pPr>
        <w:widowControl/>
        <w:jc w:val="left"/>
      </w:pPr>
      <w:r>
        <w:rPr>
          <w:rFonts w:hint="eastAsia" w:ascii="宋体" w:hAnsi="宋体" w:cs="宋体"/>
          <w:color w:val="000000"/>
          <w:kern w:val="0"/>
          <w:sz w:val="24"/>
          <w:lang w:bidi="ar"/>
        </w:rPr>
        <w:t>（京管发(2022）24 号），加强建筑垃圾分类处置和资源化综合利用工作。本技术要求未尽事宜及不尽明细事项，应严格按照本工程图纸、工程量清单及国家有关规范、规程、</w:t>
      </w:r>
      <w:r>
        <w:t>标准</w:t>
      </w:r>
      <w:r>
        <w:rPr>
          <w:rFonts w:hint="eastAsia" w:ascii="宋体" w:hAnsi="宋体" w:cs="宋体"/>
          <w:color w:val="000000"/>
          <w:kern w:val="0"/>
          <w:sz w:val="24"/>
          <w:lang w:bidi="ar"/>
        </w:rPr>
        <w:t>执行。本工程在施工过程中必须严格执行国家、行业的现行有关专业工程施工质量验收规范及验收统一标准</w:t>
      </w:r>
      <w:r>
        <w:rPr>
          <w:rFonts w:hint="eastAsia" w:ascii="宋体" w:hAnsi="宋体" w:cs="宋体"/>
          <w:color w:val="000000"/>
          <w:kern w:val="0"/>
          <w:szCs w:val="21"/>
          <w:lang w:bidi="ar"/>
        </w:rPr>
        <w:t xml:space="preserve">。 </w:t>
      </w:r>
    </w:p>
    <w:p w14:paraId="5EEDD693">
      <w:pPr>
        <w:widowControl/>
        <w:jc w:val="left"/>
      </w:pPr>
      <w:r>
        <w:rPr>
          <w:rFonts w:hint="eastAsia" w:ascii="宋体" w:hAnsi="宋体" w:cs="宋体"/>
          <w:b/>
          <w:bCs/>
          <w:color w:val="000000"/>
          <w:kern w:val="0"/>
          <w:sz w:val="24"/>
          <w:lang w:bidi="ar"/>
        </w:rPr>
        <w:t xml:space="preserve">7. 工程量清单 </w:t>
      </w:r>
    </w:p>
    <w:p w14:paraId="654DBA83">
      <w:pPr>
        <w:widowControl/>
        <w:jc w:val="left"/>
      </w:pPr>
      <w:r>
        <w:rPr>
          <w:rFonts w:hint="eastAsia" w:ascii="宋体" w:hAnsi="宋体" w:cs="宋体"/>
          <w:b/>
          <w:bCs/>
          <w:color w:val="000000"/>
          <w:kern w:val="0"/>
          <w:sz w:val="24"/>
          <w:lang w:bidi="ar"/>
        </w:rPr>
        <w:t>工程量清单另装成册，</w:t>
      </w:r>
      <w:r>
        <w:rPr>
          <w:rFonts w:hint="eastAsia" w:ascii="宋体" w:hAnsi="宋体" w:cs="宋体"/>
          <w:color w:val="000000"/>
          <w:kern w:val="0"/>
          <w:sz w:val="24"/>
          <w:lang w:bidi="ar"/>
        </w:rPr>
        <w:t>同竞争性磋商文件一同发出。</w:t>
      </w:r>
    </w:p>
    <w:p w14:paraId="71F9301E">
      <w:pPr>
        <w:spacing w:line="360" w:lineRule="auto"/>
        <w:jc w:val="center"/>
        <w:outlineLvl w:val="0"/>
        <w:rPr>
          <w:b/>
          <w:sz w:val="36"/>
          <w:szCs w:val="36"/>
        </w:rPr>
      </w:pPr>
      <w:r>
        <w:rPr>
          <w:b/>
          <w:sz w:val="36"/>
          <w:szCs w:val="36"/>
        </w:rPr>
        <w:br w:type="page"/>
      </w:r>
      <w:bookmarkStart w:id="674" w:name="_Toc99301377"/>
      <w:r>
        <w:rPr>
          <w:b/>
          <w:sz w:val="36"/>
          <w:szCs w:val="36"/>
        </w:rPr>
        <w:t>第五章   合同草案条款</w:t>
      </w:r>
      <w:bookmarkEnd w:id="674"/>
    </w:p>
    <w:p w14:paraId="7FB7EAC0">
      <w:pPr>
        <w:tabs>
          <w:tab w:val="left" w:pos="900"/>
          <w:tab w:val="left" w:pos="1080"/>
        </w:tabs>
        <w:snapToGrid w:val="0"/>
        <w:spacing w:line="360" w:lineRule="auto"/>
        <w:rPr>
          <w:kern w:val="0"/>
          <w:sz w:val="24"/>
        </w:rPr>
      </w:pPr>
    </w:p>
    <w:p w14:paraId="4DB5D1B1">
      <w:pPr>
        <w:jc w:val="left"/>
        <w:rPr>
          <w:rFonts w:eastAsia="仿宋_GB2312"/>
          <w:bCs/>
          <w:color w:val="000000"/>
          <w:sz w:val="32"/>
          <w:szCs w:val="32"/>
        </w:rPr>
      </w:pPr>
      <w:r>
        <w:rPr>
          <w:rFonts w:eastAsia="仿宋_GB2312"/>
          <w:bCs/>
          <w:color w:val="000000"/>
          <w:sz w:val="32"/>
          <w:szCs w:val="32"/>
        </w:rPr>
        <w:t>（GF—201</w:t>
      </w:r>
      <w:r>
        <w:rPr>
          <w:rFonts w:hint="eastAsia" w:eastAsia="仿宋_GB2312"/>
          <w:bCs/>
          <w:color w:val="000000"/>
          <w:sz w:val="32"/>
          <w:szCs w:val="32"/>
        </w:rPr>
        <w:t>7</w:t>
      </w:r>
      <w:r>
        <w:rPr>
          <w:rFonts w:eastAsia="仿宋_GB2312"/>
          <w:bCs/>
          <w:color w:val="000000"/>
          <w:sz w:val="32"/>
          <w:szCs w:val="32"/>
        </w:rPr>
        <w:t>—</w:t>
      </w:r>
      <w:r>
        <w:rPr>
          <w:rFonts w:hint="eastAsia" w:eastAsia="仿宋_GB2312"/>
          <w:bCs/>
          <w:color w:val="000000"/>
          <w:sz w:val="32"/>
          <w:szCs w:val="32"/>
        </w:rPr>
        <w:t>0201）</w:t>
      </w:r>
    </w:p>
    <w:p w14:paraId="533A5C93">
      <w:pPr>
        <w:jc w:val="center"/>
        <w:rPr>
          <w:rFonts w:eastAsia="华文中宋"/>
          <w:b/>
          <w:color w:val="000000"/>
          <w:sz w:val="52"/>
          <w:szCs w:val="52"/>
        </w:rPr>
      </w:pPr>
    </w:p>
    <w:p w14:paraId="00FE551D">
      <w:pPr>
        <w:jc w:val="center"/>
        <w:rPr>
          <w:rFonts w:eastAsia="华文中宋"/>
          <w:b/>
          <w:color w:val="000000"/>
          <w:sz w:val="52"/>
          <w:szCs w:val="52"/>
        </w:rPr>
      </w:pPr>
    </w:p>
    <w:p w14:paraId="3813E79E">
      <w:pPr>
        <w:jc w:val="center"/>
        <w:rPr>
          <w:rFonts w:eastAsia="华文中宋"/>
          <w:b/>
          <w:color w:val="000000"/>
          <w:sz w:val="52"/>
          <w:szCs w:val="52"/>
        </w:rPr>
      </w:pPr>
    </w:p>
    <w:p w14:paraId="6EA96712">
      <w:pPr>
        <w:jc w:val="center"/>
        <w:rPr>
          <w:rFonts w:eastAsia="华文中宋"/>
          <w:b/>
          <w:color w:val="000000"/>
          <w:sz w:val="52"/>
          <w:szCs w:val="52"/>
        </w:rPr>
      </w:pPr>
    </w:p>
    <w:p w14:paraId="73E41E90">
      <w:pPr>
        <w:jc w:val="center"/>
        <w:rPr>
          <w:rFonts w:eastAsia="华文中宋"/>
          <w:b/>
          <w:color w:val="000000"/>
          <w:sz w:val="52"/>
          <w:szCs w:val="52"/>
        </w:rPr>
      </w:pPr>
      <w:r>
        <w:rPr>
          <w:rFonts w:eastAsia="华文中宋"/>
          <w:b/>
          <w:color w:val="000000"/>
          <w:sz w:val="72"/>
          <w:szCs w:val="52"/>
        </w:rPr>
        <w:t>建设工程施工合同</w:t>
      </w:r>
      <w:r>
        <w:rPr>
          <w:rFonts w:eastAsia="华文中宋"/>
          <w:b/>
          <w:color w:val="000000"/>
          <w:sz w:val="52"/>
          <w:szCs w:val="52"/>
        </w:rPr>
        <w:br w:type="textWrapping"/>
      </w:r>
    </w:p>
    <w:p w14:paraId="1175726D">
      <w:pPr>
        <w:jc w:val="center"/>
        <w:rPr>
          <w:rFonts w:eastAsia="华文中宋"/>
          <w:b/>
          <w:color w:val="000000"/>
          <w:sz w:val="52"/>
          <w:szCs w:val="52"/>
        </w:rPr>
      </w:pPr>
    </w:p>
    <w:p w14:paraId="61B379AA">
      <w:pPr>
        <w:jc w:val="center"/>
        <w:rPr>
          <w:rFonts w:eastAsia="黑体"/>
          <w:b/>
          <w:color w:val="000000"/>
          <w:sz w:val="72"/>
          <w:szCs w:val="72"/>
        </w:rPr>
      </w:pPr>
    </w:p>
    <w:p w14:paraId="3D4F6632">
      <w:pPr>
        <w:jc w:val="center"/>
        <w:rPr>
          <w:rFonts w:eastAsia="楷体_GB2312"/>
          <w:b/>
          <w:color w:val="000000"/>
          <w:sz w:val="72"/>
          <w:szCs w:val="72"/>
        </w:rPr>
      </w:pPr>
    </w:p>
    <w:p w14:paraId="2A10542C">
      <w:pPr>
        <w:jc w:val="center"/>
        <w:rPr>
          <w:rFonts w:eastAsia="黑体"/>
          <w:b/>
          <w:color w:val="000000"/>
          <w:sz w:val="52"/>
          <w:szCs w:val="52"/>
        </w:rPr>
      </w:pPr>
    </w:p>
    <w:p w14:paraId="4F79E4D0">
      <w:pPr>
        <w:rPr>
          <w:b/>
          <w:color w:val="000000"/>
          <w:sz w:val="28"/>
          <w:szCs w:val="28"/>
        </w:rPr>
      </w:pPr>
    </w:p>
    <w:p w14:paraId="124BEEAF">
      <w:pPr>
        <w:rPr>
          <w:b/>
          <w:color w:val="000000"/>
          <w:sz w:val="28"/>
          <w:szCs w:val="28"/>
        </w:rPr>
      </w:pPr>
    </w:p>
    <w:p w14:paraId="0610715D">
      <w:pPr>
        <w:rPr>
          <w:b/>
          <w:color w:val="000000"/>
          <w:sz w:val="28"/>
          <w:szCs w:val="28"/>
        </w:rPr>
      </w:pPr>
    </w:p>
    <w:p w14:paraId="3FD9C2B2">
      <w:pPr>
        <w:rPr>
          <w:b/>
          <w:color w:val="000000"/>
          <w:sz w:val="28"/>
          <w:szCs w:val="28"/>
        </w:rPr>
      </w:pPr>
    </w:p>
    <w:p w14:paraId="200EEC33">
      <w:pPr>
        <w:rPr>
          <w:b/>
          <w:color w:val="000000"/>
          <w:sz w:val="28"/>
          <w:szCs w:val="28"/>
        </w:rPr>
      </w:pPr>
    </w:p>
    <w:p w14:paraId="77882994">
      <w:pPr>
        <w:ind w:right="2719" w:rightChars="1295" w:firstLine="2738" w:firstLineChars="1304"/>
        <w:jc w:val="distribute"/>
        <w:rPr>
          <w:b/>
          <w:color w:val="000000"/>
          <w:sz w:val="32"/>
          <w:szCs w:val="28"/>
        </w:rPr>
      </w:pPr>
      <w:r>
        <mc:AlternateContent>
          <mc:Choice Requires="wps">
            <w:drawing>
              <wp:anchor distT="0" distB="0" distL="114300" distR="114300" simplePos="0" relativeHeight="251660288" behindDoc="0" locked="0" layoutInCell="1" allowOverlap="1">
                <wp:simplePos x="0" y="0"/>
                <wp:positionH relativeFrom="column">
                  <wp:posOffset>3970020</wp:posOffset>
                </wp:positionH>
                <wp:positionV relativeFrom="paragraph">
                  <wp:posOffset>120015</wp:posOffset>
                </wp:positionV>
                <wp:extent cx="723900" cy="457200"/>
                <wp:effectExtent l="4445" t="4445" r="8255" b="8255"/>
                <wp:wrapNone/>
                <wp:docPr id="1" name="文本框 1"/>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0C0CAC30">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028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O0earoEAgAADAQAAA4AAAAAAAAAAQAgAAAAJwEA&#10;AGRycy9lMm9Eb2MueG1sUEsFBgAAAAAGAAYAWQEAAJ0FAAAAAA==&#10;">
                <v:fill on="f" focussize="0,0"/>
                <v:stroke color="#FFFFFF" joinstyle="miter"/>
                <v:imagedata o:title=""/>
                <o:lock v:ext="edit" aspectratio="f"/>
                <v:textbox>
                  <w:txbxContent>
                    <w:p w14:paraId="0C0CAC30">
                      <w:pPr>
                        <w:rPr>
                          <w:b/>
                          <w:bCs/>
                          <w:sz w:val="32"/>
                        </w:rPr>
                      </w:pPr>
                      <w:r>
                        <w:rPr>
                          <w:rFonts w:hint="eastAsia"/>
                          <w:b/>
                          <w:bCs/>
                          <w:sz w:val="32"/>
                        </w:rPr>
                        <w:t>制定</w:t>
                      </w:r>
                    </w:p>
                  </w:txbxContent>
                </v:textbox>
              </v:shape>
            </w:pict>
          </mc:Fallback>
        </mc:AlternateContent>
      </w:r>
      <w:r>
        <w:rPr>
          <w:b/>
          <w:color w:val="000000"/>
          <w:sz w:val="32"/>
          <w:szCs w:val="28"/>
        </w:rPr>
        <w:t>住房城乡建设部</w:t>
      </w:r>
    </w:p>
    <w:p w14:paraId="3DB016CA">
      <w:pPr>
        <w:ind w:right="2719" w:rightChars="1295" w:firstLine="2750" w:firstLineChars="856"/>
        <w:jc w:val="distribute"/>
        <w:rPr>
          <w:b/>
          <w:color w:val="000000"/>
          <w:sz w:val="32"/>
          <w:szCs w:val="28"/>
        </w:rPr>
      </w:pPr>
      <w:r>
        <w:rPr>
          <w:b/>
          <w:color w:val="000000"/>
          <w:sz w:val="32"/>
          <w:szCs w:val="28"/>
        </w:rPr>
        <w:t>国家工商行政管理总局</w:t>
      </w:r>
    </w:p>
    <w:p w14:paraId="27671F52">
      <w:pPr>
        <w:rPr>
          <w:b/>
          <w:color w:val="000000"/>
        </w:rPr>
      </w:pPr>
    </w:p>
    <w:p w14:paraId="3A2961C2">
      <w:pPr>
        <w:pStyle w:val="5"/>
        <w:jc w:val="center"/>
        <w:rPr>
          <w:rFonts w:ascii="Times New Roman" w:eastAsia="华文中宋"/>
          <w:b w:val="0"/>
          <w:color w:val="000000"/>
          <w:sz w:val="44"/>
          <w:szCs w:val="44"/>
        </w:rPr>
      </w:pPr>
      <w:r>
        <w:rPr>
          <w:rFonts w:ascii="Times New Roman"/>
          <w:b w:val="0"/>
          <w:color w:val="000000"/>
        </w:rPr>
        <w:br w:type="page"/>
      </w:r>
      <w:bookmarkStart w:id="675" w:name="_Toc296890982"/>
      <w:bookmarkStart w:id="676" w:name="_Toc351203480"/>
      <w:bookmarkStart w:id="677" w:name="_Toc296503025"/>
      <w:r>
        <w:rPr>
          <w:rFonts w:ascii="华文中宋" w:hAnsi="华文中宋" w:eastAsia="华文中宋"/>
          <w:sz w:val="44"/>
          <w:szCs w:val="44"/>
        </w:rPr>
        <w:t>第一部分 合同协议书</w:t>
      </w:r>
      <w:bookmarkEnd w:id="675"/>
      <w:bookmarkEnd w:id="676"/>
      <w:bookmarkEnd w:id="677"/>
    </w:p>
    <w:p w14:paraId="60982891">
      <w:pPr>
        <w:spacing w:line="360" w:lineRule="auto"/>
        <w:rPr>
          <w:rFonts w:eastAsia="仿宋_GB2312"/>
          <w:b/>
          <w:color w:val="000000"/>
          <w:sz w:val="30"/>
          <w:szCs w:val="30"/>
          <w:u w:val="single"/>
        </w:rPr>
      </w:pPr>
      <w:r>
        <w:rPr>
          <w:rFonts w:eastAsia="仿宋_GB2312"/>
          <w:b/>
          <w:color w:val="000000"/>
          <w:sz w:val="30"/>
          <w:szCs w:val="30"/>
        </w:rPr>
        <w:t>发包人（全称）：</w:t>
      </w:r>
      <w:r>
        <w:rPr>
          <w:rFonts w:hint="eastAsia" w:eastAsia="仿宋_GB2312"/>
          <w:b/>
          <w:color w:val="000000"/>
          <w:sz w:val="30"/>
          <w:szCs w:val="30"/>
          <w:u w:val="single"/>
        </w:rPr>
        <w:t>北京市东城区人民政府龙潭街道办事处</w:t>
      </w:r>
    </w:p>
    <w:p w14:paraId="48591B64">
      <w:pPr>
        <w:spacing w:line="360" w:lineRule="auto"/>
        <w:rPr>
          <w:rFonts w:eastAsia="仿宋_GB2312"/>
          <w:b/>
          <w:color w:val="000000"/>
          <w:sz w:val="30"/>
          <w:szCs w:val="30"/>
          <w:u w:val="single"/>
        </w:rPr>
      </w:pPr>
      <w:r>
        <w:rPr>
          <w:rFonts w:eastAsia="仿宋_GB2312"/>
          <w:b/>
          <w:color w:val="000000"/>
          <w:sz w:val="30"/>
          <w:szCs w:val="30"/>
        </w:rPr>
        <w:t>承包人（全称）：</w:t>
      </w:r>
      <w:r>
        <w:rPr>
          <w:rFonts w:eastAsia="仿宋_GB2312"/>
          <w:b/>
          <w:color w:val="000000"/>
          <w:sz w:val="30"/>
          <w:szCs w:val="30"/>
          <w:u w:val="single"/>
        </w:rPr>
        <w:t xml:space="preserve">  </w:t>
      </w:r>
      <w:r>
        <w:rPr>
          <w:rFonts w:hint="eastAsia" w:eastAsia="仿宋_GB2312"/>
          <w:b/>
          <w:color w:val="000000"/>
          <w:sz w:val="30"/>
          <w:szCs w:val="30"/>
          <w:u w:val="single"/>
        </w:rPr>
        <w:t xml:space="preserve"> </w:t>
      </w:r>
      <w:r>
        <w:rPr>
          <w:rFonts w:eastAsia="仿宋_GB2312"/>
          <w:b/>
          <w:color w:val="000000"/>
          <w:sz w:val="30"/>
          <w:szCs w:val="30"/>
          <w:u w:val="single"/>
        </w:rPr>
        <w:t xml:space="preserve">       </w:t>
      </w:r>
      <w:r>
        <w:rPr>
          <w:rFonts w:hint="eastAsia" w:eastAsia="仿宋_GB2312"/>
          <w:b/>
          <w:color w:val="000000"/>
          <w:sz w:val="30"/>
          <w:szCs w:val="30"/>
          <w:u w:val="single"/>
        </w:rPr>
        <w:t xml:space="preserve"> </w:t>
      </w:r>
      <w:r>
        <w:rPr>
          <w:rFonts w:eastAsia="仿宋_GB2312"/>
          <w:b/>
          <w:color w:val="000000"/>
          <w:sz w:val="30"/>
          <w:szCs w:val="30"/>
          <w:u w:val="single"/>
        </w:rPr>
        <w:t xml:space="preserve">   </w:t>
      </w:r>
      <w:r>
        <w:rPr>
          <w:rFonts w:hint="eastAsia" w:eastAsia="仿宋_GB2312"/>
          <w:b/>
          <w:color w:val="000000"/>
          <w:sz w:val="30"/>
          <w:szCs w:val="30"/>
          <w:u w:val="single"/>
        </w:rPr>
        <w:t xml:space="preserve">   </w:t>
      </w:r>
      <w:r>
        <w:rPr>
          <w:rFonts w:eastAsia="仿宋_GB2312"/>
          <w:b/>
          <w:color w:val="000000"/>
          <w:sz w:val="30"/>
          <w:szCs w:val="30"/>
          <w:u w:val="single"/>
        </w:rPr>
        <w:t xml:space="preserve"> </w:t>
      </w:r>
      <w:r>
        <w:rPr>
          <w:rFonts w:hint="eastAsia" w:eastAsia="仿宋_GB2312"/>
          <w:b/>
          <w:color w:val="000000"/>
          <w:sz w:val="30"/>
          <w:szCs w:val="30"/>
          <w:u w:val="single"/>
        </w:rPr>
        <w:t xml:space="preserve">  </w:t>
      </w:r>
      <w:r>
        <w:rPr>
          <w:rFonts w:eastAsia="仿宋_GB2312"/>
          <w:b/>
          <w:color w:val="000000"/>
          <w:sz w:val="30"/>
          <w:szCs w:val="30"/>
          <w:u w:val="single"/>
        </w:rPr>
        <w:t></w:t>
      </w:r>
      <w:r>
        <w:rPr>
          <w:rFonts w:hint="eastAsia" w:eastAsia="仿宋_GB2312"/>
          <w:b/>
          <w:color w:val="000000"/>
          <w:sz w:val="30"/>
          <w:szCs w:val="30"/>
          <w:u w:val="single"/>
        </w:rPr>
        <w:t xml:space="preserve">  </w:t>
      </w:r>
      <w:r>
        <w:rPr>
          <w:rFonts w:eastAsia="仿宋_GB2312"/>
          <w:b/>
          <w:color w:val="000000"/>
          <w:sz w:val="30"/>
          <w:szCs w:val="30"/>
          <w:u w:val="single"/>
        </w:rPr>
        <w:t></w:t>
      </w:r>
    </w:p>
    <w:p w14:paraId="1D7CA791">
      <w:pPr>
        <w:spacing w:line="360" w:lineRule="auto"/>
        <w:ind w:firstLine="600" w:firstLineChars="200"/>
        <w:rPr>
          <w:rFonts w:eastAsia="仿宋_GB2312"/>
          <w:color w:val="000000"/>
          <w:sz w:val="30"/>
          <w:szCs w:val="30"/>
        </w:rPr>
      </w:pPr>
      <w:r>
        <w:rPr>
          <w:rFonts w:eastAsia="仿宋_GB2312"/>
          <w:color w:val="000000"/>
          <w:sz w:val="30"/>
          <w:szCs w:val="30"/>
        </w:rPr>
        <w:t>根据《中华人民共和国合同法》、《中华人民共和国建筑法》及有关法律规定，遵循平等、自愿、公平和诚实信用的原则，双方就</w:t>
      </w:r>
    </w:p>
    <w:p w14:paraId="52353027">
      <w:pPr>
        <w:spacing w:line="360" w:lineRule="auto"/>
        <w:rPr>
          <w:rFonts w:eastAsia="仿宋_GB2312"/>
          <w:color w:val="000000"/>
          <w:sz w:val="30"/>
          <w:szCs w:val="30"/>
        </w:rPr>
      </w:pPr>
      <w:r>
        <w:rPr>
          <w:rFonts w:hint="eastAsia" w:eastAsia="仿宋_GB2312"/>
          <w:color w:val="000000"/>
          <w:sz w:val="30"/>
          <w:szCs w:val="30"/>
          <w:u w:val="single"/>
        </w:rPr>
        <w:t>两广路(东城段)区域环境整治提升项目-龙潭街道建筑风貌提升项目</w:t>
      </w:r>
      <w:r>
        <w:rPr>
          <w:rFonts w:eastAsia="仿宋_GB2312"/>
          <w:color w:val="000000"/>
          <w:sz w:val="30"/>
          <w:szCs w:val="30"/>
        </w:rPr>
        <w:t>工程施工及有关事项协商一致</w:t>
      </w:r>
      <w:r>
        <w:rPr>
          <w:rFonts w:hint="eastAsia" w:eastAsia="仿宋_GB2312"/>
          <w:color w:val="000000"/>
          <w:sz w:val="30"/>
          <w:szCs w:val="30"/>
        </w:rPr>
        <w:t>，</w:t>
      </w:r>
      <w:r>
        <w:rPr>
          <w:rFonts w:eastAsia="仿宋_GB2312"/>
          <w:color w:val="000000"/>
          <w:sz w:val="30"/>
          <w:szCs w:val="30"/>
        </w:rPr>
        <w:t>共同达成如下协议：</w:t>
      </w:r>
    </w:p>
    <w:p w14:paraId="5D853723">
      <w:pPr>
        <w:pStyle w:val="6"/>
        <w:spacing w:before="120" w:after="120" w:line="360" w:lineRule="auto"/>
        <w:rPr>
          <w:rFonts w:ascii="Times New Roman" w:hAnsi="Times New Roman"/>
          <w:color w:val="000000"/>
          <w:sz w:val="32"/>
          <w:szCs w:val="32"/>
        </w:rPr>
      </w:pPr>
      <w:r>
        <w:rPr>
          <w:rFonts w:ascii="Times New Roman" w:hAnsi="Times New Roman"/>
          <w:color w:val="000000"/>
          <w:sz w:val="32"/>
          <w:szCs w:val="32"/>
        </w:rPr>
        <w:t xml:space="preserve">   </w:t>
      </w:r>
      <w:r>
        <w:rPr>
          <w:rFonts w:ascii="Times New Roman" w:hAnsi="Times New Roman"/>
          <w:b w:val="0"/>
          <w:color w:val="000000"/>
          <w:sz w:val="32"/>
          <w:szCs w:val="32"/>
        </w:rPr>
        <w:t xml:space="preserve"> </w:t>
      </w:r>
      <w:bookmarkStart w:id="678" w:name="_Toc351203481"/>
      <w:r>
        <w:rPr>
          <w:rFonts w:ascii="Times New Roman" w:hAnsi="Times New Roman"/>
          <w:b w:val="0"/>
          <w:color w:val="000000"/>
          <w:sz w:val="32"/>
          <w:szCs w:val="32"/>
        </w:rPr>
        <w:t>一、工程概况</w:t>
      </w:r>
      <w:bookmarkEnd w:id="678"/>
    </w:p>
    <w:p w14:paraId="5AA113ED">
      <w:pPr>
        <w:pStyle w:val="248"/>
        <w:spacing w:before="0" w:beforeAutospacing="0" w:after="0" w:afterAutospacing="0" w:line="360" w:lineRule="auto"/>
        <w:rPr>
          <w:rFonts w:ascii="Times New Roman" w:hAnsi="Times New Roman" w:cs="Times New Roman"/>
          <w:kern w:val="2"/>
        </w:rPr>
      </w:pPr>
      <w:r>
        <w:rPr>
          <w:rFonts w:ascii="Times New Roman" w:hAnsi="Times New Roman" w:eastAsia="仿宋_GB2312"/>
          <w:bCs/>
          <w:color w:val="000000"/>
          <w:sz w:val="30"/>
          <w:szCs w:val="30"/>
        </w:rPr>
        <w:t>1.工程名称</w:t>
      </w:r>
      <w:r>
        <w:rPr>
          <w:rFonts w:ascii="Times New Roman" w:hAnsi="Times New Roman" w:eastAsia="仿宋_GB2312"/>
          <w:color w:val="000000"/>
          <w:sz w:val="30"/>
          <w:szCs w:val="30"/>
        </w:rPr>
        <w:t>：</w:t>
      </w:r>
      <w:r>
        <w:rPr>
          <w:rFonts w:hint="eastAsia" w:ascii="Times New Roman" w:hAnsi="Times New Roman" w:eastAsia="仿宋_GB2312"/>
          <w:color w:val="000000"/>
          <w:sz w:val="30"/>
          <w:szCs w:val="30"/>
          <w:u w:val="single"/>
        </w:rPr>
        <w:t>两广路(东城段)区域环境整治提升项目-龙潭街道建筑风貌提升项目</w:t>
      </w:r>
      <w:r>
        <w:rPr>
          <w:rFonts w:ascii="Times New Roman" w:hAnsi="Times New Roman" w:eastAsia="仿宋_GB2312"/>
          <w:color w:val="000000"/>
          <w:sz w:val="30"/>
          <w:szCs w:val="30"/>
        </w:rPr>
        <w:t>。</w:t>
      </w:r>
    </w:p>
    <w:p w14:paraId="70865F9C">
      <w:pPr>
        <w:spacing w:line="360" w:lineRule="auto"/>
        <w:ind w:firstLine="588" w:firstLineChars="196"/>
        <w:rPr>
          <w:rFonts w:eastAsia="仿宋_GB2312"/>
          <w:bCs/>
          <w:color w:val="000000"/>
          <w:sz w:val="30"/>
          <w:szCs w:val="30"/>
        </w:rPr>
      </w:pPr>
      <w:r>
        <w:rPr>
          <w:rFonts w:eastAsia="仿宋_GB2312"/>
          <w:bCs/>
          <w:color w:val="000000"/>
          <w:sz w:val="30"/>
          <w:szCs w:val="30"/>
        </w:rPr>
        <w:t>2.工程地点：</w:t>
      </w:r>
      <w:r>
        <w:rPr>
          <w:rFonts w:hint="eastAsia" w:eastAsia="仿宋_GB2312"/>
          <w:color w:val="000000"/>
          <w:sz w:val="30"/>
          <w:szCs w:val="30"/>
          <w:u w:val="single"/>
        </w:rPr>
        <w:t>北京市海淀区</w:t>
      </w:r>
      <w:r>
        <w:rPr>
          <w:rFonts w:eastAsia="仿宋_GB2312"/>
          <w:color w:val="000000"/>
          <w:sz w:val="30"/>
          <w:szCs w:val="30"/>
        </w:rPr>
        <w:t>。</w:t>
      </w:r>
    </w:p>
    <w:p w14:paraId="6E0ECED1">
      <w:pPr>
        <w:spacing w:line="360" w:lineRule="auto"/>
        <w:ind w:firstLine="588" w:firstLineChars="196"/>
        <w:rPr>
          <w:rFonts w:eastAsia="仿宋_GB2312"/>
          <w:bCs/>
          <w:color w:val="000000"/>
          <w:sz w:val="30"/>
          <w:szCs w:val="30"/>
        </w:rPr>
      </w:pPr>
      <w:r>
        <w:rPr>
          <w:rFonts w:hint="eastAsia" w:eastAsia="仿宋_GB2312"/>
          <w:bCs/>
          <w:color w:val="000000"/>
          <w:sz w:val="30"/>
          <w:szCs w:val="30"/>
        </w:rPr>
        <w:t>3</w:t>
      </w:r>
      <w:r>
        <w:rPr>
          <w:rFonts w:eastAsia="仿宋_GB2312"/>
          <w:bCs/>
          <w:color w:val="000000"/>
          <w:sz w:val="30"/>
          <w:szCs w:val="30"/>
        </w:rPr>
        <w:t>.资金来源：</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bCs/>
          <w:color w:val="000000"/>
          <w:sz w:val="30"/>
          <w:szCs w:val="30"/>
        </w:rPr>
        <w:t>。</w:t>
      </w:r>
    </w:p>
    <w:p w14:paraId="49211E89">
      <w:pPr>
        <w:spacing w:line="360" w:lineRule="auto"/>
        <w:ind w:firstLine="588" w:firstLineChars="196"/>
        <w:rPr>
          <w:rFonts w:eastAsia="仿宋_GB2312"/>
          <w:bCs/>
          <w:color w:val="000000"/>
          <w:sz w:val="30"/>
          <w:szCs w:val="30"/>
        </w:rPr>
      </w:pPr>
      <w:r>
        <w:rPr>
          <w:rFonts w:hint="eastAsia" w:eastAsia="仿宋_GB2312"/>
          <w:bCs/>
          <w:color w:val="000000"/>
          <w:sz w:val="30"/>
          <w:szCs w:val="30"/>
        </w:rPr>
        <w:t>5.工程内容：</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bCs/>
          <w:color w:val="000000"/>
          <w:sz w:val="30"/>
          <w:szCs w:val="30"/>
        </w:rPr>
        <w:t>。</w:t>
      </w:r>
    </w:p>
    <w:p w14:paraId="169D5C4B">
      <w:pPr>
        <w:spacing w:line="360" w:lineRule="auto"/>
        <w:ind w:firstLine="588" w:firstLineChars="196"/>
        <w:rPr>
          <w:rFonts w:eastAsia="仿宋_GB2312"/>
          <w:bCs/>
          <w:color w:val="000000"/>
          <w:sz w:val="30"/>
          <w:szCs w:val="30"/>
        </w:rPr>
      </w:pPr>
      <w:r>
        <w:rPr>
          <w:rFonts w:hint="eastAsia" w:eastAsia="仿宋_GB2312"/>
          <w:bCs/>
          <w:color w:val="000000"/>
          <w:sz w:val="30"/>
          <w:szCs w:val="30"/>
        </w:rPr>
        <w:t>6</w:t>
      </w:r>
      <w:r>
        <w:rPr>
          <w:rFonts w:eastAsia="仿宋_GB2312"/>
          <w:bCs/>
          <w:color w:val="000000"/>
          <w:sz w:val="30"/>
          <w:szCs w:val="30"/>
        </w:rPr>
        <w:t>.工程承包范围：</w:t>
      </w:r>
    </w:p>
    <w:p w14:paraId="2DEA59A7">
      <w:pPr>
        <w:spacing w:line="360" w:lineRule="auto"/>
        <w:ind w:firstLine="600" w:firstLineChars="200"/>
        <w:rPr>
          <w:rFonts w:eastAsia="仿宋_GB2312"/>
          <w:color w:val="000000"/>
          <w:sz w:val="30"/>
          <w:szCs w:val="30"/>
        </w:rPr>
      </w:pPr>
      <w:r>
        <w:rPr>
          <w:rFonts w:hint="eastAsia" w:eastAsia="仿宋_GB2312"/>
          <w:color w:val="000000"/>
          <w:sz w:val="30"/>
          <w:szCs w:val="30"/>
          <w:u w:val="single"/>
        </w:rPr>
        <w:t>违法建设拆除及修复工程</w:t>
      </w:r>
      <w:r>
        <w:rPr>
          <w:rFonts w:eastAsia="仿宋_GB2312"/>
          <w:color w:val="000000"/>
          <w:sz w:val="30"/>
          <w:szCs w:val="30"/>
        </w:rPr>
        <w:t>。</w:t>
      </w:r>
    </w:p>
    <w:p w14:paraId="127E1C2F">
      <w:pPr>
        <w:pStyle w:val="6"/>
        <w:spacing w:before="120" w:after="120" w:line="360" w:lineRule="auto"/>
        <w:rPr>
          <w:rFonts w:ascii="Times New Roman" w:hAnsi="Times New Roman"/>
          <w:b w:val="0"/>
          <w:color w:val="000000"/>
          <w:sz w:val="32"/>
          <w:szCs w:val="32"/>
        </w:rPr>
      </w:pPr>
      <w:r>
        <w:rPr>
          <w:rFonts w:ascii="Times New Roman" w:hAnsi="Times New Roman"/>
          <w:b w:val="0"/>
          <w:color w:val="000000"/>
          <w:sz w:val="32"/>
          <w:szCs w:val="32"/>
        </w:rPr>
        <w:t xml:space="preserve">   二、合同工期</w:t>
      </w:r>
    </w:p>
    <w:p w14:paraId="0B0BF99D">
      <w:pPr>
        <w:spacing w:line="360" w:lineRule="auto"/>
        <w:ind w:firstLine="459"/>
        <w:rPr>
          <w:rFonts w:eastAsia="仿宋_GB2312"/>
          <w:color w:val="000000"/>
          <w:sz w:val="30"/>
          <w:szCs w:val="30"/>
        </w:rPr>
      </w:pPr>
      <w:r>
        <w:rPr>
          <w:rFonts w:eastAsia="仿宋_GB2312"/>
          <w:color w:val="000000"/>
          <w:sz w:val="30"/>
          <w:szCs w:val="30"/>
        </w:rPr>
        <w:t>计划开工日期：</w:t>
      </w:r>
      <w:r>
        <w:rPr>
          <w:rFonts w:eastAsia="仿宋_GB2312"/>
          <w:color w:val="000000"/>
          <w:sz w:val="30"/>
          <w:szCs w:val="30"/>
          <w:u w:val="single"/>
        </w:rPr>
        <w:t></w:t>
      </w:r>
      <w:r>
        <w:rPr>
          <w:rFonts w:eastAsia="仿宋_GB2312"/>
          <w:color w:val="000000"/>
          <w:sz w:val="30"/>
          <w:szCs w:val="30"/>
        </w:rPr>
        <w:t>年</w:t>
      </w:r>
      <w:r>
        <w:rPr>
          <w:rFonts w:eastAsia="仿宋_GB2312"/>
          <w:color w:val="000000"/>
          <w:sz w:val="30"/>
          <w:szCs w:val="30"/>
          <w:u w:val="single"/>
        </w:rPr>
        <w:t></w:t>
      </w:r>
      <w:r>
        <w:rPr>
          <w:rFonts w:eastAsia="仿宋_GB2312"/>
          <w:color w:val="000000"/>
          <w:sz w:val="30"/>
          <w:szCs w:val="30"/>
        </w:rPr>
        <w:t>月</w:t>
      </w:r>
      <w:r>
        <w:rPr>
          <w:rFonts w:eastAsia="仿宋_GB2312"/>
          <w:color w:val="000000"/>
          <w:sz w:val="30"/>
          <w:szCs w:val="30"/>
          <w:u w:val="single"/>
        </w:rPr>
        <w:t></w:t>
      </w:r>
      <w:r>
        <w:rPr>
          <w:rFonts w:eastAsia="仿宋_GB2312"/>
          <w:color w:val="000000"/>
          <w:sz w:val="30"/>
          <w:szCs w:val="30"/>
        </w:rPr>
        <w:t>日。</w:t>
      </w:r>
    </w:p>
    <w:p w14:paraId="6573BAE6">
      <w:pPr>
        <w:spacing w:line="360" w:lineRule="auto"/>
        <w:ind w:firstLine="459"/>
        <w:rPr>
          <w:rFonts w:eastAsia="仿宋_GB2312"/>
          <w:color w:val="000000"/>
          <w:sz w:val="30"/>
          <w:szCs w:val="30"/>
        </w:rPr>
      </w:pPr>
      <w:r>
        <w:rPr>
          <w:rFonts w:eastAsia="仿宋_GB2312"/>
          <w:color w:val="000000"/>
          <w:sz w:val="30"/>
          <w:szCs w:val="30"/>
        </w:rPr>
        <w:t>计划竣工日期：</w:t>
      </w:r>
      <w:r>
        <w:rPr>
          <w:rFonts w:eastAsia="仿宋_GB2312"/>
          <w:color w:val="000000"/>
          <w:sz w:val="30"/>
          <w:szCs w:val="30"/>
          <w:u w:val="single"/>
        </w:rPr>
        <w:t></w:t>
      </w:r>
      <w:r>
        <w:rPr>
          <w:rFonts w:eastAsia="仿宋_GB2312"/>
          <w:color w:val="000000"/>
          <w:sz w:val="30"/>
          <w:szCs w:val="30"/>
        </w:rPr>
        <w:t>年</w:t>
      </w:r>
      <w:r>
        <w:rPr>
          <w:rFonts w:eastAsia="仿宋_GB2312"/>
          <w:color w:val="000000"/>
          <w:sz w:val="30"/>
          <w:szCs w:val="30"/>
          <w:u w:val="single"/>
        </w:rPr>
        <w:t></w:t>
      </w:r>
      <w:r>
        <w:rPr>
          <w:rFonts w:eastAsia="仿宋_GB2312"/>
          <w:color w:val="000000"/>
          <w:sz w:val="30"/>
          <w:szCs w:val="30"/>
        </w:rPr>
        <w:t>月</w:t>
      </w:r>
      <w:r>
        <w:rPr>
          <w:rFonts w:eastAsia="仿宋_GB2312"/>
          <w:color w:val="000000"/>
          <w:sz w:val="30"/>
          <w:szCs w:val="30"/>
          <w:u w:val="single"/>
        </w:rPr>
        <w:t></w:t>
      </w:r>
      <w:r>
        <w:rPr>
          <w:rFonts w:eastAsia="仿宋_GB2312"/>
          <w:color w:val="000000"/>
          <w:sz w:val="30"/>
          <w:szCs w:val="30"/>
        </w:rPr>
        <w:t>日。</w:t>
      </w:r>
    </w:p>
    <w:p w14:paraId="23D5F29B">
      <w:pPr>
        <w:spacing w:line="360" w:lineRule="auto"/>
        <w:ind w:firstLine="459"/>
        <w:rPr>
          <w:rFonts w:eastAsia="仿宋_GB2312"/>
          <w:color w:val="000000"/>
          <w:sz w:val="30"/>
          <w:szCs w:val="30"/>
        </w:rPr>
      </w:pPr>
      <w:r>
        <w:rPr>
          <w:rFonts w:eastAsia="仿宋_GB2312"/>
          <w:color w:val="000000"/>
          <w:sz w:val="30"/>
          <w:szCs w:val="30"/>
        </w:rPr>
        <w:t>工期总日历天数：</w:t>
      </w:r>
      <w:r>
        <w:rPr>
          <w:rFonts w:eastAsia="仿宋_GB2312"/>
          <w:color w:val="000000"/>
          <w:sz w:val="30"/>
          <w:szCs w:val="30"/>
          <w:u w:val="single"/>
        </w:rPr>
        <w:t></w:t>
      </w:r>
      <w:r>
        <w:rPr>
          <w:rFonts w:eastAsia="仿宋_GB2312"/>
          <w:color w:val="000000"/>
          <w:sz w:val="30"/>
          <w:szCs w:val="30"/>
        </w:rPr>
        <w:t>天。工期总日历天数与根据前述计划开竣工日期计算的工期天数不一致的，以工期总日历天数为准。</w:t>
      </w:r>
    </w:p>
    <w:p w14:paraId="61C8F11C">
      <w:pPr>
        <w:pStyle w:val="6"/>
        <w:spacing w:before="120" w:after="120" w:line="360" w:lineRule="auto"/>
        <w:rPr>
          <w:rFonts w:ascii="Times New Roman" w:hAnsi="Times New Roman"/>
          <w:color w:val="000000"/>
          <w:sz w:val="32"/>
          <w:szCs w:val="32"/>
        </w:rPr>
      </w:pPr>
      <w:r>
        <w:rPr>
          <w:rFonts w:ascii="Times New Roman" w:hAnsi="Times New Roman"/>
          <w:color w:val="000000"/>
          <w:sz w:val="32"/>
          <w:szCs w:val="32"/>
        </w:rPr>
        <w:t xml:space="preserve">    </w:t>
      </w:r>
      <w:r>
        <w:rPr>
          <w:rFonts w:ascii="Times New Roman" w:hAnsi="Times New Roman"/>
          <w:b w:val="0"/>
          <w:color w:val="000000"/>
          <w:sz w:val="32"/>
          <w:szCs w:val="32"/>
        </w:rPr>
        <w:t>三、质量</w:t>
      </w:r>
      <w:r>
        <w:rPr>
          <w:rFonts w:ascii="Times New Roman" w:hAnsi="Times New Roman"/>
          <w:kern w:val="2"/>
        </w:rPr>
        <w:t>标准</w:t>
      </w:r>
    </w:p>
    <w:p w14:paraId="74D69FFA">
      <w:pPr>
        <w:spacing w:line="360" w:lineRule="auto"/>
        <w:ind w:firstLine="459"/>
        <w:rPr>
          <w:rFonts w:eastAsia="仿宋_GB2312"/>
          <w:color w:val="000000"/>
          <w:sz w:val="30"/>
          <w:szCs w:val="30"/>
        </w:rPr>
      </w:pPr>
      <w:r>
        <w:rPr>
          <w:rFonts w:eastAsia="仿宋_GB2312"/>
          <w:color w:val="000000"/>
          <w:sz w:val="30"/>
          <w:szCs w:val="30"/>
        </w:rPr>
        <w:t>工程质量符合</w:t>
      </w:r>
      <w:r>
        <w:rPr>
          <w:rFonts w:eastAsia="仿宋_GB2312"/>
          <w:color w:val="000000"/>
          <w:sz w:val="30"/>
          <w:szCs w:val="30"/>
          <w:u w:val="single"/>
        </w:rPr>
        <w:t></w:t>
      </w:r>
      <w:r>
        <w:rPr>
          <w:rFonts w:eastAsia="仿宋_GB2312"/>
          <w:color w:val="000000"/>
          <w:sz w:val="30"/>
          <w:szCs w:val="30"/>
        </w:rPr>
        <w:t>标准。</w:t>
      </w:r>
    </w:p>
    <w:p w14:paraId="68C42DBB">
      <w:pPr>
        <w:pStyle w:val="6"/>
        <w:spacing w:before="120" w:after="120" w:line="360" w:lineRule="auto"/>
        <w:rPr>
          <w:rFonts w:ascii="Times New Roman" w:hAnsi="Times New Roman"/>
          <w:color w:val="000000"/>
          <w:sz w:val="32"/>
          <w:szCs w:val="32"/>
        </w:rPr>
      </w:pPr>
      <w:r>
        <w:rPr>
          <w:rFonts w:ascii="Times New Roman" w:hAnsi="Times New Roman"/>
          <w:color w:val="000000"/>
          <w:sz w:val="32"/>
          <w:szCs w:val="32"/>
        </w:rPr>
        <w:t xml:space="preserve">   </w:t>
      </w:r>
      <w:r>
        <w:rPr>
          <w:rFonts w:ascii="Times New Roman" w:hAnsi="Times New Roman"/>
          <w:b w:val="0"/>
          <w:color w:val="000000"/>
          <w:sz w:val="32"/>
          <w:szCs w:val="32"/>
        </w:rPr>
        <w:t xml:space="preserve"> </w:t>
      </w:r>
      <w:bookmarkStart w:id="679" w:name="_Toc351203484"/>
      <w:r>
        <w:rPr>
          <w:rFonts w:ascii="Times New Roman" w:hAnsi="Times New Roman"/>
          <w:b w:val="0"/>
          <w:color w:val="000000"/>
          <w:sz w:val="32"/>
          <w:szCs w:val="32"/>
        </w:rPr>
        <w:t>四、签约合同价与合同价格形式</w:t>
      </w:r>
      <w:bookmarkEnd w:id="679"/>
      <w:r>
        <w:rPr>
          <w:rFonts w:ascii="Times New Roman" w:hAnsi="Times New Roman"/>
          <w:b w:val="0"/>
          <w:color w:val="000000"/>
          <w:sz w:val="32"/>
          <w:szCs w:val="32"/>
        </w:rPr>
        <w:tab/>
      </w:r>
    </w:p>
    <w:p w14:paraId="491B5F23">
      <w:pPr>
        <w:spacing w:line="360" w:lineRule="auto"/>
        <w:ind w:firstLine="600" w:firstLineChars="200"/>
        <w:rPr>
          <w:rFonts w:eastAsia="仿宋_GB2312"/>
          <w:color w:val="000000"/>
          <w:sz w:val="30"/>
          <w:szCs w:val="30"/>
        </w:rPr>
      </w:pPr>
      <w:r>
        <w:rPr>
          <w:rFonts w:eastAsia="仿宋_GB2312"/>
          <w:color w:val="000000"/>
          <w:sz w:val="30"/>
          <w:szCs w:val="30"/>
        </w:rPr>
        <w:t>1.签约合同价为：</w:t>
      </w:r>
    </w:p>
    <w:p w14:paraId="3A1D9363">
      <w:pPr>
        <w:spacing w:line="360" w:lineRule="auto"/>
        <w:ind w:firstLine="750" w:firstLineChars="250"/>
        <w:rPr>
          <w:rFonts w:eastAsia="仿宋_GB2312"/>
          <w:color w:val="000000"/>
          <w:sz w:val="30"/>
          <w:szCs w:val="30"/>
        </w:rPr>
      </w:pPr>
      <w:r>
        <w:rPr>
          <w:rFonts w:eastAsia="仿宋_GB2312"/>
          <w:color w:val="000000"/>
          <w:sz w:val="30"/>
          <w:szCs w:val="30"/>
        </w:rPr>
        <w:t>人民币（大写）</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元)；</w:t>
      </w:r>
    </w:p>
    <w:p w14:paraId="1BAC165B">
      <w:pPr>
        <w:spacing w:line="360" w:lineRule="auto"/>
        <w:ind w:firstLine="600" w:firstLineChars="200"/>
        <w:rPr>
          <w:rFonts w:eastAsia="仿宋_GB2312"/>
          <w:color w:val="000000"/>
          <w:sz w:val="30"/>
          <w:szCs w:val="30"/>
        </w:rPr>
      </w:pPr>
      <w:r>
        <w:rPr>
          <w:rFonts w:eastAsia="仿宋_GB2312"/>
          <w:color w:val="000000"/>
          <w:sz w:val="30"/>
          <w:szCs w:val="30"/>
        </w:rPr>
        <w:t>其中：</w:t>
      </w:r>
    </w:p>
    <w:p w14:paraId="33E26F49">
      <w:pPr>
        <w:spacing w:line="360" w:lineRule="auto"/>
        <w:ind w:firstLine="600" w:firstLineChars="200"/>
        <w:rPr>
          <w:rFonts w:eastAsia="仿宋_GB2312"/>
          <w:color w:val="000000"/>
          <w:sz w:val="30"/>
          <w:szCs w:val="30"/>
        </w:rPr>
      </w:pPr>
      <w:r>
        <w:rPr>
          <w:rFonts w:eastAsia="仿宋_GB2312"/>
          <w:color w:val="000000"/>
          <w:sz w:val="30"/>
          <w:szCs w:val="30"/>
        </w:rPr>
        <w:t>（1）安全文明施工费：</w:t>
      </w:r>
    </w:p>
    <w:p w14:paraId="10D40F46">
      <w:pPr>
        <w:spacing w:line="360" w:lineRule="auto"/>
        <w:ind w:firstLine="1350" w:firstLineChars="450"/>
        <w:rPr>
          <w:rFonts w:eastAsia="仿宋_GB2312"/>
          <w:color w:val="000000"/>
          <w:sz w:val="30"/>
          <w:szCs w:val="30"/>
        </w:rPr>
      </w:pPr>
      <w:r>
        <w:rPr>
          <w:rFonts w:eastAsia="仿宋_GB2312"/>
          <w:color w:val="000000"/>
          <w:sz w:val="30"/>
          <w:szCs w:val="30"/>
        </w:rPr>
        <w:t>人民币（大写）</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rPr>
        <w:t>元)；</w:t>
      </w:r>
    </w:p>
    <w:p w14:paraId="325ABC68">
      <w:pPr>
        <w:pStyle w:val="248"/>
        <w:spacing w:before="0" w:beforeAutospacing="0" w:after="0" w:afterAutospacing="0" w:line="360" w:lineRule="auto"/>
        <w:rPr>
          <w:rFonts w:ascii="Times New Roman" w:hAnsi="Times New Roman" w:cs="Times New Roman"/>
          <w:kern w:val="2"/>
        </w:rPr>
      </w:pPr>
      <w:r>
        <w:rPr>
          <w:rFonts w:ascii="Times New Roman" w:hAnsi="Times New Roman" w:eastAsia="仿宋_GB2312"/>
          <w:color w:val="000000"/>
          <w:sz w:val="30"/>
          <w:szCs w:val="30"/>
        </w:rPr>
        <w:t>（2）材料和工程设备暂估价金额：</w:t>
      </w:r>
    </w:p>
    <w:p w14:paraId="5DFAC2A9">
      <w:pPr>
        <w:spacing w:line="360" w:lineRule="auto"/>
        <w:ind w:firstLine="1350" w:firstLineChars="450"/>
        <w:rPr>
          <w:rFonts w:eastAsia="仿宋_GB2312"/>
          <w:color w:val="000000"/>
          <w:sz w:val="30"/>
          <w:szCs w:val="30"/>
        </w:rPr>
      </w:pPr>
      <w:r>
        <w:rPr>
          <w:rFonts w:eastAsia="仿宋_GB2312"/>
          <w:color w:val="000000"/>
          <w:sz w:val="30"/>
          <w:szCs w:val="30"/>
        </w:rPr>
        <w:t>人民币（大写）</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元)；</w:t>
      </w:r>
    </w:p>
    <w:p w14:paraId="780AC846">
      <w:pPr>
        <w:spacing w:line="360" w:lineRule="auto"/>
        <w:ind w:firstLine="600" w:firstLineChars="200"/>
        <w:rPr>
          <w:rFonts w:eastAsia="仿宋_GB2312"/>
          <w:color w:val="000000"/>
          <w:sz w:val="30"/>
          <w:szCs w:val="30"/>
        </w:rPr>
      </w:pPr>
      <w:r>
        <w:rPr>
          <w:rFonts w:eastAsia="仿宋_GB2312"/>
          <w:color w:val="000000"/>
          <w:sz w:val="30"/>
          <w:szCs w:val="30"/>
        </w:rPr>
        <w:t>（3）专业工程暂估价金额：</w:t>
      </w:r>
    </w:p>
    <w:p w14:paraId="50B2216F">
      <w:pPr>
        <w:spacing w:line="360" w:lineRule="auto"/>
        <w:ind w:firstLine="1350" w:firstLineChars="450"/>
        <w:rPr>
          <w:rFonts w:eastAsia="仿宋_GB2312"/>
          <w:color w:val="000000"/>
          <w:sz w:val="30"/>
          <w:szCs w:val="30"/>
        </w:rPr>
      </w:pPr>
      <w:r>
        <w:rPr>
          <w:rFonts w:eastAsia="仿宋_GB2312"/>
          <w:color w:val="000000"/>
          <w:sz w:val="30"/>
          <w:szCs w:val="30"/>
        </w:rPr>
        <w:t>人民币（大写）</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元)；</w:t>
      </w:r>
    </w:p>
    <w:p w14:paraId="5CB990D7">
      <w:pPr>
        <w:pStyle w:val="248"/>
        <w:spacing w:before="0" w:beforeAutospacing="0" w:after="0" w:afterAutospacing="0" w:line="360" w:lineRule="auto"/>
        <w:rPr>
          <w:rFonts w:ascii="Times New Roman" w:hAnsi="Times New Roman" w:cs="Times New Roman"/>
          <w:kern w:val="2"/>
        </w:rPr>
      </w:pPr>
      <w:r>
        <w:rPr>
          <w:rFonts w:ascii="Times New Roman" w:hAnsi="Times New Roman" w:eastAsia="仿宋_GB2312"/>
          <w:color w:val="000000"/>
          <w:sz w:val="30"/>
          <w:szCs w:val="30"/>
        </w:rPr>
        <w:t>（4）暂列金额：</w:t>
      </w:r>
    </w:p>
    <w:p w14:paraId="55F66910">
      <w:pPr>
        <w:spacing w:line="360" w:lineRule="auto"/>
        <w:ind w:firstLine="1350" w:firstLineChars="450"/>
        <w:rPr>
          <w:rFonts w:eastAsia="仿宋_GB2312"/>
          <w:color w:val="000000"/>
          <w:sz w:val="30"/>
          <w:szCs w:val="30"/>
        </w:rPr>
      </w:pPr>
      <w:r>
        <w:rPr>
          <w:rFonts w:eastAsia="仿宋_GB2312"/>
          <w:color w:val="000000"/>
          <w:sz w:val="30"/>
          <w:szCs w:val="30"/>
        </w:rPr>
        <w:t>人民币（大写）</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元)。</w:t>
      </w:r>
    </w:p>
    <w:p w14:paraId="6929664C">
      <w:pPr>
        <w:spacing w:line="360" w:lineRule="auto"/>
        <w:ind w:firstLine="600" w:firstLineChars="200"/>
        <w:rPr>
          <w:rFonts w:eastAsia="仿宋_GB2312"/>
          <w:color w:val="000000"/>
          <w:sz w:val="30"/>
          <w:szCs w:val="30"/>
        </w:rPr>
      </w:pPr>
      <w:r>
        <w:rPr>
          <w:rFonts w:eastAsia="仿宋_GB2312"/>
          <w:color w:val="000000"/>
          <w:sz w:val="30"/>
          <w:szCs w:val="30"/>
        </w:rPr>
        <w:t>2.合同价格形式：</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w:t>
      </w:r>
    </w:p>
    <w:p w14:paraId="7446697E">
      <w:pPr>
        <w:pStyle w:val="6"/>
        <w:spacing w:before="120" w:after="120" w:line="360" w:lineRule="auto"/>
        <w:rPr>
          <w:rFonts w:ascii="Times New Roman" w:hAnsi="Times New Roman"/>
          <w:b w:val="0"/>
          <w:color w:val="000000"/>
          <w:sz w:val="32"/>
          <w:szCs w:val="32"/>
        </w:rPr>
      </w:pPr>
      <w:r>
        <w:rPr>
          <w:rFonts w:ascii="Times New Roman" w:hAnsi="Times New Roman"/>
          <w:color w:val="000000"/>
          <w:sz w:val="32"/>
          <w:szCs w:val="32"/>
        </w:rPr>
        <w:t xml:space="preserve">   </w:t>
      </w:r>
      <w:r>
        <w:rPr>
          <w:rFonts w:ascii="Times New Roman" w:hAnsi="Times New Roman"/>
          <w:b w:val="0"/>
          <w:color w:val="000000"/>
          <w:sz w:val="32"/>
          <w:szCs w:val="32"/>
        </w:rPr>
        <w:t xml:space="preserve"> </w:t>
      </w:r>
      <w:bookmarkStart w:id="680" w:name="_Toc351203485"/>
      <w:r>
        <w:rPr>
          <w:rFonts w:ascii="Times New Roman" w:hAnsi="Times New Roman"/>
          <w:b w:val="0"/>
          <w:color w:val="000000"/>
          <w:sz w:val="32"/>
          <w:szCs w:val="32"/>
        </w:rPr>
        <w:t>五、</w:t>
      </w:r>
      <w:bookmarkEnd w:id="680"/>
      <w:r>
        <w:rPr>
          <w:rFonts w:ascii="Times New Roman" w:hAnsi="Times New Roman"/>
          <w:b w:val="0"/>
          <w:color w:val="000000"/>
          <w:sz w:val="32"/>
          <w:szCs w:val="32"/>
        </w:rPr>
        <w:t>项目经理</w:t>
      </w:r>
    </w:p>
    <w:p w14:paraId="4C49F897">
      <w:pPr>
        <w:spacing w:line="360" w:lineRule="auto"/>
        <w:ind w:firstLine="600" w:firstLineChars="200"/>
        <w:rPr>
          <w:rFonts w:eastAsia="仿宋_GB2312"/>
          <w:color w:val="000000"/>
          <w:sz w:val="30"/>
          <w:szCs w:val="30"/>
        </w:rPr>
      </w:pPr>
      <w:r>
        <w:rPr>
          <w:rFonts w:eastAsia="仿宋_GB2312"/>
          <w:color w:val="000000"/>
          <w:sz w:val="30"/>
          <w:szCs w:val="30"/>
        </w:rPr>
        <w:t>承包人项目经理：</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w:t>
      </w:r>
      <w:r>
        <w:rPr>
          <w:rFonts w:eastAsia="仿宋_GB2312"/>
          <w:color w:val="000000"/>
          <w:sz w:val="30"/>
          <w:szCs w:val="30"/>
        </w:rPr>
        <w:t>。</w:t>
      </w:r>
    </w:p>
    <w:p w14:paraId="4CD28F66">
      <w:pPr>
        <w:pStyle w:val="6"/>
        <w:spacing w:before="120" w:after="120" w:line="360" w:lineRule="auto"/>
        <w:rPr>
          <w:rFonts w:ascii="Times New Roman" w:hAnsi="Times New Roman"/>
          <w:color w:val="000000"/>
          <w:sz w:val="32"/>
          <w:szCs w:val="32"/>
        </w:rPr>
      </w:pPr>
      <w:r>
        <w:rPr>
          <w:rFonts w:ascii="Times New Roman" w:hAnsi="Times New Roman"/>
          <w:color w:val="000000"/>
          <w:sz w:val="32"/>
          <w:szCs w:val="32"/>
        </w:rPr>
        <w:t xml:space="preserve">   </w:t>
      </w:r>
      <w:r>
        <w:rPr>
          <w:rFonts w:ascii="Times New Roman" w:hAnsi="Times New Roman"/>
          <w:b w:val="0"/>
          <w:color w:val="000000"/>
          <w:sz w:val="32"/>
          <w:szCs w:val="32"/>
        </w:rPr>
        <w:t xml:space="preserve"> </w:t>
      </w:r>
      <w:bookmarkStart w:id="681" w:name="_Toc351203486"/>
      <w:r>
        <w:rPr>
          <w:rFonts w:ascii="Times New Roman" w:hAnsi="Times New Roman"/>
          <w:b w:val="0"/>
          <w:color w:val="000000"/>
          <w:sz w:val="32"/>
          <w:szCs w:val="32"/>
        </w:rPr>
        <w:t>六、合同文件构成</w:t>
      </w:r>
      <w:bookmarkEnd w:id="681"/>
    </w:p>
    <w:p w14:paraId="44D40E07">
      <w:pPr>
        <w:spacing w:line="360" w:lineRule="auto"/>
        <w:ind w:firstLine="600" w:firstLineChars="200"/>
        <w:rPr>
          <w:rFonts w:eastAsia="仿宋_GB2312"/>
          <w:bCs/>
          <w:color w:val="000000"/>
          <w:sz w:val="30"/>
          <w:szCs w:val="30"/>
        </w:rPr>
      </w:pPr>
      <w:r>
        <w:rPr>
          <w:rFonts w:eastAsia="仿宋_GB2312"/>
          <w:bCs/>
          <w:color w:val="000000"/>
          <w:sz w:val="30"/>
          <w:szCs w:val="30"/>
        </w:rPr>
        <w:t>本协议书与下列文件一起构成合同文件：</w:t>
      </w:r>
    </w:p>
    <w:p w14:paraId="162AF172">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（1）中标通知书（如果有）；</w:t>
      </w:r>
    </w:p>
    <w:p w14:paraId="087D6029">
      <w:pPr>
        <w:pStyle w:val="248"/>
        <w:spacing w:before="0" w:beforeAutospacing="0" w:after="0" w:afterAutospacing="0" w:line="360" w:lineRule="auto"/>
        <w:rPr>
          <w:rFonts w:ascii="Times New Roman" w:hAnsi="Times New Roman" w:cs="Times New Roman"/>
          <w:kern w:val="2"/>
        </w:rPr>
      </w:pPr>
      <w:r>
        <w:rPr>
          <w:rFonts w:ascii="Times New Roman" w:hAnsi="Times New Roman" w:eastAsia="仿宋_GB2312"/>
          <w:color w:val="000000"/>
          <w:sz w:val="30"/>
          <w:szCs w:val="30"/>
        </w:rPr>
        <w:t xml:space="preserve">（2）投标函及其附录（如果有）； </w:t>
      </w:r>
    </w:p>
    <w:p w14:paraId="4CDEABC8">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（3）专用合同条款及其附件；</w:t>
      </w:r>
    </w:p>
    <w:p w14:paraId="1570FBEA">
      <w:pPr>
        <w:pStyle w:val="248"/>
        <w:spacing w:before="0" w:beforeAutospacing="0" w:after="0" w:afterAutospacing="0" w:line="360" w:lineRule="auto"/>
        <w:rPr>
          <w:rFonts w:ascii="Times New Roman" w:hAnsi="Times New Roman" w:cs="Times New Roman"/>
          <w:kern w:val="2"/>
        </w:rPr>
      </w:pPr>
      <w:r>
        <w:rPr>
          <w:rFonts w:ascii="Times New Roman" w:hAnsi="Times New Roman" w:eastAsia="仿宋_GB2312"/>
          <w:color w:val="000000"/>
          <w:sz w:val="30"/>
          <w:szCs w:val="30"/>
        </w:rPr>
        <w:t>（4）通用合同条款；</w:t>
      </w:r>
    </w:p>
    <w:p w14:paraId="2A7CF4D5">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（5）技术</w:t>
      </w:r>
      <w:r>
        <w:t>标准</w:t>
      </w:r>
      <w:r>
        <w:rPr>
          <w:rFonts w:eastAsia="仿宋_GB2312"/>
          <w:color w:val="000000"/>
          <w:sz w:val="30"/>
          <w:szCs w:val="30"/>
        </w:rPr>
        <w:t>和要求；</w:t>
      </w:r>
    </w:p>
    <w:p w14:paraId="16C96B65">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（6）图纸；</w:t>
      </w:r>
    </w:p>
    <w:p w14:paraId="4829B744">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（7）已标价工程量清单或预算书；</w:t>
      </w:r>
    </w:p>
    <w:p w14:paraId="036880AD">
      <w:pPr>
        <w:pStyle w:val="248"/>
        <w:spacing w:before="0" w:beforeAutospacing="0" w:after="0" w:afterAutospacing="0" w:line="360" w:lineRule="auto"/>
        <w:rPr>
          <w:rFonts w:ascii="Times New Roman" w:hAnsi="Times New Roman" w:cs="Times New Roman"/>
          <w:kern w:val="2"/>
        </w:rPr>
      </w:pPr>
      <w:r>
        <w:rPr>
          <w:rFonts w:ascii="Times New Roman" w:hAnsi="Times New Roman" w:eastAsia="仿宋_GB2312"/>
          <w:color w:val="000000"/>
          <w:sz w:val="30"/>
          <w:szCs w:val="30"/>
        </w:rPr>
        <w:t>（8）其他合同文件。</w:t>
      </w:r>
    </w:p>
    <w:p w14:paraId="5B1D1F93">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在合同订立及履行过程中形成的与合同有关的文件均构成合同文件组成部分。</w:t>
      </w:r>
    </w:p>
    <w:p w14:paraId="0751231F">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上述各项合同文件包括合同当事人就该项合同文件所作出的补充和修改，属于同一类内容的文件，应以最新签署的</w:t>
      </w:r>
      <w:r>
        <w:rPr>
          <w:rFonts w:hint="eastAsia"/>
          <w:sz w:val="24"/>
        </w:rPr>
        <w:t>为准</w:t>
      </w:r>
      <w:r>
        <w:rPr>
          <w:rFonts w:eastAsia="仿宋_GB2312"/>
          <w:color w:val="000000"/>
          <w:sz w:val="30"/>
          <w:szCs w:val="30"/>
        </w:rPr>
        <w:t>。</w:t>
      </w:r>
      <w:r>
        <w:rPr>
          <w:rFonts w:hint="eastAsia" w:eastAsia="仿宋_GB2312"/>
          <w:color w:val="000000"/>
          <w:sz w:val="30"/>
          <w:szCs w:val="30"/>
        </w:rPr>
        <w:t>专用合同条款及其附件须经合同当事人签字或盖章。</w:t>
      </w:r>
    </w:p>
    <w:p w14:paraId="4EBD1222">
      <w:pPr>
        <w:pStyle w:val="6"/>
        <w:spacing w:before="120" w:after="120" w:line="360" w:lineRule="auto"/>
        <w:rPr>
          <w:rFonts w:ascii="Times New Roman" w:hAnsi="Times New Roman"/>
          <w:b w:val="0"/>
          <w:color w:val="000000"/>
          <w:sz w:val="32"/>
          <w:szCs w:val="32"/>
        </w:rPr>
      </w:pPr>
      <w:r>
        <w:rPr>
          <w:rFonts w:ascii="Times New Roman" w:hAnsi="Times New Roman"/>
          <w:b w:val="0"/>
          <w:color w:val="000000"/>
          <w:sz w:val="32"/>
          <w:szCs w:val="32"/>
        </w:rPr>
        <w:t xml:space="preserve">    </w:t>
      </w:r>
      <w:bookmarkStart w:id="682" w:name="_Toc351203487"/>
      <w:r>
        <w:rPr>
          <w:rFonts w:ascii="Times New Roman" w:hAnsi="Times New Roman"/>
          <w:b w:val="0"/>
          <w:color w:val="000000"/>
          <w:sz w:val="32"/>
          <w:szCs w:val="32"/>
        </w:rPr>
        <w:t>七、承诺</w:t>
      </w:r>
      <w:bookmarkEnd w:id="682"/>
    </w:p>
    <w:p w14:paraId="466D9332">
      <w:pPr>
        <w:spacing w:line="360" w:lineRule="auto"/>
        <w:ind w:firstLine="600" w:firstLineChars="200"/>
        <w:rPr>
          <w:rFonts w:eastAsia="仿宋_GB2312"/>
          <w:bCs/>
          <w:color w:val="000000"/>
          <w:sz w:val="30"/>
          <w:szCs w:val="30"/>
        </w:rPr>
      </w:pPr>
      <w:r>
        <w:rPr>
          <w:rFonts w:eastAsia="仿宋_GB2312"/>
          <w:bCs/>
          <w:color w:val="000000"/>
          <w:sz w:val="30"/>
          <w:szCs w:val="30"/>
        </w:rPr>
        <w:t>1.发包人承诺按照法律规定履行项目审批手续、筹集工程建设资金并按照合同约定的期限和方式支付合同价款。</w:t>
      </w:r>
    </w:p>
    <w:p w14:paraId="74B4ADC4">
      <w:pPr>
        <w:spacing w:line="360" w:lineRule="auto"/>
        <w:ind w:firstLine="600" w:firstLineChars="200"/>
        <w:rPr>
          <w:rFonts w:eastAsia="仿宋_GB2312"/>
          <w:bCs/>
          <w:color w:val="000000"/>
          <w:sz w:val="30"/>
          <w:szCs w:val="30"/>
        </w:rPr>
      </w:pPr>
      <w:r>
        <w:rPr>
          <w:rFonts w:eastAsia="仿宋_GB2312"/>
          <w:bCs/>
          <w:color w:val="000000"/>
          <w:sz w:val="30"/>
          <w:szCs w:val="30"/>
        </w:rPr>
        <w:t>2.承包人承诺按照法律规定及合同约定组织完成工程施工，确保工程质量和安全，不进行转包及违法分包，并在缺陷责任期及保修期内承担相应的工程维修责任。</w:t>
      </w:r>
    </w:p>
    <w:p w14:paraId="527B38C7">
      <w:pPr>
        <w:spacing w:line="360" w:lineRule="auto"/>
        <w:ind w:firstLine="600" w:firstLineChars="200"/>
        <w:rPr>
          <w:rFonts w:eastAsia="仿宋_GB2312"/>
          <w:bCs/>
          <w:color w:val="000000"/>
          <w:sz w:val="30"/>
          <w:szCs w:val="30"/>
        </w:rPr>
      </w:pPr>
      <w:r>
        <w:rPr>
          <w:rFonts w:eastAsia="仿宋_GB2312"/>
          <w:bCs/>
          <w:color w:val="000000"/>
          <w:sz w:val="30"/>
          <w:szCs w:val="30"/>
        </w:rPr>
        <w:t>3.发包人和承包人通过招投标形式签订合同的，双方理解并</w:t>
      </w:r>
      <w:r>
        <w:rPr>
          <w:rFonts w:hint="eastAsia" w:eastAsia="仿宋_GB2312"/>
          <w:bCs/>
          <w:color w:val="000000"/>
          <w:sz w:val="30"/>
          <w:szCs w:val="30"/>
        </w:rPr>
        <w:t>承诺</w:t>
      </w:r>
      <w:r>
        <w:rPr>
          <w:rFonts w:eastAsia="仿宋_GB2312"/>
          <w:bCs/>
          <w:color w:val="000000"/>
          <w:sz w:val="30"/>
          <w:szCs w:val="30"/>
        </w:rPr>
        <w:t>不再就同一工程另行签订与合同实质性内容相背离的协议。</w:t>
      </w:r>
    </w:p>
    <w:p w14:paraId="5C3E1ECE">
      <w:pPr>
        <w:spacing w:line="360" w:lineRule="auto"/>
        <w:rPr>
          <w:rFonts w:eastAsia="黑体"/>
          <w:bCs/>
          <w:color w:val="000000"/>
          <w:sz w:val="32"/>
          <w:szCs w:val="32"/>
        </w:rPr>
      </w:pPr>
      <w:bookmarkStart w:id="683" w:name="_Toc351203488"/>
      <w:r>
        <w:rPr>
          <w:rFonts w:hint="eastAsia" w:eastAsia="黑体"/>
          <w:b/>
          <w:color w:val="000000"/>
          <w:sz w:val="32"/>
          <w:szCs w:val="32"/>
        </w:rPr>
        <w:t xml:space="preserve">    </w:t>
      </w:r>
      <w:r>
        <w:rPr>
          <w:rFonts w:eastAsia="黑体"/>
          <w:b/>
          <w:color w:val="000000"/>
          <w:sz w:val="32"/>
          <w:szCs w:val="32"/>
        </w:rPr>
        <w:t>八、词语含义</w:t>
      </w:r>
      <w:bookmarkEnd w:id="683"/>
    </w:p>
    <w:p w14:paraId="5630AFFB">
      <w:pPr>
        <w:spacing w:line="360" w:lineRule="auto"/>
        <w:ind w:firstLine="600" w:firstLineChars="200"/>
        <w:rPr>
          <w:rFonts w:eastAsia="仿宋_GB2312"/>
          <w:bCs/>
          <w:color w:val="000000"/>
          <w:sz w:val="30"/>
          <w:szCs w:val="30"/>
        </w:rPr>
      </w:pPr>
      <w:r>
        <w:rPr>
          <w:rFonts w:eastAsia="仿宋_GB2312"/>
          <w:bCs/>
          <w:color w:val="000000"/>
          <w:sz w:val="30"/>
          <w:szCs w:val="30"/>
        </w:rPr>
        <w:t>本协议书中词语含义与第二部分通用合同条款中赋予的含义相同。</w:t>
      </w:r>
    </w:p>
    <w:p w14:paraId="24DC26A6">
      <w:pPr>
        <w:pStyle w:val="6"/>
        <w:spacing w:before="120" w:after="120" w:line="360" w:lineRule="auto"/>
        <w:rPr>
          <w:rFonts w:ascii="Times New Roman" w:hAnsi="Times New Roman"/>
          <w:color w:val="000000"/>
          <w:sz w:val="32"/>
          <w:szCs w:val="32"/>
        </w:rPr>
      </w:pPr>
      <w:r>
        <w:rPr>
          <w:rFonts w:ascii="Times New Roman" w:hAnsi="Times New Roman"/>
          <w:color w:val="000000"/>
          <w:sz w:val="32"/>
          <w:szCs w:val="32"/>
        </w:rPr>
        <w:t xml:space="preserve">  </w:t>
      </w:r>
      <w:r>
        <w:rPr>
          <w:rFonts w:ascii="Times New Roman" w:hAnsi="Times New Roman"/>
          <w:b w:val="0"/>
          <w:color w:val="000000"/>
          <w:sz w:val="32"/>
          <w:szCs w:val="32"/>
        </w:rPr>
        <w:t xml:space="preserve">  </w:t>
      </w:r>
      <w:bookmarkStart w:id="684" w:name="_Toc351203489"/>
      <w:r>
        <w:rPr>
          <w:rFonts w:ascii="Times New Roman" w:hAnsi="Times New Roman"/>
          <w:b w:val="0"/>
          <w:color w:val="000000"/>
          <w:sz w:val="32"/>
          <w:szCs w:val="32"/>
        </w:rPr>
        <w:t>九、签订时间</w:t>
      </w:r>
      <w:bookmarkEnd w:id="684"/>
    </w:p>
    <w:p w14:paraId="2CC36873">
      <w:pPr>
        <w:spacing w:line="360" w:lineRule="auto"/>
        <w:ind w:firstLine="600" w:firstLineChars="200"/>
        <w:rPr>
          <w:rFonts w:eastAsia="仿宋_GB2312"/>
          <w:bCs/>
          <w:color w:val="000000"/>
          <w:sz w:val="30"/>
          <w:szCs w:val="30"/>
        </w:rPr>
      </w:pPr>
      <w:r>
        <w:rPr>
          <w:rFonts w:eastAsia="仿宋_GB2312"/>
          <w:bCs/>
          <w:color w:val="000000"/>
          <w:sz w:val="30"/>
          <w:szCs w:val="30"/>
        </w:rPr>
        <w:t>本合同于</w:t>
      </w:r>
      <w:r>
        <w:rPr>
          <w:rFonts w:eastAsia="仿宋_GB2312"/>
          <w:bCs/>
          <w:color w:val="000000"/>
          <w:sz w:val="30"/>
          <w:szCs w:val="30"/>
          <w:u w:val="single"/>
        </w:rPr>
        <w:t xml:space="preserve">         </w:t>
      </w:r>
      <w:r>
        <w:rPr>
          <w:rFonts w:eastAsia="仿宋_GB2312"/>
          <w:bCs/>
          <w:color w:val="000000"/>
          <w:sz w:val="30"/>
          <w:szCs w:val="30"/>
        </w:rPr>
        <w:t>年</w:t>
      </w:r>
      <w:r>
        <w:rPr>
          <w:rFonts w:eastAsia="仿宋_GB2312"/>
          <w:bCs/>
          <w:color w:val="000000"/>
          <w:sz w:val="30"/>
          <w:szCs w:val="30"/>
          <w:u w:val="single"/>
        </w:rPr>
        <w:t xml:space="preserve">    </w:t>
      </w:r>
      <w:r>
        <w:rPr>
          <w:rFonts w:eastAsia="仿宋_GB2312"/>
          <w:bCs/>
          <w:color w:val="000000"/>
          <w:sz w:val="30"/>
          <w:szCs w:val="30"/>
        </w:rPr>
        <w:t>月</w:t>
      </w:r>
      <w:r>
        <w:rPr>
          <w:rFonts w:eastAsia="仿宋_GB2312"/>
          <w:bCs/>
          <w:color w:val="000000"/>
          <w:sz w:val="30"/>
          <w:szCs w:val="30"/>
          <w:u w:val="single"/>
        </w:rPr>
        <w:t xml:space="preserve">    </w:t>
      </w:r>
      <w:r>
        <w:rPr>
          <w:rFonts w:eastAsia="仿宋_GB2312"/>
          <w:bCs/>
          <w:color w:val="000000"/>
          <w:sz w:val="30"/>
          <w:szCs w:val="30"/>
        </w:rPr>
        <w:t>日签订。</w:t>
      </w:r>
    </w:p>
    <w:p w14:paraId="5F8ADBD1">
      <w:pPr>
        <w:pStyle w:val="6"/>
        <w:spacing w:before="120" w:after="120" w:line="360" w:lineRule="auto"/>
        <w:rPr>
          <w:rFonts w:ascii="Times New Roman" w:hAnsi="Times New Roman"/>
          <w:color w:val="000000"/>
          <w:sz w:val="32"/>
          <w:szCs w:val="32"/>
        </w:rPr>
      </w:pPr>
      <w:r>
        <w:rPr>
          <w:rFonts w:ascii="Times New Roman" w:hAnsi="Times New Roman"/>
          <w:color w:val="000000"/>
          <w:sz w:val="32"/>
          <w:szCs w:val="32"/>
        </w:rPr>
        <w:t xml:space="preserve">    </w:t>
      </w:r>
      <w:bookmarkStart w:id="685" w:name="_Toc351203490"/>
      <w:r>
        <w:rPr>
          <w:rFonts w:ascii="Times New Roman" w:hAnsi="Times New Roman"/>
          <w:b w:val="0"/>
          <w:color w:val="000000"/>
          <w:sz w:val="32"/>
          <w:szCs w:val="32"/>
        </w:rPr>
        <w:t>十、签订地点</w:t>
      </w:r>
      <w:bookmarkEnd w:id="685"/>
    </w:p>
    <w:p w14:paraId="6D1FCB2C">
      <w:pPr>
        <w:spacing w:line="360" w:lineRule="auto"/>
        <w:ind w:firstLine="600" w:firstLineChars="200"/>
        <w:rPr>
          <w:rFonts w:eastAsia="仿宋_GB2312"/>
          <w:bCs/>
          <w:color w:val="000000"/>
          <w:sz w:val="30"/>
          <w:szCs w:val="30"/>
        </w:rPr>
      </w:pPr>
      <w:r>
        <w:rPr>
          <w:rFonts w:eastAsia="仿宋_GB2312"/>
          <w:bCs/>
          <w:color w:val="000000"/>
          <w:sz w:val="30"/>
          <w:szCs w:val="30"/>
        </w:rPr>
        <w:t>本合同在</w:t>
      </w:r>
      <w:r>
        <w:rPr>
          <w:rFonts w:eastAsia="仿宋_GB2312"/>
          <w:bCs/>
          <w:color w:val="000000"/>
          <w:sz w:val="30"/>
          <w:szCs w:val="30"/>
          <w:u w:val="single"/>
        </w:rPr>
        <w:t xml:space="preserve">                                    </w:t>
      </w:r>
      <w:r>
        <w:rPr>
          <w:rFonts w:eastAsia="仿宋_GB2312"/>
          <w:bCs/>
          <w:color w:val="000000"/>
          <w:sz w:val="30"/>
          <w:szCs w:val="30"/>
        </w:rPr>
        <w:t>签订。</w:t>
      </w:r>
    </w:p>
    <w:p w14:paraId="77C2468D">
      <w:pPr>
        <w:pStyle w:val="6"/>
        <w:spacing w:before="120" w:after="120" w:line="360" w:lineRule="auto"/>
        <w:rPr>
          <w:rFonts w:ascii="Times New Roman" w:hAnsi="Times New Roman"/>
          <w:color w:val="000000"/>
          <w:sz w:val="32"/>
          <w:szCs w:val="32"/>
        </w:rPr>
      </w:pPr>
      <w:r>
        <w:rPr>
          <w:rFonts w:ascii="Times New Roman" w:hAnsi="Times New Roman"/>
          <w:color w:val="000000"/>
          <w:sz w:val="32"/>
          <w:szCs w:val="32"/>
        </w:rPr>
        <w:t xml:space="preserve">    </w:t>
      </w:r>
      <w:bookmarkStart w:id="686" w:name="_Toc351203491"/>
      <w:r>
        <w:rPr>
          <w:rFonts w:ascii="Times New Roman" w:hAnsi="Times New Roman"/>
          <w:b w:val="0"/>
          <w:color w:val="000000"/>
          <w:sz w:val="32"/>
          <w:szCs w:val="32"/>
        </w:rPr>
        <w:t>十一、补充协议</w:t>
      </w:r>
      <w:bookmarkEnd w:id="686"/>
    </w:p>
    <w:p w14:paraId="73197AE4">
      <w:pPr>
        <w:spacing w:line="360" w:lineRule="auto"/>
        <w:ind w:firstLine="600" w:firstLineChars="200"/>
        <w:rPr>
          <w:rFonts w:eastAsia="仿宋_GB2312"/>
          <w:b/>
          <w:bCs/>
          <w:color w:val="000000"/>
          <w:sz w:val="30"/>
          <w:szCs w:val="30"/>
        </w:rPr>
      </w:pPr>
      <w:r>
        <w:rPr>
          <w:rFonts w:eastAsia="仿宋_GB2312"/>
          <w:bCs/>
          <w:color w:val="000000"/>
          <w:sz w:val="30"/>
          <w:szCs w:val="30"/>
        </w:rPr>
        <w:t>合同未尽事宜，合同当事人另行签订补充协议</w:t>
      </w:r>
      <w:r>
        <w:rPr>
          <w:rFonts w:hint="eastAsia" w:eastAsia="仿宋_GB2312"/>
          <w:bCs/>
          <w:color w:val="000000"/>
          <w:sz w:val="30"/>
          <w:szCs w:val="30"/>
        </w:rPr>
        <w:t>，</w:t>
      </w:r>
      <w:r>
        <w:rPr>
          <w:rFonts w:eastAsia="仿宋_GB2312"/>
          <w:bCs/>
          <w:color w:val="000000"/>
          <w:sz w:val="30"/>
          <w:szCs w:val="30"/>
        </w:rPr>
        <w:t>补充协议是合同的组成部分。</w:t>
      </w:r>
    </w:p>
    <w:p w14:paraId="338C7DC8">
      <w:pPr>
        <w:pStyle w:val="6"/>
        <w:spacing w:before="120" w:after="120" w:line="360" w:lineRule="auto"/>
        <w:rPr>
          <w:rFonts w:ascii="Times New Roman" w:hAnsi="Times New Roman"/>
          <w:color w:val="000000"/>
          <w:sz w:val="32"/>
          <w:szCs w:val="32"/>
        </w:rPr>
      </w:pPr>
      <w:r>
        <w:rPr>
          <w:rFonts w:ascii="Times New Roman" w:hAnsi="Times New Roman"/>
          <w:color w:val="000000"/>
          <w:sz w:val="32"/>
          <w:szCs w:val="32"/>
        </w:rPr>
        <w:t xml:space="preserve">    </w:t>
      </w:r>
      <w:bookmarkStart w:id="687" w:name="_Toc351203492"/>
      <w:r>
        <w:rPr>
          <w:rFonts w:ascii="Times New Roman" w:hAnsi="Times New Roman"/>
          <w:b w:val="0"/>
          <w:color w:val="000000"/>
          <w:sz w:val="32"/>
          <w:szCs w:val="32"/>
        </w:rPr>
        <w:t>十二、合同生效</w:t>
      </w:r>
      <w:bookmarkEnd w:id="687"/>
    </w:p>
    <w:p w14:paraId="2FC22C5C">
      <w:pPr>
        <w:spacing w:line="360" w:lineRule="auto"/>
        <w:ind w:firstLine="600" w:firstLineChars="200"/>
        <w:rPr>
          <w:rFonts w:eastAsia="仿宋_GB2312"/>
          <w:bCs/>
          <w:color w:val="000000"/>
          <w:sz w:val="30"/>
          <w:szCs w:val="30"/>
        </w:rPr>
      </w:pPr>
      <w:r>
        <w:rPr>
          <w:rFonts w:eastAsia="仿宋_GB2312"/>
          <w:bCs/>
          <w:color w:val="000000"/>
          <w:sz w:val="30"/>
          <w:szCs w:val="30"/>
        </w:rPr>
        <w:t>本合同自</w:t>
      </w:r>
      <w:r>
        <w:rPr>
          <w:rFonts w:eastAsia="仿宋_GB2312"/>
          <w:bCs/>
          <w:color w:val="000000"/>
          <w:sz w:val="30"/>
          <w:szCs w:val="30"/>
          <w:u w:val="single"/>
        </w:rPr>
        <w:t xml:space="preserve">                                   </w:t>
      </w:r>
      <w:r>
        <w:rPr>
          <w:rFonts w:eastAsia="仿宋_GB2312"/>
          <w:bCs/>
          <w:color w:val="000000"/>
          <w:sz w:val="30"/>
          <w:szCs w:val="30"/>
        </w:rPr>
        <w:t>生效。</w:t>
      </w:r>
    </w:p>
    <w:p w14:paraId="472CA2EF">
      <w:pPr>
        <w:pStyle w:val="6"/>
        <w:spacing w:before="120" w:after="120" w:line="360" w:lineRule="auto"/>
        <w:rPr>
          <w:rFonts w:ascii="Times New Roman" w:hAnsi="Times New Roman"/>
          <w:color w:val="000000"/>
          <w:sz w:val="32"/>
          <w:szCs w:val="32"/>
        </w:rPr>
      </w:pPr>
      <w:r>
        <w:rPr>
          <w:rFonts w:ascii="Times New Roman" w:hAnsi="Times New Roman"/>
          <w:color w:val="000000"/>
          <w:sz w:val="32"/>
          <w:szCs w:val="32"/>
        </w:rPr>
        <w:t xml:space="preserve">    </w:t>
      </w:r>
      <w:bookmarkStart w:id="688" w:name="_Toc351203493"/>
      <w:r>
        <w:rPr>
          <w:rFonts w:ascii="Times New Roman" w:hAnsi="Times New Roman"/>
          <w:b w:val="0"/>
          <w:color w:val="000000"/>
          <w:sz w:val="32"/>
          <w:szCs w:val="32"/>
        </w:rPr>
        <w:t>十三、合同份数</w:t>
      </w:r>
      <w:bookmarkEnd w:id="688"/>
    </w:p>
    <w:p w14:paraId="167378AD">
      <w:pPr>
        <w:spacing w:line="360" w:lineRule="auto"/>
        <w:contextualSpacing/>
        <w:rPr>
          <w:sz w:val="24"/>
        </w:rPr>
      </w:pPr>
      <w:r>
        <w:rPr>
          <w:rFonts w:eastAsia="仿宋_GB2312"/>
          <w:bCs/>
          <w:color w:val="000000"/>
          <w:sz w:val="30"/>
          <w:szCs w:val="30"/>
        </w:rPr>
        <w:t>本合同一式</w:t>
      </w:r>
      <w:r>
        <w:rPr>
          <w:rFonts w:eastAsia="仿宋_GB2312"/>
          <w:bCs/>
          <w:color w:val="000000"/>
          <w:sz w:val="30"/>
          <w:szCs w:val="30"/>
          <w:u w:val="single"/>
        </w:rPr>
        <w:t xml:space="preserve">  </w:t>
      </w:r>
      <w:r>
        <w:rPr>
          <w:rFonts w:hint="eastAsia" w:eastAsia="仿宋_GB2312"/>
          <w:bCs/>
          <w:color w:val="000000"/>
          <w:sz w:val="30"/>
          <w:szCs w:val="30"/>
          <w:u w:val="single"/>
        </w:rPr>
        <w:t xml:space="preserve"> </w:t>
      </w:r>
      <w:r>
        <w:rPr>
          <w:rFonts w:eastAsia="仿宋_GB2312"/>
          <w:bCs/>
          <w:color w:val="000000"/>
          <w:sz w:val="30"/>
          <w:szCs w:val="30"/>
          <w:u w:val="single"/>
        </w:rPr>
        <w:t xml:space="preserve"> </w:t>
      </w:r>
      <w:r>
        <w:rPr>
          <w:rFonts w:eastAsia="仿宋_GB2312"/>
          <w:bCs/>
          <w:color w:val="000000"/>
          <w:sz w:val="30"/>
          <w:szCs w:val="30"/>
        </w:rPr>
        <w:t>份，均具有同等法律效力，发包人执</w:t>
      </w:r>
      <w:r>
        <w:rPr>
          <w:rFonts w:eastAsia="仿宋_GB2312"/>
          <w:bCs/>
          <w:color w:val="000000"/>
          <w:sz w:val="30"/>
          <w:szCs w:val="30"/>
          <w:u w:val="single"/>
        </w:rPr>
        <w:t xml:space="preserve">  </w:t>
      </w:r>
      <w:r>
        <w:rPr>
          <w:rFonts w:hint="eastAsia" w:eastAsia="仿宋_GB2312"/>
          <w:bCs/>
          <w:color w:val="000000"/>
          <w:sz w:val="30"/>
          <w:szCs w:val="30"/>
          <w:u w:val="single"/>
        </w:rPr>
        <w:t xml:space="preserve"> </w:t>
      </w:r>
      <w:r>
        <w:rPr>
          <w:rFonts w:eastAsia="仿宋_GB2312"/>
          <w:bCs/>
          <w:color w:val="000000"/>
          <w:sz w:val="30"/>
          <w:szCs w:val="30"/>
          <w:u w:val="single"/>
        </w:rPr>
        <w:t xml:space="preserve"> </w:t>
      </w:r>
      <w:r>
        <w:rPr>
          <w:rFonts w:eastAsia="仿宋_GB2312"/>
          <w:bCs/>
          <w:color w:val="000000"/>
          <w:sz w:val="30"/>
          <w:szCs w:val="30"/>
        </w:rPr>
        <w:t>份，承包人执</w:t>
      </w:r>
      <w:r>
        <w:rPr>
          <w:rFonts w:eastAsia="仿宋_GB2312"/>
          <w:bCs/>
          <w:color w:val="000000"/>
          <w:sz w:val="30"/>
          <w:szCs w:val="30"/>
          <w:u w:val="single"/>
        </w:rPr>
        <w:t xml:space="preserve">  </w:t>
      </w:r>
      <w:r>
        <w:rPr>
          <w:rFonts w:hint="eastAsia" w:eastAsia="仿宋_GB2312"/>
          <w:bCs/>
          <w:color w:val="000000"/>
          <w:sz w:val="30"/>
          <w:szCs w:val="30"/>
          <w:u w:val="single"/>
        </w:rPr>
        <w:t xml:space="preserve"> </w:t>
      </w:r>
      <w:r>
        <w:rPr>
          <w:rFonts w:eastAsia="仿宋_GB2312"/>
          <w:bCs/>
          <w:color w:val="000000"/>
          <w:sz w:val="30"/>
          <w:szCs w:val="30"/>
          <w:u w:val="single"/>
        </w:rPr>
        <w:t xml:space="preserve"> </w:t>
      </w:r>
      <w:r>
        <w:rPr>
          <w:rFonts w:eastAsia="仿宋_GB2312"/>
          <w:bCs/>
          <w:color w:val="000000"/>
          <w:sz w:val="30"/>
          <w:szCs w:val="30"/>
        </w:rPr>
        <w:t>份</w:t>
      </w:r>
      <w:r>
        <w:rPr>
          <w:rFonts w:hint="eastAsia"/>
          <w:sz w:val="24"/>
        </w:rPr>
        <w:t>。</w:t>
      </w:r>
    </w:p>
    <w:bookmarkEnd w:id="673"/>
    <w:p w14:paraId="66E9541F">
      <w:pPr>
        <w:spacing w:line="360" w:lineRule="auto"/>
        <w:contextualSpacing/>
        <w:rPr>
          <w:rFonts w:eastAsiaTheme="minorEastAsia"/>
          <w:sz w:val="24"/>
        </w:rPr>
      </w:pPr>
    </w:p>
    <w:p w14:paraId="204D09D9">
      <w:pPr>
        <w:spacing w:line="360" w:lineRule="auto"/>
        <w:contextualSpacing/>
        <w:rPr>
          <w:rFonts w:eastAsiaTheme="minorEastAsia"/>
          <w:bCs/>
          <w:sz w:val="24"/>
        </w:rPr>
      </w:pPr>
    </w:p>
    <w:p w14:paraId="467F827A">
      <w:pPr>
        <w:spacing w:line="360" w:lineRule="auto"/>
        <w:ind w:firstLine="482"/>
        <w:contextualSpacing/>
        <w:rPr>
          <w:rFonts w:eastAsiaTheme="minorEastAsia"/>
          <w:b/>
          <w:sz w:val="24"/>
        </w:rPr>
      </w:pPr>
    </w:p>
    <w:p w14:paraId="24BD6873">
      <w:pPr>
        <w:spacing w:line="360" w:lineRule="auto"/>
        <w:contextualSpacing/>
        <w:rPr>
          <w:rFonts w:eastAsiaTheme="minorEastAsia"/>
          <w:i/>
          <w:sz w:val="24"/>
        </w:rPr>
      </w:pPr>
    </w:p>
    <w:p w14:paraId="115CCD5C">
      <w:pPr>
        <w:spacing w:line="360" w:lineRule="auto"/>
        <w:contextualSpacing/>
        <w:rPr>
          <w:rFonts w:eastAsiaTheme="minorEastAsia"/>
          <w:bCs/>
          <w:sz w:val="24"/>
        </w:rPr>
      </w:pPr>
    </w:p>
    <w:p w14:paraId="303F0423">
      <w:pPr>
        <w:spacing w:line="360" w:lineRule="auto"/>
        <w:contextualSpacing/>
        <w:rPr>
          <w:rFonts w:eastAsiaTheme="minorEastAsia"/>
          <w:sz w:val="24"/>
        </w:rPr>
      </w:pPr>
    </w:p>
    <w:p w14:paraId="7C8E71A7">
      <w:pPr>
        <w:spacing w:line="360" w:lineRule="auto"/>
        <w:contextualSpacing/>
        <w:rPr>
          <w:rFonts w:eastAsiaTheme="minorEastAsia"/>
          <w:sz w:val="24"/>
        </w:rPr>
      </w:pPr>
    </w:p>
    <w:p w14:paraId="7FAB03AF">
      <w:pPr>
        <w:spacing w:line="360" w:lineRule="auto"/>
        <w:contextualSpacing/>
        <w:rPr>
          <w:rFonts w:eastAsiaTheme="minorEastAsia"/>
          <w:b/>
          <w:i/>
          <w:sz w:val="24"/>
        </w:rPr>
      </w:pPr>
    </w:p>
    <w:p w14:paraId="5EB93FB1">
      <w:pPr>
        <w:spacing w:line="360" w:lineRule="auto"/>
        <w:rPr>
          <w:rFonts w:eastAsia="仿宋_GB2312"/>
          <w:color w:val="000000"/>
          <w:sz w:val="30"/>
          <w:szCs w:val="30"/>
        </w:rPr>
      </w:pPr>
      <w:r>
        <w:rPr>
          <w:rFonts w:eastAsia="仿宋_GB2312"/>
          <w:color w:val="000000"/>
          <w:sz w:val="30"/>
          <w:szCs w:val="30"/>
        </w:rPr>
        <w:t>发包人</w:t>
      </w:r>
      <w:r>
        <w:rPr>
          <w:rFonts w:hint="eastAsia" w:eastAsia="仿宋_GB2312"/>
          <w:color w:val="000000"/>
          <w:sz w:val="30"/>
          <w:szCs w:val="30"/>
        </w:rPr>
        <w:t xml:space="preserve">：  </w:t>
      </w:r>
      <w:r>
        <w:rPr>
          <w:rFonts w:eastAsia="仿宋_GB2312"/>
          <w:color w:val="000000"/>
          <w:sz w:val="30"/>
          <w:szCs w:val="30"/>
        </w:rPr>
        <w:t>(公章)</w:t>
      </w:r>
      <w:r>
        <w:rPr>
          <w:rFonts w:hint="eastAsia" w:eastAsia="仿宋_GB2312"/>
          <w:color w:val="000000"/>
          <w:sz w:val="30"/>
          <w:szCs w:val="30"/>
        </w:rPr>
        <w:t xml:space="preserve">             </w:t>
      </w:r>
      <w:r>
        <w:rPr>
          <w:rFonts w:eastAsia="仿宋_GB2312"/>
          <w:color w:val="000000"/>
          <w:sz w:val="30"/>
          <w:szCs w:val="30"/>
        </w:rPr>
        <w:t>承包人</w:t>
      </w:r>
      <w:r>
        <w:rPr>
          <w:rFonts w:hint="eastAsia" w:eastAsia="仿宋_GB2312"/>
          <w:color w:val="000000"/>
          <w:sz w:val="30"/>
          <w:szCs w:val="30"/>
        </w:rPr>
        <w:t xml:space="preserve">：  </w:t>
      </w:r>
      <w:r>
        <w:rPr>
          <w:rFonts w:eastAsia="仿宋_GB2312"/>
          <w:color w:val="000000"/>
          <w:sz w:val="30"/>
          <w:szCs w:val="30"/>
        </w:rPr>
        <w:t>(公章)</w:t>
      </w:r>
    </w:p>
    <w:p w14:paraId="03CD5188">
      <w:pPr>
        <w:spacing w:line="360" w:lineRule="auto"/>
        <w:rPr>
          <w:rFonts w:eastAsia="仿宋_GB2312"/>
          <w:color w:val="000000"/>
          <w:sz w:val="30"/>
          <w:szCs w:val="30"/>
          <w:u w:val="single"/>
        </w:rPr>
      </w:pPr>
      <w:r>
        <w:rPr>
          <w:rFonts w:hint="eastAsia" w:eastAsia="仿宋_GB2312"/>
          <w:color w:val="000000"/>
          <w:sz w:val="30"/>
          <w:szCs w:val="30"/>
        </w:rPr>
        <w:t xml:space="preserve">                                 </w:t>
      </w:r>
    </w:p>
    <w:p w14:paraId="76BD74EB">
      <w:pPr>
        <w:spacing w:line="360" w:lineRule="auto"/>
        <w:rPr>
          <w:rFonts w:eastAsia="仿宋_GB2312"/>
          <w:color w:val="000000"/>
          <w:sz w:val="30"/>
          <w:szCs w:val="30"/>
        </w:rPr>
      </w:pPr>
      <w:r>
        <w:rPr>
          <w:rFonts w:hint="eastAsia" w:eastAsia="仿宋_GB2312"/>
          <w:color w:val="000000"/>
          <w:sz w:val="30"/>
          <w:szCs w:val="30"/>
        </w:rPr>
        <w:t>法定代表人或其委托代理人：  法定代表人或其委托代理人：</w:t>
      </w:r>
    </w:p>
    <w:p w14:paraId="5D3B4325">
      <w:pPr>
        <w:spacing w:line="360" w:lineRule="auto"/>
        <w:rPr>
          <w:rFonts w:eastAsia="仿宋_GB2312"/>
          <w:color w:val="000000"/>
          <w:sz w:val="30"/>
          <w:szCs w:val="30"/>
        </w:rPr>
      </w:pPr>
      <w:r>
        <w:rPr>
          <w:rFonts w:hint="eastAsia" w:eastAsia="仿宋_GB2312"/>
          <w:color w:val="000000"/>
          <w:sz w:val="30"/>
          <w:szCs w:val="30"/>
        </w:rPr>
        <w:t>（签字）                    （签字）</w:t>
      </w:r>
    </w:p>
    <w:p w14:paraId="458BD24F">
      <w:pPr>
        <w:spacing w:line="360" w:lineRule="auto"/>
        <w:contextualSpacing/>
        <w:rPr>
          <w:rFonts w:eastAsiaTheme="minorEastAsia"/>
          <w:b/>
          <w:i/>
          <w:sz w:val="24"/>
        </w:rPr>
      </w:pPr>
    </w:p>
    <w:p w14:paraId="201001CF">
      <w:pPr>
        <w:tabs>
          <w:tab w:val="left" w:pos="4410"/>
        </w:tabs>
        <w:spacing w:line="360" w:lineRule="auto"/>
        <w:rPr>
          <w:rFonts w:eastAsia="仿宋_GB2312"/>
          <w:color w:val="000000"/>
          <w:sz w:val="30"/>
          <w:szCs w:val="30"/>
        </w:rPr>
      </w:pPr>
      <w:r>
        <w:rPr>
          <w:rFonts w:hint="eastAsia" w:eastAsia="仿宋_GB2312"/>
          <w:color w:val="000000"/>
          <w:sz w:val="30"/>
          <w:szCs w:val="30"/>
        </w:rPr>
        <w:t>组织机构代码：</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组织机构代码：</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p>
    <w:p w14:paraId="21222543">
      <w:pPr>
        <w:spacing w:line="360" w:lineRule="auto"/>
        <w:rPr>
          <w:rFonts w:eastAsia="仿宋_GB2312"/>
          <w:color w:val="000000"/>
          <w:sz w:val="30"/>
          <w:szCs w:val="30"/>
        </w:rPr>
      </w:pPr>
      <w:r>
        <w:rPr>
          <w:rFonts w:eastAsia="仿宋_GB2312"/>
          <w:color w:val="000000"/>
          <w:sz w:val="30"/>
          <w:szCs w:val="30"/>
        </w:rPr>
        <w:t>地  址：</w:t>
      </w:r>
      <w:r>
        <w:rPr>
          <w:rFonts w:eastAsia="仿宋_GB2312"/>
          <w:color w:val="000000"/>
          <w:sz w:val="30"/>
          <w:szCs w:val="30"/>
          <w:u w:val="single"/>
        </w:rPr>
        <w:t xml:space="preserve">     </w:t>
      </w:r>
      <w:r>
        <w:rPr>
          <w:rFonts w:hint="eastAsia" w:eastAsia="仿宋_GB2312"/>
          <w:color w:val="000000"/>
          <w:sz w:val="30"/>
          <w:szCs w:val="30"/>
        </w:rPr>
        <w:t xml:space="preserve">  </w:t>
      </w:r>
      <w:r>
        <w:rPr>
          <w:rFonts w:eastAsia="仿宋_GB2312"/>
          <w:color w:val="000000"/>
          <w:sz w:val="30"/>
          <w:szCs w:val="30"/>
        </w:rPr>
        <w:t>地  址：</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35FC449F">
      <w:pPr>
        <w:spacing w:line="360" w:lineRule="auto"/>
        <w:rPr>
          <w:rFonts w:eastAsia="仿宋_GB2312"/>
          <w:color w:val="000000"/>
          <w:sz w:val="30"/>
          <w:szCs w:val="30"/>
        </w:rPr>
      </w:pPr>
      <w:r>
        <w:rPr>
          <w:rFonts w:eastAsia="仿宋_GB2312"/>
          <w:color w:val="000000"/>
          <w:sz w:val="30"/>
          <w:szCs w:val="30"/>
        </w:rPr>
        <w:t>邮政编码：</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邮政编码：</w:t>
      </w:r>
      <w:r>
        <w:rPr>
          <w:rFonts w:eastAsia="仿宋_GB2312"/>
          <w:color w:val="000000"/>
          <w:sz w:val="30"/>
          <w:szCs w:val="30"/>
          <w:u w:val="single"/>
        </w:rPr>
        <w:t xml:space="preserve">   </w:t>
      </w:r>
    </w:p>
    <w:p w14:paraId="29E153F7">
      <w:pPr>
        <w:spacing w:line="360" w:lineRule="auto"/>
        <w:rPr>
          <w:rFonts w:eastAsia="仿宋_GB2312"/>
          <w:color w:val="000000"/>
          <w:sz w:val="30"/>
          <w:szCs w:val="30"/>
        </w:rPr>
      </w:pPr>
      <w:r>
        <w:rPr>
          <w:rFonts w:eastAsia="仿宋_GB2312"/>
          <w:color w:val="000000"/>
          <w:sz w:val="30"/>
          <w:szCs w:val="30"/>
        </w:rPr>
        <w:t>法定代表人：</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法定代表人：</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445EFA28">
      <w:pPr>
        <w:spacing w:line="360" w:lineRule="auto"/>
        <w:rPr>
          <w:rFonts w:eastAsia="仿宋_GB2312"/>
          <w:color w:val="000000"/>
          <w:sz w:val="30"/>
          <w:szCs w:val="30"/>
        </w:rPr>
      </w:pPr>
      <w:r>
        <w:rPr>
          <w:rFonts w:eastAsia="仿宋_GB2312"/>
          <w:color w:val="000000"/>
          <w:sz w:val="30"/>
          <w:szCs w:val="30"/>
        </w:rPr>
        <w:t>委托代理人：</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委托代理人：</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0AAF98B1">
      <w:pPr>
        <w:spacing w:line="360" w:lineRule="auto"/>
        <w:rPr>
          <w:rFonts w:eastAsia="仿宋_GB2312"/>
          <w:color w:val="000000"/>
          <w:sz w:val="30"/>
          <w:szCs w:val="30"/>
        </w:rPr>
      </w:pPr>
      <w:r>
        <w:rPr>
          <w:rFonts w:eastAsia="仿宋_GB2312"/>
          <w:color w:val="000000"/>
          <w:sz w:val="30"/>
          <w:szCs w:val="30"/>
        </w:rPr>
        <w:t>电  话：</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电  话：</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0D816EB5">
      <w:pPr>
        <w:spacing w:line="360" w:lineRule="auto"/>
        <w:rPr>
          <w:rFonts w:eastAsia="仿宋_GB2312"/>
          <w:color w:val="000000"/>
          <w:sz w:val="30"/>
          <w:szCs w:val="30"/>
        </w:rPr>
      </w:pPr>
      <w:r>
        <w:rPr>
          <w:rFonts w:eastAsia="仿宋_GB2312"/>
          <w:color w:val="000000"/>
          <w:sz w:val="30"/>
          <w:szCs w:val="30"/>
        </w:rPr>
        <w:t>传  真：</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传  真：</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3980D645">
      <w:pPr>
        <w:spacing w:line="360" w:lineRule="auto"/>
        <w:rPr>
          <w:rFonts w:eastAsia="仿宋_GB2312"/>
          <w:color w:val="000000"/>
          <w:sz w:val="30"/>
          <w:szCs w:val="30"/>
        </w:rPr>
      </w:pPr>
      <w:r>
        <w:rPr>
          <w:rFonts w:eastAsia="仿宋_GB2312"/>
          <w:color w:val="000000"/>
          <w:sz w:val="30"/>
          <w:szCs w:val="30"/>
        </w:rPr>
        <w:t>电子信箱：</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电子信箱：</w:t>
      </w:r>
      <w:r>
        <w:rPr>
          <w:rFonts w:eastAsia="仿宋_GB2312"/>
          <w:color w:val="000000"/>
          <w:sz w:val="30"/>
          <w:szCs w:val="30"/>
          <w:u w:val="single"/>
        </w:rPr>
        <w:t xml:space="preserve">   </w:t>
      </w:r>
    </w:p>
    <w:p w14:paraId="1EA8D79B">
      <w:pPr>
        <w:spacing w:line="360" w:lineRule="auto"/>
        <w:rPr>
          <w:rFonts w:eastAsia="仿宋_GB2312"/>
          <w:color w:val="000000"/>
          <w:sz w:val="30"/>
          <w:szCs w:val="30"/>
        </w:rPr>
      </w:pPr>
      <w:r>
        <w:rPr>
          <w:rFonts w:eastAsia="仿宋_GB2312"/>
          <w:color w:val="000000"/>
          <w:sz w:val="30"/>
          <w:szCs w:val="30"/>
        </w:rPr>
        <w:t>开户银行：</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开户银行：</w:t>
      </w:r>
      <w:r>
        <w:rPr>
          <w:rFonts w:eastAsia="仿宋_GB2312"/>
          <w:color w:val="000000"/>
          <w:sz w:val="30"/>
          <w:szCs w:val="30"/>
          <w:u w:val="single"/>
        </w:rPr>
        <w:t xml:space="preserve">   </w:t>
      </w:r>
    </w:p>
    <w:p w14:paraId="4E64142C">
      <w:pPr>
        <w:spacing w:line="360" w:lineRule="auto"/>
        <w:rPr>
          <w:rFonts w:eastAsia="仿宋_GB2312"/>
          <w:color w:val="000000"/>
          <w:sz w:val="30"/>
          <w:szCs w:val="30"/>
        </w:rPr>
      </w:pPr>
      <w:r>
        <w:rPr>
          <w:rFonts w:eastAsia="仿宋_GB2312"/>
          <w:color w:val="000000"/>
          <w:sz w:val="30"/>
          <w:szCs w:val="30"/>
        </w:rPr>
        <w:t>账  号：</w:t>
      </w:r>
      <w:r>
        <w:rPr>
          <w:rFonts w:eastAsia="仿宋_GB2312"/>
          <w:color w:val="000000"/>
          <w:sz w:val="30"/>
          <w:szCs w:val="30"/>
          <w:u w:val="single"/>
        </w:rPr>
        <w:t xml:space="preserve">       </w:t>
      </w:r>
      <w:r>
        <w:rPr>
          <w:rFonts w:hint="eastAsia" w:eastAsia="仿宋_GB2312"/>
          <w:color w:val="000000"/>
          <w:sz w:val="30"/>
          <w:szCs w:val="30"/>
        </w:rPr>
        <w:t xml:space="preserve">   </w:t>
      </w:r>
      <w:r>
        <w:rPr>
          <w:rFonts w:eastAsia="仿宋_GB2312"/>
          <w:color w:val="000000"/>
          <w:sz w:val="30"/>
          <w:szCs w:val="30"/>
        </w:rPr>
        <w:t>账</w:t>
      </w:r>
      <w:r>
        <w:rPr>
          <w:rFonts w:hint="eastAsia" w:eastAsia="仿宋_GB2312"/>
          <w:color w:val="000000"/>
          <w:sz w:val="30"/>
          <w:szCs w:val="30"/>
        </w:rPr>
        <w:t xml:space="preserve"> </w:t>
      </w:r>
      <w:r>
        <w:rPr>
          <w:rFonts w:eastAsia="仿宋_GB2312"/>
          <w:color w:val="000000"/>
          <w:sz w:val="30"/>
          <w:szCs w:val="30"/>
        </w:rPr>
        <w:t xml:space="preserve"> 号：</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p>
    <w:p w14:paraId="7066C508">
      <w:pPr>
        <w:pStyle w:val="5"/>
        <w:jc w:val="center"/>
        <w:rPr>
          <w:rFonts w:hint="eastAsia" w:ascii="华文中宋" w:hAnsi="华文中宋" w:eastAsia="华文中宋"/>
          <w:sz w:val="44"/>
          <w:szCs w:val="44"/>
        </w:rPr>
      </w:pPr>
      <w:r>
        <w:rPr>
          <w:rFonts w:eastAsia="仿宋_GB2312"/>
        </w:rPr>
        <w:br w:type="page"/>
      </w:r>
      <w:bookmarkStart w:id="689" w:name="_Toc351203494"/>
      <w:r>
        <w:rPr>
          <w:rFonts w:ascii="华文中宋" w:hAnsi="华文中宋" w:eastAsia="华文中宋"/>
          <w:sz w:val="44"/>
          <w:szCs w:val="44"/>
        </w:rPr>
        <w:t>第二部分 通用合同条款</w:t>
      </w:r>
      <w:bookmarkEnd w:id="689"/>
      <w:bookmarkStart w:id="690" w:name="_Toc337558727"/>
    </w:p>
    <w:p w14:paraId="31A1B712">
      <w:pPr>
        <w:pStyle w:val="6"/>
        <w:spacing w:before="120" w:after="120" w:line="360" w:lineRule="auto"/>
        <w:rPr>
          <w:rFonts w:ascii="Times New Roman" w:hAnsi="Times New Roman"/>
          <w:b w:val="0"/>
          <w:color w:val="000000"/>
          <w:sz w:val="32"/>
          <w:szCs w:val="32"/>
        </w:rPr>
      </w:pPr>
      <w:bookmarkStart w:id="691" w:name="_Toc351203495"/>
      <w:r>
        <w:rPr>
          <w:rFonts w:ascii="Times New Roman" w:hAnsi="Times New Roman"/>
          <w:b w:val="0"/>
          <w:color w:val="000000"/>
          <w:sz w:val="32"/>
          <w:szCs w:val="32"/>
        </w:rPr>
        <w:t>1.</w:t>
      </w:r>
      <w:bookmarkStart w:id="692" w:name="_Toc303538974"/>
      <w:bookmarkEnd w:id="692"/>
      <w:bookmarkStart w:id="693" w:name="_Toc303538973"/>
      <w:bookmarkEnd w:id="693"/>
      <w:bookmarkStart w:id="694" w:name="_Toc303538976"/>
      <w:bookmarkEnd w:id="694"/>
      <w:bookmarkStart w:id="695" w:name="_Toc303538972"/>
      <w:bookmarkEnd w:id="695"/>
      <w:bookmarkStart w:id="696" w:name="_Toc303538975"/>
      <w:bookmarkEnd w:id="696"/>
      <w:bookmarkStart w:id="697" w:name="_Toc296503027"/>
      <w:bookmarkStart w:id="698" w:name="_Toc296346528"/>
      <w:r>
        <w:rPr>
          <w:rFonts w:ascii="Times New Roman" w:hAnsi="Times New Roman"/>
          <w:b w:val="0"/>
          <w:color w:val="000000"/>
          <w:sz w:val="32"/>
          <w:szCs w:val="32"/>
        </w:rPr>
        <w:t xml:space="preserve"> 一般约定</w:t>
      </w:r>
      <w:bookmarkEnd w:id="690"/>
      <w:bookmarkEnd w:id="691"/>
      <w:bookmarkEnd w:id="697"/>
      <w:bookmarkEnd w:id="698"/>
    </w:p>
    <w:p w14:paraId="23F90E6C">
      <w:pPr>
        <w:pStyle w:val="7"/>
        <w:spacing w:before="120" w:after="120" w:line="360" w:lineRule="auto"/>
        <w:ind w:firstLine="600" w:firstLineChars="200"/>
        <w:rPr>
          <w:rFonts w:eastAsia="黑体"/>
          <w:b w:val="0"/>
          <w:color w:val="000000"/>
          <w:sz w:val="30"/>
          <w:szCs w:val="32"/>
        </w:rPr>
      </w:pPr>
      <w:bookmarkStart w:id="699" w:name="_Toc296503028"/>
      <w:bookmarkStart w:id="700" w:name="_Toc296346529"/>
      <w:bookmarkStart w:id="701" w:name="_Toc337558728"/>
      <w:bookmarkStart w:id="702" w:name="_Toc351203496"/>
      <w:r>
        <w:rPr>
          <w:rFonts w:eastAsia="黑体"/>
          <w:b w:val="0"/>
          <w:color w:val="000000"/>
          <w:sz w:val="30"/>
          <w:szCs w:val="32"/>
        </w:rPr>
        <w:t>1.1词语定义</w:t>
      </w:r>
      <w:bookmarkEnd w:id="699"/>
      <w:bookmarkEnd w:id="700"/>
      <w:bookmarkEnd w:id="701"/>
      <w:r>
        <w:rPr>
          <w:rFonts w:eastAsia="黑体"/>
          <w:b w:val="0"/>
          <w:color w:val="000000"/>
          <w:sz w:val="30"/>
          <w:szCs w:val="32"/>
        </w:rPr>
        <w:t>与解释</w:t>
      </w:r>
      <w:bookmarkEnd w:id="702"/>
    </w:p>
    <w:p w14:paraId="24AB19C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合同协议书、通用合同条款、专用合同条款中的下列词语具有本款所赋予的含义：</w:t>
      </w:r>
    </w:p>
    <w:p w14:paraId="5307D6C1">
      <w:pPr>
        <w:autoSpaceDE w:val="0"/>
        <w:autoSpaceDN w:val="0"/>
        <w:adjustRightInd w:val="0"/>
        <w:spacing w:line="360" w:lineRule="auto"/>
        <w:jc w:val="left"/>
        <w:rPr>
          <w:rFonts w:eastAsia="仿宋_GB2312"/>
          <w:color w:val="000000"/>
          <w:kern w:val="0"/>
          <w:sz w:val="30"/>
          <w:szCs w:val="32"/>
        </w:rPr>
      </w:pPr>
      <w:r>
        <w:rPr>
          <w:rFonts w:eastAsia="仿宋_GB2312"/>
          <w:color w:val="000000"/>
          <w:kern w:val="0"/>
          <w:sz w:val="30"/>
          <w:szCs w:val="32"/>
        </w:rPr>
        <w:t xml:space="preserve">    1.1.1 合同</w:t>
      </w:r>
    </w:p>
    <w:p w14:paraId="6EC69B8D">
      <w:pPr>
        <w:pStyle w:val="72"/>
        <w:numPr>
          <w:ilvl w:val="0"/>
          <w:numId w:val="13"/>
        </w:numPr>
        <w:spacing w:line="360" w:lineRule="auto"/>
        <w:ind w:firstLineChars="0"/>
        <w:contextualSpacing/>
        <w:rPr>
          <w:rFonts w:ascii="Times New Roman" w:hAnsi="Times New Roman" w:eastAsiaTheme="minorEastAsia"/>
          <w:b/>
          <w:sz w:val="24"/>
          <w:szCs w:val="24"/>
        </w:rPr>
      </w:pPr>
      <w:r>
        <w:rPr>
          <w:rFonts w:ascii="Times New Roman" w:hAnsi="Times New Roman" w:eastAsia="仿宋_GB2312"/>
          <w:color w:val="000000"/>
          <w:kern w:val="0"/>
          <w:sz w:val="30"/>
          <w:szCs w:val="30"/>
        </w:rPr>
        <w:t>1.1.1.1 合同：是指根据法律规定和合同当事人约定具有约束力的文件，构成合同的文件包括合同协议书、中标通知书（如果有）、投标函及其附录（如果有）、专用合同条款</w:t>
      </w:r>
      <w:r>
        <w:rPr>
          <w:rFonts w:ascii="Times New Roman" w:hAnsi="Times New Roman" w:eastAsia="仿宋_GB2312"/>
          <w:color w:val="000000"/>
          <w:sz w:val="30"/>
          <w:szCs w:val="30"/>
        </w:rPr>
        <w:t>及其附件</w:t>
      </w:r>
      <w:r>
        <w:rPr>
          <w:rFonts w:ascii="Times New Roman" w:hAnsi="Times New Roman" w:eastAsia="仿宋_GB2312"/>
          <w:color w:val="000000"/>
          <w:kern w:val="0"/>
          <w:sz w:val="30"/>
          <w:szCs w:val="30"/>
        </w:rPr>
        <w:t>、通用合同条款、</w:t>
      </w:r>
      <w:r>
        <w:rPr>
          <w:rFonts w:ascii="Times New Roman" w:hAnsi="Times New Roman" w:eastAsiaTheme="minorEastAsia"/>
          <w:b/>
          <w:sz w:val="24"/>
          <w:szCs w:val="24"/>
        </w:rPr>
        <w:t>技术</w:t>
      </w:r>
      <w:r>
        <w:rPr>
          <w:rFonts w:ascii="Times New Roman" w:hAnsi="Times New Roman" w:eastAsia="仿宋_GB2312"/>
          <w:color w:val="000000"/>
          <w:kern w:val="0"/>
          <w:sz w:val="30"/>
          <w:szCs w:val="30"/>
        </w:rPr>
        <w:t>标准和</w:t>
      </w:r>
      <w:r>
        <w:rPr>
          <w:rFonts w:ascii="Times New Roman" w:hAnsi="Times New Roman" w:eastAsiaTheme="minorEastAsia"/>
          <w:b/>
          <w:sz w:val="24"/>
          <w:szCs w:val="24"/>
        </w:rPr>
        <w:t>要求</w:t>
      </w:r>
      <w:r>
        <w:rPr>
          <w:rFonts w:ascii="Times New Roman" w:hAnsi="Times New Roman" w:eastAsia="仿宋_GB2312"/>
          <w:color w:val="000000"/>
          <w:kern w:val="0"/>
          <w:sz w:val="30"/>
          <w:szCs w:val="30"/>
        </w:rPr>
        <w:t>、图纸、已标价工程量清单或预算书以及其他合同文件。</w:t>
      </w:r>
    </w:p>
    <w:p w14:paraId="544A7093">
      <w:pPr>
        <w:autoSpaceDE w:val="0"/>
        <w:autoSpaceDN w:val="0"/>
        <w:adjustRightInd w:val="0"/>
        <w:spacing w:line="360" w:lineRule="auto"/>
        <w:ind w:firstLine="480" w:firstLineChars="200"/>
        <w:jc w:val="left"/>
        <w:rPr>
          <w:rFonts w:eastAsia="仿宋_GB2312"/>
          <w:color w:val="000000"/>
          <w:kern w:val="0"/>
          <w:sz w:val="30"/>
          <w:szCs w:val="32"/>
        </w:rPr>
      </w:pPr>
      <w:r>
        <w:rPr>
          <w:rFonts w:eastAsiaTheme="minorEastAsia"/>
          <w:sz w:val="24"/>
        </w:rPr>
        <w:t>1</w:t>
      </w:r>
      <w:r>
        <w:rPr>
          <w:rFonts w:eastAsia="仿宋_GB2312"/>
          <w:color w:val="000000"/>
          <w:kern w:val="0"/>
          <w:sz w:val="30"/>
          <w:szCs w:val="32"/>
        </w:rPr>
        <w:t>.1.1.2 合同协议书：是指构成合同的由发包人和承包人共同签署的称为“合同协议书”的书面文件</w:t>
      </w:r>
      <w:r>
        <w:rPr>
          <w:rFonts w:hint="eastAsia" w:eastAsia="仿宋_GB2312"/>
          <w:color w:val="000000"/>
          <w:kern w:val="0"/>
          <w:sz w:val="30"/>
          <w:szCs w:val="32"/>
        </w:rPr>
        <w:t>。</w:t>
      </w:r>
    </w:p>
    <w:p w14:paraId="46CD971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1.1.1.3 中标通知书：是指构成合同的</w:t>
      </w:r>
      <w:r>
        <w:rPr>
          <w:rFonts w:hint="eastAsia" w:eastAsia="仿宋_GB2312"/>
          <w:color w:val="000000"/>
          <w:kern w:val="0"/>
          <w:sz w:val="30"/>
          <w:szCs w:val="32"/>
        </w:rPr>
        <w:t>由</w:t>
      </w:r>
      <w:r>
        <w:rPr>
          <w:rFonts w:eastAsia="仿宋_GB2312"/>
          <w:color w:val="000000"/>
          <w:kern w:val="0"/>
          <w:sz w:val="30"/>
          <w:szCs w:val="32"/>
        </w:rPr>
        <w:t>发包人通知承包人中标的书面文件。</w:t>
      </w:r>
    </w:p>
    <w:p w14:paraId="5829FF1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1.1.1.4 投标函：是指构成合同的由承包人填写并签署的用于投标的称为“投标函”的文件。</w:t>
      </w:r>
    </w:p>
    <w:p w14:paraId="5E2CA00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1.1.1.5 投标函附录：是指构成合同的附在投标函后的称为“投标函附录”的文件。</w:t>
      </w:r>
    </w:p>
    <w:p w14:paraId="7103F1A0">
      <w:pPr>
        <w:spacing w:line="360" w:lineRule="auto"/>
        <w:contextualSpacing/>
        <w:rPr>
          <w:rFonts w:eastAsiaTheme="minorEastAsia"/>
          <w:sz w:val="24"/>
        </w:rPr>
      </w:pPr>
      <w:r>
        <w:rPr>
          <w:rFonts w:eastAsia="仿宋_GB2312"/>
          <w:color w:val="000000"/>
          <w:kern w:val="0"/>
          <w:sz w:val="30"/>
          <w:szCs w:val="32"/>
        </w:rPr>
        <w:t>1.1.1.6 技术标准和</w:t>
      </w:r>
      <w:r>
        <w:rPr>
          <w:rFonts w:eastAsiaTheme="minorEastAsia"/>
          <w:sz w:val="24"/>
        </w:rPr>
        <w:t>要求</w:t>
      </w:r>
      <w:r>
        <w:rPr>
          <w:rFonts w:eastAsia="仿宋_GB2312"/>
          <w:color w:val="000000"/>
          <w:kern w:val="0"/>
          <w:sz w:val="30"/>
          <w:szCs w:val="32"/>
        </w:rPr>
        <w:t>：是指构成合同的施工应当遵守的或指导施工的国家、行业或地方的技术标准和要求，以及合同约定的技术标准和要求。</w:t>
      </w:r>
    </w:p>
    <w:p w14:paraId="3F597319">
      <w:pPr>
        <w:spacing w:line="360" w:lineRule="auto"/>
        <w:ind w:firstLine="480" w:firstLineChars="200"/>
        <w:jc w:val="left"/>
        <w:rPr>
          <w:rFonts w:eastAsia="仿宋_GB2312"/>
          <w:color w:val="000000"/>
          <w:kern w:val="0"/>
          <w:sz w:val="30"/>
          <w:szCs w:val="32"/>
        </w:rPr>
      </w:pPr>
      <w:r>
        <w:rPr>
          <w:rFonts w:eastAsiaTheme="minorEastAsia"/>
          <w:sz w:val="24"/>
        </w:rPr>
        <w:t>1.</w:t>
      </w:r>
      <w:r>
        <w:rPr>
          <w:rFonts w:eastAsia="仿宋_GB2312"/>
          <w:color w:val="000000"/>
          <w:kern w:val="0"/>
          <w:sz w:val="30"/>
          <w:szCs w:val="32"/>
        </w:rPr>
        <w:t>1.1.7 图纸：是指构成合同的图纸，包括由发包人按照合同约定提供或经发包人批准的设计文件、</w:t>
      </w:r>
      <w:r>
        <w:rPr>
          <w:rFonts w:hint="eastAsia" w:eastAsia="仿宋_GB2312"/>
          <w:color w:val="000000"/>
          <w:kern w:val="0"/>
          <w:sz w:val="30"/>
          <w:szCs w:val="32"/>
        </w:rPr>
        <w:t>施工图、</w:t>
      </w:r>
      <w:r>
        <w:rPr>
          <w:rFonts w:eastAsia="仿宋_GB2312"/>
          <w:color w:val="000000"/>
          <w:kern w:val="0"/>
          <w:sz w:val="30"/>
          <w:szCs w:val="32"/>
        </w:rPr>
        <w:t>鸟瞰图及模型等，</w:t>
      </w:r>
      <w:r>
        <w:rPr>
          <w:rFonts w:hint="eastAsia" w:eastAsia="仿宋_GB2312"/>
          <w:color w:val="000000"/>
          <w:kern w:val="0"/>
          <w:sz w:val="30"/>
          <w:szCs w:val="32"/>
        </w:rPr>
        <w:t>以及在合同履行过程中形成的图纸文件。图纸</w:t>
      </w:r>
      <w:r>
        <w:rPr>
          <w:rFonts w:eastAsia="仿宋_GB2312"/>
          <w:color w:val="000000"/>
          <w:kern w:val="0"/>
          <w:sz w:val="30"/>
          <w:szCs w:val="32"/>
        </w:rPr>
        <w:t>应当按照法律规定审查合格。</w:t>
      </w:r>
    </w:p>
    <w:p w14:paraId="65A1562E">
      <w:pPr>
        <w:autoSpaceDE w:val="0"/>
        <w:autoSpaceDN w:val="0"/>
        <w:adjustRightInd w:val="0"/>
        <w:spacing w:line="360" w:lineRule="auto"/>
        <w:ind w:firstLine="585" w:firstLineChars="195"/>
        <w:jc w:val="left"/>
        <w:rPr>
          <w:rFonts w:eastAsia="仿宋_GB2312"/>
          <w:color w:val="000000"/>
          <w:kern w:val="0"/>
          <w:sz w:val="30"/>
          <w:szCs w:val="32"/>
        </w:rPr>
      </w:pPr>
      <w:r>
        <w:rPr>
          <w:rFonts w:eastAsia="仿宋_GB2312"/>
          <w:color w:val="000000"/>
          <w:kern w:val="0"/>
          <w:sz w:val="30"/>
          <w:szCs w:val="32"/>
        </w:rPr>
        <w:t>1.1.1.8 已标价工程量清单：是指构成合同的由承包人按照规定的格式和要求填写并标明价格的工程量清单，包括说明和表格。</w:t>
      </w:r>
    </w:p>
    <w:p w14:paraId="79740337">
      <w:pPr>
        <w:autoSpaceDE w:val="0"/>
        <w:autoSpaceDN w:val="0"/>
        <w:adjustRightInd w:val="0"/>
        <w:spacing w:line="360" w:lineRule="auto"/>
        <w:ind w:firstLine="585" w:firstLineChars="195"/>
        <w:jc w:val="left"/>
        <w:rPr>
          <w:rFonts w:eastAsia="仿宋_GB2312"/>
          <w:color w:val="000000"/>
          <w:kern w:val="0"/>
          <w:sz w:val="30"/>
          <w:szCs w:val="32"/>
        </w:rPr>
      </w:pPr>
      <w:r>
        <w:rPr>
          <w:rFonts w:eastAsia="仿宋_GB2312"/>
          <w:color w:val="000000"/>
          <w:kern w:val="0"/>
          <w:sz w:val="30"/>
          <w:szCs w:val="32"/>
        </w:rPr>
        <w:t>1.1.1.9 预算书：是指构成合同的由承包人按照发包人规定的格式和要求编制的工程预算文件。</w:t>
      </w:r>
    </w:p>
    <w:p w14:paraId="72AC536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1.1.1.10 其他合同文件：是指经合同当事人约定的与工程施工有关的具有合同约束力的文件或书面协议。合同当事人可以在专用合同条款中进行约定。</w:t>
      </w:r>
    </w:p>
    <w:p w14:paraId="5807C0EC">
      <w:pPr>
        <w:autoSpaceDE w:val="0"/>
        <w:autoSpaceDN w:val="0"/>
        <w:adjustRightInd w:val="0"/>
        <w:spacing w:line="360" w:lineRule="auto"/>
        <w:jc w:val="left"/>
        <w:rPr>
          <w:rFonts w:eastAsia="仿宋_GB2312"/>
          <w:color w:val="000000"/>
          <w:kern w:val="0"/>
          <w:sz w:val="30"/>
          <w:szCs w:val="32"/>
        </w:rPr>
      </w:pPr>
      <w:r>
        <w:rPr>
          <w:rFonts w:eastAsia="仿宋_GB2312"/>
          <w:color w:val="000000"/>
          <w:kern w:val="0"/>
          <w:sz w:val="30"/>
          <w:szCs w:val="32"/>
        </w:rPr>
        <w:t xml:space="preserve">    1.1.2 合同当事人及其他相关方</w:t>
      </w:r>
    </w:p>
    <w:p w14:paraId="3C81145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1.1.2.</w:t>
      </w:r>
      <w:r>
        <w:rPr>
          <w:rFonts w:eastAsiaTheme="minorEastAsia"/>
          <w:sz w:val="24"/>
        </w:rPr>
        <w:t xml:space="preserve">1 </w:t>
      </w:r>
      <w:r>
        <w:rPr>
          <w:rFonts w:eastAsia="仿宋_GB2312"/>
          <w:color w:val="000000"/>
          <w:kern w:val="0"/>
          <w:sz w:val="30"/>
          <w:szCs w:val="32"/>
        </w:rPr>
        <w:t>合同当事人：是指发包人和（或）承包人。</w:t>
      </w:r>
    </w:p>
    <w:p w14:paraId="3EF6626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1.1.2.2 发包人：是指与承包人签订合同协议书的当事人及取得该当事人资格的合法继承人。</w:t>
      </w:r>
    </w:p>
    <w:p w14:paraId="0D2A4C4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1.1.2.3 承包人：是指与发包人签订合同协议书的，具有相应工程施工承包资质的当事人及取得该当事人资格的合法继承人。</w:t>
      </w:r>
    </w:p>
    <w:p w14:paraId="2ABE375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1.1.2.4 监理人：是指在专用合同条款中指明的，受发包人委托按照法律规定进行工程监督管理的法人或其他组织。</w:t>
      </w:r>
    </w:p>
    <w:p w14:paraId="5E5DA06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1.1.2.5 设计人：是指在专用合同条款中指明的，受发包人委托负责工程设计并具备相应工程设计资质的法人或其他组织。</w:t>
      </w:r>
    </w:p>
    <w:p w14:paraId="48DF782B">
      <w:pPr>
        <w:spacing w:line="360" w:lineRule="auto"/>
        <w:ind w:firstLine="585" w:firstLineChars="195"/>
        <w:jc w:val="left"/>
        <w:rPr>
          <w:rFonts w:eastAsia="仿宋_GB2312"/>
          <w:color w:val="000000"/>
          <w:kern w:val="0"/>
          <w:sz w:val="30"/>
          <w:szCs w:val="32"/>
        </w:rPr>
      </w:pPr>
      <w:r>
        <w:rPr>
          <w:rFonts w:eastAsia="仿宋_GB2312"/>
          <w:color w:val="000000"/>
          <w:kern w:val="0"/>
          <w:sz w:val="30"/>
          <w:szCs w:val="32"/>
        </w:rPr>
        <w:t>1.1.2.6 分包人：</w:t>
      </w:r>
      <w:bookmarkStart w:id="703" w:name="#go5"/>
      <w:bookmarkEnd w:id="703"/>
      <w:r>
        <w:rPr>
          <w:rFonts w:eastAsia="仿宋_GB2312"/>
          <w:color w:val="000000"/>
          <w:kern w:val="0"/>
          <w:sz w:val="30"/>
          <w:szCs w:val="32"/>
        </w:rPr>
        <w:t>是指</w:t>
      </w:r>
      <w:r>
        <w:rPr>
          <w:rFonts w:hint="eastAsia" w:eastAsia="仿宋_GB2312"/>
          <w:color w:val="000000"/>
          <w:kern w:val="0"/>
          <w:sz w:val="30"/>
          <w:szCs w:val="32"/>
        </w:rPr>
        <w:t>按照法律规定和</w:t>
      </w:r>
      <w:r>
        <w:rPr>
          <w:rFonts w:eastAsia="仿宋_GB2312"/>
          <w:color w:val="000000"/>
          <w:kern w:val="0"/>
          <w:sz w:val="30"/>
          <w:szCs w:val="32"/>
        </w:rPr>
        <w:t>合同约定，分包</w:t>
      </w:r>
      <w:r>
        <w:rPr>
          <w:rFonts w:hint="eastAsia" w:eastAsia="仿宋_GB2312"/>
          <w:color w:val="000000"/>
          <w:kern w:val="0"/>
          <w:sz w:val="30"/>
          <w:szCs w:val="32"/>
        </w:rPr>
        <w:t>部分</w:t>
      </w:r>
      <w:r>
        <w:rPr>
          <w:rFonts w:eastAsia="仿宋_GB2312"/>
          <w:color w:val="000000"/>
          <w:kern w:val="0"/>
          <w:sz w:val="30"/>
          <w:szCs w:val="32"/>
        </w:rPr>
        <w:t>工程</w:t>
      </w:r>
      <w:r>
        <w:rPr>
          <w:rFonts w:hint="eastAsia" w:eastAsia="仿宋_GB2312"/>
          <w:color w:val="000000"/>
          <w:kern w:val="0"/>
          <w:sz w:val="30"/>
          <w:szCs w:val="32"/>
        </w:rPr>
        <w:t>或工作</w:t>
      </w:r>
      <w:r>
        <w:rPr>
          <w:rFonts w:eastAsia="仿宋_GB2312"/>
          <w:color w:val="000000"/>
          <w:kern w:val="0"/>
          <w:sz w:val="30"/>
          <w:szCs w:val="32"/>
        </w:rPr>
        <w:t>，并与</w:t>
      </w:r>
      <w:r>
        <w:rPr>
          <w:rFonts w:hint="eastAsia" w:eastAsia="仿宋_GB2312"/>
          <w:color w:val="000000"/>
          <w:kern w:val="0"/>
          <w:sz w:val="30"/>
          <w:szCs w:val="32"/>
        </w:rPr>
        <w:t>承包人</w:t>
      </w:r>
      <w:r>
        <w:rPr>
          <w:rFonts w:eastAsia="仿宋_GB2312"/>
          <w:color w:val="000000"/>
          <w:kern w:val="0"/>
          <w:sz w:val="30"/>
          <w:szCs w:val="32"/>
        </w:rPr>
        <w:t>签订分包合同的具有相应资质的法人。</w:t>
      </w:r>
    </w:p>
    <w:p w14:paraId="4011E0E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1.1.2.7 发包人代表：是指由发包人任命并派驻施工现场在发包人授权范围内行使发包人权利的人。</w:t>
      </w:r>
    </w:p>
    <w:p w14:paraId="08EE3BF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1.1.2.8 项目经理：是指由承包人任命并派驻施工现场，在承包人授权范围内负责合同履行，且按照法律规定具有相应资格的</w:t>
      </w:r>
      <w:r>
        <w:rPr>
          <w:rFonts w:hint="eastAsia" w:eastAsia="仿宋_GB2312"/>
          <w:color w:val="000000"/>
          <w:kern w:val="0"/>
          <w:sz w:val="30"/>
          <w:szCs w:val="32"/>
        </w:rPr>
        <w:t>项目负责</w:t>
      </w:r>
      <w:r>
        <w:rPr>
          <w:rFonts w:eastAsia="仿宋_GB2312"/>
          <w:color w:val="000000"/>
          <w:kern w:val="0"/>
          <w:sz w:val="30"/>
          <w:szCs w:val="32"/>
        </w:rPr>
        <w:t>人。</w:t>
      </w:r>
    </w:p>
    <w:p w14:paraId="367E323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1.1.2.9 总监理工程师：是指由监理人任命并派驻施工现场进行工程监理的总负责人。</w:t>
      </w:r>
    </w:p>
    <w:p w14:paraId="225A360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 工程和设备</w:t>
      </w:r>
    </w:p>
    <w:p w14:paraId="79D6E17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1.1.3.1 工程：是指与合同协议书中工程承包范围对应的永久工程和（或）临时工程。</w:t>
      </w:r>
    </w:p>
    <w:p w14:paraId="43954E6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1.1.3.2 永久工程：是指按合同约定建造并移交给发包人的工程，包括工程设备。</w:t>
      </w:r>
    </w:p>
    <w:p w14:paraId="51EE998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1.1.3.3 临时工程：是指为完成合同约定的永久工程所修建的各类临时性工程，不包括施工设备。</w:t>
      </w:r>
    </w:p>
    <w:p w14:paraId="498448B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1.1.3.4 单位工程：是指在</w:t>
      </w:r>
      <w:r>
        <w:rPr>
          <w:rFonts w:hint="eastAsia" w:eastAsia="仿宋_GB2312"/>
          <w:color w:val="000000"/>
          <w:kern w:val="0"/>
          <w:sz w:val="30"/>
          <w:szCs w:val="32"/>
        </w:rPr>
        <w:t>合同协议书</w:t>
      </w:r>
      <w:r>
        <w:rPr>
          <w:rFonts w:eastAsia="仿宋_GB2312"/>
          <w:color w:val="000000"/>
          <w:kern w:val="0"/>
          <w:sz w:val="30"/>
          <w:szCs w:val="32"/>
        </w:rPr>
        <w:t>中指明的，具备独立施工条件并能形成独立使用功能的永久工程。</w:t>
      </w:r>
    </w:p>
    <w:p w14:paraId="72E5DC8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1.1.3.5 工程设备：是指构成永久工程的机电设备、金属结构设备、仪器及其他类似的设备和装置。</w:t>
      </w:r>
    </w:p>
    <w:p w14:paraId="77494D2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1.1.3.6 施工设备：是指为完成合同约定的各项工作所需的设备、器具和其他物品，但不包括工程设备、临时工程和材料。</w:t>
      </w:r>
    </w:p>
    <w:p w14:paraId="5220C60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1.1.3.7 施工现场：是指用于工程施工的场所，以及在专用合同条款中</w:t>
      </w:r>
      <w:r>
        <w:rPr>
          <w:rFonts w:hint="eastAsia" w:eastAsia="仿宋_GB2312"/>
          <w:color w:val="000000"/>
          <w:kern w:val="0"/>
          <w:sz w:val="30"/>
          <w:szCs w:val="32"/>
        </w:rPr>
        <w:t>指</w:t>
      </w:r>
      <w:r>
        <w:rPr>
          <w:rFonts w:eastAsia="仿宋_GB2312"/>
          <w:color w:val="000000"/>
          <w:kern w:val="0"/>
          <w:sz w:val="30"/>
          <w:szCs w:val="32"/>
        </w:rPr>
        <w:t>明作为施工场所组成部分的其他场所，包括永久占地和临时占地。</w:t>
      </w:r>
    </w:p>
    <w:p w14:paraId="4E59C8B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1.1.3.8临时设施：是指为完成合同约定的各项工作所服务的临时性生产和生活设施。</w:t>
      </w:r>
    </w:p>
    <w:p w14:paraId="6575197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1.1.3.9 永久占地：是指专用合同条款中指明为实施工程需永久占用的土地。</w:t>
      </w:r>
    </w:p>
    <w:p w14:paraId="585E20E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1.1.3.10 临时占地：是指专用合同条款中指明为实施工程需要临时占用的土地。</w:t>
      </w:r>
    </w:p>
    <w:p w14:paraId="2E2011E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1.1.4 日期和期限</w:t>
      </w:r>
    </w:p>
    <w:p w14:paraId="1F5AE32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1.1.4.1 开工日期：包括计划开工日期和实际开工日期。计划开工日期是指合同协议书约定的开工日期；实际开工日期是指监理人按照第7.3.2项</w:t>
      </w:r>
      <w:r>
        <w:rPr>
          <w:rFonts w:hint="eastAsia" w:eastAsia="仿宋_GB2312"/>
          <w:color w:val="000000"/>
          <w:kern w:val="0"/>
          <w:sz w:val="30"/>
          <w:szCs w:val="32"/>
        </w:rPr>
        <w:t>〔</w:t>
      </w:r>
      <w:r>
        <w:rPr>
          <w:rFonts w:eastAsia="仿宋_GB2312"/>
          <w:color w:val="000000"/>
          <w:kern w:val="0"/>
          <w:sz w:val="30"/>
          <w:szCs w:val="32"/>
        </w:rPr>
        <w:t>开工通知</w:t>
      </w:r>
      <w:r>
        <w:rPr>
          <w:rFonts w:hint="eastAsia" w:eastAsia="仿宋_GB2312"/>
          <w:color w:val="000000"/>
          <w:kern w:val="0"/>
          <w:sz w:val="30"/>
          <w:szCs w:val="32"/>
        </w:rPr>
        <w:t>〕</w:t>
      </w:r>
      <w:r>
        <w:rPr>
          <w:rFonts w:eastAsia="仿宋_GB2312"/>
          <w:color w:val="000000"/>
          <w:kern w:val="0"/>
          <w:sz w:val="30"/>
          <w:szCs w:val="32"/>
        </w:rPr>
        <w:t>约定发出的符合法律规定的开工通知中载明的开工日期。</w:t>
      </w:r>
    </w:p>
    <w:p w14:paraId="7CC8C65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1.1.4.2 竣工日期：包括计划竣工日期和实际竣工日期。计划竣工日期是指合同协议书约定的竣工日期</w:t>
      </w:r>
      <w:r>
        <w:rPr>
          <w:rFonts w:hint="eastAsia" w:eastAsia="仿宋_GB2312"/>
          <w:color w:val="000000"/>
          <w:kern w:val="0"/>
          <w:sz w:val="30"/>
          <w:szCs w:val="32"/>
        </w:rPr>
        <w:t>；</w:t>
      </w:r>
      <w:r>
        <w:rPr>
          <w:rFonts w:eastAsia="仿宋_GB2312"/>
          <w:color w:val="000000"/>
          <w:kern w:val="0"/>
          <w:sz w:val="30"/>
          <w:szCs w:val="32"/>
        </w:rPr>
        <w:t>实际竣工日期按照第13.2.3项</w:t>
      </w:r>
      <w:r>
        <w:rPr>
          <w:rFonts w:hint="eastAsia" w:eastAsia="仿宋_GB2312"/>
          <w:color w:val="000000"/>
          <w:kern w:val="0"/>
          <w:sz w:val="30"/>
          <w:szCs w:val="32"/>
        </w:rPr>
        <w:t>〔</w:t>
      </w:r>
      <w:r>
        <w:rPr>
          <w:rFonts w:eastAsia="仿宋_GB2312"/>
          <w:color w:val="000000"/>
          <w:kern w:val="0"/>
          <w:sz w:val="30"/>
          <w:szCs w:val="32"/>
        </w:rPr>
        <w:t>竣工日期</w:t>
      </w:r>
      <w:r>
        <w:rPr>
          <w:rFonts w:hint="eastAsia" w:eastAsia="仿宋_GB2312"/>
          <w:color w:val="000000"/>
          <w:kern w:val="0"/>
          <w:sz w:val="30"/>
          <w:szCs w:val="32"/>
        </w:rPr>
        <w:t>〕</w:t>
      </w:r>
      <w:r>
        <w:rPr>
          <w:rFonts w:eastAsia="仿宋_GB2312"/>
          <w:color w:val="000000"/>
          <w:kern w:val="0"/>
          <w:sz w:val="30"/>
          <w:szCs w:val="32"/>
        </w:rPr>
        <w:t xml:space="preserve">的约定确定。 </w:t>
      </w:r>
    </w:p>
    <w:p w14:paraId="3D6D4DB9">
      <w:pPr>
        <w:spacing w:line="360" w:lineRule="auto"/>
        <w:ind w:firstLine="608" w:firstLineChars="203"/>
        <w:rPr>
          <w:rFonts w:eastAsia="仿宋_GB2312"/>
          <w:color w:val="000000"/>
          <w:sz w:val="30"/>
          <w:szCs w:val="32"/>
        </w:rPr>
      </w:pPr>
      <w:r>
        <w:rPr>
          <w:rFonts w:eastAsia="仿宋_GB2312"/>
          <w:color w:val="000000"/>
          <w:kern w:val="0"/>
          <w:sz w:val="30"/>
          <w:szCs w:val="32"/>
        </w:rPr>
        <w:t>1.1.4.3 工期：是指在合同协议书约定的承包人完成工程所需的期限，包括按照合同约定所作的</w:t>
      </w:r>
      <w:r>
        <w:rPr>
          <w:rFonts w:hint="eastAsia" w:eastAsia="仿宋_GB2312"/>
          <w:color w:val="000000"/>
          <w:kern w:val="0"/>
          <w:sz w:val="30"/>
          <w:szCs w:val="32"/>
        </w:rPr>
        <w:t>期限</w:t>
      </w:r>
      <w:r>
        <w:rPr>
          <w:rFonts w:eastAsia="仿宋_GB2312"/>
          <w:color w:val="000000"/>
          <w:kern w:val="0"/>
          <w:sz w:val="30"/>
          <w:szCs w:val="32"/>
        </w:rPr>
        <w:t>变更。</w:t>
      </w:r>
    </w:p>
    <w:p w14:paraId="254B778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1.1.4.4 缺陷责任期：是指承包人按照合同约定承担缺陷修复义务，且发包人</w:t>
      </w:r>
      <w:r>
        <w:rPr>
          <w:rFonts w:hint="eastAsia" w:eastAsia="仿宋_GB2312"/>
          <w:color w:val="000000"/>
          <w:kern w:val="0"/>
          <w:sz w:val="30"/>
          <w:szCs w:val="32"/>
        </w:rPr>
        <w:t>预</w:t>
      </w:r>
      <w:r>
        <w:rPr>
          <w:rFonts w:eastAsia="仿宋_GB2312"/>
          <w:color w:val="000000"/>
          <w:kern w:val="0"/>
          <w:sz w:val="30"/>
          <w:szCs w:val="32"/>
        </w:rPr>
        <w:t>留质量保证金</w:t>
      </w:r>
      <w:r>
        <w:rPr>
          <w:rFonts w:hint="eastAsia" w:eastAsia="仿宋_GB2312"/>
          <w:color w:val="000000"/>
          <w:kern w:val="0"/>
          <w:sz w:val="30"/>
          <w:szCs w:val="32"/>
        </w:rPr>
        <w:t>（已</w:t>
      </w:r>
      <w:r>
        <w:rPr>
          <w:rFonts w:eastAsia="仿宋_GB2312"/>
          <w:color w:val="000000"/>
          <w:kern w:val="0"/>
          <w:sz w:val="30"/>
          <w:szCs w:val="32"/>
        </w:rPr>
        <w:t>缴纳履约保证金的除外</w:t>
      </w:r>
      <w:r>
        <w:rPr>
          <w:rFonts w:hint="eastAsia" w:eastAsia="仿宋_GB2312"/>
          <w:color w:val="000000"/>
          <w:kern w:val="0"/>
          <w:sz w:val="30"/>
          <w:szCs w:val="32"/>
        </w:rPr>
        <w:t>）</w:t>
      </w:r>
      <w:r>
        <w:rPr>
          <w:rFonts w:eastAsia="仿宋_GB2312"/>
          <w:color w:val="000000"/>
          <w:kern w:val="0"/>
          <w:sz w:val="30"/>
          <w:szCs w:val="32"/>
        </w:rPr>
        <w:t>的期限，</w:t>
      </w:r>
      <w:r>
        <w:rPr>
          <w:rFonts w:hint="eastAsia" w:eastAsia="仿宋_GB2312"/>
          <w:color w:val="000000"/>
          <w:kern w:val="0"/>
          <w:sz w:val="30"/>
          <w:szCs w:val="32"/>
        </w:rPr>
        <w:t>自</w:t>
      </w:r>
      <w:r>
        <w:rPr>
          <w:rFonts w:eastAsia="仿宋_GB2312"/>
          <w:color w:val="000000"/>
          <w:kern w:val="0"/>
          <w:sz w:val="30"/>
          <w:szCs w:val="32"/>
        </w:rPr>
        <w:t>工程</w:t>
      </w:r>
      <w:r>
        <w:rPr>
          <w:rFonts w:hint="eastAsia" w:eastAsia="仿宋_GB2312"/>
          <w:color w:val="000000"/>
          <w:kern w:val="0"/>
          <w:sz w:val="30"/>
          <w:szCs w:val="32"/>
        </w:rPr>
        <w:t>实际竣工日期</w:t>
      </w:r>
      <w:r>
        <w:rPr>
          <w:rFonts w:eastAsia="仿宋_GB2312"/>
          <w:color w:val="000000"/>
          <w:kern w:val="0"/>
          <w:sz w:val="30"/>
          <w:szCs w:val="32"/>
        </w:rPr>
        <w:t>起计算。</w:t>
      </w:r>
    </w:p>
    <w:p w14:paraId="5B34DD77">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1.1.4.5 保修期：是指承包人按照合同约定对工程承担保修责任的期限，从工程竣工验收合格之日起计算。</w:t>
      </w:r>
    </w:p>
    <w:p w14:paraId="1621084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1.1.4.6 基准日期：招标发包的工程以投标截止日前28天的日期为基准日</w:t>
      </w:r>
      <w:r>
        <w:rPr>
          <w:rFonts w:hint="eastAsia" w:eastAsia="仿宋_GB2312"/>
          <w:color w:val="000000"/>
          <w:kern w:val="0"/>
          <w:sz w:val="30"/>
          <w:szCs w:val="32"/>
        </w:rPr>
        <w:t>期</w:t>
      </w:r>
      <w:r>
        <w:rPr>
          <w:rFonts w:eastAsia="仿宋_GB2312"/>
          <w:color w:val="000000"/>
          <w:kern w:val="0"/>
          <w:sz w:val="30"/>
          <w:szCs w:val="32"/>
        </w:rPr>
        <w:t>，直接发包的工程以合同签订日前28天的日期为基准日</w:t>
      </w:r>
      <w:r>
        <w:rPr>
          <w:rFonts w:hint="eastAsia" w:eastAsia="仿宋_GB2312"/>
          <w:color w:val="000000"/>
          <w:kern w:val="0"/>
          <w:sz w:val="30"/>
          <w:szCs w:val="32"/>
        </w:rPr>
        <w:t>期</w:t>
      </w:r>
      <w:r>
        <w:rPr>
          <w:rFonts w:eastAsia="仿宋_GB2312"/>
          <w:color w:val="000000"/>
          <w:kern w:val="0"/>
          <w:sz w:val="30"/>
          <w:szCs w:val="32"/>
        </w:rPr>
        <w:t>。</w:t>
      </w:r>
    </w:p>
    <w:p w14:paraId="0C46804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1.1.4.7 天：除特别指明外，均指日历天。合同中按天计算时间的，开始当天不计入，从次日开始计算，期限最后一天的截止时间为当天24:00时。</w:t>
      </w:r>
    </w:p>
    <w:p w14:paraId="07B3F56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1.1.5 合同价格和费用</w:t>
      </w:r>
    </w:p>
    <w:p w14:paraId="1DD9CFC0">
      <w:pPr>
        <w:spacing w:line="360" w:lineRule="auto"/>
        <w:ind w:firstLine="600" w:firstLineChars="200"/>
        <w:jc w:val="left"/>
        <w:rPr>
          <w:rFonts w:eastAsia="仿宋_GB2312"/>
          <w:color w:val="000000"/>
          <w:sz w:val="30"/>
          <w:szCs w:val="32"/>
        </w:rPr>
      </w:pPr>
      <w:r>
        <w:rPr>
          <w:rFonts w:eastAsia="仿宋_GB2312"/>
          <w:color w:val="000000"/>
          <w:kern w:val="0"/>
          <w:sz w:val="30"/>
          <w:szCs w:val="32"/>
        </w:rPr>
        <w:t>1.1.5.1 签约合同价：是指</w:t>
      </w:r>
      <w:r>
        <w:rPr>
          <w:rFonts w:eastAsia="仿宋_GB2312"/>
          <w:color w:val="000000"/>
          <w:sz w:val="30"/>
          <w:szCs w:val="32"/>
        </w:rPr>
        <w:t>发包人和承包人在合同协议书中确定的总金额，包括安全文明施工费、暂估价及暂列金额等。</w:t>
      </w:r>
    </w:p>
    <w:p w14:paraId="4803CB1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1.1.5.2 合同价格：是指发包人用于支付承包人按照合同约定完成承包范围内全部工作的金额，包括合同履行过程中按合同约定</w:t>
      </w:r>
      <w:r>
        <w:rPr>
          <w:rFonts w:hint="eastAsia" w:eastAsia="仿宋_GB2312"/>
          <w:color w:val="000000"/>
          <w:kern w:val="0"/>
          <w:sz w:val="30"/>
          <w:szCs w:val="32"/>
        </w:rPr>
        <w:t>发生的价格变化。</w:t>
      </w:r>
    </w:p>
    <w:p w14:paraId="5493497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1.1.5.3 费用：是指为履行合同所发生的或将要发生的所有必需的开支，包括管理费和应分摊的其他费用，但不包括利润。</w:t>
      </w:r>
    </w:p>
    <w:p w14:paraId="3176035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1.1.5.4 暂估价：是指发包人在工程量清单或预算书中提供的用于支付必然发生但暂时不能确定价格的材料、工程设备的单价</w:t>
      </w:r>
      <w:r>
        <w:rPr>
          <w:rFonts w:hint="eastAsia" w:eastAsia="仿宋_GB2312"/>
          <w:color w:val="000000"/>
          <w:kern w:val="0"/>
          <w:sz w:val="30"/>
          <w:szCs w:val="32"/>
        </w:rPr>
        <w:t>、</w:t>
      </w:r>
      <w:r>
        <w:rPr>
          <w:rFonts w:eastAsia="仿宋_GB2312"/>
          <w:color w:val="000000"/>
          <w:kern w:val="0"/>
          <w:sz w:val="30"/>
          <w:szCs w:val="32"/>
        </w:rPr>
        <w:t>专业工程以及</w:t>
      </w:r>
      <w:r>
        <w:rPr>
          <w:rFonts w:hint="eastAsia" w:eastAsia="仿宋_GB2312"/>
          <w:color w:val="000000"/>
          <w:kern w:val="0"/>
          <w:sz w:val="30"/>
          <w:szCs w:val="32"/>
        </w:rPr>
        <w:t>服务工作</w:t>
      </w:r>
      <w:r>
        <w:rPr>
          <w:rFonts w:eastAsia="仿宋_GB2312"/>
          <w:color w:val="000000"/>
          <w:kern w:val="0"/>
          <w:sz w:val="30"/>
          <w:szCs w:val="32"/>
        </w:rPr>
        <w:t>的金额。</w:t>
      </w:r>
    </w:p>
    <w:p w14:paraId="176BFC47">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1.1.5.5 暂列金额：是指发包人在工程量清单或预算书中暂定并包括在合同价格中的一笔款项</w:t>
      </w:r>
      <w:r>
        <w:rPr>
          <w:rFonts w:hint="eastAsia" w:eastAsia="仿宋_GB2312"/>
          <w:color w:val="000000"/>
          <w:kern w:val="0"/>
          <w:sz w:val="30"/>
          <w:szCs w:val="32"/>
        </w:rPr>
        <w:t>，</w:t>
      </w:r>
      <w:r>
        <w:rPr>
          <w:rFonts w:eastAsia="仿宋_GB2312"/>
          <w:color w:val="000000"/>
          <w:kern w:val="0"/>
          <w:sz w:val="30"/>
          <w:szCs w:val="32"/>
        </w:rPr>
        <w:t>用于工程合同签订时尚未确定或者不可预见的所需材料、工程设备、服务的</w:t>
      </w:r>
      <w:r>
        <w:rPr>
          <w:rFonts w:eastAsiaTheme="minorEastAsia"/>
          <w:sz w:val="24"/>
        </w:rPr>
        <w:t>采购</w:t>
      </w:r>
      <w:r>
        <w:rPr>
          <w:rFonts w:eastAsia="仿宋_GB2312"/>
          <w:color w:val="000000"/>
          <w:kern w:val="0"/>
          <w:sz w:val="30"/>
          <w:szCs w:val="32"/>
        </w:rPr>
        <w:t>，施工中可能发生的工程变更、合同约定调整因素出现时的合同价格调整以及发生的索赔、现场签证确认等的费用。</w:t>
      </w:r>
    </w:p>
    <w:p w14:paraId="24B9DC1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1.1.5.6 计日工：是指合同履行过程中，承包人完成发包人提出的零星工作或需要采用计日工计价的变更工作时，按合同中约定的单价计价的一种方式。</w:t>
      </w:r>
    </w:p>
    <w:p w14:paraId="093CAC28">
      <w:pPr>
        <w:spacing w:line="360" w:lineRule="auto"/>
        <w:ind w:firstLine="600" w:firstLineChars="200"/>
        <w:jc w:val="left"/>
        <w:rPr>
          <w:rFonts w:eastAsia="仿宋_GB2312"/>
          <w:color w:val="000000"/>
          <w:sz w:val="30"/>
          <w:szCs w:val="32"/>
        </w:rPr>
      </w:pPr>
      <w:r>
        <w:rPr>
          <w:rFonts w:eastAsia="仿宋_GB2312"/>
          <w:color w:val="000000"/>
          <w:kern w:val="0"/>
          <w:sz w:val="30"/>
          <w:szCs w:val="32"/>
        </w:rPr>
        <w:t>1.1.5.7 质量保证金</w:t>
      </w:r>
      <w:bookmarkStart w:id="704" w:name="#go2"/>
      <w:bookmarkEnd w:id="704"/>
      <w:r>
        <w:rPr>
          <w:rFonts w:eastAsia="仿宋_GB2312"/>
          <w:color w:val="000000"/>
          <w:kern w:val="0"/>
          <w:sz w:val="30"/>
          <w:szCs w:val="32"/>
        </w:rPr>
        <w:t>：是指按照第15.3款</w:t>
      </w:r>
      <w:r>
        <w:rPr>
          <w:rFonts w:hint="eastAsia" w:eastAsia="仿宋_GB2312"/>
          <w:color w:val="000000"/>
          <w:kern w:val="0"/>
          <w:sz w:val="30"/>
          <w:szCs w:val="32"/>
        </w:rPr>
        <w:t>〔</w:t>
      </w:r>
      <w:r>
        <w:rPr>
          <w:rFonts w:eastAsia="仿宋_GB2312"/>
          <w:color w:val="000000"/>
          <w:kern w:val="0"/>
          <w:sz w:val="30"/>
          <w:szCs w:val="32"/>
        </w:rPr>
        <w:t>质量保证金</w:t>
      </w:r>
      <w:r>
        <w:rPr>
          <w:rFonts w:hint="eastAsia" w:eastAsia="仿宋_GB2312"/>
          <w:color w:val="000000"/>
          <w:kern w:val="0"/>
          <w:sz w:val="30"/>
          <w:szCs w:val="32"/>
        </w:rPr>
        <w:t>〕</w:t>
      </w:r>
      <w:r>
        <w:rPr>
          <w:rFonts w:eastAsia="仿宋_GB2312"/>
          <w:color w:val="000000"/>
          <w:kern w:val="0"/>
          <w:sz w:val="30"/>
          <w:szCs w:val="32"/>
        </w:rPr>
        <w:t>约定承包人用于保证其在缺陷责任期内履行缺陷修补义务的担保</w:t>
      </w:r>
      <w:r>
        <w:rPr>
          <w:rFonts w:eastAsia="仿宋_GB2312"/>
          <w:color w:val="000000"/>
          <w:sz w:val="30"/>
          <w:szCs w:val="32"/>
        </w:rPr>
        <w:t>。</w:t>
      </w:r>
    </w:p>
    <w:p w14:paraId="77A5398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1.1.5.8 总价项目：是指在现行国家、行业以及地方的计量规则中无工程量计算规则，在已标价工程量清单或预算书中以总价或以费率形式计算的项目。</w:t>
      </w:r>
    </w:p>
    <w:p w14:paraId="189D807C">
      <w:pPr>
        <w:spacing w:line="360" w:lineRule="auto"/>
        <w:ind w:firstLine="600" w:firstLineChars="200"/>
        <w:jc w:val="left"/>
        <w:rPr>
          <w:rFonts w:eastAsia="仿宋_GB2312"/>
          <w:color w:val="000000"/>
          <w:sz w:val="30"/>
          <w:szCs w:val="32"/>
        </w:rPr>
      </w:pPr>
      <w:r>
        <w:rPr>
          <w:rFonts w:eastAsia="仿宋_GB2312"/>
          <w:color w:val="000000"/>
          <w:sz w:val="30"/>
          <w:szCs w:val="32"/>
        </w:rPr>
        <w:t>1.1.6 其他</w:t>
      </w:r>
    </w:p>
    <w:p w14:paraId="6D56D99B">
      <w:pPr>
        <w:spacing w:line="360" w:lineRule="auto"/>
        <w:ind w:firstLine="600" w:firstLineChars="200"/>
        <w:jc w:val="left"/>
        <w:rPr>
          <w:rFonts w:eastAsia="仿宋_GB2312"/>
          <w:color w:val="000000"/>
          <w:sz w:val="30"/>
          <w:szCs w:val="32"/>
        </w:rPr>
      </w:pPr>
      <w:r>
        <w:rPr>
          <w:rFonts w:eastAsia="仿宋_GB2312"/>
          <w:color w:val="000000"/>
          <w:sz w:val="30"/>
          <w:szCs w:val="32"/>
        </w:rPr>
        <w:t>1.1.6.1 书面形式：是指合同文件、信函、电报、传真等可以有形地表现所载内容的形式。</w:t>
      </w:r>
    </w:p>
    <w:p w14:paraId="37E6F0DE">
      <w:pPr>
        <w:pStyle w:val="7"/>
        <w:spacing w:before="120" w:after="120" w:line="360" w:lineRule="auto"/>
        <w:rPr>
          <w:rFonts w:eastAsia="黑体"/>
          <w:b w:val="0"/>
          <w:color w:val="000000"/>
          <w:sz w:val="30"/>
          <w:szCs w:val="32"/>
        </w:rPr>
      </w:pPr>
      <w:r>
        <w:rPr>
          <w:rFonts w:eastAsia="黑体"/>
          <w:b w:val="0"/>
          <w:color w:val="000000"/>
          <w:sz w:val="30"/>
          <w:szCs w:val="32"/>
        </w:rPr>
        <w:t xml:space="preserve">    </w:t>
      </w:r>
      <w:bookmarkStart w:id="705" w:name="_Toc351203497"/>
      <w:bookmarkStart w:id="706" w:name="_Toc296503029"/>
      <w:bookmarkStart w:id="707" w:name="_Toc296346530"/>
      <w:bookmarkStart w:id="708" w:name="_Toc337558729"/>
      <w:r>
        <w:rPr>
          <w:rFonts w:eastAsia="黑体"/>
          <w:b w:val="0"/>
          <w:color w:val="000000"/>
          <w:sz w:val="30"/>
          <w:szCs w:val="32"/>
        </w:rPr>
        <w:t>1.2语言文字</w:t>
      </w:r>
      <w:bookmarkEnd w:id="705"/>
      <w:bookmarkEnd w:id="706"/>
      <w:bookmarkEnd w:id="707"/>
      <w:bookmarkEnd w:id="708"/>
    </w:p>
    <w:p w14:paraId="31B33B4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合同以中国的汉语简体文字编写、解释和说明。合同当事人在专用合同条款中约定使用两种以上语言时，汉语为优先解释和说明合同的语言。</w:t>
      </w:r>
    </w:p>
    <w:p w14:paraId="43F70431">
      <w:pPr>
        <w:pStyle w:val="7"/>
        <w:spacing w:before="120" w:after="120" w:line="360" w:lineRule="auto"/>
        <w:ind w:firstLine="600" w:firstLineChars="200"/>
        <w:rPr>
          <w:rFonts w:eastAsia="黑体"/>
          <w:b w:val="0"/>
          <w:color w:val="000000"/>
          <w:sz w:val="30"/>
          <w:szCs w:val="32"/>
        </w:rPr>
      </w:pPr>
      <w:bookmarkStart w:id="709" w:name="_Toc296503030"/>
      <w:bookmarkStart w:id="710" w:name="_Toc296346531"/>
      <w:bookmarkStart w:id="711" w:name="_Toc337558730"/>
      <w:bookmarkStart w:id="712" w:name="_Toc351203498"/>
      <w:r>
        <w:rPr>
          <w:rFonts w:eastAsia="黑体"/>
          <w:b w:val="0"/>
          <w:color w:val="000000"/>
          <w:sz w:val="30"/>
          <w:szCs w:val="32"/>
        </w:rPr>
        <w:t>1.3法律</w:t>
      </w:r>
      <w:bookmarkEnd w:id="709"/>
      <w:bookmarkEnd w:id="710"/>
      <w:bookmarkEnd w:id="711"/>
      <w:bookmarkEnd w:id="712"/>
    </w:p>
    <w:p w14:paraId="7668920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合同所称法律是指中华人民共和国法律、行政法规、部门规章，以及工程所在地的地方性法规、自治条例、单行条例和地方政府规章等。</w:t>
      </w:r>
    </w:p>
    <w:p w14:paraId="24B6382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合同当事人可以在专用合同条款中约定合同适用的其他规范性文件。</w:t>
      </w:r>
    </w:p>
    <w:p w14:paraId="7D944F48">
      <w:pPr>
        <w:pStyle w:val="7"/>
        <w:spacing w:before="120" w:after="120" w:line="360" w:lineRule="auto"/>
        <w:ind w:firstLine="600" w:firstLineChars="200"/>
        <w:rPr>
          <w:rFonts w:eastAsia="黑体"/>
          <w:b w:val="0"/>
          <w:color w:val="000000"/>
          <w:sz w:val="30"/>
          <w:szCs w:val="32"/>
        </w:rPr>
      </w:pPr>
      <w:bookmarkStart w:id="713" w:name="_Toc351203499"/>
      <w:r>
        <w:rPr>
          <w:rFonts w:eastAsia="黑体"/>
          <w:b w:val="0"/>
          <w:color w:val="000000"/>
          <w:sz w:val="30"/>
          <w:szCs w:val="32"/>
        </w:rPr>
        <w:t>1.4 标准和规范</w:t>
      </w:r>
      <w:bookmarkEnd w:id="713"/>
    </w:p>
    <w:p w14:paraId="3DB282AE">
      <w:pPr>
        <w:autoSpaceDE w:val="0"/>
        <w:autoSpaceDN w:val="0"/>
        <w:adjustRightInd w:val="0"/>
        <w:spacing w:line="360" w:lineRule="auto"/>
        <w:ind w:firstLine="640"/>
        <w:jc w:val="left"/>
        <w:rPr>
          <w:rFonts w:eastAsia="仿宋_GB2312"/>
          <w:color w:val="000000"/>
          <w:kern w:val="0"/>
          <w:sz w:val="30"/>
          <w:szCs w:val="32"/>
        </w:rPr>
      </w:pPr>
      <w:r>
        <w:rPr>
          <w:rFonts w:eastAsia="仿宋_GB2312"/>
          <w:color w:val="000000"/>
          <w:kern w:val="0"/>
          <w:sz w:val="30"/>
          <w:szCs w:val="32"/>
        </w:rPr>
        <w:t>1.4.1 适用于工程的国家标准、行业标准、工程所在地的地方性标准，以及相应的规范、规程等，合同当事人有特别要求的，应在专用合同条款中约定。</w:t>
      </w:r>
    </w:p>
    <w:p w14:paraId="044C1B11">
      <w:pPr>
        <w:autoSpaceDE w:val="0"/>
        <w:autoSpaceDN w:val="0"/>
        <w:adjustRightInd w:val="0"/>
        <w:spacing w:line="360" w:lineRule="auto"/>
        <w:ind w:firstLine="640"/>
        <w:jc w:val="left"/>
        <w:rPr>
          <w:rFonts w:eastAsia="仿宋_GB2312"/>
          <w:color w:val="000000"/>
          <w:kern w:val="0"/>
          <w:sz w:val="30"/>
          <w:szCs w:val="32"/>
        </w:rPr>
      </w:pPr>
      <w:r>
        <w:rPr>
          <w:rFonts w:eastAsia="仿宋_GB2312"/>
          <w:color w:val="000000"/>
          <w:kern w:val="0"/>
          <w:sz w:val="30"/>
          <w:szCs w:val="32"/>
        </w:rPr>
        <w:t>1.4.2 发包人要求使用国外标准、规范的，发包人负责提供原文版本和中文译本，并在专用合同条款中约定提供标准规范的名称、份数和时间。</w:t>
      </w:r>
    </w:p>
    <w:p w14:paraId="76B70415">
      <w:pPr>
        <w:autoSpaceDE w:val="0"/>
        <w:autoSpaceDN w:val="0"/>
        <w:adjustRightInd w:val="0"/>
        <w:spacing w:line="360" w:lineRule="auto"/>
        <w:ind w:firstLine="640"/>
        <w:jc w:val="left"/>
        <w:rPr>
          <w:rFonts w:eastAsia="仿宋_GB2312"/>
          <w:color w:val="000000"/>
          <w:kern w:val="0"/>
          <w:sz w:val="30"/>
          <w:szCs w:val="32"/>
        </w:rPr>
      </w:pPr>
      <w:r>
        <w:rPr>
          <w:rFonts w:eastAsia="仿宋_GB2312"/>
          <w:color w:val="000000"/>
          <w:kern w:val="0"/>
          <w:sz w:val="30"/>
          <w:szCs w:val="32"/>
        </w:rPr>
        <w:t>1.4.3 发包人对工程的技术标准、功能要求高于或严于现行国家、行业或地方标准的，应当在专用合同条款中予以明确。除专用合同条款另有约定外，应视为</w:t>
      </w:r>
      <w:r>
        <w:rPr>
          <w:rFonts w:hint="eastAsia" w:eastAsia="仿宋_GB2312"/>
          <w:color w:val="000000"/>
          <w:kern w:val="0"/>
          <w:sz w:val="30"/>
          <w:szCs w:val="32"/>
        </w:rPr>
        <w:t>承包人</w:t>
      </w:r>
      <w:r>
        <w:rPr>
          <w:rFonts w:eastAsia="仿宋_GB2312"/>
          <w:color w:val="000000"/>
          <w:kern w:val="0"/>
          <w:sz w:val="30"/>
          <w:szCs w:val="32"/>
        </w:rPr>
        <w:t>在签订合同前已充分预见前述技术标准和功能要求的复杂程度，签约合同价中已包含由此产生的费用。</w:t>
      </w:r>
    </w:p>
    <w:p w14:paraId="6624A093">
      <w:pPr>
        <w:pStyle w:val="7"/>
        <w:spacing w:before="120" w:after="120" w:line="360" w:lineRule="auto"/>
        <w:ind w:firstLine="600" w:firstLineChars="200"/>
        <w:rPr>
          <w:rFonts w:eastAsia="黑体"/>
          <w:b w:val="0"/>
          <w:color w:val="000000"/>
          <w:sz w:val="30"/>
          <w:szCs w:val="32"/>
        </w:rPr>
      </w:pPr>
      <w:bookmarkStart w:id="714" w:name="_Toc351203500"/>
      <w:r>
        <w:rPr>
          <w:rFonts w:eastAsia="黑体"/>
          <w:b w:val="0"/>
          <w:color w:val="000000"/>
          <w:sz w:val="30"/>
          <w:szCs w:val="32"/>
        </w:rPr>
        <w:t>1</w:t>
      </w:r>
      <w:bookmarkStart w:id="715" w:name="_Toc337558731"/>
      <w:bookmarkStart w:id="716" w:name="_Toc296346532"/>
      <w:bookmarkStart w:id="717" w:name="_Toc296503031"/>
      <w:r>
        <w:rPr>
          <w:rFonts w:eastAsia="黑体"/>
          <w:b w:val="0"/>
          <w:color w:val="000000"/>
          <w:sz w:val="30"/>
          <w:szCs w:val="32"/>
        </w:rPr>
        <w:t>.5 合同文件的优先顺序</w:t>
      </w:r>
      <w:bookmarkEnd w:id="714"/>
    </w:p>
    <w:bookmarkEnd w:id="715"/>
    <w:bookmarkEnd w:id="716"/>
    <w:bookmarkEnd w:id="717"/>
    <w:p w14:paraId="2631067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组成合同的各项文件应互相解释，互为说明。除专用合同条款另有约定外，解释合同文件的优先顺序如下：</w:t>
      </w:r>
    </w:p>
    <w:p w14:paraId="41D2B02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（1）合同协议书；</w:t>
      </w:r>
    </w:p>
    <w:p w14:paraId="4ABC40E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（2）中标通知书（如果有）；</w:t>
      </w:r>
    </w:p>
    <w:p w14:paraId="3312A00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（3）投标函及其附录（如果有）；</w:t>
      </w:r>
    </w:p>
    <w:p w14:paraId="6C91282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（4）专用合同条款</w:t>
      </w:r>
      <w:r>
        <w:rPr>
          <w:rFonts w:eastAsia="仿宋_GB2312"/>
          <w:color w:val="000000"/>
          <w:sz w:val="30"/>
          <w:szCs w:val="32"/>
        </w:rPr>
        <w:t>及其附件</w:t>
      </w:r>
      <w:r>
        <w:rPr>
          <w:rFonts w:eastAsia="仿宋_GB2312"/>
          <w:color w:val="000000"/>
          <w:kern w:val="0"/>
          <w:sz w:val="30"/>
          <w:szCs w:val="32"/>
        </w:rPr>
        <w:t>；</w:t>
      </w:r>
    </w:p>
    <w:p w14:paraId="17BDEED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（5）通用合同条款；</w:t>
      </w:r>
    </w:p>
    <w:p w14:paraId="6C81121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（6）技术标准和要求；</w:t>
      </w:r>
    </w:p>
    <w:p w14:paraId="2EA0B21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（7）图纸；</w:t>
      </w:r>
    </w:p>
    <w:p w14:paraId="65DDB26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（8）已标价工程量清单或预算书；</w:t>
      </w:r>
    </w:p>
    <w:p w14:paraId="051268F9">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kern w:val="0"/>
          <w:sz w:val="30"/>
          <w:szCs w:val="32"/>
        </w:rPr>
        <w:t>（9）其他合同文件。</w:t>
      </w:r>
    </w:p>
    <w:p w14:paraId="2E51D17B">
      <w:pPr>
        <w:spacing w:line="360" w:lineRule="auto"/>
        <w:ind w:firstLine="639" w:firstLineChars="213"/>
        <w:rPr>
          <w:rFonts w:eastAsia="仿宋_GB2312"/>
          <w:color w:val="000000"/>
          <w:sz w:val="30"/>
          <w:szCs w:val="32"/>
        </w:rPr>
      </w:pPr>
      <w:r>
        <w:rPr>
          <w:rFonts w:eastAsia="仿宋_GB2312"/>
          <w:color w:val="000000"/>
          <w:sz w:val="30"/>
          <w:szCs w:val="32"/>
        </w:rPr>
        <w:t>上述各项合同文件包括合同当事人就该项合同文件所作出的补充和修改，属于同一类内容的文件，应以最新签署的为准。</w:t>
      </w:r>
    </w:p>
    <w:p w14:paraId="13DE17EE">
      <w:pPr>
        <w:spacing w:line="360" w:lineRule="auto"/>
        <w:ind w:firstLine="639" w:firstLineChars="213"/>
        <w:rPr>
          <w:rFonts w:eastAsia="仿宋_GB2312"/>
          <w:color w:val="000000"/>
          <w:sz w:val="30"/>
          <w:szCs w:val="32"/>
        </w:rPr>
      </w:pPr>
      <w:r>
        <w:rPr>
          <w:rFonts w:eastAsia="仿宋_GB2312"/>
          <w:color w:val="000000"/>
          <w:sz w:val="30"/>
          <w:szCs w:val="32"/>
        </w:rPr>
        <w:t>在合同订立及履行过程中形成的与合同有关的文件均构成合同文件组成部分，并根据其性质确定优先解释顺序。</w:t>
      </w:r>
    </w:p>
    <w:p w14:paraId="4A48BA6F">
      <w:pPr>
        <w:pStyle w:val="7"/>
        <w:spacing w:before="120" w:after="120" w:line="360" w:lineRule="auto"/>
        <w:ind w:firstLine="600" w:firstLineChars="200"/>
        <w:rPr>
          <w:rFonts w:eastAsia="黑体"/>
          <w:b w:val="0"/>
          <w:color w:val="000000"/>
          <w:sz w:val="30"/>
          <w:szCs w:val="32"/>
        </w:rPr>
      </w:pPr>
      <w:bookmarkStart w:id="718" w:name="_Toc351203501"/>
      <w:r>
        <w:rPr>
          <w:rFonts w:eastAsia="黑体"/>
          <w:b w:val="0"/>
          <w:color w:val="000000"/>
          <w:sz w:val="30"/>
          <w:szCs w:val="32"/>
        </w:rPr>
        <w:t>1</w:t>
      </w:r>
      <w:bookmarkStart w:id="719" w:name="_Toc296503032"/>
      <w:bookmarkStart w:id="720" w:name="_Toc296346533"/>
      <w:bookmarkStart w:id="721" w:name="_Toc337558732"/>
      <w:r>
        <w:rPr>
          <w:rFonts w:eastAsia="黑体"/>
          <w:b w:val="0"/>
          <w:color w:val="000000"/>
          <w:sz w:val="30"/>
          <w:szCs w:val="32"/>
        </w:rPr>
        <w:t>.6图纸和承包人文件</w:t>
      </w:r>
      <w:bookmarkEnd w:id="718"/>
    </w:p>
    <w:bookmarkEnd w:id="719"/>
    <w:bookmarkEnd w:id="720"/>
    <w:bookmarkEnd w:id="721"/>
    <w:p w14:paraId="63251E4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1.6.1 图纸的提供和交底</w:t>
      </w:r>
    </w:p>
    <w:p w14:paraId="2207372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发包人应按照专用合同条款约定的期限、数量和内容向承包人免费提供图纸，并组织承包人、监理人和设计人进行图纸会审和设计交底。发包人至迟不得晚于第7.3.2项</w:t>
      </w:r>
      <w:r>
        <w:rPr>
          <w:rFonts w:hint="eastAsia" w:eastAsia="仿宋_GB2312"/>
          <w:color w:val="000000"/>
          <w:kern w:val="0"/>
          <w:sz w:val="30"/>
          <w:szCs w:val="32"/>
        </w:rPr>
        <w:t>〔</w:t>
      </w:r>
      <w:r>
        <w:rPr>
          <w:rFonts w:eastAsia="仿宋_GB2312"/>
          <w:color w:val="000000"/>
          <w:kern w:val="0"/>
          <w:sz w:val="30"/>
          <w:szCs w:val="32"/>
        </w:rPr>
        <w:t>开工通知</w:t>
      </w:r>
      <w:r>
        <w:rPr>
          <w:rFonts w:hint="eastAsia" w:eastAsia="仿宋_GB2312"/>
          <w:color w:val="000000"/>
          <w:kern w:val="0"/>
          <w:sz w:val="30"/>
          <w:szCs w:val="32"/>
        </w:rPr>
        <w:t>〕</w:t>
      </w:r>
      <w:r>
        <w:rPr>
          <w:rFonts w:eastAsia="仿宋_GB2312"/>
          <w:color w:val="000000"/>
          <w:kern w:val="0"/>
          <w:sz w:val="30"/>
          <w:szCs w:val="32"/>
        </w:rPr>
        <w:t>载明的开工日期前14天向承包人提供图纸。</w:t>
      </w:r>
    </w:p>
    <w:p w14:paraId="09DA9C5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因发包人未按合同约定提供图纸导致承包人费用增加和（或）工期延误的，按照第7.5.1项</w:t>
      </w:r>
      <w:r>
        <w:rPr>
          <w:rFonts w:hint="eastAsia" w:eastAsia="仿宋_GB2312"/>
          <w:color w:val="000000"/>
          <w:kern w:val="0"/>
          <w:sz w:val="30"/>
          <w:szCs w:val="32"/>
        </w:rPr>
        <w:t>〔</w:t>
      </w:r>
      <w:r>
        <w:rPr>
          <w:rFonts w:eastAsia="仿宋_GB2312"/>
          <w:color w:val="000000"/>
          <w:kern w:val="0"/>
          <w:sz w:val="30"/>
          <w:szCs w:val="32"/>
        </w:rPr>
        <w:t>因发包人原因导致工期延误</w:t>
      </w:r>
      <w:r>
        <w:rPr>
          <w:rFonts w:hint="eastAsia" w:eastAsia="仿宋_GB2312"/>
          <w:color w:val="000000"/>
          <w:kern w:val="0"/>
          <w:sz w:val="30"/>
          <w:szCs w:val="32"/>
        </w:rPr>
        <w:t>〕</w:t>
      </w:r>
      <w:r>
        <w:rPr>
          <w:rFonts w:eastAsia="仿宋_GB2312"/>
          <w:color w:val="000000"/>
          <w:kern w:val="0"/>
          <w:sz w:val="30"/>
          <w:szCs w:val="32"/>
        </w:rPr>
        <w:t>约定办理。</w:t>
      </w:r>
    </w:p>
    <w:p w14:paraId="22ACAE0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1.6.2 图纸的错误</w:t>
      </w:r>
    </w:p>
    <w:p w14:paraId="559CA55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在收到发包人提供的图纸后，发现图纸存在差错、遗漏或缺陷的，应及时通知监理人。监理人接到该通知后，应附具相关意见并立即报送发包人，发包人应在收到监理人报送的通知后的合理时间内作出决定。</w:t>
      </w:r>
      <w:r>
        <w:rPr>
          <w:rFonts w:hint="eastAsia" w:eastAsia="仿宋_GB2312"/>
          <w:color w:val="000000"/>
          <w:kern w:val="0"/>
          <w:sz w:val="30"/>
          <w:szCs w:val="32"/>
        </w:rPr>
        <w:t>合理时间是指发包人在收到监理人的报送通知后，尽其努力且不懈怠地完成图纸修改补充所需的时间。</w:t>
      </w:r>
    </w:p>
    <w:p w14:paraId="757F1AC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1.6.3 图纸的修改和补充</w:t>
      </w:r>
    </w:p>
    <w:p w14:paraId="2832EB8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图纸需要修改和补充的，应经图纸原设计人及审批部门同意，并由监理人在工程或工程相应部位施工前将修改后的图纸或补充图纸提交给承包人，承包人应按修改或补充后的图纸施工。</w:t>
      </w:r>
    </w:p>
    <w:p w14:paraId="4483875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1.6.4 承包人文件</w:t>
      </w:r>
    </w:p>
    <w:p w14:paraId="04EB1B6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承包人应按照专用合同条款的约定提供应当由其编制的与工程施工有关的文件，并按照专用合同条款约定的期限、数量和形式提交监理人，并由监理人报送发包人。</w:t>
      </w:r>
    </w:p>
    <w:p w14:paraId="4A85E96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0E57B86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1.6.5 图纸和承包人文件的保管</w:t>
      </w:r>
    </w:p>
    <w:p w14:paraId="564968A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除专用合同条款另有约定外，承包人应在施工现场另外保存一套完整的图纸和承包人文件，供发包人、监理人及有关人员进行工程检查时使用。</w:t>
      </w:r>
    </w:p>
    <w:p w14:paraId="593FF14E">
      <w:pPr>
        <w:pStyle w:val="7"/>
        <w:spacing w:before="120" w:after="120" w:line="360" w:lineRule="auto"/>
        <w:ind w:firstLine="600" w:firstLineChars="200"/>
        <w:rPr>
          <w:rFonts w:eastAsia="黑体"/>
          <w:b w:val="0"/>
          <w:color w:val="000000"/>
          <w:sz w:val="30"/>
          <w:szCs w:val="32"/>
        </w:rPr>
      </w:pPr>
      <w:bookmarkStart w:id="722" w:name="_Toc351203502"/>
      <w:r>
        <w:rPr>
          <w:rFonts w:eastAsia="黑体"/>
          <w:b w:val="0"/>
          <w:color w:val="000000"/>
          <w:sz w:val="30"/>
          <w:szCs w:val="32"/>
        </w:rPr>
        <w:t>1</w:t>
      </w:r>
      <w:bookmarkStart w:id="723" w:name="_Toc337558733"/>
      <w:bookmarkStart w:id="724" w:name="_Toc296346534"/>
      <w:bookmarkStart w:id="725" w:name="_Toc296503033"/>
      <w:r>
        <w:rPr>
          <w:rFonts w:eastAsia="黑体"/>
          <w:b w:val="0"/>
          <w:color w:val="000000"/>
          <w:sz w:val="30"/>
          <w:szCs w:val="32"/>
        </w:rPr>
        <w:t>.7联络</w:t>
      </w:r>
      <w:bookmarkEnd w:id="722"/>
    </w:p>
    <w:bookmarkEnd w:id="723"/>
    <w:bookmarkEnd w:id="724"/>
    <w:bookmarkEnd w:id="725"/>
    <w:p w14:paraId="0519311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1.7.1 与合同有关的通知、批准、证明、证书、指示、指令、要求、请求、同意、意见、确定和决定等，均应采用书面形式，并应在合同约定的期限内送达接收人和送达地点。</w:t>
      </w:r>
    </w:p>
    <w:p w14:paraId="327D7E4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1.7.2 发包人和承包人应在专用合同条款中约定各自的送达接收人和送达地点。任何一方合同当事人指定的接收人或送达地点发生变动的，应提前3天以书面形式通知对方。</w:t>
      </w:r>
    </w:p>
    <w:p w14:paraId="13621661">
      <w:pPr>
        <w:autoSpaceDE w:val="0"/>
        <w:autoSpaceDN w:val="0"/>
        <w:adjustRightInd w:val="0"/>
        <w:spacing w:line="360" w:lineRule="auto"/>
        <w:ind w:firstLine="600" w:firstLineChars="200"/>
        <w:jc w:val="left"/>
        <w:rPr>
          <w:rFonts w:eastAsia="仿宋_GB2312"/>
          <w:color w:val="FF0000"/>
          <w:kern w:val="0"/>
          <w:sz w:val="30"/>
          <w:szCs w:val="32"/>
        </w:rPr>
      </w:pPr>
      <w:r>
        <w:rPr>
          <w:rFonts w:eastAsia="仿宋_GB2312"/>
          <w:color w:val="000000"/>
          <w:kern w:val="0"/>
          <w:sz w:val="30"/>
          <w:szCs w:val="32"/>
        </w:rPr>
        <w:t>1.7.3 发包人和承包人应当及时签收另一方送达至送达地点和指定接收人的来往信函。拒不签收的，由此增加的费用和（或）延误的工期由拒绝接收一方承担。</w:t>
      </w:r>
    </w:p>
    <w:p w14:paraId="35013DA3">
      <w:pPr>
        <w:pStyle w:val="7"/>
        <w:spacing w:before="120" w:after="120" w:line="360" w:lineRule="auto"/>
        <w:ind w:firstLine="600" w:firstLineChars="200"/>
        <w:rPr>
          <w:rFonts w:eastAsia="黑体"/>
          <w:b w:val="0"/>
          <w:color w:val="000000"/>
          <w:sz w:val="30"/>
          <w:szCs w:val="32"/>
        </w:rPr>
      </w:pPr>
      <w:bookmarkStart w:id="726" w:name="_Toc351203503"/>
      <w:r>
        <w:rPr>
          <w:rFonts w:eastAsia="黑体"/>
          <w:b w:val="0"/>
          <w:color w:val="000000"/>
          <w:sz w:val="30"/>
          <w:szCs w:val="32"/>
        </w:rPr>
        <w:t>1</w:t>
      </w:r>
      <w:bookmarkStart w:id="727" w:name="_Toc337558734"/>
      <w:bookmarkStart w:id="728" w:name="_Toc296346536"/>
      <w:bookmarkStart w:id="729" w:name="_Toc296503035"/>
      <w:r>
        <w:rPr>
          <w:rFonts w:eastAsia="黑体"/>
          <w:b w:val="0"/>
          <w:color w:val="000000"/>
          <w:sz w:val="30"/>
          <w:szCs w:val="32"/>
        </w:rPr>
        <w:t>.8严禁贿赂</w:t>
      </w:r>
      <w:bookmarkEnd w:id="726"/>
    </w:p>
    <w:bookmarkEnd w:id="727"/>
    <w:bookmarkEnd w:id="728"/>
    <w:bookmarkEnd w:id="729"/>
    <w:p w14:paraId="0BA66B1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合同当事人不得以贿赂或变相贿赂的方式，谋取非法利益或损害对方权益。因一方合同当事人的贿赂造成对方损失的，应赔偿损失，并承担相应的法律责任。</w:t>
      </w:r>
    </w:p>
    <w:p w14:paraId="0A67E34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承包人不得与监理人或发包人聘请的第三方串通损害发包人利益。未经发包人书面同意，承包人不得为监理人提供合同约定以外的通讯设备、交通工具及其他任何形式的利益，不得向监理人支付报酬。</w:t>
      </w:r>
    </w:p>
    <w:p w14:paraId="4E879115">
      <w:pPr>
        <w:pStyle w:val="7"/>
        <w:spacing w:before="120" w:after="120" w:line="360" w:lineRule="auto"/>
        <w:ind w:firstLine="600" w:firstLineChars="200"/>
        <w:rPr>
          <w:rFonts w:eastAsia="黑体"/>
          <w:b w:val="0"/>
          <w:color w:val="000000"/>
          <w:sz w:val="30"/>
          <w:szCs w:val="32"/>
        </w:rPr>
      </w:pPr>
      <w:bookmarkStart w:id="730" w:name="_Toc351203504"/>
      <w:r>
        <w:rPr>
          <w:rFonts w:eastAsia="黑体"/>
          <w:b w:val="0"/>
          <w:color w:val="000000"/>
          <w:sz w:val="30"/>
          <w:szCs w:val="32"/>
        </w:rPr>
        <w:t>1</w:t>
      </w:r>
      <w:bookmarkStart w:id="731" w:name="_Toc296503036"/>
      <w:bookmarkStart w:id="732" w:name="_Toc296346537"/>
      <w:bookmarkStart w:id="733" w:name="_Toc337558735"/>
      <w:r>
        <w:rPr>
          <w:rFonts w:eastAsia="黑体"/>
          <w:b w:val="0"/>
          <w:color w:val="000000"/>
          <w:sz w:val="30"/>
          <w:szCs w:val="32"/>
        </w:rPr>
        <w:t>.9化石、文物</w:t>
      </w:r>
      <w:bookmarkEnd w:id="730"/>
    </w:p>
    <w:bookmarkEnd w:id="731"/>
    <w:bookmarkEnd w:id="732"/>
    <w:bookmarkEnd w:id="733"/>
    <w:p w14:paraId="41D5AE7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3D93E5C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发包人、监理人和承包人应按有关政府行政管理部门要求采取妥善的保护措施，由此增加的费用和</w:t>
      </w:r>
      <w:r>
        <w:rPr>
          <w:rFonts w:hint="eastAsia" w:eastAsia="仿宋_GB2312"/>
          <w:color w:val="000000"/>
          <w:kern w:val="0"/>
          <w:sz w:val="30"/>
          <w:szCs w:val="32"/>
        </w:rPr>
        <w:t>（</w:t>
      </w:r>
      <w:r>
        <w:rPr>
          <w:rFonts w:eastAsia="仿宋_GB2312"/>
          <w:color w:val="000000"/>
          <w:kern w:val="0"/>
          <w:sz w:val="30"/>
          <w:szCs w:val="32"/>
        </w:rPr>
        <w:t>或）延误的工期由发包人承担。</w:t>
      </w:r>
    </w:p>
    <w:p w14:paraId="6DE2BA2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承包人发现文物后不及时报告或隐瞒不报，致使文物丢失或损坏的，应赔偿损失，并承担相应的法律责任。</w:t>
      </w:r>
    </w:p>
    <w:p w14:paraId="2E0BCF6C">
      <w:pPr>
        <w:pStyle w:val="7"/>
        <w:spacing w:before="120" w:after="120" w:line="360" w:lineRule="auto"/>
        <w:ind w:firstLine="600" w:firstLineChars="200"/>
        <w:rPr>
          <w:rFonts w:eastAsia="黑体"/>
          <w:b w:val="0"/>
          <w:color w:val="000000"/>
          <w:sz w:val="30"/>
          <w:szCs w:val="32"/>
        </w:rPr>
      </w:pPr>
      <w:bookmarkStart w:id="734" w:name="_Toc351203505"/>
      <w:r>
        <w:rPr>
          <w:rFonts w:eastAsia="黑体"/>
          <w:b w:val="0"/>
          <w:color w:val="000000"/>
          <w:sz w:val="30"/>
          <w:szCs w:val="32"/>
        </w:rPr>
        <w:t>1</w:t>
      </w:r>
      <w:bookmarkStart w:id="735" w:name="_Toc337558736"/>
      <w:r>
        <w:rPr>
          <w:rFonts w:eastAsia="黑体"/>
          <w:b w:val="0"/>
          <w:color w:val="000000"/>
          <w:sz w:val="30"/>
          <w:szCs w:val="32"/>
        </w:rPr>
        <w:t>.10交通运输</w:t>
      </w:r>
      <w:bookmarkEnd w:id="734"/>
    </w:p>
    <w:bookmarkEnd w:id="735"/>
    <w:p w14:paraId="16211BB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1.10.1</w:t>
      </w:r>
      <w:r>
        <w:rPr>
          <w:rFonts w:hint="eastAsia" w:eastAsia="仿宋_GB2312"/>
          <w:color w:val="000000"/>
          <w:kern w:val="0"/>
          <w:sz w:val="30"/>
          <w:szCs w:val="32"/>
        </w:rPr>
        <w:t xml:space="preserve"> </w:t>
      </w:r>
      <w:r>
        <w:rPr>
          <w:rFonts w:eastAsia="仿宋_GB2312"/>
          <w:color w:val="000000"/>
          <w:kern w:val="0"/>
          <w:sz w:val="30"/>
          <w:szCs w:val="32"/>
        </w:rPr>
        <w:t>出入现场的权利</w:t>
      </w:r>
    </w:p>
    <w:p w14:paraId="0F30AE7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除专用合同条款另有约定外，发包人应根据施工需要，负责取得出入施工现场所需的</w:t>
      </w:r>
      <w:r>
        <w:rPr>
          <w:rFonts w:hint="eastAsia" w:eastAsia="仿宋_GB2312"/>
          <w:color w:val="000000"/>
          <w:kern w:val="0"/>
          <w:sz w:val="30"/>
          <w:szCs w:val="32"/>
        </w:rPr>
        <w:t>批准手续和</w:t>
      </w:r>
      <w:r>
        <w:rPr>
          <w:rFonts w:eastAsia="仿宋_GB2312"/>
          <w:color w:val="000000"/>
          <w:kern w:val="0"/>
          <w:sz w:val="30"/>
          <w:szCs w:val="32"/>
        </w:rPr>
        <w:t>全部权利，以及取得因施工所需修建道路、桥梁以及其他基础设施的权利，并承担相关手续费用和建设费用。承包人应协助发包人办理修建场内外道路、桥梁以及其他基础设施的手续。</w:t>
      </w:r>
    </w:p>
    <w:p w14:paraId="59A10E0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承包人应在订立合同前查勘施工现场，并根据工程规模及技术参数合理预见工程施工所需的进出施工现场的方式、手段、路径等。因承包人未合理预见所增加的费用和（或）延误的工期由承包人承担。</w:t>
      </w:r>
    </w:p>
    <w:p w14:paraId="12A3E86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1.10.2</w:t>
      </w:r>
      <w:r>
        <w:rPr>
          <w:rFonts w:hint="eastAsia" w:eastAsia="仿宋_GB2312"/>
          <w:color w:val="000000"/>
          <w:kern w:val="0"/>
          <w:sz w:val="30"/>
          <w:szCs w:val="32"/>
        </w:rPr>
        <w:t xml:space="preserve"> </w:t>
      </w:r>
      <w:r>
        <w:rPr>
          <w:rFonts w:eastAsia="仿宋_GB2312"/>
          <w:color w:val="000000"/>
          <w:kern w:val="0"/>
          <w:sz w:val="30"/>
          <w:szCs w:val="32"/>
        </w:rPr>
        <w:t>场外交通</w:t>
      </w:r>
    </w:p>
    <w:p w14:paraId="35168FC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3D979F0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1.10.3场内交通</w:t>
      </w:r>
    </w:p>
    <w:p w14:paraId="7CBC135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5640292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除发包人按照合同约定提供的场内道路和交通设施外，承包人负责修建、维修、养护和管理施工所需的其他场内临时道路和交通设施。发包人和监理人可以为</w:t>
      </w:r>
      <w:r>
        <w:rPr>
          <w:rFonts w:eastAsiaTheme="minorEastAsia"/>
          <w:sz w:val="24"/>
        </w:rPr>
        <w:t>实现</w:t>
      </w:r>
      <w:r>
        <w:rPr>
          <w:rFonts w:eastAsia="仿宋_GB2312"/>
          <w:color w:val="000000"/>
          <w:kern w:val="0"/>
          <w:sz w:val="30"/>
          <w:szCs w:val="32"/>
        </w:rPr>
        <w:t>合同目的使用承包人修建的场内临时道路和交通设施。</w:t>
      </w:r>
    </w:p>
    <w:p w14:paraId="7678CBB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场外交通和场内交通的边界由合同当事人在专用合同条款中约定。</w:t>
      </w:r>
    </w:p>
    <w:p w14:paraId="132BE49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1.10.4</w:t>
      </w:r>
      <w:r>
        <w:rPr>
          <w:rFonts w:hint="eastAsia" w:eastAsia="仿宋_GB2312"/>
          <w:color w:val="000000"/>
          <w:kern w:val="0"/>
          <w:sz w:val="30"/>
          <w:szCs w:val="32"/>
        </w:rPr>
        <w:t xml:space="preserve"> </w:t>
      </w:r>
      <w:r>
        <w:rPr>
          <w:rFonts w:eastAsia="仿宋_GB2312"/>
          <w:color w:val="000000"/>
          <w:kern w:val="0"/>
          <w:sz w:val="30"/>
          <w:szCs w:val="32"/>
        </w:rPr>
        <w:t>超大件和超重件的运输</w:t>
      </w:r>
    </w:p>
    <w:p w14:paraId="15ECC52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375341C7">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1.10.5</w:t>
      </w:r>
      <w:r>
        <w:rPr>
          <w:rFonts w:hint="eastAsia" w:eastAsia="仿宋_GB2312"/>
          <w:color w:val="000000"/>
          <w:kern w:val="0"/>
          <w:sz w:val="30"/>
          <w:szCs w:val="32"/>
        </w:rPr>
        <w:t xml:space="preserve"> </w:t>
      </w:r>
      <w:r>
        <w:rPr>
          <w:rFonts w:eastAsia="仿宋_GB2312"/>
          <w:color w:val="000000"/>
          <w:kern w:val="0"/>
          <w:sz w:val="30"/>
          <w:szCs w:val="32"/>
        </w:rPr>
        <w:t>道路和桥梁的损坏责任</w:t>
      </w:r>
    </w:p>
    <w:p w14:paraId="100F516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因承包人运输造成施工场地内外公共道路和桥梁损坏的，由承包人承担修复损坏的全部费用和可能引起的赔偿。</w:t>
      </w:r>
    </w:p>
    <w:p w14:paraId="36B1A0C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1.10.6</w:t>
      </w:r>
      <w:r>
        <w:rPr>
          <w:rFonts w:hint="eastAsia" w:eastAsia="仿宋_GB2312"/>
          <w:color w:val="000000"/>
          <w:kern w:val="0"/>
          <w:sz w:val="30"/>
          <w:szCs w:val="32"/>
        </w:rPr>
        <w:t xml:space="preserve"> </w:t>
      </w:r>
      <w:r>
        <w:rPr>
          <w:rFonts w:eastAsia="仿宋_GB2312"/>
          <w:color w:val="000000"/>
          <w:kern w:val="0"/>
          <w:sz w:val="30"/>
          <w:szCs w:val="32"/>
        </w:rPr>
        <w:t>水路和航空运输</w:t>
      </w:r>
    </w:p>
    <w:p w14:paraId="5772928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本</w:t>
      </w:r>
      <w:r>
        <w:rPr>
          <w:rFonts w:hint="eastAsia" w:eastAsia="仿宋_GB2312"/>
          <w:color w:val="000000"/>
          <w:kern w:val="0"/>
          <w:sz w:val="30"/>
          <w:szCs w:val="32"/>
        </w:rPr>
        <w:t>款</w:t>
      </w:r>
      <w:r>
        <w:rPr>
          <w:rFonts w:eastAsia="仿宋_GB2312"/>
          <w:color w:val="000000"/>
          <w:kern w:val="0"/>
          <w:sz w:val="30"/>
          <w:szCs w:val="32"/>
        </w:rPr>
        <w:t>前述各</w:t>
      </w:r>
      <w:r>
        <w:rPr>
          <w:rFonts w:hint="eastAsia" w:eastAsia="仿宋_GB2312"/>
          <w:color w:val="000000"/>
          <w:kern w:val="0"/>
          <w:sz w:val="30"/>
          <w:szCs w:val="32"/>
        </w:rPr>
        <w:t>项</w:t>
      </w:r>
      <w:r>
        <w:rPr>
          <w:rFonts w:eastAsia="仿宋_GB2312"/>
          <w:color w:val="000000"/>
          <w:kern w:val="0"/>
          <w:sz w:val="30"/>
          <w:szCs w:val="32"/>
        </w:rPr>
        <w:t>的内容适用于水路运输和航空运输，其中“道路”一词的涵义包括河道、航线、船闸、机场、码头、堤防以及水路或航空运输中其他相似结构物；“车辆”一词的涵义包括船舶和飞机等。</w:t>
      </w:r>
    </w:p>
    <w:p w14:paraId="616CAF91">
      <w:pPr>
        <w:pStyle w:val="7"/>
        <w:spacing w:before="120" w:after="120" w:line="360" w:lineRule="auto"/>
        <w:ind w:firstLine="600" w:firstLineChars="200"/>
        <w:rPr>
          <w:rFonts w:eastAsia="黑体"/>
          <w:b w:val="0"/>
          <w:color w:val="000000"/>
          <w:sz w:val="30"/>
          <w:szCs w:val="32"/>
        </w:rPr>
      </w:pPr>
      <w:bookmarkStart w:id="736" w:name="_Toc351203506"/>
      <w:r>
        <w:rPr>
          <w:rFonts w:eastAsia="黑体"/>
          <w:b w:val="0"/>
          <w:color w:val="000000"/>
          <w:sz w:val="30"/>
          <w:szCs w:val="32"/>
        </w:rPr>
        <w:t>1</w:t>
      </w:r>
      <w:bookmarkStart w:id="737" w:name="_Toc337558737"/>
      <w:bookmarkStart w:id="738" w:name="_Toc296503037"/>
      <w:bookmarkStart w:id="739" w:name="_Toc296346538"/>
      <w:r>
        <w:rPr>
          <w:rFonts w:eastAsia="黑体"/>
          <w:b w:val="0"/>
          <w:color w:val="000000"/>
          <w:sz w:val="30"/>
          <w:szCs w:val="32"/>
        </w:rPr>
        <w:t>.11知识产权</w:t>
      </w:r>
      <w:bookmarkEnd w:id="736"/>
      <w:r>
        <w:rPr>
          <w:rFonts w:eastAsia="黑体"/>
          <w:b w:val="0"/>
          <w:color w:val="000000"/>
          <w:sz w:val="30"/>
          <w:szCs w:val="32"/>
        </w:rPr>
        <w:t xml:space="preserve"> </w:t>
      </w:r>
      <w:bookmarkEnd w:id="737"/>
    </w:p>
    <w:bookmarkEnd w:id="738"/>
    <w:bookmarkEnd w:id="739"/>
    <w:p w14:paraId="21983C0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6844613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22515D8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267EF8BD">
      <w:pPr>
        <w:rPr>
          <w:sz w:val="30"/>
        </w:rPr>
      </w:pPr>
      <w:r>
        <w:rPr>
          <w:rFonts w:eastAsia="仿宋_GB2312"/>
          <w:color w:val="000000"/>
          <w:kern w:val="0"/>
          <w:sz w:val="30"/>
          <w:szCs w:val="32"/>
        </w:rPr>
        <w:t xml:space="preserve">    </w:t>
      </w:r>
      <w:r>
        <w:rPr>
          <w:rFonts w:eastAsia="仿宋_GB2312"/>
          <w:color w:val="000000"/>
          <w:sz w:val="30"/>
          <w:szCs w:val="32"/>
        </w:rPr>
        <w:t>1.11.4 除专用合同条款另有约定外，承包人在合同签订前和签订时已确定采用的专利、专有技术、技术秘密的使用费已包含在签约合同价中。</w:t>
      </w:r>
    </w:p>
    <w:p w14:paraId="70193091">
      <w:pPr>
        <w:pStyle w:val="7"/>
        <w:spacing w:before="120" w:after="120" w:line="360" w:lineRule="auto"/>
        <w:ind w:firstLine="600" w:firstLineChars="200"/>
        <w:rPr>
          <w:rFonts w:eastAsia="黑体"/>
          <w:b w:val="0"/>
          <w:color w:val="000000"/>
          <w:sz w:val="30"/>
          <w:szCs w:val="32"/>
        </w:rPr>
      </w:pPr>
      <w:bookmarkStart w:id="740" w:name="_Toc351203507"/>
      <w:r>
        <w:rPr>
          <w:rFonts w:eastAsia="黑体"/>
          <w:b w:val="0"/>
          <w:color w:val="000000"/>
          <w:sz w:val="30"/>
          <w:szCs w:val="32"/>
        </w:rPr>
        <w:t>1</w:t>
      </w:r>
      <w:bookmarkStart w:id="741" w:name="_Toc337558738"/>
      <w:r>
        <w:rPr>
          <w:rFonts w:eastAsia="黑体"/>
          <w:b w:val="0"/>
          <w:color w:val="000000"/>
          <w:sz w:val="30"/>
          <w:szCs w:val="32"/>
        </w:rPr>
        <w:t>.12保密</w:t>
      </w:r>
      <w:bookmarkEnd w:id="740"/>
    </w:p>
    <w:bookmarkEnd w:id="741"/>
    <w:p w14:paraId="1169169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除法律规定或合同另有约定外，未经发包人同意，承包人不得将发包人提供的图纸、文件以及声明需要保密的资料信息等商业秘密泄露给第三方。</w:t>
      </w:r>
    </w:p>
    <w:p w14:paraId="0793CE7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除法律规定或合同另有约定外，未经承包人同意，发包人不得将承包人提供的技术秘密及声明需要保密的资料信息等商业秘密泄露给第三方。</w:t>
      </w:r>
    </w:p>
    <w:p w14:paraId="4C643C2A">
      <w:pPr>
        <w:pStyle w:val="7"/>
        <w:spacing w:before="120" w:after="120" w:line="360" w:lineRule="auto"/>
        <w:ind w:firstLine="600" w:firstLineChars="200"/>
        <w:rPr>
          <w:rFonts w:eastAsia="黑体"/>
          <w:b w:val="0"/>
          <w:color w:val="000000"/>
          <w:sz w:val="30"/>
          <w:szCs w:val="32"/>
        </w:rPr>
      </w:pPr>
      <w:bookmarkStart w:id="742" w:name="_Toc351203508"/>
      <w:r>
        <w:rPr>
          <w:rFonts w:eastAsia="黑体"/>
          <w:b w:val="0"/>
          <w:color w:val="000000"/>
          <w:sz w:val="30"/>
          <w:szCs w:val="32"/>
        </w:rPr>
        <w:t>1.13工程量清单错误的修正</w:t>
      </w:r>
      <w:bookmarkEnd w:id="742"/>
    </w:p>
    <w:p w14:paraId="3C64F30C">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除专用合同条款另有约定外，</w:t>
      </w:r>
      <w:r>
        <w:rPr>
          <w:rFonts w:eastAsia="仿宋_GB2312"/>
          <w:color w:val="000000"/>
          <w:kern w:val="0"/>
          <w:sz w:val="30"/>
          <w:szCs w:val="32"/>
        </w:rPr>
        <w:t>发包人提供的工程量清单，应被认为是准确的和完整的。出现下列情形之一时，发包人应予以修正，并相应调整合同价格：</w:t>
      </w:r>
    </w:p>
    <w:p w14:paraId="07CCDA6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（1）工程量清单存在缺项、漏项的；</w:t>
      </w:r>
    </w:p>
    <w:p w14:paraId="58E30FA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（2）工程量清单偏差超出专用合同条款约定的工程量偏差范围的；</w:t>
      </w:r>
    </w:p>
    <w:p w14:paraId="19DC9E5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（3）未按照国家现行计量规范强制性规定计量的。</w:t>
      </w:r>
    </w:p>
    <w:p w14:paraId="3FB412B4">
      <w:pPr>
        <w:pStyle w:val="6"/>
        <w:spacing w:before="120" w:after="120" w:line="360" w:lineRule="auto"/>
        <w:rPr>
          <w:rFonts w:ascii="Times New Roman" w:hAnsi="Times New Roman"/>
          <w:b w:val="0"/>
          <w:color w:val="000000"/>
          <w:sz w:val="32"/>
          <w:szCs w:val="32"/>
        </w:rPr>
      </w:pPr>
      <w:bookmarkStart w:id="743" w:name="_Toc351203509"/>
      <w:r>
        <w:rPr>
          <w:rFonts w:ascii="Times New Roman" w:hAnsi="Times New Roman"/>
          <w:b w:val="0"/>
          <w:color w:val="000000"/>
          <w:sz w:val="32"/>
          <w:szCs w:val="32"/>
        </w:rPr>
        <w:t>2</w:t>
      </w:r>
      <w:bookmarkStart w:id="744" w:name="_Toc337558739"/>
      <w:bookmarkStart w:id="745" w:name="_Toc296503038"/>
      <w:bookmarkStart w:id="746" w:name="_Toc296346539"/>
      <w:r>
        <w:rPr>
          <w:rFonts w:ascii="Times New Roman" w:hAnsi="Times New Roman"/>
          <w:b w:val="0"/>
          <w:color w:val="000000"/>
          <w:sz w:val="32"/>
          <w:szCs w:val="32"/>
        </w:rPr>
        <w:t>. 发包人</w:t>
      </w:r>
      <w:bookmarkEnd w:id="743"/>
    </w:p>
    <w:bookmarkEnd w:id="744"/>
    <w:bookmarkEnd w:id="745"/>
    <w:bookmarkEnd w:id="746"/>
    <w:p w14:paraId="7A3E50B7">
      <w:pPr>
        <w:pStyle w:val="7"/>
        <w:spacing w:before="120" w:after="120" w:line="360" w:lineRule="auto"/>
        <w:ind w:firstLine="600" w:firstLineChars="200"/>
        <w:rPr>
          <w:rFonts w:eastAsia="黑体"/>
          <w:b w:val="0"/>
          <w:color w:val="000000"/>
          <w:sz w:val="30"/>
          <w:szCs w:val="32"/>
        </w:rPr>
      </w:pPr>
      <w:bookmarkStart w:id="747" w:name="_Toc351203510"/>
      <w:r>
        <w:rPr>
          <w:rFonts w:eastAsia="黑体"/>
          <w:b w:val="0"/>
          <w:color w:val="000000"/>
          <w:sz w:val="30"/>
          <w:szCs w:val="32"/>
        </w:rPr>
        <w:t>2.1 许可或批准</w:t>
      </w:r>
      <w:bookmarkEnd w:id="747"/>
    </w:p>
    <w:p w14:paraId="43AB67B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21B63B8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因发包人原因未能及时办理完毕前述许可、批准或备案，由发包人承担由此增加的费用和（或）延误的工期，并支付承包人合理的利润。</w:t>
      </w:r>
    </w:p>
    <w:p w14:paraId="6716B3C2">
      <w:pPr>
        <w:pStyle w:val="7"/>
        <w:spacing w:before="120" w:after="120" w:line="360" w:lineRule="auto"/>
        <w:ind w:firstLine="600" w:firstLineChars="200"/>
        <w:rPr>
          <w:rFonts w:eastAsia="黑体"/>
          <w:b w:val="0"/>
          <w:color w:val="000000"/>
          <w:sz w:val="30"/>
          <w:szCs w:val="32"/>
        </w:rPr>
      </w:pPr>
      <w:bookmarkStart w:id="748" w:name="_Toc351203511"/>
      <w:r>
        <w:rPr>
          <w:rFonts w:eastAsia="黑体"/>
          <w:b w:val="0"/>
          <w:color w:val="000000"/>
          <w:sz w:val="30"/>
          <w:szCs w:val="32"/>
        </w:rPr>
        <w:t>2.2 发包人代表</w:t>
      </w:r>
      <w:bookmarkEnd w:id="748"/>
    </w:p>
    <w:p w14:paraId="6CFB142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77404373">
      <w:pPr>
        <w:ind w:firstLine="600" w:firstLineChars="200"/>
        <w:rPr>
          <w:rFonts w:eastAsia="仿宋_GB2312"/>
          <w:color w:val="000000"/>
          <w:kern w:val="0"/>
          <w:sz w:val="30"/>
          <w:szCs w:val="32"/>
        </w:rPr>
      </w:pPr>
      <w:r>
        <w:rPr>
          <w:rFonts w:eastAsia="仿宋_GB2312"/>
          <w:color w:val="000000"/>
          <w:kern w:val="0"/>
          <w:sz w:val="30"/>
          <w:szCs w:val="32"/>
        </w:rPr>
        <w:t>发包人代表不能按照合同约定履行其职责及义务，并导致合同无法继续正常履行的，承包人可以要求发包人撤换发包人代表。</w:t>
      </w:r>
    </w:p>
    <w:p w14:paraId="77689094">
      <w:pPr>
        <w:ind w:firstLine="600" w:firstLineChars="200"/>
        <w:rPr>
          <w:sz w:val="30"/>
        </w:rPr>
      </w:pPr>
      <w:r>
        <w:rPr>
          <w:rFonts w:hint="eastAsia" w:eastAsia="仿宋_GB2312"/>
          <w:color w:val="000000"/>
          <w:kern w:val="0"/>
          <w:sz w:val="30"/>
          <w:szCs w:val="32"/>
        </w:rPr>
        <w:t>不属于法定必须监理的工程，监理人的职权可以由发包人代表或发包人指定的其他人员行使。</w:t>
      </w:r>
    </w:p>
    <w:p w14:paraId="017F7D13">
      <w:pPr>
        <w:pStyle w:val="7"/>
        <w:spacing w:before="120" w:after="120" w:line="360" w:lineRule="auto"/>
        <w:ind w:firstLine="600" w:firstLineChars="200"/>
        <w:rPr>
          <w:rFonts w:eastAsia="黑体"/>
          <w:b w:val="0"/>
          <w:color w:val="000000"/>
          <w:sz w:val="30"/>
          <w:szCs w:val="32"/>
        </w:rPr>
      </w:pPr>
      <w:bookmarkStart w:id="749" w:name="_Toc351203512"/>
      <w:r>
        <w:rPr>
          <w:rFonts w:eastAsia="黑体"/>
          <w:b w:val="0"/>
          <w:color w:val="000000"/>
          <w:sz w:val="30"/>
          <w:szCs w:val="32"/>
        </w:rPr>
        <w:t>2.3 发包人人员</w:t>
      </w:r>
      <w:bookmarkEnd w:id="749"/>
    </w:p>
    <w:p w14:paraId="12EDE66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发包人应要求在施工现场的发包人人员遵守法律及有关安全、质量、环境保护、文明施工等规定，并保障承包人免于承受因发包人人员未遵守上述要求给承包人造成的损失和责任。</w:t>
      </w:r>
    </w:p>
    <w:p w14:paraId="4BAC75C7">
      <w:pPr>
        <w:spacing w:line="360" w:lineRule="auto"/>
        <w:ind w:firstLine="640"/>
        <w:jc w:val="left"/>
        <w:rPr>
          <w:rFonts w:eastAsia="仿宋_GB2312"/>
          <w:color w:val="000000"/>
          <w:kern w:val="0"/>
          <w:sz w:val="30"/>
          <w:szCs w:val="32"/>
        </w:rPr>
      </w:pPr>
      <w:r>
        <w:rPr>
          <w:rFonts w:eastAsia="仿宋_GB2312"/>
          <w:color w:val="000000"/>
          <w:kern w:val="0"/>
          <w:sz w:val="30"/>
          <w:szCs w:val="32"/>
        </w:rPr>
        <w:t>发包人人员包括发包人代表及其他由发包人派驻施工现场的人员。</w:t>
      </w:r>
    </w:p>
    <w:p w14:paraId="322F2467">
      <w:pPr>
        <w:pStyle w:val="7"/>
        <w:spacing w:before="120" w:after="120" w:line="360" w:lineRule="auto"/>
        <w:ind w:firstLine="600" w:firstLineChars="200"/>
        <w:rPr>
          <w:rFonts w:eastAsia="黑体"/>
          <w:b w:val="0"/>
          <w:color w:val="000000"/>
          <w:sz w:val="30"/>
          <w:szCs w:val="32"/>
        </w:rPr>
      </w:pPr>
      <w:bookmarkStart w:id="750" w:name="_Toc351203513"/>
      <w:r>
        <w:rPr>
          <w:rFonts w:eastAsia="黑体"/>
          <w:b w:val="0"/>
          <w:color w:val="000000"/>
          <w:sz w:val="30"/>
          <w:szCs w:val="32"/>
        </w:rPr>
        <w:t>2</w:t>
      </w:r>
      <w:bookmarkStart w:id="751" w:name="_Toc296503040"/>
      <w:bookmarkStart w:id="752" w:name="_Toc296346541"/>
      <w:bookmarkStart w:id="753" w:name="_Toc337558741"/>
      <w:r>
        <w:rPr>
          <w:rFonts w:eastAsia="黑体"/>
          <w:b w:val="0"/>
          <w:color w:val="000000"/>
          <w:sz w:val="30"/>
          <w:szCs w:val="32"/>
        </w:rPr>
        <w:t>.4 施工现场、施工条件和基础资料的提供</w:t>
      </w:r>
      <w:bookmarkEnd w:id="750"/>
      <w:r>
        <w:rPr>
          <w:rFonts w:eastAsia="黑体"/>
          <w:b w:val="0"/>
          <w:color w:val="000000"/>
          <w:sz w:val="30"/>
          <w:szCs w:val="32"/>
        </w:rPr>
        <w:t xml:space="preserve"> </w:t>
      </w:r>
      <w:bookmarkEnd w:id="751"/>
      <w:bookmarkEnd w:id="752"/>
      <w:bookmarkEnd w:id="753"/>
      <w:r>
        <w:rPr>
          <w:rFonts w:eastAsia="黑体"/>
          <w:b w:val="0"/>
          <w:color w:val="000000"/>
          <w:sz w:val="30"/>
          <w:szCs w:val="32"/>
        </w:rPr>
        <w:t xml:space="preserve"> </w:t>
      </w:r>
    </w:p>
    <w:p w14:paraId="5594622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2.4.1 提供施工现场</w:t>
      </w:r>
    </w:p>
    <w:p w14:paraId="3885563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除专用合同条款另有约定外，发包人应</w:t>
      </w:r>
      <w:r>
        <w:rPr>
          <w:rFonts w:hint="eastAsia" w:eastAsia="仿宋_GB2312"/>
          <w:color w:val="000000"/>
          <w:kern w:val="0"/>
          <w:sz w:val="30"/>
          <w:szCs w:val="32"/>
        </w:rPr>
        <w:t>最迟于</w:t>
      </w:r>
      <w:r>
        <w:rPr>
          <w:rFonts w:eastAsia="仿宋_GB2312"/>
          <w:color w:val="000000"/>
          <w:kern w:val="0"/>
          <w:sz w:val="30"/>
          <w:szCs w:val="32"/>
        </w:rPr>
        <w:t>开工日期7天前向承包人移交施工现场。</w:t>
      </w:r>
    </w:p>
    <w:p w14:paraId="6E4A629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2.4.2 提供施工条件</w:t>
      </w:r>
    </w:p>
    <w:p w14:paraId="36B4FB1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除专用合同条款另有约定外，发包人应负责提供施工所需要的条件，包括：</w:t>
      </w:r>
    </w:p>
    <w:p w14:paraId="5810AEA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（1）将施工用水、电力、通讯线路等施工所必需的条件接至施工现场内；</w:t>
      </w:r>
    </w:p>
    <w:p w14:paraId="13089FE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（2）保证向承包人提供正常施工所需要的进入施工现场的交通条件；</w:t>
      </w:r>
    </w:p>
    <w:p w14:paraId="4CEAF79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（3）协调处理施工现场周围地下管线和邻近建筑物、构筑物、古树名木的保护工作，并承担相关费用；</w:t>
      </w:r>
    </w:p>
    <w:p w14:paraId="6D2A6A0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（4）按照专用合同条款约定</w:t>
      </w:r>
      <w:r>
        <w:rPr>
          <w:rFonts w:hint="eastAsia" w:eastAsia="仿宋_GB2312"/>
          <w:color w:val="000000"/>
          <w:kern w:val="0"/>
          <w:sz w:val="30"/>
          <w:szCs w:val="32"/>
        </w:rPr>
        <w:t>应</w:t>
      </w:r>
      <w:r>
        <w:rPr>
          <w:rFonts w:eastAsia="仿宋_GB2312"/>
          <w:color w:val="000000"/>
          <w:kern w:val="0"/>
          <w:sz w:val="30"/>
          <w:szCs w:val="32"/>
        </w:rPr>
        <w:t>提供的其他设施和条件。</w:t>
      </w:r>
    </w:p>
    <w:p w14:paraId="0F324B2A">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kern w:val="0"/>
          <w:sz w:val="30"/>
          <w:szCs w:val="32"/>
        </w:rPr>
        <w:t>2.4.3 提供基础资料</w:t>
      </w:r>
    </w:p>
    <w:p w14:paraId="177A3BC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47546A55">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按照法律规定确需在开工后方能提供的基础资料，发包人应尽其努力及时地在相应工程施工前的合理期限内提供，合理期限应以不影响承包人的正常施工为限。</w:t>
      </w:r>
    </w:p>
    <w:p w14:paraId="0C80105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2.4.4 逾期提供的责任</w:t>
      </w:r>
    </w:p>
    <w:p w14:paraId="27FF2B0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因发包人原因未能按合同约定及时向承包人提供施工现场、施工条件、基础资料的，由发包人承担由此增加的费用和（或）延误的工期。</w:t>
      </w:r>
    </w:p>
    <w:p w14:paraId="03217998">
      <w:pPr>
        <w:pStyle w:val="7"/>
        <w:spacing w:before="120" w:after="120" w:line="360" w:lineRule="auto"/>
        <w:ind w:firstLine="600" w:firstLineChars="200"/>
        <w:rPr>
          <w:rFonts w:eastAsia="黑体"/>
          <w:b w:val="0"/>
          <w:color w:val="000000"/>
          <w:sz w:val="30"/>
          <w:szCs w:val="32"/>
        </w:rPr>
      </w:pPr>
      <w:bookmarkStart w:id="754" w:name="_Toc351203514"/>
      <w:r>
        <w:rPr>
          <w:rFonts w:eastAsia="黑体"/>
          <w:b w:val="0"/>
          <w:color w:val="000000"/>
          <w:sz w:val="30"/>
          <w:szCs w:val="32"/>
        </w:rPr>
        <w:t>2</w:t>
      </w:r>
      <w:bookmarkStart w:id="755" w:name="_Toc296346543"/>
      <w:bookmarkStart w:id="756" w:name="_Toc296503042"/>
      <w:bookmarkStart w:id="757" w:name="_Toc337558745"/>
      <w:r>
        <w:rPr>
          <w:rFonts w:eastAsia="黑体"/>
          <w:b w:val="0"/>
          <w:color w:val="000000"/>
          <w:sz w:val="30"/>
          <w:szCs w:val="32"/>
        </w:rPr>
        <w:t>.5 资</w:t>
      </w:r>
      <w:bookmarkEnd w:id="755"/>
      <w:bookmarkEnd w:id="756"/>
      <w:bookmarkEnd w:id="757"/>
      <w:r>
        <w:rPr>
          <w:rFonts w:eastAsia="黑体"/>
          <w:b w:val="0"/>
          <w:color w:val="000000"/>
          <w:sz w:val="30"/>
          <w:szCs w:val="32"/>
        </w:rPr>
        <w:t>金来源证明及支付担保</w:t>
      </w:r>
      <w:bookmarkEnd w:id="754"/>
    </w:p>
    <w:p w14:paraId="3642607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除专用合同条款另有约定外，发包人应在收到承包人要求提供资金来源证明的书面通知后28天内，向承包人提供能够按照合同约定支付合同价款的相应资金来源证明。</w:t>
      </w:r>
    </w:p>
    <w:p w14:paraId="2B7C4B9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除专用合同条款另有约定外，发包人要求承包人提供履约担保的，发包人应当向承包人提供支付担保。支付担保可以采用银行保函或担保公司担保等形式，具体由合同当事人在专用合同条款中约定。</w:t>
      </w:r>
    </w:p>
    <w:p w14:paraId="5A6CC8D4">
      <w:pPr>
        <w:pStyle w:val="7"/>
        <w:spacing w:before="120" w:after="120" w:line="360" w:lineRule="auto"/>
        <w:ind w:firstLine="600" w:firstLineChars="200"/>
        <w:rPr>
          <w:rFonts w:eastAsia="黑体"/>
          <w:b w:val="0"/>
          <w:color w:val="000000"/>
          <w:sz w:val="30"/>
          <w:szCs w:val="32"/>
        </w:rPr>
      </w:pPr>
      <w:bookmarkStart w:id="758" w:name="_Toc351203515"/>
      <w:r>
        <w:rPr>
          <w:rFonts w:eastAsia="黑体"/>
          <w:b w:val="0"/>
          <w:color w:val="000000"/>
          <w:sz w:val="30"/>
          <w:szCs w:val="32"/>
        </w:rPr>
        <w:t>2.6 支付合同价款</w:t>
      </w:r>
      <w:bookmarkEnd w:id="758"/>
    </w:p>
    <w:p w14:paraId="1A61593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发包人应按合同约定向承包人及时支付合同价款。</w:t>
      </w:r>
    </w:p>
    <w:p w14:paraId="23A8518C">
      <w:pPr>
        <w:pStyle w:val="7"/>
        <w:spacing w:before="120" w:after="120" w:line="360" w:lineRule="auto"/>
        <w:ind w:firstLine="600" w:firstLineChars="200"/>
        <w:rPr>
          <w:rFonts w:eastAsia="黑体"/>
          <w:b w:val="0"/>
          <w:color w:val="000000"/>
          <w:sz w:val="30"/>
          <w:szCs w:val="32"/>
        </w:rPr>
      </w:pPr>
      <w:bookmarkStart w:id="759" w:name="_Toc351203516"/>
      <w:r>
        <w:rPr>
          <w:rFonts w:eastAsia="黑体"/>
          <w:b w:val="0"/>
          <w:color w:val="000000"/>
          <w:sz w:val="30"/>
          <w:szCs w:val="32"/>
        </w:rPr>
        <w:t>2.7 组织竣工验收</w:t>
      </w:r>
      <w:bookmarkEnd w:id="759"/>
    </w:p>
    <w:p w14:paraId="0B4D350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发包人应按合同约定及时组织竣工验收。</w:t>
      </w:r>
    </w:p>
    <w:p w14:paraId="2BF8778F">
      <w:pPr>
        <w:pStyle w:val="7"/>
        <w:spacing w:before="120" w:after="120" w:line="360" w:lineRule="auto"/>
        <w:ind w:firstLine="600" w:firstLineChars="200"/>
        <w:rPr>
          <w:rFonts w:eastAsia="黑体"/>
          <w:b w:val="0"/>
          <w:color w:val="000000"/>
          <w:sz w:val="30"/>
          <w:szCs w:val="32"/>
        </w:rPr>
      </w:pPr>
      <w:bookmarkStart w:id="760" w:name="_Toc351203517"/>
      <w:r>
        <w:rPr>
          <w:rFonts w:eastAsia="黑体"/>
          <w:b w:val="0"/>
          <w:color w:val="000000"/>
          <w:sz w:val="30"/>
          <w:szCs w:val="32"/>
        </w:rPr>
        <w:t>2.8 现场统一管理协议</w:t>
      </w:r>
      <w:bookmarkEnd w:id="760"/>
    </w:p>
    <w:p w14:paraId="760F61E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发包人应与承包人、由发包人直接发包的专业工程的承包人签订施工现场统一管理协议，明确各方的权利义务。施工现场统一管理协议作为专用合同条款的附件。</w:t>
      </w:r>
    </w:p>
    <w:p w14:paraId="472B69D4">
      <w:pPr>
        <w:pStyle w:val="6"/>
        <w:spacing w:before="120" w:after="120" w:line="360" w:lineRule="auto"/>
        <w:rPr>
          <w:rFonts w:ascii="Times New Roman" w:hAnsi="Times New Roman"/>
          <w:b w:val="0"/>
          <w:color w:val="000000"/>
          <w:sz w:val="32"/>
          <w:szCs w:val="32"/>
        </w:rPr>
      </w:pPr>
      <w:bookmarkStart w:id="761" w:name="_Toc351203518"/>
      <w:r>
        <w:rPr>
          <w:rFonts w:ascii="Times New Roman" w:hAnsi="Times New Roman"/>
          <w:b w:val="0"/>
          <w:color w:val="000000"/>
          <w:sz w:val="32"/>
          <w:szCs w:val="32"/>
        </w:rPr>
        <w:t>3</w:t>
      </w:r>
      <w:bookmarkStart w:id="762" w:name="_Toc337558746"/>
      <w:bookmarkStart w:id="763" w:name="_Toc296346546"/>
      <w:bookmarkStart w:id="764" w:name="_Toc296503045"/>
      <w:r>
        <w:rPr>
          <w:rFonts w:ascii="Times New Roman" w:hAnsi="Times New Roman"/>
          <w:b w:val="0"/>
          <w:color w:val="000000"/>
          <w:sz w:val="32"/>
          <w:szCs w:val="32"/>
        </w:rPr>
        <w:t>. 承包人</w:t>
      </w:r>
      <w:bookmarkEnd w:id="761"/>
    </w:p>
    <w:bookmarkEnd w:id="762"/>
    <w:bookmarkEnd w:id="763"/>
    <w:bookmarkEnd w:id="764"/>
    <w:p w14:paraId="6787C98C">
      <w:pPr>
        <w:pStyle w:val="7"/>
        <w:spacing w:before="120" w:after="120" w:line="360" w:lineRule="auto"/>
        <w:ind w:firstLine="600" w:firstLineChars="200"/>
        <w:rPr>
          <w:rFonts w:eastAsia="黑体"/>
          <w:b w:val="0"/>
          <w:color w:val="000000"/>
          <w:sz w:val="30"/>
          <w:szCs w:val="32"/>
        </w:rPr>
      </w:pPr>
      <w:bookmarkStart w:id="765" w:name="_Toc351203519"/>
      <w:r>
        <w:rPr>
          <w:rFonts w:eastAsia="黑体"/>
          <w:b w:val="0"/>
          <w:color w:val="000000"/>
          <w:sz w:val="30"/>
          <w:szCs w:val="32"/>
        </w:rPr>
        <w:t>3</w:t>
      </w:r>
      <w:bookmarkStart w:id="766" w:name="_Toc296346547"/>
      <w:bookmarkStart w:id="767" w:name="_Toc296503046"/>
      <w:bookmarkStart w:id="768" w:name="_Toc337558747"/>
      <w:r>
        <w:rPr>
          <w:rFonts w:eastAsia="黑体"/>
          <w:b w:val="0"/>
          <w:color w:val="000000"/>
          <w:sz w:val="30"/>
          <w:szCs w:val="32"/>
        </w:rPr>
        <w:t>.1 承包人的一般义务</w:t>
      </w:r>
      <w:bookmarkEnd w:id="765"/>
    </w:p>
    <w:bookmarkEnd w:id="766"/>
    <w:bookmarkEnd w:id="767"/>
    <w:bookmarkEnd w:id="768"/>
    <w:p w14:paraId="5F4BF06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承包人在履行合同过程中应遵守法律和工程建设标准规范，并履行以下义务：</w:t>
      </w:r>
    </w:p>
    <w:p w14:paraId="7F527283">
      <w:pPr>
        <w:numPr>
          <w:ilvl w:val="0"/>
          <w:numId w:val="14"/>
        </w:num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办理法律规定</w:t>
      </w:r>
      <w:r>
        <w:rPr>
          <w:rFonts w:hint="eastAsia" w:eastAsia="仿宋_GB2312"/>
          <w:color w:val="000000"/>
          <w:kern w:val="0"/>
          <w:sz w:val="30"/>
          <w:szCs w:val="32"/>
        </w:rPr>
        <w:t>应</w:t>
      </w:r>
      <w:r>
        <w:rPr>
          <w:rFonts w:eastAsia="仿宋_GB2312"/>
          <w:color w:val="000000"/>
          <w:kern w:val="0"/>
          <w:sz w:val="30"/>
          <w:szCs w:val="32"/>
        </w:rPr>
        <w:t>由承包人办理的许可和批准，并将</w:t>
      </w:r>
      <w:r>
        <w:rPr>
          <w:rFonts w:hint="eastAsia" w:eastAsia="仿宋_GB2312"/>
          <w:color w:val="000000"/>
          <w:kern w:val="0"/>
          <w:sz w:val="30"/>
          <w:szCs w:val="32"/>
        </w:rPr>
        <w:t>办理</w:t>
      </w:r>
      <w:r>
        <w:rPr>
          <w:rFonts w:eastAsia="仿宋_GB2312"/>
          <w:color w:val="000000"/>
          <w:kern w:val="0"/>
          <w:sz w:val="30"/>
          <w:szCs w:val="32"/>
        </w:rPr>
        <w:t>结果书面报送发包人留存；</w:t>
      </w:r>
    </w:p>
    <w:p w14:paraId="18FFF64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（2）按法律规定和合同约定完成工程，并在保修期内承担保修义务；</w:t>
      </w:r>
    </w:p>
    <w:p w14:paraId="2E98418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（3）按法律规定和合同约定采取施工安全和环境保护措施，办理工伤保险，确保工程及人员、材料、设备和设施的安全；</w:t>
      </w:r>
    </w:p>
    <w:p w14:paraId="2216F7A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（4）按合同约定的工作内容和施工进度要求，编制施工组织设计和施工措施计划，并对所有施工作业和施工方法的完备性和安全可靠性负责；</w:t>
      </w:r>
    </w:p>
    <w:p w14:paraId="6627245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06AB298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（6）按照第6.3款</w:t>
      </w:r>
      <w:r>
        <w:rPr>
          <w:rFonts w:hint="eastAsia" w:eastAsia="仿宋_GB2312"/>
          <w:color w:val="000000"/>
          <w:kern w:val="0"/>
          <w:sz w:val="30"/>
          <w:szCs w:val="32"/>
        </w:rPr>
        <w:t>〔</w:t>
      </w:r>
      <w:r>
        <w:rPr>
          <w:rFonts w:eastAsia="仿宋_GB2312"/>
          <w:color w:val="000000"/>
          <w:kern w:val="0"/>
          <w:sz w:val="30"/>
          <w:szCs w:val="32"/>
        </w:rPr>
        <w:t>环境保护</w:t>
      </w:r>
      <w:r>
        <w:rPr>
          <w:rFonts w:hint="eastAsia" w:eastAsia="仿宋_GB2312"/>
          <w:color w:val="000000"/>
          <w:kern w:val="0"/>
          <w:sz w:val="30"/>
          <w:szCs w:val="32"/>
        </w:rPr>
        <w:t>〕</w:t>
      </w:r>
      <w:r>
        <w:rPr>
          <w:rFonts w:eastAsia="仿宋_GB2312"/>
          <w:color w:val="000000"/>
          <w:kern w:val="0"/>
          <w:sz w:val="30"/>
          <w:szCs w:val="32"/>
        </w:rPr>
        <w:t>约定负责施工场地及其周边环境与生态的保护工作；</w:t>
      </w:r>
    </w:p>
    <w:p w14:paraId="6F64F1C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（7）按第6.1款</w:t>
      </w:r>
      <w:r>
        <w:rPr>
          <w:rFonts w:hint="eastAsia" w:eastAsia="仿宋_GB2312"/>
          <w:color w:val="000000"/>
          <w:kern w:val="0"/>
          <w:sz w:val="30"/>
          <w:szCs w:val="32"/>
        </w:rPr>
        <w:t>〔</w:t>
      </w:r>
      <w:r>
        <w:rPr>
          <w:rFonts w:eastAsia="仿宋_GB2312"/>
          <w:color w:val="000000"/>
          <w:kern w:val="0"/>
          <w:sz w:val="30"/>
          <w:szCs w:val="32"/>
        </w:rPr>
        <w:t>安全文明施工</w:t>
      </w:r>
      <w:r>
        <w:rPr>
          <w:rFonts w:hint="eastAsia" w:eastAsia="仿宋_GB2312"/>
          <w:color w:val="000000"/>
          <w:kern w:val="0"/>
          <w:sz w:val="30"/>
          <w:szCs w:val="32"/>
        </w:rPr>
        <w:t>〕</w:t>
      </w:r>
      <w:r>
        <w:rPr>
          <w:rFonts w:eastAsia="仿宋_GB2312"/>
          <w:color w:val="000000"/>
          <w:kern w:val="0"/>
          <w:sz w:val="30"/>
          <w:szCs w:val="32"/>
        </w:rPr>
        <w:t>约定采取施工安全措施，确保工程及其人员、材料、设备和设施的安全，防止因工程施工造成的人身伤害和财产损失；</w:t>
      </w:r>
    </w:p>
    <w:p w14:paraId="0E9CB2B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w:t>
      </w:r>
      <w:r>
        <w:rPr>
          <w:rFonts w:hint="eastAsia" w:eastAsia="仿宋_GB2312"/>
          <w:color w:val="000000"/>
          <w:kern w:val="0"/>
          <w:sz w:val="30"/>
          <w:szCs w:val="32"/>
        </w:rPr>
        <w:t>将</w:t>
      </w:r>
      <w:r>
        <w:rPr>
          <w:rFonts w:eastAsia="仿宋_GB2312"/>
          <w:color w:val="000000"/>
          <w:kern w:val="0"/>
          <w:sz w:val="30"/>
          <w:szCs w:val="32"/>
        </w:rPr>
        <w:t>发包人按合同约定支付的各项价款专用于合同工程，且应及时支付其雇用人员工资，并及时向分包人支付合同价款；</w:t>
      </w:r>
    </w:p>
    <w:p w14:paraId="2C81ED4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（9）按照法律规定和合同约定编制竣工资料，完成竣工资料立卷及归档，并按专用合同条款约定的竣工资料的套数、内容、时间等要求移交发包人；</w:t>
      </w:r>
    </w:p>
    <w:p w14:paraId="0F7896D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（10）应履行的其他义务。</w:t>
      </w:r>
    </w:p>
    <w:p w14:paraId="20403623">
      <w:pPr>
        <w:pStyle w:val="7"/>
        <w:spacing w:before="120" w:after="120" w:line="360" w:lineRule="auto"/>
        <w:ind w:firstLine="600" w:firstLineChars="200"/>
        <w:rPr>
          <w:rFonts w:eastAsia="黑体"/>
          <w:b w:val="0"/>
          <w:color w:val="000000"/>
          <w:sz w:val="30"/>
          <w:szCs w:val="32"/>
        </w:rPr>
      </w:pPr>
      <w:bookmarkStart w:id="769" w:name="_Toc351203520"/>
      <w:r>
        <w:rPr>
          <w:rFonts w:eastAsia="黑体"/>
          <w:b w:val="0"/>
          <w:color w:val="000000"/>
          <w:sz w:val="30"/>
          <w:szCs w:val="32"/>
        </w:rPr>
        <w:t>3</w:t>
      </w:r>
      <w:bookmarkStart w:id="770" w:name="_Toc337558748"/>
      <w:bookmarkStart w:id="771" w:name="_Toc296346548"/>
      <w:bookmarkStart w:id="772" w:name="_Toc296503047"/>
      <w:r>
        <w:rPr>
          <w:rFonts w:eastAsia="黑体"/>
          <w:b w:val="0"/>
          <w:color w:val="000000"/>
          <w:sz w:val="30"/>
          <w:szCs w:val="32"/>
        </w:rPr>
        <w:t xml:space="preserve">.2 </w:t>
      </w:r>
      <w:bookmarkEnd w:id="769"/>
      <w:r>
        <w:rPr>
          <w:rFonts w:eastAsia="黑体"/>
          <w:b w:val="0"/>
          <w:color w:val="000000"/>
          <w:sz w:val="30"/>
          <w:szCs w:val="32"/>
        </w:rPr>
        <w:t>项目经理</w:t>
      </w:r>
    </w:p>
    <w:bookmarkEnd w:id="770"/>
    <w:bookmarkEnd w:id="771"/>
    <w:bookmarkEnd w:id="772"/>
    <w:p w14:paraId="5A69A9B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22A1AD6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2F84FD1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承包人违反上述约定的，应按照专用合同条款的约定，承担违约责任。</w:t>
      </w:r>
    </w:p>
    <w:p w14:paraId="1BED29B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3.2.2 项目经理按合同约定组织工程实施。在紧急情况下</w:t>
      </w:r>
      <w:r>
        <w:rPr>
          <w:rFonts w:hint="eastAsia" w:eastAsia="仿宋_GB2312"/>
          <w:color w:val="000000"/>
          <w:kern w:val="0"/>
          <w:sz w:val="30"/>
          <w:szCs w:val="32"/>
        </w:rPr>
        <w:t>为确保施工安全和人员安全</w:t>
      </w:r>
      <w:r>
        <w:rPr>
          <w:rFonts w:eastAsia="仿宋_GB2312"/>
          <w:color w:val="000000"/>
          <w:kern w:val="0"/>
          <w:sz w:val="30"/>
          <w:szCs w:val="32"/>
        </w:rPr>
        <w:t>，</w:t>
      </w:r>
      <w:r>
        <w:rPr>
          <w:rFonts w:hint="eastAsia" w:eastAsia="仿宋_GB2312"/>
          <w:color w:val="000000"/>
          <w:kern w:val="0"/>
          <w:sz w:val="30"/>
          <w:szCs w:val="32"/>
        </w:rPr>
        <w:t>在</w:t>
      </w:r>
      <w:r>
        <w:rPr>
          <w:rFonts w:eastAsia="仿宋_GB2312"/>
          <w:color w:val="000000"/>
          <w:kern w:val="0"/>
          <w:sz w:val="30"/>
          <w:szCs w:val="32"/>
        </w:rPr>
        <w:t>无法与发包人代表和总监理工程师</w:t>
      </w:r>
      <w:r>
        <w:rPr>
          <w:rFonts w:hint="eastAsia" w:eastAsia="仿宋_GB2312"/>
          <w:color w:val="000000"/>
          <w:kern w:val="0"/>
          <w:sz w:val="30"/>
          <w:szCs w:val="32"/>
        </w:rPr>
        <w:t>及时</w:t>
      </w:r>
      <w:r>
        <w:rPr>
          <w:rFonts w:eastAsia="仿宋_GB2312"/>
          <w:color w:val="000000"/>
          <w:kern w:val="0"/>
          <w:sz w:val="30"/>
          <w:szCs w:val="32"/>
        </w:rPr>
        <w:t>取得联系时，项目经理有权采取必要的措施保证与工程有关的人身、财产和工程的安全，但应在48小时内向发包人代表和总监理工程师提交书面报告。</w:t>
      </w:r>
    </w:p>
    <w:p w14:paraId="74659E8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797F8D7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w:t>
      </w:r>
      <w:r>
        <w:rPr>
          <w:rFonts w:hint="eastAsia" w:eastAsia="仿宋_GB2312"/>
          <w:color w:val="000000"/>
          <w:kern w:val="0"/>
          <w:sz w:val="30"/>
          <w:szCs w:val="32"/>
        </w:rPr>
        <w:t>继</w:t>
      </w:r>
      <w:r>
        <w:rPr>
          <w:rFonts w:eastAsia="仿宋_GB2312"/>
          <w:color w:val="000000"/>
          <w:kern w:val="0"/>
          <w:sz w:val="30"/>
          <w:szCs w:val="32"/>
        </w:rPr>
        <w:t>任项目经理继续履行第3.2.1项约定的职责。承包人无正当理由拒绝更换项目经理的，应按照专用合同条款的约定承担违约责任。</w:t>
      </w:r>
    </w:p>
    <w:p w14:paraId="2D62E1C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3.2.5 项目经理因特殊情况授权其下属人员履行其某项工作职责的，该下属人员应具备履行相应职责的能力，并应提前7天将上述人员的姓名和授权范围书面通知监理人，并征得发包人书面同意。</w:t>
      </w:r>
    </w:p>
    <w:p w14:paraId="457C5726">
      <w:pPr>
        <w:pStyle w:val="7"/>
        <w:spacing w:before="120" w:after="120" w:line="360" w:lineRule="auto"/>
        <w:ind w:firstLine="600" w:firstLineChars="200"/>
        <w:rPr>
          <w:rFonts w:eastAsia="黑体"/>
          <w:b w:val="0"/>
          <w:color w:val="000000"/>
          <w:sz w:val="30"/>
          <w:szCs w:val="32"/>
        </w:rPr>
      </w:pPr>
      <w:bookmarkStart w:id="773" w:name="_Toc351203521"/>
      <w:r>
        <w:rPr>
          <w:rFonts w:eastAsia="黑体"/>
          <w:b w:val="0"/>
          <w:color w:val="000000"/>
          <w:sz w:val="30"/>
          <w:szCs w:val="32"/>
        </w:rPr>
        <w:t>3</w:t>
      </w:r>
      <w:bookmarkStart w:id="774" w:name="_Toc296346549"/>
      <w:bookmarkStart w:id="775" w:name="_Toc296503048"/>
      <w:bookmarkStart w:id="776" w:name="_Toc337558749"/>
      <w:r>
        <w:rPr>
          <w:rFonts w:eastAsia="黑体"/>
          <w:b w:val="0"/>
          <w:color w:val="000000"/>
          <w:sz w:val="30"/>
          <w:szCs w:val="32"/>
        </w:rPr>
        <w:t xml:space="preserve">.3 </w:t>
      </w:r>
      <w:bookmarkEnd w:id="774"/>
      <w:bookmarkEnd w:id="775"/>
      <w:r>
        <w:rPr>
          <w:rFonts w:eastAsia="黑体"/>
          <w:b w:val="0"/>
          <w:color w:val="000000"/>
          <w:sz w:val="30"/>
          <w:szCs w:val="32"/>
        </w:rPr>
        <w:t>承包人人员</w:t>
      </w:r>
      <w:bookmarkEnd w:id="773"/>
    </w:p>
    <w:bookmarkEnd w:id="776"/>
    <w:p w14:paraId="4E282E1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w:t>
      </w:r>
      <w:r>
        <w:rPr>
          <w:rFonts w:hint="eastAsia" w:eastAsia="仿宋_GB2312"/>
          <w:color w:val="000000"/>
          <w:kern w:val="0"/>
          <w:sz w:val="30"/>
          <w:szCs w:val="32"/>
        </w:rPr>
        <w:t>和</w:t>
      </w:r>
      <w:r>
        <w:rPr>
          <w:rFonts w:eastAsia="仿宋_GB2312"/>
          <w:color w:val="000000"/>
          <w:kern w:val="0"/>
          <w:sz w:val="30"/>
          <w:szCs w:val="32"/>
        </w:rPr>
        <w:t>缴纳社会保险的有效证明。</w:t>
      </w:r>
    </w:p>
    <w:p w14:paraId="767BECC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3.3.2 承包人派驻到施工现场的主要施工管理人员应相对稳定。施工过程中</w:t>
      </w:r>
      <w:r>
        <w:rPr>
          <w:rFonts w:hint="eastAsia" w:eastAsia="仿宋_GB2312"/>
          <w:color w:val="000000"/>
          <w:kern w:val="0"/>
          <w:sz w:val="30"/>
          <w:szCs w:val="32"/>
        </w:rPr>
        <w:t>如有变动</w:t>
      </w:r>
      <w:r>
        <w:rPr>
          <w:rFonts w:eastAsia="仿宋_GB2312"/>
          <w:color w:val="000000"/>
          <w:kern w:val="0"/>
          <w:sz w:val="30"/>
          <w:szCs w:val="32"/>
        </w:rPr>
        <w:t>，承包人应及时向监理人提交施工现场人员变动情况的报告。承包人更换主要施工管理人员时，应提前7天书面通知监理人，并征得发包人书面同意。通知中应当载明继任人员的注册执业资格、管理经验等资料。</w:t>
      </w:r>
    </w:p>
    <w:p w14:paraId="0B38A89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特殊工种作业人员均应持有相应的资格证明，监理人可以随时检查。</w:t>
      </w:r>
    </w:p>
    <w:p w14:paraId="17A8E8E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3.3.3 发包人对于承包人主要施工管理人员</w:t>
      </w:r>
      <w:r>
        <w:rPr>
          <w:rFonts w:hint="eastAsia" w:eastAsia="仿宋_GB2312"/>
          <w:color w:val="000000"/>
          <w:kern w:val="0"/>
          <w:sz w:val="30"/>
          <w:szCs w:val="32"/>
        </w:rPr>
        <w:t>的资格或能力</w:t>
      </w:r>
      <w:r>
        <w:rPr>
          <w:rFonts w:eastAsia="仿宋_GB2312"/>
          <w:color w:val="000000"/>
          <w:kern w:val="0"/>
          <w:sz w:val="30"/>
          <w:szCs w:val="32"/>
        </w:rPr>
        <w:t>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45FB87E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5D9AC77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3.3.5 承包人擅自更换主要施工管理人员，或前述人员未经监理人或发包人同意擅自离开施工现场的，应按照专用合同条款约定承担违约责任。</w:t>
      </w:r>
    </w:p>
    <w:p w14:paraId="15E42DA7">
      <w:pPr>
        <w:pStyle w:val="7"/>
        <w:spacing w:before="120" w:after="120" w:line="360" w:lineRule="auto"/>
        <w:ind w:firstLine="600" w:firstLineChars="200"/>
        <w:rPr>
          <w:rFonts w:eastAsia="黑体"/>
          <w:b w:val="0"/>
          <w:color w:val="000000"/>
          <w:sz w:val="30"/>
          <w:szCs w:val="32"/>
        </w:rPr>
      </w:pPr>
      <w:bookmarkStart w:id="777" w:name="_Toc351203522"/>
      <w:r>
        <w:rPr>
          <w:rFonts w:eastAsia="黑体"/>
          <w:b w:val="0"/>
          <w:color w:val="000000"/>
          <w:sz w:val="30"/>
          <w:szCs w:val="32"/>
        </w:rPr>
        <w:t>3</w:t>
      </w:r>
      <w:bookmarkStart w:id="778" w:name="_Toc337558750"/>
      <w:bookmarkStart w:id="779" w:name="_Toc296346551"/>
      <w:bookmarkStart w:id="780" w:name="_Toc296503050"/>
      <w:r>
        <w:rPr>
          <w:rFonts w:eastAsia="黑体"/>
          <w:b w:val="0"/>
          <w:color w:val="000000"/>
          <w:sz w:val="30"/>
          <w:szCs w:val="32"/>
        </w:rPr>
        <w:t>.4 承包人现场查勘</w:t>
      </w:r>
      <w:bookmarkEnd w:id="777"/>
    </w:p>
    <w:bookmarkEnd w:id="778"/>
    <w:bookmarkEnd w:id="779"/>
    <w:bookmarkEnd w:id="780"/>
    <w:p w14:paraId="6DB82353">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kern w:val="0"/>
          <w:sz w:val="30"/>
          <w:szCs w:val="32"/>
        </w:rPr>
        <w:t>承包人应对基于发包人按照第2.4.3项</w:t>
      </w:r>
      <w:r>
        <w:rPr>
          <w:rFonts w:hint="eastAsia" w:eastAsia="仿宋_GB2312"/>
          <w:color w:val="000000"/>
          <w:kern w:val="0"/>
          <w:sz w:val="30"/>
          <w:szCs w:val="32"/>
        </w:rPr>
        <w:t>〔</w:t>
      </w:r>
      <w:r>
        <w:rPr>
          <w:rFonts w:eastAsia="仿宋_GB2312"/>
          <w:color w:val="000000"/>
          <w:kern w:val="0"/>
          <w:sz w:val="30"/>
          <w:szCs w:val="32"/>
        </w:rPr>
        <w:t>提供基础资料</w:t>
      </w:r>
      <w:r>
        <w:rPr>
          <w:rFonts w:hint="eastAsia" w:eastAsia="仿宋_GB2312"/>
          <w:color w:val="000000"/>
          <w:kern w:val="0"/>
          <w:sz w:val="30"/>
          <w:szCs w:val="32"/>
        </w:rPr>
        <w:t>〕</w:t>
      </w:r>
      <w:r>
        <w:rPr>
          <w:rFonts w:eastAsia="仿宋_GB2312"/>
          <w:color w:val="000000"/>
          <w:kern w:val="0"/>
          <w:sz w:val="30"/>
          <w:szCs w:val="32"/>
        </w:rPr>
        <w:t>提交的基础资料所做出的解释和推断负责，但因基础资料存在错误、遗漏导致承包人解释或推断失实的，由发包人承担责任。</w:t>
      </w:r>
    </w:p>
    <w:p w14:paraId="4C30282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6E823E75">
      <w:pPr>
        <w:pStyle w:val="7"/>
        <w:spacing w:before="120" w:after="120" w:line="360" w:lineRule="auto"/>
        <w:ind w:firstLine="600" w:firstLineChars="200"/>
        <w:rPr>
          <w:rFonts w:eastAsia="黑体"/>
          <w:b w:val="0"/>
          <w:color w:val="000000"/>
          <w:sz w:val="30"/>
          <w:szCs w:val="32"/>
        </w:rPr>
      </w:pPr>
      <w:bookmarkStart w:id="781" w:name="_Toc351203523"/>
      <w:r>
        <w:rPr>
          <w:rFonts w:eastAsia="黑体"/>
          <w:b w:val="0"/>
          <w:color w:val="000000"/>
          <w:sz w:val="30"/>
          <w:szCs w:val="32"/>
        </w:rPr>
        <w:t>3</w:t>
      </w:r>
      <w:bookmarkStart w:id="782" w:name="_Toc296503051"/>
      <w:bookmarkStart w:id="783" w:name="_Toc337558751"/>
      <w:bookmarkStart w:id="784" w:name="_Toc296346552"/>
      <w:r>
        <w:rPr>
          <w:rFonts w:eastAsia="黑体"/>
          <w:b w:val="0"/>
          <w:color w:val="000000"/>
          <w:sz w:val="30"/>
          <w:szCs w:val="32"/>
        </w:rPr>
        <w:t>.5 分包</w:t>
      </w:r>
      <w:bookmarkEnd w:id="781"/>
    </w:p>
    <w:bookmarkEnd w:id="782"/>
    <w:bookmarkEnd w:id="783"/>
    <w:bookmarkEnd w:id="784"/>
    <w:p w14:paraId="15A2EED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3.5.1 分包的一般约定</w:t>
      </w:r>
    </w:p>
    <w:p w14:paraId="26B25E8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23E1AE33">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承包人不得以劳务分包的名义转包或违法分包工程。</w:t>
      </w:r>
    </w:p>
    <w:p w14:paraId="23E49AB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3.5.2 分包的确定</w:t>
      </w:r>
    </w:p>
    <w:p w14:paraId="1411380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承包人应按专用合同条款的约定进行分包，确定分包人。已标价工程量清单或预算书中给定暂估价的专业工程，按照第10.7款</w:t>
      </w:r>
      <w:r>
        <w:rPr>
          <w:rFonts w:hint="eastAsia" w:eastAsia="仿宋_GB2312"/>
          <w:color w:val="000000"/>
          <w:kern w:val="0"/>
          <w:sz w:val="30"/>
          <w:szCs w:val="32"/>
        </w:rPr>
        <w:t>〔</w:t>
      </w:r>
      <w:r>
        <w:rPr>
          <w:rFonts w:eastAsia="仿宋_GB2312"/>
          <w:color w:val="000000"/>
          <w:kern w:val="0"/>
          <w:sz w:val="30"/>
          <w:szCs w:val="32"/>
        </w:rPr>
        <w:t>暂估价</w:t>
      </w:r>
      <w:r>
        <w:rPr>
          <w:rFonts w:hint="eastAsia" w:eastAsia="仿宋_GB2312"/>
          <w:color w:val="000000"/>
          <w:kern w:val="0"/>
          <w:sz w:val="30"/>
          <w:szCs w:val="32"/>
        </w:rPr>
        <w:t>〕</w:t>
      </w:r>
      <w:r>
        <w:rPr>
          <w:rFonts w:eastAsia="仿宋_GB2312"/>
          <w:color w:val="000000"/>
          <w:kern w:val="0"/>
          <w:sz w:val="30"/>
          <w:szCs w:val="32"/>
        </w:rPr>
        <w:t>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73A01A1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3.5.3 分包管理</w:t>
      </w:r>
    </w:p>
    <w:p w14:paraId="60150C17">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承包人应向监理人提交分包人的主要施工管理人员表，并对分包人的施工人员进行实名制管理，包括但不限于进出场管理、登记造册以及各种证照的办理。</w:t>
      </w:r>
    </w:p>
    <w:p w14:paraId="227DA96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3.5.4 分包合同价款</w:t>
      </w:r>
    </w:p>
    <w:p w14:paraId="49D855C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（1）除本项第（2）目约定的情况或专用合同条款另有约定外，分包合同价款由承包人与分包人结算，未经承包人同意，发包人不得向分包人支付分包工程价款；</w:t>
      </w:r>
    </w:p>
    <w:p w14:paraId="0B5F246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（2）生效法律文书要求发包人向分包人支付分包合同价款的，发包人有权从应付承包人工程款中扣除该部分款项。</w:t>
      </w:r>
    </w:p>
    <w:p w14:paraId="5C0397D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3.5.5 分包合同权益的转让</w:t>
      </w:r>
    </w:p>
    <w:p w14:paraId="10E4336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785" w:name="_Toc351203524"/>
    </w:p>
    <w:p w14:paraId="1D9591CD">
      <w:pPr>
        <w:pStyle w:val="7"/>
        <w:spacing w:before="120" w:after="120" w:line="360" w:lineRule="auto"/>
        <w:ind w:firstLine="600" w:firstLineChars="200"/>
        <w:rPr>
          <w:rFonts w:eastAsia="黑体"/>
          <w:b w:val="0"/>
          <w:color w:val="000000"/>
          <w:sz w:val="30"/>
          <w:szCs w:val="32"/>
        </w:rPr>
      </w:pPr>
      <w:r>
        <w:rPr>
          <w:rFonts w:eastAsia="黑体"/>
          <w:b w:val="0"/>
          <w:color w:val="000000"/>
          <w:sz w:val="30"/>
          <w:szCs w:val="32"/>
        </w:rPr>
        <w:t>3.6 工程照管与成品、半成品保护</w:t>
      </w:r>
      <w:bookmarkEnd w:id="785"/>
    </w:p>
    <w:p w14:paraId="0E07179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（1）除专用合同条款另有约定外，自发包人向承包人移交施工现场之日起，承包人应负责照管工程及工程相关的材料、工程设备，直到颁发工程接收证书之日止。</w:t>
      </w:r>
    </w:p>
    <w:p w14:paraId="41213647">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w:t>
      </w:r>
      <w:r>
        <w:rPr>
          <w:rFonts w:hint="eastAsia" w:eastAsia="仿宋_GB2312"/>
          <w:color w:val="000000"/>
          <w:kern w:val="0"/>
          <w:sz w:val="30"/>
          <w:szCs w:val="32"/>
        </w:rPr>
        <w:t>2</w:t>
      </w:r>
      <w:r>
        <w:rPr>
          <w:rFonts w:eastAsia="仿宋_GB2312"/>
          <w:color w:val="000000"/>
          <w:kern w:val="0"/>
          <w:sz w:val="30"/>
          <w:szCs w:val="32"/>
        </w:rPr>
        <w:t>）在承包人负责照管期间，因承包人原因造成工程、材料、工程设备损坏的，由承包人负责修复或更换，并承担由此增加的费用和（或）延误的工期。</w:t>
      </w:r>
    </w:p>
    <w:p w14:paraId="322C18A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w:t>
      </w:r>
      <w:r>
        <w:rPr>
          <w:rFonts w:hint="eastAsia" w:eastAsia="仿宋_GB2312"/>
          <w:color w:val="000000"/>
          <w:kern w:val="0"/>
          <w:sz w:val="30"/>
          <w:szCs w:val="32"/>
        </w:rPr>
        <w:t>3</w:t>
      </w:r>
      <w:r>
        <w:rPr>
          <w:rFonts w:eastAsia="仿宋_GB2312"/>
          <w:color w:val="000000"/>
          <w:kern w:val="0"/>
          <w:sz w:val="30"/>
          <w:szCs w:val="32"/>
        </w:rPr>
        <w:t>）对合同内分期完成的成品和半成品，在工程接收证书颁发前，由承包人承担保护责任。因承包人原因造成成品或半成品损坏的，由承包人负责修复或更换，并承担由此增加的费用和（或）延误的工期。</w:t>
      </w:r>
    </w:p>
    <w:p w14:paraId="60B9ECB2">
      <w:pPr>
        <w:pStyle w:val="7"/>
        <w:spacing w:before="120" w:after="120" w:line="360" w:lineRule="auto"/>
        <w:ind w:firstLine="600" w:firstLineChars="200"/>
        <w:rPr>
          <w:rFonts w:eastAsia="黑体"/>
          <w:b w:val="0"/>
          <w:color w:val="000000"/>
          <w:sz w:val="30"/>
          <w:szCs w:val="32"/>
        </w:rPr>
      </w:pPr>
      <w:bookmarkStart w:id="786" w:name="_Toc351203525"/>
      <w:r>
        <w:rPr>
          <w:rFonts w:eastAsia="黑体"/>
          <w:b w:val="0"/>
          <w:color w:val="000000"/>
          <w:sz w:val="30"/>
          <w:szCs w:val="32"/>
        </w:rPr>
        <w:t>3</w:t>
      </w:r>
      <w:bookmarkStart w:id="787" w:name="_Toc296503052"/>
      <w:bookmarkStart w:id="788" w:name="_Toc337558752"/>
      <w:bookmarkStart w:id="789" w:name="_Toc296346553"/>
      <w:r>
        <w:rPr>
          <w:rFonts w:eastAsia="黑体"/>
          <w:b w:val="0"/>
          <w:color w:val="000000"/>
          <w:sz w:val="30"/>
          <w:szCs w:val="32"/>
        </w:rPr>
        <w:t>.7 履约担保</w:t>
      </w:r>
      <w:bookmarkEnd w:id="786"/>
    </w:p>
    <w:bookmarkEnd w:id="787"/>
    <w:bookmarkEnd w:id="788"/>
    <w:bookmarkEnd w:id="789"/>
    <w:p w14:paraId="57BA4D71">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发包人需要承包人提供履约担保的，由合同当事人在专用合同条款中约定履约担保的方式、金额及期限等。</w:t>
      </w:r>
      <w:r>
        <w:rPr>
          <w:rFonts w:eastAsia="仿宋_GB2312"/>
          <w:color w:val="000000"/>
          <w:kern w:val="0"/>
          <w:sz w:val="30"/>
          <w:szCs w:val="32"/>
        </w:rPr>
        <w:t>履约担保可以采用银行保函或担保公司担保等形式，具体由合同当事人在专用合同条款中约定。</w:t>
      </w:r>
    </w:p>
    <w:p w14:paraId="2139CDA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因承包人原因导致工期延长的，继续提供履约担保所增加的费用由承包人承担；非因承包人原因导致工期延长的，继续提供履约担保所增加的费用由发包人承担。</w:t>
      </w:r>
    </w:p>
    <w:p w14:paraId="41936532">
      <w:pPr>
        <w:pStyle w:val="7"/>
        <w:spacing w:before="120" w:after="120" w:line="360" w:lineRule="auto"/>
        <w:ind w:firstLine="600" w:firstLineChars="200"/>
        <w:rPr>
          <w:rFonts w:eastAsia="黑体"/>
          <w:b w:val="0"/>
          <w:color w:val="000000"/>
          <w:sz w:val="30"/>
          <w:szCs w:val="32"/>
        </w:rPr>
      </w:pPr>
      <w:bookmarkStart w:id="790" w:name="_Toc351203526"/>
      <w:r>
        <w:rPr>
          <w:rFonts w:eastAsia="黑体"/>
          <w:b w:val="0"/>
          <w:color w:val="000000"/>
          <w:sz w:val="30"/>
          <w:szCs w:val="32"/>
        </w:rPr>
        <w:t>3.8 联合体</w:t>
      </w:r>
      <w:bookmarkEnd w:id="790"/>
    </w:p>
    <w:p w14:paraId="4E9E0DB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3.8.1 联合体各方应共同与发包人签订合同协议书。联合体各方应为履行合同</w:t>
      </w:r>
      <w:r>
        <w:rPr>
          <w:rFonts w:hint="eastAsia" w:eastAsia="仿宋_GB2312"/>
          <w:color w:val="000000"/>
          <w:kern w:val="0"/>
          <w:sz w:val="30"/>
          <w:szCs w:val="32"/>
        </w:rPr>
        <w:t>向发包人</w:t>
      </w:r>
      <w:r>
        <w:rPr>
          <w:rFonts w:eastAsia="仿宋_GB2312"/>
          <w:color w:val="000000"/>
          <w:kern w:val="0"/>
          <w:sz w:val="30"/>
          <w:szCs w:val="32"/>
        </w:rPr>
        <w:t>承担连带责任。</w:t>
      </w:r>
    </w:p>
    <w:p w14:paraId="208154E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3.8.2 联合体协议经发包人确认后作为合同附件。在履行合同过程中，未经发包人同意，不得修改联合体协议。</w:t>
      </w:r>
    </w:p>
    <w:p w14:paraId="1CA26AC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3.8.3 联合体牵头人负责与发包人和监理人联系，并接受指示，负责组织联合体各成员全面履行合同。</w:t>
      </w:r>
    </w:p>
    <w:p w14:paraId="1DE6ED65">
      <w:pPr>
        <w:pStyle w:val="6"/>
        <w:spacing w:before="120" w:after="120" w:line="360" w:lineRule="auto"/>
        <w:rPr>
          <w:rFonts w:ascii="Times New Roman" w:hAnsi="Times New Roman"/>
          <w:b w:val="0"/>
          <w:color w:val="000000"/>
          <w:sz w:val="32"/>
          <w:szCs w:val="32"/>
        </w:rPr>
      </w:pPr>
      <w:bookmarkStart w:id="791" w:name="_Toc351203527"/>
      <w:r>
        <w:rPr>
          <w:rFonts w:ascii="Times New Roman" w:hAnsi="Times New Roman"/>
          <w:b w:val="0"/>
          <w:color w:val="000000"/>
          <w:sz w:val="32"/>
          <w:szCs w:val="32"/>
        </w:rPr>
        <w:t>4</w:t>
      </w:r>
      <w:bookmarkStart w:id="792" w:name="_Toc296346554"/>
      <w:bookmarkStart w:id="793" w:name="_Toc296503053"/>
      <w:bookmarkStart w:id="794" w:name="_Toc337558753"/>
      <w:r>
        <w:rPr>
          <w:rFonts w:ascii="Times New Roman" w:hAnsi="Times New Roman"/>
          <w:b w:val="0"/>
          <w:color w:val="000000"/>
          <w:sz w:val="32"/>
          <w:szCs w:val="32"/>
        </w:rPr>
        <w:t>. 监</w:t>
      </w:r>
      <w:bookmarkEnd w:id="792"/>
      <w:bookmarkEnd w:id="793"/>
      <w:r>
        <w:rPr>
          <w:rFonts w:ascii="Times New Roman" w:hAnsi="Times New Roman"/>
          <w:b w:val="0"/>
          <w:color w:val="000000"/>
          <w:sz w:val="32"/>
          <w:szCs w:val="32"/>
        </w:rPr>
        <w:t>理人</w:t>
      </w:r>
      <w:bookmarkEnd w:id="791"/>
    </w:p>
    <w:bookmarkEnd w:id="794"/>
    <w:p w14:paraId="3F2E0FC3">
      <w:pPr>
        <w:pStyle w:val="7"/>
        <w:spacing w:before="120" w:after="120" w:line="360" w:lineRule="auto"/>
        <w:ind w:firstLine="600" w:firstLineChars="200"/>
        <w:rPr>
          <w:rFonts w:eastAsia="黑体"/>
          <w:b w:val="0"/>
          <w:color w:val="000000"/>
          <w:sz w:val="30"/>
          <w:szCs w:val="32"/>
        </w:rPr>
      </w:pPr>
      <w:bookmarkStart w:id="795" w:name="_Toc351203528"/>
      <w:r>
        <w:rPr>
          <w:rFonts w:eastAsia="黑体"/>
          <w:b w:val="0"/>
          <w:color w:val="000000"/>
          <w:sz w:val="30"/>
          <w:szCs w:val="32"/>
        </w:rPr>
        <w:t>4</w:t>
      </w:r>
      <w:bookmarkStart w:id="796" w:name="_Toc296346555"/>
      <w:bookmarkStart w:id="797" w:name="_Toc337558754"/>
      <w:bookmarkStart w:id="798" w:name="_Toc296503054"/>
      <w:r>
        <w:rPr>
          <w:rFonts w:eastAsia="黑体"/>
          <w:b w:val="0"/>
          <w:color w:val="000000"/>
          <w:sz w:val="30"/>
          <w:szCs w:val="32"/>
        </w:rPr>
        <w:t>.1监理人的一般规定</w:t>
      </w:r>
      <w:bookmarkEnd w:id="795"/>
    </w:p>
    <w:bookmarkEnd w:id="796"/>
    <w:bookmarkEnd w:id="797"/>
    <w:bookmarkEnd w:id="798"/>
    <w:p w14:paraId="651F7E0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0433031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除专用合同条款另有约定外，监理人在施工现场的办公场所、生活场所由承包人提供，所发生的费用由发包人承担。</w:t>
      </w:r>
    </w:p>
    <w:p w14:paraId="3409C7A5">
      <w:pPr>
        <w:pStyle w:val="7"/>
        <w:spacing w:before="120" w:after="120" w:line="360" w:lineRule="auto"/>
        <w:ind w:firstLine="600" w:firstLineChars="200"/>
        <w:rPr>
          <w:rFonts w:eastAsia="黑体"/>
          <w:b w:val="0"/>
          <w:color w:val="000000"/>
          <w:sz w:val="30"/>
          <w:szCs w:val="32"/>
        </w:rPr>
      </w:pPr>
      <w:bookmarkStart w:id="799" w:name="_Toc351203529"/>
      <w:r>
        <w:rPr>
          <w:rFonts w:eastAsia="黑体"/>
          <w:b w:val="0"/>
          <w:color w:val="000000"/>
          <w:sz w:val="30"/>
          <w:szCs w:val="32"/>
        </w:rPr>
        <w:t>4</w:t>
      </w:r>
      <w:bookmarkStart w:id="800" w:name="_Toc337558755"/>
      <w:r>
        <w:rPr>
          <w:rFonts w:eastAsia="黑体"/>
          <w:b w:val="0"/>
          <w:color w:val="000000"/>
          <w:sz w:val="30"/>
          <w:szCs w:val="32"/>
        </w:rPr>
        <w:t>.2监理人员</w:t>
      </w:r>
      <w:bookmarkEnd w:id="799"/>
    </w:p>
    <w:bookmarkEnd w:id="800"/>
    <w:p w14:paraId="763CD35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1683A41E">
      <w:pPr>
        <w:pStyle w:val="7"/>
        <w:spacing w:before="120" w:after="120" w:line="360" w:lineRule="auto"/>
        <w:ind w:firstLine="600" w:firstLineChars="200"/>
        <w:rPr>
          <w:rFonts w:eastAsia="黑体"/>
          <w:b w:val="0"/>
          <w:color w:val="000000"/>
          <w:sz w:val="30"/>
          <w:szCs w:val="32"/>
        </w:rPr>
      </w:pPr>
      <w:bookmarkStart w:id="801" w:name="_Toc351203530"/>
      <w:r>
        <w:rPr>
          <w:rFonts w:eastAsia="黑体"/>
          <w:b w:val="0"/>
          <w:color w:val="000000"/>
          <w:sz w:val="30"/>
          <w:szCs w:val="32"/>
        </w:rPr>
        <w:t>4</w:t>
      </w:r>
      <w:bookmarkStart w:id="802" w:name="_Toc296503055"/>
      <w:bookmarkStart w:id="803" w:name="_Toc296346556"/>
      <w:bookmarkStart w:id="804" w:name="_Toc337558756"/>
      <w:r>
        <w:rPr>
          <w:rFonts w:eastAsia="黑体"/>
          <w:b w:val="0"/>
          <w:color w:val="000000"/>
          <w:sz w:val="30"/>
          <w:szCs w:val="32"/>
        </w:rPr>
        <w:t>.3</w:t>
      </w:r>
      <w:bookmarkEnd w:id="802"/>
      <w:bookmarkEnd w:id="803"/>
      <w:r>
        <w:rPr>
          <w:rFonts w:eastAsia="黑体"/>
          <w:b w:val="0"/>
          <w:color w:val="000000"/>
          <w:sz w:val="30"/>
          <w:szCs w:val="32"/>
        </w:rPr>
        <w:t>监理人的指</w:t>
      </w:r>
      <w:bookmarkEnd w:id="804"/>
      <w:r>
        <w:rPr>
          <w:rFonts w:eastAsia="黑体"/>
          <w:b w:val="0"/>
          <w:color w:val="000000"/>
          <w:sz w:val="30"/>
          <w:szCs w:val="32"/>
        </w:rPr>
        <w:t>示</w:t>
      </w:r>
      <w:bookmarkEnd w:id="801"/>
    </w:p>
    <w:p w14:paraId="533BD6B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39A8C65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监理人发出的指示应送达承包人项目经理或经项目经理授权接收的人员。因监理人未能按合同约定发出指示、指示延误或发出了错误指示而导致承包人费用增加和（或）工期延误的，由发包人承担</w:t>
      </w:r>
      <w:r>
        <w:rPr>
          <w:rFonts w:hint="eastAsia" w:eastAsia="仿宋_GB2312"/>
          <w:color w:val="000000"/>
          <w:kern w:val="0"/>
          <w:sz w:val="30"/>
          <w:szCs w:val="32"/>
        </w:rPr>
        <w:t>相应</w:t>
      </w:r>
      <w:r>
        <w:rPr>
          <w:rFonts w:eastAsia="仿宋_GB2312"/>
          <w:color w:val="000000"/>
          <w:kern w:val="0"/>
          <w:sz w:val="30"/>
          <w:szCs w:val="32"/>
        </w:rPr>
        <w:t>责任。除专用合同条款另有约定外，总监理工程师不应将第4.4款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约定应由总监理工程师作出确定的权力授权或委托给其他监理人员。</w:t>
      </w:r>
    </w:p>
    <w:p w14:paraId="1ACE5A6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承包人对监理人发出的指示有疑问的，应向监理人提出书面异议，监理人应在48小时内对该指示予以确认、更改或撤销，监理人逾期未回复的，承包人有权拒绝执行上述指示。</w:t>
      </w:r>
    </w:p>
    <w:p w14:paraId="796F67A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监理人对承包人的任何工作、工程或其采用的材料和工程设备未在约定的或合理期限内提出意见的，视为批准，但不免除或减轻承包人对该工作、工程、材料、工程设备等应承担的责任和义务。</w:t>
      </w:r>
    </w:p>
    <w:p w14:paraId="41E94984">
      <w:pPr>
        <w:pStyle w:val="6"/>
        <w:spacing w:before="120" w:after="120" w:line="360" w:lineRule="auto"/>
        <w:ind w:firstLine="600" w:firstLineChars="200"/>
        <w:rPr>
          <w:rFonts w:ascii="Times New Roman" w:hAnsi="Times New Roman"/>
          <w:b w:val="0"/>
          <w:color w:val="000000"/>
          <w:sz w:val="32"/>
          <w:szCs w:val="32"/>
        </w:rPr>
      </w:pPr>
      <w:bookmarkStart w:id="805" w:name="_Toc351203531"/>
      <w:r>
        <w:rPr>
          <w:rFonts w:ascii="Times New Roman" w:hAnsi="Times New Roman"/>
          <w:b w:val="0"/>
          <w:color w:val="000000"/>
          <w:sz w:val="30"/>
          <w:szCs w:val="32"/>
        </w:rPr>
        <w:t>4</w:t>
      </w:r>
      <w:bookmarkStart w:id="806" w:name="_Toc296503057"/>
      <w:bookmarkStart w:id="807" w:name="_Toc337558757"/>
      <w:bookmarkStart w:id="808" w:name="_Toc296346558"/>
      <w:r>
        <w:rPr>
          <w:rFonts w:ascii="Times New Roman" w:hAnsi="Times New Roman"/>
          <w:b w:val="0"/>
          <w:color w:val="000000"/>
          <w:sz w:val="30"/>
          <w:szCs w:val="32"/>
        </w:rPr>
        <w:t>.4 商定或确定</w:t>
      </w:r>
      <w:bookmarkEnd w:id="805"/>
    </w:p>
    <w:bookmarkEnd w:id="806"/>
    <w:bookmarkEnd w:id="807"/>
    <w:bookmarkEnd w:id="808"/>
    <w:p w14:paraId="2DB6158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w:t>
      </w:r>
      <w:r>
        <w:rPr>
          <w:rFonts w:hint="eastAsia" w:eastAsia="仿宋_GB2312"/>
          <w:color w:val="000000"/>
          <w:kern w:val="0"/>
          <w:sz w:val="30"/>
          <w:szCs w:val="32"/>
        </w:rPr>
        <w:t>当事人</w:t>
      </w:r>
      <w:r>
        <w:rPr>
          <w:rFonts w:eastAsia="仿宋_GB2312"/>
          <w:color w:val="000000"/>
          <w:kern w:val="0"/>
          <w:sz w:val="30"/>
          <w:szCs w:val="32"/>
        </w:rPr>
        <w:t>进行</w:t>
      </w:r>
      <w:r>
        <w:rPr>
          <w:rFonts w:hint="eastAsia" w:eastAsia="仿宋_GB2312"/>
          <w:color w:val="000000"/>
          <w:kern w:val="0"/>
          <w:sz w:val="30"/>
          <w:szCs w:val="32"/>
        </w:rPr>
        <w:t>商定</w:t>
      </w:r>
      <w:r>
        <w:rPr>
          <w:rFonts w:eastAsia="仿宋_GB2312"/>
          <w:color w:val="000000"/>
          <w:kern w:val="0"/>
          <w:sz w:val="30"/>
          <w:szCs w:val="32"/>
        </w:rPr>
        <w:t>或确定时，总监理工程师应当会同合同当事人尽量通过协商达成一致，不能达成一致的，由总监理工程师按照合同约定审慎做出公正的确定。</w:t>
      </w:r>
    </w:p>
    <w:p w14:paraId="3D65E92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总监理工程师应将确定以书面形式通知发包人和承包人，并附详细依据。合同当事人对总监理工程师的确定没有异议的，按照总监理工程师的确定执行。任何一方合同当事人有异议，按照第20条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约定处理。争议解决前，合同当事人暂按总监理工程师的确定执行；争议解决后，争议解决的结果与总监理工程师的确定不一致的，按照争议解决的结果执行，由此造成的损失由责任人承担。</w:t>
      </w:r>
    </w:p>
    <w:p w14:paraId="09AEBE69">
      <w:pPr>
        <w:pStyle w:val="6"/>
        <w:spacing w:before="120" w:after="120" w:line="360" w:lineRule="auto"/>
        <w:rPr>
          <w:rFonts w:ascii="Times New Roman" w:hAnsi="Times New Roman"/>
          <w:b w:val="0"/>
          <w:color w:val="000000"/>
          <w:sz w:val="30"/>
          <w:szCs w:val="32"/>
        </w:rPr>
      </w:pPr>
      <w:bookmarkStart w:id="809" w:name="_Toc351203532"/>
      <w:r>
        <w:rPr>
          <w:rFonts w:ascii="Times New Roman" w:hAnsi="Times New Roman"/>
          <w:b w:val="0"/>
          <w:color w:val="000000"/>
          <w:sz w:val="32"/>
          <w:szCs w:val="32"/>
        </w:rPr>
        <w:t>5</w:t>
      </w:r>
      <w:bookmarkStart w:id="810" w:name="_Toc337558758"/>
      <w:r>
        <w:rPr>
          <w:rFonts w:ascii="Times New Roman" w:hAnsi="Times New Roman"/>
          <w:b w:val="0"/>
          <w:color w:val="000000"/>
          <w:sz w:val="32"/>
          <w:szCs w:val="32"/>
        </w:rPr>
        <w:t>. 工程质量</w:t>
      </w:r>
      <w:bookmarkEnd w:id="809"/>
    </w:p>
    <w:bookmarkEnd w:id="810"/>
    <w:p w14:paraId="0FCB86EF">
      <w:pPr>
        <w:pStyle w:val="7"/>
        <w:spacing w:before="120" w:after="120" w:line="360" w:lineRule="auto"/>
        <w:ind w:firstLine="600" w:firstLineChars="200"/>
        <w:rPr>
          <w:rFonts w:eastAsia="黑体"/>
          <w:b w:val="0"/>
          <w:color w:val="000000"/>
          <w:sz w:val="30"/>
          <w:szCs w:val="32"/>
        </w:rPr>
      </w:pPr>
      <w:bookmarkStart w:id="811" w:name="_Toc351203533"/>
      <w:r>
        <w:rPr>
          <w:rFonts w:eastAsia="黑体"/>
          <w:b w:val="0"/>
          <w:color w:val="000000"/>
          <w:sz w:val="30"/>
          <w:szCs w:val="32"/>
        </w:rPr>
        <w:t>5</w:t>
      </w:r>
      <w:bookmarkStart w:id="812" w:name="_Toc337558759"/>
      <w:r>
        <w:rPr>
          <w:rFonts w:eastAsia="黑体"/>
          <w:b w:val="0"/>
          <w:color w:val="000000"/>
          <w:sz w:val="30"/>
          <w:szCs w:val="32"/>
        </w:rPr>
        <w:t>.1质量要求</w:t>
      </w:r>
      <w:bookmarkEnd w:id="811"/>
    </w:p>
    <w:bookmarkEnd w:id="812"/>
    <w:p w14:paraId="0E04289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5.1.1 工程质量标准必须符合现行国家有关工程施工质量验收规范和标准的要求。有关工程质量的特殊标准或要求由合同当事人在专用合同条款中约定。</w:t>
      </w:r>
    </w:p>
    <w:p w14:paraId="5094D67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5.1.2 因发包人原因造成工程质量未达到合同约定标准的，由发包人承担由此增加的费用和（或）延误的工期，并支付承包人合理的利润。</w:t>
      </w:r>
    </w:p>
    <w:p w14:paraId="78F41E8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5.1.3 因承包人原因造成工程质量未达到合同约定标准的，发包人有权要求承包人返工直至工程质量达到合同约定的标准为止，并由承包人承担由此增加的费用和（或）延误的工期。</w:t>
      </w:r>
    </w:p>
    <w:p w14:paraId="4844A4BF">
      <w:pPr>
        <w:pStyle w:val="7"/>
        <w:spacing w:before="120" w:after="120" w:line="360" w:lineRule="auto"/>
        <w:ind w:firstLine="600" w:firstLineChars="200"/>
        <w:rPr>
          <w:rFonts w:eastAsia="黑体"/>
          <w:b w:val="0"/>
          <w:color w:val="000000"/>
          <w:sz w:val="30"/>
          <w:szCs w:val="32"/>
        </w:rPr>
      </w:pPr>
      <w:bookmarkStart w:id="813" w:name="_Toc351203534"/>
      <w:r>
        <w:rPr>
          <w:rFonts w:eastAsia="黑体"/>
          <w:b w:val="0"/>
          <w:color w:val="000000"/>
          <w:sz w:val="30"/>
          <w:szCs w:val="32"/>
        </w:rPr>
        <w:t>5</w:t>
      </w:r>
      <w:bookmarkStart w:id="814" w:name="_Toc337558760"/>
      <w:r>
        <w:rPr>
          <w:rFonts w:eastAsia="黑体"/>
          <w:b w:val="0"/>
          <w:color w:val="000000"/>
          <w:sz w:val="30"/>
          <w:szCs w:val="32"/>
        </w:rPr>
        <w:t>.2质量保证措施</w:t>
      </w:r>
      <w:bookmarkEnd w:id="813"/>
    </w:p>
    <w:bookmarkEnd w:id="814"/>
    <w:p w14:paraId="0C70FCBF">
      <w:pPr>
        <w:autoSpaceDE w:val="0"/>
        <w:autoSpaceDN w:val="0"/>
        <w:adjustRightInd w:val="0"/>
        <w:spacing w:line="360" w:lineRule="auto"/>
        <w:ind w:firstLine="600" w:firstLineChars="200"/>
        <w:jc w:val="left"/>
        <w:outlineLvl w:val="0"/>
        <w:rPr>
          <w:rFonts w:eastAsia="仿宋_GB2312"/>
          <w:color w:val="000000"/>
          <w:kern w:val="0"/>
          <w:sz w:val="30"/>
          <w:szCs w:val="32"/>
        </w:rPr>
      </w:pPr>
      <w:r>
        <w:rPr>
          <w:rFonts w:eastAsia="仿宋_GB2312"/>
          <w:color w:val="000000"/>
          <w:kern w:val="0"/>
          <w:sz w:val="30"/>
          <w:szCs w:val="32"/>
        </w:rPr>
        <w:t>5.2.1 发包人的质量管理</w:t>
      </w:r>
    </w:p>
    <w:p w14:paraId="659CD83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发包人应按照法律规定及合同约定完成与工程质量有关的各项工作。</w:t>
      </w:r>
    </w:p>
    <w:p w14:paraId="4D1EC17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5.2.2 承包人的质量管理</w:t>
      </w:r>
    </w:p>
    <w:p w14:paraId="2FF0E12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承包人按照第7.1款</w:t>
      </w:r>
      <w:r>
        <w:rPr>
          <w:rFonts w:hint="eastAsia" w:eastAsia="仿宋_GB2312"/>
          <w:color w:val="000000"/>
          <w:kern w:val="0"/>
          <w:sz w:val="30"/>
          <w:szCs w:val="32"/>
        </w:rPr>
        <w:t>〔</w:t>
      </w:r>
      <w:r>
        <w:rPr>
          <w:rFonts w:eastAsia="仿宋_GB2312"/>
          <w:color w:val="000000"/>
          <w:kern w:val="0"/>
          <w:sz w:val="30"/>
          <w:szCs w:val="32"/>
        </w:rPr>
        <w:t>施工组织设计</w:t>
      </w:r>
      <w:r>
        <w:rPr>
          <w:rFonts w:hint="eastAsia" w:eastAsia="仿宋_GB2312"/>
          <w:color w:val="000000"/>
          <w:kern w:val="0"/>
          <w:sz w:val="30"/>
          <w:szCs w:val="32"/>
        </w:rPr>
        <w:t>〕</w:t>
      </w:r>
      <w:r>
        <w:rPr>
          <w:rFonts w:eastAsia="仿宋_GB2312"/>
          <w:color w:val="000000"/>
          <w:kern w:val="0"/>
          <w:sz w:val="30"/>
          <w:szCs w:val="32"/>
        </w:rPr>
        <w:t>约定向发包人和监理人提交工程质量保证体系及措施文件，建立完善的质量检查制度，并提交相应的工程质量文件。对于发包人和监理人违反法律规定和合同约定的错误指示，承包人有权拒绝实施。</w:t>
      </w:r>
    </w:p>
    <w:p w14:paraId="46F95BD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承包人应对施工人员进行质量教育和技术培训，定期考核施工人员的劳动技能，严格执行施工规范和操作规程。</w:t>
      </w:r>
    </w:p>
    <w:p w14:paraId="67464C4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0EE950EF">
      <w:pPr>
        <w:autoSpaceDE w:val="0"/>
        <w:autoSpaceDN w:val="0"/>
        <w:adjustRightInd w:val="0"/>
        <w:spacing w:line="360" w:lineRule="auto"/>
        <w:ind w:firstLine="600" w:firstLineChars="200"/>
        <w:jc w:val="left"/>
        <w:outlineLvl w:val="0"/>
        <w:rPr>
          <w:rFonts w:eastAsia="仿宋_GB2312"/>
          <w:color w:val="000000"/>
          <w:kern w:val="0"/>
          <w:sz w:val="30"/>
          <w:szCs w:val="32"/>
        </w:rPr>
      </w:pPr>
      <w:r>
        <w:rPr>
          <w:rFonts w:eastAsia="仿宋_GB2312"/>
          <w:color w:val="000000"/>
          <w:kern w:val="0"/>
          <w:sz w:val="30"/>
          <w:szCs w:val="32"/>
        </w:rPr>
        <w:t>5.2.3 监理人的质量检查和检验</w:t>
      </w:r>
    </w:p>
    <w:p w14:paraId="27D28E1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53A18A6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77468167">
      <w:pPr>
        <w:pStyle w:val="7"/>
        <w:spacing w:before="120" w:after="120" w:line="360" w:lineRule="auto"/>
        <w:ind w:firstLine="600" w:firstLineChars="200"/>
        <w:rPr>
          <w:rFonts w:eastAsia="黑体"/>
          <w:b w:val="0"/>
          <w:color w:val="000000"/>
          <w:sz w:val="30"/>
          <w:szCs w:val="32"/>
        </w:rPr>
      </w:pPr>
      <w:bookmarkStart w:id="815" w:name="_Toc351203535"/>
      <w:r>
        <w:rPr>
          <w:rFonts w:eastAsia="黑体"/>
          <w:b w:val="0"/>
          <w:color w:val="000000"/>
          <w:sz w:val="30"/>
          <w:szCs w:val="32"/>
        </w:rPr>
        <w:t>5</w:t>
      </w:r>
      <w:bookmarkStart w:id="816" w:name="_Toc337558761"/>
      <w:r>
        <w:rPr>
          <w:rFonts w:eastAsia="黑体"/>
          <w:b w:val="0"/>
          <w:color w:val="000000"/>
          <w:sz w:val="30"/>
          <w:szCs w:val="32"/>
        </w:rPr>
        <w:t>.3 隐蔽工程检查</w:t>
      </w:r>
      <w:bookmarkEnd w:id="815"/>
    </w:p>
    <w:bookmarkEnd w:id="816"/>
    <w:p w14:paraId="66DF484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5.3.1承包人自检</w:t>
      </w:r>
    </w:p>
    <w:p w14:paraId="1EE4890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承包人应当对工程隐蔽部位进行自检，并经自检确认是否具备覆盖条件。</w:t>
      </w:r>
    </w:p>
    <w:p w14:paraId="4068FAE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5.3.2检查程序</w:t>
      </w:r>
    </w:p>
    <w:p w14:paraId="166F30D7">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除专用合同条款另有约定外，工程隐蔽部位经承包人自检确认具备覆盖条件的，承包人应在</w:t>
      </w:r>
      <w:r>
        <w:rPr>
          <w:rFonts w:hint="eastAsia" w:eastAsia="仿宋_GB2312"/>
          <w:color w:val="000000"/>
          <w:kern w:val="0"/>
          <w:sz w:val="30"/>
          <w:szCs w:val="32"/>
        </w:rPr>
        <w:t>共同</w:t>
      </w:r>
      <w:r>
        <w:rPr>
          <w:rFonts w:eastAsia="仿宋_GB2312"/>
          <w:color w:val="000000"/>
          <w:kern w:val="0"/>
          <w:sz w:val="30"/>
          <w:szCs w:val="32"/>
        </w:rPr>
        <w:t>检查前48小时书面通知监理人检查，通知中应载明隐蔽检查的内容、时间和地点，并应附有自检记录和必要的检查资料。</w:t>
      </w:r>
    </w:p>
    <w:p w14:paraId="42B15A4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28E2570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w:t>
      </w:r>
      <w:r>
        <w:rPr>
          <w:rFonts w:hint="eastAsia" w:eastAsia="仿宋_GB2312"/>
          <w:color w:val="000000"/>
          <w:kern w:val="0"/>
          <w:sz w:val="30"/>
          <w:szCs w:val="32"/>
        </w:rPr>
        <w:t>〔</w:t>
      </w:r>
      <w:r>
        <w:rPr>
          <w:rFonts w:eastAsia="仿宋_GB2312"/>
          <w:color w:val="000000"/>
          <w:kern w:val="0"/>
          <w:sz w:val="30"/>
          <w:szCs w:val="32"/>
        </w:rPr>
        <w:t>重新检查</w:t>
      </w:r>
      <w:r>
        <w:rPr>
          <w:rFonts w:hint="eastAsia" w:eastAsia="仿宋_GB2312"/>
          <w:color w:val="000000"/>
          <w:kern w:val="0"/>
          <w:sz w:val="30"/>
          <w:szCs w:val="32"/>
        </w:rPr>
        <w:t>〕</w:t>
      </w:r>
      <w:r>
        <w:rPr>
          <w:rFonts w:eastAsia="仿宋_GB2312"/>
          <w:color w:val="000000"/>
          <w:kern w:val="0"/>
          <w:sz w:val="30"/>
          <w:szCs w:val="32"/>
        </w:rPr>
        <w:t>的约定重新检查。</w:t>
      </w:r>
    </w:p>
    <w:p w14:paraId="0E306DB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5.3.3 重新检查</w:t>
      </w:r>
    </w:p>
    <w:p w14:paraId="72EE1A0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336AB91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5.3.4 承包人私自覆盖</w:t>
      </w:r>
    </w:p>
    <w:p w14:paraId="204AB8B0">
      <w:pPr>
        <w:spacing w:line="360" w:lineRule="auto"/>
        <w:ind w:firstLine="600" w:firstLineChars="200"/>
        <w:jc w:val="left"/>
        <w:rPr>
          <w:rFonts w:eastAsia="仿宋_GB2312"/>
          <w:color w:val="000000"/>
          <w:sz w:val="30"/>
          <w:szCs w:val="32"/>
        </w:rPr>
      </w:pPr>
      <w:r>
        <w:rPr>
          <w:rFonts w:eastAsia="仿宋_GB2312"/>
          <w:color w:val="000000"/>
          <w:kern w:val="0"/>
          <w:sz w:val="30"/>
          <w:szCs w:val="32"/>
        </w:rPr>
        <w:t>承包人未通知监理人到场检查，私自将工程隐蔽部位覆盖的，监理人有权指示承包人钻孔探测或揭开检查，无论工程隐蔽部位质量是否合格，由此增加的费用和（或）延误的工期均由承包人承担。</w:t>
      </w:r>
    </w:p>
    <w:p w14:paraId="6D9C06E9">
      <w:pPr>
        <w:pStyle w:val="7"/>
        <w:spacing w:before="120" w:after="120" w:line="360" w:lineRule="auto"/>
        <w:ind w:firstLine="600" w:firstLineChars="200"/>
        <w:rPr>
          <w:rFonts w:eastAsia="黑体"/>
          <w:b w:val="0"/>
          <w:color w:val="000000"/>
          <w:sz w:val="30"/>
          <w:szCs w:val="32"/>
        </w:rPr>
      </w:pPr>
      <w:bookmarkStart w:id="817" w:name="_Toc351203536"/>
      <w:r>
        <w:rPr>
          <w:rFonts w:eastAsia="黑体"/>
          <w:b w:val="0"/>
          <w:color w:val="000000"/>
          <w:sz w:val="30"/>
          <w:szCs w:val="32"/>
        </w:rPr>
        <w:t>5</w:t>
      </w:r>
      <w:bookmarkStart w:id="818" w:name="_Toc337558762"/>
      <w:r>
        <w:rPr>
          <w:rFonts w:eastAsia="黑体"/>
          <w:b w:val="0"/>
          <w:color w:val="000000"/>
          <w:sz w:val="30"/>
          <w:szCs w:val="32"/>
        </w:rPr>
        <w:t>.4不合格工程的处理</w:t>
      </w:r>
      <w:bookmarkEnd w:id="817"/>
    </w:p>
    <w:bookmarkEnd w:id="818"/>
    <w:p w14:paraId="15C203B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5.4.1 因承包人原因造成工程不合格的，发包人有权随时要求承包人采取补救措施，直至达到合同要求的质量标准，由此增加的费用和（或）延误的工期由承包人承担。无法补救的，按照第13.2.4项</w:t>
      </w:r>
      <w:r>
        <w:rPr>
          <w:rFonts w:hint="eastAsia" w:eastAsia="仿宋_GB2312"/>
          <w:color w:val="000000"/>
          <w:kern w:val="0"/>
          <w:sz w:val="30"/>
          <w:szCs w:val="32"/>
        </w:rPr>
        <w:t>〔</w:t>
      </w:r>
      <w:r>
        <w:rPr>
          <w:rFonts w:eastAsia="仿宋_GB2312"/>
          <w:color w:val="000000"/>
          <w:kern w:val="0"/>
          <w:sz w:val="30"/>
          <w:szCs w:val="32"/>
        </w:rPr>
        <w:t>拒绝接收全部或部分工程</w:t>
      </w:r>
      <w:r>
        <w:rPr>
          <w:rFonts w:hint="eastAsia" w:eastAsia="仿宋_GB2312"/>
          <w:color w:val="000000"/>
          <w:kern w:val="0"/>
          <w:sz w:val="30"/>
          <w:szCs w:val="32"/>
        </w:rPr>
        <w:t>〕</w:t>
      </w:r>
      <w:r>
        <w:rPr>
          <w:rFonts w:eastAsia="仿宋_GB2312"/>
          <w:color w:val="000000"/>
          <w:kern w:val="0"/>
          <w:sz w:val="30"/>
          <w:szCs w:val="32"/>
        </w:rPr>
        <w:t xml:space="preserve">约定执行。 </w:t>
      </w:r>
    </w:p>
    <w:p w14:paraId="4F15730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5.4.2 因发包人原因造成工程不合格的，由此增加的费用和（或）延误的工期由发包人承担，并支付承包人合理的利润。</w:t>
      </w:r>
    </w:p>
    <w:p w14:paraId="04EB7EF6">
      <w:pPr>
        <w:pStyle w:val="7"/>
        <w:spacing w:before="120" w:after="120" w:line="360" w:lineRule="auto"/>
        <w:ind w:firstLine="600" w:firstLineChars="200"/>
        <w:rPr>
          <w:rFonts w:eastAsia="黑体"/>
          <w:b w:val="0"/>
          <w:color w:val="000000"/>
          <w:sz w:val="30"/>
          <w:szCs w:val="32"/>
        </w:rPr>
      </w:pPr>
      <w:bookmarkStart w:id="819" w:name="_Toc351203537"/>
      <w:r>
        <w:rPr>
          <w:rFonts w:eastAsia="黑体"/>
          <w:b w:val="0"/>
          <w:color w:val="000000"/>
          <w:sz w:val="30"/>
          <w:szCs w:val="32"/>
        </w:rPr>
        <w:t>5.5 质量争议检测</w:t>
      </w:r>
      <w:bookmarkEnd w:id="819"/>
    </w:p>
    <w:p w14:paraId="5972508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合同当事人对工程质量有争议的，由双方协商确定的工程质量检测机构鉴定，由此产生的费用及因此造成的损失，由责任方承担。</w:t>
      </w:r>
    </w:p>
    <w:p w14:paraId="1188F902">
      <w:pPr>
        <w:autoSpaceDE w:val="0"/>
        <w:autoSpaceDN w:val="0"/>
        <w:adjustRightInd w:val="0"/>
        <w:spacing w:line="360" w:lineRule="auto"/>
        <w:jc w:val="left"/>
        <w:rPr>
          <w:rFonts w:eastAsia="仿宋_GB2312"/>
          <w:color w:val="000000"/>
          <w:kern w:val="0"/>
          <w:sz w:val="30"/>
          <w:szCs w:val="32"/>
        </w:rPr>
      </w:pPr>
      <w:r>
        <w:rPr>
          <w:rFonts w:eastAsia="仿宋_GB2312"/>
          <w:color w:val="000000"/>
          <w:kern w:val="0"/>
          <w:sz w:val="30"/>
          <w:szCs w:val="32"/>
        </w:rPr>
        <w:t>合同当事人均有责任的，由双方根据其责任分别承担。合同当事人无法达成一致的，按照第4.4款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执行。</w:t>
      </w:r>
    </w:p>
    <w:p w14:paraId="4EC575A7">
      <w:pPr>
        <w:pStyle w:val="6"/>
        <w:spacing w:before="120" w:after="120" w:line="360" w:lineRule="auto"/>
        <w:rPr>
          <w:rFonts w:ascii="Times New Roman" w:hAnsi="Times New Roman"/>
          <w:b w:val="0"/>
          <w:color w:val="000000"/>
          <w:sz w:val="32"/>
          <w:szCs w:val="32"/>
        </w:rPr>
      </w:pPr>
      <w:bookmarkStart w:id="820" w:name="_Toc351203538"/>
      <w:r>
        <w:rPr>
          <w:rFonts w:ascii="Times New Roman" w:hAnsi="Times New Roman"/>
          <w:b w:val="0"/>
          <w:color w:val="000000"/>
          <w:sz w:val="32"/>
          <w:szCs w:val="32"/>
        </w:rPr>
        <w:t>6</w:t>
      </w:r>
      <w:bookmarkStart w:id="821" w:name="_Toc337558763"/>
      <w:r>
        <w:rPr>
          <w:rFonts w:ascii="Times New Roman" w:hAnsi="Times New Roman"/>
          <w:b w:val="0"/>
          <w:color w:val="000000"/>
          <w:sz w:val="32"/>
          <w:szCs w:val="32"/>
        </w:rPr>
        <w:t>. 安全文明施工与环境保护</w:t>
      </w:r>
      <w:bookmarkEnd w:id="820"/>
    </w:p>
    <w:bookmarkEnd w:id="821"/>
    <w:p w14:paraId="083F5CCA">
      <w:pPr>
        <w:pStyle w:val="7"/>
        <w:spacing w:before="120" w:after="120" w:line="360" w:lineRule="auto"/>
        <w:ind w:firstLine="600" w:firstLineChars="200"/>
        <w:rPr>
          <w:rFonts w:eastAsia="黑体"/>
          <w:b w:val="0"/>
          <w:color w:val="000000"/>
          <w:sz w:val="30"/>
          <w:szCs w:val="32"/>
        </w:rPr>
      </w:pPr>
      <w:bookmarkStart w:id="822" w:name="_Toc351203539"/>
      <w:r>
        <w:rPr>
          <w:rFonts w:eastAsia="黑体"/>
          <w:b w:val="0"/>
          <w:color w:val="000000"/>
          <w:sz w:val="30"/>
          <w:szCs w:val="32"/>
        </w:rPr>
        <w:t>6</w:t>
      </w:r>
      <w:bookmarkStart w:id="823" w:name="_Toc337558764"/>
      <w:r>
        <w:rPr>
          <w:rFonts w:eastAsia="黑体"/>
          <w:b w:val="0"/>
          <w:color w:val="000000"/>
          <w:sz w:val="30"/>
          <w:szCs w:val="32"/>
        </w:rPr>
        <w:t>.1安全文明施工</w:t>
      </w:r>
      <w:bookmarkEnd w:id="822"/>
    </w:p>
    <w:bookmarkEnd w:id="823"/>
    <w:p w14:paraId="01D7720D">
      <w:pPr>
        <w:spacing w:line="360" w:lineRule="auto"/>
        <w:ind w:firstLine="600" w:firstLineChars="200"/>
        <w:rPr>
          <w:rFonts w:eastAsia="仿宋_GB2312"/>
          <w:color w:val="000000"/>
          <w:sz w:val="30"/>
          <w:szCs w:val="32"/>
        </w:rPr>
      </w:pPr>
      <w:r>
        <w:rPr>
          <w:rFonts w:eastAsia="仿宋_GB2312"/>
          <w:color w:val="000000"/>
          <w:sz w:val="30"/>
          <w:szCs w:val="32"/>
        </w:rPr>
        <w:t>6.1.1安全生产要求</w:t>
      </w:r>
    </w:p>
    <w:p w14:paraId="413F06D5">
      <w:pPr>
        <w:spacing w:line="360" w:lineRule="auto"/>
        <w:ind w:firstLine="600" w:firstLineChars="200"/>
        <w:contextualSpacing/>
        <w:rPr>
          <w:rFonts w:eastAsiaTheme="minorEastAsia"/>
          <w:sz w:val="24"/>
        </w:rPr>
      </w:pPr>
      <w:r>
        <w:rPr>
          <w:rFonts w:eastAsia="仿宋_GB2312"/>
          <w:color w:val="000000"/>
          <w:sz w:val="30"/>
          <w:szCs w:val="32"/>
        </w:rPr>
        <w:t>合同履行期间，合同当事人均应当遵守国家和工程所在地有关安全生产的要求，合同当事人有特别要求的，应在专用合同条款中明确施工项目安全生产标准化达标</w:t>
      </w:r>
      <w:r>
        <w:rPr>
          <w:rFonts w:eastAsiaTheme="minorEastAsia"/>
          <w:sz w:val="24"/>
        </w:rPr>
        <w:t>目标</w:t>
      </w:r>
      <w:r>
        <w:rPr>
          <w:rFonts w:eastAsia="仿宋_GB2312"/>
          <w:color w:val="000000"/>
          <w:sz w:val="30"/>
          <w:szCs w:val="32"/>
        </w:rPr>
        <w:t>及相应事项。承包人有权拒绝发包人及监理人强令承包人违章作业、冒险施工的任何指示。</w:t>
      </w:r>
    </w:p>
    <w:p w14:paraId="29F5F65E">
      <w:pPr>
        <w:spacing w:line="360" w:lineRule="auto"/>
        <w:ind w:firstLine="600" w:firstLineChars="200"/>
        <w:rPr>
          <w:rFonts w:eastAsia="仿宋_GB2312"/>
          <w:color w:val="000000"/>
          <w:sz w:val="30"/>
          <w:szCs w:val="32"/>
        </w:rPr>
      </w:pPr>
      <w:r>
        <w:rPr>
          <w:rFonts w:eastAsia="仿宋_GB2312"/>
          <w:color w:val="000000"/>
          <w:sz w:val="30"/>
          <w:szCs w:val="32"/>
        </w:rPr>
        <w:t>在施工过程中，如遇到突发的地质变动、事先未知的地下施工障碍等影响施工安全的紧急情况，</w:t>
      </w:r>
      <w:r>
        <w:rPr>
          <w:rFonts w:hint="eastAsia" w:eastAsia="仿宋_GB2312"/>
          <w:color w:val="000000"/>
          <w:sz w:val="30"/>
          <w:szCs w:val="32"/>
        </w:rPr>
        <w:t>承包人应及时报告监理人和发包人，</w:t>
      </w:r>
      <w:r>
        <w:rPr>
          <w:rFonts w:eastAsia="仿宋_GB2312"/>
          <w:color w:val="000000"/>
          <w:sz w:val="30"/>
          <w:szCs w:val="32"/>
        </w:rPr>
        <w:t>发包人应当及时下令停工并报</w:t>
      </w:r>
      <w:r>
        <w:rPr>
          <w:rFonts w:eastAsia="仿宋_GB2312"/>
          <w:color w:val="000000"/>
          <w:kern w:val="0"/>
          <w:sz w:val="30"/>
          <w:szCs w:val="32"/>
        </w:rPr>
        <w:t>政府有关行政管理部门</w:t>
      </w:r>
      <w:r>
        <w:rPr>
          <w:rFonts w:eastAsia="仿宋_GB2312"/>
          <w:color w:val="000000"/>
          <w:sz w:val="30"/>
          <w:szCs w:val="32"/>
        </w:rPr>
        <w:t>采取应急措施。</w:t>
      </w:r>
    </w:p>
    <w:p w14:paraId="5BF94E96">
      <w:pPr>
        <w:spacing w:line="360" w:lineRule="auto"/>
        <w:ind w:firstLine="600" w:firstLineChars="200"/>
        <w:rPr>
          <w:rFonts w:eastAsia="仿宋_GB2312"/>
          <w:color w:val="000000"/>
          <w:sz w:val="30"/>
          <w:szCs w:val="32"/>
        </w:rPr>
      </w:pPr>
      <w:r>
        <w:rPr>
          <w:rFonts w:eastAsia="仿宋_GB2312"/>
          <w:color w:val="000000"/>
          <w:sz w:val="30"/>
          <w:szCs w:val="32"/>
        </w:rPr>
        <w:t>因安全生产需要暂停施工的，按照第7.8款</w:t>
      </w:r>
      <w:r>
        <w:rPr>
          <w:rFonts w:hint="eastAsia" w:eastAsia="仿宋_GB2312"/>
          <w:color w:val="000000"/>
          <w:sz w:val="30"/>
          <w:szCs w:val="32"/>
        </w:rPr>
        <w:t>〔</w:t>
      </w:r>
      <w:r>
        <w:rPr>
          <w:rFonts w:eastAsia="仿宋_GB2312"/>
          <w:color w:val="000000"/>
          <w:sz w:val="30"/>
          <w:szCs w:val="32"/>
        </w:rPr>
        <w:t>暂停施工</w:t>
      </w:r>
      <w:r>
        <w:rPr>
          <w:rFonts w:hint="eastAsia" w:eastAsia="仿宋_GB2312"/>
          <w:color w:val="000000"/>
          <w:sz w:val="30"/>
          <w:szCs w:val="32"/>
        </w:rPr>
        <w:t>〕</w:t>
      </w:r>
      <w:r>
        <w:rPr>
          <w:rFonts w:eastAsia="仿宋_GB2312"/>
          <w:color w:val="000000"/>
          <w:sz w:val="30"/>
          <w:szCs w:val="32"/>
        </w:rPr>
        <w:t>的约定执行。</w:t>
      </w:r>
    </w:p>
    <w:p w14:paraId="0648B38D">
      <w:pPr>
        <w:spacing w:line="360" w:lineRule="auto"/>
        <w:ind w:firstLine="600" w:firstLineChars="200"/>
        <w:rPr>
          <w:rFonts w:eastAsia="仿宋_GB2312"/>
          <w:color w:val="000000"/>
          <w:sz w:val="30"/>
          <w:szCs w:val="32"/>
        </w:rPr>
      </w:pPr>
      <w:r>
        <w:rPr>
          <w:rFonts w:eastAsia="仿宋_GB2312"/>
          <w:color w:val="000000"/>
          <w:sz w:val="30"/>
          <w:szCs w:val="32"/>
        </w:rPr>
        <w:t>6.</w:t>
      </w:r>
      <w:r>
        <w:rPr>
          <w:rFonts w:eastAsiaTheme="minorEastAsia"/>
          <w:sz w:val="24"/>
        </w:rPr>
        <w:t xml:space="preserve">1.2 </w:t>
      </w:r>
      <w:r>
        <w:rPr>
          <w:rFonts w:eastAsia="仿宋_GB2312"/>
          <w:color w:val="000000"/>
          <w:sz w:val="30"/>
          <w:szCs w:val="32"/>
        </w:rPr>
        <w:t>安全生产保证措施</w:t>
      </w:r>
    </w:p>
    <w:p w14:paraId="2E1CE0A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sz w:val="30"/>
          <w:szCs w:val="32"/>
        </w:rPr>
        <w:t>承包人应当按照有关</w:t>
      </w:r>
      <w:r>
        <w:rPr>
          <w:rFonts w:eastAsia="仿宋_GB2312"/>
          <w:color w:val="000000"/>
          <w:kern w:val="0"/>
          <w:sz w:val="30"/>
          <w:szCs w:val="32"/>
        </w:rPr>
        <w:t>规定编制安全技术措施或者专项施工方案，</w:t>
      </w:r>
      <w:r>
        <w:rPr>
          <w:rFonts w:eastAsia="仿宋_GB2312"/>
          <w:color w:val="000000"/>
          <w:sz w:val="30"/>
          <w:szCs w:val="32"/>
        </w:rPr>
        <w:t>建立安全生产责任制度、治安保卫制度及安全生产教育培训制度，并</w:t>
      </w:r>
      <w:r>
        <w:rPr>
          <w:rFonts w:eastAsia="仿宋_GB2312"/>
          <w:color w:val="000000"/>
          <w:kern w:val="0"/>
          <w:sz w:val="30"/>
          <w:szCs w:val="32"/>
        </w:rPr>
        <w:t>按安全生产法律规定及合同约定履行安全职责，</w:t>
      </w:r>
      <w:r>
        <w:rPr>
          <w:rFonts w:hint="eastAsia" w:eastAsia="仿宋_GB2312"/>
          <w:color w:val="000000"/>
          <w:kern w:val="0"/>
          <w:sz w:val="30"/>
          <w:szCs w:val="32"/>
        </w:rPr>
        <w:t>如实</w:t>
      </w:r>
      <w:r>
        <w:rPr>
          <w:rFonts w:eastAsia="仿宋_GB2312"/>
          <w:color w:val="000000"/>
          <w:sz w:val="30"/>
          <w:szCs w:val="32"/>
        </w:rPr>
        <w:t>编制工程安全生产的有关记录，</w:t>
      </w:r>
      <w:r>
        <w:rPr>
          <w:rFonts w:eastAsia="仿宋_GB2312"/>
          <w:color w:val="000000"/>
          <w:kern w:val="0"/>
          <w:sz w:val="30"/>
          <w:szCs w:val="32"/>
        </w:rPr>
        <w:t>接受发包人、监理人及政府安全监督部门的检查与监督。</w:t>
      </w:r>
    </w:p>
    <w:p w14:paraId="24E2EB2A">
      <w:pPr>
        <w:spacing w:line="360" w:lineRule="auto"/>
        <w:ind w:firstLine="600" w:firstLineChars="200"/>
        <w:rPr>
          <w:rFonts w:eastAsia="仿宋_GB2312"/>
          <w:color w:val="000000"/>
          <w:sz w:val="30"/>
          <w:szCs w:val="32"/>
        </w:rPr>
      </w:pPr>
      <w:r>
        <w:rPr>
          <w:rFonts w:eastAsia="仿宋_GB2312"/>
          <w:color w:val="000000"/>
          <w:sz w:val="30"/>
          <w:szCs w:val="32"/>
        </w:rPr>
        <w:t>6.1.3特别安全生产事项</w:t>
      </w:r>
    </w:p>
    <w:p w14:paraId="30648034">
      <w:pPr>
        <w:spacing w:line="360" w:lineRule="auto"/>
        <w:ind w:firstLine="600" w:firstLineChars="200"/>
        <w:rPr>
          <w:rFonts w:eastAsia="仿宋_GB2312"/>
          <w:color w:val="000000"/>
          <w:sz w:val="30"/>
          <w:szCs w:val="32"/>
        </w:rPr>
      </w:pPr>
      <w:r>
        <w:rPr>
          <w:rFonts w:eastAsia="仿宋_GB2312"/>
          <w:color w:val="000000"/>
          <w:sz w:val="30"/>
          <w:szCs w:val="32"/>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1A970B7B">
      <w:pPr>
        <w:spacing w:line="360" w:lineRule="auto"/>
        <w:ind w:firstLine="600" w:firstLineChars="200"/>
        <w:rPr>
          <w:rFonts w:eastAsia="仿宋_GB2312"/>
          <w:color w:val="000000"/>
          <w:sz w:val="30"/>
          <w:szCs w:val="32"/>
        </w:rPr>
      </w:pPr>
      <w:r>
        <w:rPr>
          <w:rFonts w:eastAsia="仿宋_GB2312"/>
          <w:color w:val="000000"/>
          <w:sz w:val="30"/>
          <w:szCs w:val="32"/>
        </w:rPr>
        <w:t xml:space="preserve">承包人在动力设备、输电线路、地下管道、密封防震车间、易燃易爆地段以及临街交通要道附近施工时，施工开始前应向发包人和监理人提出安全防护措施，经发包人认可后实施。 </w:t>
      </w:r>
    </w:p>
    <w:p w14:paraId="2FA03731">
      <w:pPr>
        <w:spacing w:line="360" w:lineRule="auto"/>
        <w:ind w:firstLine="600" w:firstLineChars="200"/>
        <w:rPr>
          <w:rFonts w:eastAsia="仿宋_GB2312"/>
          <w:color w:val="000000"/>
          <w:sz w:val="30"/>
          <w:szCs w:val="32"/>
        </w:rPr>
      </w:pPr>
      <w:r>
        <w:rPr>
          <w:rFonts w:eastAsia="仿宋_GB2312"/>
          <w:color w:val="000000"/>
          <w:sz w:val="30"/>
          <w:szCs w:val="32"/>
        </w:rPr>
        <w:t>实施爆破作业，在放射、毒害性环境中施工（含储存、运输、使用）及使用毒害性、腐蚀性物品施工时，承包人应在施工前7天以书面通知发包人和监理人，并报送相应的安全防护措施，经发包人认可后实施。</w:t>
      </w:r>
    </w:p>
    <w:p w14:paraId="30720D8C">
      <w:pPr>
        <w:spacing w:line="360" w:lineRule="auto"/>
        <w:ind w:firstLine="600" w:firstLineChars="200"/>
        <w:rPr>
          <w:rFonts w:eastAsia="仿宋_GB2312"/>
          <w:color w:val="000000"/>
          <w:sz w:val="30"/>
          <w:szCs w:val="32"/>
        </w:rPr>
      </w:pPr>
      <w:r>
        <w:rPr>
          <w:rFonts w:eastAsia="仿宋_GB2312"/>
          <w:color w:val="000000"/>
          <w:sz w:val="30"/>
          <w:szCs w:val="32"/>
        </w:rPr>
        <w:t>需单独编制危险性较大分部分项专项工程施工方案的，及要求进行专家论证的超过一定规模的危险性较大的分部分项工程，承包人应及时编制和组织论证。</w:t>
      </w:r>
    </w:p>
    <w:p w14:paraId="227E76EC">
      <w:pPr>
        <w:spacing w:line="360" w:lineRule="auto"/>
        <w:ind w:firstLine="600" w:firstLineChars="200"/>
        <w:rPr>
          <w:rFonts w:eastAsia="仿宋_GB2312"/>
          <w:color w:val="000000"/>
          <w:sz w:val="30"/>
          <w:szCs w:val="32"/>
        </w:rPr>
      </w:pPr>
      <w:r>
        <w:rPr>
          <w:rFonts w:eastAsia="仿宋_GB2312"/>
          <w:color w:val="000000"/>
          <w:sz w:val="30"/>
          <w:szCs w:val="32"/>
        </w:rPr>
        <w:t>6.1.4 治安保卫</w:t>
      </w:r>
    </w:p>
    <w:p w14:paraId="68A50503">
      <w:pPr>
        <w:spacing w:line="360" w:lineRule="auto"/>
        <w:ind w:firstLine="600" w:firstLineChars="200"/>
        <w:rPr>
          <w:rFonts w:eastAsia="仿宋_GB2312"/>
          <w:color w:val="000000"/>
          <w:sz w:val="30"/>
          <w:szCs w:val="32"/>
        </w:rPr>
      </w:pPr>
      <w:r>
        <w:rPr>
          <w:rFonts w:eastAsia="仿宋_GB2312"/>
          <w:color w:val="000000"/>
          <w:sz w:val="30"/>
          <w:szCs w:val="32"/>
        </w:rPr>
        <w:t>除专用合同条款另有约定外，发包人应与当地公安部门协商，在现场建立治安管理机构或联防组织，统一管理施工场地的治安保卫事项，履行合同工程的治安保卫职责。</w:t>
      </w:r>
    </w:p>
    <w:p w14:paraId="1DBE36A8">
      <w:pPr>
        <w:spacing w:line="360" w:lineRule="auto"/>
        <w:ind w:firstLine="600" w:firstLineChars="200"/>
        <w:rPr>
          <w:rFonts w:eastAsia="仿宋_GB2312"/>
          <w:color w:val="000000"/>
          <w:sz w:val="30"/>
          <w:szCs w:val="32"/>
        </w:rPr>
      </w:pPr>
      <w:r>
        <w:rPr>
          <w:rFonts w:eastAsia="仿宋_GB2312"/>
          <w:color w:val="000000"/>
          <w:sz w:val="30"/>
          <w:szCs w:val="32"/>
        </w:rPr>
        <w:t>发包人和承包人除应协助现场治安管理机构或联防组织维护施工场地的社会治安外，还应做好包括生活区在内的各自管辖区的治安保卫工作。</w:t>
      </w:r>
    </w:p>
    <w:p w14:paraId="25439A75">
      <w:pPr>
        <w:spacing w:line="360" w:lineRule="auto"/>
        <w:ind w:firstLine="600" w:firstLineChars="200"/>
        <w:rPr>
          <w:rFonts w:eastAsia="仿宋_GB2312"/>
          <w:color w:val="000000"/>
          <w:sz w:val="30"/>
          <w:szCs w:val="32"/>
        </w:rPr>
      </w:pPr>
      <w:r>
        <w:rPr>
          <w:rFonts w:eastAsia="仿宋_GB2312"/>
          <w:color w:val="000000"/>
          <w:sz w:val="30"/>
          <w:szCs w:val="32"/>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w:t>
      </w:r>
      <w:r>
        <w:rPr>
          <w:rFonts w:hint="eastAsia" w:eastAsia="仿宋_GB2312"/>
          <w:color w:val="000000"/>
          <w:sz w:val="30"/>
          <w:szCs w:val="32"/>
        </w:rPr>
        <w:t>和</w:t>
      </w:r>
      <w:r>
        <w:rPr>
          <w:rFonts w:eastAsia="仿宋_GB2312"/>
          <w:color w:val="000000"/>
          <w:sz w:val="30"/>
          <w:szCs w:val="32"/>
        </w:rPr>
        <w:t>财产损失。</w:t>
      </w:r>
    </w:p>
    <w:p w14:paraId="2D8942A9">
      <w:pPr>
        <w:spacing w:line="360" w:lineRule="auto"/>
        <w:ind w:firstLine="600" w:firstLineChars="200"/>
        <w:rPr>
          <w:rFonts w:eastAsia="仿宋_GB2312"/>
          <w:color w:val="000000"/>
          <w:kern w:val="0"/>
          <w:sz w:val="30"/>
          <w:szCs w:val="32"/>
        </w:rPr>
      </w:pPr>
      <w:r>
        <w:rPr>
          <w:rFonts w:eastAsia="仿宋_GB2312"/>
          <w:color w:val="000000"/>
          <w:sz w:val="30"/>
          <w:szCs w:val="32"/>
        </w:rPr>
        <w:t>6.1.5 文明施工</w:t>
      </w:r>
    </w:p>
    <w:p w14:paraId="05CF242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承包人在工程施工期间，应当采取措施保持施工现场平整，物料堆放整齐。工程所在地有关政府行政管理部门有特殊要求的，按照其要求</w:t>
      </w:r>
      <w:r>
        <w:rPr>
          <w:rFonts w:eastAsiaTheme="minorEastAsia"/>
          <w:sz w:val="24"/>
        </w:rPr>
        <w:t>执行</w:t>
      </w:r>
      <w:r>
        <w:rPr>
          <w:rFonts w:eastAsia="仿宋_GB2312"/>
          <w:color w:val="000000"/>
          <w:kern w:val="0"/>
          <w:sz w:val="30"/>
          <w:szCs w:val="32"/>
        </w:rPr>
        <w:t>。</w:t>
      </w:r>
      <w:r>
        <w:rPr>
          <w:rFonts w:hint="eastAsia" w:eastAsia="仿宋_GB2312"/>
          <w:color w:val="000000"/>
          <w:kern w:val="0"/>
          <w:sz w:val="30"/>
          <w:szCs w:val="32"/>
        </w:rPr>
        <w:t>合同当事人对文明施工有其他要求的，可以在专用合同条款中明确。</w:t>
      </w:r>
    </w:p>
    <w:p w14:paraId="76AB1FC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1DEEB178">
      <w:pPr>
        <w:spacing w:line="360" w:lineRule="auto"/>
        <w:ind w:firstLine="600" w:firstLineChars="200"/>
        <w:rPr>
          <w:rFonts w:eastAsia="仿宋_GB2312"/>
          <w:color w:val="000000"/>
          <w:sz w:val="30"/>
          <w:szCs w:val="32"/>
        </w:rPr>
      </w:pPr>
      <w:r>
        <w:rPr>
          <w:rFonts w:eastAsia="仿宋_GB2312"/>
          <w:color w:val="000000"/>
          <w:sz w:val="30"/>
          <w:szCs w:val="32"/>
        </w:rPr>
        <w:t>6.1.6 安全文明施工费</w:t>
      </w:r>
    </w:p>
    <w:p w14:paraId="691B077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安全文明施工费由发包人承担，发包人不得以任何形式扣减该部分费用。因基准日期后合同所适用的法律或政府有关规定发生变化，增加的安全文明施工费由发包人承担。</w:t>
      </w:r>
    </w:p>
    <w:p w14:paraId="4CF9FC8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2D5AA06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w:t>
      </w:r>
      <w:r>
        <w:rPr>
          <w:rFonts w:hint="eastAsia" w:eastAsia="仿宋_GB2312"/>
          <w:color w:val="000000"/>
          <w:kern w:val="0"/>
          <w:sz w:val="30"/>
          <w:szCs w:val="32"/>
        </w:rPr>
        <w:t>〔</w:t>
      </w:r>
      <w:r>
        <w:rPr>
          <w:rFonts w:eastAsia="仿宋_GB2312"/>
          <w:color w:val="000000"/>
          <w:kern w:val="0"/>
          <w:sz w:val="30"/>
          <w:szCs w:val="32"/>
        </w:rPr>
        <w:t>发包人违约的情形</w:t>
      </w:r>
      <w:r>
        <w:rPr>
          <w:rFonts w:hint="eastAsia" w:eastAsia="仿宋_GB2312"/>
          <w:color w:val="000000"/>
          <w:kern w:val="0"/>
          <w:sz w:val="30"/>
          <w:szCs w:val="32"/>
        </w:rPr>
        <w:t>〕</w:t>
      </w:r>
      <w:r>
        <w:rPr>
          <w:rFonts w:eastAsia="仿宋_GB2312"/>
          <w:color w:val="000000"/>
          <w:kern w:val="0"/>
          <w:sz w:val="30"/>
          <w:szCs w:val="32"/>
        </w:rPr>
        <w:t>执行。</w:t>
      </w:r>
    </w:p>
    <w:p w14:paraId="08C7D6C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7587377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6.1.7 紧急情况</w:t>
      </w:r>
      <w:r>
        <w:rPr>
          <w:rFonts w:hint="eastAsia" w:eastAsia="仿宋_GB2312"/>
          <w:color w:val="000000"/>
          <w:kern w:val="0"/>
          <w:sz w:val="30"/>
          <w:szCs w:val="32"/>
        </w:rPr>
        <w:t>处理</w:t>
      </w:r>
    </w:p>
    <w:p w14:paraId="5F68437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3DF05DA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6.1.8 事故处理</w:t>
      </w:r>
    </w:p>
    <w:p w14:paraId="4944D4E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w:t>
      </w:r>
      <w:r>
        <w:rPr>
          <w:rFonts w:eastAsiaTheme="minorEastAsia"/>
          <w:sz w:val="24"/>
        </w:rPr>
        <w:t>国家</w:t>
      </w:r>
      <w:r>
        <w:rPr>
          <w:rFonts w:eastAsia="仿宋_GB2312"/>
          <w:color w:val="000000"/>
          <w:kern w:val="0"/>
          <w:sz w:val="30"/>
          <w:szCs w:val="32"/>
        </w:rPr>
        <w:t>有关规定，及时如实地向有关部门报告事故发生的情况，以及正在采取的紧急措施等。</w:t>
      </w:r>
    </w:p>
    <w:p w14:paraId="70A9C0C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6.1.9 安全生产责任</w:t>
      </w:r>
    </w:p>
    <w:p w14:paraId="3B56222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6.1.9.1 发包人的安全责任</w:t>
      </w:r>
    </w:p>
    <w:p w14:paraId="72684BE3">
      <w:pPr>
        <w:spacing w:line="360" w:lineRule="auto"/>
        <w:ind w:firstLine="600" w:firstLineChars="200"/>
        <w:rPr>
          <w:rFonts w:eastAsia="仿宋_GB2312"/>
          <w:color w:val="000000"/>
          <w:sz w:val="30"/>
          <w:szCs w:val="32"/>
        </w:rPr>
      </w:pPr>
      <w:r>
        <w:rPr>
          <w:rFonts w:eastAsia="仿宋_GB2312"/>
          <w:color w:val="000000"/>
          <w:sz w:val="30"/>
          <w:szCs w:val="32"/>
        </w:rPr>
        <w:t>发包人应负责赔偿以下各种情况造成</w:t>
      </w:r>
      <w:r>
        <w:rPr>
          <w:rFonts w:hint="eastAsia" w:eastAsia="仿宋_GB2312"/>
          <w:color w:val="000000"/>
          <w:sz w:val="30"/>
          <w:szCs w:val="32"/>
        </w:rPr>
        <w:t>的</w:t>
      </w:r>
      <w:r>
        <w:rPr>
          <w:rFonts w:eastAsia="仿宋_GB2312"/>
          <w:color w:val="000000"/>
          <w:sz w:val="30"/>
          <w:szCs w:val="32"/>
        </w:rPr>
        <w:t>损失：</w:t>
      </w:r>
    </w:p>
    <w:p w14:paraId="263445FE">
      <w:pPr>
        <w:spacing w:line="360" w:lineRule="auto"/>
        <w:ind w:firstLine="600" w:firstLineChars="200"/>
        <w:rPr>
          <w:rFonts w:eastAsia="仿宋_GB2312"/>
          <w:color w:val="000000"/>
          <w:sz w:val="30"/>
          <w:szCs w:val="32"/>
        </w:rPr>
      </w:pPr>
      <w:r>
        <w:rPr>
          <w:rFonts w:eastAsia="仿宋_GB2312"/>
          <w:color w:val="000000"/>
          <w:sz w:val="30"/>
          <w:szCs w:val="32"/>
        </w:rPr>
        <w:t>（1）工程或工程的任何部分对土地的占用所造成的第三者财产损失；</w:t>
      </w:r>
    </w:p>
    <w:p w14:paraId="3E6DE4EF">
      <w:pPr>
        <w:spacing w:line="360" w:lineRule="auto"/>
        <w:ind w:firstLine="600" w:firstLineChars="200"/>
        <w:rPr>
          <w:rFonts w:eastAsia="仿宋_GB2312"/>
          <w:color w:val="000000"/>
          <w:sz w:val="30"/>
          <w:szCs w:val="32"/>
        </w:rPr>
      </w:pPr>
      <w:r>
        <w:rPr>
          <w:rFonts w:eastAsia="仿宋_GB2312"/>
          <w:color w:val="000000"/>
          <w:sz w:val="30"/>
          <w:szCs w:val="32"/>
        </w:rPr>
        <w:t>（2）由于发包人原因在施工场地及其毗邻地带造成的第三者人身伤亡和财产损失</w:t>
      </w:r>
      <w:r>
        <w:rPr>
          <w:rFonts w:hint="eastAsia" w:eastAsia="仿宋_GB2312"/>
          <w:color w:val="000000"/>
          <w:sz w:val="30"/>
          <w:szCs w:val="32"/>
        </w:rPr>
        <w:t>；</w:t>
      </w:r>
    </w:p>
    <w:p w14:paraId="18F47F7D">
      <w:pPr>
        <w:spacing w:line="360" w:lineRule="auto"/>
        <w:ind w:firstLine="600" w:firstLineChars="200"/>
        <w:rPr>
          <w:rFonts w:eastAsia="仿宋_GB2312"/>
          <w:color w:val="000000"/>
          <w:sz w:val="30"/>
          <w:szCs w:val="32"/>
        </w:rPr>
      </w:pPr>
      <w:r>
        <w:rPr>
          <w:rFonts w:hint="eastAsia" w:eastAsia="仿宋_GB2312"/>
          <w:color w:val="000000"/>
          <w:sz w:val="30"/>
          <w:szCs w:val="32"/>
        </w:rPr>
        <w:t>（3）由于发包人原因对承包人、监理人造成的人员人身伤亡和财产损失；</w:t>
      </w:r>
    </w:p>
    <w:p w14:paraId="76CBB001">
      <w:pPr>
        <w:spacing w:line="360" w:lineRule="auto"/>
        <w:ind w:firstLine="600" w:firstLineChars="200"/>
        <w:rPr>
          <w:rFonts w:eastAsia="仿宋_GB2312"/>
          <w:color w:val="000000"/>
          <w:sz w:val="30"/>
          <w:szCs w:val="32"/>
        </w:rPr>
      </w:pPr>
      <w:r>
        <w:rPr>
          <w:rFonts w:hint="eastAsia" w:eastAsia="仿宋_GB2312"/>
          <w:color w:val="000000"/>
          <w:sz w:val="30"/>
          <w:szCs w:val="32"/>
        </w:rPr>
        <w:t>（4）由于发包人原因造成的发包人自身人员的人身伤害以及财产损失。</w:t>
      </w:r>
    </w:p>
    <w:p w14:paraId="7F2C0F2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6.1.9.2 承包人的安全责任</w:t>
      </w:r>
    </w:p>
    <w:p w14:paraId="584DF726">
      <w:pPr>
        <w:spacing w:line="360" w:lineRule="auto"/>
        <w:ind w:firstLine="600" w:firstLineChars="200"/>
        <w:rPr>
          <w:rFonts w:eastAsia="仿宋_GB2312"/>
          <w:color w:val="000000"/>
          <w:kern w:val="0"/>
          <w:sz w:val="30"/>
          <w:szCs w:val="32"/>
        </w:rPr>
      </w:pPr>
      <w:r>
        <w:rPr>
          <w:rFonts w:eastAsia="仿宋_GB2312"/>
          <w:color w:val="000000"/>
          <w:sz w:val="30"/>
          <w:szCs w:val="32"/>
        </w:rPr>
        <w:t>由于承包人原因在施工场地内及其毗邻地带造成的</w:t>
      </w:r>
      <w:r>
        <w:rPr>
          <w:rFonts w:hint="eastAsia" w:eastAsia="仿宋_GB2312"/>
          <w:color w:val="000000"/>
          <w:sz w:val="30"/>
          <w:szCs w:val="32"/>
        </w:rPr>
        <w:t>发包人、监理人以及</w:t>
      </w:r>
      <w:r>
        <w:rPr>
          <w:rFonts w:eastAsia="仿宋_GB2312"/>
          <w:color w:val="000000"/>
          <w:sz w:val="30"/>
          <w:szCs w:val="32"/>
        </w:rPr>
        <w:t>第三者人员伤亡和财产损失，由承包人负责赔偿。</w:t>
      </w:r>
    </w:p>
    <w:p w14:paraId="420F5E9F">
      <w:pPr>
        <w:pStyle w:val="7"/>
        <w:spacing w:before="120" w:after="120" w:line="360" w:lineRule="auto"/>
        <w:ind w:firstLine="600" w:firstLineChars="200"/>
        <w:rPr>
          <w:rFonts w:eastAsia="黑体"/>
          <w:b w:val="0"/>
          <w:color w:val="000000"/>
          <w:sz w:val="30"/>
          <w:szCs w:val="32"/>
        </w:rPr>
      </w:pPr>
      <w:bookmarkStart w:id="824" w:name="_Toc351203540"/>
      <w:r>
        <w:rPr>
          <w:rFonts w:eastAsia="黑体"/>
          <w:b w:val="0"/>
          <w:color w:val="000000"/>
          <w:sz w:val="30"/>
          <w:szCs w:val="32"/>
        </w:rPr>
        <w:t>6</w:t>
      </w:r>
      <w:bookmarkStart w:id="825" w:name="_Toc337558765"/>
      <w:r>
        <w:rPr>
          <w:rFonts w:eastAsia="黑体"/>
          <w:b w:val="0"/>
          <w:color w:val="000000"/>
          <w:sz w:val="30"/>
          <w:szCs w:val="32"/>
        </w:rPr>
        <w:t>.2 职业健康</w:t>
      </w:r>
      <w:bookmarkEnd w:id="824"/>
    </w:p>
    <w:bookmarkEnd w:id="825"/>
    <w:p w14:paraId="62ADD03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6.2.1 劳动保护</w:t>
      </w:r>
    </w:p>
    <w:p w14:paraId="411A327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250DC5B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1C66947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w:t>
      </w:r>
      <w:r>
        <w:rPr>
          <w:rFonts w:hint="eastAsia" w:eastAsia="仿宋_GB2312"/>
          <w:color w:val="000000"/>
          <w:kern w:val="0"/>
          <w:sz w:val="30"/>
          <w:szCs w:val="32"/>
        </w:rPr>
        <w:t>法律</w:t>
      </w:r>
      <w:r>
        <w:rPr>
          <w:rFonts w:eastAsia="仿宋_GB2312"/>
          <w:color w:val="000000"/>
          <w:kern w:val="0"/>
          <w:sz w:val="30"/>
          <w:szCs w:val="32"/>
        </w:rPr>
        <w:t>规定安排工作时间，保证其雇佣人员享有休息和休假的权利。因工程施工的特殊需要占用休假日或延长工作时间的，应不超过法律规定的限度，并按法律规定给予补休或付酬。</w:t>
      </w:r>
    </w:p>
    <w:p w14:paraId="265B29D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6.2.2 生活条件</w:t>
      </w:r>
    </w:p>
    <w:p w14:paraId="12602FC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0F160B56">
      <w:pPr>
        <w:pStyle w:val="7"/>
        <w:spacing w:before="120" w:after="120" w:line="360" w:lineRule="auto"/>
        <w:ind w:firstLine="600" w:firstLineChars="200"/>
        <w:rPr>
          <w:rFonts w:eastAsia="黑体"/>
          <w:b w:val="0"/>
          <w:color w:val="000000"/>
          <w:sz w:val="30"/>
          <w:szCs w:val="32"/>
        </w:rPr>
      </w:pPr>
      <w:bookmarkStart w:id="826" w:name="_Toc351203541"/>
      <w:r>
        <w:rPr>
          <w:rFonts w:eastAsia="黑体"/>
          <w:b w:val="0"/>
          <w:color w:val="000000"/>
          <w:sz w:val="30"/>
          <w:szCs w:val="32"/>
        </w:rPr>
        <w:t>6</w:t>
      </w:r>
      <w:bookmarkStart w:id="827" w:name="_Toc337558766"/>
      <w:r>
        <w:rPr>
          <w:rFonts w:eastAsia="黑体"/>
          <w:b w:val="0"/>
          <w:color w:val="000000"/>
          <w:sz w:val="30"/>
          <w:szCs w:val="32"/>
        </w:rPr>
        <w:t>.3 环境保护</w:t>
      </w:r>
      <w:bookmarkEnd w:id="826"/>
    </w:p>
    <w:bookmarkEnd w:id="827"/>
    <w:p w14:paraId="5BBDA97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161C636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承包人应当承担因其原因引起的环境污染侵权损害赔偿责任，因上述环境污染引起纠纷而导致暂停施工的，由此增加的费用和（或）延误的工期由承包人承担。</w:t>
      </w:r>
    </w:p>
    <w:p w14:paraId="5A1D257A">
      <w:pPr>
        <w:pStyle w:val="6"/>
        <w:spacing w:before="120" w:after="120" w:line="360" w:lineRule="auto"/>
        <w:rPr>
          <w:rFonts w:ascii="Times New Roman" w:hAnsi="Times New Roman"/>
          <w:b w:val="0"/>
          <w:color w:val="000000"/>
          <w:sz w:val="32"/>
          <w:szCs w:val="32"/>
        </w:rPr>
      </w:pPr>
      <w:bookmarkStart w:id="828" w:name="_Toc351203542"/>
      <w:r>
        <w:rPr>
          <w:rFonts w:ascii="Times New Roman" w:hAnsi="Times New Roman"/>
          <w:b w:val="0"/>
          <w:color w:val="000000"/>
          <w:sz w:val="32"/>
          <w:szCs w:val="32"/>
        </w:rPr>
        <w:t>7</w:t>
      </w:r>
      <w:bookmarkStart w:id="829" w:name="_Toc337558767"/>
      <w:r>
        <w:rPr>
          <w:rFonts w:ascii="Times New Roman" w:hAnsi="Times New Roman"/>
          <w:b w:val="0"/>
          <w:color w:val="000000"/>
          <w:sz w:val="32"/>
          <w:szCs w:val="32"/>
        </w:rPr>
        <w:t>. 工期和进度</w:t>
      </w:r>
      <w:bookmarkEnd w:id="828"/>
    </w:p>
    <w:bookmarkEnd w:id="829"/>
    <w:p w14:paraId="2B339DBA">
      <w:pPr>
        <w:pStyle w:val="7"/>
        <w:spacing w:before="120" w:after="120" w:line="360" w:lineRule="auto"/>
        <w:ind w:firstLine="600" w:firstLineChars="200"/>
        <w:rPr>
          <w:rFonts w:eastAsia="黑体"/>
          <w:b w:val="0"/>
          <w:color w:val="000000"/>
          <w:sz w:val="30"/>
          <w:szCs w:val="32"/>
        </w:rPr>
      </w:pPr>
      <w:bookmarkStart w:id="830" w:name="_Toc351203543"/>
      <w:r>
        <w:rPr>
          <w:rFonts w:eastAsia="黑体"/>
          <w:b w:val="0"/>
          <w:color w:val="000000"/>
          <w:sz w:val="30"/>
          <w:szCs w:val="32"/>
        </w:rPr>
        <w:t>7</w:t>
      </w:r>
      <w:bookmarkStart w:id="831" w:name="_Toc337558768"/>
      <w:r>
        <w:rPr>
          <w:rFonts w:eastAsia="黑体"/>
          <w:b w:val="0"/>
          <w:color w:val="000000"/>
          <w:sz w:val="30"/>
          <w:szCs w:val="32"/>
        </w:rPr>
        <w:t>.1施工组织设计</w:t>
      </w:r>
      <w:bookmarkEnd w:id="830"/>
    </w:p>
    <w:bookmarkEnd w:id="831"/>
    <w:p w14:paraId="7636AB5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sz w:val="30"/>
          <w:szCs w:val="32"/>
        </w:rPr>
        <w:t>7.1.1</w:t>
      </w:r>
      <w:r>
        <w:rPr>
          <w:rFonts w:eastAsia="仿宋_GB2312"/>
          <w:color w:val="000000"/>
          <w:sz w:val="30"/>
          <w:szCs w:val="32"/>
        </w:rPr>
        <w:t xml:space="preserve"> </w:t>
      </w:r>
      <w:r>
        <w:rPr>
          <w:rFonts w:eastAsia="仿宋_GB2312"/>
          <w:color w:val="000000"/>
          <w:kern w:val="0"/>
          <w:sz w:val="30"/>
          <w:szCs w:val="32"/>
        </w:rPr>
        <w:t>施工组织设计的内容</w:t>
      </w:r>
    </w:p>
    <w:p w14:paraId="2A57AFA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施工组织设计应包含以下内容：</w:t>
      </w:r>
    </w:p>
    <w:p w14:paraId="00FA502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（1）施工方案； </w:t>
      </w:r>
    </w:p>
    <w:p w14:paraId="1DE150F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（2）施工现场平面布置图；</w:t>
      </w:r>
    </w:p>
    <w:p w14:paraId="67EAFB8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（3）施工进度计划和保证措施； </w:t>
      </w:r>
    </w:p>
    <w:p w14:paraId="3CC138E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（4）劳动力及材料供应计划；</w:t>
      </w:r>
    </w:p>
    <w:p w14:paraId="5BB20FC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（5）施工机械设备的选用；</w:t>
      </w:r>
    </w:p>
    <w:p w14:paraId="59140EC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（6）质量保证体系及措施；</w:t>
      </w:r>
    </w:p>
    <w:p w14:paraId="7188893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（7）安全生产、文明施工措施；</w:t>
      </w:r>
    </w:p>
    <w:p w14:paraId="1E04EC6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（8）环境保护、成本控制措施</w:t>
      </w:r>
      <w:r>
        <w:rPr>
          <w:rFonts w:hint="eastAsia" w:eastAsia="仿宋_GB2312"/>
          <w:color w:val="000000"/>
          <w:kern w:val="0"/>
          <w:sz w:val="30"/>
          <w:szCs w:val="32"/>
        </w:rPr>
        <w:t>；</w:t>
      </w:r>
    </w:p>
    <w:p w14:paraId="3DEE1B23">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（9）合同当事人约定的其他内容</w:t>
      </w:r>
      <w:r>
        <w:rPr>
          <w:rFonts w:eastAsia="仿宋_GB2312"/>
          <w:color w:val="000000"/>
          <w:kern w:val="0"/>
          <w:sz w:val="30"/>
          <w:szCs w:val="32"/>
        </w:rPr>
        <w:t>。</w:t>
      </w:r>
    </w:p>
    <w:p w14:paraId="7293E0E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sz w:val="30"/>
          <w:szCs w:val="32"/>
        </w:rPr>
        <w:t>7.1.2</w:t>
      </w:r>
      <w:r>
        <w:rPr>
          <w:rFonts w:eastAsia="仿宋_GB2312"/>
          <w:color w:val="000000"/>
          <w:sz w:val="30"/>
          <w:szCs w:val="32"/>
        </w:rPr>
        <w:t xml:space="preserve"> </w:t>
      </w:r>
      <w:r>
        <w:rPr>
          <w:rFonts w:eastAsia="仿宋_GB2312"/>
          <w:color w:val="000000"/>
          <w:kern w:val="0"/>
          <w:sz w:val="30"/>
          <w:szCs w:val="32"/>
        </w:rPr>
        <w:t>施工组织设计的提交和修改</w:t>
      </w:r>
    </w:p>
    <w:p w14:paraId="2E272FC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除专用合同条款另有约定外，承包人应在合同签订后14天内，但至迟不得晚于第7.3.2项</w:t>
      </w:r>
      <w:r>
        <w:rPr>
          <w:rFonts w:hint="eastAsia" w:eastAsia="仿宋_GB2312"/>
          <w:color w:val="000000"/>
          <w:kern w:val="0"/>
          <w:sz w:val="30"/>
          <w:szCs w:val="32"/>
        </w:rPr>
        <w:t>〔</w:t>
      </w:r>
      <w:r>
        <w:rPr>
          <w:rFonts w:eastAsia="仿宋_GB2312"/>
          <w:color w:val="000000"/>
          <w:kern w:val="0"/>
          <w:sz w:val="30"/>
          <w:szCs w:val="32"/>
        </w:rPr>
        <w:t>开工通知</w:t>
      </w:r>
      <w:r>
        <w:rPr>
          <w:rFonts w:hint="eastAsia" w:eastAsia="仿宋_GB2312"/>
          <w:color w:val="000000"/>
          <w:kern w:val="0"/>
          <w:sz w:val="30"/>
          <w:szCs w:val="32"/>
        </w:rPr>
        <w:t>〕</w:t>
      </w:r>
      <w:r>
        <w:rPr>
          <w:rFonts w:eastAsia="仿宋_GB2312"/>
          <w:color w:val="000000"/>
          <w:kern w:val="0"/>
          <w:sz w:val="30"/>
          <w:szCs w:val="32"/>
        </w:rPr>
        <w:t>载明的开工日期前7天，向监理人提交详细的施工组织设计，并由监理人报送发包人。</w:t>
      </w:r>
      <w:r>
        <w:rPr>
          <w:rFonts w:hint="eastAsia" w:eastAsia="仿宋_GB2312"/>
          <w:color w:val="000000"/>
          <w:kern w:val="0"/>
          <w:sz w:val="30"/>
          <w:szCs w:val="32"/>
        </w:rPr>
        <w:t>除专用合同条款另有约定外，发包人和监理人应在监理人收到施工组织设计后7天内确认或提出修改意见</w:t>
      </w:r>
      <w:r>
        <w:rPr>
          <w:rFonts w:eastAsia="仿宋_GB2312"/>
          <w:color w:val="000000"/>
          <w:kern w:val="0"/>
          <w:sz w:val="30"/>
          <w:szCs w:val="32"/>
        </w:rPr>
        <w:t>。对发包人和监理人提出的合理意见和要求，承包人应自费修改完善。根据工程实际情况需要修改施工组织设计的，承包人应向发包人和监理人提交修改后的施工组织设计。</w:t>
      </w:r>
    </w:p>
    <w:p w14:paraId="3060612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施工进度计划的编制和修改按照第7.2款</w:t>
      </w:r>
      <w:r>
        <w:rPr>
          <w:rFonts w:hint="eastAsia" w:eastAsia="仿宋_GB2312"/>
          <w:color w:val="000000"/>
          <w:kern w:val="0"/>
          <w:sz w:val="30"/>
          <w:szCs w:val="32"/>
        </w:rPr>
        <w:t>〔</w:t>
      </w:r>
      <w:r>
        <w:rPr>
          <w:rFonts w:eastAsia="仿宋_GB2312"/>
          <w:color w:val="000000"/>
          <w:kern w:val="0"/>
          <w:sz w:val="30"/>
          <w:szCs w:val="32"/>
        </w:rPr>
        <w:t>施工进度计划</w:t>
      </w:r>
      <w:r>
        <w:rPr>
          <w:rFonts w:hint="eastAsia" w:eastAsia="仿宋_GB2312"/>
          <w:color w:val="000000"/>
          <w:kern w:val="0"/>
          <w:sz w:val="30"/>
          <w:szCs w:val="32"/>
        </w:rPr>
        <w:t>〕</w:t>
      </w:r>
      <w:r>
        <w:rPr>
          <w:rFonts w:eastAsia="仿宋_GB2312"/>
          <w:color w:val="000000"/>
          <w:kern w:val="0"/>
          <w:sz w:val="30"/>
          <w:szCs w:val="32"/>
        </w:rPr>
        <w:t>执行。</w:t>
      </w:r>
    </w:p>
    <w:p w14:paraId="7C7CAF32">
      <w:pPr>
        <w:pStyle w:val="7"/>
        <w:spacing w:before="120" w:after="120" w:line="360" w:lineRule="auto"/>
        <w:ind w:firstLine="600" w:firstLineChars="200"/>
        <w:rPr>
          <w:rFonts w:eastAsia="黑体"/>
          <w:b w:val="0"/>
          <w:color w:val="000000"/>
          <w:sz w:val="30"/>
          <w:szCs w:val="32"/>
        </w:rPr>
      </w:pPr>
      <w:bookmarkStart w:id="832" w:name="_Toc351203544"/>
      <w:r>
        <w:rPr>
          <w:rFonts w:eastAsia="黑体"/>
          <w:b w:val="0"/>
          <w:color w:val="000000"/>
          <w:sz w:val="30"/>
          <w:szCs w:val="32"/>
        </w:rPr>
        <w:t>7</w:t>
      </w:r>
      <w:bookmarkStart w:id="833" w:name="_Toc337558769"/>
      <w:r>
        <w:rPr>
          <w:rFonts w:eastAsia="黑体"/>
          <w:b w:val="0"/>
          <w:color w:val="000000"/>
          <w:sz w:val="30"/>
          <w:szCs w:val="32"/>
        </w:rPr>
        <w:t>.2 施工进度计划</w:t>
      </w:r>
      <w:bookmarkEnd w:id="832"/>
    </w:p>
    <w:bookmarkEnd w:id="833"/>
    <w:p w14:paraId="565A05A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7.2.1 施工进度计划的编制</w:t>
      </w:r>
    </w:p>
    <w:p w14:paraId="5698A91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承包人应按照第7.1款</w:t>
      </w:r>
      <w:r>
        <w:rPr>
          <w:rFonts w:hint="eastAsia" w:eastAsia="仿宋_GB2312"/>
          <w:color w:val="000000"/>
          <w:kern w:val="0"/>
          <w:sz w:val="30"/>
          <w:szCs w:val="32"/>
        </w:rPr>
        <w:t>〔</w:t>
      </w:r>
      <w:r>
        <w:rPr>
          <w:rFonts w:eastAsia="仿宋_GB2312"/>
          <w:color w:val="000000"/>
          <w:kern w:val="0"/>
          <w:sz w:val="30"/>
          <w:szCs w:val="32"/>
        </w:rPr>
        <w:t>施工组织设计</w:t>
      </w:r>
      <w:r>
        <w:rPr>
          <w:rFonts w:hint="eastAsia" w:eastAsia="仿宋_GB2312"/>
          <w:color w:val="000000"/>
          <w:kern w:val="0"/>
          <w:sz w:val="30"/>
          <w:szCs w:val="32"/>
        </w:rPr>
        <w:t>〕</w:t>
      </w:r>
      <w:r>
        <w:rPr>
          <w:rFonts w:eastAsia="仿宋_GB2312"/>
          <w:color w:val="000000"/>
          <w:kern w:val="0"/>
          <w:sz w:val="30"/>
          <w:szCs w:val="32"/>
        </w:rPr>
        <w:t>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399AEE9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sz w:val="30"/>
          <w:szCs w:val="32"/>
        </w:rPr>
        <w:t>7.2.2 施工进度计划的修订</w:t>
      </w:r>
    </w:p>
    <w:p w14:paraId="07C08CB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施工进度计划不符合合同要求或与工程的实际进度不一致的，承包人应向监理人提交修订的施工进度计划，并附具有关措施和</w:t>
      </w:r>
      <w:r>
        <w:rPr>
          <w:rFonts w:eastAsiaTheme="minorEastAsia"/>
          <w:sz w:val="24"/>
        </w:rPr>
        <w:t>相关</w:t>
      </w:r>
      <w:r>
        <w:rPr>
          <w:rFonts w:eastAsia="仿宋_GB2312"/>
          <w:color w:val="000000"/>
          <w:kern w:val="0"/>
          <w:sz w:val="30"/>
          <w:szCs w:val="32"/>
        </w:rPr>
        <w:t>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00E26115">
      <w:pPr>
        <w:pStyle w:val="7"/>
        <w:spacing w:before="120" w:after="120" w:line="360" w:lineRule="auto"/>
        <w:ind w:firstLine="600" w:firstLineChars="200"/>
        <w:rPr>
          <w:rFonts w:eastAsia="黑体"/>
          <w:b w:val="0"/>
          <w:color w:val="000000"/>
          <w:sz w:val="30"/>
          <w:szCs w:val="32"/>
        </w:rPr>
      </w:pPr>
      <w:bookmarkStart w:id="834" w:name="_Toc351203545"/>
      <w:r>
        <w:rPr>
          <w:rFonts w:eastAsia="黑体"/>
          <w:b w:val="0"/>
          <w:color w:val="000000"/>
          <w:sz w:val="30"/>
          <w:szCs w:val="32"/>
        </w:rPr>
        <w:t>7</w:t>
      </w:r>
      <w:bookmarkStart w:id="835" w:name="_Toc337558770"/>
      <w:r>
        <w:rPr>
          <w:rFonts w:eastAsia="黑体"/>
          <w:b w:val="0"/>
          <w:color w:val="000000"/>
          <w:sz w:val="30"/>
          <w:szCs w:val="32"/>
        </w:rPr>
        <w:t>.3 开工</w:t>
      </w:r>
      <w:bookmarkEnd w:id="834"/>
    </w:p>
    <w:p w14:paraId="07B322FF">
      <w:pPr>
        <w:spacing w:line="360" w:lineRule="auto"/>
        <w:ind w:firstLine="600" w:firstLineChars="200"/>
        <w:rPr>
          <w:rFonts w:eastAsia="仿宋_GB2312"/>
          <w:color w:val="000000"/>
          <w:sz w:val="30"/>
          <w:szCs w:val="32"/>
        </w:rPr>
      </w:pPr>
      <w:r>
        <w:rPr>
          <w:rFonts w:eastAsia="仿宋_GB2312"/>
          <w:color w:val="000000"/>
          <w:kern w:val="0"/>
          <w:sz w:val="30"/>
          <w:szCs w:val="32"/>
        </w:rPr>
        <w:t>7.3.1 开工准备</w:t>
      </w:r>
    </w:p>
    <w:p w14:paraId="7E52453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除专用合同条款另有约定外，承包人应按照第7.1款</w:t>
      </w:r>
      <w:r>
        <w:rPr>
          <w:rFonts w:hint="eastAsia" w:eastAsia="仿宋_GB2312"/>
          <w:color w:val="000000"/>
          <w:kern w:val="0"/>
          <w:sz w:val="30"/>
          <w:szCs w:val="32"/>
        </w:rPr>
        <w:t>〔</w:t>
      </w:r>
      <w:r>
        <w:rPr>
          <w:rFonts w:eastAsia="仿宋_GB2312"/>
          <w:color w:val="000000"/>
          <w:kern w:val="0"/>
          <w:sz w:val="30"/>
          <w:szCs w:val="32"/>
        </w:rPr>
        <w:t>施工组织设计</w:t>
      </w:r>
      <w:r>
        <w:rPr>
          <w:rFonts w:hint="eastAsia" w:eastAsia="仿宋_GB2312"/>
          <w:color w:val="000000"/>
          <w:kern w:val="0"/>
          <w:sz w:val="30"/>
          <w:szCs w:val="32"/>
        </w:rPr>
        <w:t>〕</w:t>
      </w:r>
      <w:r>
        <w:rPr>
          <w:rFonts w:eastAsia="仿宋_GB2312"/>
          <w:color w:val="000000"/>
          <w:kern w:val="0"/>
          <w:sz w:val="30"/>
          <w:szCs w:val="32"/>
        </w:rPr>
        <w:t>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353707C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除专用合同条款另有约定外，合同当事人应按约定完成开工准备工作。</w:t>
      </w:r>
    </w:p>
    <w:p w14:paraId="1B31E14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7.3.2 开工通知</w:t>
      </w:r>
    </w:p>
    <w:bookmarkEnd w:id="835"/>
    <w:p w14:paraId="639BB93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681DE9D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5EA1D6E4">
      <w:pPr>
        <w:pStyle w:val="7"/>
        <w:spacing w:before="120" w:after="120" w:line="360" w:lineRule="auto"/>
        <w:ind w:firstLine="600" w:firstLineChars="200"/>
        <w:rPr>
          <w:rFonts w:eastAsia="黑体"/>
          <w:b w:val="0"/>
          <w:color w:val="000000"/>
          <w:sz w:val="30"/>
          <w:szCs w:val="32"/>
        </w:rPr>
      </w:pPr>
      <w:bookmarkStart w:id="836" w:name="_Toc351203546"/>
      <w:r>
        <w:rPr>
          <w:rFonts w:eastAsia="黑体"/>
          <w:b w:val="0"/>
          <w:color w:val="000000"/>
          <w:sz w:val="30"/>
          <w:szCs w:val="32"/>
        </w:rPr>
        <w:t>7.4测量放线</w:t>
      </w:r>
      <w:bookmarkEnd w:id="836"/>
    </w:p>
    <w:p w14:paraId="01BDE29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7.4.1 除专用合同条款另有约定外，发包人应在至迟不得晚于第7.3.2项</w:t>
      </w:r>
      <w:r>
        <w:rPr>
          <w:rFonts w:hint="eastAsia" w:eastAsia="仿宋_GB2312"/>
          <w:color w:val="000000"/>
          <w:kern w:val="0"/>
          <w:sz w:val="30"/>
          <w:szCs w:val="32"/>
        </w:rPr>
        <w:t>〔</w:t>
      </w:r>
      <w:r>
        <w:rPr>
          <w:rFonts w:eastAsia="仿宋_GB2312"/>
          <w:color w:val="000000"/>
          <w:kern w:val="0"/>
          <w:sz w:val="30"/>
          <w:szCs w:val="32"/>
        </w:rPr>
        <w:t>开工通知</w:t>
      </w:r>
      <w:r>
        <w:rPr>
          <w:rFonts w:hint="eastAsia" w:eastAsia="仿宋_GB2312"/>
          <w:color w:val="000000"/>
          <w:kern w:val="0"/>
          <w:sz w:val="30"/>
          <w:szCs w:val="32"/>
        </w:rPr>
        <w:t>〕</w:t>
      </w:r>
      <w:r>
        <w:rPr>
          <w:rFonts w:eastAsia="仿宋_GB2312"/>
          <w:color w:val="000000"/>
          <w:kern w:val="0"/>
          <w:sz w:val="30"/>
          <w:szCs w:val="32"/>
        </w:rPr>
        <w:t>载明的开工日期前7天通过监理人向承包人提供测量基准点、基准线和水准点及其书面资料。发包人应对其提供的测量基准点、基准线和水准点及其书面资料的真实性、准确性和完整性负责。</w:t>
      </w:r>
    </w:p>
    <w:p w14:paraId="6CAA74B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624BD98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12E62E5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施工过程中对施工现场内水准点等测量标志物的保护工作由承包人负责。</w:t>
      </w:r>
      <w:bookmarkStart w:id="837" w:name="_Toc351203547"/>
    </w:p>
    <w:p w14:paraId="238BE4CB">
      <w:pPr>
        <w:pStyle w:val="7"/>
        <w:spacing w:before="120" w:after="120" w:line="360" w:lineRule="auto"/>
        <w:ind w:firstLine="600" w:firstLineChars="200"/>
        <w:rPr>
          <w:rFonts w:eastAsia="黑体"/>
          <w:b w:val="0"/>
          <w:color w:val="000000"/>
          <w:sz w:val="30"/>
          <w:szCs w:val="32"/>
        </w:rPr>
      </w:pPr>
      <w:r>
        <w:rPr>
          <w:rFonts w:eastAsia="黑体"/>
          <w:b w:val="0"/>
          <w:color w:val="000000"/>
          <w:sz w:val="30"/>
          <w:szCs w:val="32"/>
        </w:rPr>
        <w:t>7</w:t>
      </w:r>
      <w:bookmarkStart w:id="838" w:name="_Toc296346574"/>
      <w:bookmarkStart w:id="839" w:name="_Toc337558772"/>
      <w:bookmarkStart w:id="840" w:name="_Toc296503073"/>
      <w:r>
        <w:rPr>
          <w:rFonts w:eastAsia="黑体"/>
          <w:b w:val="0"/>
          <w:color w:val="000000"/>
          <w:sz w:val="30"/>
          <w:szCs w:val="32"/>
        </w:rPr>
        <w:t>.5</w:t>
      </w:r>
      <w:r>
        <w:rPr>
          <w:rFonts w:hint="eastAsia" w:eastAsia="黑体"/>
          <w:b w:val="0"/>
          <w:color w:val="000000"/>
          <w:sz w:val="30"/>
          <w:szCs w:val="32"/>
        </w:rPr>
        <w:t xml:space="preserve"> </w:t>
      </w:r>
      <w:r>
        <w:rPr>
          <w:rFonts w:eastAsia="黑体"/>
          <w:b w:val="0"/>
          <w:color w:val="000000"/>
          <w:sz w:val="30"/>
          <w:szCs w:val="32"/>
        </w:rPr>
        <w:t>工期延误</w:t>
      </w:r>
      <w:bookmarkEnd w:id="837"/>
    </w:p>
    <w:bookmarkEnd w:id="838"/>
    <w:bookmarkEnd w:id="839"/>
    <w:bookmarkEnd w:id="840"/>
    <w:p w14:paraId="48D513E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7.5.1 因发包人原因导致工期延误</w:t>
      </w:r>
    </w:p>
    <w:p w14:paraId="3168EAF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在合同履行过程中，因下列情况导致工期延误和（或）费用增加的，由发包人承担由此延误的工期和（或）增加的费用，且发包人应支付承包人合理的利润： </w:t>
      </w:r>
    </w:p>
    <w:p w14:paraId="210BF1F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（1）发包人未能按合同约定提供图纸或所提供图纸不符合合同约定的；</w:t>
      </w:r>
    </w:p>
    <w:p w14:paraId="624E1C1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（2）发包人未能按合同约定提供施工现场、施工条件、基础资料、许可、批准等开工条件的；</w:t>
      </w:r>
    </w:p>
    <w:p w14:paraId="69999C1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（3）发包人提供的测量基准点、基准线和水准点及其书面资料存在错误或疏漏的；</w:t>
      </w:r>
    </w:p>
    <w:p w14:paraId="4506EFF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（4）发包人未能在计划开工日期之日起7天内同意下达开工通知的；</w:t>
      </w:r>
    </w:p>
    <w:p w14:paraId="36315C2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（5）发包人未能按合同约定日期支付工程预付款、进度款或竣工结算款的；</w:t>
      </w:r>
    </w:p>
    <w:p w14:paraId="1EA93A8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（6）监理人未按合同约定发出指示、批准等文件的；</w:t>
      </w:r>
    </w:p>
    <w:p w14:paraId="5D38332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（7）专用合同条款中约定的其他情形。</w:t>
      </w:r>
    </w:p>
    <w:p w14:paraId="500E2EC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因发包人原因未按计划开工日期开工的，发包人应按实际开工日期顺延竣工日期，确保实际工期不低于合同约定的工期总日历天数。因发包人原因导致工期延误需要修订施工进度计划的，按照第7.2.2项</w:t>
      </w:r>
      <w:r>
        <w:rPr>
          <w:rFonts w:hint="eastAsia" w:eastAsia="仿宋_GB2312"/>
          <w:color w:val="000000"/>
          <w:kern w:val="0"/>
          <w:sz w:val="30"/>
          <w:szCs w:val="32"/>
        </w:rPr>
        <w:t>〔</w:t>
      </w:r>
      <w:r>
        <w:rPr>
          <w:rFonts w:eastAsia="仿宋_GB2312"/>
          <w:color w:val="000000"/>
          <w:kern w:val="0"/>
          <w:sz w:val="30"/>
          <w:szCs w:val="32"/>
        </w:rPr>
        <w:t>施工进度计划的修订</w:t>
      </w:r>
      <w:r>
        <w:rPr>
          <w:rFonts w:hint="eastAsia" w:eastAsia="仿宋_GB2312"/>
          <w:color w:val="000000"/>
          <w:kern w:val="0"/>
          <w:sz w:val="30"/>
          <w:szCs w:val="32"/>
        </w:rPr>
        <w:t>〕</w:t>
      </w:r>
      <w:r>
        <w:rPr>
          <w:rFonts w:eastAsia="仿宋_GB2312"/>
          <w:color w:val="000000"/>
          <w:kern w:val="0"/>
          <w:sz w:val="30"/>
          <w:szCs w:val="32"/>
        </w:rPr>
        <w:t>执行。</w:t>
      </w:r>
    </w:p>
    <w:p w14:paraId="4B25BEE5">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kern w:val="0"/>
          <w:sz w:val="30"/>
          <w:szCs w:val="32"/>
        </w:rPr>
        <w:t>7.5.2 因承包人原因导致工期延误</w:t>
      </w:r>
    </w:p>
    <w:p w14:paraId="021923EC">
      <w:pPr>
        <w:autoSpaceDE w:val="0"/>
        <w:autoSpaceDN w:val="0"/>
        <w:adjustRightInd w:val="0"/>
        <w:spacing w:line="360" w:lineRule="auto"/>
        <w:ind w:firstLine="600" w:firstLineChars="200"/>
        <w:jc w:val="left"/>
        <w:rPr>
          <w:rFonts w:eastAsia="仿宋_GB2312"/>
          <w:color w:val="000000"/>
          <w:kern w:val="0"/>
          <w:sz w:val="30"/>
          <w:szCs w:val="32"/>
        </w:rPr>
      </w:pPr>
      <w:bookmarkStart w:id="841" w:name="_Toc296346577"/>
      <w:bookmarkStart w:id="842" w:name="_Toc296503076"/>
      <w:r>
        <w:rPr>
          <w:rFonts w:eastAsia="仿宋_GB2312"/>
          <w:color w:val="000000"/>
          <w:kern w:val="0"/>
          <w:sz w:val="30"/>
          <w:szCs w:val="32"/>
        </w:rPr>
        <w:t>因</w:t>
      </w:r>
      <w:bookmarkEnd w:id="841"/>
      <w:bookmarkEnd w:id="842"/>
      <w:r>
        <w:rPr>
          <w:rFonts w:eastAsia="仿宋_GB2312"/>
          <w:color w:val="000000"/>
          <w:kern w:val="0"/>
          <w:sz w:val="30"/>
          <w:szCs w:val="32"/>
        </w:rPr>
        <w:t>承包人原因造成工期延误的，可以在专用合同条款中约定逾期竣工违约金的计算方法和逾期竣工违约金的上限。承包人支付逾期竣工违约金后，不免除承包人继续完成工程及修补缺陷的义务。</w:t>
      </w:r>
    </w:p>
    <w:p w14:paraId="1983C836">
      <w:pPr>
        <w:pStyle w:val="7"/>
        <w:spacing w:before="120" w:after="120" w:line="360" w:lineRule="auto"/>
        <w:ind w:firstLine="600" w:firstLineChars="200"/>
        <w:rPr>
          <w:rFonts w:eastAsia="黑体"/>
          <w:b w:val="0"/>
          <w:color w:val="000000"/>
          <w:sz w:val="30"/>
          <w:szCs w:val="32"/>
        </w:rPr>
      </w:pPr>
      <w:bookmarkStart w:id="843" w:name="_Toc351203548"/>
      <w:r>
        <w:rPr>
          <w:rFonts w:eastAsia="黑体"/>
          <w:b w:val="0"/>
          <w:color w:val="000000"/>
          <w:sz w:val="30"/>
          <w:szCs w:val="32"/>
        </w:rPr>
        <w:t>7</w:t>
      </w:r>
      <w:bookmarkStart w:id="844" w:name="_Toc337558773"/>
      <w:bookmarkStart w:id="845" w:name="_Toc296503074"/>
      <w:bookmarkStart w:id="846" w:name="_Toc296346575"/>
      <w:bookmarkStart w:id="847" w:name="_Toc296346578"/>
      <w:bookmarkStart w:id="848" w:name="_Toc296503077"/>
      <w:r>
        <w:rPr>
          <w:rFonts w:eastAsia="黑体"/>
          <w:b w:val="0"/>
          <w:color w:val="000000"/>
          <w:sz w:val="30"/>
          <w:szCs w:val="32"/>
        </w:rPr>
        <w:t>.6 不利物质条件</w:t>
      </w:r>
      <w:bookmarkEnd w:id="843"/>
    </w:p>
    <w:bookmarkEnd w:id="844"/>
    <w:bookmarkEnd w:id="845"/>
    <w:bookmarkEnd w:id="846"/>
    <w:p w14:paraId="6FA4914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1766B44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w:t>
      </w:r>
      <w:r>
        <w:rPr>
          <w:rFonts w:hint="eastAsia" w:eastAsia="仿宋_GB2312"/>
          <w:color w:val="000000"/>
          <w:kern w:val="0"/>
          <w:sz w:val="30"/>
          <w:szCs w:val="32"/>
        </w:rPr>
        <w:t>〔</w:t>
      </w:r>
      <w:r>
        <w:rPr>
          <w:rFonts w:eastAsia="仿宋_GB2312"/>
          <w:color w:val="000000"/>
          <w:kern w:val="0"/>
          <w:sz w:val="30"/>
          <w:szCs w:val="32"/>
        </w:rPr>
        <w:t>变更</w:t>
      </w:r>
      <w:r>
        <w:rPr>
          <w:rFonts w:hint="eastAsia" w:eastAsia="仿宋_GB2312"/>
          <w:color w:val="000000"/>
          <w:kern w:val="0"/>
          <w:sz w:val="30"/>
          <w:szCs w:val="32"/>
        </w:rPr>
        <w:t>〕</w:t>
      </w:r>
      <w:r>
        <w:rPr>
          <w:rFonts w:eastAsia="仿宋_GB2312"/>
          <w:color w:val="000000"/>
          <w:kern w:val="0"/>
          <w:sz w:val="30"/>
          <w:szCs w:val="32"/>
        </w:rPr>
        <w:t>约定执行。承包人因采取合理措施而增加的费用和（或）延误的工期由发包人承担。</w:t>
      </w:r>
    </w:p>
    <w:p w14:paraId="5A1ECCF3">
      <w:pPr>
        <w:pStyle w:val="7"/>
        <w:spacing w:before="120" w:after="120" w:line="360" w:lineRule="auto"/>
        <w:ind w:firstLine="600" w:firstLineChars="200"/>
        <w:rPr>
          <w:rFonts w:eastAsia="黑体"/>
          <w:b w:val="0"/>
          <w:color w:val="000000"/>
          <w:sz w:val="30"/>
          <w:szCs w:val="32"/>
        </w:rPr>
      </w:pPr>
      <w:bookmarkStart w:id="849" w:name="_Toc351203549"/>
      <w:r>
        <w:rPr>
          <w:rFonts w:eastAsia="黑体"/>
          <w:b w:val="0"/>
          <w:color w:val="000000"/>
          <w:sz w:val="30"/>
          <w:szCs w:val="32"/>
        </w:rPr>
        <w:t>7</w:t>
      </w:r>
      <w:bookmarkStart w:id="850" w:name="_Toc296346576"/>
      <w:bookmarkStart w:id="851" w:name="_Toc337558774"/>
      <w:bookmarkStart w:id="852" w:name="_Toc296503075"/>
      <w:r>
        <w:rPr>
          <w:rFonts w:eastAsia="黑体"/>
          <w:b w:val="0"/>
          <w:color w:val="000000"/>
          <w:sz w:val="30"/>
          <w:szCs w:val="32"/>
        </w:rPr>
        <w:t>.7</w:t>
      </w:r>
      <w:r>
        <w:rPr>
          <w:rFonts w:hint="eastAsia" w:eastAsia="黑体"/>
          <w:b w:val="0"/>
          <w:color w:val="000000"/>
          <w:sz w:val="30"/>
          <w:szCs w:val="32"/>
        </w:rPr>
        <w:t xml:space="preserve"> </w:t>
      </w:r>
      <w:r>
        <w:rPr>
          <w:rFonts w:eastAsia="黑体"/>
          <w:b w:val="0"/>
          <w:color w:val="000000"/>
          <w:sz w:val="30"/>
          <w:szCs w:val="32"/>
        </w:rPr>
        <w:t>异常恶劣的气候条件</w:t>
      </w:r>
      <w:bookmarkEnd w:id="849"/>
    </w:p>
    <w:bookmarkEnd w:id="850"/>
    <w:bookmarkEnd w:id="851"/>
    <w:bookmarkEnd w:id="852"/>
    <w:p w14:paraId="6AA9793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029C254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承包人应采取克服异常恶劣的气候条件的合理措施继续施工，并及时通知发包人和监理人。监理人经发包人同意后应当及时发出指示，指示构成变更的，按第10条</w:t>
      </w:r>
      <w:r>
        <w:rPr>
          <w:rFonts w:hint="eastAsia" w:eastAsia="仿宋_GB2312"/>
          <w:color w:val="000000"/>
          <w:kern w:val="0"/>
          <w:sz w:val="30"/>
          <w:szCs w:val="32"/>
        </w:rPr>
        <w:t>〔</w:t>
      </w:r>
      <w:r>
        <w:rPr>
          <w:rFonts w:eastAsia="仿宋_GB2312"/>
          <w:color w:val="000000"/>
          <w:kern w:val="0"/>
          <w:sz w:val="30"/>
          <w:szCs w:val="32"/>
        </w:rPr>
        <w:t>变更</w:t>
      </w:r>
      <w:r>
        <w:rPr>
          <w:rFonts w:hint="eastAsia" w:eastAsia="仿宋_GB2312"/>
          <w:color w:val="000000"/>
          <w:kern w:val="0"/>
          <w:sz w:val="30"/>
          <w:szCs w:val="32"/>
        </w:rPr>
        <w:t>〕</w:t>
      </w:r>
      <w:r>
        <w:rPr>
          <w:rFonts w:eastAsia="仿宋_GB2312"/>
          <w:color w:val="000000"/>
          <w:kern w:val="0"/>
          <w:sz w:val="30"/>
          <w:szCs w:val="32"/>
        </w:rPr>
        <w:t>约定办理。承包人因采取合理措施而增加的费用和（或）延误的工期由发包人承担。</w:t>
      </w:r>
      <w:bookmarkStart w:id="853" w:name="_Toc351203550"/>
    </w:p>
    <w:p w14:paraId="3B4DBBCD">
      <w:pPr>
        <w:autoSpaceDE w:val="0"/>
        <w:autoSpaceDN w:val="0"/>
        <w:adjustRightInd w:val="0"/>
        <w:spacing w:line="360" w:lineRule="auto"/>
        <w:ind w:firstLine="600" w:firstLineChars="200"/>
        <w:jc w:val="left"/>
        <w:outlineLvl w:val="0"/>
        <w:rPr>
          <w:rFonts w:eastAsia="黑体"/>
          <w:bCs/>
          <w:color w:val="000000"/>
          <w:sz w:val="30"/>
          <w:szCs w:val="32"/>
        </w:rPr>
      </w:pPr>
      <w:r>
        <w:rPr>
          <w:rFonts w:eastAsia="黑体"/>
          <w:bCs/>
          <w:color w:val="000000"/>
          <w:sz w:val="30"/>
          <w:szCs w:val="32"/>
        </w:rPr>
        <w:t>7</w:t>
      </w:r>
      <w:bookmarkStart w:id="854" w:name="_Toc337558775"/>
      <w:r>
        <w:rPr>
          <w:rFonts w:eastAsia="黑体"/>
          <w:bCs/>
          <w:color w:val="000000"/>
          <w:sz w:val="30"/>
          <w:szCs w:val="32"/>
        </w:rPr>
        <w:t>.8</w:t>
      </w:r>
      <w:r>
        <w:rPr>
          <w:rFonts w:hint="eastAsia" w:eastAsia="黑体"/>
          <w:bCs/>
          <w:color w:val="000000"/>
          <w:sz w:val="30"/>
          <w:szCs w:val="32"/>
        </w:rPr>
        <w:t xml:space="preserve"> </w:t>
      </w:r>
      <w:r>
        <w:rPr>
          <w:rFonts w:eastAsia="黑体"/>
          <w:bCs/>
          <w:color w:val="000000"/>
          <w:sz w:val="30"/>
          <w:szCs w:val="32"/>
        </w:rPr>
        <w:t>暂停施工</w:t>
      </w:r>
      <w:bookmarkEnd w:id="853"/>
    </w:p>
    <w:bookmarkEnd w:id="847"/>
    <w:bookmarkEnd w:id="848"/>
    <w:bookmarkEnd w:id="854"/>
    <w:p w14:paraId="302A801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7.8.1发包人原因引起的暂停施工</w:t>
      </w:r>
    </w:p>
    <w:p w14:paraId="6981C4C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因发包人原因引起暂停施工的，监理人经发包人同意后，应及时下达暂停施工指示。情况紧急且监理人未及时下达暂停施工指示的，按照第7.8.4项</w:t>
      </w:r>
      <w:r>
        <w:rPr>
          <w:rFonts w:hint="eastAsia" w:eastAsia="仿宋_GB2312"/>
          <w:color w:val="000000"/>
          <w:kern w:val="0"/>
          <w:sz w:val="30"/>
          <w:szCs w:val="32"/>
        </w:rPr>
        <w:t>〔</w:t>
      </w:r>
      <w:r>
        <w:rPr>
          <w:rFonts w:eastAsia="仿宋_GB2312"/>
          <w:color w:val="000000"/>
          <w:kern w:val="0"/>
          <w:sz w:val="30"/>
          <w:szCs w:val="32"/>
        </w:rPr>
        <w:t>紧急情况下的暂停施工</w:t>
      </w:r>
      <w:r>
        <w:rPr>
          <w:rFonts w:hint="eastAsia" w:eastAsia="仿宋_GB2312"/>
          <w:color w:val="000000"/>
          <w:kern w:val="0"/>
          <w:sz w:val="30"/>
          <w:szCs w:val="32"/>
        </w:rPr>
        <w:t>〕</w:t>
      </w:r>
      <w:r>
        <w:rPr>
          <w:rFonts w:eastAsia="仿宋_GB2312"/>
          <w:color w:val="000000"/>
          <w:kern w:val="0"/>
          <w:sz w:val="30"/>
          <w:szCs w:val="32"/>
        </w:rPr>
        <w:t>执行。</w:t>
      </w:r>
    </w:p>
    <w:p w14:paraId="3267FEB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因发包人原因引起的暂停施工，发包人应承担由此增加的费用和（或）延误的工期，</w:t>
      </w:r>
      <w:r>
        <w:rPr>
          <w:rFonts w:eastAsia="仿宋_GB2312"/>
          <w:kern w:val="0"/>
          <w:sz w:val="30"/>
          <w:szCs w:val="32"/>
        </w:rPr>
        <w:t>并支付承包人</w:t>
      </w:r>
      <w:r>
        <w:rPr>
          <w:rFonts w:eastAsia="仿宋_GB2312"/>
          <w:color w:val="000000"/>
          <w:kern w:val="0"/>
          <w:sz w:val="30"/>
          <w:szCs w:val="32"/>
        </w:rPr>
        <w:t>合理的利润。</w:t>
      </w:r>
    </w:p>
    <w:p w14:paraId="5AA43B5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7.8.2 承包人原因引起的暂停施工</w:t>
      </w:r>
    </w:p>
    <w:p w14:paraId="6985C95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因承包人原因引起的暂停施工，承包人应承担由此增加的费用和（或）延误的工期，且承包人在收到监理人复工指示后</w:t>
      </w:r>
      <w:r>
        <w:rPr>
          <w:rFonts w:hint="eastAsia" w:eastAsia="仿宋_GB2312"/>
          <w:color w:val="000000"/>
          <w:kern w:val="0"/>
          <w:sz w:val="30"/>
          <w:szCs w:val="32"/>
        </w:rPr>
        <w:t>84</w:t>
      </w:r>
      <w:r>
        <w:rPr>
          <w:rFonts w:eastAsia="仿宋_GB2312"/>
          <w:color w:val="000000"/>
          <w:kern w:val="0"/>
          <w:sz w:val="30"/>
          <w:szCs w:val="32"/>
        </w:rPr>
        <w:t>天内仍未复工的，视为第16.2.1项</w:t>
      </w:r>
      <w:r>
        <w:rPr>
          <w:rFonts w:hint="eastAsia" w:eastAsia="仿宋_GB2312"/>
          <w:color w:val="000000"/>
          <w:kern w:val="0"/>
          <w:sz w:val="30"/>
          <w:szCs w:val="32"/>
        </w:rPr>
        <w:t>〔</w:t>
      </w:r>
      <w:r>
        <w:rPr>
          <w:rFonts w:eastAsia="仿宋_GB2312"/>
          <w:color w:val="000000"/>
          <w:kern w:val="0"/>
          <w:sz w:val="30"/>
          <w:szCs w:val="32"/>
        </w:rPr>
        <w:t>承包人违约的情形</w:t>
      </w:r>
      <w:r>
        <w:rPr>
          <w:rFonts w:hint="eastAsia" w:eastAsia="仿宋_GB2312"/>
          <w:color w:val="000000"/>
          <w:kern w:val="0"/>
          <w:sz w:val="30"/>
          <w:szCs w:val="32"/>
        </w:rPr>
        <w:t>〕</w:t>
      </w:r>
      <w:r>
        <w:rPr>
          <w:rFonts w:eastAsia="仿宋_GB2312"/>
          <w:color w:val="000000"/>
          <w:kern w:val="0"/>
          <w:sz w:val="30"/>
          <w:szCs w:val="32"/>
        </w:rPr>
        <w:t>第（7）目约定的承包人无法继续履行合同的情形。</w:t>
      </w:r>
    </w:p>
    <w:p w14:paraId="4C8A83D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7.8.3 指示暂停施工</w:t>
      </w:r>
    </w:p>
    <w:p w14:paraId="78F0E2D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监理人认为有必要时，并经发包人批准后，可向承包人作出暂停施工的指示，承包人应按监理人指示暂停施工。</w:t>
      </w:r>
    </w:p>
    <w:p w14:paraId="4C3C199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7.8.4 紧急情况下的暂停施工</w:t>
      </w:r>
    </w:p>
    <w:p w14:paraId="38AF9A7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约定处理。</w:t>
      </w:r>
    </w:p>
    <w:p w14:paraId="43C4A4F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7.8.5 暂停施工后的复工</w:t>
      </w:r>
    </w:p>
    <w:p w14:paraId="69F8546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76CA6BE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承包人无故拖延和拒绝复工的，承包人承担由此增加的费用和（或）延误的工期；因发包人原因无法按时复工的，按照第7.5.1项</w:t>
      </w:r>
      <w:r>
        <w:rPr>
          <w:rFonts w:hint="eastAsia" w:eastAsia="仿宋_GB2312"/>
          <w:color w:val="000000"/>
          <w:kern w:val="0"/>
          <w:sz w:val="30"/>
          <w:szCs w:val="32"/>
        </w:rPr>
        <w:t>〔</w:t>
      </w:r>
      <w:r>
        <w:rPr>
          <w:rFonts w:eastAsia="仿宋_GB2312"/>
          <w:color w:val="000000"/>
          <w:kern w:val="0"/>
          <w:sz w:val="30"/>
          <w:szCs w:val="32"/>
        </w:rPr>
        <w:t>因发包人原因导致工期延误</w:t>
      </w:r>
      <w:r>
        <w:rPr>
          <w:rFonts w:hint="eastAsia" w:eastAsia="仿宋_GB2312"/>
          <w:color w:val="000000"/>
          <w:kern w:val="0"/>
          <w:sz w:val="30"/>
          <w:szCs w:val="32"/>
        </w:rPr>
        <w:t>〕</w:t>
      </w:r>
      <w:r>
        <w:rPr>
          <w:rFonts w:eastAsia="仿宋_GB2312"/>
          <w:color w:val="000000"/>
          <w:kern w:val="0"/>
          <w:sz w:val="30"/>
          <w:szCs w:val="32"/>
        </w:rPr>
        <w:t>约定办理。</w:t>
      </w:r>
    </w:p>
    <w:p w14:paraId="4E9B36A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7.8.6 暂停施工持续56天以上</w:t>
      </w:r>
    </w:p>
    <w:p w14:paraId="338C1FCC">
      <w:pPr>
        <w:spacing w:line="360" w:lineRule="auto"/>
        <w:ind w:firstLine="585" w:firstLineChars="195"/>
        <w:jc w:val="left"/>
        <w:rPr>
          <w:rFonts w:eastAsia="仿宋_GB2312"/>
          <w:color w:val="000000"/>
          <w:kern w:val="0"/>
          <w:sz w:val="30"/>
          <w:szCs w:val="32"/>
        </w:rPr>
      </w:pPr>
      <w:r>
        <w:rPr>
          <w:rFonts w:eastAsia="仿宋_GB2312"/>
          <w:color w:val="000000"/>
          <w:kern w:val="0"/>
          <w:sz w:val="30"/>
          <w:szCs w:val="32"/>
        </w:rPr>
        <w:t>监理人发出暂停施工指示后56天内未向承包人发出复工通知，除该项停工属于第7.8.2项</w:t>
      </w:r>
      <w:r>
        <w:rPr>
          <w:rFonts w:hint="eastAsia" w:eastAsia="仿宋_GB2312"/>
          <w:color w:val="000000"/>
          <w:kern w:val="0"/>
          <w:sz w:val="30"/>
          <w:szCs w:val="32"/>
        </w:rPr>
        <w:t>〔</w:t>
      </w:r>
      <w:r>
        <w:rPr>
          <w:rFonts w:eastAsia="仿宋_GB2312"/>
          <w:color w:val="000000"/>
          <w:kern w:val="0"/>
          <w:sz w:val="30"/>
          <w:szCs w:val="32"/>
        </w:rPr>
        <w:t>承包人原因引起的暂停施工</w:t>
      </w:r>
      <w:r>
        <w:rPr>
          <w:rFonts w:hint="eastAsia" w:eastAsia="仿宋_GB2312"/>
          <w:color w:val="000000"/>
          <w:kern w:val="0"/>
          <w:sz w:val="30"/>
          <w:szCs w:val="32"/>
        </w:rPr>
        <w:t>〕</w:t>
      </w:r>
      <w:r>
        <w:rPr>
          <w:rFonts w:eastAsia="仿宋_GB2312"/>
          <w:color w:val="000000"/>
          <w:kern w:val="0"/>
          <w:sz w:val="30"/>
          <w:szCs w:val="32"/>
        </w:rPr>
        <w:t>及第17条</w:t>
      </w:r>
      <w:r>
        <w:rPr>
          <w:rFonts w:hint="eastAsia" w:eastAsia="仿宋_GB2312"/>
          <w:color w:val="000000"/>
          <w:kern w:val="0"/>
          <w:sz w:val="30"/>
          <w:szCs w:val="32"/>
        </w:rPr>
        <w:t>〔</w:t>
      </w:r>
      <w:r>
        <w:rPr>
          <w:rFonts w:eastAsia="仿宋_GB2312"/>
          <w:color w:val="000000"/>
          <w:kern w:val="0"/>
          <w:sz w:val="30"/>
          <w:szCs w:val="32"/>
        </w:rPr>
        <w:t>不可抗力</w:t>
      </w:r>
      <w:r>
        <w:rPr>
          <w:rFonts w:hint="eastAsia" w:eastAsia="仿宋_GB2312"/>
          <w:color w:val="000000"/>
          <w:kern w:val="0"/>
          <w:sz w:val="30"/>
          <w:szCs w:val="32"/>
        </w:rPr>
        <w:t>〕</w:t>
      </w:r>
      <w:r>
        <w:rPr>
          <w:rFonts w:eastAsia="仿宋_GB2312"/>
          <w:color w:val="000000"/>
          <w:kern w:val="0"/>
          <w:sz w:val="30"/>
          <w:szCs w:val="32"/>
        </w:rPr>
        <w:t>约定的情形外，承包人可向发包人提交书面通知，要求发包人在收到书面通知后28天内准许已暂停施工的部分或全部工程继续施工。发包人逾期不予批准的，则承包人可以通知发包人，将工程受影响的部分视为按第10.1款</w:t>
      </w:r>
      <w:r>
        <w:rPr>
          <w:rFonts w:hint="eastAsia" w:eastAsia="仿宋_GB2312"/>
          <w:color w:val="000000"/>
          <w:kern w:val="0"/>
          <w:sz w:val="30"/>
          <w:szCs w:val="32"/>
        </w:rPr>
        <w:t>〔</w:t>
      </w:r>
      <w:r>
        <w:rPr>
          <w:rFonts w:eastAsia="仿宋_GB2312"/>
          <w:color w:val="000000"/>
          <w:kern w:val="0"/>
          <w:sz w:val="30"/>
          <w:szCs w:val="32"/>
        </w:rPr>
        <w:t>变更的范围</w:t>
      </w:r>
      <w:r>
        <w:rPr>
          <w:rFonts w:hint="eastAsia" w:eastAsia="仿宋_GB2312"/>
          <w:color w:val="000000"/>
          <w:kern w:val="0"/>
          <w:sz w:val="30"/>
          <w:szCs w:val="32"/>
        </w:rPr>
        <w:t>〕</w:t>
      </w:r>
      <w:r>
        <w:rPr>
          <w:rFonts w:eastAsia="仿宋_GB2312"/>
          <w:color w:val="000000"/>
          <w:kern w:val="0"/>
          <w:sz w:val="30"/>
          <w:szCs w:val="32"/>
        </w:rPr>
        <w:t>第（2）项的可取消工作。</w:t>
      </w:r>
    </w:p>
    <w:p w14:paraId="21ACB65E">
      <w:pPr>
        <w:spacing w:line="360" w:lineRule="auto"/>
        <w:ind w:firstLine="585" w:firstLineChars="195"/>
        <w:jc w:val="left"/>
        <w:rPr>
          <w:rFonts w:eastAsia="仿宋_GB2312"/>
          <w:color w:val="000000"/>
          <w:kern w:val="0"/>
          <w:sz w:val="30"/>
          <w:szCs w:val="32"/>
        </w:rPr>
      </w:pPr>
      <w:r>
        <w:rPr>
          <w:rFonts w:eastAsia="仿宋_GB2312"/>
          <w:color w:val="000000"/>
          <w:kern w:val="0"/>
          <w:sz w:val="30"/>
          <w:szCs w:val="32"/>
        </w:rPr>
        <w:t>暂停施工持续</w:t>
      </w:r>
      <w:r>
        <w:rPr>
          <w:rFonts w:hint="eastAsia" w:eastAsia="仿宋_GB2312"/>
          <w:color w:val="000000"/>
          <w:kern w:val="0"/>
          <w:sz w:val="30"/>
          <w:szCs w:val="32"/>
        </w:rPr>
        <w:t>84</w:t>
      </w:r>
      <w:r>
        <w:rPr>
          <w:rFonts w:eastAsia="仿宋_GB2312"/>
          <w:color w:val="000000"/>
          <w:kern w:val="0"/>
          <w:sz w:val="30"/>
          <w:szCs w:val="32"/>
        </w:rPr>
        <w:t>天以上不复工的，且不属于第7.8.2项</w:t>
      </w:r>
      <w:r>
        <w:rPr>
          <w:rFonts w:hint="eastAsia" w:eastAsia="仿宋_GB2312"/>
          <w:color w:val="000000"/>
          <w:kern w:val="0"/>
          <w:sz w:val="30"/>
          <w:szCs w:val="32"/>
        </w:rPr>
        <w:t>〔</w:t>
      </w:r>
      <w:r>
        <w:rPr>
          <w:rFonts w:eastAsia="仿宋_GB2312"/>
          <w:color w:val="000000"/>
          <w:kern w:val="0"/>
          <w:sz w:val="30"/>
          <w:szCs w:val="32"/>
        </w:rPr>
        <w:t>承包人原因引起的暂停施工</w:t>
      </w:r>
      <w:r>
        <w:rPr>
          <w:rFonts w:hint="eastAsia" w:eastAsia="仿宋_GB2312"/>
          <w:color w:val="000000"/>
          <w:kern w:val="0"/>
          <w:sz w:val="30"/>
          <w:szCs w:val="32"/>
        </w:rPr>
        <w:t>〕</w:t>
      </w:r>
      <w:r>
        <w:rPr>
          <w:rFonts w:eastAsia="仿宋_GB2312"/>
          <w:color w:val="000000"/>
          <w:kern w:val="0"/>
          <w:sz w:val="30"/>
          <w:szCs w:val="32"/>
        </w:rPr>
        <w:t>及第17条</w:t>
      </w:r>
      <w:r>
        <w:rPr>
          <w:rFonts w:hint="eastAsia" w:eastAsia="仿宋_GB2312"/>
          <w:color w:val="000000"/>
          <w:kern w:val="0"/>
          <w:sz w:val="30"/>
          <w:szCs w:val="32"/>
        </w:rPr>
        <w:t>〔</w:t>
      </w:r>
      <w:r>
        <w:rPr>
          <w:rFonts w:eastAsia="仿宋_GB2312"/>
          <w:color w:val="000000"/>
          <w:kern w:val="0"/>
          <w:sz w:val="30"/>
          <w:szCs w:val="32"/>
        </w:rPr>
        <w:t>不可抗力</w:t>
      </w:r>
      <w:r>
        <w:rPr>
          <w:rFonts w:hint="eastAsia" w:eastAsia="仿宋_GB2312"/>
          <w:color w:val="000000"/>
          <w:kern w:val="0"/>
          <w:sz w:val="30"/>
          <w:szCs w:val="32"/>
        </w:rPr>
        <w:t>〕</w:t>
      </w:r>
      <w:r>
        <w:rPr>
          <w:rFonts w:eastAsia="仿宋_GB2312"/>
          <w:color w:val="000000"/>
          <w:kern w:val="0"/>
          <w:sz w:val="30"/>
          <w:szCs w:val="32"/>
        </w:rPr>
        <w:t>约定的情形，并影响到整个工程以及合同目的实现的，承包人有权提出价格调整要求，或者解除合同。解除合同的，按照第16.1.3项</w:t>
      </w:r>
      <w:r>
        <w:rPr>
          <w:rFonts w:hint="eastAsia" w:eastAsia="仿宋_GB2312"/>
          <w:color w:val="000000"/>
          <w:kern w:val="0"/>
          <w:sz w:val="30"/>
          <w:szCs w:val="32"/>
        </w:rPr>
        <w:t>〔</w:t>
      </w:r>
      <w:r>
        <w:rPr>
          <w:rFonts w:eastAsia="仿宋_GB2312"/>
          <w:color w:val="000000"/>
          <w:kern w:val="0"/>
          <w:sz w:val="30"/>
          <w:szCs w:val="32"/>
        </w:rPr>
        <w:t>因发包人违约解除合同</w:t>
      </w:r>
      <w:r>
        <w:rPr>
          <w:rFonts w:hint="eastAsia" w:eastAsia="仿宋_GB2312"/>
          <w:color w:val="000000"/>
          <w:kern w:val="0"/>
          <w:sz w:val="30"/>
          <w:szCs w:val="32"/>
        </w:rPr>
        <w:t>〕</w:t>
      </w:r>
      <w:r>
        <w:rPr>
          <w:rFonts w:eastAsia="仿宋_GB2312"/>
          <w:color w:val="000000"/>
          <w:kern w:val="0"/>
          <w:sz w:val="30"/>
          <w:szCs w:val="32"/>
        </w:rPr>
        <w:t>执行。</w:t>
      </w:r>
    </w:p>
    <w:p w14:paraId="79DD0525">
      <w:pPr>
        <w:spacing w:line="360" w:lineRule="auto"/>
        <w:ind w:left="16" w:firstLine="585" w:firstLineChars="195"/>
        <w:jc w:val="left"/>
        <w:rPr>
          <w:rFonts w:eastAsia="仿宋_GB2312"/>
          <w:color w:val="000000"/>
          <w:kern w:val="0"/>
          <w:sz w:val="30"/>
          <w:szCs w:val="32"/>
        </w:rPr>
      </w:pPr>
      <w:r>
        <w:rPr>
          <w:rFonts w:eastAsia="仿宋_GB2312"/>
          <w:color w:val="000000"/>
          <w:kern w:val="0"/>
          <w:sz w:val="30"/>
          <w:szCs w:val="32"/>
        </w:rPr>
        <w:t>7.8.7 暂停施工期间的工程照管</w:t>
      </w:r>
    </w:p>
    <w:p w14:paraId="2F1B43D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暂停施工期间，承包人应负责妥善照管工程并提供安全保障，由此增加的费用由责任方承担。</w:t>
      </w:r>
    </w:p>
    <w:p w14:paraId="4406826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7.8.8 暂停施工的措施</w:t>
      </w:r>
    </w:p>
    <w:p w14:paraId="48C6319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暂停施工期间，发包人和承包人均应采取必要的措施确保工程质量及安全，防止因暂停施工扩大损失。</w:t>
      </w:r>
    </w:p>
    <w:p w14:paraId="766A3FB4">
      <w:pPr>
        <w:pStyle w:val="7"/>
        <w:spacing w:before="120" w:after="120" w:line="360" w:lineRule="auto"/>
        <w:ind w:firstLine="600" w:firstLineChars="200"/>
        <w:rPr>
          <w:rFonts w:eastAsia="黑体"/>
          <w:b w:val="0"/>
          <w:color w:val="000000"/>
          <w:sz w:val="30"/>
          <w:szCs w:val="32"/>
        </w:rPr>
      </w:pPr>
      <w:bookmarkStart w:id="855" w:name="_Toc351203551"/>
      <w:r>
        <w:rPr>
          <w:rFonts w:eastAsia="黑体"/>
          <w:b w:val="0"/>
          <w:color w:val="000000"/>
          <w:sz w:val="30"/>
          <w:szCs w:val="32"/>
        </w:rPr>
        <w:t>7.9提前竣工</w:t>
      </w:r>
      <w:bookmarkEnd w:id="855"/>
    </w:p>
    <w:p w14:paraId="651ADD4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w:t>
      </w:r>
      <w:r>
        <w:rPr>
          <w:rFonts w:hint="eastAsia" w:eastAsia="仿宋_GB2312"/>
          <w:color w:val="000000"/>
          <w:kern w:val="0"/>
          <w:sz w:val="30"/>
          <w:szCs w:val="32"/>
        </w:rPr>
        <w:t>承包人认为提前竣工指示无法执行的，应向监理人和发包人提出书面异议，发包人和监理人应在收到异议后7天内予以答复。任何情况下，发包人不得压缩合理工期。</w:t>
      </w:r>
    </w:p>
    <w:p w14:paraId="52A763B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7.9.2 发包人要求承包人提前竣工，或承包人提出提前竣工的建议能够给发包人带来效益的，合同当事人可以在专用合同条款中约定提前竣工的奖励。</w:t>
      </w:r>
    </w:p>
    <w:p w14:paraId="7AA9B13B">
      <w:pPr>
        <w:pStyle w:val="6"/>
        <w:spacing w:before="120" w:after="120" w:line="360" w:lineRule="auto"/>
        <w:rPr>
          <w:rFonts w:ascii="Times New Roman" w:hAnsi="Times New Roman"/>
          <w:b w:val="0"/>
          <w:color w:val="000000"/>
          <w:sz w:val="32"/>
          <w:szCs w:val="32"/>
        </w:rPr>
      </w:pPr>
      <w:bookmarkStart w:id="856" w:name="_Toc351203552"/>
      <w:r>
        <w:rPr>
          <w:rFonts w:ascii="Times New Roman" w:hAnsi="Times New Roman"/>
          <w:b w:val="0"/>
          <w:color w:val="000000"/>
          <w:sz w:val="32"/>
          <w:szCs w:val="32"/>
        </w:rPr>
        <w:t>8</w:t>
      </w:r>
      <w:bookmarkStart w:id="857" w:name="_Toc296346559"/>
      <w:bookmarkStart w:id="858" w:name="_Toc337558776"/>
      <w:bookmarkStart w:id="859" w:name="_Toc296503058"/>
      <w:r>
        <w:rPr>
          <w:rFonts w:ascii="Times New Roman" w:hAnsi="Times New Roman"/>
          <w:b w:val="0"/>
          <w:color w:val="000000"/>
          <w:sz w:val="32"/>
          <w:szCs w:val="32"/>
        </w:rPr>
        <w:t>. 材料与设备</w:t>
      </w:r>
      <w:bookmarkEnd w:id="856"/>
    </w:p>
    <w:bookmarkEnd w:id="857"/>
    <w:bookmarkEnd w:id="858"/>
    <w:bookmarkEnd w:id="859"/>
    <w:p w14:paraId="5B011C64">
      <w:pPr>
        <w:pStyle w:val="7"/>
        <w:spacing w:before="120" w:after="120" w:line="360" w:lineRule="auto"/>
        <w:ind w:firstLine="600" w:firstLineChars="200"/>
        <w:rPr>
          <w:rFonts w:eastAsia="黑体"/>
          <w:b w:val="0"/>
          <w:color w:val="000000"/>
          <w:sz w:val="30"/>
          <w:szCs w:val="32"/>
        </w:rPr>
      </w:pPr>
      <w:bookmarkStart w:id="860" w:name="_Toc351203553"/>
      <w:r>
        <w:rPr>
          <w:rFonts w:eastAsia="黑体"/>
          <w:b w:val="0"/>
          <w:color w:val="000000"/>
          <w:sz w:val="30"/>
          <w:szCs w:val="32"/>
        </w:rPr>
        <w:t>8</w:t>
      </w:r>
      <w:bookmarkStart w:id="861" w:name="_Toc337558777"/>
      <w:bookmarkStart w:id="862" w:name="_Toc296346560"/>
      <w:bookmarkStart w:id="863" w:name="_Toc296503059"/>
      <w:r>
        <w:rPr>
          <w:rFonts w:eastAsia="黑体"/>
          <w:b w:val="0"/>
          <w:color w:val="000000"/>
          <w:sz w:val="30"/>
          <w:szCs w:val="32"/>
        </w:rPr>
        <w:t>.1发包人供应材料与工程设备</w:t>
      </w:r>
      <w:bookmarkEnd w:id="860"/>
    </w:p>
    <w:bookmarkEnd w:id="861"/>
    <w:bookmarkEnd w:id="862"/>
    <w:bookmarkEnd w:id="863"/>
    <w:p w14:paraId="54AB213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发包人自行供应材料、工程设备的，应在签订合同时在专用合同条款的附件《发包人供应材料设备一览表》中明确材料、工程设备的品种、规格、型号、数量、单价、质量等级和送达地点。</w:t>
      </w:r>
    </w:p>
    <w:p w14:paraId="442507C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承包人应提前30天通过监理人以书面形式通知发包人供应材料与工程设备进场。承包人按照第7.2.2项</w:t>
      </w:r>
      <w:r>
        <w:rPr>
          <w:rFonts w:hint="eastAsia" w:eastAsia="仿宋_GB2312"/>
          <w:color w:val="000000"/>
          <w:kern w:val="0"/>
          <w:sz w:val="30"/>
          <w:szCs w:val="32"/>
        </w:rPr>
        <w:t>〔</w:t>
      </w:r>
      <w:r>
        <w:rPr>
          <w:rFonts w:eastAsia="仿宋_GB2312"/>
          <w:color w:val="000000"/>
          <w:kern w:val="0"/>
          <w:sz w:val="30"/>
          <w:szCs w:val="32"/>
        </w:rPr>
        <w:t>施工进度计划的修订</w:t>
      </w:r>
      <w:r>
        <w:rPr>
          <w:rFonts w:hint="eastAsia" w:eastAsia="仿宋_GB2312"/>
          <w:color w:val="000000"/>
          <w:kern w:val="0"/>
          <w:sz w:val="30"/>
          <w:szCs w:val="32"/>
        </w:rPr>
        <w:t>〕</w:t>
      </w:r>
      <w:r>
        <w:rPr>
          <w:rFonts w:eastAsia="仿宋_GB2312"/>
          <w:color w:val="000000"/>
          <w:kern w:val="0"/>
          <w:sz w:val="30"/>
          <w:szCs w:val="32"/>
        </w:rPr>
        <w:t>约定修订施工进度计划时，需同时提交经修订后的发包人供应材料与工程设备的进场计划。</w:t>
      </w:r>
    </w:p>
    <w:p w14:paraId="5BA73E5E">
      <w:pPr>
        <w:pStyle w:val="7"/>
        <w:spacing w:before="120" w:after="120" w:line="360" w:lineRule="auto"/>
        <w:ind w:firstLine="600" w:firstLineChars="200"/>
        <w:rPr>
          <w:rFonts w:eastAsia="仿宋_GB2312"/>
          <w:color w:val="000000"/>
          <w:sz w:val="30"/>
          <w:szCs w:val="32"/>
        </w:rPr>
      </w:pPr>
      <w:bookmarkStart w:id="864" w:name="_Toc351203554"/>
      <w:r>
        <w:rPr>
          <w:rFonts w:eastAsia="黑体"/>
          <w:b w:val="0"/>
          <w:color w:val="000000"/>
          <w:sz w:val="30"/>
          <w:szCs w:val="32"/>
        </w:rPr>
        <w:t>8</w:t>
      </w:r>
      <w:bookmarkStart w:id="865" w:name="_Toc296346561"/>
      <w:bookmarkStart w:id="866" w:name="_Toc296503060"/>
      <w:bookmarkStart w:id="867" w:name="_Toc337558778"/>
      <w:r>
        <w:rPr>
          <w:rFonts w:eastAsia="黑体"/>
          <w:b w:val="0"/>
          <w:color w:val="000000"/>
          <w:sz w:val="30"/>
          <w:szCs w:val="32"/>
        </w:rPr>
        <w:t>.2承包人采购材料与工程设备</w:t>
      </w:r>
      <w:bookmarkEnd w:id="864"/>
    </w:p>
    <w:bookmarkEnd w:id="865"/>
    <w:bookmarkEnd w:id="866"/>
    <w:bookmarkEnd w:id="867"/>
    <w:p w14:paraId="3A10926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承包人负责采购材料、工程设备的，应按照设计和有关</w:t>
      </w:r>
      <w:r>
        <w:rPr>
          <w:rFonts w:eastAsiaTheme="minorEastAsia"/>
          <w:sz w:val="24"/>
        </w:rPr>
        <w:t>标准</w:t>
      </w:r>
      <w:r>
        <w:rPr>
          <w:rFonts w:eastAsia="仿宋_GB2312"/>
          <w:color w:val="000000"/>
          <w:kern w:val="0"/>
          <w:sz w:val="30"/>
          <w:szCs w:val="32"/>
        </w:rPr>
        <w:t>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w:t>
      </w:r>
      <w:r>
        <w:rPr>
          <w:rFonts w:hint="eastAsia" w:eastAsia="仿宋_GB2312"/>
          <w:color w:val="000000"/>
          <w:kern w:val="0"/>
          <w:sz w:val="30"/>
          <w:szCs w:val="32"/>
        </w:rPr>
        <w:t>相应责任</w:t>
      </w:r>
      <w:r>
        <w:rPr>
          <w:rFonts w:eastAsia="仿宋_GB2312"/>
          <w:color w:val="000000"/>
          <w:kern w:val="0"/>
          <w:sz w:val="30"/>
          <w:szCs w:val="32"/>
        </w:rPr>
        <w:t>。</w:t>
      </w:r>
    </w:p>
    <w:p w14:paraId="28CCAB92">
      <w:pPr>
        <w:pStyle w:val="7"/>
        <w:spacing w:before="120" w:after="120" w:line="360" w:lineRule="auto"/>
        <w:ind w:firstLine="600" w:firstLineChars="200"/>
        <w:rPr>
          <w:rFonts w:eastAsia="黑体"/>
          <w:b w:val="0"/>
          <w:color w:val="000000"/>
          <w:sz w:val="30"/>
          <w:szCs w:val="32"/>
        </w:rPr>
      </w:pPr>
      <w:bookmarkStart w:id="868" w:name="_Toc351203555"/>
      <w:r>
        <w:rPr>
          <w:rFonts w:eastAsia="黑体"/>
          <w:b w:val="0"/>
          <w:color w:val="000000"/>
          <w:sz w:val="30"/>
          <w:szCs w:val="32"/>
        </w:rPr>
        <w:t>8</w:t>
      </w:r>
      <w:bookmarkStart w:id="869" w:name="_Toc337558779"/>
      <w:bookmarkStart w:id="870" w:name="_Toc296346562"/>
      <w:bookmarkStart w:id="871" w:name="_Toc296503061"/>
      <w:r>
        <w:rPr>
          <w:rFonts w:eastAsia="黑体"/>
          <w:b w:val="0"/>
          <w:color w:val="000000"/>
          <w:sz w:val="30"/>
          <w:szCs w:val="32"/>
        </w:rPr>
        <w:t>.3材料与工程设备的接收与拒收</w:t>
      </w:r>
      <w:bookmarkEnd w:id="868"/>
    </w:p>
    <w:bookmarkEnd w:id="869"/>
    <w:bookmarkEnd w:id="870"/>
    <w:bookmarkEnd w:id="871"/>
    <w:p w14:paraId="4EDEBE1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522EEE6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发包人提供的材料和工程设备的规格、数量或质量不符合合同约定的，或因发包人原因导致交货日期延误或交货地点变更等情况的，按照第16.1款</w:t>
      </w:r>
      <w:r>
        <w:rPr>
          <w:rFonts w:hint="eastAsia" w:eastAsia="仿宋_GB2312"/>
          <w:color w:val="000000"/>
          <w:kern w:val="0"/>
          <w:sz w:val="30"/>
          <w:szCs w:val="32"/>
        </w:rPr>
        <w:t>〔</w:t>
      </w:r>
      <w:r>
        <w:rPr>
          <w:rFonts w:eastAsia="仿宋_GB2312"/>
          <w:color w:val="000000"/>
          <w:kern w:val="0"/>
          <w:sz w:val="30"/>
          <w:szCs w:val="32"/>
        </w:rPr>
        <w:t>发包人违约</w:t>
      </w:r>
      <w:r>
        <w:rPr>
          <w:rFonts w:hint="eastAsia" w:eastAsia="仿宋_GB2312"/>
          <w:color w:val="000000"/>
          <w:kern w:val="0"/>
          <w:sz w:val="30"/>
          <w:szCs w:val="32"/>
        </w:rPr>
        <w:t>〕</w:t>
      </w:r>
      <w:r>
        <w:rPr>
          <w:rFonts w:eastAsia="仿宋_GB2312"/>
          <w:color w:val="000000"/>
          <w:kern w:val="0"/>
          <w:sz w:val="30"/>
          <w:szCs w:val="32"/>
        </w:rPr>
        <w:t>约定办理。</w:t>
      </w:r>
    </w:p>
    <w:p w14:paraId="6D7C461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8.3.2 承包人采购的材料和工程设备，应保证产品质量合格，承包人应在材料和工程设备到货前24小时通知监理人检验。承</w:t>
      </w:r>
      <w:bookmarkStart w:id="872" w:name="_Toc250655469"/>
      <w:r>
        <w:rPr>
          <w:rFonts w:eastAsia="仿宋_GB2312"/>
          <w:color w:val="000000"/>
          <w:kern w:val="0"/>
          <w:sz w:val="30"/>
          <w:szCs w:val="32"/>
        </w:rPr>
        <w:t>包人进行永久设备、材料的制造和生产的，应符合相关质量标准，并向监理人提交材料的样本以及有关资料，并应在使用该材料或工程设备之前获得监理人同意。</w:t>
      </w:r>
    </w:p>
    <w:bookmarkEnd w:id="872"/>
    <w:p w14:paraId="539A09C4">
      <w:pPr>
        <w:autoSpaceDE w:val="0"/>
        <w:autoSpaceDN w:val="0"/>
        <w:adjustRightInd w:val="0"/>
        <w:spacing w:line="360" w:lineRule="auto"/>
        <w:ind w:firstLine="450" w:firstLineChars="150"/>
        <w:jc w:val="left"/>
        <w:rPr>
          <w:rFonts w:eastAsia="仿宋_GB2312"/>
          <w:color w:val="000000"/>
          <w:kern w:val="0"/>
          <w:sz w:val="30"/>
          <w:szCs w:val="32"/>
        </w:rPr>
      </w:pPr>
      <w:r>
        <w:rPr>
          <w:rFonts w:eastAsia="仿宋_GB2312"/>
          <w:color w:val="000000"/>
          <w:kern w:val="0"/>
          <w:sz w:val="30"/>
          <w:szCs w:val="32"/>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57759891">
      <w:pPr>
        <w:pStyle w:val="7"/>
        <w:spacing w:before="120" w:after="120" w:line="360" w:lineRule="auto"/>
        <w:ind w:firstLine="600" w:firstLineChars="200"/>
        <w:rPr>
          <w:rFonts w:eastAsia="黑体"/>
          <w:b w:val="0"/>
          <w:color w:val="000000"/>
          <w:sz w:val="30"/>
          <w:szCs w:val="32"/>
        </w:rPr>
      </w:pPr>
      <w:bookmarkStart w:id="873" w:name="_Toc351203556"/>
      <w:r>
        <w:rPr>
          <w:rFonts w:eastAsia="黑体"/>
          <w:b w:val="0"/>
          <w:color w:val="000000"/>
          <w:sz w:val="30"/>
          <w:szCs w:val="32"/>
        </w:rPr>
        <w:t>8</w:t>
      </w:r>
      <w:bookmarkStart w:id="874" w:name="_Toc296346563"/>
      <w:bookmarkStart w:id="875" w:name="_Toc337558780"/>
      <w:bookmarkStart w:id="876" w:name="_Toc296503062"/>
      <w:r>
        <w:rPr>
          <w:rFonts w:eastAsia="黑体"/>
          <w:b w:val="0"/>
          <w:color w:val="000000"/>
          <w:sz w:val="30"/>
          <w:szCs w:val="32"/>
        </w:rPr>
        <w:t>.4材料与工程设备的保管与使用</w:t>
      </w:r>
      <w:bookmarkEnd w:id="873"/>
    </w:p>
    <w:bookmarkEnd w:id="874"/>
    <w:bookmarkEnd w:id="875"/>
    <w:bookmarkEnd w:id="876"/>
    <w:p w14:paraId="556ACFE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8.4.1 发包人供应</w:t>
      </w:r>
      <w:r>
        <w:rPr>
          <w:rFonts w:eastAsia="仿宋_GB2312"/>
          <w:color w:val="000000"/>
          <w:sz w:val="30"/>
          <w:szCs w:val="32"/>
        </w:rPr>
        <w:t>材料与</w:t>
      </w:r>
      <w:r>
        <w:rPr>
          <w:rFonts w:eastAsia="仿宋_GB2312"/>
          <w:color w:val="000000"/>
          <w:kern w:val="0"/>
          <w:sz w:val="30"/>
          <w:szCs w:val="32"/>
        </w:rPr>
        <w:t>工程</w:t>
      </w:r>
      <w:r>
        <w:rPr>
          <w:rFonts w:eastAsia="仿宋_GB2312"/>
          <w:color w:val="000000"/>
          <w:sz w:val="30"/>
          <w:szCs w:val="32"/>
        </w:rPr>
        <w:t>设备的保管与使用</w:t>
      </w:r>
    </w:p>
    <w:p w14:paraId="7DB60FC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4C89319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发包人供应的材料和工程设备使用前，由承包人负责检验，检验费用由发包人承担，不合格的不得使用。</w:t>
      </w:r>
    </w:p>
    <w:p w14:paraId="4640737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8.4.2 承包人采购</w:t>
      </w:r>
      <w:r>
        <w:rPr>
          <w:rFonts w:eastAsia="仿宋_GB2312"/>
          <w:color w:val="000000"/>
          <w:sz w:val="30"/>
          <w:szCs w:val="32"/>
        </w:rPr>
        <w:t>材料与</w:t>
      </w:r>
      <w:r>
        <w:rPr>
          <w:rFonts w:eastAsia="仿宋_GB2312"/>
          <w:color w:val="000000"/>
          <w:kern w:val="0"/>
          <w:sz w:val="30"/>
          <w:szCs w:val="32"/>
        </w:rPr>
        <w:t>工程</w:t>
      </w:r>
      <w:r>
        <w:rPr>
          <w:rFonts w:eastAsia="仿宋_GB2312"/>
          <w:color w:val="000000"/>
          <w:sz w:val="30"/>
          <w:szCs w:val="32"/>
        </w:rPr>
        <w:t>设备的保管与使用</w:t>
      </w:r>
    </w:p>
    <w:p w14:paraId="3199FDD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7BAAD1C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发包人或监理人发现承包人使用不符合设计或有关标准要求的材料和工程设备时，有权要求承包人进行修复、拆除或重新采购，由此增加的费用和（或）延误的工期，由承包人承担。</w:t>
      </w:r>
    </w:p>
    <w:p w14:paraId="633EA87E">
      <w:pPr>
        <w:pStyle w:val="7"/>
        <w:spacing w:before="120" w:after="120" w:line="360" w:lineRule="auto"/>
        <w:ind w:firstLine="600" w:firstLineChars="200"/>
        <w:rPr>
          <w:rFonts w:eastAsia="黑体"/>
          <w:b w:val="0"/>
          <w:color w:val="000000"/>
          <w:sz w:val="30"/>
          <w:szCs w:val="32"/>
        </w:rPr>
      </w:pPr>
      <w:bookmarkStart w:id="877" w:name="_Toc351203557"/>
      <w:r>
        <w:rPr>
          <w:rFonts w:eastAsia="黑体"/>
          <w:b w:val="0"/>
          <w:color w:val="000000"/>
          <w:sz w:val="30"/>
          <w:szCs w:val="32"/>
        </w:rPr>
        <w:t>8.5禁止使用不合格的材料和工程设备</w:t>
      </w:r>
      <w:bookmarkEnd w:id="877"/>
    </w:p>
    <w:p w14:paraId="75D2C48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8.5.1 监理人有权拒绝承包人提供的不合格材料或工程设备，并要求承包人立即进行更换。监理人应在更换后再次进行检查和检验，由此增加的费用和（或）延误的工期由承包人承担。</w:t>
      </w:r>
    </w:p>
    <w:p w14:paraId="31C9AE2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8.5.2 监理人发现承包人使用了不合格的材料和工程设备，承包人应按照监理人的指示立即改正，并禁止在工程中继续使用不合格的材料和工程设备。</w:t>
      </w:r>
    </w:p>
    <w:p w14:paraId="212B02F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8.5.3 发包人提供的材料或工程设备不符合合同要求的，承包人有权拒绝，并可要求发包人更换，由此增加的费用和（或）延误的工期由发包人承担</w:t>
      </w:r>
      <w:r>
        <w:rPr>
          <w:rFonts w:hint="eastAsia" w:eastAsia="仿宋_GB2312"/>
          <w:color w:val="000000"/>
          <w:kern w:val="0"/>
          <w:sz w:val="30"/>
          <w:szCs w:val="32"/>
        </w:rPr>
        <w:t>，并支付承包人合理的利润</w:t>
      </w:r>
      <w:r>
        <w:rPr>
          <w:rFonts w:eastAsia="仿宋_GB2312"/>
          <w:color w:val="000000"/>
          <w:kern w:val="0"/>
          <w:sz w:val="30"/>
          <w:szCs w:val="32"/>
        </w:rPr>
        <w:t>。</w:t>
      </w:r>
    </w:p>
    <w:p w14:paraId="0A1E37D8">
      <w:pPr>
        <w:pStyle w:val="7"/>
        <w:spacing w:before="120" w:after="120" w:line="360" w:lineRule="auto"/>
        <w:ind w:firstLine="600" w:firstLineChars="200"/>
        <w:rPr>
          <w:rFonts w:eastAsia="黑体"/>
          <w:b w:val="0"/>
          <w:color w:val="000000"/>
          <w:sz w:val="30"/>
          <w:szCs w:val="32"/>
        </w:rPr>
      </w:pPr>
      <w:bookmarkStart w:id="878" w:name="_Toc351203558"/>
      <w:r>
        <w:rPr>
          <w:rFonts w:eastAsia="黑体"/>
          <w:b w:val="0"/>
          <w:color w:val="000000"/>
          <w:sz w:val="30"/>
          <w:szCs w:val="32"/>
        </w:rPr>
        <w:t>8.6 样品</w:t>
      </w:r>
      <w:bookmarkEnd w:id="878"/>
    </w:p>
    <w:p w14:paraId="4451191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8.6.1</w:t>
      </w:r>
      <w:r>
        <w:rPr>
          <w:rFonts w:eastAsia="仿宋_GB2312"/>
          <w:color w:val="000000"/>
          <w:kern w:val="0"/>
          <w:sz w:val="30"/>
          <w:szCs w:val="32"/>
        </w:rPr>
        <w:tab/>
      </w:r>
      <w:r>
        <w:rPr>
          <w:rFonts w:eastAsia="仿宋_GB2312"/>
          <w:color w:val="000000"/>
          <w:kern w:val="0"/>
          <w:sz w:val="30"/>
          <w:szCs w:val="32"/>
        </w:rPr>
        <w:t>样品的报送</w:t>
      </w:r>
      <w:r>
        <w:rPr>
          <w:rFonts w:hint="eastAsia" w:eastAsia="仿宋_GB2312"/>
          <w:color w:val="000000"/>
          <w:kern w:val="0"/>
          <w:sz w:val="30"/>
          <w:szCs w:val="32"/>
        </w:rPr>
        <w:t>与封存</w:t>
      </w:r>
    </w:p>
    <w:p w14:paraId="763C1CA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需要承包人报送样品的材料或工程设备，样品的种类、名称、规格、数量等要求均应在专用合同条款中约定。样品的报送程序如下：</w:t>
      </w:r>
    </w:p>
    <w:p w14:paraId="7B23632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17A04D4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7BC067F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（3）经发包人和监理人审批确认的样品</w:t>
      </w:r>
      <w:r>
        <w:rPr>
          <w:rFonts w:hint="eastAsia" w:eastAsia="仿宋_GB2312"/>
          <w:color w:val="000000"/>
          <w:kern w:val="0"/>
          <w:sz w:val="30"/>
          <w:szCs w:val="32"/>
        </w:rPr>
        <w:t>应按约定的方法封样，封存的样品</w:t>
      </w:r>
      <w:r>
        <w:rPr>
          <w:rFonts w:eastAsia="仿宋_GB2312"/>
          <w:color w:val="000000"/>
          <w:kern w:val="0"/>
          <w:sz w:val="30"/>
          <w:szCs w:val="32"/>
        </w:rPr>
        <w:t>作为检验工程相关部分的标准之一。承包人在施工过程中不得使用与样品不符的材料或工程设备。</w:t>
      </w:r>
    </w:p>
    <w:p w14:paraId="1F6249A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（4）发包人和监理人对样品的审批确认仅为确认相关材料或工程设备的特征或用途，不得被理解为对合同的修改或改变，也并不减轻或免除承包人任何的责任和义务。</w:t>
      </w:r>
      <w:r>
        <w:rPr>
          <w:rFonts w:hint="eastAsia" w:eastAsia="仿宋_GB2312"/>
          <w:color w:val="000000"/>
          <w:kern w:val="0"/>
          <w:sz w:val="30"/>
          <w:szCs w:val="32"/>
        </w:rPr>
        <w:t>如果封存的样品修改或改变了合同约定，合同当事人应当以书面协议予以确认。</w:t>
      </w:r>
    </w:p>
    <w:p w14:paraId="18B03F2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8.6.2 样品的保管</w:t>
      </w:r>
    </w:p>
    <w:p w14:paraId="3C73401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经批准的样品应由监理人负责封存于现场，承包人应在现场为保存样品提供适当和固定的场所并保持适当和良好的存储环境条件。</w:t>
      </w:r>
    </w:p>
    <w:p w14:paraId="2C6F71ED">
      <w:pPr>
        <w:pStyle w:val="7"/>
        <w:spacing w:before="120" w:after="120" w:line="360" w:lineRule="auto"/>
        <w:ind w:firstLine="600" w:firstLineChars="200"/>
        <w:rPr>
          <w:rFonts w:eastAsia="黑体"/>
          <w:b w:val="0"/>
          <w:color w:val="000000"/>
          <w:sz w:val="30"/>
          <w:szCs w:val="32"/>
        </w:rPr>
      </w:pPr>
      <w:bookmarkStart w:id="879" w:name="_Toc351203559"/>
      <w:r>
        <w:rPr>
          <w:rFonts w:eastAsia="黑体"/>
          <w:b w:val="0"/>
          <w:color w:val="000000"/>
          <w:sz w:val="30"/>
          <w:szCs w:val="32"/>
        </w:rPr>
        <w:t>8.7材料与工程设备的替代</w:t>
      </w:r>
      <w:bookmarkEnd w:id="879"/>
    </w:p>
    <w:p w14:paraId="4A725F5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8.7.1 出现下列情况需要使用替代材料和工程设备的，承包人应按照第8.7.2项约定的程序执行：</w:t>
      </w:r>
    </w:p>
    <w:p w14:paraId="20BFBEE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（1）基准日</w:t>
      </w:r>
      <w:r>
        <w:rPr>
          <w:rFonts w:hint="eastAsia" w:eastAsia="仿宋_GB2312"/>
          <w:color w:val="000000"/>
          <w:kern w:val="0"/>
          <w:sz w:val="30"/>
          <w:szCs w:val="32"/>
        </w:rPr>
        <w:t>期</w:t>
      </w:r>
      <w:r>
        <w:rPr>
          <w:rFonts w:eastAsia="仿宋_GB2312"/>
          <w:color w:val="000000"/>
          <w:kern w:val="0"/>
          <w:sz w:val="30"/>
          <w:szCs w:val="32"/>
        </w:rPr>
        <w:t>后生效的法律规定禁止使用的；</w:t>
      </w:r>
    </w:p>
    <w:p w14:paraId="770B964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（2）发包人要求使用替代品的；</w:t>
      </w:r>
    </w:p>
    <w:p w14:paraId="129042D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（3）因其他原因必须使用替代品的。</w:t>
      </w:r>
    </w:p>
    <w:p w14:paraId="4361C68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8.7.2 承包人应在使用替代材料和工程设备28天前书面通知监理人，并附下列文件：</w:t>
      </w:r>
    </w:p>
    <w:p w14:paraId="1909929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（1）被替代的材料和工程设备的名称、数量、规格、型号、品牌、性能、价格及其他相关资料；</w:t>
      </w:r>
    </w:p>
    <w:p w14:paraId="1F488BA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（2）替代品的名称、数量、规格、型号、品牌、性能、价格及其他相关资料；</w:t>
      </w:r>
    </w:p>
    <w:p w14:paraId="3D21A03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（3）替代品与被替代产品之间的差异以及使用替代品可能对工程产生的影响；</w:t>
      </w:r>
    </w:p>
    <w:p w14:paraId="4E0C3A1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（4）替代品与被替代产品的价格差异；</w:t>
      </w:r>
    </w:p>
    <w:p w14:paraId="461C811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（5）使用替代品的理由和原因说明；</w:t>
      </w:r>
    </w:p>
    <w:p w14:paraId="4E90D37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（6）监理人要求的其他文件。</w:t>
      </w:r>
    </w:p>
    <w:p w14:paraId="250DC8C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监理人应在收到通知后14天内向承包人发出经发包人签认的书面指示；监理人逾期发出书面指示的，视为发包人和监理人同意使用替代品。</w:t>
      </w:r>
    </w:p>
    <w:p w14:paraId="1CDC9C3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8.7.3 发包人认可使用替代材料和工程设备的，替代材料和工程设备的价格，按照已标价工程量清单或预算书相同项目的价格认定；无相同项目的，参考相似项目价格认定；</w:t>
      </w:r>
      <w:r>
        <w:rPr>
          <w:rFonts w:hint="eastAsia" w:eastAsia="仿宋_GB2312"/>
          <w:color w:val="000000"/>
          <w:kern w:val="0"/>
          <w:sz w:val="30"/>
          <w:szCs w:val="32"/>
        </w:rPr>
        <w:t>既无</w:t>
      </w:r>
      <w:r>
        <w:rPr>
          <w:rFonts w:eastAsia="仿宋_GB2312"/>
          <w:color w:val="000000"/>
          <w:kern w:val="0"/>
          <w:sz w:val="30"/>
          <w:szCs w:val="32"/>
        </w:rPr>
        <w:t>相同项目</w:t>
      </w:r>
      <w:r>
        <w:rPr>
          <w:rFonts w:hint="eastAsia" w:eastAsia="仿宋_GB2312"/>
          <w:color w:val="000000"/>
          <w:kern w:val="0"/>
          <w:sz w:val="30"/>
          <w:szCs w:val="32"/>
        </w:rPr>
        <w:t>也</w:t>
      </w:r>
      <w:r>
        <w:rPr>
          <w:rFonts w:eastAsia="仿宋_GB2312"/>
          <w:color w:val="000000"/>
          <w:kern w:val="0"/>
          <w:sz w:val="30"/>
          <w:szCs w:val="32"/>
        </w:rPr>
        <w:t>无相似项目的，</w:t>
      </w:r>
      <w:r>
        <w:rPr>
          <w:rFonts w:hint="eastAsia" w:eastAsia="仿宋_GB2312"/>
          <w:color w:val="000000"/>
          <w:kern w:val="0"/>
          <w:sz w:val="30"/>
          <w:szCs w:val="32"/>
        </w:rPr>
        <w:t>按照合理的成本与利润构成的原则，</w:t>
      </w:r>
      <w:r>
        <w:rPr>
          <w:rFonts w:eastAsia="仿宋_GB2312"/>
          <w:color w:val="000000"/>
          <w:kern w:val="0"/>
          <w:sz w:val="30"/>
          <w:szCs w:val="32"/>
        </w:rPr>
        <w:t>由合同当事人按照第4.4款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确定价格。</w:t>
      </w:r>
    </w:p>
    <w:p w14:paraId="5661B19C">
      <w:pPr>
        <w:pStyle w:val="7"/>
        <w:spacing w:before="120" w:after="120" w:line="360" w:lineRule="auto"/>
        <w:ind w:firstLine="600" w:firstLineChars="200"/>
        <w:rPr>
          <w:rFonts w:eastAsia="黑体"/>
          <w:b w:val="0"/>
          <w:color w:val="000000"/>
          <w:sz w:val="30"/>
          <w:szCs w:val="32"/>
        </w:rPr>
      </w:pPr>
      <w:bookmarkStart w:id="880" w:name="_Toc351203560"/>
      <w:r>
        <w:rPr>
          <w:rFonts w:eastAsia="黑体"/>
          <w:b w:val="0"/>
          <w:color w:val="000000"/>
          <w:sz w:val="30"/>
          <w:szCs w:val="32"/>
        </w:rPr>
        <w:t>8.8施工设备和临时设施</w:t>
      </w:r>
      <w:bookmarkEnd w:id="880"/>
    </w:p>
    <w:p w14:paraId="7CE7A06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8.8.1 承包人提供的施工设备和临时设施</w:t>
      </w:r>
    </w:p>
    <w:p w14:paraId="5D00D35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承包人应按合同进度计划的要求，及时配置施工设备和修建临时设施。进入施工场地的承包人设备需经监理人核查后才能投入使用。承包人更换合同约定的承包人设备的，应报监理人批准。</w:t>
      </w:r>
    </w:p>
    <w:p w14:paraId="03B7FD9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除专用合同条款另有约定外，承包人应自行承担修建临时设施的费用，需要临时占地的，应由发包人办理申请手续并承担相应费用。</w:t>
      </w:r>
    </w:p>
    <w:p w14:paraId="4487FC3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8.8.2发包人提供的施工设备和临时设施</w:t>
      </w:r>
    </w:p>
    <w:p w14:paraId="2FE3C7F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发包人提供的施工设备或临时设施在专用合同条款中约定。</w:t>
      </w:r>
    </w:p>
    <w:p w14:paraId="507A02A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8.8.3要求承包人增加或更换施工设备</w:t>
      </w:r>
    </w:p>
    <w:p w14:paraId="73C3960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承包人使用的施工设备不能满足合同进度计划和（或）质量要求时，监理人有权要求承包人增加或更换施工设备，承包人应及时增加或更换，由此增加的费用和（或）延误的工期由承包人承担。</w:t>
      </w:r>
    </w:p>
    <w:p w14:paraId="31608070">
      <w:pPr>
        <w:pStyle w:val="7"/>
        <w:spacing w:before="120" w:after="120" w:line="360" w:lineRule="auto"/>
        <w:ind w:firstLine="600" w:firstLineChars="200"/>
        <w:rPr>
          <w:rFonts w:eastAsia="黑体"/>
          <w:b w:val="0"/>
          <w:color w:val="000000"/>
          <w:sz w:val="30"/>
          <w:szCs w:val="32"/>
        </w:rPr>
      </w:pPr>
      <w:bookmarkStart w:id="881" w:name="_Toc351203561"/>
      <w:r>
        <w:rPr>
          <w:rFonts w:eastAsia="黑体"/>
          <w:b w:val="0"/>
          <w:color w:val="000000"/>
          <w:sz w:val="30"/>
          <w:szCs w:val="32"/>
        </w:rPr>
        <w:t>8</w:t>
      </w:r>
      <w:bookmarkStart w:id="882" w:name="_Toc337558781"/>
      <w:bookmarkStart w:id="883" w:name="_Toc296346564"/>
      <w:bookmarkStart w:id="884" w:name="_Toc296503063"/>
      <w:r>
        <w:rPr>
          <w:rFonts w:eastAsia="黑体"/>
          <w:b w:val="0"/>
          <w:color w:val="000000"/>
          <w:sz w:val="30"/>
          <w:szCs w:val="32"/>
        </w:rPr>
        <w:t>.9材料与设备专用</w:t>
      </w:r>
      <w:bookmarkEnd w:id="881"/>
      <w:r>
        <w:rPr>
          <w:rFonts w:hint="eastAsia" w:eastAsia="黑体"/>
          <w:b w:val="0"/>
          <w:color w:val="000000"/>
          <w:sz w:val="30"/>
          <w:szCs w:val="32"/>
        </w:rPr>
        <w:t>要求</w:t>
      </w:r>
    </w:p>
    <w:bookmarkEnd w:id="882"/>
    <w:bookmarkEnd w:id="883"/>
    <w:bookmarkEnd w:id="884"/>
    <w:p w14:paraId="5E2C0B2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5AB48F10">
      <w:pPr>
        <w:pStyle w:val="6"/>
        <w:spacing w:before="120" w:after="120" w:line="360" w:lineRule="auto"/>
        <w:rPr>
          <w:rFonts w:ascii="Times New Roman" w:hAnsi="Times New Roman"/>
          <w:b w:val="0"/>
          <w:color w:val="000000"/>
          <w:sz w:val="32"/>
          <w:szCs w:val="32"/>
        </w:rPr>
      </w:pPr>
      <w:bookmarkStart w:id="885" w:name="_Toc351203562"/>
      <w:r>
        <w:rPr>
          <w:rFonts w:ascii="Times New Roman" w:hAnsi="Times New Roman"/>
          <w:b w:val="0"/>
          <w:color w:val="000000"/>
          <w:sz w:val="32"/>
          <w:szCs w:val="32"/>
        </w:rPr>
        <w:t>9</w:t>
      </w:r>
      <w:bookmarkStart w:id="886" w:name="_Toc337558782"/>
      <w:bookmarkStart w:id="887" w:name="_Toc296346584"/>
      <w:bookmarkStart w:id="888" w:name="_Toc296503083"/>
      <w:r>
        <w:rPr>
          <w:rFonts w:ascii="Times New Roman" w:hAnsi="Times New Roman"/>
          <w:b w:val="0"/>
          <w:color w:val="000000"/>
          <w:sz w:val="32"/>
          <w:szCs w:val="32"/>
        </w:rPr>
        <w:t>. 试验与检验</w:t>
      </w:r>
      <w:bookmarkEnd w:id="885"/>
    </w:p>
    <w:bookmarkEnd w:id="886"/>
    <w:p w14:paraId="5BE145FB">
      <w:pPr>
        <w:pStyle w:val="7"/>
        <w:spacing w:before="120" w:after="120" w:line="360" w:lineRule="auto"/>
        <w:ind w:firstLine="600" w:firstLineChars="200"/>
        <w:rPr>
          <w:rFonts w:eastAsia="黑体"/>
          <w:b w:val="0"/>
          <w:color w:val="000000"/>
          <w:sz w:val="30"/>
          <w:szCs w:val="32"/>
        </w:rPr>
      </w:pPr>
      <w:bookmarkStart w:id="889" w:name="_Toc351203563"/>
      <w:r>
        <w:rPr>
          <w:rFonts w:eastAsia="黑体"/>
          <w:b w:val="0"/>
          <w:color w:val="000000"/>
          <w:sz w:val="30"/>
          <w:szCs w:val="32"/>
        </w:rPr>
        <w:t>9</w:t>
      </w:r>
      <w:bookmarkStart w:id="890" w:name="_Toc337558783"/>
      <w:r>
        <w:rPr>
          <w:rFonts w:eastAsia="黑体"/>
          <w:b w:val="0"/>
          <w:color w:val="000000"/>
          <w:sz w:val="30"/>
          <w:szCs w:val="32"/>
        </w:rPr>
        <w:t>.1试验设备与试验人员</w:t>
      </w:r>
      <w:bookmarkEnd w:id="889"/>
    </w:p>
    <w:bookmarkEnd w:id="890"/>
    <w:p w14:paraId="6C46A0F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6C9A54C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9.1.2 承包人应按专用合同条款的约定提供试验设备、取样装置、试验场所和试验条件，并向监理人提交相应进场计划表。</w:t>
      </w:r>
    </w:p>
    <w:p w14:paraId="77B3853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承包人配置的试验设备要符合相应试验规程的要求并经过具有资质的检测单位检测，且在正式使用该试验设备前，需要经过监理人与承包人共同校定。</w:t>
      </w:r>
    </w:p>
    <w:p w14:paraId="3D0BC72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9.1.3 承包人应向监理人提交试验人员的名单及其岗位、资格等证明资料，试验人员必须能够熟练进行相应的检测试验，承包人对试验人员的试验程序和试验结果的正确性负责。</w:t>
      </w:r>
    </w:p>
    <w:p w14:paraId="07E53550">
      <w:pPr>
        <w:pStyle w:val="7"/>
        <w:spacing w:before="120" w:after="120" w:line="360" w:lineRule="auto"/>
        <w:ind w:firstLine="600" w:firstLineChars="200"/>
        <w:rPr>
          <w:rFonts w:eastAsia="黑体"/>
          <w:b w:val="0"/>
          <w:color w:val="000000"/>
          <w:sz w:val="30"/>
          <w:szCs w:val="32"/>
        </w:rPr>
      </w:pPr>
      <w:bookmarkStart w:id="891" w:name="_Toc351203564"/>
      <w:r>
        <w:rPr>
          <w:rFonts w:eastAsia="黑体"/>
          <w:b w:val="0"/>
          <w:color w:val="000000"/>
          <w:sz w:val="30"/>
          <w:szCs w:val="32"/>
        </w:rPr>
        <w:t>9</w:t>
      </w:r>
      <w:bookmarkStart w:id="892" w:name="_Toc337558784"/>
      <w:r>
        <w:rPr>
          <w:rFonts w:eastAsia="黑体"/>
          <w:b w:val="0"/>
          <w:color w:val="000000"/>
          <w:sz w:val="30"/>
          <w:szCs w:val="32"/>
        </w:rPr>
        <w:t>.2取样</w:t>
      </w:r>
      <w:bookmarkEnd w:id="891"/>
    </w:p>
    <w:bookmarkEnd w:id="892"/>
    <w:p w14:paraId="7F3AEC5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试验属于自检性质的，承包人可以单独取样。试验属于监理人抽检性质的，可由监理人取样，也可由承包人的试验人员在监理人的监督下取样。</w:t>
      </w:r>
    </w:p>
    <w:p w14:paraId="128AB5BB">
      <w:pPr>
        <w:pStyle w:val="7"/>
        <w:spacing w:before="120" w:after="120" w:line="360" w:lineRule="auto"/>
        <w:ind w:firstLine="600" w:firstLineChars="200"/>
        <w:rPr>
          <w:rFonts w:eastAsia="黑体"/>
          <w:b w:val="0"/>
          <w:color w:val="000000"/>
          <w:sz w:val="30"/>
          <w:szCs w:val="32"/>
        </w:rPr>
      </w:pPr>
      <w:bookmarkStart w:id="893" w:name="_Toc351203565"/>
      <w:r>
        <w:rPr>
          <w:rFonts w:eastAsia="黑体"/>
          <w:b w:val="0"/>
          <w:color w:val="000000"/>
          <w:sz w:val="30"/>
          <w:szCs w:val="32"/>
        </w:rPr>
        <w:t>9</w:t>
      </w:r>
      <w:bookmarkStart w:id="894" w:name="_Toc337558785"/>
      <w:r>
        <w:rPr>
          <w:rFonts w:eastAsia="黑体"/>
          <w:b w:val="0"/>
          <w:color w:val="000000"/>
          <w:sz w:val="30"/>
          <w:szCs w:val="32"/>
        </w:rPr>
        <w:t>.3材料、工程设备和工程的试验和检验</w:t>
      </w:r>
      <w:bookmarkEnd w:id="893"/>
    </w:p>
    <w:bookmarkEnd w:id="894"/>
    <w:p w14:paraId="6E6A89D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837052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41CE63C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25D7316C">
      <w:pPr>
        <w:pStyle w:val="7"/>
        <w:spacing w:before="120" w:after="120" w:line="360" w:lineRule="auto"/>
        <w:ind w:firstLine="600" w:firstLineChars="200"/>
        <w:rPr>
          <w:rFonts w:eastAsia="黑体"/>
          <w:b w:val="0"/>
          <w:color w:val="000000"/>
          <w:sz w:val="30"/>
          <w:szCs w:val="32"/>
        </w:rPr>
      </w:pPr>
      <w:bookmarkStart w:id="895" w:name="_Toc351203566"/>
      <w:r>
        <w:rPr>
          <w:rFonts w:eastAsia="黑体"/>
          <w:b w:val="0"/>
          <w:color w:val="000000"/>
          <w:sz w:val="30"/>
          <w:szCs w:val="32"/>
        </w:rPr>
        <w:t>9</w:t>
      </w:r>
      <w:bookmarkStart w:id="896" w:name="_Toc337558786"/>
      <w:r>
        <w:rPr>
          <w:rFonts w:eastAsia="黑体"/>
          <w:b w:val="0"/>
          <w:color w:val="000000"/>
          <w:sz w:val="30"/>
          <w:szCs w:val="32"/>
        </w:rPr>
        <w:t>.4现场工艺试验</w:t>
      </w:r>
      <w:bookmarkEnd w:id="895"/>
    </w:p>
    <w:bookmarkEnd w:id="896"/>
    <w:p w14:paraId="4B8FCB6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承包人应按合同约定或监理人指示进行现场工艺试验。对大型的现场工艺试验，监理人认为必要时，承包人应根据监理人提出的工艺试验要求，编制工艺试验措施计划，报送监理人审查。</w:t>
      </w:r>
    </w:p>
    <w:p w14:paraId="667C3AF0">
      <w:pPr>
        <w:pStyle w:val="6"/>
        <w:spacing w:before="120" w:after="120" w:line="360" w:lineRule="auto"/>
        <w:rPr>
          <w:rFonts w:ascii="Times New Roman" w:hAnsi="Times New Roman"/>
          <w:b w:val="0"/>
          <w:color w:val="000000"/>
          <w:sz w:val="32"/>
          <w:szCs w:val="32"/>
        </w:rPr>
      </w:pPr>
      <w:bookmarkStart w:id="897" w:name="_Toc351203567"/>
      <w:r>
        <w:rPr>
          <w:rFonts w:ascii="Times New Roman" w:hAnsi="Times New Roman"/>
          <w:b w:val="0"/>
          <w:color w:val="000000"/>
          <w:sz w:val="32"/>
          <w:szCs w:val="32"/>
        </w:rPr>
        <w:t>1</w:t>
      </w:r>
      <w:bookmarkStart w:id="898" w:name="_Toc337558787"/>
      <w:r>
        <w:rPr>
          <w:rFonts w:ascii="Times New Roman" w:hAnsi="Times New Roman"/>
          <w:b w:val="0"/>
          <w:color w:val="000000"/>
          <w:sz w:val="32"/>
          <w:szCs w:val="32"/>
        </w:rPr>
        <w:t>0. 变更</w:t>
      </w:r>
      <w:bookmarkEnd w:id="887"/>
      <w:bookmarkEnd w:id="888"/>
      <w:bookmarkEnd w:id="897"/>
    </w:p>
    <w:bookmarkEnd w:id="898"/>
    <w:p w14:paraId="46EDEC51">
      <w:pPr>
        <w:pStyle w:val="7"/>
        <w:spacing w:before="120" w:after="120" w:line="360" w:lineRule="auto"/>
        <w:ind w:firstLine="600" w:firstLineChars="200"/>
        <w:rPr>
          <w:rFonts w:eastAsia="黑体"/>
          <w:b w:val="0"/>
          <w:color w:val="000000"/>
          <w:sz w:val="30"/>
          <w:szCs w:val="32"/>
        </w:rPr>
      </w:pPr>
      <w:bookmarkStart w:id="899" w:name="_Toc351203568"/>
      <w:r>
        <w:rPr>
          <w:rFonts w:eastAsia="黑体"/>
          <w:b w:val="0"/>
          <w:color w:val="000000"/>
          <w:sz w:val="30"/>
          <w:szCs w:val="32"/>
        </w:rPr>
        <w:t>1</w:t>
      </w:r>
      <w:bookmarkStart w:id="900" w:name="_Toc337558788"/>
      <w:bookmarkStart w:id="901" w:name="_Toc296346585"/>
      <w:bookmarkStart w:id="902" w:name="_Toc296503084"/>
      <w:r>
        <w:rPr>
          <w:rFonts w:eastAsia="黑体"/>
          <w:b w:val="0"/>
          <w:color w:val="000000"/>
          <w:sz w:val="30"/>
          <w:szCs w:val="32"/>
        </w:rPr>
        <w:t>0.1变更的范围</w:t>
      </w:r>
      <w:bookmarkEnd w:id="899"/>
    </w:p>
    <w:bookmarkEnd w:id="900"/>
    <w:bookmarkEnd w:id="901"/>
    <w:bookmarkEnd w:id="902"/>
    <w:p w14:paraId="308FC52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除专用合同条款另有约定外，合同履行过程中发生以下情形的，应按照本条约定进行变更：</w:t>
      </w:r>
    </w:p>
    <w:p w14:paraId="168C42D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（1）增加或减少合同中任何工作，或追加额外的工作；</w:t>
      </w:r>
    </w:p>
    <w:p w14:paraId="1DEBFBE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（2）取消合同中任何工作，但转由他人实施的工作除外；</w:t>
      </w:r>
    </w:p>
    <w:p w14:paraId="012ACA2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（3）改变合同中任何工作的质量标准或其他特性；</w:t>
      </w:r>
    </w:p>
    <w:p w14:paraId="619AAEE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（4）改变工程的基线、标高、位置和尺寸；</w:t>
      </w:r>
    </w:p>
    <w:p w14:paraId="0633F71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（5）改变工程的时间安排或实施顺序。</w:t>
      </w:r>
    </w:p>
    <w:p w14:paraId="129AC3E9">
      <w:pPr>
        <w:pStyle w:val="7"/>
        <w:spacing w:before="120" w:after="120" w:line="360" w:lineRule="auto"/>
        <w:ind w:firstLine="600" w:firstLineChars="200"/>
        <w:rPr>
          <w:rFonts w:eastAsia="黑体"/>
          <w:b w:val="0"/>
          <w:color w:val="000000"/>
          <w:sz w:val="30"/>
          <w:szCs w:val="32"/>
        </w:rPr>
      </w:pPr>
      <w:bookmarkStart w:id="903" w:name="_Toc351203569"/>
      <w:r>
        <w:rPr>
          <w:rFonts w:eastAsia="黑体"/>
          <w:b w:val="0"/>
          <w:color w:val="000000"/>
          <w:sz w:val="30"/>
          <w:szCs w:val="32"/>
        </w:rPr>
        <w:t>1</w:t>
      </w:r>
      <w:bookmarkStart w:id="904" w:name="_Toc296503085"/>
      <w:bookmarkStart w:id="905" w:name="_Toc337558789"/>
      <w:bookmarkStart w:id="906" w:name="_Toc296346586"/>
      <w:r>
        <w:rPr>
          <w:rFonts w:eastAsia="黑体"/>
          <w:b w:val="0"/>
          <w:color w:val="000000"/>
          <w:sz w:val="30"/>
          <w:szCs w:val="32"/>
        </w:rPr>
        <w:t>0.2变更权</w:t>
      </w:r>
      <w:bookmarkEnd w:id="903"/>
    </w:p>
    <w:bookmarkEnd w:id="904"/>
    <w:bookmarkEnd w:id="905"/>
    <w:bookmarkEnd w:id="906"/>
    <w:p w14:paraId="565A8EF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6B2BAB5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涉及设计变更的，应由设计人提供变更后的图纸和说明。如变更超过原设计标准或批准的建设规模时，发包人应及时办理规划、设计变更</w:t>
      </w:r>
      <w:r>
        <w:rPr>
          <w:rFonts w:hint="eastAsia" w:eastAsia="仿宋_GB2312"/>
          <w:color w:val="000000"/>
          <w:kern w:val="0"/>
          <w:sz w:val="30"/>
          <w:szCs w:val="32"/>
        </w:rPr>
        <w:t>等</w:t>
      </w:r>
      <w:r>
        <w:rPr>
          <w:rFonts w:eastAsia="仿宋_GB2312"/>
          <w:color w:val="000000"/>
          <w:kern w:val="0"/>
          <w:sz w:val="30"/>
          <w:szCs w:val="32"/>
        </w:rPr>
        <w:t>审批手续。</w:t>
      </w:r>
    </w:p>
    <w:p w14:paraId="0558197F">
      <w:pPr>
        <w:pStyle w:val="7"/>
        <w:spacing w:before="120" w:after="120" w:line="360" w:lineRule="auto"/>
        <w:ind w:firstLine="600" w:firstLineChars="200"/>
        <w:rPr>
          <w:rFonts w:eastAsia="黑体"/>
          <w:b w:val="0"/>
          <w:color w:val="000000"/>
          <w:sz w:val="30"/>
          <w:szCs w:val="32"/>
        </w:rPr>
      </w:pPr>
      <w:bookmarkStart w:id="907" w:name="_Toc351203570"/>
      <w:r>
        <w:rPr>
          <w:rFonts w:eastAsia="黑体"/>
          <w:b w:val="0"/>
          <w:color w:val="000000"/>
          <w:sz w:val="30"/>
          <w:szCs w:val="32"/>
        </w:rPr>
        <w:t>1</w:t>
      </w:r>
      <w:bookmarkStart w:id="908" w:name="_Toc337558790"/>
      <w:bookmarkStart w:id="909" w:name="_Toc296503086"/>
      <w:bookmarkStart w:id="910" w:name="_Toc296346587"/>
      <w:r>
        <w:rPr>
          <w:rFonts w:eastAsia="黑体"/>
          <w:b w:val="0"/>
          <w:color w:val="000000"/>
          <w:sz w:val="30"/>
          <w:szCs w:val="32"/>
        </w:rPr>
        <w:t>0.3变更程序</w:t>
      </w:r>
      <w:bookmarkEnd w:id="907"/>
    </w:p>
    <w:bookmarkEnd w:id="908"/>
    <w:bookmarkEnd w:id="909"/>
    <w:bookmarkEnd w:id="910"/>
    <w:p w14:paraId="1FD6D35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sz w:val="30"/>
          <w:szCs w:val="32"/>
        </w:rPr>
        <w:t>10</w:t>
      </w:r>
      <w:r>
        <w:rPr>
          <w:rFonts w:eastAsia="仿宋_GB2312"/>
          <w:color w:val="000000"/>
          <w:kern w:val="0"/>
          <w:sz w:val="30"/>
          <w:szCs w:val="32"/>
        </w:rPr>
        <w:t>.3.1 发包人提出变更</w:t>
      </w:r>
    </w:p>
    <w:p w14:paraId="0F75640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发包人提出变更的，应通过监理人向承包人发出变更指示，变更指示应说明计划变更的工程范围和变更的内容。</w:t>
      </w:r>
    </w:p>
    <w:p w14:paraId="258C253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sz w:val="30"/>
          <w:szCs w:val="32"/>
        </w:rPr>
        <w:t>10</w:t>
      </w:r>
      <w:r>
        <w:rPr>
          <w:rFonts w:eastAsia="仿宋_GB2312"/>
          <w:color w:val="000000"/>
          <w:kern w:val="0"/>
          <w:sz w:val="30"/>
          <w:szCs w:val="32"/>
        </w:rPr>
        <w:t>.3.2 监理人提出变更建议</w:t>
      </w:r>
    </w:p>
    <w:p w14:paraId="0C7C3DF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5621329">
      <w:pPr>
        <w:autoSpaceDE w:val="0"/>
        <w:autoSpaceDN w:val="0"/>
        <w:adjustRightInd w:val="0"/>
        <w:spacing w:line="360" w:lineRule="auto"/>
        <w:ind w:firstLine="600" w:firstLineChars="200"/>
        <w:jc w:val="left"/>
        <w:rPr>
          <w:rFonts w:eastAsia="仿宋_GB2312"/>
          <w:color w:val="000000"/>
          <w:sz w:val="30"/>
          <w:szCs w:val="32"/>
        </w:rPr>
      </w:pPr>
      <w:r>
        <w:rPr>
          <w:rFonts w:hint="eastAsia" w:eastAsia="仿宋_GB2312"/>
          <w:color w:val="000000"/>
          <w:sz w:val="30"/>
          <w:szCs w:val="32"/>
        </w:rPr>
        <w:t>10.3.3 变更执行</w:t>
      </w:r>
    </w:p>
    <w:p w14:paraId="6E85CAF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承包人收到监理人下达的变更指示后，</w:t>
      </w:r>
      <w:r>
        <w:rPr>
          <w:rFonts w:hint="eastAsia" w:eastAsia="仿宋_GB2312"/>
          <w:color w:val="000000"/>
          <w:kern w:val="0"/>
          <w:sz w:val="30"/>
          <w:szCs w:val="32"/>
        </w:rPr>
        <w:t>认为不能执行，应立即</w:t>
      </w:r>
      <w:r>
        <w:rPr>
          <w:rFonts w:eastAsia="仿宋_GB2312"/>
          <w:color w:val="000000"/>
          <w:kern w:val="0"/>
          <w:sz w:val="30"/>
          <w:szCs w:val="32"/>
        </w:rPr>
        <w:t>提出不能执行该变更指示的理由。承包人</w:t>
      </w:r>
      <w:r>
        <w:rPr>
          <w:rFonts w:hint="eastAsia" w:eastAsia="仿宋_GB2312"/>
          <w:color w:val="000000"/>
          <w:kern w:val="0"/>
          <w:sz w:val="30"/>
          <w:szCs w:val="32"/>
        </w:rPr>
        <w:t>认为可以</w:t>
      </w:r>
      <w:r>
        <w:rPr>
          <w:rFonts w:eastAsia="仿宋_GB2312"/>
          <w:color w:val="000000"/>
          <w:kern w:val="0"/>
          <w:sz w:val="30"/>
          <w:szCs w:val="32"/>
        </w:rPr>
        <w:t>执行变更的，</w:t>
      </w:r>
      <w:r>
        <w:rPr>
          <w:rFonts w:hint="eastAsia" w:eastAsia="仿宋_GB2312"/>
          <w:color w:val="000000"/>
          <w:kern w:val="0"/>
          <w:sz w:val="30"/>
          <w:szCs w:val="32"/>
        </w:rPr>
        <w:t>应当书面说明实施该变更指示对合同价格和工期的影响，且合同当事人应当按照第10.4款〔变更估价〕约定确定变更估价</w:t>
      </w:r>
      <w:r>
        <w:rPr>
          <w:rFonts w:eastAsia="仿宋_GB2312"/>
          <w:color w:val="000000"/>
          <w:kern w:val="0"/>
          <w:sz w:val="30"/>
          <w:szCs w:val="32"/>
        </w:rPr>
        <w:t>。</w:t>
      </w:r>
    </w:p>
    <w:p w14:paraId="1DC8FD24">
      <w:pPr>
        <w:pStyle w:val="7"/>
        <w:spacing w:before="120" w:after="120" w:line="360" w:lineRule="auto"/>
        <w:ind w:firstLine="600" w:firstLineChars="200"/>
        <w:rPr>
          <w:rFonts w:eastAsia="黑体"/>
          <w:b w:val="0"/>
          <w:color w:val="000000"/>
          <w:sz w:val="30"/>
          <w:szCs w:val="32"/>
        </w:rPr>
      </w:pPr>
      <w:bookmarkStart w:id="911" w:name="_Toc351203571"/>
      <w:r>
        <w:rPr>
          <w:rFonts w:eastAsia="黑体"/>
          <w:b w:val="0"/>
          <w:color w:val="000000"/>
          <w:sz w:val="30"/>
          <w:szCs w:val="32"/>
        </w:rPr>
        <w:t>1</w:t>
      </w:r>
      <w:bookmarkStart w:id="912" w:name="_Toc337558791"/>
      <w:bookmarkStart w:id="913" w:name="_Toc296503087"/>
      <w:bookmarkStart w:id="914" w:name="_Toc296346588"/>
      <w:r>
        <w:rPr>
          <w:rFonts w:eastAsia="黑体"/>
          <w:b w:val="0"/>
          <w:color w:val="000000"/>
          <w:sz w:val="30"/>
          <w:szCs w:val="32"/>
        </w:rPr>
        <w:t>0.4变更估价</w:t>
      </w:r>
      <w:bookmarkEnd w:id="911"/>
    </w:p>
    <w:bookmarkEnd w:id="912"/>
    <w:bookmarkEnd w:id="913"/>
    <w:bookmarkEnd w:id="914"/>
    <w:p w14:paraId="42A40E97">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10.4.1 变更估价原则</w:t>
      </w:r>
    </w:p>
    <w:p w14:paraId="2AD09FC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除专用合同条款另有约定外，变更估价按照本款约定处理：</w:t>
      </w:r>
    </w:p>
    <w:p w14:paraId="208D945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（1）已标价工程量清单或预算书有相同项目的，按照相同项目单价认定；</w:t>
      </w:r>
    </w:p>
    <w:p w14:paraId="7280B6A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（2）已标价工程量清单或预算书中无相同项目，但有类似项目的，参照类似项目的单价认定；</w:t>
      </w:r>
    </w:p>
    <w:p w14:paraId="4EEC17D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确定变更工作的单价。</w:t>
      </w:r>
    </w:p>
    <w:p w14:paraId="525B2743">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10.4.2 变更估价程序</w:t>
      </w:r>
    </w:p>
    <w:p w14:paraId="0DFE09DD">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承包人应在收到变更指示后14天内，向监理人提交变更估价申请。监理人应在收到承包人提交的变更估价申请后7天内审查完毕并报送发包人，监理人对变更估价申请有异议</w:t>
      </w:r>
      <w:r>
        <w:rPr>
          <w:rFonts w:eastAsia="仿宋_GB2312"/>
          <w:color w:val="000000"/>
          <w:kern w:val="0"/>
          <w:sz w:val="30"/>
          <w:szCs w:val="32"/>
        </w:rPr>
        <w:t>，通知承包人</w:t>
      </w:r>
      <w:r>
        <w:rPr>
          <w:rFonts w:hint="eastAsia" w:eastAsia="仿宋_GB2312"/>
          <w:color w:val="000000"/>
          <w:kern w:val="0"/>
          <w:sz w:val="30"/>
          <w:szCs w:val="32"/>
        </w:rPr>
        <w:t>修</w:t>
      </w:r>
      <w:r>
        <w:rPr>
          <w:rFonts w:eastAsia="仿宋_GB2312"/>
          <w:color w:val="000000"/>
          <w:kern w:val="0"/>
          <w:sz w:val="30"/>
          <w:szCs w:val="32"/>
        </w:rPr>
        <w:t>改</w:t>
      </w:r>
      <w:r>
        <w:rPr>
          <w:rFonts w:hint="eastAsia" w:eastAsia="仿宋_GB2312"/>
          <w:color w:val="000000"/>
          <w:kern w:val="0"/>
          <w:sz w:val="30"/>
          <w:szCs w:val="32"/>
        </w:rPr>
        <w:t>后重新提交</w:t>
      </w:r>
      <w:r>
        <w:rPr>
          <w:rFonts w:eastAsia="仿宋_GB2312"/>
          <w:color w:val="000000"/>
          <w:kern w:val="0"/>
          <w:sz w:val="30"/>
          <w:szCs w:val="32"/>
        </w:rPr>
        <w:t>。发包人应在</w:t>
      </w:r>
      <w:r>
        <w:rPr>
          <w:rFonts w:hint="eastAsia" w:eastAsia="仿宋_GB2312"/>
          <w:color w:val="000000"/>
          <w:kern w:val="0"/>
          <w:sz w:val="30"/>
          <w:szCs w:val="32"/>
        </w:rPr>
        <w:t>承包人提交变更估价申请</w:t>
      </w:r>
      <w:r>
        <w:rPr>
          <w:rFonts w:eastAsia="仿宋_GB2312"/>
          <w:color w:val="000000"/>
          <w:kern w:val="0"/>
          <w:sz w:val="30"/>
          <w:szCs w:val="32"/>
        </w:rPr>
        <w:t>后</w:t>
      </w:r>
      <w:r>
        <w:rPr>
          <w:rFonts w:hint="eastAsia" w:eastAsia="仿宋_GB2312"/>
          <w:color w:val="000000"/>
          <w:kern w:val="0"/>
          <w:sz w:val="30"/>
          <w:szCs w:val="32"/>
        </w:rPr>
        <w:t>14</w:t>
      </w:r>
      <w:r>
        <w:rPr>
          <w:rFonts w:eastAsia="仿宋_GB2312"/>
          <w:color w:val="000000"/>
          <w:kern w:val="0"/>
          <w:sz w:val="30"/>
          <w:szCs w:val="32"/>
        </w:rPr>
        <w:t>天内审批完毕。</w:t>
      </w:r>
      <w:r>
        <w:rPr>
          <w:rFonts w:hint="eastAsia" w:eastAsia="仿宋_GB2312"/>
          <w:color w:val="000000"/>
          <w:kern w:val="0"/>
          <w:sz w:val="30"/>
          <w:szCs w:val="32"/>
        </w:rPr>
        <w:t>发包人逾期未完成审批或未提出异议的，视为认可承包人提交的变更估价申请。</w:t>
      </w:r>
    </w:p>
    <w:p w14:paraId="65CD129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因变更引起的价格调整应计入最近一期的进度款中支付。</w:t>
      </w:r>
    </w:p>
    <w:p w14:paraId="074E0FC2">
      <w:pPr>
        <w:pStyle w:val="7"/>
        <w:spacing w:before="120" w:after="120" w:line="360" w:lineRule="auto"/>
        <w:ind w:firstLine="600" w:firstLineChars="200"/>
        <w:rPr>
          <w:rFonts w:eastAsia="黑体"/>
          <w:b w:val="0"/>
          <w:color w:val="000000"/>
          <w:sz w:val="30"/>
          <w:szCs w:val="32"/>
        </w:rPr>
      </w:pPr>
      <w:bookmarkStart w:id="915" w:name="_Toc351203572"/>
      <w:r>
        <w:rPr>
          <w:rFonts w:eastAsia="黑体"/>
          <w:b w:val="0"/>
          <w:color w:val="000000"/>
          <w:sz w:val="30"/>
          <w:szCs w:val="32"/>
        </w:rPr>
        <w:t>1</w:t>
      </w:r>
      <w:bookmarkStart w:id="916" w:name="_Toc296346595"/>
      <w:bookmarkStart w:id="917" w:name="_Toc296503094"/>
      <w:bookmarkStart w:id="918" w:name="_Toc337558792"/>
      <w:r>
        <w:rPr>
          <w:rFonts w:eastAsia="黑体"/>
          <w:b w:val="0"/>
          <w:color w:val="000000"/>
          <w:sz w:val="30"/>
          <w:szCs w:val="32"/>
        </w:rPr>
        <w:t>0.5承包人的合理化建议</w:t>
      </w:r>
      <w:bookmarkEnd w:id="915"/>
    </w:p>
    <w:bookmarkEnd w:id="916"/>
    <w:bookmarkEnd w:id="917"/>
    <w:bookmarkEnd w:id="918"/>
    <w:p w14:paraId="58BF391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承包人提出合理化建议的，应向监理人提交合理化建议说明，说明建议的内容和理由，以及实施该建议对合同价格和工期的影响。</w:t>
      </w:r>
    </w:p>
    <w:p w14:paraId="3AFE7A0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w:t>
      </w:r>
      <w:r>
        <w:rPr>
          <w:rFonts w:hint="eastAsia" w:eastAsia="仿宋_GB2312"/>
          <w:color w:val="000000"/>
          <w:kern w:val="0"/>
          <w:sz w:val="30"/>
          <w:szCs w:val="32"/>
        </w:rPr>
        <w:t>〔</w:t>
      </w:r>
      <w:r>
        <w:rPr>
          <w:rFonts w:eastAsia="仿宋_GB2312"/>
          <w:color w:val="000000"/>
          <w:kern w:val="0"/>
          <w:sz w:val="30"/>
          <w:szCs w:val="32"/>
        </w:rPr>
        <w:t>变更估价</w:t>
      </w:r>
      <w:r>
        <w:rPr>
          <w:rFonts w:hint="eastAsia" w:eastAsia="仿宋_GB2312"/>
          <w:color w:val="000000"/>
          <w:kern w:val="0"/>
          <w:sz w:val="30"/>
          <w:szCs w:val="32"/>
        </w:rPr>
        <w:t>〕</w:t>
      </w:r>
      <w:r>
        <w:rPr>
          <w:rFonts w:eastAsia="仿宋_GB2312"/>
          <w:color w:val="000000"/>
          <w:kern w:val="0"/>
          <w:sz w:val="30"/>
          <w:szCs w:val="32"/>
        </w:rPr>
        <w:t>约定执行。发包人不同意变更的，监理人应书面通知承包人。</w:t>
      </w:r>
    </w:p>
    <w:p w14:paraId="4F9D3C3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合理化建议降低了合同价格或者提高了工程经济效益的，发包人可对承包人给予奖励，奖励的方法和金额在专用合同条款中约定。</w:t>
      </w:r>
    </w:p>
    <w:p w14:paraId="5E1C98C5">
      <w:pPr>
        <w:pStyle w:val="7"/>
        <w:spacing w:before="120" w:after="120" w:line="360" w:lineRule="auto"/>
        <w:ind w:firstLine="600" w:firstLineChars="200"/>
        <w:rPr>
          <w:rFonts w:eastAsia="仿宋_GB2312"/>
          <w:color w:val="000000"/>
          <w:sz w:val="30"/>
          <w:szCs w:val="32"/>
        </w:rPr>
      </w:pPr>
      <w:bookmarkStart w:id="919" w:name="_Toc351203573"/>
      <w:r>
        <w:rPr>
          <w:rFonts w:eastAsia="黑体"/>
          <w:b w:val="0"/>
          <w:color w:val="000000"/>
          <w:sz w:val="30"/>
          <w:szCs w:val="32"/>
        </w:rPr>
        <w:t>1</w:t>
      </w:r>
      <w:bookmarkStart w:id="920" w:name="_Toc337558793"/>
      <w:r>
        <w:rPr>
          <w:rFonts w:eastAsia="黑体"/>
          <w:b w:val="0"/>
          <w:color w:val="000000"/>
          <w:sz w:val="30"/>
          <w:szCs w:val="32"/>
        </w:rPr>
        <w:t>0.6变更引起的工期调整</w:t>
      </w:r>
      <w:bookmarkEnd w:id="919"/>
      <w:r>
        <w:rPr>
          <w:rFonts w:eastAsia="黑体"/>
          <w:b w:val="0"/>
          <w:color w:val="000000"/>
          <w:sz w:val="30"/>
          <w:szCs w:val="32"/>
        </w:rPr>
        <w:t xml:space="preserve"> </w:t>
      </w:r>
      <w:bookmarkEnd w:id="920"/>
      <w:r>
        <w:rPr>
          <w:rFonts w:eastAsia="黑体"/>
          <w:b w:val="0"/>
          <w:color w:val="000000"/>
          <w:sz w:val="30"/>
          <w:szCs w:val="32"/>
        </w:rPr>
        <w:t xml:space="preserve"> </w:t>
      </w:r>
      <w:r>
        <w:rPr>
          <w:rFonts w:eastAsia="仿宋_GB2312"/>
          <w:color w:val="000000"/>
          <w:sz w:val="30"/>
          <w:szCs w:val="32"/>
        </w:rPr>
        <w:t xml:space="preserve"> </w:t>
      </w:r>
    </w:p>
    <w:p w14:paraId="0A1DA8A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因变更引起工期变化的，合同当事人均可要求调整合同工期，由合同当事人按照第4.4款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并参考工程所在地的工期定额标准确定增减工期天数。</w:t>
      </w:r>
    </w:p>
    <w:p w14:paraId="2EDB64B6">
      <w:pPr>
        <w:pStyle w:val="7"/>
        <w:spacing w:before="120" w:after="120" w:line="360" w:lineRule="auto"/>
        <w:ind w:firstLine="600" w:firstLineChars="200"/>
        <w:rPr>
          <w:rFonts w:eastAsia="黑体"/>
          <w:b w:val="0"/>
          <w:color w:val="000000"/>
          <w:sz w:val="30"/>
          <w:szCs w:val="32"/>
        </w:rPr>
      </w:pPr>
      <w:bookmarkStart w:id="921" w:name="_Toc351203574"/>
      <w:r>
        <w:rPr>
          <w:rFonts w:eastAsia="黑体"/>
          <w:b w:val="0"/>
          <w:color w:val="000000"/>
          <w:sz w:val="30"/>
          <w:szCs w:val="32"/>
        </w:rPr>
        <w:t>10.7暂估价</w:t>
      </w:r>
      <w:bookmarkEnd w:id="921"/>
    </w:p>
    <w:p w14:paraId="31B3586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暂估价专业分包工程、</w:t>
      </w:r>
      <w:r>
        <w:rPr>
          <w:rFonts w:hint="eastAsia" w:eastAsia="仿宋_GB2312"/>
          <w:color w:val="000000"/>
          <w:kern w:val="0"/>
          <w:sz w:val="30"/>
          <w:szCs w:val="32"/>
        </w:rPr>
        <w:t>服务、</w:t>
      </w:r>
      <w:r>
        <w:rPr>
          <w:rFonts w:eastAsia="仿宋_GB2312"/>
          <w:color w:val="000000"/>
          <w:kern w:val="0"/>
          <w:sz w:val="30"/>
          <w:szCs w:val="32"/>
        </w:rPr>
        <w:t>材料和工程设备的明细由合同当事人在专用合同条款中约定。</w:t>
      </w:r>
    </w:p>
    <w:p w14:paraId="48527F44">
      <w:pPr>
        <w:spacing w:line="360" w:lineRule="auto"/>
        <w:ind w:firstLine="600" w:firstLineChars="200"/>
        <w:jc w:val="left"/>
        <w:rPr>
          <w:rFonts w:eastAsia="仿宋_GB2312"/>
          <w:color w:val="000000"/>
          <w:kern w:val="0"/>
          <w:sz w:val="30"/>
          <w:szCs w:val="32"/>
        </w:rPr>
      </w:pPr>
      <w:r>
        <w:rPr>
          <w:rFonts w:eastAsia="仿宋_GB2312"/>
          <w:color w:val="000000"/>
          <w:sz w:val="30"/>
          <w:szCs w:val="32"/>
        </w:rPr>
        <w:t>10.7.1</w:t>
      </w:r>
      <w:r>
        <w:rPr>
          <w:rFonts w:eastAsia="仿宋_GB2312"/>
          <w:color w:val="000000"/>
          <w:kern w:val="0"/>
          <w:sz w:val="30"/>
          <w:szCs w:val="32"/>
        </w:rPr>
        <w:t xml:space="preserve"> 依法必须招标的暂估价项目</w:t>
      </w:r>
    </w:p>
    <w:p w14:paraId="1FE9417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对于依法必须招标的暂估价项目，采取以下第1种方式确定</w:t>
      </w:r>
      <w:r>
        <w:rPr>
          <w:rFonts w:hint="eastAsia" w:eastAsia="仿宋_GB2312"/>
          <w:color w:val="000000"/>
          <w:kern w:val="0"/>
          <w:sz w:val="30"/>
          <w:szCs w:val="32"/>
        </w:rPr>
        <w:t>。合同当事人也可以在</w:t>
      </w:r>
      <w:r>
        <w:rPr>
          <w:rFonts w:eastAsia="仿宋_GB2312"/>
          <w:color w:val="000000"/>
          <w:kern w:val="0"/>
          <w:sz w:val="30"/>
          <w:szCs w:val="32"/>
        </w:rPr>
        <w:t>专用合同条款</w:t>
      </w:r>
      <w:r>
        <w:rPr>
          <w:rFonts w:hint="eastAsia" w:eastAsia="仿宋_GB2312"/>
          <w:color w:val="000000"/>
          <w:kern w:val="0"/>
          <w:sz w:val="30"/>
          <w:szCs w:val="32"/>
        </w:rPr>
        <w:t>中选择其他招标方式。</w:t>
      </w:r>
    </w:p>
    <w:p w14:paraId="52819CC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第1种方式：对于依法必须招标的暂估价项目，由承包人招标，对该暂估价项目的确认和批准按照以下约定执行：</w:t>
      </w:r>
    </w:p>
    <w:p w14:paraId="5167F4E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1C2C0D4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（2）承包人应当根据施工进度计划，提前14天将</w:t>
      </w:r>
      <w:r>
        <w:rPr>
          <w:rFonts w:hint="eastAsia" w:eastAsia="仿宋_GB2312"/>
          <w:color w:val="000000"/>
          <w:kern w:val="0"/>
          <w:sz w:val="30"/>
          <w:szCs w:val="32"/>
        </w:rPr>
        <w:t>竞争性磋商文件</w:t>
      </w:r>
      <w:r>
        <w:rPr>
          <w:rFonts w:eastAsia="仿宋_GB2312"/>
          <w:color w:val="000000"/>
          <w:kern w:val="0"/>
          <w:sz w:val="30"/>
          <w:szCs w:val="32"/>
        </w:rPr>
        <w:t>通过监理人报送发包人审批，发包人应当在收到承包人报送的相关文件后7天内完成审批或提出修改意见；发包人有权确定招标控制价</w:t>
      </w:r>
      <w:r>
        <w:rPr>
          <w:rFonts w:hint="eastAsia" w:eastAsia="仿宋_GB2312"/>
          <w:color w:val="000000"/>
          <w:kern w:val="0"/>
          <w:sz w:val="30"/>
          <w:szCs w:val="32"/>
        </w:rPr>
        <w:t>并按照法律规定参加评标</w:t>
      </w:r>
      <w:r>
        <w:rPr>
          <w:rFonts w:eastAsia="仿宋_GB2312"/>
          <w:color w:val="000000"/>
          <w:kern w:val="0"/>
          <w:sz w:val="30"/>
          <w:szCs w:val="32"/>
        </w:rPr>
        <w:t>；</w:t>
      </w:r>
    </w:p>
    <w:p w14:paraId="61053254">
      <w:pPr>
        <w:spacing w:line="360" w:lineRule="auto"/>
        <w:jc w:val="left"/>
        <w:rPr>
          <w:rFonts w:eastAsia="仿宋_GB2312"/>
          <w:color w:val="000000"/>
          <w:kern w:val="0"/>
          <w:sz w:val="30"/>
          <w:szCs w:val="32"/>
        </w:rPr>
      </w:pPr>
      <w:r>
        <w:rPr>
          <w:rFonts w:eastAsia="仿宋_GB2312"/>
          <w:color w:val="000000"/>
          <w:kern w:val="0"/>
          <w:sz w:val="30"/>
          <w:szCs w:val="32"/>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1F68B7C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0F6013E9">
      <w:pPr>
        <w:spacing w:line="360" w:lineRule="auto"/>
        <w:ind w:firstLine="600" w:firstLineChars="200"/>
        <w:jc w:val="left"/>
        <w:rPr>
          <w:rFonts w:eastAsia="仿宋_GB2312"/>
          <w:color w:val="000000"/>
          <w:kern w:val="0"/>
          <w:sz w:val="30"/>
          <w:szCs w:val="32"/>
        </w:rPr>
      </w:pPr>
      <w:r>
        <w:rPr>
          <w:rFonts w:eastAsia="仿宋_GB2312"/>
          <w:color w:val="000000"/>
          <w:sz w:val="30"/>
          <w:szCs w:val="32"/>
        </w:rPr>
        <w:t>10.7.2</w:t>
      </w:r>
      <w:r>
        <w:rPr>
          <w:rFonts w:eastAsia="仿宋_GB2312"/>
          <w:color w:val="000000"/>
          <w:kern w:val="0"/>
          <w:sz w:val="30"/>
          <w:szCs w:val="32"/>
        </w:rPr>
        <w:t>不属于依法必须招标的暂估价项目</w:t>
      </w:r>
    </w:p>
    <w:p w14:paraId="73E87C5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除专用合同条款另有约定外，对于不属于依法必须招标的暂估价项目，采取以下第1种方式确定：</w:t>
      </w:r>
      <w:r>
        <w:rPr>
          <w:rFonts w:hint="eastAsia" w:eastAsia="仿宋_GB2312"/>
          <w:color w:val="000000"/>
          <w:kern w:val="0"/>
          <w:sz w:val="30"/>
          <w:szCs w:val="32"/>
        </w:rPr>
        <w:t xml:space="preserve"> </w:t>
      </w:r>
    </w:p>
    <w:p w14:paraId="38F7771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第1种方式：对于不属于依法必须招标的暂估价项目，按本项约定确认和批准：</w:t>
      </w:r>
    </w:p>
    <w:p w14:paraId="089F901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6C67455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（2）发包人认为承包人确定的供应商、分包人无法满足工程质量或合同要求的，发包人可以要求承包人重新确定暂估价项目的供应商、分包人;</w:t>
      </w:r>
    </w:p>
    <w:p w14:paraId="50DC71B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（3）承包人应当在签订暂估价合同后7天内，将暂估价合同副本报送发包人留存。</w:t>
      </w:r>
    </w:p>
    <w:p w14:paraId="3403B2E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第2种方式：承包人按照第10.7.1项</w:t>
      </w:r>
      <w:r>
        <w:rPr>
          <w:rFonts w:hint="eastAsia" w:eastAsia="仿宋_GB2312"/>
          <w:color w:val="000000"/>
          <w:kern w:val="0"/>
          <w:sz w:val="30"/>
          <w:szCs w:val="32"/>
        </w:rPr>
        <w:t>〔</w:t>
      </w:r>
      <w:r>
        <w:rPr>
          <w:rFonts w:eastAsia="仿宋_GB2312"/>
          <w:color w:val="000000"/>
          <w:kern w:val="0"/>
          <w:sz w:val="30"/>
          <w:szCs w:val="32"/>
        </w:rPr>
        <w:t>依法必须招标的暂估价项目</w:t>
      </w:r>
      <w:r>
        <w:rPr>
          <w:rFonts w:hint="eastAsia" w:eastAsia="仿宋_GB2312"/>
          <w:color w:val="000000"/>
          <w:kern w:val="0"/>
          <w:sz w:val="30"/>
          <w:szCs w:val="32"/>
        </w:rPr>
        <w:t>〕</w:t>
      </w:r>
      <w:r>
        <w:rPr>
          <w:rFonts w:eastAsia="仿宋_GB2312"/>
          <w:color w:val="000000"/>
          <w:kern w:val="0"/>
          <w:sz w:val="30"/>
          <w:szCs w:val="32"/>
        </w:rPr>
        <w:t>约定的第1种方式确定暂估价项目。</w:t>
      </w:r>
    </w:p>
    <w:p w14:paraId="0CF41D72">
      <w:pPr>
        <w:spacing w:line="360" w:lineRule="auto"/>
        <w:ind w:firstLine="600" w:firstLineChars="200"/>
        <w:jc w:val="left"/>
        <w:rPr>
          <w:rFonts w:eastAsia="仿宋_GB2312"/>
          <w:color w:val="000000"/>
          <w:kern w:val="0"/>
          <w:sz w:val="30"/>
          <w:szCs w:val="32"/>
        </w:rPr>
      </w:pPr>
      <w:r>
        <w:rPr>
          <w:rFonts w:eastAsia="仿宋_GB2312"/>
          <w:color w:val="000000"/>
          <w:sz w:val="30"/>
          <w:szCs w:val="32"/>
        </w:rPr>
        <w:t>第3种方式：</w:t>
      </w:r>
      <w:r>
        <w:rPr>
          <w:rFonts w:eastAsia="仿宋_GB2312"/>
          <w:color w:val="000000"/>
          <w:kern w:val="0"/>
          <w:sz w:val="30"/>
          <w:szCs w:val="32"/>
        </w:rPr>
        <w:t>承包人直接实施的暂估价项目</w:t>
      </w:r>
    </w:p>
    <w:p w14:paraId="0C1A4EB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承包人具备实施暂估价项目的资格和条件的，经发包人和承包人协商一致后，可由承包人自行实施暂估价项目，合同当事人可以在专用合同条款约定具体事项。</w:t>
      </w:r>
    </w:p>
    <w:p w14:paraId="684BAEE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A82CD7B">
      <w:pPr>
        <w:pStyle w:val="7"/>
        <w:spacing w:before="120" w:after="120" w:line="360" w:lineRule="auto"/>
        <w:ind w:firstLine="600" w:firstLineChars="200"/>
        <w:rPr>
          <w:rFonts w:eastAsia="黑体"/>
          <w:b w:val="0"/>
          <w:color w:val="000000"/>
          <w:sz w:val="30"/>
          <w:szCs w:val="32"/>
        </w:rPr>
      </w:pPr>
      <w:bookmarkStart w:id="922" w:name="_Toc351203575"/>
      <w:r>
        <w:rPr>
          <w:rFonts w:eastAsia="黑体"/>
          <w:b w:val="0"/>
          <w:color w:val="000000"/>
          <w:sz w:val="30"/>
          <w:szCs w:val="32"/>
        </w:rPr>
        <w:t>1</w:t>
      </w:r>
      <w:bookmarkStart w:id="923" w:name="_Toc337558794"/>
      <w:bookmarkStart w:id="924" w:name="_Toc296346591"/>
      <w:bookmarkStart w:id="925" w:name="_Toc296503090"/>
      <w:bookmarkStart w:id="926" w:name="_Toc322522561"/>
      <w:r>
        <w:rPr>
          <w:rFonts w:eastAsia="黑体"/>
          <w:b w:val="0"/>
          <w:color w:val="000000"/>
          <w:sz w:val="30"/>
          <w:szCs w:val="32"/>
        </w:rPr>
        <w:t>0.8暂列金额</w:t>
      </w:r>
      <w:bookmarkEnd w:id="922"/>
    </w:p>
    <w:bookmarkEnd w:id="923"/>
    <w:p w14:paraId="4711CC8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暂列金额应按照发包人的要求使用，发包人的要求应通过监理人发出。</w:t>
      </w:r>
      <w:r>
        <w:rPr>
          <w:rFonts w:hint="eastAsia" w:eastAsia="仿宋_GB2312"/>
          <w:color w:val="000000"/>
          <w:kern w:val="0"/>
          <w:sz w:val="30"/>
          <w:szCs w:val="32"/>
        </w:rPr>
        <w:t>合同当事人可以在专用合同条款中协商确定有关事项。</w:t>
      </w:r>
    </w:p>
    <w:bookmarkEnd w:id="924"/>
    <w:bookmarkEnd w:id="925"/>
    <w:bookmarkEnd w:id="926"/>
    <w:p w14:paraId="10E09058">
      <w:pPr>
        <w:pStyle w:val="7"/>
        <w:spacing w:before="120" w:after="120" w:line="360" w:lineRule="auto"/>
        <w:ind w:firstLine="600" w:firstLineChars="200"/>
        <w:rPr>
          <w:rFonts w:eastAsia="黑体"/>
          <w:b w:val="0"/>
          <w:color w:val="000000"/>
          <w:sz w:val="30"/>
          <w:szCs w:val="32"/>
        </w:rPr>
      </w:pPr>
      <w:bookmarkStart w:id="927" w:name="_Toc351203576"/>
      <w:r>
        <w:rPr>
          <w:rFonts w:eastAsia="黑体"/>
          <w:b w:val="0"/>
          <w:color w:val="000000"/>
          <w:sz w:val="30"/>
          <w:szCs w:val="32"/>
        </w:rPr>
        <w:t>1</w:t>
      </w:r>
      <w:bookmarkStart w:id="928" w:name="_Toc296503091"/>
      <w:bookmarkStart w:id="929" w:name="_Toc337558796"/>
      <w:bookmarkStart w:id="930" w:name="_Toc296346592"/>
      <w:r>
        <w:rPr>
          <w:rFonts w:eastAsia="黑体"/>
          <w:b w:val="0"/>
          <w:color w:val="000000"/>
          <w:sz w:val="30"/>
          <w:szCs w:val="32"/>
        </w:rPr>
        <w:t>0.9计日工</w:t>
      </w:r>
      <w:bookmarkEnd w:id="927"/>
      <w:r>
        <w:rPr>
          <w:rFonts w:eastAsia="黑体"/>
          <w:b w:val="0"/>
          <w:color w:val="000000"/>
          <w:sz w:val="30"/>
          <w:szCs w:val="32"/>
        </w:rPr>
        <w:t xml:space="preserve"> </w:t>
      </w:r>
      <w:bookmarkEnd w:id="928"/>
      <w:bookmarkEnd w:id="929"/>
      <w:bookmarkEnd w:id="930"/>
    </w:p>
    <w:p w14:paraId="120E3B04">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需要采用计日工方式的，经发包人同意后</w:t>
      </w:r>
      <w:r>
        <w:rPr>
          <w:rFonts w:eastAsia="仿宋_GB2312"/>
          <w:color w:val="000000"/>
          <w:kern w:val="0"/>
          <w:sz w:val="30"/>
          <w:szCs w:val="32"/>
        </w:rPr>
        <w:t>，由监理人通知承包人以计日工计价方式实施</w:t>
      </w:r>
      <w:r>
        <w:rPr>
          <w:rFonts w:hint="eastAsia" w:eastAsia="仿宋_GB2312"/>
          <w:color w:val="000000"/>
          <w:kern w:val="0"/>
          <w:sz w:val="30"/>
          <w:szCs w:val="32"/>
        </w:rPr>
        <w:t>相应</w:t>
      </w:r>
      <w:r>
        <w:rPr>
          <w:rFonts w:eastAsia="仿宋_GB2312"/>
          <w:color w:val="000000"/>
          <w:kern w:val="0"/>
          <w:sz w:val="30"/>
          <w:szCs w:val="32"/>
        </w:rPr>
        <w:t>的工作，其价款按列入已标价工程量清单或预算书中的计日工计价项目及其单价进行计算；已标价工程量清单或预算书中无相应的计日工单价的，按照合理的成本与利润构成的原则，由合同当事人按照第4.4款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确定</w:t>
      </w:r>
      <w:r>
        <w:rPr>
          <w:rFonts w:hint="eastAsia" w:eastAsia="仿宋_GB2312"/>
          <w:color w:val="000000"/>
          <w:kern w:val="0"/>
          <w:sz w:val="30"/>
          <w:szCs w:val="32"/>
        </w:rPr>
        <w:t>计日工</w:t>
      </w:r>
      <w:r>
        <w:rPr>
          <w:rFonts w:eastAsia="仿宋_GB2312"/>
          <w:color w:val="000000"/>
          <w:kern w:val="0"/>
          <w:sz w:val="30"/>
          <w:szCs w:val="32"/>
        </w:rPr>
        <w:t>的单价。</w:t>
      </w:r>
    </w:p>
    <w:p w14:paraId="46FAC10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采用计日工计价的任何一项工作，承包人应在该项工作实施过程中，每天提交以下报表和有关凭证报送监理人审查：</w:t>
      </w:r>
    </w:p>
    <w:p w14:paraId="1CCBE257">
      <w:pPr>
        <w:spacing w:line="360" w:lineRule="auto"/>
        <w:ind w:firstLine="450" w:firstLineChars="150"/>
        <w:jc w:val="left"/>
        <w:rPr>
          <w:rFonts w:eastAsia="仿宋_GB2312"/>
          <w:color w:val="000000"/>
          <w:kern w:val="0"/>
          <w:sz w:val="30"/>
          <w:szCs w:val="32"/>
        </w:rPr>
      </w:pPr>
      <w:r>
        <w:rPr>
          <w:rFonts w:eastAsia="仿宋_GB2312"/>
          <w:color w:val="000000"/>
          <w:kern w:val="0"/>
          <w:sz w:val="30"/>
          <w:szCs w:val="32"/>
        </w:rPr>
        <w:t>（1）工作名称、内容和数量；</w:t>
      </w:r>
    </w:p>
    <w:p w14:paraId="54B6F14E">
      <w:pPr>
        <w:spacing w:line="360" w:lineRule="auto"/>
        <w:ind w:firstLine="450" w:firstLineChars="150"/>
        <w:jc w:val="left"/>
        <w:rPr>
          <w:rFonts w:eastAsia="仿宋_GB2312"/>
          <w:color w:val="000000"/>
          <w:kern w:val="0"/>
          <w:sz w:val="30"/>
          <w:szCs w:val="32"/>
        </w:rPr>
      </w:pPr>
      <w:r>
        <w:rPr>
          <w:rFonts w:eastAsia="仿宋_GB2312"/>
          <w:color w:val="000000"/>
          <w:kern w:val="0"/>
          <w:sz w:val="30"/>
          <w:szCs w:val="32"/>
        </w:rPr>
        <w:t>（2）投入该工作的所有人员的姓名、专业、工种、级别和耗用工时；</w:t>
      </w:r>
    </w:p>
    <w:p w14:paraId="0954250A">
      <w:pPr>
        <w:spacing w:line="360" w:lineRule="auto"/>
        <w:ind w:firstLine="450" w:firstLineChars="150"/>
        <w:jc w:val="left"/>
        <w:rPr>
          <w:rFonts w:eastAsia="仿宋_GB2312"/>
          <w:color w:val="000000"/>
          <w:kern w:val="0"/>
          <w:sz w:val="30"/>
          <w:szCs w:val="32"/>
        </w:rPr>
      </w:pPr>
      <w:r>
        <w:rPr>
          <w:rFonts w:eastAsia="仿宋_GB2312"/>
          <w:color w:val="000000"/>
          <w:kern w:val="0"/>
          <w:sz w:val="30"/>
          <w:szCs w:val="32"/>
        </w:rPr>
        <w:t>（3）投入该工作的材料类别和数量；</w:t>
      </w:r>
    </w:p>
    <w:p w14:paraId="7C1DB317">
      <w:pPr>
        <w:spacing w:line="360" w:lineRule="auto"/>
        <w:ind w:firstLine="450" w:firstLineChars="150"/>
        <w:jc w:val="left"/>
        <w:rPr>
          <w:rFonts w:eastAsia="仿宋_GB2312"/>
          <w:color w:val="000000"/>
          <w:kern w:val="0"/>
          <w:sz w:val="30"/>
          <w:szCs w:val="32"/>
        </w:rPr>
      </w:pPr>
      <w:r>
        <w:rPr>
          <w:rFonts w:eastAsia="仿宋_GB2312"/>
          <w:color w:val="000000"/>
          <w:kern w:val="0"/>
          <w:sz w:val="30"/>
          <w:szCs w:val="32"/>
        </w:rPr>
        <w:t>（4）投入该工作的施工设备型号、台数和耗用台时；</w:t>
      </w:r>
    </w:p>
    <w:p w14:paraId="1A6C7DFB">
      <w:pPr>
        <w:spacing w:line="360" w:lineRule="auto"/>
        <w:ind w:firstLine="450" w:firstLineChars="150"/>
        <w:jc w:val="left"/>
        <w:rPr>
          <w:rFonts w:eastAsia="仿宋_GB2312"/>
          <w:color w:val="000000"/>
          <w:kern w:val="0"/>
          <w:sz w:val="30"/>
          <w:szCs w:val="32"/>
        </w:rPr>
      </w:pPr>
      <w:r>
        <w:rPr>
          <w:rFonts w:eastAsia="仿宋_GB2312"/>
          <w:color w:val="000000"/>
          <w:kern w:val="0"/>
          <w:sz w:val="30"/>
          <w:szCs w:val="32"/>
        </w:rPr>
        <w:t>（5）其他有关资料和凭证。</w:t>
      </w:r>
    </w:p>
    <w:p w14:paraId="4F29CD24">
      <w:pPr>
        <w:spacing w:line="360" w:lineRule="auto"/>
        <w:ind w:firstLine="450" w:firstLineChars="150"/>
        <w:jc w:val="left"/>
        <w:rPr>
          <w:rFonts w:eastAsia="仿宋_GB2312"/>
          <w:color w:val="000000"/>
          <w:kern w:val="0"/>
          <w:sz w:val="30"/>
          <w:szCs w:val="32"/>
        </w:rPr>
      </w:pPr>
      <w:r>
        <w:rPr>
          <w:rFonts w:eastAsia="仿宋_GB2312"/>
          <w:color w:val="000000"/>
          <w:kern w:val="0"/>
          <w:sz w:val="30"/>
          <w:szCs w:val="32"/>
        </w:rPr>
        <w:t xml:space="preserve"> 计日工由承包人汇总后，列入最近一期进度付款申请单，由监理人审查并经发包人批准后列入进度付款。</w:t>
      </w:r>
    </w:p>
    <w:p w14:paraId="11AFB872">
      <w:pPr>
        <w:pStyle w:val="6"/>
        <w:spacing w:before="120" w:after="120" w:line="360" w:lineRule="auto"/>
        <w:rPr>
          <w:rFonts w:ascii="Times New Roman" w:hAnsi="Times New Roman"/>
          <w:b w:val="0"/>
          <w:color w:val="000000"/>
          <w:sz w:val="32"/>
          <w:szCs w:val="32"/>
        </w:rPr>
      </w:pPr>
      <w:bookmarkStart w:id="931" w:name="_Toc351203577"/>
      <w:r>
        <w:rPr>
          <w:rFonts w:ascii="Times New Roman" w:hAnsi="Times New Roman"/>
          <w:b w:val="0"/>
          <w:color w:val="000000"/>
          <w:sz w:val="32"/>
          <w:szCs w:val="32"/>
        </w:rPr>
        <w:t>11. 价格调整</w:t>
      </w:r>
      <w:bookmarkEnd w:id="931"/>
    </w:p>
    <w:p w14:paraId="1D43A324">
      <w:pPr>
        <w:pStyle w:val="7"/>
        <w:spacing w:before="120" w:after="120" w:line="360" w:lineRule="auto"/>
        <w:ind w:firstLine="600" w:firstLineChars="200"/>
        <w:rPr>
          <w:rFonts w:eastAsia="黑体"/>
          <w:b w:val="0"/>
          <w:color w:val="000000"/>
          <w:sz w:val="30"/>
          <w:szCs w:val="32"/>
        </w:rPr>
      </w:pPr>
      <w:bookmarkStart w:id="932" w:name="_Toc351203578"/>
      <w:bookmarkStart w:id="933" w:name="_Toc296503092"/>
      <w:bookmarkStart w:id="934" w:name="_Toc296346593"/>
      <w:bookmarkStart w:id="935" w:name="_Toc337558797"/>
      <w:r>
        <w:rPr>
          <w:rFonts w:eastAsia="黑体"/>
          <w:b w:val="0"/>
          <w:color w:val="000000"/>
          <w:sz w:val="30"/>
          <w:szCs w:val="32"/>
        </w:rPr>
        <w:t>11.1市场价格波动引起的调整</w:t>
      </w:r>
      <w:bookmarkEnd w:id="932"/>
    </w:p>
    <w:bookmarkEnd w:id="933"/>
    <w:bookmarkEnd w:id="934"/>
    <w:bookmarkEnd w:id="935"/>
    <w:p w14:paraId="46D6589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除专用合同条款另有约定外，市场价格波动超过合同当事人约定的范围，合同价格应当调整。合同当事人可以在专用合同条款中约定选择以下一种方式对合同价格进行调整：</w:t>
      </w:r>
    </w:p>
    <w:p w14:paraId="28129C9C">
      <w:pPr>
        <w:spacing w:line="360" w:lineRule="auto"/>
        <w:ind w:firstLine="600" w:firstLineChars="200"/>
        <w:rPr>
          <w:rFonts w:eastAsia="仿宋_GB2312"/>
          <w:color w:val="000000"/>
          <w:sz w:val="30"/>
          <w:szCs w:val="32"/>
        </w:rPr>
      </w:pPr>
      <w:r>
        <w:rPr>
          <w:rFonts w:eastAsia="仿宋_GB2312"/>
          <w:color w:val="000000"/>
          <w:sz w:val="30"/>
          <w:szCs w:val="32"/>
        </w:rPr>
        <w:t>第1种方式：采用价格指数</w:t>
      </w:r>
      <w:r>
        <w:rPr>
          <w:rFonts w:hint="eastAsia" w:eastAsia="仿宋_GB2312"/>
          <w:color w:val="000000"/>
          <w:sz w:val="30"/>
          <w:szCs w:val="32"/>
        </w:rPr>
        <w:t>进行价格</w:t>
      </w:r>
      <w:r>
        <w:rPr>
          <w:rFonts w:eastAsia="仿宋_GB2312"/>
          <w:color w:val="000000"/>
          <w:sz w:val="30"/>
          <w:szCs w:val="32"/>
        </w:rPr>
        <w:t>调整。</w:t>
      </w:r>
    </w:p>
    <w:p w14:paraId="6D0EE622">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（1）价格调整公式</w:t>
      </w:r>
    </w:p>
    <w:p w14:paraId="6F9FA1E8">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因人工、材料和设备等价格波动影响合同价格时，根据专用合同条款中约定的数据，按以下公式计算差额并调整合同价格：</w:t>
      </w:r>
    </w:p>
    <w:p w14:paraId="5A132F5A">
      <w:pPr>
        <w:tabs>
          <w:tab w:val="left" w:pos="0"/>
          <w:tab w:val="left" w:pos="360"/>
          <w:tab w:val="left" w:pos="540"/>
        </w:tabs>
        <w:spacing w:line="360" w:lineRule="auto"/>
        <w:ind w:firstLine="600" w:firstLineChars="200"/>
        <w:rPr>
          <w:rFonts w:eastAsia="仿宋_GB2312"/>
          <w:color w:val="000000"/>
          <w:sz w:val="30"/>
          <w:szCs w:val="32"/>
        </w:rPr>
      </w:pPr>
      <w:r>
        <w:rPr>
          <w:rFonts w:hint="eastAsia" w:eastAsia="仿宋_GB2312"/>
          <w:color w:val="000000"/>
          <w:position w:val="-30"/>
          <w:sz w:val="30"/>
          <w:szCs w:val="32"/>
        </w:rPr>
        <w:object>
          <v:shape id="_x0000_i1025" o:spt="75" type="#_x0000_t75" style="height:43.85pt;width:360pt;" o:ole="t" filled="f" o:preferrelative="t" stroked="f" coordsize="21600,21600">
            <v:path/>
            <v:fill on="f" focussize="0,0"/>
            <v:stroke on="f" joinstyle="miter"/>
            <v:imagedata r:id="rId43" o:title=""/>
            <o:lock v:ext="edit" aspectratio="t"/>
            <w10:wrap type="none"/>
            <w10:anchorlock/>
          </v:shape>
          <o:OLEObject Type="Embed" ProgID="Equation.KSEE3" ShapeID="_x0000_i1025" DrawAspect="Content" ObjectID="_1468075725" r:id="rId42">
            <o:LockedField>false</o:LockedField>
          </o:OLEObject>
        </w:object>
      </w:r>
    </w:p>
    <w:p w14:paraId="2D0C6318">
      <w:pPr>
        <w:tabs>
          <w:tab w:val="left" w:pos="0"/>
          <w:tab w:val="left" w:pos="360"/>
          <w:tab w:val="left" w:pos="540"/>
        </w:tabs>
        <w:spacing w:line="360" w:lineRule="auto"/>
        <w:ind w:firstLine="640"/>
        <w:rPr>
          <w:rFonts w:eastAsia="仿宋_GB2312"/>
          <w:color w:val="000000"/>
          <w:sz w:val="30"/>
          <w:szCs w:val="32"/>
        </w:rPr>
      </w:pPr>
      <w:r>
        <w:rPr>
          <w:rFonts w:eastAsia="仿宋_GB2312"/>
          <w:color w:val="000000"/>
          <w:sz w:val="30"/>
          <w:szCs w:val="32"/>
        </w:rPr>
        <w:t>公式中：ΔP——需调整的价格差额；</w:t>
      </w:r>
    </w:p>
    <w:p w14:paraId="4F424990">
      <w:pPr>
        <w:tabs>
          <w:tab w:val="left" w:pos="0"/>
          <w:tab w:val="left" w:pos="360"/>
          <w:tab w:val="left" w:pos="540"/>
        </w:tabs>
        <w:spacing w:line="360" w:lineRule="auto"/>
        <w:ind w:firstLine="1800" w:firstLineChars="600"/>
        <w:rPr>
          <w:rFonts w:eastAsia="仿宋_GB2312"/>
          <w:color w:val="000000"/>
          <w:sz w:val="30"/>
          <w:szCs w:val="32"/>
        </w:rPr>
      </w:pPr>
      <w:r>
        <w:rPr>
          <w:rFonts w:eastAsia="仿宋_GB2312"/>
          <w:color w:val="000000"/>
          <w:position w:val="-6"/>
          <w:sz w:val="30"/>
          <w:szCs w:val="32"/>
        </w:rPr>
        <w:object>
          <v:shape id="_x0000_i1026" o:spt="75" type="#_x0000_t75" style="height:18.15pt;width:18.15pt;" o:ole="t" filled="f" o:preferrelative="t" stroked="f" coordsize="21600,21600">
            <v:path/>
            <v:fill on="f" focussize="0,0"/>
            <v:stroke on="f" joinstyle="miter"/>
            <v:imagedata r:id="rId45" o:title=""/>
            <o:lock v:ext="edit" aspectratio="t"/>
            <w10:wrap type="none"/>
            <w10:anchorlock/>
          </v:shape>
          <o:OLEObject Type="Embed" ProgID="Equation.KSEE3" ShapeID="_x0000_i1026" DrawAspect="Content" ObjectID="_1468075726" r:id="rId44">
            <o:LockedField>false</o:LockedField>
          </o:OLEObject>
        </w:object>
      </w:r>
      <w:r>
        <w:rPr>
          <w:rFonts w:eastAsia="仿宋_GB2312"/>
          <w:color w:val="000000"/>
          <w:sz w:val="30"/>
          <w:szCs w:val="32"/>
        </w:rPr>
        <w:t>——约定的付款证书中承包人应得到的已完成工程量的金额。此项金额应不包括价格调整、不计质量保证金的扣留和支付、预付款的支付和扣回。约定的变更及其他金额已按现行价格计价的，也不计在内；</w:t>
      </w:r>
    </w:p>
    <w:p w14:paraId="3D0CFBD8">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A——定值权重（即不调部分的权重）；</w:t>
      </w:r>
    </w:p>
    <w:p w14:paraId="362661D7">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position w:val="-10"/>
          <w:sz w:val="30"/>
          <w:szCs w:val="32"/>
        </w:rPr>
        <w:object>
          <v:shape id="_x0000_i1027" o:spt="75" type="#_x0000_t75" style="height:21.3pt;width:100.8pt;" o:ole="t" filled="f" o:preferrelative="t" stroked="f" coordsize="21600,21600">
            <v:path/>
            <v:fill on="f" focussize="0,0"/>
            <v:stroke on="f" joinstyle="miter"/>
            <v:imagedata r:id="rId47" o:title=""/>
            <o:lock v:ext="edit" aspectratio="t"/>
            <w10:wrap type="none"/>
            <w10:anchorlock/>
          </v:shape>
          <o:OLEObject Type="Embed" ProgID="Equation.KSEE3" ShapeID="_x0000_i1027" DrawAspect="Content" ObjectID="_1468075727" r:id="rId46">
            <o:LockedField>false</o:LockedField>
          </o:OLEObject>
        </w:object>
      </w:r>
      <w:r>
        <w:rPr>
          <w:rFonts w:eastAsia="仿宋_GB2312"/>
          <w:color w:val="000000"/>
          <w:sz w:val="30"/>
          <w:szCs w:val="32"/>
        </w:rPr>
        <w:t>——各可调因子的变值权重（即可调部分的权重），为各可调因子在签约合同价中所占的比例；</w:t>
      </w:r>
    </w:p>
    <w:p w14:paraId="79843CCF">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position w:val="-10"/>
          <w:sz w:val="30"/>
          <w:szCs w:val="32"/>
        </w:rPr>
        <w:object>
          <v:shape id="_x0000_i1028" o:spt="75" type="#_x0000_t75" style="height:20.65pt;width:102.05pt;" o:ole="t" filled="f" o:preferrelative="t" stroked="f" coordsize="21600,21600">
            <v:path/>
            <v:fill on="f" focussize="0,0"/>
            <v:stroke on="f" joinstyle="miter"/>
            <v:imagedata r:id="rId49" o:title=""/>
            <o:lock v:ext="edit" aspectratio="t"/>
            <w10:wrap type="none"/>
            <w10:anchorlock/>
          </v:shape>
          <o:OLEObject Type="Embed" ProgID="Equation.KSEE3" ShapeID="_x0000_i1028" DrawAspect="Content" ObjectID="_1468075728" r:id="rId48">
            <o:LockedField>false</o:LockedField>
          </o:OLEObject>
        </w:object>
      </w:r>
      <w:r>
        <w:rPr>
          <w:rFonts w:eastAsia="仿宋_GB2312"/>
          <w:color w:val="000000"/>
          <w:sz w:val="30"/>
          <w:szCs w:val="32"/>
        </w:rPr>
        <w:t>——各可调因子的现行价格指数，指约定的付款证书相关周期最后一天的前42天的各可调因子的价格指数；</w:t>
      </w:r>
    </w:p>
    <w:p w14:paraId="611DCAE2">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position w:val="-10"/>
          <w:sz w:val="30"/>
          <w:szCs w:val="32"/>
        </w:rPr>
        <w:object>
          <v:shape id="_x0000_i1029" o:spt="75" type="#_x0000_t75" style="height:20.05pt;width:108.3pt;" o:ole="t" filled="f" o:preferrelative="t" stroked="f" coordsize="21600,21600">
            <v:path/>
            <v:fill on="f" focussize="0,0"/>
            <v:stroke on="f" joinstyle="miter"/>
            <v:imagedata r:id="rId51" o:title=""/>
            <o:lock v:ext="edit" aspectratio="t"/>
            <w10:wrap type="none"/>
            <w10:anchorlock/>
          </v:shape>
          <o:OLEObject Type="Embed" ProgID="Equation.KSEE3" ShapeID="_x0000_i1029" DrawAspect="Content" ObjectID="_1468075729" r:id="rId50">
            <o:LockedField>false</o:LockedField>
          </o:OLEObject>
        </w:object>
      </w:r>
      <w:r>
        <w:rPr>
          <w:rFonts w:eastAsia="仿宋_GB2312"/>
          <w:color w:val="000000"/>
          <w:sz w:val="30"/>
          <w:szCs w:val="32"/>
        </w:rPr>
        <w:t>——各可调因子的基本价格指数，指基准日期的各可调因子的价格指数。</w:t>
      </w:r>
    </w:p>
    <w:p w14:paraId="4EFD1957">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5EC20541">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（2）暂时确定调整差额</w:t>
      </w:r>
    </w:p>
    <w:p w14:paraId="545088F8">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在计算调整差额时无现行价格指数的，合同当事人同意暂用前次价格指数计算。实际价格指数有调整的，合同当事人进行相应调整。</w:t>
      </w:r>
    </w:p>
    <w:p w14:paraId="30A383B0">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（3）权重的调整</w:t>
      </w:r>
    </w:p>
    <w:p w14:paraId="0BFFB881">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因变更导致合同约定的权重不合理时，按照第4.4款</w:t>
      </w:r>
      <w:r>
        <w:rPr>
          <w:rFonts w:hint="eastAsia" w:eastAsia="仿宋_GB2312"/>
          <w:color w:val="000000"/>
          <w:sz w:val="30"/>
          <w:szCs w:val="32"/>
        </w:rPr>
        <w:t>〔</w:t>
      </w:r>
      <w:r>
        <w:rPr>
          <w:rFonts w:eastAsia="仿宋_GB2312"/>
          <w:color w:val="000000"/>
          <w:sz w:val="30"/>
          <w:szCs w:val="32"/>
        </w:rPr>
        <w:t>商定或确定</w:t>
      </w:r>
      <w:r>
        <w:rPr>
          <w:rFonts w:hint="eastAsia" w:eastAsia="仿宋_GB2312"/>
          <w:color w:val="000000"/>
          <w:sz w:val="30"/>
          <w:szCs w:val="32"/>
        </w:rPr>
        <w:t>〕</w:t>
      </w:r>
      <w:r>
        <w:rPr>
          <w:rFonts w:eastAsia="仿宋_GB2312"/>
          <w:color w:val="000000"/>
          <w:sz w:val="30"/>
          <w:szCs w:val="32"/>
        </w:rPr>
        <w:t>执行。</w:t>
      </w:r>
    </w:p>
    <w:p w14:paraId="6C55DDDD">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（4）因承包人原因工期延误后的价格调整</w:t>
      </w:r>
    </w:p>
    <w:p w14:paraId="352D5F8C">
      <w:pPr>
        <w:tabs>
          <w:tab w:val="left" w:pos="0"/>
          <w:tab w:val="left" w:pos="360"/>
          <w:tab w:val="left" w:pos="540"/>
        </w:tabs>
        <w:spacing w:line="360" w:lineRule="auto"/>
        <w:ind w:firstLine="600" w:firstLineChars="200"/>
        <w:rPr>
          <w:rFonts w:eastAsia="仿宋_GB2312"/>
          <w:color w:val="000000"/>
          <w:sz w:val="30"/>
          <w:szCs w:val="32"/>
        </w:rPr>
      </w:pPr>
      <w:r>
        <w:rPr>
          <w:rFonts w:eastAsia="仿宋_GB2312"/>
          <w:color w:val="000000"/>
          <w:sz w:val="30"/>
          <w:szCs w:val="32"/>
        </w:rPr>
        <w:t>因承包人原因未按期竣工的，对合同约定的竣工日期后继续施工的工程，在使用价格调整公式时，应采用计划竣工日期与实际竣工日期的两个价格指数中较低的一个作为现行价格指数。</w:t>
      </w:r>
    </w:p>
    <w:p w14:paraId="28B745DE">
      <w:pPr>
        <w:spacing w:line="360" w:lineRule="auto"/>
        <w:ind w:firstLine="600" w:firstLineChars="200"/>
        <w:rPr>
          <w:rFonts w:eastAsia="仿宋_GB2312"/>
          <w:color w:val="000000"/>
          <w:sz w:val="30"/>
          <w:szCs w:val="32"/>
        </w:rPr>
      </w:pPr>
      <w:r>
        <w:rPr>
          <w:rFonts w:eastAsia="仿宋_GB2312"/>
          <w:color w:val="000000"/>
          <w:sz w:val="30"/>
          <w:szCs w:val="32"/>
        </w:rPr>
        <w:t>第2种方式：采用造价信息</w:t>
      </w:r>
      <w:r>
        <w:rPr>
          <w:rFonts w:hint="eastAsia" w:eastAsia="仿宋_GB2312"/>
          <w:color w:val="000000"/>
          <w:sz w:val="30"/>
          <w:szCs w:val="32"/>
        </w:rPr>
        <w:t>进行价格</w:t>
      </w:r>
      <w:r>
        <w:rPr>
          <w:rFonts w:eastAsia="仿宋_GB2312"/>
          <w:color w:val="000000"/>
          <w:sz w:val="30"/>
          <w:szCs w:val="32"/>
        </w:rPr>
        <w:t>调整。</w:t>
      </w:r>
    </w:p>
    <w:p w14:paraId="1A001E7B">
      <w:pPr>
        <w:spacing w:line="360" w:lineRule="auto"/>
        <w:ind w:firstLine="600" w:firstLineChars="200"/>
        <w:rPr>
          <w:rFonts w:eastAsia="仿宋_GB2312"/>
          <w:color w:val="000000"/>
          <w:sz w:val="30"/>
          <w:szCs w:val="32"/>
        </w:rPr>
      </w:pPr>
      <w:r>
        <w:rPr>
          <w:rFonts w:eastAsia="仿宋_GB2312"/>
          <w:color w:val="000000"/>
          <w:sz w:val="30"/>
          <w:szCs w:val="32"/>
        </w:rPr>
        <w:t>合同履行期间，因人工、材料、工程设备和机械台班价格波动影响合同价格时，人工、机械使用费按照国家或省、自治区、直辖市建设行政管理部门、</w:t>
      </w:r>
      <w:r>
        <w:rPr>
          <w:rFonts w:eastAsiaTheme="minorEastAsia"/>
          <w:sz w:val="24"/>
        </w:rPr>
        <w:t>行业</w:t>
      </w:r>
      <w:r>
        <w:rPr>
          <w:rFonts w:eastAsia="仿宋_GB2312"/>
          <w:color w:val="000000"/>
          <w:sz w:val="30"/>
          <w:szCs w:val="32"/>
        </w:rPr>
        <w:t>建设管理部门或其授权的工程造价管理机构发布的人工、机械使用费系数进行调整；需要进行价格调整的材料，其单价和采购数</w:t>
      </w:r>
      <w:r>
        <w:rPr>
          <w:rFonts w:hint="eastAsia" w:eastAsia="仿宋_GB2312"/>
          <w:color w:val="000000"/>
          <w:sz w:val="30"/>
          <w:szCs w:val="32"/>
        </w:rPr>
        <w:t>量</w:t>
      </w:r>
      <w:r>
        <w:rPr>
          <w:rFonts w:eastAsia="仿宋_GB2312"/>
          <w:color w:val="000000"/>
          <w:sz w:val="30"/>
          <w:szCs w:val="32"/>
        </w:rPr>
        <w:t>应由发包人审批，发包人确认需调整的材料单价及数量，作为调整合同价格的依据。</w:t>
      </w:r>
    </w:p>
    <w:p w14:paraId="119E1D71">
      <w:pPr>
        <w:spacing w:line="360" w:lineRule="auto"/>
        <w:ind w:firstLine="600" w:firstLineChars="200"/>
        <w:rPr>
          <w:rFonts w:eastAsia="仿宋_GB2312"/>
          <w:color w:val="000000"/>
          <w:sz w:val="30"/>
          <w:szCs w:val="32"/>
        </w:rPr>
      </w:pPr>
      <w:r>
        <w:rPr>
          <w:rFonts w:eastAsia="仿宋_GB2312"/>
          <w:color w:val="000000"/>
          <w:sz w:val="30"/>
          <w:szCs w:val="32"/>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79DC39D6">
      <w:pPr>
        <w:spacing w:line="360" w:lineRule="auto"/>
        <w:ind w:firstLine="600" w:firstLineChars="200"/>
        <w:rPr>
          <w:rFonts w:eastAsia="仿宋_GB2312"/>
          <w:color w:val="000000"/>
          <w:sz w:val="30"/>
          <w:szCs w:val="32"/>
        </w:rPr>
      </w:pPr>
      <w:r>
        <w:rPr>
          <w:rFonts w:eastAsia="仿宋_GB2312"/>
          <w:color w:val="000000"/>
          <w:sz w:val="30"/>
          <w:szCs w:val="32"/>
        </w:rPr>
        <w:t>（2）材料、工程设备价格变化的价款调整按照发包人提供的基准价格，按以下风险范围规定执行:</w:t>
      </w:r>
    </w:p>
    <w:p w14:paraId="10A3B304">
      <w:pPr>
        <w:spacing w:line="360" w:lineRule="auto"/>
        <w:ind w:firstLine="600" w:firstLineChars="200"/>
        <w:rPr>
          <w:rFonts w:eastAsia="仿宋_GB2312"/>
          <w:color w:val="000000"/>
          <w:sz w:val="30"/>
          <w:szCs w:val="32"/>
        </w:rPr>
      </w:pPr>
      <w:r>
        <w:rPr>
          <w:rFonts w:hint="eastAsia" w:ascii="宋体" w:hAnsi="宋体" w:cs="宋体"/>
          <w:color w:val="000000"/>
          <w:sz w:val="30"/>
          <w:szCs w:val="32"/>
        </w:rPr>
        <w:t>①</w:t>
      </w:r>
      <w:r>
        <w:rPr>
          <w:rFonts w:eastAsia="仿宋_GB2312"/>
          <w:color w:val="000000"/>
          <w:sz w:val="30"/>
          <w:szCs w:val="32"/>
        </w:rPr>
        <w:t>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7317660F">
      <w:pPr>
        <w:spacing w:line="360" w:lineRule="auto"/>
        <w:ind w:firstLine="600" w:firstLineChars="200"/>
        <w:rPr>
          <w:rFonts w:eastAsia="仿宋_GB2312"/>
          <w:color w:val="000000"/>
          <w:sz w:val="30"/>
          <w:szCs w:val="32"/>
        </w:rPr>
      </w:pPr>
      <w:r>
        <w:rPr>
          <w:rFonts w:hint="eastAsia" w:ascii="宋体" w:hAnsi="宋体" w:cs="宋体"/>
          <w:color w:val="000000"/>
          <w:sz w:val="30"/>
          <w:szCs w:val="32"/>
        </w:rPr>
        <w:t>②</w:t>
      </w:r>
      <w:r>
        <w:rPr>
          <w:rFonts w:eastAsia="仿宋_GB2312"/>
          <w:color w:val="000000"/>
          <w:sz w:val="30"/>
          <w:szCs w:val="32"/>
        </w:rPr>
        <w:t>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63B343D6">
      <w:pPr>
        <w:spacing w:line="360" w:lineRule="auto"/>
        <w:ind w:firstLine="600" w:firstLineChars="200"/>
        <w:rPr>
          <w:rFonts w:eastAsia="仿宋_GB2312"/>
          <w:color w:val="000000"/>
          <w:sz w:val="30"/>
          <w:szCs w:val="32"/>
        </w:rPr>
      </w:pPr>
      <w:r>
        <w:rPr>
          <w:rFonts w:hint="eastAsia" w:ascii="宋体" w:hAnsi="宋体" w:cs="宋体"/>
          <w:color w:val="000000"/>
          <w:sz w:val="30"/>
          <w:szCs w:val="32"/>
        </w:rPr>
        <w:t>③</w:t>
      </w:r>
      <w:r>
        <w:rPr>
          <w:rFonts w:eastAsia="仿宋_GB2312"/>
          <w:color w:val="000000"/>
          <w:sz w:val="30"/>
          <w:szCs w:val="32"/>
        </w:rPr>
        <w:t>承包人在已标价工程量清单或预算书中载明材料单价等于基准价格的：除专用合同条款另有约定外，合同履行期间材料单价涨跌幅以基准价格为基础超过±5%时，其超过部分据实调整。</w:t>
      </w:r>
    </w:p>
    <w:p w14:paraId="6F3E4247">
      <w:pPr>
        <w:spacing w:line="360" w:lineRule="auto"/>
        <w:ind w:firstLine="600" w:firstLineChars="200"/>
        <w:rPr>
          <w:rFonts w:eastAsia="仿宋_GB2312"/>
          <w:color w:val="000000"/>
          <w:sz w:val="30"/>
          <w:szCs w:val="32"/>
        </w:rPr>
      </w:pPr>
      <w:r>
        <w:rPr>
          <w:rFonts w:hint="eastAsia" w:ascii="宋体" w:hAnsi="宋体" w:cs="宋体"/>
          <w:color w:val="000000"/>
          <w:sz w:val="30"/>
          <w:szCs w:val="32"/>
        </w:rPr>
        <w:t>④</w:t>
      </w:r>
      <w:r>
        <w:rPr>
          <w:rFonts w:eastAsia="仿宋_GB2312"/>
          <w:color w:val="000000"/>
          <w:sz w:val="30"/>
          <w:szCs w:val="32"/>
        </w:rPr>
        <w:t>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4281A051">
      <w:pPr>
        <w:spacing w:line="360" w:lineRule="auto"/>
        <w:ind w:firstLine="600" w:firstLineChars="200"/>
        <w:rPr>
          <w:rFonts w:eastAsia="仿宋_GB2312"/>
          <w:color w:val="000000"/>
          <w:sz w:val="30"/>
          <w:szCs w:val="32"/>
        </w:rPr>
      </w:pPr>
      <w:r>
        <w:rPr>
          <w:rFonts w:eastAsia="仿宋_GB2312"/>
          <w:color w:val="000000"/>
          <w:sz w:val="30"/>
          <w:szCs w:val="32"/>
        </w:rPr>
        <w:t>前述基准价格是指由发包人在</w:t>
      </w:r>
      <w:r>
        <w:rPr>
          <w:rFonts w:hint="eastAsia" w:eastAsia="仿宋_GB2312"/>
          <w:color w:val="000000"/>
          <w:sz w:val="30"/>
          <w:szCs w:val="32"/>
        </w:rPr>
        <w:t>竞争性磋商文件</w:t>
      </w:r>
      <w:r>
        <w:rPr>
          <w:rFonts w:eastAsia="仿宋_GB2312"/>
          <w:color w:val="000000"/>
          <w:sz w:val="30"/>
          <w:szCs w:val="32"/>
        </w:rPr>
        <w:t>或专用合同条款中给定的材料、工程设备的价格，该价格原则上应当按照省级或行业建设主管部门或其授权的工程造价管理机构发布的信息价编制。</w:t>
      </w:r>
    </w:p>
    <w:p w14:paraId="01F02D74">
      <w:pPr>
        <w:spacing w:line="360" w:lineRule="auto"/>
        <w:ind w:firstLine="600" w:firstLineChars="200"/>
        <w:rPr>
          <w:rFonts w:eastAsia="仿宋_GB2312"/>
          <w:color w:val="000000"/>
          <w:sz w:val="30"/>
          <w:szCs w:val="32"/>
        </w:rPr>
      </w:pPr>
      <w:r>
        <w:rPr>
          <w:rFonts w:eastAsia="仿宋_GB2312"/>
          <w:color w:val="000000"/>
          <w:sz w:val="30"/>
          <w:szCs w:val="32"/>
        </w:rPr>
        <w:t>（3）施工机械台班单价或施工机械使用费发生变化超过省级或行业建设主管部门或其授权的工程造价管理机构规定的范围时，按规定调整合同价格。</w:t>
      </w:r>
    </w:p>
    <w:p w14:paraId="760C6F70">
      <w:pPr>
        <w:spacing w:line="360" w:lineRule="auto"/>
        <w:ind w:firstLine="600" w:firstLineChars="200"/>
        <w:rPr>
          <w:rFonts w:eastAsia="仿宋_GB2312"/>
          <w:color w:val="000000"/>
          <w:sz w:val="30"/>
          <w:szCs w:val="32"/>
        </w:rPr>
      </w:pPr>
      <w:r>
        <w:rPr>
          <w:rFonts w:eastAsia="仿宋_GB2312"/>
          <w:color w:val="000000"/>
          <w:sz w:val="30"/>
          <w:szCs w:val="32"/>
        </w:rPr>
        <w:t>第3种方式：专用合同条款约定的其他方式。</w:t>
      </w:r>
    </w:p>
    <w:p w14:paraId="561C13A6">
      <w:pPr>
        <w:pStyle w:val="7"/>
        <w:spacing w:before="120" w:after="120" w:line="360" w:lineRule="auto"/>
        <w:ind w:firstLine="600" w:firstLineChars="200"/>
        <w:rPr>
          <w:rFonts w:eastAsia="黑体"/>
          <w:b w:val="0"/>
          <w:color w:val="000000"/>
          <w:sz w:val="30"/>
          <w:szCs w:val="32"/>
        </w:rPr>
      </w:pPr>
      <w:bookmarkStart w:id="936" w:name="_Toc351203579"/>
      <w:bookmarkStart w:id="937" w:name="_Toc296346594"/>
      <w:bookmarkStart w:id="938" w:name="_Toc337558798"/>
      <w:bookmarkStart w:id="939" w:name="_Toc296503093"/>
      <w:r>
        <w:rPr>
          <w:rFonts w:eastAsia="黑体"/>
          <w:b w:val="0"/>
          <w:color w:val="000000"/>
          <w:sz w:val="30"/>
          <w:szCs w:val="32"/>
        </w:rPr>
        <w:t>11.2法律变化引起的调整</w:t>
      </w:r>
      <w:bookmarkEnd w:id="936"/>
    </w:p>
    <w:bookmarkEnd w:id="937"/>
    <w:bookmarkEnd w:id="938"/>
    <w:bookmarkEnd w:id="939"/>
    <w:p w14:paraId="0E2AB0BB">
      <w:pPr>
        <w:spacing w:line="360" w:lineRule="auto"/>
        <w:ind w:firstLine="600" w:firstLineChars="200"/>
        <w:rPr>
          <w:rFonts w:eastAsia="仿宋_GB2312"/>
          <w:color w:val="000000"/>
          <w:sz w:val="30"/>
          <w:szCs w:val="32"/>
        </w:rPr>
      </w:pPr>
      <w:r>
        <w:rPr>
          <w:rFonts w:eastAsia="仿宋_GB2312"/>
          <w:color w:val="000000"/>
          <w:sz w:val="30"/>
          <w:szCs w:val="32"/>
        </w:rPr>
        <w:t>基准日</w:t>
      </w:r>
      <w:r>
        <w:rPr>
          <w:rFonts w:hint="eastAsia" w:eastAsia="仿宋_GB2312"/>
          <w:color w:val="000000"/>
          <w:sz w:val="30"/>
          <w:szCs w:val="32"/>
        </w:rPr>
        <w:t>期</w:t>
      </w:r>
      <w:r>
        <w:rPr>
          <w:rFonts w:eastAsia="仿宋_GB2312"/>
          <w:color w:val="000000"/>
          <w:sz w:val="30"/>
          <w:szCs w:val="32"/>
        </w:rPr>
        <w:t>后，法律变化</w:t>
      </w:r>
      <w:r>
        <w:rPr>
          <w:rFonts w:hint="eastAsia" w:eastAsia="仿宋_GB2312"/>
          <w:color w:val="000000"/>
          <w:sz w:val="30"/>
          <w:szCs w:val="32"/>
        </w:rPr>
        <w:t>导致承包人在合同履行过程中所需要的费用发生除第11.1款〔市场价格波动引起的调整〕约定以外的增加时，由发包人承担由此增加的费用；减少时，应从合同价格中予以扣减。</w:t>
      </w:r>
      <w:r>
        <w:rPr>
          <w:rFonts w:eastAsia="仿宋_GB2312"/>
          <w:color w:val="000000"/>
          <w:sz w:val="30"/>
          <w:szCs w:val="32"/>
        </w:rPr>
        <w:t>基准日</w:t>
      </w:r>
      <w:r>
        <w:rPr>
          <w:rFonts w:hint="eastAsia" w:eastAsia="仿宋_GB2312"/>
          <w:color w:val="000000"/>
          <w:sz w:val="30"/>
          <w:szCs w:val="32"/>
        </w:rPr>
        <w:t>期</w:t>
      </w:r>
      <w:r>
        <w:rPr>
          <w:rFonts w:eastAsia="仿宋_GB2312"/>
          <w:color w:val="000000"/>
          <w:sz w:val="30"/>
          <w:szCs w:val="32"/>
        </w:rPr>
        <w:t>后，</w:t>
      </w:r>
      <w:r>
        <w:rPr>
          <w:rFonts w:hint="eastAsia" w:eastAsia="仿宋_GB2312"/>
          <w:color w:val="000000"/>
          <w:sz w:val="30"/>
          <w:szCs w:val="32"/>
        </w:rPr>
        <w:t>因</w:t>
      </w:r>
      <w:r>
        <w:rPr>
          <w:rFonts w:eastAsia="仿宋_GB2312"/>
          <w:color w:val="000000"/>
          <w:sz w:val="30"/>
          <w:szCs w:val="32"/>
        </w:rPr>
        <w:t>法律变化</w:t>
      </w:r>
      <w:r>
        <w:rPr>
          <w:rFonts w:hint="eastAsia" w:eastAsia="仿宋_GB2312"/>
          <w:color w:val="000000"/>
          <w:sz w:val="30"/>
          <w:szCs w:val="32"/>
        </w:rPr>
        <w:t>造成工期延误时，工期应予以顺延。</w:t>
      </w:r>
    </w:p>
    <w:p w14:paraId="16CABF37">
      <w:pPr>
        <w:spacing w:line="360" w:lineRule="auto"/>
        <w:ind w:firstLine="600" w:firstLineChars="200"/>
        <w:rPr>
          <w:rFonts w:eastAsia="仿宋_GB2312"/>
          <w:color w:val="000000"/>
          <w:sz w:val="30"/>
          <w:szCs w:val="32"/>
        </w:rPr>
      </w:pPr>
      <w:r>
        <w:rPr>
          <w:rFonts w:hint="eastAsia" w:eastAsia="仿宋_GB2312"/>
          <w:color w:val="000000"/>
          <w:sz w:val="30"/>
          <w:szCs w:val="32"/>
        </w:rPr>
        <w:t>因法律变化引起的合同价格和工期调整，合同当事人无法达成一致的，由总监理工程师按第4.4款〔商定或确定〕的约定处理。</w:t>
      </w:r>
    </w:p>
    <w:p w14:paraId="7B166D2E">
      <w:pPr>
        <w:spacing w:line="360" w:lineRule="auto"/>
        <w:ind w:firstLine="600" w:firstLineChars="200"/>
        <w:rPr>
          <w:rFonts w:eastAsia="仿宋_GB2312"/>
          <w:color w:val="000000"/>
          <w:sz w:val="30"/>
          <w:szCs w:val="32"/>
        </w:rPr>
      </w:pPr>
      <w:r>
        <w:rPr>
          <w:rFonts w:eastAsia="仿宋_GB2312"/>
          <w:color w:val="000000"/>
          <w:kern w:val="0"/>
          <w:sz w:val="30"/>
          <w:szCs w:val="32"/>
        </w:rPr>
        <w:t>因承包人原因造成工期延误，在工期延误期间出现法律变化的，由此增加的费用和（或）延误的工期由承包人承担。</w:t>
      </w:r>
    </w:p>
    <w:p w14:paraId="26677380">
      <w:pPr>
        <w:pStyle w:val="6"/>
        <w:spacing w:before="120" w:after="120" w:line="360" w:lineRule="auto"/>
        <w:rPr>
          <w:rFonts w:ascii="Times New Roman" w:hAnsi="Times New Roman"/>
          <w:b w:val="0"/>
          <w:color w:val="000000"/>
          <w:sz w:val="30"/>
          <w:szCs w:val="32"/>
        </w:rPr>
      </w:pPr>
      <w:bookmarkStart w:id="940" w:name="_Toc351203580"/>
      <w:bookmarkStart w:id="941" w:name="_Toc337558799"/>
      <w:bookmarkStart w:id="942" w:name="_Toc296503096"/>
      <w:bookmarkStart w:id="943" w:name="_Toc296346597"/>
      <w:r>
        <w:rPr>
          <w:rFonts w:ascii="Times New Roman" w:hAnsi="Times New Roman"/>
          <w:b w:val="0"/>
          <w:color w:val="000000"/>
          <w:sz w:val="32"/>
          <w:szCs w:val="32"/>
        </w:rPr>
        <w:t>12. 合同价格、计量与支付</w:t>
      </w:r>
      <w:bookmarkEnd w:id="940"/>
    </w:p>
    <w:bookmarkEnd w:id="941"/>
    <w:p w14:paraId="69C6BDA7">
      <w:pPr>
        <w:pStyle w:val="7"/>
        <w:spacing w:before="120" w:after="120" w:line="360" w:lineRule="auto"/>
        <w:ind w:firstLine="600" w:firstLineChars="200"/>
        <w:rPr>
          <w:rFonts w:eastAsia="黑体"/>
          <w:b w:val="0"/>
          <w:color w:val="000000"/>
          <w:sz w:val="30"/>
          <w:szCs w:val="32"/>
        </w:rPr>
      </w:pPr>
      <w:bookmarkStart w:id="944" w:name="_Toc351203581"/>
      <w:bookmarkStart w:id="945" w:name="_Toc337558800"/>
      <w:r>
        <w:rPr>
          <w:rFonts w:eastAsia="黑体"/>
          <w:b w:val="0"/>
          <w:color w:val="000000"/>
          <w:sz w:val="30"/>
          <w:szCs w:val="32"/>
        </w:rPr>
        <w:t>12.1 合同价</w:t>
      </w:r>
      <w:bookmarkEnd w:id="942"/>
      <w:bookmarkEnd w:id="943"/>
      <w:r>
        <w:rPr>
          <w:rFonts w:eastAsia="黑体"/>
          <w:b w:val="0"/>
          <w:color w:val="000000"/>
          <w:sz w:val="30"/>
          <w:szCs w:val="32"/>
        </w:rPr>
        <w:t>格形式</w:t>
      </w:r>
      <w:bookmarkEnd w:id="944"/>
    </w:p>
    <w:bookmarkEnd w:id="945"/>
    <w:p w14:paraId="0866ACC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发包人和承包人应在合同协议书中</w:t>
      </w:r>
      <w:r>
        <w:rPr>
          <w:rFonts w:hint="eastAsia" w:eastAsia="仿宋_GB2312"/>
          <w:color w:val="000000"/>
          <w:kern w:val="0"/>
          <w:sz w:val="30"/>
          <w:szCs w:val="32"/>
        </w:rPr>
        <w:t>选择</w:t>
      </w:r>
      <w:r>
        <w:rPr>
          <w:rFonts w:eastAsia="仿宋_GB2312"/>
          <w:color w:val="000000"/>
          <w:kern w:val="0"/>
          <w:sz w:val="30"/>
          <w:szCs w:val="32"/>
        </w:rPr>
        <w:t xml:space="preserve">下列一种合同价格形式： </w:t>
      </w:r>
    </w:p>
    <w:p w14:paraId="65FFF4F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w:t>
      </w:r>
      <w:r>
        <w:rPr>
          <w:rFonts w:hint="eastAsia" w:eastAsia="仿宋_GB2312"/>
          <w:color w:val="000000"/>
          <w:kern w:val="0"/>
          <w:sz w:val="30"/>
          <w:szCs w:val="32"/>
        </w:rPr>
        <w:t>.</w:t>
      </w:r>
      <w:r>
        <w:rPr>
          <w:rFonts w:eastAsia="仿宋_GB2312"/>
          <w:color w:val="000000"/>
          <w:kern w:val="0"/>
          <w:sz w:val="30"/>
          <w:szCs w:val="32"/>
        </w:rPr>
        <w:t>单价合同</w:t>
      </w:r>
    </w:p>
    <w:p w14:paraId="2766507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单价合同是指合同当事人约定以工程量清单及其综合单价进行合同价格计算、调整和确认的建设工程施工合同，</w:t>
      </w:r>
      <w:r>
        <w:rPr>
          <w:rFonts w:eastAsia="仿宋_GB2312"/>
          <w:sz w:val="30"/>
          <w:szCs w:val="32"/>
        </w:rPr>
        <w:t>在约定的范围内合同单价不作调整</w:t>
      </w:r>
      <w:r>
        <w:rPr>
          <w:rFonts w:eastAsia="仿宋_GB2312"/>
          <w:color w:val="000000"/>
          <w:kern w:val="0"/>
          <w:sz w:val="30"/>
          <w:szCs w:val="32"/>
        </w:rPr>
        <w:t>。合同当事人应在专用合同条款中约定综合单价包含的风险范围和风险费用的计算方法</w:t>
      </w:r>
      <w:r>
        <w:rPr>
          <w:rFonts w:eastAsia="仿宋_GB2312"/>
          <w:sz w:val="30"/>
          <w:szCs w:val="32"/>
        </w:rPr>
        <w:t>，</w:t>
      </w:r>
      <w:r>
        <w:rPr>
          <w:rFonts w:eastAsia="仿宋_GB2312"/>
          <w:color w:val="000000"/>
          <w:kern w:val="0"/>
          <w:sz w:val="30"/>
          <w:szCs w:val="32"/>
        </w:rPr>
        <w:t>并约定风险范围以外的合同价格的调整方法，其中因市场价格波动引起的调整按第11.1款</w:t>
      </w:r>
      <w:r>
        <w:rPr>
          <w:rFonts w:hint="eastAsia" w:eastAsia="仿宋_GB2312"/>
          <w:color w:val="000000"/>
          <w:kern w:val="0"/>
          <w:sz w:val="30"/>
          <w:szCs w:val="32"/>
        </w:rPr>
        <w:t>〔</w:t>
      </w:r>
      <w:r>
        <w:rPr>
          <w:rFonts w:eastAsia="仿宋_GB2312"/>
          <w:color w:val="000000"/>
          <w:kern w:val="0"/>
          <w:sz w:val="30"/>
          <w:szCs w:val="32"/>
        </w:rPr>
        <w:t>市场价格波动引起的调整</w:t>
      </w:r>
      <w:r>
        <w:rPr>
          <w:rFonts w:hint="eastAsia" w:eastAsia="仿宋_GB2312"/>
          <w:color w:val="000000"/>
          <w:kern w:val="0"/>
          <w:sz w:val="30"/>
          <w:szCs w:val="32"/>
        </w:rPr>
        <w:t>〕</w:t>
      </w:r>
      <w:r>
        <w:rPr>
          <w:rFonts w:eastAsia="仿宋_GB2312"/>
          <w:color w:val="000000"/>
          <w:kern w:val="0"/>
          <w:sz w:val="30"/>
          <w:szCs w:val="32"/>
        </w:rPr>
        <w:t>约定执行。</w:t>
      </w:r>
    </w:p>
    <w:p w14:paraId="1B290AA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w:t>
      </w:r>
      <w:r>
        <w:rPr>
          <w:rFonts w:hint="eastAsia" w:eastAsia="仿宋_GB2312"/>
          <w:color w:val="000000"/>
          <w:kern w:val="0"/>
          <w:sz w:val="30"/>
          <w:szCs w:val="32"/>
        </w:rPr>
        <w:t>.</w:t>
      </w:r>
      <w:r>
        <w:rPr>
          <w:rFonts w:eastAsia="仿宋_GB2312"/>
          <w:color w:val="000000"/>
          <w:kern w:val="0"/>
          <w:sz w:val="30"/>
          <w:szCs w:val="32"/>
        </w:rPr>
        <w:t>总价合同</w:t>
      </w:r>
    </w:p>
    <w:p w14:paraId="108A1EA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总价合同是指合同当事人约定以施工图、已标价工程量清单或预算书及有关条件进行合同价格计算、调整和确认的建设工程施工合同，</w:t>
      </w:r>
      <w:r>
        <w:rPr>
          <w:rFonts w:eastAsia="仿宋_GB2312"/>
          <w:sz w:val="30"/>
          <w:szCs w:val="32"/>
        </w:rPr>
        <w:t>在约定的范围内合同总价不作调整</w:t>
      </w:r>
      <w:r>
        <w:rPr>
          <w:rFonts w:eastAsia="仿宋_GB2312"/>
          <w:color w:val="000000"/>
          <w:kern w:val="0"/>
          <w:sz w:val="30"/>
          <w:szCs w:val="32"/>
        </w:rPr>
        <w:t>。合同当事人应在专用合同条款中约定总价包含的风险范围和风险费用的计算方法，并约定风险范围以外的合同价格的调整方法，其中因市场价格波动引起的调整按第11.1款</w:t>
      </w:r>
      <w:r>
        <w:rPr>
          <w:rFonts w:hint="eastAsia" w:eastAsia="仿宋_GB2312"/>
          <w:color w:val="000000"/>
          <w:kern w:val="0"/>
          <w:sz w:val="30"/>
          <w:szCs w:val="32"/>
        </w:rPr>
        <w:t>〔</w:t>
      </w:r>
      <w:r>
        <w:rPr>
          <w:rFonts w:eastAsia="仿宋_GB2312"/>
          <w:color w:val="000000"/>
          <w:kern w:val="0"/>
          <w:sz w:val="30"/>
          <w:szCs w:val="32"/>
        </w:rPr>
        <w:t>市场价格波动引起的调整</w:t>
      </w:r>
      <w:r>
        <w:rPr>
          <w:rFonts w:hint="eastAsia" w:eastAsia="仿宋_GB2312"/>
          <w:color w:val="000000"/>
          <w:kern w:val="0"/>
          <w:sz w:val="30"/>
          <w:szCs w:val="32"/>
        </w:rPr>
        <w:t>〕</w:t>
      </w:r>
      <w:r>
        <w:rPr>
          <w:rFonts w:eastAsia="仿宋_GB2312"/>
          <w:color w:val="000000"/>
          <w:kern w:val="0"/>
          <w:sz w:val="30"/>
          <w:szCs w:val="32"/>
        </w:rPr>
        <w:t>、因法律变化引起的调整按第11.2款</w:t>
      </w:r>
      <w:r>
        <w:rPr>
          <w:rFonts w:hint="eastAsia" w:eastAsia="仿宋_GB2312"/>
          <w:color w:val="000000"/>
          <w:kern w:val="0"/>
          <w:sz w:val="30"/>
          <w:szCs w:val="32"/>
        </w:rPr>
        <w:t>〔</w:t>
      </w:r>
      <w:r>
        <w:rPr>
          <w:rFonts w:eastAsia="仿宋_GB2312"/>
          <w:color w:val="000000"/>
          <w:kern w:val="0"/>
          <w:sz w:val="30"/>
          <w:szCs w:val="32"/>
        </w:rPr>
        <w:t>法律变化引起的调整</w:t>
      </w:r>
      <w:r>
        <w:rPr>
          <w:rFonts w:hint="eastAsia" w:eastAsia="仿宋_GB2312"/>
          <w:color w:val="000000"/>
          <w:kern w:val="0"/>
          <w:sz w:val="30"/>
          <w:szCs w:val="32"/>
        </w:rPr>
        <w:t>〕</w:t>
      </w:r>
      <w:r>
        <w:rPr>
          <w:rFonts w:eastAsia="仿宋_GB2312"/>
          <w:color w:val="000000"/>
          <w:kern w:val="0"/>
          <w:sz w:val="30"/>
          <w:szCs w:val="32"/>
        </w:rPr>
        <w:t>约定执行。</w:t>
      </w:r>
    </w:p>
    <w:p w14:paraId="1DC5D34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w:t>
      </w:r>
      <w:r>
        <w:rPr>
          <w:rFonts w:hint="eastAsia" w:eastAsia="仿宋_GB2312"/>
          <w:color w:val="000000"/>
          <w:kern w:val="0"/>
          <w:sz w:val="30"/>
          <w:szCs w:val="32"/>
        </w:rPr>
        <w:t>.</w:t>
      </w:r>
      <w:r>
        <w:rPr>
          <w:rFonts w:eastAsia="仿宋_GB2312"/>
          <w:color w:val="000000"/>
          <w:kern w:val="0"/>
          <w:sz w:val="30"/>
          <w:szCs w:val="32"/>
        </w:rPr>
        <w:t>其它价格形式</w:t>
      </w:r>
    </w:p>
    <w:p w14:paraId="49479EB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合同当事人可在专用合同条款中约定其他合同价格形式。</w:t>
      </w:r>
    </w:p>
    <w:p w14:paraId="5B9FB9DA">
      <w:pPr>
        <w:pStyle w:val="7"/>
        <w:spacing w:before="120" w:after="120" w:line="360" w:lineRule="auto"/>
        <w:ind w:firstLine="600" w:firstLineChars="200"/>
        <w:rPr>
          <w:rFonts w:eastAsia="黑体"/>
          <w:b w:val="0"/>
          <w:color w:val="000000"/>
          <w:sz w:val="30"/>
          <w:szCs w:val="32"/>
        </w:rPr>
      </w:pPr>
      <w:bookmarkStart w:id="946" w:name="_Toc296346598"/>
      <w:bookmarkStart w:id="947" w:name="_Toc296503097"/>
      <w:bookmarkStart w:id="948" w:name="_Toc351203582"/>
      <w:bookmarkStart w:id="949" w:name="_Toc337558801"/>
      <w:r>
        <w:rPr>
          <w:rFonts w:eastAsia="黑体"/>
          <w:b w:val="0"/>
          <w:color w:val="000000"/>
          <w:sz w:val="30"/>
          <w:szCs w:val="32"/>
        </w:rPr>
        <w:t>12.2预</w:t>
      </w:r>
      <w:bookmarkEnd w:id="946"/>
      <w:bookmarkEnd w:id="947"/>
      <w:bookmarkStart w:id="950" w:name="_Toc296346601"/>
      <w:bookmarkStart w:id="951" w:name="_Toc296503100"/>
      <w:r>
        <w:rPr>
          <w:rFonts w:eastAsia="黑体"/>
          <w:b w:val="0"/>
          <w:color w:val="000000"/>
          <w:sz w:val="30"/>
          <w:szCs w:val="32"/>
        </w:rPr>
        <w:t>付款</w:t>
      </w:r>
      <w:bookmarkEnd w:id="948"/>
    </w:p>
    <w:bookmarkEnd w:id="949"/>
    <w:bookmarkEnd w:id="950"/>
    <w:bookmarkEnd w:id="951"/>
    <w:p w14:paraId="19A9B9F6">
      <w:pPr>
        <w:spacing w:line="360" w:lineRule="auto"/>
        <w:ind w:firstLine="600" w:firstLineChars="200"/>
        <w:jc w:val="left"/>
        <w:rPr>
          <w:rFonts w:eastAsia="仿宋_GB2312"/>
          <w:color w:val="000000"/>
          <w:kern w:val="0"/>
          <w:sz w:val="30"/>
          <w:szCs w:val="32"/>
        </w:rPr>
      </w:pPr>
      <w:r>
        <w:rPr>
          <w:rFonts w:eastAsia="仿宋_GB2312"/>
          <w:color w:val="000000"/>
          <w:sz w:val="30"/>
          <w:szCs w:val="32"/>
        </w:rPr>
        <w:t>12.2.</w:t>
      </w:r>
      <w:r>
        <w:rPr>
          <w:rFonts w:eastAsia="仿宋_GB2312"/>
          <w:color w:val="000000"/>
          <w:kern w:val="0"/>
          <w:sz w:val="30"/>
          <w:szCs w:val="32"/>
        </w:rPr>
        <w:t>1预付款的支付</w:t>
      </w:r>
    </w:p>
    <w:p w14:paraId="1F4FDD1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预付款的支付按照专用合同条款约定执行，但至迟应在开工通知载明的开工日期7天前支付。预付款应当用于材料、工程设备、施工设备的采购及修建临时工程、组织施工队伍进场等。</w:t>
      </w:r>
    </w:p>
    <w:p w14:paraId="55E0D90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除专用合同条款另有约定外，预付款在进度付款中同比例扣回。在颁发工程接收证书前，提前解除合同的，尚未扣完的预付款应与合同价款一并结算。</w:t>
      </w:r>
    </w:p>
    <w:p w14:paraId="2DF3959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发包人逾期支付预付款超过7天的，承包人有权向发包人发出要求预付的催告通知，发包人收到通知后7天内仍未支付的，承包人有权暂停施工，并按第16.1.1项</w:t>
      </w:r>
      <w:r>
        <w:rPr>
          <w:rFonts w:hint="eastAsia" w:eastAsia="仿宋_GB2312"/>
          <w:color w:val="000000"/>
          <w:kern w:val="0"/>
          <w:sz w:val="30"/>
          <w:szCs w:val="32"/>
        </w:rPr>
        <w:t>〔</w:t>
      </w:r>
      <w:r>
        <w:rPr>
          <w:rFonts w:eastAsia="仿宋_GB2312"/>
          <w:color w:val="000000"/>
          <w:kern w:val="0"/>
          <w:sz w:val="30"/>
          <w:szCs w:val="32"/>
        </w:rPr>
        <w:t>发包人违约的情形</w:t>
      </w:r>
      <w:r>
        <w:rPr>
          <w:rFonts w:hint="eastAsia" w:eastAsia="仿宋_GB2312"/>
          <w:color w:val="000000"/>
          <w:kern w:val="0"/>
          <w:sz w:val="30"/>
          <w:szCs w:val="32"/>
        </w:rPr>
        <w:t>〕</w:t>
      </w:r>
      <w:r>
        <w:rPr>
          <w:rFonts w:eastAsia="仿宋_GB2312"/>
          <w:color w:val="000000"/>
          <w:kern w:val="0"/>
          <w:sz w:val="30"/>
          <w:szCs w:val="32"/>
        </w:rPr>
        <w:t>执行。</w:t>
      </w:r>
    </w:p>
    <w:p w14:paraId="74BDF7AC">
      <w:pPr>
        <w:spacing w:line="360" w:lineRule="auto"/>
        <w:ind w:firstLine="600" w:firstLineChars="200"/>
        <w:jc w:val="left"/>
        <w:rPr>
          <w:rFonts w:eastAsia="仿宋_GB2312"/>
          <w:color w:val="000000"/>
          <w:sz w:val="30"/>
          <w:szCs w:val="32"/>
        </w:rPr>
      </w:pPr>
      <w:r>
        <w:rPr>
          <w:rFonts w:eastAsia="仿宋_GB2312"/>
          <w:color w:val="000000"/>
          <w:sz w:val="30"/>
          <w:szCs w:val="32"/>
        </w:rPr>
        <w:t>12.2.2 预付款担保</w:t>
      </w:r>
    </w:p>
    <w:p w14:paraId="36D3886E">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发包人要求承包人提供预付款担保的</w:t>
      </w:r>
      <w:r>
        <w:rPr>
          <w:rFonts w:eastAsia="仿宋_GB2312"/>
          <w:color w:val="000000"/>
          <w:kern w:val="0"/>
          <w:sz w:val="30"/>
          <w:szCs w:val="32"/>
        </w:rPr>
        <w:t>，承包人应在发包人支付预付款7天前提供预付款担保</w:t>
      </w:r>
      <w:r>
        <w:rPr>
          <w:rFonts w:hint="eastAsia" w:eastAsia="仿宋_GB2312"/>
          <w:color w:val="000000"/>
          <w:kern w:val="0"/>
          <w:sz w:val="30"/>
          <w:szCs w:val="32"/>
        </w:rPr>
        <w:t>，</w:t>
      </w:r>
      <w:r>
        <w:rPr>
          <w:rFonts w:eastAsia="仿宋_GB2312"/>
          <w:color w:val="000000"/>
          <w:kern w:val="0"/>
          <w:sz w:val="30"/>
          <w:szCs w:val="32"/>
        </w:rPr>
        <w:t>专用合同条款另有约定</w:t>
      </w:r>
      <w:r>
        <w:rPr>
          <w:rFonts w:hint="eastAsia" w:eastAsia="仿宋_GB2312"/>
          <w:color w:val="000000"/>
          <w:kern w:val="0"/>
          <w:sz w:val="30"/>
          <w:szCs w:val="32"/>
        </w:rPr>
        <w:t>除</w:t>
      </w:r>
      <w:r>
        <w:rPr>
          <w:rFonts w:eastAsia="仿宋_GB2312"/>
          <w:color w:val="000000"/>
          <w:kern w:val="0"/>
          <w:sz w:val="30"/>
          <w:szCs w:val="32"/>
        </w:rPr>
        <w:t>外。预付款担保可采用银行保函、担保公司担保等形式，具体由合同当事人在专用合同条款中约定。在预付款完全扣回之前，承包人应保证预付款担保持续有效。</w:t>
      </w:r>
    </w:p>
    <w:p w14:paraId="6C25C30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发包人在工程款中逐期扣回预付款后，预付款担保额度应相应减少，但剩余的预付款担保金额不得低于未被扣回的预付款金额。</w:t>
      </w:r>
    </w:p>
    <w:p w14:paraId="7FB86A17">
      <w:pPr>
        <w:pStyle w:val="7"/>
        <w:spacing w:before="120" w:after="120" w:line="360" w:lineRule="auto"/>
        <w:ind w:firstLine="600" w:firstLineChars="200"/>
        <w:rPr>
          <w:rFonts w:eastAsia="黑体"/>
          <w:b w:val="0"/>
          <w:color w:val="000000"/>
          <w:sz w:val="30"/>
          <w:szCs w:val="32"/>
        </w:rPr>
      </w:pPr>
      <w:bookmarkStart w:id="952" w:name="_Toc351203583"/>
      <w:bookmarkStart w:id="953" w:name="_Toc337558802"/>
      <w:r>
        <w:rPr>
          <w:rFonts w:eastAsia="黑体"/>
          <w:b w:val="0"/>
          <w:color w:val="000000"/>
          <w:sz w:val="30"/>
          <w:szCs w:val="32"/>
        </w:rPr>
        <w:t>12.3计量</w:t>
      </w:r>
      <w:bookmarkEnd w:id="952"/>
    </w:p>
    <w:bookmarkEnd w:id="953"/>
    <w:p w14:paraId="60CAE02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12.3.1 计量原则</w:t>
      </w:r>
    </w:p>
    <w:p w14:paraId="620706D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工程量计量按照合同约定的工程量计算规则、图纸及变更指示</w:t>
      </w:r>
      <w:r>
        <w:rPr>
          <w:rFonts w:hint="eastAsia" w:eastAsia="仿宋_GB2312"/>
          <w:color w:val="000000"/>
          <w:kern w:val="0"/>
          <w:sz w:val="30"/>
          <w:szCs w:val="32"/>
        </w:rPr>
        <w:t>等</w:t>
      </w:r>
      <w:r>
        <w:rPr>
          <w:rFonts w:eastAsia="仿宋_GB2312"/>
          <w:color w:val="000000"/>
          <w:kern w:val="0"/>
          <w:sz w:val="30"/>
          <w:szCs w:val="32"/>
        </w:rPr>
        <w:t>进行计量。工程量计算规则应以相关的国家标准、行业</w:t>
      </w:r>
      <w:r>
        <w:rPr>
          <w:rFonts w:eastAsiaTheme="minorEastAsia"/>
          <w:sz w:val="24"/>
        </w:rPr>
        <w:t>标准</w:t>
      </w:r>
      <w:r>
        <w:rPr>
          <w:rFonts w:hint="eastAsia" w:eastAsia="仿宋_GB2312"/>
          <w:color w:val="000000"/>
          <w:kern w:val="0"/>
          <w:sz w:val="30"/>
          <w:szCs w:val="32"/>
        </w:rPr>
        <w:t>等</w:t>
      </w:r>
      <w:r>
        <w:rPr>
          <w:rFonts w:eastAsia="仿宋_GB2312"/>
          <w:color w:val="000000"/>
          <w:kern w:val="0"/>
          <w:sz w:val="30"/>
          <w:szCs w:val="32"/>
        </w:rPr>
        <w:t>为依据，由合同当事人在专用合同条款中约定。</w:t>
      </w:r>
    </w:p>
    <w:p w14:paraId="429F81C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12.3.2 计量周期</w:t>
      </w:r>
    </w:p>
    <w:p w14:paraId="7C41ED2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除专用合同条款另有约定外，工程量的计量按月进行。</w:t>
      </w:r>
    </w:p>
    <w:p w14:paraId="0832FC4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12.3.3 单价合同的计量</w:t>
      </w:r>
    </w:p>
    <w:p w14:paraId="2705223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除专用合同条款另有约定外，单价合同的计量按照本项约定执行：</w:t>
      </w:r>
    </w:p>
    <w:p w14:paraId="0AFE331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（1）承包人应于每月25日向监理人报送上月20日至当月19日已完成的工程量报告，并附具进度付款申请单、已完成工程量报表和有关资料。</w:t>
      </w:r>
    </w:p>
    <w:p w14:paraId="54FB633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4B19BE4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（3）监理人未在收到承包人提交的工程量报表后的7天内完成审核的，承包人报送的工程量报告中的工程量视为承包人实际完成的工程量，据此计算工程价款。</w:t>
      </w:r>
    </w:p>
    <w:p w14:paraId="35A54AF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12.3.4 总价合同的计量</w:t>
      </w:r>
    </w:p>
    <w:p w14:paraId="213A914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除专用合同条款另有约定外，按</w:t>
      </w:r>
      <w:r>
        <w:rPr>
          <w:rFonts w:hint="eastAsia" w:eastAsia="仿宋_GB2312"/>
          <w:color w:val="000000"/>
          <w:kern w:val="0"/>
          <w:sz w:val="30"/>
          <w:szCs w:val="32"/>
        </w:rPr>
        <w:t>月计量支付</w:t>
      </w:r>
      <w:r>
        <w:rPr>
          <w:rFonts w:eastAsia="仿宋_GB2312"/>
          <w:color w:val="000000"/>
          <w:kern w:val="0"/>
          <w:sz w:val="30"/>
          <w:szCs w:val="32"/>
        </w:rPr>
        <w:t>的总价合同，按照本项约定执行：</w:t>
      </w:r>
    </w:p>
    <w:p w14:paraId="5EE4CBB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（1）承包人应于每月25日向监理人报送上月20日至当月19日已完成的工程量报告，并附具进度付款申请单、已完成工程量报表和有关资料。</w:t>
      </w:r>
    </w:p>
    <w:p w14:paraId="0A68847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66AEF0F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（3）监理人未在收到承包人提交的工程量报表后的7天内完成复核的，承包人提交的工程量报告中的工程量视为承包人实际完成的工程量。</w:t>
      </w:r>
    </w:p>
    <w:p w14:paraId="606034B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12.3.5 总价合同采用支付分解表计量支付的，可以按照第12.3.4项</w:t>
      </w:r>
      <w:r>
        <w:rPr>
          <w:rFonts w:hint="eastAsia" w:eastAsia="仿宋_GB2312"/>
          <w:color w:val="000000"/>
          <w:kern w:val="0"/>
          <w:sz w:val="30"/>
          <w:szCs w:val="32"/>
        </w:rPr>
        <w:t>〔</w:t>
      </w:r>
      <w:r>
        <w:rPr>
          <w:rFonts w:eastAsia="仿宋_GB2312"/>
          <w:color w:val="000000"/>
          <w:kern w:val="0"/>
          <w:sz w:val="30"/>
          <w:szCs w:val="32"/>
        </w:rPr>
        <w:t>总价合同的计量</w:t>
      </w:r>
      <w:r>
        <w:rPr>
          <w:rFonts w:hint="eastAsia" w:eastAsia="仿宋_GB2312"/>
          <w:color w:val="000000"/>
          <w:kern w:val="0"/>
          <w:sz w:val="30"/>
          <w:szCs w:val="32"/>
        </w:rPr>
        <w:t>〕</w:t>
      </w:r>
      <w:r>
        <w:rPr>
          <w:rFonts w:eastAsia="仿宋_GB2312"/>
          <w:color w:val="000000"/>
          <w:kern w:val="0"/>
          <w:sz w:val="30"/>
          <w:szCs w:val="32"/>
        </w:rPr>
        <w:t>约定进行计量，但合同价款按照支付分解表进行支付。</w:t>
      </w:r>
    </w:p>
    <w:p w14:paraId="65D30E4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12.3.6 其他价格形式合同的计量</w:t>
      </w:r>
    </w:p>
    <w:p w14:paraId="6CD84DD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合同当事人可在专用合同条款中约定其他价格形式合同的计量方式和程序。</w:t>
      </w:r>
    </w:p>
    <w:p w14:paraId="412E9E26">
      <w:pPr>
        <w:pStyle w:val="7"/>
        <w:spacing w:before="120" w:after="120" w:line="360" w:lineRule="auto"/>
        <w:ind w:firstLine="600" w:firstLineChars="200"/>
        <w:rPr>
          <w:rFonts w:eastAsia="黑体"/>
          <w:b w:val="0"/>
          <w:color w:val="000000"/>
          <w:sz w:val="30"/>
          <w:szCs w:val="32"/>
        </w:rPr>
      </w:pPr>
      <w:bookmarkStart w:id="954" w:name="_Toc296503101"/>
      <w:bookmarkStart w:id="955" w:name="_Toc296346602"/>
      <w:bookmarkStart w:id="956" w:name="_Toc351203584"/>
      <w:bookmarkStart w:id="957" w:name="_Toc337558803"/>
      <w:r>
        <w:rPr>
          <w:rFonts w:eastAsia="黑体"/>
          <w:b w:val="0"/>
          <w:color w:val="000000"/>
          <w:sz w:val="30"/>
          <w:szCs w:val="32"/>
        </w:rPr>
        <w:t>12.4工程进度款支</w:t>
      </w:r>
      <w:bookmarkEnd w:id="954"/>
      <w:bookmarkEnd w:id="955"/>
      <w:r>
        <w:rPr>
          <w:rFonts w:eastAsia="黑体"/>
          <w:b w:val="0"/>
          <w:color w:val="000000"/>
          <w:sz w:val="30"/>
          <w:szCs w:val="32"/>
        </w:rPr>
        <w:t>付</w:t>
      </w:r>
      <w:bookmarkEnd w:id="956"/>
    </w:p>
    <w:bookmarkEnd w:id="957"/>
    <w:p w14:paraId="3475F371">
      <w:pPr>
        <w:autoSpaceDE w:val="0"/>
        <w:autoSpaceDN w:val="0"/>
        <w:adjustRightInd w:val="0"/>
        <w:spacing w:line="360" w:lineRule="auto"/>
        <w:ind w:firstLine="600" w:firstLineChars="200"/>
        <w:jc w:val="left"/>
        <w:outlineLvl w:val="0"/>
        <w:rPr>
          <w:rFonts w:eastAsia="仿宋_GB2312"/>
          <w:color w:val="000000"/>
          <w:kern w:val="0"/>
          <w:sz w:val="30"/>
          <w:szCs w:val="32"/>
        </w:rPr>
      </w:pPr>
      <w:r>
        <w:rPr>
          <w:rFonts w:eastAsia="仿宋_GB2312"/>
          <w:color w:val="000000"/>
          <w:sz w:val="30"/>
          <w:szCs w:val="32"/>
        </w:rPr>
        <w:t>12.4</w:t>
      </w:r>
      <w:r>
        <w:rPr>
          <w:rFonts w:eastAsia="仿宋_GB2312"/>
          <w:color w:val="000000"/>
          <w:kern w:val="0"/>
          <w:sz w:val="30"/>
          <w:szCs w:val="32"/>
        </w:rPr>
        <w:t>.1 付款周期</w:t>
      </w:r>
    </w:p>
    <w:p w14:paraId="2C09158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除专用合同条款另有约定外，付款周期应按照第12.3.2</w:t>
      </w:r>
      <w:r>
        <w:rPr>
          <w:rFonts w:hint="eastAsia" w:eastAsia="仿宋_GB2312"/>
          <w:color w:val="000000"/>
          <w:kern w:val="0"/>
          <w:sz w:val="30"/>
          <w:szCs w:val="32"/>
        </w:rPr>
        <w:t>项〔</w:t>
      </w:r>
      <w:r>
        <w:rPr>
          <w:rFonts w:eastAsia="仿宋_GB2312"/>
          <w:color w:val="000000"/>
          <w:kern w:val="0"/>
          <w:sz w:val="30"/>
          <w:szCs w:val="32"/>
        </w:rPr>
        <w:t>计量周期</w:t>
      </w:r>
      <w:r>
        <w:rPr>
          <w:rFonts w:hint="eastAsia" w:eastAsia="仿宋_GB2312"/>
          <w:color w:val="000000"/>
          <w:kern w:val="0"/>
          <w:sz w:val="30"/>
          <w:szCs w:val="32"/>
        </w:rPr>
        <w:t>〕</w:t>
      </w:r>
      <w:r>
        <w:rPr>
          <w:rFonts w:eastAsia="仿宋_GB2312"/>
          <w:color w:val="000000"/>
          <w:kern w:val="0"/>
          <w:sz w:val="30"/>
          <w:szCs w:val="32"/>
        </w:rPr>
        <w:t>的约定与计量周期保持一致。</w:t>
      </w:r>
    </w:p>
    <w:p w14:paraId="738B05C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sz w:val="30"/>
          <w:szCs w:val="32"/>
        </w:rPr>
        <w:t>12.4</w:t>
      </w:r>
      <w:r>
        <w:rPr>
          <w:rFonts w:eastAsia="仿宋_GB2312"/>
          <w:color w:val="000000"/>
          <w:kern w:val="0"/>
          <w:sz w:val="30"/>
          <w:szCs w:val="32"/>
        </w:rPr>
        <w:t>.2 进度付款申请单的编制</w:t>
      </w:r>
    </w:p>
    <w:p w14:paraId="376A60B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除专用合同条款另有约定外，进度付款申请单应包括下列内容：</w:t>
      </w:r>
    </w:p>
    <w:p w14:paraId="070C2A4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（1）截至本次付款周期已完成工作对应的金额；</w:t>
      </w:r>
    </w:p>
    <w:p w14:paraId="78BE1C8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（2）根据第10条</w:t>
      </w:r>
      <w:r>
        <w:rPr>
          <w:rFonts w:hint="eastAsia" w:eastAsia="仿宋_GB2312"/>
          <w:color w:val="000000"/>
          <w:kern w:val="0"/>
          <w:sz w:val="30"/>
          <w:szCs w:val="32"/>
        </w:rPr>
        <w:t>〔</w:t>
      </w:r>
      <w:r>
        <w:rPr>
          <w:rFonts w:eastAsia="仿宋_GB2312"/>
          <w:color w:val="000000"/>
          <w:kern w:val="0"/>
          <w:sz w:val="30"/>
          <w:szCs w:val="32"/>
        </w:rPr>
        <w:t>变更</w:t>
      </w:r>
      <w:r>
        <w:rPr>
          <w:rFonts w:hint="eastAsia" w:eastAsia="仿宋_GB2312"/>
          <w:color w:val="000000"/>
          <w:kern w:val="0"/>
          <w:sz w:val="30"/>
          <w:szCs w:val="32"/>
        </w:rPr>
        <w:t>〕</w:t>
      </w:r>
      <w:r>
        <w:rPr>
          <w:rFonts w:eastAsia="仿宋_GB2312"/>
          <w:color w:val="000000"/>
          <w:kern w:val="0"/>
          <w:sz w:val="30"/>
          <w:szCs w:val="32"/>
        </w:rPr>
        <w:t>应增加和扣减的变更金额；</w:t>
      </w:r>
    </w:p>
    <w:p w14:paraId="3058B51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（3）根据第12.2款</w:t>
      </w:r>
      <w:r>
        <w:rPr>
          <w:rFonts w:hint="eastAsia" w:eastAsia="仿宋_GB2312"/>
          <w:color w:val="000000"/>
          <w:kern w:val="0"/>
          <w:sz w:val="30"/>
          <w:szCs w:val="32"/>
        </w:rPr>
        <w:t>〔</w:t>
      </w:r>
      <w:r>
        <w:rPr>
          <w:rFonts w:eastAsia="仿宋_GB2312"/>
          <w:color w:val="000000"/>
          <w:kern w:val="0"/>
          <w:sz w:val="30"/>
          <w:szCs w:val="32"/>
        </w:rPr>
        <w:t>预付款</w:t>
      </w:r>
      <w:r>
        <w:rPr>
          <w:rFonts w:hint="eastAsia" w:eastAsia="仿宋_GB2312"/>
          <w:color w:val="000000"/>
          <w:kern w:val="0"/>
          <w:sz w:val="30"/>
          <w:szCs w:val="32"/>
        </w:rPr>
        <w:t>〕</w:t>
      </w:r>
      <w:r>
        <w:rPr>
          <w:rFonts w:eastAsia="仿宋_GB2312"/>
          <w:color w:val="000000"/>
          <w:kern w:val="0"/>
          <w:sz w:val="30"/>
          <w:szCs w:val="32"/>
        </w:rPr>
        <w:t>约定应支付的预付款和扣减的返还预付款；</w:t>
      </w:r>
    </w:p>
    <w:p w14:paraId="5627212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（4）根据第15.3款</w:t>
      </w:r>
      <w:r>
        <w:rPr>
          <w:rFonts w:hint="eastAsia" w:eastAsia="仿宋_GB2312"/>
          <w:color w:val="000000"/>
          <w:kern w:val="0"/>
          <w:sz w:val="30"/>
          <w:szCs w:val="32"/>
        </w:rPr>
        <w:t>〔</w:t>
      </w:r>
      <w:r>
        <w:rPr>
          <w:rFonts w:eastAsia="仿宋_GB2312"/>
          <w:color w:val="000000"/>
          <w:kern w:val="0"/>
          <w:sz w:val="30"/>
          <w:szCs w:val="32"/>
        </w:rPr>
        <w:t>质量保证金</w:t>
      </w:r>
      <w:r>
        <w:rPr>
          <w:rFonts w:hint="eastAsia" w:eastAsia="仿宋_GB2312"/>
          <w:color w:val="000000"/>
          <w:kern w:val="0"/>
          <w:sz w:val="30"/>
          <w:szCs w:val="32"/>
        </w:rPr>
        <w:t>〕</w:t>
      </w:r>
      <w:r>
        <w:rPr>
          <w:rFonts w:eastAsia="仿宋_GB2312"/>
          <w:color w:val="000000"/>
          <w:kern w:val="0"/>
          <w:sz w:val="30"/>
          <w:szCs w:val="32"/>
        </w:rPr>
        <w:t>约定应扣减的质量保证金；</w:t>
      </w:r>
    </w:p>
    <w:p w14:paraId="3630603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（5）根据第19条</w:t>
      </w:r>
      <w:r>
        <w:rPr>
          <w:rFonts w:hint="eastAsia" w:eastAsia="仿宋_GB2312"/>
          <w:color w:val="000000"/>
          <w:kern w:val="0"/>
          <w:sz w:val="30"/>
          <w:szCs w:val="32"/>
        </w:rPr>
        <w:t>〔</w:t>
      </w:r>
      <w:r>
        <w:rPr>
          <w:rFonts w:eastAsia="仿宋_GB2312"/>
          <w:color w:val="000000"/>
          <w:kern w:val="0"/>
          <w:sz w:val="30"/>
          <w:szCs w:val="32"/>
        </w:rPr>
        <w:t>索赔</w:t>
      </w:r>
      <w:r>
        <w:rPr>
          <w:rFonts w:hint="eastAsia" w:eastAsia="仿宋_GB2312"/>
          <w:color w:val="000000"/>
          <w:kern w:val="0"/>
          <w:sz w:val="30"/>
          <w:szCs w:val="32"/>
        </w:rPr>
        <w:t>〕</w:t>
      </w:r>
      <w:r>
        <w:rPr>
          <w:rFonts w:eastAsia="仿宋_GB2312"/>
          <w:color w:val="000000"/>
          <w:kern w:val="0"/>
          <w:sz w:val="30"/>
          <w:szCs w:val="32"/>
        </w:rPr>
        <w:t>应增加和扣减的索赔金额；</w:t>
      </w:r>
    </w:p>
    <w:p w14:paraId="78E7DF8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（6）对已签发的进度款支付证书中出现错误的修正，应在本次进度付款中支付或扣除的金额；</w:t>
      </w:r>
    </w:p>
    <w:p w14:paraId="7277AED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（7）根据合同约定应增加和扣减的其他金额。</w:t>
      </w:r>
    </w:p>
    <w:p w14:paraId="747C2654">
      <w:pPr>
        <w:autoSpaceDE w:val="0"/>
        <w:autoSpaceDN w:val="0"/>
        <w:adjustRightInd w:val="0"/>
        <w:spacing w:line="360" w:lineRule="auto"/>
        <w:ind w:firstLine="600" w:firstLineChars="200"/>
        <w:jc w:val="left"/>
        <w:outlineLvl w:val="0"/>
        <w:rPr>
          <w:rFonts w:eastAsia="仿宋_GB2312"/>
          <w:color w:val="000000"/>
          <w:kern w:val="0"/>
          <w:sz w:val="30"/>
          <w:szCs w:val="32"/>
        </w:rPr>
      </w:pPr>
      <w:r>
        <w:rPr>
          <w:rFonts w:eastAsia="仿宋_GB2312"/>
          <w:color w:val="000000"/>
          <w:kern w:val="0"/>
          <w:sz w:val="30"/>
          <w:szCs w:val="32"/>
        </w:rPr>
        <w:t>12.4.3 进度付款申请单的提交</w:t>
      </w:r>
    </w:p>
    <w:p w14:paraId="59D760D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（1）单价合同进度付款申请单的提交</w:t>
      </w:r>
    </w:p>
    <w:p w14:paraId="36AA3F5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单价合同的进度付款申请单，按照第12.3.3项</w:t>
      </w:r>
      <w:r>
        <w:rPr>
          <w:rFonts w:hint="eastAsia" w:eastAsia="仿宋_GB2312"/>
          <w:color w:val="000000"/>
          <w:kern w:val="0"/>
          <w:sz w:val="30"/>
          <w:szCs w:val="32"/>
        </w:rPr>
        <w:t>〔</w:t>
      </w:r>
      <w:r>
        <w:rPr>
          <w:rFonts w:eastAsia="仿宋_GB2312"/>
          <w:color w:val="000000"/>
          <w:kern w:val="0"/>
          <w:sz w:val="30"/>
          <w:szCs w:val="32"/>
        </w:rPr>
        <w:t>单价合同的计量</w:t>
      </w:r>
      <w:r>
        <w:rPr>
          <w:rFonts w:hint="eastAsia" w:eastAsia="仿宋_GB2312"/>
          <w:color w:val="000000"/>
          <w:kern w:val="0"/>
          <w:sz w:val="30"/>
          <w:szCs w:val="32"/>
        </w:rPr>
        <w:t>〕</w:t>
      </w:r>
      <w:r>
        <w:rPr>
          <w:rFonts w:eastAsia="仿宋_GB2312"/>
          <w:color w:val="000000"/>
          <w:kern w:val="0"/>
          <w:sz w:val="30"/>
          <w:szCs w:val="32"/>
        </w:rPr>
        <w:t>约定的时间按月向监理人提交，并附上已完成工程量报表和有关资料。单价合同中的总价项目按月进行支付分解，并汇总列入当期进度付款申请单。</w:t>
      </w:r>
    </w:p>
    <w:p w14:paraId="3C4BD6E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（2）总价合同进度付款申请单的提交</w:t>
      </w:r>
    </w:p>
    <w:p w14:paraId="4480128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总价合同按</w:t>
      </w:r>
      <w:r>
        <w:rPr>
          <w:rFonts w:hint="eastAsia" w:eastAsia="仿宋_GB2312"/>
          <w:color w:val="000000"/>
          <w:kern w:val="0"/>
          <w:sz w:val="30"/>
          <w:szCs w:val="32"/>
        </w:rPr>
        <w:t>月计量支付的</w:t>
      </w:r>
      <w:r>
        <w:rPr>
          <w:rFonts w:eastAsia="仿宋_GB2312"/>
          <w:color w:val="000000"/>
          <w:kern w:val="0"/>
          <w:sz w:val="30"/>
          <w:szCs w:val="32"/>
        </w:rPr>
        <w:t>，承包人按照第12.3.4项</w:t>
      </w:r>
      <w:r>
        <w:rPr>
          <w:rFonts w:hint="eastAsia" w:eastAsia="仿宋_GB2312"/>
          <w:color w:val="000000"/>
          <w:kern w:val="0"/>
          <w:sz w:val="30"/>
          <w:szCs w:val="32"/>
        </w:rPr>
        <w:t>〔</w:t>
      </w:r>
      <w:r>
        <w:rPr>
          <w:rFonts w:eastAsia="仿宋_GB2312"/>
          <w:color w:val="000000"/>
          <w:kern w:val="0"/>
          <w:sz w:val="30"/>
          <w:szCs w:val="32"/>
        </w:rPr>
        <w:t>总价合同的计量</w:t>
      </w:r>
      <w:r>
        <w:rPr>
          <w:rFonts w:hint="eastAsia" w:eastAsia="仿宋_GB2312"/>
          <w:color w:val="000000"/>
          <w:kern w:val="0"/>
          <w:sz w:val="30"/>
          <w:szCs w:val="32"/>
        </w:rPr>
        <w:t>〕</w:t>
      </w:r>
      <w:r>
        <w:rPr>
          <w:rFonts w:eastAsia="仿宋_GB2312"/>
          <w:color w:val="000000"/>
          <w:kern w:val="0"/>
          <w:sz w:val="30"/>
          <w:szCs w:val="32"/>
        </w:rPr>
        <w:t>约定的时间按月向监理人提交进度付款申请单，并附上已完成工程量报表和有关资料。</w:t>
      </w:r>
    </w:p>
    <w:p w14:paraId="005421F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总价合同按支付分解表支付的，承包人应按照第12.4.6项</w:t>
      </w:r>
      <w:r>
        <w:rPr>
          <w:rFonts w:hint="eastAsia" w:eastAsia="仿宋_GB2312"/>
          <w:color w:val="000000"/>
          <w:kern w:val="0"/>
          <w:sz w:val="30"/>
          <w:szCs w:val="32"/>
        </w:rPr>
        <w:t>〔</w:t>
      </w:r>
      <w:r>
        <w:rPr>
          <w:rFonts w:eastAsia="仿宋_GB2312"/>
          <w:color w:val="000000"/>
          <w:kern w:val="0"/>
          <w:sz w:val="30"/>
          <w:szCs w:val="32"/>
        </w:rPr>
        <w:t>支付分解表</w:t>
      </w:r>
      <w:r>
        <w:rPr>
          <w:rFonts w:hint="eastAsia" w:eastAsia="仿宋_GB2312"/>
          <w:color w:val="000000"/>
          <w:kern w:val="0"/>
          <w:sz w:val="30"/>
          <w:szCs w:val="32"/>
        </w:rPr>
        <w:t>〕</w:t>
      </w:r>
      <w:r>
        <w:rPr>
          <w:rFonts w:eastAsia="仿宋_GB2312"/>
          <w:color w:val="000000"/>
          <w:kern w:val="0"/>
          <w:sz w:val="30"/>
          <w:szCs w:val="32"/>
        </w:rPr>
        <w:t>及第12.4.2项</w:t>
      </w:r>
      <w:r>
        <w:rPr>
          <w:rFonts w:hint="eastAsia" w:eastAsia="仿宋_GB2312"/>
          <w:color w:val="000000"/>
          <w:kern w:val="0"/>
          <w:sz w:val="30"/>
          <w:szCs w:val="32"/>
        </w:rPr>
        <w:t>〔</w:t>
      </w:r>
      <w:r>
        <w:rPr>
          <w:rFonts w:eastAsia="仿宋_GB2312"/>
          <w:color w:val="000000"/>
          <w:kern w:val="0"/>
          <w:sz w:val="30"/>
          <w:szCs w:val="32"/>
        </w:rPr>
        <w:t>进度付款申请单的编制</w:t>
      </w:r>
      <w:r>
        <w:rPr>
          <w:rFonts w:hint="eastAsia" w:eastAsia="仿宋_GB2312"/>
          <w:color w:val="000000"/>
          <w:kern w:val="0"/>
          <w:sz w:val="30"/>
          <w:szCs w:val="32"/>
        </w:rPr>
        <w:t>〕</w:t>
      </w:r>
      <w:r>
        <w:rPr>
          <w:rFonts w:eastAsia="仿宋_GB2312"/>
          <w:color w:val="000000"/>
          <w:kern w:val="0"/>
          <w:sz w:val="30"/>
          <w:szCs w:val="32"/>
        </w:rPr>
        <w:t>的约定向监理人提交进度付款申请单。</w:t>
      </w:r>
    </w:p>
    <w:p w14:paraId="36A6939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（3）其他价格形式合同的进度付款申请单的提交</w:t>
      </w:r>
    </w:p>
    <w:p w14:paraId="2F78991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合同当事人可在专用合同条款中约定其他价格形式合同的进度付款申请单的编制和提交程序。</w:t>
      </w:r>
    </w:p>
    <w:p w14:paraId="4095E70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sz w:val="30"/>
          <w:szCs w:val="32"/>
        </w:rPr>
        <w:t>12.4</w:t>
      </w:r>
      <w:r>
        <w:rPr>
          <w:rFonts w:eastAsia="仿宋_GB2312"/>
          <w:color w:val="000000"/>
          <w:kern w:val="0"/>
          <w:sz w:val="30"/>
          <w:szCs w:val="32"/>
        </w:rPr>
        <w:t>.4 进度款审核和支付</w:t>
      </w:r>
    </w:p>
    <w:p w14:paraId="51CD42B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（1）除专用合同条款另有约定外，监理人应在收到承包人进度付款申请单以及相关资料后7天内完成审查并报送发包人，发包人应在收到后7天内完成审批并签发进度款支付证书。发包人逾期未完成</w:t>
      </w:r>
      <w:r>
        <w:rPr>
          <w:rFonts w:hint="eastAsia" w:eastAsia="仿宋_GB2312"/>
          <w:color w:val="000000"/>
          <w:kern w:val="0"/>
          <w:sz w:val="30"/>
          <w:szCs w:val="32"/>
        </w:rPr>
        <w:t>审批</w:t>
      </w:r>
      <w:r>
        <w:rPr>
          <w:rFonts w:eastAsia="仿宋_GB2312"/>
          <w:color w:val="000000"/>
          <w:kern w:val="0"/>
          <w:sz w:val="30"/>
          <w:szCs w:val="32"/>
        </w:rPr>
        <w:t>且未提出异议的，视为已签发进度款支付证书。</w:t>
      </w:r>
    </w:p>
    <w:p w14:paraId="4A868A9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的约定处理。</w:t>
      </w:r>
    </w:p>
    <w:p w14:paraId="2680216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（2）除专用合同条款另有约定外，发包人应在进度款支付证书或临时进度款支付证书签发后14天内完成支付，发包人逾期支付进度款的，应按照中国人民银行发布的同期同类贷款基准利率支付违约金。</w:t>
      </w:r>
    </w:p>
    <w:p w14:paraId="1C8DE54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（3）发包人签发进度款支付证书或临时进度款支付证书，不表明发包人已同意、批准或接受了承包人完成的相应部分的工作。</w:t>
      </w:r>
    </w:p>
    <w:p w14:paraId="0AA28B0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12.4.5 进度付款的修正</w:t>
      </w:r>
    </w:p>
    <w:p w14:paraId="18BB322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在对已签发的进度款支付证书进行阶段汇总和复核中发现错误、遗漏或重复的，发包人和承包人均有权提出修正申请。经发包人和承包人同意的修正，应在下期进度付款中支付或扣除。</w:t>
      </w:r>
    </w:p>
    <w:p w14:paraId="6080C48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12.4.6 支付分解表</w:t>
      </w:r>
    </w:p>
    <w:p w14:paraId="46FF991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w:t>
      </w:r>
      <w:r>
        <w:rPr>
          <w:rFonts w:hint="eastAsia" w:eastAsia="仿宋_GB2312"/>
          <w:color w:val="000000"/>
          <w:kern w:val="0"/>
          <w:sz w:val="30"/>
          <w:szCs w:val="32"/>
        </w:rPr>
        <w:t>.</w:t>
      </w:r>
      <w:r>
        <w:rPr>
          <w:rFonts w:eastAsia="仿宋_GB2312"/>
          <w:color w:val="000000"/>
          <w:kern w:val="0"/>
          <w:sz w:val="30"/>
          <w:szCs w:val="32"/>
        </w:rPr>
        <w:t>支付分解表的编制要求</w:t>
      </w:r>
    </w:p>
    <w:p w14:paraId="56A1472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（1）支付分解表中所列的每期付款金额，应为第12.4.2项</w:t>
      </w:r>
      <w:r>
        <w:rPr>
          <w:rFonts w:hint="eastAsia" w:eastAsia="仿宋_GB2312"/>
          <w:color w:val="000000"/>
          <w:kern w:val="0"/>
          <w:sz w:val="30"/>
          <w:szCs w:val="32"/>
        </w:rPr>
        <w:t>〔</w:t>
      </w:r>
      <w:r>
        <w:rPr>
          <w:rFonts w:eastAsia="仿宋_GB2312"/>
          <w:color w:val="000000"/>
          <w:kern w:val="0"/>
          <w:sz w:val="30"/>
          <w:szCs w:val="32"/>
        </w:rPr>
        <w:t>进度付款申请单的编制</w:t>
      </w:r>
      <w:r>
        <w:rPr>
          <w:rFonts w:hint="eastAsia" w:eastAsia="仿宋_GB2312"/>
          <w:color w:val="000000"/>
          <w:kern w:val="0"/>
          <w:sz w:val="30"/>
          <w:szCs w:val="32"/>
        </w:rPr>
        <w:t>〕</w:t>
      </w:r>
      <w:r>
        <w:rPr>
          <w:rFonts w:eastAsia="仿宋_GB2312"/>
          <w:color w:val="000000"/>
          <w:kern w:val="0"/>
          <w:sz w:val="30"/>
          <w:szCs w:val="32"/>
        </w:rPr>
        <w:t>第（1）</w:t>
      </w:r>
      <w:r>
        <w:rPr>
          <w:rFonts w:hint="eastAsia" w:eastAsia="仿宋_GB2312"/>
          <w:color w:val="000000"/>
          <w:kern w:val="0"/>
          <w:sz w:val="30"/>
          <w:szCs w:val="32"/>
        </w:rPr>
        <w:t>目</w:t>
      </w:r>
      <w:r>
        <w:rPr>
          <w:rFonts w:eastAsia="仿宋_GB2312"/>
          <w:color w:val="000000"/>
          <w:kern w:val="0"/>
          <w:sz w:val="30"/>
          <w:szCs w:val="32"/>
        </w:rPr>
        <w:t>的估算金额；</w:t>
      </w:r>
    </w:p>
    <w:p w14:paraId="04343CD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（2）实际进度与施工进度计划不一致的，合同当事人可按照第4.4款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修改支付分解表；</w:t>
      </w:r>
    </w:p>
    <w:p w14:paraId="630E3C5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（3）不采用支付分解表的，承包人应向发包人和监理人提交按季度编制的支付估算分解表，用于支付参考。</w:t>
      </w:r>
    </w:p>
    <w:p w14:paraId="342D158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w:t>
      </w:r>
      <w:r>
        <w:rPr>
          <w:rFonts w:hint="eastAsia" w:eastAsia="仿宋_GB2312"/>
          <w:color w:val="000000"/>
          <w:kern w:val="0"/>
          <w:sz w:val="30"/>
          <w:szCs w:val="32"/>
        </w:rPr>
        <w:t>.</w:t>
      </w:r>
      <w:r>
        <w:rPr>
          <w:rFonts w:eastAsia="仿宋_GB2312"/>
          <w:color w:val="000000"/>
          <w:kern w:val="0"/>
          <w:sz w:val="30"/>
          <w:szCs w:val="32"/>
        </w:rPr>
        <w:t>总价合同支付分解表的编制与审批</w:t>
      </w:r>
    </w:p>
    <w:p w14:paraId="40A043B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（1）除专用合同条款另有约定外，承包人应根据第7.2款</w:t>
      </w:r>
      <w:r>
        <w:rPr>
          <w:rFonts w:hint="eastAsia" w:eastAsia="仿宋_GB2312"/>
          <w:color w:val="000000"/>
          <w:kern w:val="0"/>
          <w:sz w:val="30"/>
          <w:szCs w:val="32"/>
        </w:rPr>
        <w:t>〔</w:t>
      </w:r>
      <w:r>
        <w:rPr>
          <w:rFonts w:eastAsia="仿宋_GB2312"/>
          <w:color w:val="000000"/>
          <w:kern w:val="0"/>
          <w:sz w:val="30"/>
          <w:szCs w:val="32"/>
        </w:rPr>
        <w:t>施工进度计划</w:t>
      </w:r>
      <w:r>
        <w:rPr>
          <w:rFonts w:hint="eastAsia" w:eastAsia="仿宋_GB2312"/>
          <w:color w:val="000000"/>
          <w:kern w:val="0"/>
          <w:sz w:val="30"/>
          <w:szCs w:val="32"/>
        </w:rPr>
        <w:t>〕</w:t>
      </w:r>
      <w:r>
        <w:rPr>
          <w:rFonts w:eastAsia="仿宋_GB2312"/>
          <w:color w:val="000000"/>
          <w:kern w:val="0"/>
          <w:sz w:val="30"/>
          <w:szCs w:val="32"/>
        </w:rPr>
        <w:t>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5F52DBF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（2）监理人应在收到支付分解表后7天内完成审核并报送发包人。发包人应在收到经监理人审核的支付分解表后7天内完成审批，经发包人批准的支付分解表为有约束力的支付分解表。</w:t>
      </w:r>
    </w:p>
    <w:p w14:paraId="08CD3859">
      <w:pPr>
        <w:spacing w:line="360" w:lineRule="auto"/>
        <w:jc w:val="left"/>
        <w:rPr>
          <w:rFonts w:eastAsia="仿宋_GB2312"/>
          <w:color w:val="000000"/>
          <w:kern w:val="0"/>
          <w:sz w:val="30"/>
          <w:szCs w:val="32"/>
        </w:rPr>
      </w:pPr>
      <w:r>
        <w:rPr>
          <w:rFonts w:eastAsia="仿宋_GB2312"/>
          <w:color w:val="000000"/>
          <w:kern w:val="0"/>
          <w:sz w:val="30"/>
          <w:szCs w:val="32"/>
        </w:rPr>
        <w:t xml:space="preserve">    （3）发包人逾期未完成支付分解表</w:t>
      </w:r>
      <w:r>
        <w:rPr>
          <w:rFonts w:hint="eastAsia" w:eastAsia="仿宋_GB2312"/>
          <w:color w:val="000000"/>
          <w:kern w:val="0"/>
          <w:sz w:val="30"/>
          <w:szCs w:val="32"/>
        </w:rPr>
        <w:t>审批</w:t>
      </w:r>
      <w:r>
        <w:rPr>
          <w:rFonts w:eastAsia="仿宋_GB2312"/>
          <w:color w:val="000000"/>
          <w:kern w:val="0"/>
          <w:sz w:val="30"/>
          <w:szCs w:val="32"/>
        </w:rPr>
        <w:t>的，也未及时要求承包人进行修正和提供补充资料的，则承包人提交的支付分解表视为已经获得发包人批准。</w:t>
      </w:r>
    </w:p>
    <w:p w14:paraId="43F768D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w:t>
      </w:r>
      <w:r>
        <w:rPr>
          <w:rFonts w:hint="eastAsia" w:eastAsia="仿宋_GB2312"/>
          <w:color w:val="000000"/>
          <w:kern w:val="0"/>
          <w:sz w:val="30"/>
          <w:szCs w:val="32"/>
        </w:rPr>
        <w:t>.</w:t>
      </w:r>
      <w:r>
        <w:rPr>
          <w:rFonts w:eastAsia="仿宋_GB2312"/>
          <w:color w:val="000000"/>
          <w:kern w:val="0"/>
          <w:sz w:val="30"/>
          <w:szCs w:val="32"/>
        </w:rPr>
        <w:t>单价合同的总价项目支付分解表的编制与审批</w:t>
      </w:r>
    </w:p>
    <w:p w14:paraId="057E47B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58920D1F">
      <w:pPr>
        <w:pStyle w:val="7"/>
        <w:spacing w:before="120" w:after="120" w:line="360" w:lineRule="auto"/>
        <w:ind w:firstLine="600" w:firstLineChars="200"/>
        <w:rPr>
          <w:rFonts w:eastAsia="黑体"/>
          <w:b w:val="0"/>
          <w:color w:val="000000"/>
          <w:sz w:val="30"/>
          <w:szCs w:val="32"/>
        </w:rPr>
      </w:pPr>
      <w:bookmarkStart w:id="958" w:name="_Toc351203585"/>
      <w:r>
        <w:rPr>
          <w:rFonts w:eastAsia="黑体"/>
          <w:b w:val="0"/>
          <w:color w:val="000000"/>
          <w:sz w:val="30"/>
          <w:szCs w:val="32"/>
        </w:rPr>
        <w:t>12.5支付账户</w:t>
      </w:r>
      <w:bookmarkEnd w:id="958"/>
    </w:p>
    <w:p w14:paraId="760E4FB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发包人应将合同价款支付至合同协议书中约定的承包人账户。</w:t>
      </w:r>
    </w:p>
    <w:p w14:paraId="1E148662">
      <w:pPr>
        <w:pStyle w:val="6"/>
        <w:spacing w:before="120" w:after="120" w:line="360" w:lineRule="auto"/>
        <w:rPr>
          <w:rFonts w:ascii="Times New Roman" w:hAnsi="Times New Roman"/>
          <w:b w:val="0"/>
          <w:color w:val="000000"/>
          <w:sz w:val="32"/>
          <w:szCs w:val="32"/>
        </w:rPr>
      </w:pPr>
      <w:bookmarkStart w:id="959" w:name="_Toc351203586"/>
      <w:bookmarkStart w:id="960" w:name="_Toc296346607"/>
      <w:bookmarkStart w:id="961" w:name="_Toc322522574"/>
      <w:bookmarkStart w:id="962" w:name="_Toc296503106"/>
      <w:bookmarkStart w:id="963" w:name="_Toc337558804"/>
      <w:r>
        <w:rPr>
          <w:rFonts w:ascii="Times New Roman" w:hAnsi="Times New Roman"/>
          <w:b w:val="0"/>
          <w:color w:val="000000"/>
          <w:sz w:val="32"/>
          <w:szCs w:val="32"/>
        </w:rPr>
        <w:t>13. 验收和工程试车</w:t>
      </w:r>
      <w:bookmarkEnd w:id="959"/>
    </w:p>
    <w:bookmarkEnd w:id="960"/>
    <w:bookmarkEnd w:id="961"/>
    <w:bookmarkEnd w:id="962"/>
    <w:bookmarkEnd w:id="963"/>
    <w:p w14:paraId="147416ED">
      <w:pPr>
        <w:pStyle w:val="7"/>
        <w:spacing w:before="120" w:after="120" w:line="360" w:lineRule="auto"/>
        <w:ind w:firstLine="600" w:firstLineChars="200"/>
        <w:rPr>
          <w:rFonts w:eastAsia="黑体"/>
          <w:b w:val="0"/>
          <w:color w:val="000000"/>
          <w:sz w:val="30"/>
          <w:szCs w:val="32"/>
        </w:rPr>
      </w:pPr>
      <w:bookmarkStart w:id="964" w:name="_Toc351203587"/>
      <w:bookmarkStart w:id="965" w:name="_Toc337558805"/>
      <w:r>
        <w:rPr>
          <w:rFonts w:eastAsia="黑体"/>
          <w:b w:val="0"/>
          <w:color w:val="000000"/>
          <w:sz w:val="30"/>
          <w:szCs w:val="32"/>
        </w:rPr>
        <w:t>13.1分部分项工程验收</w:t>
      </w:r>
      <w:bookmarkEnd w:id="964"/>
    </w:p>
    <w:bookmarkEnd w:id="965"/>
    <w:p w14:paraId="44A033DA">
      <w:pPr>
        <w:spacing w:line="360" w:lineRule="auto"/>
        <w:ind w:firstLine="600" w:firstLineChars="200"/>
        <w:rPr>
          <w:rFonts w:eastAsia="仿宋_GB2312"/>
          <w:color w:val="000000"/>
          <w:sz w:val="30"/>
          <w:szCs w:val="32"/>
        </w:rPr>
      </w:pPr>
      <w:r>
        <w:rPr>
          <w:rFonts w:eastAsia="仿宋_GB2312"/>
          <w:color w:val="000000"/>
          <w:sz w:val="30"/>
          <w:szCs w:val="32"/>
        </w:rPr>
        <w:t>13.1.1 分部分项工程质量应符合国家有关工程施工验收规范、</w:t>
      </w:r>
      <w:r>
        <w:rPr>
          <w:rFonts w:eastAsiaTheme="minorEastAsia"/>
          <w:sz w:val="24"/>
        </w:rPr>
        <w:t>标准</w:t>
      </w:r>
      <w:r>
        <w:rPr>
          <w:rFonts w:eastAsia="仿宋_GB2312"/>
          <w:color w:val="000000"/>
          <w:sz w:val="30"/>
          <w:szCs w:val="32"/>
        </w:rPr>
        <w:t>及合同约定，承包人应按照施工组织设计的要求完成分部分项工程施工。</w:t>
      </w:r>
    </w:p>
    <w:p w14:paraId="50F1FD0C">
      <w:pPr>
        <w:spacing w:line="360" w:lineRule="auto"/>
        <w:ind w:firstLine="600" w:firstLineChars="200"/>
        <w:rPr>
          <w:rFonts w:eastAsia="仿宋_GB2312"/>
          <w:color w:val="000000"/>
          <w:sz w:val="30"/>
          <w:szCs w:val="32"/>
        </w:rPr>
      </w:pPr>
      <w:r>
        <w:rPr>
          <w:rFonts w:eastAsia="仿宋_GB2312"/>
          <w:color w:val="000000"/>
          <w:sz w:val="30"/>
          <w:szCs w:val="32"/>
        </w:rPr>
        <w:t>13.1.2 除专用合同条款另有约定外，分部分项工程经承包人自检合格并具备验收条件的，承包人应提前48小时通知监理人进行验收。</w:t>
      </w:r>
      <w:r>
        <w:rPr>
          <w:rFonts w:eastAsia="仿宋_GB2312"/>
          <w:color w:val="000000"/>
          <w:kern w:val="0"/>
          <w:sz w:val="30"/>
          <w:szCs w:val="32"/>
        </w:rPr>
        <w:t>监理人不能按时进行验收的，应在验收前24小时向承包人提交书面延期要求，但延期不能超过48小时。监理人未按时进行验收，也未提出延期要求的，承包人有权自行验收，监理人应认可验收结果。</w:t>
      </w:r>
      <w:r>
        <w:rPr>
          <w:rFonts w:eastAsia="仿宋_GB2312"/>
          <w:color w:val="000000"/>
          <w:sz w:val="30"/>
          <w:szCs w:val="32"/>
        </w:rPr>
        <w:t>分部分项工程未经验收的，不得进入下一道工序施工。</w:t>
      </w:r>
    </w:p>
    <w:p w14:paraId="6E85A0CE">
      <w:pPr>
        <w:spacing w:line="360" w:lineRule="auto"/>
        <w:ind w:firstLine="600" w:firstLineChars="200"/>
        <w:rPr>
          <w:rFonts w:eastAsia="仿宋_GB2312"/>
          <w:color w:val="000000"/>
          <w:sz w:val="30"/>
          <w:szCs w:val="32"/>
        </w:rPr>
      </w:pPr>
      <w:r>
        <w:rPr>
          <w:rFonts w:eastAsia="仿宋_GB2312"/>
          <w:color w:val="000000"/>
          <w:sz w:val="30"/>
          <w:szCs w:val="32"/>
        </w:rPr>
        <w:t>分部分项工程的验收资料应当作为竣工资料的组成部分。</w:t>
      </w:r>
    </w:p>
    <w:p w14:paraId="1776EACF">
      <w:pPr>
        <w:pStyle w:val="7"/>
        <w:spacing w:before="120" w:after="120" w:line="360" w:lineRule="auto"/>
        <w:ind w:firstLine="600" w:firstLineChars="200"/>
        <w:rPr>
          <w:rFonts w:eastAsia="黑体"/>
          <w:b w:val="0"/>
          <w:color w:val="000000"/>
          <w:sz w:val="30"/>
          <w:szCs w:val="32"/>
        </w:rPr>
      </w:pPr>
      <w:bookmarkStart w:id="966" w:name="_Toc351203588"/>
      <w:bookmarkStart w:id="967" w:name="_Toc337558806"/>
      <w:r>
        <w:rPr>
          <w:rFonts w:eastAsia="黑体"/>
          <w:b w:val="0"/>
          <w:color w:val="000000"/>
          <w:sz w:val="30"/>
          <w:szCs w:val="32"/>
        </w:rPr>
        <w:t>13.2竣工验收</w:t>
      </w:r>
      <w:bookmarkEnd w:id="966"/>
    </w:p>
    <w:bookmarkEnd w:id="967"/>
    <w:p w14:paraId="481AD74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13.2.1竣工验收条件</w:t>
      </w:r>
    </w:p>
    <w:p w14:paraId="48C25F1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工程具备以下条件的，承包人可以申请竣工验收：</w:t>
      </w:r>
    </w:p>
    <w:p w14:paraId="63C7D9F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（1）除发包人同意的甩项</w:t>
      </w:r>
      <w:r>
        <w:rPr>
          <w:rFonts w:hint="eastAsia" w:eastAsia="仿宋_GB2312"/>
          <w:color w:val="000000"/>
          <w:kern w:val="0"/>
          <w:sz w:val="30"/>
          <w:szCs w:val="32"/>
        </w:rPr>
        <w:t>工作</w:t>
      </w:r>
      <w:r>
        <w:rPr>
          <w:rFonts w:eastAsia="仿宋_GB2312"/>
          <w:color w:val="000000"/>
          <w:kern w:val="0"/>
          <w:sz w:val="30"/>
          <w:szCs w:val="32"/>
        </w:rPr>
        <w:t>和缺陷修补工作外，合同范围内的全部工程以及有关工作，包括合同要求的试验、试运行以及检验均已完成，并符合合同要求；</w:t>
      </w:r>
    </w:p>
    <w:p w14:paraId="0500B67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（2）已按合同约定编制了甩项</w:t>
      </w:r>
      <w:r>
        <w:rPr>
          <w:rFonts w:hint="eastAsia" w:eastAsia="仿宋_GB2312"/>
          <w:color w:val="000000"/>
          <w:kern w:val="0"/>
          <w:sz w:val="30"/>
          <w:szCs w:val="32"/>
        </w:rPr>
        <w:t>工作</w:t>
      </w:r>
      <w:r>
        <w:rPr>
          <w:rFonts w:eastAsia="仿宋_GB2312"/>
          <w:color w:val="000000"/>
          <w:kern w:val="0"/>
          <w:sz w:val="30"/>
          <w:szCs w:val="32"/>
        </w:rPr>
        <w:t>和缺陷修补工作清单以及相应的施工计划；</w:t>
      </w:r>
    </w:p>
    <w:p w14:paraId="0763AFE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（3）已按合同约定的内容和份数备齐竣工资料。</w:t>
      </w:r>
    </w:p>
    <w:p w14:paraId="165FA96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13.2.2竣工验收程序</w:t>
      </w:r>
    </w:p>
    <w:p w14:paraId="6EF38E2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除专用合同条款另有约定外，承包人申请竣工验收的，应当按照以下程序进行：</w:t>
      </w:r>
    </w:p>
    <w:p w14:paraId="10A0E93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08200A2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（2）监理人审查后认为已具备竣工验收条件的，应将竣工验收申请报告提交发包人，发包人应在收到</w:t>
      </w:r>
      <w:r>
        <w:rPr>
          <w:rFonts w:hint="eastAsia" w:eastAsia="仿宋_GB2312"/>
          <w:color w:val="000000"/>
          <w:kern w:val="0"/>
          <w:sz w:val="30"/>
          <w:szCs w:val="32"/>
        </w:rPr>
        <w:t>经</w:t>
      </w:r>
      <w:r>
        <w:rPr>
          <w:rFonts w:eastAsia="仿宋_GB2312"/>
          <w:color w:val="000000"/>
          <w:kern w:val="0"/>
          <w:sz w:val="30"/>
          <w:szCs w:val="32"/>
        </w:rPr>
        <w:t>监理人审核的竣工验收申请报告后28天内</w:t>
      </w:r>
      <w:r>
        <w:rPr>
          <w:rFonts w:hint="eastAsia" w:eastAsia="仿宋_GB2312"/>
          <w:color w:val="000000"/>
          <w:kern w:val="0"/>
          <w:sz w:val="30"/>
          <w:szCs w:val="32"/>
        </w:rPr>
        <w:t>审批</w:t>
      </w:r>
      <w:r>
        <w:rPr>
          <w:rFonts w:eastAsia="仿宋_GB2312"/>
          <w:color w:val="000000"/>
          <w:kern w:val="0"/>
          <w:sz w:val="30"/>
          <w:szCs w:val="32"/>
        </w:rPr>
        <w:t>完毕并组织监理人、承包人、设计人等相关单位完成竣工验收。</w:t>
      </w:r>
    </w:p>
    <w:p w14:paraId="5032107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（3）竣工验收合格的，发包人应在验收合格后14天内向承包人签发工程接收证书。发包人无正当理由逾期不颁发工程接收证书的，自验收合格后第15天起视为已颁发工程接收证书。</w:t>
      </w:r>
    </w:p>
    <w:p w14:paraId="2BAFB6E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0F094CF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72DA28F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除专用合同条款另有约定外，发包人不按照本项约定组织竣工验收、颁发工程接收证书的，每逾期一天，应以签约合同价为基数，按照中国人民银行发布的同期同类贷款基准利率支付违约金。</w:t>
      </w:r>
    </w:p>
    <w:p w14:paraId="3661B2D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13.2.3竣工日期</w:t>
      </w:r>
    </w:p>
    <w:p w14:paraId="5D17B84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工程经竣工验收合格的，以承包人提交竣工验收申请报告之日为实际竣工日期，并在工程接收证书中载明；因发包人原因，未在监理人收到承包人提交的竣工验收申请报告42天内完成</w:t>
      </w:r>
      <w:r>
        <w:rPr>
          <w:rFonts w:hint="eastAsia" w:eastAsia="仿宋_GB2312"/>
          <w:color w:val="000000"/>
          <w:kern w:val="0"/>
          <w:sz w:val="30"/>
          <w:szCs w:val="32"/>
        </w:rPr>
        <w:t>竣工</w:t>
      </w:r>
      <w:r>
        <w:rPr>
          <w:rFonts w:eastAsia="仿宋_GB2312"/>
          <w:color w:val="000000"/>
          <w:kern w:val="0"/>
          <w:sz w:val="30"/>
          <w:szCs w:val="32"/>
        </w:rPr>
        <w:t>验收</w:t>
      </w:r>
      <w:r>
        <w:rPr>
          <w:rFonts w:hint="eastAsia" w:eastAsia="仿宋_GB2312"/>
          <w:color w:val="000000"/>
          <w:kern w:val="0"/>
          <w:sz w:val="30"/>
          <w:szCs w:val="32"/>
        </w:rPr>
        <w:t>，或完成竣工验收不予签发工程接收证书</w:t>
      </w:r>
      <w:r>
        <w:rPr>
          <w:rFonts w:eastAsia="仿宋_GB2312"/>
          <w:color w:val="000000"/>
          <w:kern w:val="0"/>
          <w:sz w:val="30"/>
          <w:szCs w:val="32"/>
        </w:rPr>
        <w:t>的，以提交竣工验</w:t>
      </w:r>
      <w:bookmarkStart w:id="968" w:name="#go14"/>
      <w:bookmarkEnd w:id="968"/>
      <w:r>
        <w:rPr>
          <w:rFonts w:eastAsia="仿宋_GB2312"/>
          <w:color w:val="000000"/>
          <w:kern w:val="0"/>
          <w:sz w:val="30"/>
          <w:szCs w:val="32"/>
        </w:rPr>
        <w:t>收申请报告的日期为实际竣工日期；工程未经竣工验收，发包人擅自使用的，以转移占有工程之日为实际竣工日期。</w:t>
      </w:r>
    </w:p>
    <w:p w14:paraId="72065103">
      <w:pPr>
        <w:spacing w:line="360" w:lineRule="auto"/>
        <w:ind w:firstLine="600" w:firstLineChars="200"/>
        <w:jc w:val="left"/>
        <w:outlineLvl w:val="0"/>
        <w:rPr>
          <w:rFonts w:eastAsia="仿宋_GB2312"/>
          <w:color w:val="000000"/>
          <w:kern w:val="0"/>
          <w:sz w:val="30"/>
          <w:szCs w:val="32"/>
        </w:rPr>
      </w:pPr>
      <w:r>
        <w:rPr>
          <w:rFonts w:eastAsia="仿宋_GB2312"/>
          <w:color w:val="000000"/>
          <w:kern w:val="0"/>
          <w:sz w:val="30"/>
          <w:szCs w:val="32"/>
        </w:rPr>
        <w:t>13.2.4 拒绝接收全部或部分工程</w:t>
      </w:r>
    </w:p>
    <w:p w14:paraId="775EE7A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对于竣工验收不合格的工程，承包人完成整改后，</w:t>
      </w:r>
      <w:r>
        <w:rPr>
          <w:rFonts w:hint="eastAsia" w:eastAsia="仿宋_GB2312"/>
          <w:color w:val="000000"/>
          <w:kern w:val="0"/>
          <w:sz w:val="30"/>
          <w:szCs w:val="32"/>
        </w:rPr>
        <w:t>应当</w:t>
      </w:r>
      <w:r>
        <w:rPr>
          <w:rFonts w:eastAsia="仿宋_GB2312"/>
          <w:color w:val="000000"/>
          <w:kern w:val="0"/>
          <w:sz w:val="30"/>
          <w:szCs w:val="32"/>
        </w:rPr>
        <w:t>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0EE9225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13.2.5 移交、接收全部与部分工程</w:t>
      </w:r>
    </w:p>
    <w:p w14:paraId="20D66FFE">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除专用合同条款另有约定外，</w:t>
      </w:r>
      <w:r>
        <w:rPr>
          <w:rFonts w:eastAsia="仿宋_GB2312"/>
          <w:color w:val="000000"/>
          <w:kern w:val="0"/>
          <w:sz w:val="30"/>
          <w:szCs w:val="32"/>
        </w:rPr>
        <w:t>合同当事人应当在颁发工程接收证书</w:t>
      </w:r>
      <w:r>
        <w:rPr>
          <w:rFonts w:hint="eastAsia" w:eastAsia="仿宋_GB2312"/>
          <w:color w:val="000000"/>
          <w:kern w:val="0"/>
          <w:sz w:val="30"/>
          <w:szCs w:val="32"/>
        </w:rPr>
        <w:t>后7天内</w:t>
      </w:r>
      <w:r>
        <w:rPr>
          <w:rFonts w:eastAsia="仿宋_GB2312"/>
          <w:color w:val="000000"/>
          <w:kern w:val="0"/>
          <w:sz w:val="30"/>
          <w:szCs w:val="32"/>
        </w:rPr>
        <w:t>完成工程的移交。</w:t>
      </w:r>
    </w:p>
    <w:p w14:paraId="5D9332B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发包人无正当理由不接收工程的，发包人自</w:t>
      </w:r>
      <w:r>
        <w:rPr>
          <w:rFonts w:hint="eastAsia" w:eastAsia="仿宋_GB2312"/>
          <w:color w:val="000000"/>
          <w:kern w:val="0"/>
          <w:sz w:val="30"/>
          <w:szCs w:val="32"/>
        </w:rPr>
        <w:t>应当接收工程</w:t>
      </w:r>
      <w:r>
        <w:rPr>
          <w:rFonts w:eastAsia="仿宋_GB2312"/>
          <w:color w:val="000000"/>
          <w:kern w:val="0"/>
          <w:sz w:val="30"/>
          <w:szCs w:val="32"/>
        </w:rPr>
        <w:t>之日起，承担工程照管、成品保护、保管等与工程有关的各项费用</w:t>
      </w:r>
      <w:r>
        <w:rPr>
          <w:rFonts w:hint="eastAsia" w:eastAsia="仿宋_GB2312"/>
          <w:color w:val="000000"/>
          <w:kern w:val="0"/>
          <w:sz w:val="30"/>
          <w:szCs w:val="32"/>
        </w:rPr>
        <w:t>，合同当事人可以在专用合同条款中另行约定发包人逾期接收工程的违约责任</w:t>
      </w:r>
      <w:r>
        <w:rPr>
          <w:rFonts w:eastAsia="仿宋_GB2312"/>
          <w:color w:val="000000"/>
          <w:kern w:val="0"/>
          <w:sz w:val="30"/>
          <w:szCs w:val="32"/>
        </w:rPr>
        <w:t>。</w:t>
      </w:r>
    </w:p>
    <w:p w14:paraId="730CC52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承包人无正当理由不移交工程的，</w:t>
      </w:r>
      <w:r>
        <w:rPr>
          <w:rFonts w:hint="eastAsia" w:eastAsia="仿宋_GB2312"/>
          <w:color w:val="000000"/>
          <w:kern w:val="0"/>
          <w:sz w:val="30"/>
          <w:szCs w:val="32"/>
        </w:rPr>
        <w:t>承包人应承担</w:t>
      </w:r>
      <w:r>
        <w:rPr>
          <w:rFonts w:eastAsia="仿宋_GB2312"/>
          <w:color w:val="000000"/>
          <w:kern w:val="0"/>
          <w:sz w:val="30"/>
          <w:szCs w:val="32"/>
        </w:rPr>
        <w:t>工程照管、成品保护、保管等与工程有关的各项费用</w:t>
      </w:r>
      <w:r>
        <w:rPr>
          <w:rFonts w:hint="eastAsia" w:eastAsia="仿宋_GB2312"/>
          <w:color w:val="000000"/>
          <w:kern w:val="0"/>
          <w:sz w:val="30"/>
          <w:szCs w:val="32"/>
        </w:rPr>
        <w:t>，合同当事人可以在专用合同条款中另行约定承包人无正当理由不移交工程的违约责任</w:t>
      </w:r>
      <w:r>
        <w:rPr>
          <w:rFonts w:eastAsia="仿宋_GB2312"/>
          <w:color w:val="000000"/>
          <w:kern w:val="0"/>
          <w:sz w:val="30"/>
          <w:szCs w:val="32"/>
        </w:rPr>
        <w:t>。</w:t>
      </w:r>
    </w:p>
    <w:p w14:paraId="4BF572D7">
      <w:pPr>
        <w:pStyle w:val="7"/>
        <w:spacing w:before="120" w:after="120" w:line="360" w:lineRule="auto"/>
        <w:ind w:firstLine="600" w:firstLineChars="200"/>
        <w:rPr>
          <w:rFonts w:eastAsia="黑体"/>
          <w:b w:val="0"/>
          <w:color w:val="000000"/>
          <w:sz w:val="30"/>
          <w:szCs w:val="32"/>
        </w:rPr>
      </w:pPr>
      <w:bookmarkStart w:id="969" w:name="_Toc351203589"/>
      <w:bookmarkStart w:id="970" w:name="_Toc296346612"/>
      <w:bookmarkStart w:id="971" w:name="_Toc296503111"/>
      <w:bookmarkStart w:id="972" w:name="_Toc337558807"/>
      <w:r>
        <w:rPr>
          <w:rFonts w:eastAsia="黑体"/>
          <w:b w:val="0"/>
          <w:color w:val="000000"/>
          <w:sz w:val="30"/>
          <w:szCs w:val="32"/>
        </w:rPr>
        <w:t>13.3工程试车</w:t>
      </w:r>
      <w:bookmarkEnd w:id="969"/>
    </w:p>
    <w:bookmarkEnd w:id="970"/>
    <w:bookmarkEnd w:id="971"/>
    <w:bookmarkEnd w:id="972"/>
    <w:p w14:paraId="2243892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13.3.1试车程序</w:t>
      </w:r>
    </w:p>
    <w:p w14:paraId="13F0ADD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工程需要试车的，除专用合同条款另有约定外，试车内容应与承包人承包范围相一致，试车费用由承包人承担。工程试车应按如下程序进行：</w:t>
      </w:r>
    </w:p>
    <w:p w14:paraId="134954A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7F40DB0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761EEE3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1BA56BA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13.3.2 试车中的责任</w:t>
      </w:r>
    </w:p>
    <w:p w14:paraId="341FBE0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40C9327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01A29E2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13.3.3 投料试车</w:t>
      </w:r>
    </w:p>
    <w:p w14:paraId="56994515">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如需进行投料试车的，</w:t>
      </w:r>
      <w:r>
        <w:rPr>
          <w:rFonts w:eastAsia="仿宋_GB2312"/>
          <w:color w:val="000000"/>
          <w:kern w:val="0"/>
          <w:sz w:val="30"/>
          <w:szCs w:val="32"/>
        </w:rPr>
        <w:t>发包人</w:t>
      </w:r>
      <w:r>
        <w:rPr>
          <w:rFonts w:hint="eastAsia" w:eastAsia="仿宋_GB2312"/>
          <w:color w:val="000000"/>
          <w:kern w:val="0"/>
          <w:sz w:val="30"/>
          <w:szCs w:val="32"/>
        </w:rPr>
        <w:t>应在</w:t>
      </w:r>
      <w:r>
        <w:rPr>
          <w:rFonts w:eastAsia="仿宋_GB2312"/>
          <w:color w:val="000000"/>
          <w:kern w:val="0"/>
          <w:sz w:val="30"/>
          <w:szCs w:val="32"/>
        </w:rPr>
        <w:t>工程竣工验收后</w:t>
      </w:r>
      <w:r>
        <w:rPr>
          <w:rFonts w:hint="eastAsia" w:eastAsia="仿宋_GB2312"/>
          <w:color w:val="000000"/>
          <w:kern w:val="0"/>
          <w:sz w:val="30"/>
          <w:szCs w:val="32"/>
        </w:rPr>
        <w:t>组织</w:t>
      </w:r>
      <w:r>
        <w:rPr>
          <w:rFonts w:eastAsia="仿宋_GB2312"/>
          <w:color w:val="000000"/>
          <w:kern w:val="0"/>
          <w:sz w:val="30"/>
          <w:szCs w:val="32"/>
        </w:rPr>
        <w:t>投料试车</w:t>
      </w:r>
      <w:r>
        <w:rPr>
          <w:rFonts w:hint="eastAsia" w:eastAsia="仿宋_GB2312"/>
          <w:color w:val="000000"/>
          <w:kern w:val="0"/>
          <w:sz w:val="30"/>
          <w:szCs w:val="32"/>
        </w:rPr>
        <w:t>。</w:t>
      </w:r>
      <w:r>
        <w:rPr>
          <w:rFonts w:eastAsia="仿宋_GB2312"/>
          <w:color w:val="000000"/>
          <w:kern w:val="0"/>
          <w:sz w:val="30"/>
          <w:szCs w:val="32"/>
        </w:rPr>
        <w:t>发包人要求在工程竣工验收前进行或需要承包人配合时，应征得承包人同意</w:t>
      </w:r>
      <w:r>
        <w:rPr>
          <w:rFonts w:hint="eastAsia" w:eastAsia="仿宋_GB2312"/>
          <w:color w:val="000000"/>
          <w:kern w:val="0"/>
          <w:sz w:val="30"/>
          <w:szCs w:val="32"/>
        </w:rPr>
        <w:t>，并在专用合同条款中约定有关事项</w:t>
      </w:r>
      <w:r>
        <w:rPr>
          <w:rFonts w:eastAsia="仿宋_GB2312"/>
          <w:color w:val="000000"/>
          <w:kern w:val="0"/>
          <w:sz w:val="30"/>
          <w:szCs w:val="32"/>
        </w:rPr>
        <w:t>。</w:t>
      </w:r>
    </w:p>
    <w:p w14:paraId="50FC227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投料试车合格的，费用由发包人承担；因承包人原因造成投料试车不合格的，承包人应按照发包人要求进行整改，由此产生的整改费用由承包人承担；非因承包人原因导致投料试车不合格的，</w:t>
      </w:r>
      <w:r>
        <w:rPr>
          <w:rFonts w:hint="eastAsia" w:eastAsia="仿宋_GB2312"/>
          <w:color w:val="000000"/>
          <w:kern w:val="0"/>
          <w:sz w:val="30"/>
          <w:szCs w:val="32"/>
        </w:rPr>
        <w:t>如</w:t>
      </w:r>
      <w:r>
        <w:rPr>
          <w:rFonts w:eastAsia="仿宋_GB2312"/>
          <w:color w:val="000000"/>
          <w:kern w:val="0"/>
          <w:sz w:val="30"/>
          <w:szCs w:val="32"/>
        </w:rPr>
        <w:t>发包人要求承包人进行整改</w:t>
      </w:r>
      <w:r>
        <w:rPr>
          <w:rFonts w:hint="eastAsia" w:eastAsia="仿宋_GB2312"/>
          <w:color w:val="000000"/>
          <w:kern w:val="0"/>
          <w:sz w:val="30"/>
          <w:szCs w:val="32"/>
        </w:rPr>
        <w:t>的</w:t>
      </w:r>
      <w:r>
        <w:rPr>
          <w:rFonts w:eastAsia="仿宋_GB2312"/>
          <w:color w:val="000000"/>
          <w:kern w:val="0"/>
          <w:sz w:val="30"/>
          <w:szCs w:val="32"/>
        </w:rPr>
        <w:t>，由此产生的费用由发包人承担。</w:t>
      </w:r>
    </w:p>
    <w:p w14:paraId="73C289B0">
      <w:pPr>
        <w:pStyle w:val="7"/>
        <w:spacing w:before="120" w:after="120" w:line="360" w:lineRule="auto"/>
        <w:rPr>
          <w:rFonts w:eastAsia="黑体"/>
          <w:b w:val="0"/>
          <w:color w:val="000000"/>
          <w:sz w:val="30"/>
          <w:szCs w:val="32"/>
        </w:rPr>
      </w:pPr>
      <w:bookmarkStart w:id="973" w:name="_Toc337558808"/>
      <w:r>
        <w:rPr>
          <w:rFonts w:eastAsia="黑体"/>
          <w:b w:val="0"/>
          <w:color w:val="000000"/>
          <w:sz w:val="30"/>
          <w:szCs w:val="32"/>
        </w:rPr>
        <w:t xml:space="preserve">    </w:t>
      </w:r>
      <w:bookmarkStart w:id="974" w:name="_Toc351203590"/>
      <w:r>
        <w:rPr>
          <w:rFonts w:eastAsia="黑体"/>
          <w:b w:val="0"/>
          <w:color w:val="000000"/>
          <w:sz w:val="30"/>
          <w:szCs w:val="32"/>
        </w:rPr>
        <w:t>13.4提前交付单位工程的验收</w:t>
      </w:r>
      <w:bookmarkEnd w:id="974"/>
    </w:p>
    <w:bookmarkEnd w:id="973"/>
    <w:p w14:paraId="0929251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13.4.1 发包人需要在工程竣工前使用单位工程的，或承包人提出提前交付已经竣工的单位工程且经发包人同意的，可进行单位工程验收，验收的程序按照第13.2款</w:t>
      </w:r>
      <w:r>
        <w:rPr>
          <w:rFonts w:hint="eastAsia" w:eastAsia="仿宋_GB2312"/>
          <w:color w:val="000000"/>
          <w:kern w:val="0"/>
          <w:sz w:val="30"/>
          <w:szCs w:val="32"/>
        </w:rPr>
        <w:t>〔</w:t>
      </w:r>
      <w:r>
        <w:rPr>
          <w:rFonts w:eastAsia="仿宋_GB2312"/>
          <w:color w:val="000000"/>
          <w:kern w:val="0"/>
          <w:sz w:val="30"/>
          <w:szCs w:val="32"/>
        </w:rPr>
        <w:t>竣工验收</w:t>
      </w:r>
      <w:r>
        <w:rPr>
          <w:rFonts w:hint="eastAsia" w:eastAsia="仿宋_GB2312"/>
          <w:color w:val="000000"/>
          <w:kern w:val="0"/>
          <w:sz w:val="30"/>
          <w:szCs w:val="32"/>
        </w:rPr>
        <w:t>〕</w:t>
      </w:r>
      <w:r>
        <w:rPr>
          <w:rFonts w:eastAsia="仿宋_GB2312"/>
          <w:color w:val="000000"/>
          <w:kern w:val="0"/>
          <w:sz w:val="30"/>
          <w:szCs w:val="32"/>
        </w:rPr>
        <w:t>的约定进行。</w:t>
      </w:r>
    </w:p>
    <w:p w14:paraId="0A7FC80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验收合格后，由监理人向承包人出具经发包人签认的单位工程接收证书。已签发单位工程接收证书的单位工程由发包人负责照管。单位工程的验收成果和结论作为整体工程竣工验收申请报告的附件。</w:t>
      </w:r>
    </w:p>
    <w:p w14:paraId="63299FF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13.4.2 发包人要求在工程竣工前交付单位工程，由此导致承包人费用增加和（或）工期延误的，由发包人承担由此增加的费用和（或）延误的工期，并支付承包人合理的利润。</w:t>
      </w:r>
    </w:p>
    <w:p w14:paraId="4EEB98E2">
      <w:pPr>
        <w:pStyle w:val="7"/>
        <w:spacing w:before="120" w:after="120" w:line="360" w:lineRule="auto"/>
        <w:ind w:firstLine="600" w:firstLineChars="200"/>
        <w:rPr>
          <w:rFonts w:eastAsia="黑体"/>
          <w:b w:val="0"/>
          <w:color w:val="000000"/>
          <w:sz w:val="30"/>
          <w:szCs w:val="32"/>
        </w:rPr>
      </w:pPr>
      <w:bookmarkStart w:id="975" w:name="_Toc351203591"/>
      <w:r>
        <w:rPr>
          <w:rFonts w:eastAsia="黑体"/>
          <w:b w:val="0"/>
          <w:color w:val="000000"/>
          <w:sz w:val="30"/>
          <w:szCs w:val="32"/>
        </w:rPr>
        <w:t>13.5 施工期运行</w:t>
      </w:r>
      <w:bookmarkEnd w:id="975"/>
    </w:p>
    <w:p w14:paraId="3F54E62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13.5.1 施工期运行是指合同工程尚未全部竣工，其中某项或某几项单位工程或工程设备安装已竣工，根据专用合同条款约定，需要投入施工期运行的，经发包人按第13.4款</w:t>
      </w:r>
      <w:r>
        <w:rPr>
          <w:rFonts w:hint="eastAsia" w:eastAsia="仿宋_GB2312"/>
          <w:color w:val="000000"/>
          <w:kern w:val="0"/>
          <w:sz w:val="30"/>
          <w:szCs w:val="32"/>
        </w:rPr>
        <w:t>〔</w:t>
      </w:r>
      <w:r>
        <w:rPr>
          <w:rFonts w:eastAsia="仿宋_GB2312"/>
          <w:color w:val="000000"/>
          <w:kern w:val="0"/>
          <w:sz w:val="30"/>
          <w:szCs w:val="32"/>
        </w:rPr>
        <w:t>提前交付单位工程的验收</w:t>
      </w:r>
      <w:r>
        <w:rPr>
          <w:rFonts w:hint="eastAsia" w:eastAsia="仿宋_GB2312"/>
          <w:color w:val="000000"/>
          <w:kern w:val="0"/>
          <w:sz w:val="30"/>
          <w:szCs w:val="32"/>
        </w:rPr>
        <w:t>〕</w:t>
      </w:r>
      <w:r>
        <w:rPr>
          <w:rFonts w:eastAsia="仿宋_GB2312"/>
          <w:color w:val="000000"/>
          <w:kern w:val="0"/>
          <w:sz w:val="30"/>
          <w:szCs w:val="32"/>
        </w:rPr>
        <w:t>的约定验收合格，证明能确保安全后，才能在施工期投入运行。</w:t>
      </w:r>
    </w:p>
    <w:p w14:paraId="370D332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13.5.2 在施工期运行中发现工程或工程设备损坏或存在缺陷的，由承包人按第15.2款</w:t>
      </w:r>
      <w:r>
        <w:rPr>
          <w:rFonts w:hint="eastAsia" w:eastAsia="仿宋_GB2312"/>
          <w:color w:val="000000"/>
          <w:kern w:val="0"/>
          <w:sz w:val="30"/>
          <w:szCs w:val="32"/>
        </w:rPr>
        <w:t>〔</w:t>
      </w:r>
      <w:r>
        <w:rPr>
          <w:rFonts w:eastAsia="仿宋_GB2312"/>
          <w:color w:val="000000"/>
          <w:kern w:val="0"/>
          <w:sz w:val="30"/>
          <w:szCs w:val="32"/>
        </w:rPr>
        <w:t>缺陷责任期</w:t>
      </w:r>
      <w:r>
        <w:rPr>
          <w:rFonts w:hint="eastAsia" w:eastAsia="仿宋_GB2312"/>
          <w:color w:val="000000"/>
          <w:kern w:val="0"/>
          <w:sz w:val="30"/>
          <w:szCs w:val="32"/>
        </w:rPr>
        <w:t>〕</w:t>
      </w:r>
      <w:r>
        <w:rPr>
          <w:rFonts w:eastAsia="仿宋_GB2312"/>
          <w:color w:val="000000"/>
          <w:kern w:val="0"/>
          <w:sz w:val="30"/>
          <w:szCs w:val="32"/>
        </w:rPr>
        <w:t>约定进行修复。</w:t>
      </w:r>
    </w:p>
    <w:p w14:paraId="1070AE6C">
      <w:pPr>
        <w:pStyle w:val="7"/>
        <w:spacing w:before="120" w:after="120" w:line="360" w:lineRule="auto"/>
        <w:ind w:firstLine="600" w:firstLineChars="200"/>
        <w:rPr>
          <w:rFonts w:eastAsia="黑体"/>
          <w:b w:val="0"/>
          <w:color w:val="000000"/>
          <w:sz w:val="30"/>
          <w:szCs w:val="32"/>
        </w:rPr>
      </w:pPr>
      <w:bookmarkStart w:id="976" w:name="_Toc296346613"/>
      <w:bookmarkStart w:id="977" w:name="_Toc296503112"/>
      <w:bookmarkStart w:id="978" w:name="_Toc351203592"/>
      <w:bookmarkStart w:id="979" w:name="_Toc337558809"/>
      <w:r>
        <w:rPr>
          <w:rFonts w:eastAsia="黑体"/>
          <w:b w:val="0"/>
          <w:color w:val="000000"/>
          <w:sz w:val="30"/>
          <w:szCs w:val="32"/>
        </w:rPr>
        <w:t>13.6 竣工退</w:t>
      </w:r>
      <w:bookmarkEnd w:id="976"/>
      <w:bookmarkEnd w:id="977"/>
      <w:r>
        <w:rPr>
          <w:rFonts w:eastAsia="黑体"/>
          <w:b w:val="0"/>
          <w:color w:val="000000"/>
          <w:sz w:val="30"/>
          <w:szCs w:val="32"/>
        </w:rPr>
        <w:t>场</w:t>
      </w:r>
      <w:bookmarkEnd w:id="978"/>
    </w:p>
    <w:bookmarkEnd w:id="979"/>
    <w:p w14:paraId="4DE028B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13.6.1 竣工退场</w:t>
      </w:r>
    </w:p>
    <w:p w14:paraId="2B87F41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颁发工程接收证书后，承包人应按以下要求对施工现场进行清理：</w:t>
      </w:r>
    </w:p>
    <w:p w14:paraId="19ACD66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（1）施工现场内残留的垃圾已全部清除出场；</w:t>
      </w:r>
    </w:p>
    <w:p w14:paraId="16A8F28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（2）临时工程已拆除，场地已进行清理、平整或复原；</w:t>
      </w:r>
    </w:p>
    <w:p w14:paraId="6A6DBE3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（3）按合同约定应撤离的人员、承包人施工设备和剩余的材料，包括废弃的施工设备和材料，已按计划撤离施工现场；</w:t>
      </w:r>
    </w:p>
    <w:p w14:paraId="0F286B7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（4）施工现场周边及其附近道路、河道的施工堆积物，已全部清理；</w:t>
      </w:r>
    </w:p>
    <w:p w14:paraId="1CAFF31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（5）施工现场其他场地清理工作已全部完成。</w:t>
      </w:r>
    </w:p>
    <w:p w14:paraId="250CEBE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7BC1F79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13.6.2 地表还原</w:t>
      </w:r>
    </w:p>
    <w:p w14:paraId="5B45634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承包人应按发包人要求恢复临时占地及清理场地，承包人未按发包人的要求恢复临时占地，</w:t>
      </w:r>
      <w:r>
        <w:rPr>
          <w:rFonts w:eastAsiaTheme="minorEastAsia"/>
          <w:sz w:val="24"/>
        </w:rPr>
        <w:t>或者</w:t>
      </w:r>
      <w:r>
        <w:rPr>
          <w:rFonts w:eastAsia="仿宋_GB2312"/>
          <w:color w:val="000000"/>
          <w:kern w:val="0"/>
          <w:sz w:val="30"/>
          <w:szCs w:val="32"/>
        </w:rPr>
        <w:t>场地清理未达到合同约定要求的，发包人有权委托其他人恢复或清理，所发生的费用由承包人承担。</w:t>
      </w:r>
    </w:p>
    <w:p w14:paraId="0FFE96CD">
      <w:pPr>
        <w:pStyle w:val="6"/>
        <w:spacing w:before="120" w:after="120" w:line="360" w:lineRule="auto"/>
        <w:rPr>
          <w:rFonts w:ascii="Times New Roman" w:hAnsi="Times New Roman"/>
          <w:b w:val="0"/>
          <w:color w:val="000000"/>
          <w:sz w:val="32"/>
          <w:szCs w:val="32"/>
        </w:rPr>
      </w:pPr>
      <w:bookmarkStart w:id="980" w:name="_Toc351203593"/>
      <w:bookmarkStart w:id="981" w:name="_Toc337558810"/>
      <w:r>
        <w:rPr>
          <w:rFonts w:ascii="Times New Roman" w:hAnsi="Times New Roman"/>
          <w:b w:val="0"/>
          <w:color w:val="000000"/>
          <w:sz w:val="32"/>
          <w:szCs w:val="32"/>
        </w:rPr>
        <w:t>14. 竣工结算</w:t>
      </w:r>
      <w:bookmarkEnd w:id="980"/>
    </w:p>
    <w:bookmarkEnd w:id="981"/>
    <w:p w14:paraId="34EC018D">
      <w:pPr>
        <w:pStyle w:val="7"/>
        <w:spacing w:before="120" w:after="120" w:line="360" w:lineRule="auto"/>
        <w:ind w:firstLine="600" w:firstLineChars="200"/>
        <w:rPr>
          <w:rFonts w:eastAsia="黑体"/>
          <w:b w:val="0"/>
          <w:color w:val="000000"/>
          <w:sz w:val="30"/>
          <w:szCs w:val="32"/>
        </w:rPr>
      </w:pPr>
      <w:bookmarkStart w:id="982" w:name="_Toc351203594"/>
      <w:bookmarkStart w:id="983" w:name="_Toc337558811"/>
      <w:r>
        <w:rPr>
          <w:rFonts w:eastAsia="黑体"/>
          <w:b w:val="0"/>
          <w:color w:val="000000"/>
          <w:sz w:val="30"/>
          <w:szCs w:val="32"/>
        </w:rPr>
        <w:t>14.1 竣工结算申请</w:t>
      </w:r>
      <w:bookmarkEnd w:id="982"/>
    </w:p>
    <w:bookmarkEnd w:id="983"/>
    <w:p w14:paraId="5D045836">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kern w:val="0"/>
          <w:sz w:val="30"/>
          <w:szCs w:val="32"/>
        </w:rPr>
        <w:t>除专用合同条款另有约定外，</w:t>
      </w:r>
      <w:r>
        <w:rPr>
          <w:rFonts w:eastAsia="仿宋_GB2312"/>
          <w:color w:val="000000"/>
          <w:sz w:val="30"/>
          <w:szCs w:val="32"/>
        </w:rPr>
        <w:t>承包人应在工程竣工验收合格后28天内向发包人和监理人提交竣工结算申请单，并提交完整的结算资料，</w:t>
      </w:r>
      <w:r>
        <w:rPr>
          <w:rFonts w:hint="eastAsia" w:eastAsia="仿宋_GB2312"/>
          <w:color w:val="000000"/>
          <w:sz w:val="30"/>
          <w:szCs w:val="32"/>
        </w:rPr>
        <w:t>有关</w:t>
      </w:r>
      <w:r>
        <w:rPr>
          <w:rFonts w:eastAsia="仿宋_GB2312"/>
          <w:color w:val="000000"/>
          <w:sz w:val="30"/>
          <w:szCs w:val="32"/>
        </w:rPr>
        <w:t>竣工结算申请单</w:t>
      </w:r>
      <w:r>
        <w:rPr>
          <w:rFonts w:hint="eastAsia" w:eastAsia="仿宋_GB2312"/>
          <w:color w:val="000000"/>
          <w:sz w:val="30"/>
          <w:szCs w:val="32"/>
        </w:rPr>
        <w:t>的资料清单和</w:t>
      </w:r>
      <w:r>
        <w:rPr>
          <w:rFonts w:eastAsia="仿宋_GB2312"/>
          <w:color w:val="000000"/>
          <w:sz w:val="30"/>
          <w:szCs w:val="32"/>
        </w:rPr>
        <w:t>份数</w:t>
      </w:r>
      <w:r>
        <w:rPr>
          <w:rFonts w:hint="eastAsia" w:eastAsia="仿宋_GB2312"/>
          <w:color w:val="000000"/>
          <w:sz w:val="30"/>
          <w:szCs w:val="32"/>
        </w:rPr>
        <w:t>等要求</w:t>
      </w:r>
      <w:r>
        <w:rPr>
          <w:rFonts w:eastAsia="仿宋_GB2312"/>
          <w:color w:val="000000"/>
          <w:sz w:val="30"/>
          <w:szCs w:val="32"/>
        </w:rPr>
        <w:t>由合同当事人在专用合同条款中约定。</w:t>
      </w:r>
    </w:p>
    <w:p w14:paraId="0AB8EF3B">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sz w:val="30"/>
          <w:szCs w:val="32"/>
        </w:rPr>
        <w:t>除专用合同条款另有约定外，竣工结算申请单应包括以下内容：</w:t>
      </w:r>
    </w:p>
    <w:p w14:paraId="73BE5537">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sz w:val="30"/>
          <w:szCs w:val="32"/>
        </w:rPr>
        <w:t>（1）竣工结算合同价格；</w:t>
      </w:r>
    </w:p>
    <w:p w14:paraId="67D81451">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sz w:val="30"/>
          <w:szCs w:val="32"/>
        </w:rPr>
        <w:t>（2）发包人已支付承包人的款项；</w:t>
      </w:r>
    </w:p>
    <w:p w14:paraId="679052A5">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sz w:val="30"/>
          <w:szCs w:val="32"/>
        </w:rPr>
        <w:t>（3）应扣留的质量保证金</w:t>
      </w:r>
      <w:r>
        <w:rPr>
          <w:rFonts w:hint="eastAsia" w:eastAsia="仿宋_GB2312"/>
          <w:color w:val="000000"/>
          <w:sz w:val="30"/>
          <w:szCs w:val="32"/>
        </w:rPr>
        <w:t>。已缴纳履约保证金的或提供</w:t>
      </w:r>
      <w:r>
        <w:rPr>
          <w:rFonts w:eastAsiaTheme="minorEastAsia"/>
          <w:sz w:val="24"/>
        </w:rPr>
        <w:t>其他</w:t>
      </w:r>
      <w:r>
        <w:rPr>
          <w:rFonts w:hint="eastAsia" w:eastAsia="仿宋_GB2312"/>
          <w:color w:val="000000"/>
          <w:sz w:val="30"/>
          <w:szCs w:val="32"/>
        </w:rPr>
        <w:t>工程质量担保方式的除外</w:t>
      </w:r>
      <w:r>
        <w:rPr>
          <w:rFonts w:eastAsia="仿宋_GB2312"/>
          <w:color w:val="000000"/>
          <w:sz w:val="30"/>
          <w:szCs w:val="32"/>
        </w:rPr>
        <w:t xml:space="preserve">； </w:t>
      </w:r>
    </w:p>
    <w:p w14:paraId="26BF8160">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sz w:val="30"/>
          <w:szCs w:val="32"/>
        </w:rPr>
        <w:t>（4）发包人应支付承包人的合同价款。</w:t>
      </w:r>
    </w:p>
    <w:p w14:paraId="1BD2F5E7">
      <w:pPr>
        <w:pStyle w:val="7"/>
        <w:spacing w:before="120" w:after="120" w:line="360" w:lineRule="auto"/>
        <w:ind w:firstLine="600" w:firstLineChars="200"/>
        <w:rPr>
          <w:rFonts w:eastAsia="黑体"/>
          <w:b w:val="0"/>
          <w:color w:val="000000"/>
          <w:sz w:val="30"/>
          <w:szCs w:val="32"/>
        </w:rPr>
      </w:pPr>
      <w:bookmarkStart w:id="984" w:name="_Toc351203595"/>
      <w:bookmarkStart w:id="985" w:name="_Toc337558812"/>
      <w:r>
        <w:rPr>
          <w:rFonts w:eastAsia="黑体"/>
          <w:b w:val="0"/>
          <w:color w:val="000000"/>
          <w:sz w:val="30"/>
          <w:szCs w:val="32"/>
        </w:rPr>
        <w:t>14.2 竣工结算审核</w:t>
      </w:r>
      <w:bookmarkEnd w:id="984"/>
    </w:p>
    <w:bookmarkEnd w:id="985"/>
    <w:p w14:paraId="073050F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（1）除专用合同条款另有约定外，监理人应在收到竣工结算申请单后14天内完成核查并报送发包人。发包人应在收到监理人提交的经审核的竣工结算申请单后14天内完成</w:t>
      </w:r>
      <w:r>
        <w:rPr>
          <w:rFonts w:hint="eastAsia" w:eastAsia="仿宋_GB2312"/>
          <w:color w:val="000000"/>
          <w:kern w:val="0"/>
          <w:sz w:val="30"/>
          <w:szCs w:val="32"/>
        </w:rPr>
        <w:t>审批</w:t>
      </w:r>
      <w:r>
        <w:rPr>
          <w:rFonts w:eastAsia="仿宋_GB2312"/>
          <w:color w:val="000000"/>
          <w:kern w:val="0"/>
          <w:sz w:val="30"/>
          <w:szCs w:val="32"/>
        </w:rPr>
        <w:t>，并由监理人向承包人签发经发包人签认的竣工付款证书。监理人或</w:t>
      </w:r>
      <w:r>
        <w:rPr>
          <w:rFonts w:eastAsia="仿宋_GB2312"/>
          <w:color w:val="000000"/>
          <w:sz w:val="30"/>
          <w:szCs w:val="32"/>
        </w:rPr>
        <w:t>发包人对竣工</w:t>
      </w:r>
      <w:r>
        <w:rPr>
          <w:rFonts w:eastAsia="仿宋_GB2312"/>
          <w:color w:val="000000"/>
          <w:kern w:val="0"/>
          <w:sz w:val="30"/>
          <w:szCs w:val="32"/>
        </w:rPr>
        <w:t>结算</w:t>
      </w:r>
      <w:r>
        <w:rPr>
          <w:rFonts w:eastAsia="仿宋_GB2312"/>
          <w:color w:val="000000"/>
          <w:sz w:val="30"/>
          <w:szCs w:val="32"/>
        </w:rPr>
        <w:t>申请单有异议的，有权要求承包人进行修正和提供补充资料，承包人应提交修正后的竣工</w:t>
      </w:r>
      <w:r>
        <w:rPr>
          <w:rFonts w:eastAsia="仿宋_GB2312"/>
          <w:color w:val="000000"/>
          <w:kern w:val="0"/>
          <w:sz w:val="30"/>
          <w:szCs w:val="32"/>
        </w:rPr>
        <w:t>结算</w:t>
      </w:r>
      <w:r>
        <w:rPr>
          <w:rFonts w:eastAsia="仿宋_GB2312"/>
          <w:color w:val="000000"/>
          <w:sz w:val="30"/>
          <w:szCs w:val="32"/>
        </w:rPr>
        <w:t>申请单。</w:t>
      </w:r>
    </w:p>
    <w:p w14:paraId="639F20D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发包人在收到承包人提交竣工结算申请书后28天</w:t>
      </w:r>
      <w:r>
        <w:rPr>
          <w:rFonts w:hint="eastAsia" w:eastAsia="仿宋_GB2312"/>
          <w:color w:val="000000"/>
          <w:kern w:val="0"/>
          <w:sz w:val="30"/>
          <w:szCs w:val="32"/>
        </w:rPr>
        <w:t>内</w:t>
      </w:r>
      <w:r>
        <w:rPr>
          <w:rFonts w:eastAsia="仿宋_GB2312"/>
          <w:color w:val="000000"/>
          <w:kern w:val="0"/>
          <w:sz w:val="30"/>
          <w:szCs w:val="32"/>
        </w:rPr>
        <w:t>未完成</w:t>
      </w:r>
      <w:r>
        <w:rPr>
          <w:rFonts w:hint="eastAsia" w:eastAsia="仿宋_GB2312"/>
          <w:color w:val="000000"/>
          <w:kern w:val="0"/>
          <w:sz w:val="30"/>
          <w:szCs w:val="32"/>
        </w:rPr>
        <w:t>审批</w:t>
      </w:r>
      <w:r>
        <w:rPr>
          <w:rFonts w:eastAsia="仿宋_GB2312"/>
          <w:color w:val="000000"/>
          <w:kern w:val="0"/>
          <w:sz w:val="30"/>
          <w:szCs w:val="32"/>
        </w:rPr>
        <w:t>且未提出异议的，视为发包人认可承包人提交的竣工结算申请单，并自发包人收到承包人提交的竣工结算申请单后第29天起视为已签发竣工付款证书。</w:t>
      </w:r>
    </w:p>
    <w:p w14:paraId="6ABAF34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2112CBB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（3）承包人对发包人签认的竣工付款证书有异议的，对于有异议部分应在收到发包人签认的竣工付款证书后7天内提出异议，并由合同当事人按照专用合同条款约定</w:t>
      </w:r>
      <w:r>
        <w:rPr>
          <w:rFonts w:hint="eastAsia" w:eastAsia="仿宋_GB2312"/>
          <w:color w:val="000000"/>
          <w:kern w:val="0"/>
          <w:sz w:val="30"/>
          <w:szCs w:val="32"/>
        </w:rPr>
        <w:t>的方式和程序</w:t>
      </w:r>
      <w:r>
        <w:rPr>
          <w:rFonts w:eastAsia="仿宋_GB2312"/>
          <w:color w:val="000000"/>
          <w:kern w:val="0"/>
          <w:sz w:val="30"/>
          <w:szCs w:val="32"/>
        </w:rPr>
        <w:t>进行复核，或按照第20条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约定处理。对于无异议部分，发包人应签发临时竣工付款证书，并按本款第（2）项完成付款</w:t>
      </w:r>
      <w:r>
        <w:rPr>
          <w:rFonts w:hint="eastAsia" w:eastAsia="仿宋_GB2312"/>
          <w:color w:val="000000"/>
          <w:kern w:val="0"/>
          <w:sz w:val="30"/>
          <w:szCs w:val="32"/>
        </w:rPr>
        <w:t>。</w:t>
      </w:r>
      <w:r>
        <w:rPr>
          <w:rFonts w:eastAsia="仿宋_GB2312"/>
          <w:color w:val="000000"/>
          <w:kern w:val="0"/>
          <w:sz w:val="30"/>
          <w:szCs w:val="32"/>
        </w:rPr>
        <w:t>承包人逾期未提出异议的，视为认可发包人的</w:t>
      </w:r>
      <w:r>
        <w:rPr>
          <w:rFonts w:hint="eastAsia" w:eastAsia="仿宋_GB2312"/>
          <w:color w:val="000000"/>
          <w:kern w:val="0"/>
          <w:sz w:val="30"/>
          <w:szCs w:val="32"/>
        </w:rPr>
        <w:t>审批</w:t>
      </w:r>
      <w:r>
        <w:rPr>
          <w:rFonts w:eastAsia="仿宋_GB2312"/>
          <w:color w:val="000000"/>
          <w:kern w:val="0"/>
          <w:sz w:val="30"/>
          <w:szCs w:val="32"/>
        </w:rPr>
        <w:t>结果。</w:t>
      </w:r>
    </w:p>
    <w:p w14:paraId="691E3A24">
      <w:pPr>
        <w:pStyle w:val="7"/>
        <w:spacing w:before="120" w:after="120" w:line="360" w:lineRule="auto"/>
        <w:ind w:firstLine="600" w:firstLineChars="200"/>
        <w:rPr>
          <w:rFonts w:eastAsia="黑体"/>
          <w:b w:val="0"/>
          <w:color w:val="000000"/>
          <w:sz w:val="30"/>
          <w:szCs w:val="32"/>
        </w:rPr>
      </w:pPr>
      <w:bookmarkStart w:id="986" w:name="_Toc351203596"/>
      <w:bookmarkStart w:id="987" w:name="_Toc337558813"/>
      <w:r>
        <w:rPr>
          <w:rFonts w:eastAsia="黑体"/>
          <w:b w:val="0"/>
          <w:color w:val="000000"/>
          <w:sz w:val="30"/>
          <w:szCs w:val="32"/>
        </w:rPr>
        <w:t>14.3 甩项竣工协议</w:t>
      </w:r>
      <w:bookmarkEnd w:id="986"/>
    </w:p>
    <w:bookmarkEnd w:id="987"/>
    <w:p w14:paraId="47A97149">
      <w:pPr>
        <w:autoSpaceDE w:val="0"/>
        <w:autoSpaceDN w:val="0"/>
        <w:adjustRightInd w:val="0"/>
        <w:spacing w:line="360" w:lineRule="auto"/>
        <w:ind w:firstLine="588" w:firstLineChars="196"/>
        <w:jc w:val="left"/>
        <w:rPr>
          <w:rFonts w:eastAsia="仿宋_GB2312"/>
          <w:color w:val="000000"/>
          <w:kern w:val="0"/>
          <w:sz w:val="30"/>
          <w:szCs w:val="32"/>
        </w:rPr>
      </w:pPr>
      <w:r>
        <w:rPr>
          <w:rFonts w:eastAsia="仿宋_GB2312"/>
          <w:sz w:val="30"/>
          <w:szCs w:val="32"/>
        </w:rPr>
        <w:t>发包人要求甩项竣工的，合同当事人应签订甩项竣工协议。在甩项竣工协议中应明确，合同当事人按照第14.1款</w:t>
      </w:r>
      <w:r>
        <w:rPr>
          <w:rFonts w:hint="eastAsia" w:eastAsia="仿宋_GB2312"/>
          <w:sz w:val="30"/>
          <w:szCs w:val="32"/>
        </w:rPr>
        <w:t>〔</w:t>
      </w:r>
      <w:r>
        <w:rPr>
          <w:rFonts w:eastAsia="仿宋_GB2312"/>
          <w:sz w:val="30"/>
          <w:szCs w:val="32"/>
        </w:rPr>
        <w:t>竣工</w:t>
      </w:r>
      <w:r>
        <w:rPr>
          <w:rFonts w:hint="eastAsia" w:eastAsia="仿宋_GB2312"/>
          <w:sz w:val="30"/>
          <w:szCs w:val="32"/>
        </w:rPr>
        <w:t>结算</w:t>
      </w:r>
      <w:r>
        <w:rPr>
          <w:rFonts w:eastAsia="仿宋_GB2312"/>
          <w:sz w:val="30"/>
          <w:szCs w:val="32"/>
        </w:rPr>
        <w:t>申请</w:t>
      </w:r>
      <w:r>
        <w:rPr>
          <w:rFonts w:hint="eastAsia" w:eastAsia="仿宋_GB2312"/>
          <w:sz w:val="30"/>
          <w:szCs w:val="32"/>
        </w:rPr>
        <w:t>〕</w:t>
      </w:r>
      <w:r>
        <w:rPr>
          <w:rFonts w:eastAsia="仿宋_GB2312"/>
          <w:sz w:val="30"/>
          <w:szCs w:val="32"/>
        </w:rPr>
        <w:t>及14.2款</w:t>
      </w:r>
      <w:r>
        <w:rPr>
          <w:rFonts w:hint="eastAsia" w:eastAsia="仿宋_GB2312"/>
          <w:sz w:val="30"/>
          <w:szCs w:val="32"/>
        </w:rPr>
        <w:t>〔</w:t>
      </w:r>
      <w:r>
        <w:rPr>
          <w:rFonts w:eastAsia="仿宋_GB2312"/>
          <w:sz w:val="30"/>
          <w:szCs w:val="32"/>
        </w:rPr>
        <w:t>竣工结算审核</w:t>
      </w:r>
      <w:r>
        <w:rPr>
          <w:rFonts w:hint="eastAsia" w:eastAsia="仿宋_GB2312"/>
          <w:sz w:val="30"/>
          <w:szCs w:val="32"/>
        </w:rPr>
        <w:t>〕</w:t>
      </w:r>
      <w:r>
        <w:rPr>
          <w:rFonts w:eastAsia="仿宋_GB2312"/>
          <w:sz w:val="30"/>
          <w:szCs w:val="32"/>
        </w:rPr>
        <w:t>的约定，</w:t>
      </w:r>
      <w:r>
        <w:rPr>
          <w:rFonts w:hint="eastAsia" w:eastAsia="仿宋_GB2312"/>
          <w:sz w:val="30"/>
          <w:szCs w:val="32"/>
        </w:rPr>
        <w:t>对已</w:t>
      </w:r>
      <w:r>
        <w:rPr>
          <w:rFonts w:eastAsia="仿宋_GB2312"/>
          <w:sz w:val="30"/>
          <w:szCs w:val="32"/>
        </w:rPr>
        <w:t>完合格工程</w:t>
      </w:r>
      <w:r>
        <w:rPr>
          <w:rFonts w:hint="eastAsia" w:eastAsia="仿宋_GB2312"/>
          <w:sz w:val="30"/>
          <w:szCs w:val="32"/>
        </w:rPr>
        <w:t>进行</w:t>
      </w:r>
      <w:r>
        <w:rPr>
          <w:rFonts w:eastAsia="仿宋_GB2312"/>
          <w:sz w:val="30"/>
          <w:szCs w:val="32"/>
        </w:rPr>
        <w:t>结算，并支付相应</w:t>
      </w:r>
      <w:r>
        <w:rPr>
          <w:rFonts w:hint="eastAsia" w:eastAsia="仿宋_GB2312"/>
          <w:sz w:val="30"/>
          <w:szCs w:val="32"/>
        </w:rPr>
        <w:t>合同</w:t>
      </w:r>
      <w:r>
        <w:rPr>
          <w:rFonts w:eastAsia="仿宋_GB2312"/>
          <w:sz w:val="30"/>
          <w:szCs w:val="32"/>
        </w:rPr>
        <w:t>价款。</w:t>
      </w:r>
    </w:p>
    <w:p w14:paraId="4A6BE12D">
      <w:pPr>
        <w:pStyle w:val="7"/>
        <w:spacing w:before="120" w:after="120" w:line="360" w:lineRule="auto"/>
        <w:ind w:firstLine="600" w:firstLineChars="200"/>
        <w:rPr>
          <w:rFonts w:eastAsia="黑体"/>
          <w:b w:val="0"/>
          <w:color w:val="000000"/>
          <w:sz w:val="30"/>
          <w:szCs w:val="32"/>
        </w:rPr>
      </w:pPr>
      <w:bookmarkStart w:id="988" w:name="_Toc351203597"/>
      <w:bookmarkStart w:id="989" w:name="_Toc337558814"/>
      <w:r>
        <w:rPr>
          <w:rFonts w:eastAsia="黑体"/>
          <w:b w:val="0"/>
          <w:color w:val="000000"/>
          <w:sz w:val="30"/>
          <w:szCs w:val="32"/>
        </w:rPr>
        <w:t>14.4 最终结清</w:t>
      </w:r>
      <w:bookmarkEnd w:id="988"/>
    </w:p>
    <w:bookmarkEnd w:id="989"/>
    <w:p w14:paraId="27AA452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14.4.1 最终结清申请单</w:t>
      </w:r>
    </w:p>
    <w:p w14:paraId="4A2BBFC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（1）除专用合同条款另有约定外，承包人应在缺陷责任期终止证书颁发后7天内，按专用合同条款约定的份数向发包人提交最终结清申请单，并提供相关证明材料。</w:t>
      </w:r>
    </w:p>
    <w:p w14:paraId="0B695AF7">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sz w:val="30"/>
          <w:szCs w:val="32"/>
        </w:rPr>
        <w:t>除专用合同条款另有约定外，</w:t>
      </w:r>
      <w:r>
        <w:rPr>
          <w:rFonts w:eastAsia="仿宋_GB2312"/>
          <w:color w:val="000000"/>
          <w:kern w:val="0"/>
          <w:sz w:val="30"/>
          <w:szCs w:val="32"/>
        </w:rPr>
        <w:t>最终结清申请单</w:t>
      </w:r>
      <w:r>
        <w:rPr>
          <w:rFonts w:eastAsia="仿宋_GB2312"/>
          <w:color w:val="000000"/>
          <w:sz w:val="30"/>
          <w:szCs w:val="32"/>
        </w:rPr>
        <w:t>应列明质量保证金、应扣除的质量保证金、缺陷责任期内发生的增减费用。</w:t>
      </w:r>
    </w:p>
    <w:p w14:paraId="63D35A2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（2）发包人对最终结清申请单内容有异议的，有权要求承包人进行修正和提供补充资料，承包人应向发包人提交修正后的最终结清申请单。</w:t>
      </w:r>
    </w:p>
    <w:p w14:paraId="3E3621E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14.4.2 最终结清证书和支付</w:t>
      </w:r>
    </w:p>
    <w:p w14:paraId="3DC0247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（1）除专用合同条款另有约定外，发包人应在收到承包人提交的最终结清申请单后14天内完成审批并向承包人颁发最终结清证书。发包人逾期未完成</w:t>
      </w:r>
      <w:r>
        <w:rPr>
          <w:rFonts w:hint="eastAsia" w:eastAsia="仿宋_GB2312"/>
          <w:color w:val="000000"/>
          <w:kern w:val="0"/>
          <w:sz w:val="30"/>
          <w:szCs w:val="32"/>
        </w:rPr>
        <w:t>审批</w:t>
      </w:r>
      <w:r>
        <w:rPr>
          <w:rFonts w:eastAsia="仿宋_GB2312"/>
          <w:color w:val="000000"/>
          <w:kern w:val="0"/>
          <w:sz w:val="30"/>
          <w:szCs w:val="32"/>
        </w:rPr>
        <w:t>，又未提出修改意见的，视为发包人同意承包人提交的最终结清申请单，且自发包人收到承包人提交的最终结清申请单后15天起视为已颁发最终结清证书。</w:t>
      </w:r>
    </w:p>
    <w:p w14:paraId="0F43B8E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34186CC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（3）承包人对发包人颁发的最终结清证书有异议的，按第20条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的约定办理。</w:t>
      </w:r>
    </w:p>
    <w:p w14:paraId="2812BEE1">
      <w:pPr>
        <w:pStyle w:val="6"/>
        <w:spacing w:before="120" w:after="120" w:line="360" w:lineRule="auto"/>
        <w:rPr>
          <w:rFonts w:ascii="Times New Roman" w:hAnsi="Times New Roman"/>
          <w:b w:val="0"/>
          <w:color w:val="000000"/>
          <w:sz w:val="32"/>
          <w:szCs w:val="32"/>
        </w:rPr>
      </w:pPr>
      <w:bookmarkStart w:id="990" w:name="_Toc351203598"/>
      <w:bookmarkStart w:id="991" w:name="_Toc337558815"/>
      <w:r>
        <w:rPr>
          <w:rFonts w:ascii="Times New Roman" w:hAnsi="Times New Roman"/>
          <w:b w:val="0"/>
          <w:color w:val="000000"/>
          <w:sz w:val="32"/>
          <w:szCs w:val="32"/>
        </w:rPr>
        <w:t>15. 缺陷责任与保修</w:t>
      </w:r>
      <w:bookmarkEnd w:id="990"/>
    </w:p>
    <w:bookmarkEnd w:id="991"/>
    <w:p w14:paraId="72317F5F">
      <w:pPr>
        <w:pStyle w:val="7"/>
        <w:spacing w:before="120" w:after="120" w:line="360" w:lineRule="auto"/>
        <w:ind w:firstLine="600" w:firstLineChars="200"/>
        <w:rPr>
          <w:rFonts w:eastAsia="黑体"/>
          <w:b w:val="0"/>
          <w:color w:val="000000"/>
          <w:sz w:val="30"/>
          <w:szCs w:val="32"/>
        </w:rPr>
      </w:pPr>
      <w:bookmarkStart w:id="992" w:name="_Toc351203599"/>
      <w:bookmarkStart w:id="993" w:name="_Toc337558816"/>
      <w:bookmarkStart w:id="994" w:name="_Toc296346615"/>
      <w:bookmarkStart w:id="995" w:name="_Toc296503114"/>
      <w:r>
        <w:rPr>
          <w:rFonts w:eastAsia="黑体"/>
          <w:b w:val="0"/>
          <w:color w:val="000000"/>
          <w:sz w:val="30"/>
          <w:szCs w:val="32"/>
        </w:rPr>
        <w:t>15.1 工程保修的原则</w:t>
      </w:r>
      <w:bookmarkEnd w:id="992"/>
    </w:p>
    <w:bookmarkEnd w:id="993"/>
    <w:p w14:paraId="6FF0643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在工程移交发包人后，因承包人原因产生的质量缺陷，承包人应承担质量缺陷责任和保修义务。缺陷责任期届满，承包人仍应按合同约定的工程各部位保修年限承担保修义务。</w:t>
      </w:r>
    </w:p>
    <w:p w14:paraId="74413977">
      <w:pPr>
        <w:pStyle w:val="7"/>
        <w:spacing w:before="120" w:after="120" w:line="360" w:lineRule="auto"/>
        <w:ind w:firstLine="600" w:firstLineChars="200"/>
        <w:rPr>
          <w:rFonts w:eastAsia="黑体"/>
          <w:b w:val="0"/>
          <w:color w:val="000000"/>
          <w:sz w:val="30"/>
          <w:szCs w:val="32"/>
        </w:rPr>
      </w:pPr>
      <w:bookmarkStart w:id="996" w:name="_Toc351203600"/>
      <w:bookmarkStart w:id="997" w:name="_Toc337558817"/>
      <w:r>
        <w:rPr>
          <w:rFonts w:eastAsia="黑体"/>
          <w:b w:val="0"/>
          <w:color w:val="000000"/>
          <w:sz w:val="30"/>
          <w:szCs w:val="32"/>
        </w:rPr>
        <w:t>15.2 缺陷责任期</w:t>
      </w:r>
      <w:bookmarkEnd w:id="994"/>
      <w:bookmarkEnd w:id="995"/>
      <w:bookmarkEnd w:id="996"/>
    </w:p>
    <w:bookmarkEnd w:id="997"/>
    <w:p w14:paraId="05467FF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15.2.1 缺陷责任期</w:t>
      </w:r>
      <w:r>
        <w:rPr>
          <w:rFonts w:hint="eastAsia" w:eastAsia="仿宋_GB2312"/>
          <w:color w:val="000000"/>
          <w:kern w:val="0"/>
          <w:sz w:val="30"/>
          <w:szCs w:val="32"/>
        </w:rPr>
        <w:t>从工程通过竣工验收之日</w:t>
      </w:r>
      <w:r>
        <w:rPr>
          <w:rFonts w:eastAsia="仿宋_GB2312"/>
          <w:color w:val="000000"/>
          <w:kern w:val="0"/>
          <w:sz w:val="30"/>
          <w:szCs w:val="32"/>
        </w:rPr>
        <w:t>起计算，合同当事人应在专用合同条款约定缺陷责任期的具体期限，但该期限最长不超过24个月。</w:t>
      </w:r>
    </w:p>
    <w:p w14:paraId="7CA7282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单位工程先于全部工程进行验收，经验收合格并交付使用的，该单位工程缺陷责任期自单位工程验收合格之日起算。</w:t>
      </w:r>
      <w:r>
        <w:rPr>
          <w:rFonts w:hint="eastAsia" w:eastAsia="仿宋_GB2312"/>
          <w:color w:val="000000"/>
          <w:kern w:val="0"/>
          <w:sz w:val="30"/>
          <w:szCs w:val="32"/>
        </w:rPr>
        <w:t>因承包人原因导致工程无法按合同约定期限进行竣工验收的，缺陷责任期从实际通过竣工验收之日起计算。</w:t>
      </w:r>
      <w:r>
        <w:rPr>
          <w:rFonts w:eastAsia="仿宋_GB2312"/>
          <w:color w:val="000000"/>
          <w:kern w:val="0"/>
          <w:sz w:val="30"/>
          <w:szCs w:val="32"/>
        </w:rPr>
        <w:t>因发包人原因导致工程无法按合同约定期限进行竣工验收的，</w:t>
      </w:r>
      <w:r>
        <w:rPr>
          <w:rFonts w:hint="eastAsia" w:eastAsia="仿宋_GB2312"/>
          <w:color w:val="000000"/>
          <w:kern w:val="0"/>
          <w:sz w:val="30"/>
          <w:szCs w:val="32"/>
        </w:rPr>
        <w:t>在承包人提交竣工验收报告90天后，工程自动进入缺陷责任期</w:t>
      </w:r>
      <w:r>
        <w:rPr>
          <w:rFonts w:eastAsia="仿宋_GB2312"/>
          <w:color w:val="000000"/>
          <w:kern w:val="0"/>
          <w:sz w:val="30"/>
          <w:szCs w:val="32"/>
        </w:rPr>
        <w:t>；发包人未经竣工验收擅自使用工程的，缺陷责任期自工程转移占有之日起开始计算。</w:t>
      </w:r>
    </w:p>
    <w:p w14:paraId="33BD283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15.2.2</w:t>
      </w:r>
      <w:r>
        <w:rPr>
          <w:rFonts w:hint="eastAsia" w:eastAsia="仿宋_GB2312"/>
          <w:color w:val="000000"/>
          <w:kern w:val="0"/>
          <w:sz w:val="30"/>
          <w:szCs w:val="32"/>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rPr>
          <w:rFonts w:eastAsia="仿宋_GB2312"/>
          <w:color w:val="000000"/>
          <w:kern w:val="0"/>
          <w:sz w:val="30"/>
          <w:szCs w:val="32"/>
        </w:rPr>
        <w:t>发包人有权要求承</w:t>
      </w:r>
      <w:r>
        <w:rPr>
          <w:rFonts w:eastAsia="仿宋_GB2312"/>
          <w:bCs/>
          <w:color w:val="000000"/>
          <w:sz w:val="30"/>
          <w:szCs w:val="32"/>
        </w:rPr>
        <w:t>包人延长缺陷责任期，</w:t>
      </w:r>
      <w:r>
        <w:rPr>
          <w:rFonts w:eastAsia="仿宋_GB2312"/>
          <w:color w:val="000000"/>
          <w:kern w:val="0"/>
          <w:sz w:val="30"/>
          <w:szCs w:val="32"/>
        </w:rPr>
        <w:t>并应在原缺陷责任期届满前发出延长通知</w:t>
      </w:r>
      <w:r>
        <w:rPr>
          <w:rFonts w:hint="eastAsia" w:eastAsia="仿宋_GB2312"/>
          <w:color w:val="000000"/>
          <w:kern w:val="0"/>
          <w:sz w:val="30"/>
          <w:szCs w:val="32"/>
        </w:rPr>
        <w:t>。</w:t>
      </w:r>
      <w:r>
        <w:rPr>
          <w:rFonts w:eastAsia="仿宋_GB2312"/>
          <w:bCs/>
          <w:color w:val="000000"/>
          <w:sz w:val="30"/>
          <w:szCs w:val="32"/>
        </w:rPr>
        <w:t>但缺陷责任期</w:t>
      </w:r>
      <w:r>
        <w:rPr>
          <w:rFonts w:hint="eastAsia" w:eastAsia="仿宋_GB2312"/>
          <w:bCs/>
          <w:color w:val="000000"/>
          <w:sz w:val="30"/>
          <w:szCs w:val="32"/>
        </w:rPr>
        <w:t>（含延长部分）</w:t>
      </w:r>
      <w:r>
        <w:rPr>
          <w:rFonts w:eastAsia="仿宋_GB2312"/>
          <w:bCs/>
          <w:color w:val="000000"/>
          <w:sz w:val="30"/>
          <w:szCs w:val="32"/>
        </w:rPr>
        <w:t>最长</w:t>
      </w:r>
      <w:r>
        <w:rPr>
          <w:rFonts w:eastAsia="仿宋_GB2312"/>
          <w:color w:val="000000"/>
          <w:kern w:val="0"/>
          <w:sz w:val="30"/>
          <w:szCs w:val="32"/>
        </w:rPr>
        <w:t>不能超过24个月。</w:t>
      </w:r>
    </w:p>
    <w:p w14:paraId="7ABC356B">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由他人原因造成的缺陷，发包人负责组织维修，承包人不承担费用，且发包人不得从保证金中扣除费用。</w:t>
      </w:r>
    </w:p>
    <w:p w14:paraId="215A449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15.2.3 任何一项缺陷或损坏修复后，经检查证明其影响了工程或工程设备的使用性能，承包人应重新进行合同约定的试验和试运行，试验和试运行的全部费用应由责任方承担。</w:t>
      </w:r>
    </w:p>
    <w:p w14:paraId="1F06B62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15.2.4</w:t>
      </w:r>
      <w:r>
        <w:rPr>
          <w:rFonts w:hint="eastAsia" w:eastAsia="仿宋_GB2312"/>
          <w:color w:val="000000"/>
          <w:kern w:val="0"/>
          <w:sz w:val="30"/>
          <w:szCs w:val="32"/>
        </w:rPr>
        <w:t xml:space="preserve"> </w:t>
      </w:r>
      <w:r>
        <w:rPr>
          <w:rFonts w:eastAsia="仿宋_GB2312"/>
          <w:color w:val="000000"/>
          <w:kern w:val="0"/>
          <w:sz w:val="30"/>
          <w:szCs w:val="32"/>
        </w:rPr>
        <w:t>除专用合同条款另有约定外，承包人应于缺陷责任期届满后7天内向发包人发出缺陷责任期</w:t>
      </w:r>
      <w:r>
        <w:rPr>
          <w:rFonts w:hint="eastAsia" w:eastAsia="仿宋_GB2312"/>
          <w:color w:val="000000"/>
          <w:kern w:val="0"/>
          <w:sz w:val="30"/>
          <w:szCs w:val="32"/>
        </w:rPr>
        <w:t>届</w:t>
      </w:r>
      <w:r>
        <w:rPr>
          <w:rFonts w:eastAsia="仿宋_GB2312"/>
          <w:color w:val="000000"/>
          <w:kern w:val="0"/>
          <w:sz w:val="30"/>
          <w:szCs w:val="32"/>
        </w:rPr>
        <w:t>满通知，发包人应在</w:t>
      </w:r>
      <w:r>
        <w:rPr>
          <w:rFonts w:hint="eastAsia" w:eastAsia="仿宋_GB2312"/>
          <w:color w:val="000000"/>
          <w:kern w:val="0"/>
          <w:sz w:val="30"/>
          <w:szCs w:val="32"/>
        </w:rPr>
        <w:t>收</w:t>
      </w:r>
      <w:r>
        <w:rPr>
          <w:rFonts w:eastAsia="仿宋_GB2312"/>
          <w:color w:val="000000"/>
          <w:kern w:val="0"/>
          <w:sz w:val="30"/>
          <w:szCs w:val="32"/>
        </w:rPr>
        <w:t>到缺陷责任期满通知后14天内核实承包人是否履行缺陷</w:t>
      </w:r>
      <w:r>
        <w:rPr>
          <w:rFonts w:hint="eastAsia" w:eastAsia="仿宋_GB2312"/>
          <w:color w:val="000000"/>
          <w:kern w:val="0"/>
          <w:sz w:val="30"/>
          <w:szCs w:val="32"/>
        </w:rPr>
        <w:t>修复</w:t>
      </w:r>
      <w:r>
        <w:rPr>
          <w:rFonts w:eastAsia="仿宋_GB2312"/>
          <w:color w:val="000000"/>
          <w:kern w:val="0"/>
          <w:sz w:val="30"/>
          <w:szCs w:val="32"/>
        </w:rPr>
        <w:t>义务，承包人未能履行缺陷</w:t>
      </w:r>
      <w:r>
        <w:rPr>
          <w:rFonts w:hint="eastAsia" w:eastAsia="仿宋_GB2312"/>
          <w:color w:val="000000"/>
          <w:kern w:val="0"/>
          <w:sz w:val="30"/>
          <w:szCs w:val="32"/>
        </w:rPr>
        <w:t>修复</w:t>
      </w:r>
      <w:r>
        <w:rPr>
          <w:rFonts w:eastAsia="仿宋_GB2312"/>
          <w:color w:val="000000"/>
          <w:kern w:val="0"/>
          <w:sz w:val="30"/>
          <w:szCs w:val="32"/>
        </w:rPr>
        <w:t>义务的，发包人有权扣除相应金额的维修费用。发包人应在</w:t>
      </w:r>
      <w:r>
        <w:rPr>
          <w:rFonts w:hint="eastAsia" w:eastAsia="仿宋_GB2312"/>
          <w:color w:val="000000"/>
          <w:kern w:val="0"/>
          <w:sz w:val="30"/>
          <w:szCs w:val="32"/>
        </w:rPr>
        <w:t>收到</w:t>
      </w:r>
      <w:r>
        <w:rPr>
          <w:rFonts w:eastAsia="仿宋_GB2312"/>
          <w:color w:val="000000"/>
          <w:kern w:val="0"/>
          <w:sz w:val="30"/>
          <w:szCs w:val="32"/>
        </w:rPr>
        <w:t>缺陷责任期</w:t>
      </w:r>
      <w:r>
        <w:rPr>
          <w:rFonts w:hint="eastAsia" w:eastAsia="仿宋_GB2312"/>
          <w:color w:val="000000"/>
          <w:kern w:val="0"/>
          <w:sz w:val="30"/>
          <w:szCs w:val="32"/>
        </w:rPr>
        <w:t>届</w:t>
      </w:r>
      <w:r>
        <w:rPr>
          <w:rFonts w:eastAsia="仿宋_GB2312"/>
          <w:color w:val="000000"/>
          <w:kern w:val="0"/>
          <w:sz w:val="30"/>
          <w:szCs w:val="32"/>
        </w:rPr>
        <w:t>满</w:t>
      </w:r>
      <w:r>
        <w:rPr>
          <w:rFonts w:hint="eastAsia" w:eastAsia="仿宋_GB2312"/>
          <w:color w:val="000000"/>
          <w:kern w:val="0"/>
          <w:sz w:val="30"/>
          <w:szCs w:val="32"/>
        </w:rPr>
        <w:t>通知后</w:t>
      </w:r>
      <w:r>
        <w:rPr>
          <w:rFonts w:eastAsia="仿宋_GB2312"/>
          <w:color w:val="000000"/>
          <w:kern w:val="0"/>
          <w:sz w:val="30"/>
          <w:szCs w:val="32"/>
        </w:rPr>
        <w:t>14天内，向承包人颁发缺陷责任期终止证</w:t>
      </w:r>
      <w:r>
        <w:rPr>
          <w:rFonts w:hint="eastAsia" w:eastAsia="仿宋_GB2312"/>
          <w:color w:val="000000"/>
          <w:kern w:val="0"/>
          <w:sz w:val="30"/>
          <w:szCs w:val="32"/>
        </w:rPr>
        <w:t>书</w:t>
      </w:r>
      <w:r>
        <w:rPr>
          <w:rFonts w:eastAsia="仿宋_GB2312"/>
          <w:color w:val="000000"/>
          <w:kern w:val="0"/>
          <w:sz w:val="30"/>
          <w:szCs w:val="32"/>
        </w:rPr>
        <w:t>。</w:t>
      </w:r>
    </w:p>
    <w:p w14:paraId="5F874A83">
      <w:pPr>
        <w:pStyle w:val="7"/>
        <w:spacing w:before="120" w:after="120" w:line="360" w:lineRule="auto"/>
        <w:ind w:firstLine="600" w:firstLineChars="200"/>
        <w:rPr>
          <w:rFonts w:eastAsia="黑体"/>
          <w:b w:val="0"/>
          <w:color w:val="000000"/>
          <w:sz w:val="30"/>
          <w:szCs w:val="32"/>
        </w:rPr>
      </w:pPr>
      <w:bookmarkStart w:id="998" w:name="_Toc351203601"/>
      <w:bookmarkStart w:id="999" w:name="_Toc337558818"/>
      <w:bookmarkStart w:id="1000" w:name="_Toc296503115"/>
      <w:bookmarkStart w:id="1001" w:name="_Toc296346616"/>
      <w:r>
        <w:rPr>
          <w:rFonts w:eastAsia="黑体"/>
          <w:b w:val="0"/>
          <w:color w:val="000000"/>
          <w:sz w:val="30"/>
          <w:szCs w:val="32"/>
        </w:rPr>
        <w:t>15.3 质量保证金</w:t>
      </w:r>
      <w:bookmarkEnd w:id="998"/>
    </w:p>
    <w:bookmarkEnd w:id="999"/>
    <w:p w14:paraId="64427AF3">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经合同当事人协商一致扣留质量保证金的，应在专用合同条款中予以明确。</w:t>
      </w:r>
    </w:p>
    <w:p w14:paraId="6573A3AD">
      <w:pPr>
        <w:spacing w:line="360" w:lineRule="auto"/>
        <w:ind w:firstLine="600" w:firstLineChars="200"/>
        <w:jc w:val="left"/>
        <w:rPr>
          <w:rFonts w:eastAsia="仿宋_GB2312"/>
          <w:color w:val="000000"/>
          <w:sz w:val="30"/>
          <w:szCs w:val="32"/>
        </w:rPr>
      </w:pPr>
      <w:r>
        <w:rPr>
          <w:rFonts w:hint="eastAsia" w:eastAsia="仿宋_GB2312"/>
          <w:color w:val="000000"/>
          <w:sz w:val="30"/>
          <w:szCs w:val="32"/>
        </w:rPr>
        <w:t>在工程项目竣工前，承包人已经提供履约担保的，发包人不得同时预留工程质量保证金。</w:t>
      </w:r>
    </w:p>
    <w:p w14:paraId="205B172A">
      <w:pPr>
        <w:autoSpaceDE w:val="0"/>
        <w:autoSpaceDN w:val="0"/>
        <w:adjustRightInd w:val="0"/>
        <w:spacing w:line="360" w:lineRule="auto"/>
        <w:ind w:firstLine="600" w:firstLineChars="200"/>
        <w:jc w:val="left"/>
        <w:rPr>
          <w:rFonts w:eastAsia="仿宋_GB2312"/>
          <w:color w:val="000000"/>
          <w:kern w:val="0"/>
          <w:sz w:val="30"/>
          <w:szCs w:val="32"/>
        </w:rPr>
      </w:pPr>
    </w:p>
    <w:p w14:paraId="61946EA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15.3.1 </w:t>
      </w:r>
      <w:r>
        <w:rPr>
          <w:rFonts w:hint="eastAsia" w:eastAsia="仿宋_GB2312"/>
          <w:color w:val="000000"/>
          <w:kern w:val="0"/>
          <w:sz w:val="30"/>
          <w:szCs w:val="32"/>
        </w:rPr>
        <w:t>承包人提供</w:t>
      </w:r>
      <w:r>
        <w:rPr>
          <w:rFonts w:eastAsia="仿宋_GB2312"/>
          <w:color w:val="000000"/>
          <w:kern w:val="0"/>
          <w:sz w:val="30"/>
          <w:szCs w:val="32"/>
        </w:rPr>
        <w:t>质量保证金的</w:t>
      </w:r>
      <w:r>
        <w:rPr>
          <w:rFonts w:hint="eastAsia" w:eastAsia="仿宋_GB2312"/>
          <w:color w:val="000000"/>
          <w:kern w:val="0"/>
          <w:sz w:val="30"/>
          <w:szCs w:val="32"/>
        </w:rPr>
        <w:t>方</w:t>
      </w:r>
      <w:r>
        <w:rPr>
          <w:rFonts w:eastAsia="仿宋_GB2312"/>
          <w:color w:val="000000"/>
          <w:kern w:val="0"/>
          <w:sz w:val="30"/>
          <w:szCs w:val="32"/>
        </w:rPr>
        <w:t>式</w:t>
      </w:r>
    </w:p>
    <w:p w14:paraId="16654EE4">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承包人提供</w:t>
      </w:r>
      <w:r>
        <w:rPr>
          <w:rFonts w:eastAsia="仿宋_GB2312"/>
          <w:color w:val="000000"/>
          <w:kern w:val="0"/>
          <w:sz w:val="30"/>
          <w:szCs w:val="32"/>
        </w:rPr>
        <w:t>质量保证金</w:t>
      </w:r>
      <w:r>
        <w:rPr>
          <w:rFonts w:hint="eastAsia" w:eastAsia="仿宋_GB2312"/>
          <w:color w:val="000000"/>
          <w:kern w:val="0"/>
          <w:sz w:val="30"/>
          <w:szCs w:val="32"/>
        </w:rPr>
        <w:t>有</w:t>
      </w:r>
      <w:r>
        <w:rPr>
          <w:rFonts w:eastAsia="仿宋_GB2312"/>
          <w:color w:val="000000"/>
          <w:kern w:val="0"/>
          <w:sz w:val="30"/>
          <w:szCs w:val="32"/>
        </w:rPr>
        <w:t>以下</w:t>
      </w:r>
      <w:r>
        <w:rPr>
          <w:rFonts w:hint="eastAsia" w:eastAsia="仿宋_GB2312"/>
          <w:color w:val="000000"/>
          <w:kern w:val="0"/>
          <w:sz w:val="30"/>
          <w:szCs w:val="32"/>
        </w:rPr>
        <w:t>三种方</w:t>
      </w:r>
      <w:r>
        <w:rPr>
          <w:rFonts w:eastAsia="仿宋_GB2312"/>
          <w:color w:val="000000"/>
          <w:kern w:val="0"/>
          <w:sz w:val="30"/>
          <w:szCs w:val="32"/>
        </w:rPr>
        <w:t>式：</w:t>
      </w:r>
    </w:p>
    <w:p w14:paraId="479034F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（1）质量保证金保函； </w:t>
      </w:r>
    </w:p>
    <w:p w14:paraId="024D44D9">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w:t>
      </w:r>
      <w:r>
        <w:rPr>
          <w:rFonts w:eastAsia="仿宋_GB2312"/>
          <w:color w:val="000000"/>
          <w:kern w:val="0"/>
          <w:sz w:val="30"/>
          <w:szCs w:val="32"/>
        </w:rPr>
        <w:t>2）相应比例的工程款；</w:t>
      </w:r>
    </w:p>
    <w:p w14:paraId="6956ED2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（3）双方约定的其他</w:t>
      </w:r>
      <w:r>
        <w:rPr>
          <w:rFonts w:hint="eastAsia" w:eastAsia="仿宋_GB2312"/>
          <w:color w:val="000000"/>
          <w:kern w:val="0"/>
          <w:sz w:val="30"/>
          <w:szCs w:val="32"/>
        </w:rPr>
        <w:t>方</w:t>
      </w:r>
      <w:r>
        <w:rPr>
          <w:rFonts w:eastAsia="仿宋_GB2312"/>
          <w:color w:val="000000"/>
          <w:kern w:val="0"/>
          <w:sz w:val="30"/>
          <w:szCs w:val="32"/>
        </w:rPr>
        <w:t>式。</w:t>
      </w:r>
    </w:p>
    <w:p w14:paraId="46D402F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除专用合同条款另有约定外，质量保证金</w:t>
      </w:r>
      <w:r>
        <w:rPr>
          <w:rFonts w:hint="eastAsia" w:eastAsia="仿宋_GB2312"/>
          <w:color w:val="000000"/>
          <w:kern w:val="0"/>
          <w:sz w:val="30"/>
          <w:szCs w:val="32"/>
        </w:rPr>
        <w:t>原则上</w:t>
      </w:r>
      <w:r>
        <w:rPr>
          <w:rFonts w:eastAsia="仿宋_GB2312"/>
          <w:color w:val="000000"/>
          <w:kern w:val="0"/>
          <w:sz w:val="30"/>
          <w:szCs w:val="32"/>
        </w:rPr>
        <w:t>采</w:t>
      </w:r>
      <w:r>
        <w:rPr>
          <w:rFonts w:hint="eastAsia" w:eastAsia="仿宋_GB2312"/>
          <w:color w:val="000000"/>
          <w:kern w:val="0"/>
          <w:sz w:val="30"/>
          <w:szCs w:val="32"/>
        </w:rPr>
        <w:t>用上述</w:t>
      </w:r>
      <w:r>
        <w:rPr>
          <w:rFonts w:eastAsia="仿宋_GB2312"/>
          <w:color w:val="000000"/>
          <w:kern w:val="0"/>
          <w:sz w:val="30"/>
          <w:szCs w:val="32"/>
        </w:rPr>
        <w:t>第（1）种</w:t>
      </w:r>
      <w:r>
        <w:rPr>
          <w:rFonts w:hint="eastAsia" w:eastAsia="仿宋_GB2312"/>
          <w:color w:val="000000"/>
          <w:kern w:val="0"/>
          <w:sz w:val="30"/>
          <w:szCs w:val="32"/>
        </w:rPr>
        <w:t>方式。</w:t>
      </w:r>
    </w:p>
    <w:p w14:paraId="4E820DB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15.3.2 质量保证金的扣留</w:t>
      </w:r>
    </w:p>
    <w:p w14:paraId="6E547BA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质量保证金</w:t>
      </w:r>
      <w:r>
        <w:rPr>
          <w:rFonts w:hint="eastAsia" w:eastAsia="仿宋_GB2312"/>
          <w:color w:val="000000"/>
          <w:kern w:val="0"/>
          <w:sz w:val="30"/>
          <w:szCs w:val="32"/>
        </w:rPr>
        <w:t>的</w:t>
      </w:r>
      <w:r>
        <w:rPr>
          <w:rFonts w:eastAsia="仿宋_GB2312"/>
          <w:color w:val="000000"/>
          <w:kern w:val="0"/>
          <w:sz w:val="30"/>
          <w:szCs w:val="32"/>
        </w:rPr>
        <w:t>扣留</w:t>
      </w:r>
      <w:r>
        <w:rPr>
          <w:rFonts w:hint="eastAsia" w:eastAsia="仿宋_GB2312"/>
          <w:color w:val="000000"/>
          <w:kern w:val="0"/>
          <w:sz w:val="30"/>
          <w:szCs w:val="32"/>
        </w:rPr>
        <w:t>有</w:t>
      </w:r>
      <w:r>
        <w:rPr>
          <w:rFonts w:eastAsia="仿宋_GB2312"/>
          <w:color w:val="000000"/>
          <w:kern w:val="0"/>
          <w:sz w:val="30"/>
          <w:szCs w:val="32"/>
        </w:rPr>
        <w:t>以下</w:t>
      </w:r>
      <w:r>
        <w:rPr>
          <w:rFonts w:hint="eastAsia" w:eastAsia="仿宋_GB2312"/>
          <w:color w:val="000000"/>
          <w:kern w:val="0"/>
          <w:sz w:val="30"/>
          <w:szCs w:val="32"/>
        </w:rPr>
        <w:t>三</w:t>
      </w:r>
      <w:r>
        <w:rPr>
          <w:rFonts w:eastAsia="仿宋_GB2312"/>
          <w:color w:val="000000"/>
          <w:kern w:val="0"/>
          <w:sz w:val="30"/>
          <w:szCs w:val="32"/>
        </w:rPr>
        <w:t>种</w:t>
      </w:r>
      <w:r>
        <w:rPr>
          <w:rFonts w:hint="eastAsia" w:eastAsia="仿宋_GB2312"/>
          <w:color w:val="000000"/>
          <w:kern w:val="0"/>
          <w:sz w:val="30"/>
          <w:szCs w:val="32"/>
        </w:rPr>
        <w:t>方式</w:t>
      </w:r>
      <w:r>
        <w:rPr>
          <w:rFonts w:eastAsia="仿宋_GB2312"/>
          <w:color w:val="000000"/>
          <w:kern w:val="0"/>
          <w:sz w:val="30"/>
          <w:szCs w:val="32"/>
        </w:rPr>
        <w:t>：</w:t>
      </w:r>
    </w:p>
    <w:p w14:paraId="3A1941B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（1）在支付工程进度款时逐次扣留，在此情形下，质量保证金的计算基数不包括预付款的支付、扣回以及价格调整的金额；</w:t>
      </w:r>
    </w:p>
    <w:p w14:paraId="75F9CC6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（2）工</w:t>
      </w:r>
      <w:bookmarkStart w:id="1002" w:name="#go6"/>
      <w:bookmarkEnd w:id="1002"/>
      <w:r>
        <w:rPr>
          <w:rFonts w:eastAsia="仿宋_GB2312"/>
          <w:color w:val="000000"/>
          <w:kern w:val="0"/>
          <w:sz w:val="30"/>
          <w:szCs w:val="32"/>
        </w:rPr>
        <w:t>程竣工结算时一次性扣留质量保证金；</w:t>
      </w:r>
    </w:p>
    <w:p w14:paraId="0B24B3D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（3）双方约定的其他扣留方式。</w:t>
      </w:r>
    </w:p>
    <w:p w14:paraId="1A13053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除专用合同条款另有约定外，质量保证金</w:t>
      </w:r>
      <w:r>
        <w:rPr>
          <w:rFonts w:hint="eastAsia" w:eastAsia="仿宋_GB2312"/>
          <w:color w:val="000000"/>
          <w:kern w:val="0"/>
          <w:sz w:val="30"/>
          <w:szCs w:val="32"/>
        </w:rPr>
        <w:t>的</w:t>
      </w:r>
      <w:r>
        <w:rPr>
          <w:rFonts w:eastAsia="仿宋_GB2312"/>
          <w:color w:val="000000"/>
          <w:kern w:val="0"/>
          <w:sz w:val="30"/>
          <w:szCs w:val="32"/>
        </w:rPr>
        <w:t>扣留</w:t>
      </w:r>
      <w:r>
        <w:rPr>
          <w:rFonts w:hint="eastAsia" w:eastAsia="仿宋_GB2312"/>
          <w:color w:val="000000"/>
          <w:kern w:val="0"/>
          <w:sz w:val="30"/>
          <w:szCs w:val="32"/>
        </w:rPr>
        <w:t>原则上</w:t>
      </w:r>
      <w:r>
        <w:rPr>
          <w:rFonts w:eastAsia="仿宋_GB2312"/>
          <w:color w:val="000000"/>
          <w:kern w:val="0"/>
          <w:sz w:val="30"/>
          <w:szCs w:val="32"/>
        </w:rPr>
        <w:t>采</w:t>
      </w:r>
      <w:r>
        <w:rPr>
          <w:rFonts w:hint="eastAsia" w:eastAsia="仿宋_GB2312"/>
          <w:color w:val="000000"/>
          <w:kern w:val="0"/>
          <w:sz w:val="30"/>
          <w:szCs w:val="32"/>
        </w:rPr>
        <w:t>用上述</w:t>
      </w:r>
      <w:r>
        <w:rPr>
          <w:rFonts w:eastAsia="仿宋_GB2312"/>
          <w:color w:val="000000"/>
          <w:kern w:val="0"/>
          <w:sz w:val="30"/>
          <w:szCs w:val="32"/>
        </w:rPr>
        <w:t>第（1）种方式</w:t>
      </w:r>
      <w:r>
        <w:rPr>
          <w:rFonts w:hint="eastAsia" w:eastAsia="仿宋_GB2312"/>
          <w:color w:val="000000"/>
          <w:kern w:val="0"/>
          <w:sz w:val="30"/>
          <w:szCs w:val="32"/>
        </w:rPr>
        <w:t>。</w:t>
      </w:r>
    </w:p>
    <w:p w14:paraId="66BBA98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w:t>
      </w:r>
      <w:bookmarkStart w:id="1003" w:name="#go4"/>
      <w:bookmarkEnd w:id="1003"/>
      <w:r>
        <w:rPr>
          <w:rFonts w:eastAsia="仿宋_GB2312"/>
          <w:color w:val="000000"/>
          <w:kern w:val="0"/>
          <w:sz w:val="30"/>
          <w:szCs w:val="32"/>
        </w:rPr>
        <w:t>包人累计扣留的质量保证金不得超过</w:t>
      </w:r>
      <w:r>
        <w:rPr>
          <w:rFonts w:hint="eastAsia" w:eastAsia="仿宋_GB2312"/>
          <w:color w:val="000000"/>
          <w:kern w:val="0"/>
          <w:sz w:val="30"/>
          <w:szCs w:val="32"/>
        </w:rPr>
        <w:t>工程价款结算总额</w:t>
      </w:r>
      <w:r>
        <w:rPr>
          <w:rFonts w:eastAsia="仿宋_GB2312"/>
          <w:color w:val="000000"/>
          <w:kern w:val="0"/>
          <w:sz w:val="30"/>
          <w:szCs w:val="32"/>
        </w:rPr>
        <w:t>的3%</w:t>
      </w:r>
      <w:r>
        <w:rPr>
          <w:rFonts w:hint="eastAsia" w:eastAsia="仿宋_GB2312"/>
          <w:color w:val="000000"/>
          <w:kern w:val="0"/>
          <w:sz w:val="30"/>
          <w:szCs w:val="32"/>
        </w:rPr>
        <w:t>。如</w:t>
      </w:r>
      <w:r>
        <w:rPr>
          <w:rFonts w:eastAsia="仿宋_GB2312"/>
          <w:color w:val="000000"/>
          <w:kern w:val="0"/>
          <w:sz w:val="30"/>
          <w:szCs w:val="32"/>
        </w:rPr>
        <w:t>承包人在发包人签发竣工付款证书后28天内提交质量保证金保函，发包人应同时退还扣留的作为质量保证金的工程价款</w:t>
      </w:r>
      <w:r>
        <w:rPr>
          <w:rFonts w:hint="eastAsia" w:eastAsia="仿宋_GB2312"/>
          <w:color w:val="000000"/>
          <w:kern w:val="0"/>
          <w:sz w:val="30"/>
          <w:szCs w:val="32"/>
        </w:rPr>
        <w:t>；保函金额不得超过工程价款结算总额的3%</w:t>
      </w:r>
      <w:r>
        <w:rPr>
          <w:rFonts w:eastAsia="仿宋_GB2312"/>
          <w:color w:val="000000"/>
          <w:kern w:val="0"/>
          <w:sz w:val="30"/>
          <w:szCs w:val="32"/>
        </w:rPr>
        <w:t>。</w:t>
      </w:r>
    </w:p>
    <w:p w14:paraId="48629F3E">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发包人在退还质量保证金的同时</w:t>
      </w:r>
      <w:r>
        <w:rPr>
          <w:rFonts w:eastAsia="仿宋_GB2312"/>
          <w:color w:val="000000"/>
          <w:kern w:val="0"/>
          <w:sz w:val="30"/>
          <w:szCs w:val="32"/>
        </w:rPr>
        <w:t>按照中国人民银行发布的同期同类贷款基准利率支付</w:t>
      </w:r>
      <w:r>
        <w:rPr>
          <w:rFonts w:hint="eastAsia" w:eastAsia="仿宋_GB2312"/>
          <w:color w:val="000000"/>
          <w:kern w:val="0"/>
          <w:sz w:val="30"/>
          <w:szCs w:val="32"/>
        </w:rPr>
        <w:t>利息。</w:t>
      </w:r>
    </w:p>
    <w:p w14:paraId="0A83DE2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15.3.3 </w:t>
      </w:r>
      <w:r>
        <w:rPr>
          <w:rFonts w:eastAsia="仿宋_GB2312"/>
          <w:color w:val="000000"/>
          <w:sz w:val="30"/>
          <w:szCs w:val="32"/>
        </w:rPr>
        <w:t>质量保证金</w:t>
      </w:r>
      <w:r>
        <w:rPr>
          <w:rFonts w:eastAsia="仿宋_GB2312"/>
          <w:color w:val="000000"/>
          <w:kern w:val="0"/>
          <w:sz w:val="30"/>
          <w:szCs w:val="32"/>
        </w:rPr>
        <w:t>的退还</w:t>
      </w:r>
    </w:p>
    <w:p w14:paraId="7FEE1C5C">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缺陷责任期内，承包人认真履行合同约定的责任，到期后，承包人可向发包人申请返还保证金。</w:t>
      </w:r>
    </w:p>
    <w:p w14:paraId="6CC2FD57">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0F7DDFA1">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发包人和承包人对保证金预留、返还以及工程维修质量、费用有争议的，按本合同第20条约定的争议和纠纷解决程序处理</w:t>
      </w:r>
      <w:r>
        <w:rPr>
          <w:rFonts w:eastAsia="仿宋_GB2312"/>
          <w:color w:val="000000"/>
          <w:kern w:val="0"/>
          <w:sz w:val="30"/>
          <w:szCs w:val="32"/>
        </w:rPr>
        <w:t>。</w:t>
      </w:r>
    </w:p>
    <w:p w14:paraId="6AF8E20D">
      <w:pPr>
        <w:pStyle w:val="7"/>
        <w:spacing w:before="120" w:after="120" w:line="360" w:lineRule="auto"/>
        <w:ind w:firstLine="600" w:firstLineChars="200"/>
        <w:rPr>
          <w:rFonts w:eastAsia="黑体"/>
          <w:b w:val="0"/>
          <w:color w:val="000000"/>
          <w:sz w:val="30"/>
          <w:szCs w:val="32"/>
        </w:rPr>
      </w:pPr>
      <w:bookmarkStart w:id="1004" w:name="_Toc351203602"/>
      <w:bookmarkStart w:id="1005" w:name="_Toc337558819"/>
      <w:r>
        <w:rPr>
          <w:rFonts w:eastAsia="黑体"/>
          <w:b w:val="0"/>
          <w:color w:val="000000"/>
          <w:sz w:val="30"/>
          <w:szCs w:val="32"/>
        </w:rPr>
        <w:t>15.4 保修</w:t>
      </w:r>
      <w:bookmarkEnd w:id="1004"/>
    </w:p>
    <w:bookmarkEnd w:id="1000"/>
    <w:bookmarkEnd w:id="1001"/>
    <w:bookmarkEnd w:id="1005"/>
    <w:p w14:paraId="6905004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15.4.1保修责任</w:t>
      </w:r>
    </w:p>
    <w:p w14:paraId="7FE7E7C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7EB3842C">
      <w:pPr>
        <w:spacing w:line="360" w:lineRule="auto"/>
        <w:ind w:firstLine="600" w:firstLineChars="200"/>
        <w:jc w:val="left"/>
        <w:rPr>
          <w:rFonts w:eastAsia="仿宋_GB2312"/>
          <w:color w:val="000000"/>
          <w:sz w:val="30"/>
          <w:szCs w:val="32"/>
        </w:rPr>
      </w:pPr>
      <w:r>
        <w:rPr>
          <w:rFonts w:eastAsia="仿宋_GB2312"/>
          <w:color w:val="000000"/>
          <w:sz w:val="30"/>
          <w:szCs w:val="32"/>
        </w:rPr>
        <w:t>发包人未经竣工验收擅自使用工程的，保修期自</w:t>
      </w:r>
      <w:r>
        <w:rPr>
          <w:rFonts w:eastAsia="仿宋_GB2312"/>
          <w:color w:val="000000"/>
          <w:kern w:val="0"/>
          <w:sz w:val="30"/>
          <w:szCs w:val="32"/>
        </w:rPr>
        <w:t>转移占有之日起算</w:t>
      </w:r>
      <w:r>
        <w:rPr>
          <w:rFonts w:eastAsia="仿宋_GB2312"/>
          <w:color w:val="000000"/>
          <w:sz w:val="30"/>
          <w:szCs w:val="32"/>
        </w:rPr>
        <w:t>。</w:t>
      </w:r>
    </w:p>
    <w:p w14:paraId="47E285E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15.4.2 修复费用</w:t>
      </w:r>
    </w:p>
    <w:p w14:paraId="58376A0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保修期内，修复的费用按照以下约定处理：</w:t>
      </w:r>
    </w:p>
    <w:p w14:paraId="60EC2F9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（1）保修期内，因承包人原因造成工程的缺陷、损坏，承包人应负责修复，并承担修复的费用以及因工程的缺陷、损坏造成的人身伤害和财产损失；</w:t>
      </w:r>
    </w:p>
    <w:p w14:paraId="5FEB916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（2）保修期内，因发包人使用不当造成工程的缺陷、损坏，可以委托承包人修复，但发包人应承担修复的费用，并支付承包人合理利润；</w:t>
      </w:r>
    </w:p>
    <w:p w14:paraId="6B35B71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（3）因其他原因造成工程的缺陷、损坏，可以委托承包人修复，发包人应承担修复的费用，并支付承包人合理的利润，因工程的缺陷、损坏造成的人身伤害和财产损失由责任方承担。</w:t>
      </w:r>
    </w:p>
    <w:p w14:paraId="06BDE0A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15.4.3 修复通知</w:t>
      </w:r>
    </w:p>
    <w:p w14:paraId="3D60EEF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4ABB5FD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15.4.4 未能修复</w:t>
      </w:r>
    </w:p>
    <w:p w14:paraId="11581E6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因承包人原因造成工程的缺陷或损坏，承包人拒绝维修或未能在合理期限内修复缺陷或损坏，且经发包人书面催告后仍未修复的，发包人有权自行修复或委托第三方修复，所需费用由承包人承担。</w:t>
      </w:r>
      <w:r>
        <w:rPr>
          <w:rFonts w:hint="eastAsia" w:eastAsia="仿宋_GB2312"/>
          <w:color w:val="000000"/>
          <w:kern w:val="0"/>
          <w:sz w:val="30"/>
          <w:szCs w:val="32"/>
        </w:rPr>
        <w:t>但修复范围超出缺陷或损坏范围的，超出范围部分的修复费用由发包人承担。</w:t>
      </w:r>
    </w:p>
    <w:p w14:paraId="7C93662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15.4.5 承包人出入权</w:t>
      </w:r>
    </w:p>
    <w:p w14:paraId="3DC3C9D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1B2393A1">
      <w:pPr>
        <w:pStyle w:val="6"/>
        <w:spacing w:before="120" w:after="120" w:line="360" w:lineRule="auto"/>
        <w:rPr>
          <w:rFonts w:ascii="Times New Roman" w:hAnsi="Times New Roman"/>
          <w:b w:val="0"/>
          <w:color w:val="000000"/>
          <w:sz w:val="32"/>
          <w:szCs w:val="32"/>
        </w:rPr>
      </w:pPr>
      <w:bookmarkStart w:id="1006" w:name="_Toc351203603"/>
      <w:bookmarkStart w:id="1007" w:name="_Toc337558820"/>
      <w:r>
        <w:rPr>
          <w:rFonts w:ascii="Times New Roman" w:hAnsi="Times New Roman"/>
          <w:b w:val="0"/>
          <w:color w:val="000000"/>
          <w:sz w:val="32"/>
          <w:szCs w:val="32"/>
        </w:rPr>
        <w:t>16. 违约</w:t>
      </w:r>
      <w:bookmarkEnd w:id="1006"/>
    </w:p>
    <w:bookmarkEnd w:id="1007"/>
    <w:p w14:paraId="3EE33C63">
      <w:pPr>
        <w:pStyle w:val="7"/>
        <w:spacing w:before="120" w:after="120" w:line="360" w:lineRule="auto"/>
        <w:ind w:firstLine="600" w:firstLineChars="200"/>
        <w:rPr>
          <w:rFonts w:eastAsia="黑体"/>
          <w:b w:val="0"/>
          <w:color w:val="000000"/>
          <w:sz w:val="30"/>
          <w:szCs w:val="32"/>
        </w:rPr>
      </w:pPr>
      <w:bookmarkStart w:id="1008" w:name="_Toc296346630"/>
      <w:bookmarkStart w:id="1009" w:name="_Toc296503129"/>
      <w:bookmarkStart w:id="1010" w:name="_Toc351203604"/>
      <w:bookmarkStart w:id="1011" w:name="_Toc337558821"/>
      <w:r>
        <w:rPr>
          <w:rFonts w:eastAsia="黑体"/>
          <w:b w:val="0"/>
          <w:color w:val="000000"/>
          <w:sz w:val="30"/>
          <w:szCs w:val="32"/>
        </w:rPr>
        <w:t>16.1 发</w:t>
      </w:r>
      <w:bookmarkEnd w:id="1008"/>
      <w:bookmarkEnd w:id="1009"/>
      <w:r>
        <w:rPr>
          <w:rFonts w:eastAsia="黑体"/>
          <w:b w:val="0"/>
          <w:color w:val="000000"/>
          <w:sz w:val="30"/>
          <w:szCs w:val="32"/>
        </w:rPr>
        <w:t>包人违约</w:t>
      </w:r>
      <w:bookmarkEnd w:id="1010"/>
    </w:p>
    <w:bookmarkEnd w:id="1011"/>
    <w:p w14:paraId="2E9084F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16.1.1 发包人违约的情形</w:t>
      </w:r>
    </w:p>
    <w:p w14:paraId="79490FB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在合同履行过程中发生的下列情形，属于发包人违约：</w:t>
      </w:r>
    </w:p>
    <w:p w14:paraId="02ED4E4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（1）因发包人原因未能在计划开工日期前7天内下达开工通知的；</w:t>
      </w:r>
    </w:p>
    <w:p w14:paraId="64E0CF6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（2）因发包人原因未能按合同约定支付合同价款的；</w:t>
      </w:r>
    </w:p>
    <w:p w14:paraId="1F82C6C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（3）发包人违反第10.1款</w:t>
      </w:r>
      <w:r>
        <w:rPr>
          <w:rFonts w:hint="eastAsia" w:eastAsia="仿宋_GB2312"/>
          <w:color w:val="000000"/>
          <w:kern w:val="0"/>
          <w:sz w:val="30"/>
          <w:szCs w:val="32"/>
        </w:rPr>
        <w:t>〔</w:t>
      </w:r>
      <w:r>
        <w:rPr>
          <w:rFonts w:eastAsia="仿宋_GB2312"/>
          <w:color w:val="000000"/>
          <w:kern w:val="0"/>
          <w:sz w:val="30"/>
          <w:szCs w:val="32"/>
        </w:rPr>
        <w:t>变更的范围</w:t>
      </w:r>
      <w:r>
        <w:rPr>
          <w:rFonts w:hint="eastAsia" w:eastAsia="仿宋_GB2312"/>
          <w:color w:val="000000"/>
          <w:kern w:val="0"/>
          <w:sz w:val="30"/>
          <w:szCs w:val="32"/>
        </w:rPr>
        <w:t>〕</w:t>
      </w:r>
      <w:r>
        <w:rPr>
          <w:rFonts w:eastAsia="仿宋_GB2312"/>
          <w:color w:val="000000"/>
          <w:kern w:val="0"/>
          <w:sz w:val="30"/>
          <w:szCs w:val="32"/>
        </w:rPr>
        <w:t>第（2）项约定，自行实施被取消的工作或转由他人实施的；</w:t>
      </w:r>
    </w:p>
    <w:p w14:paraId="77103E3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（4）发包人提供的材料、工程设备的规格、数量或质量不符合合同约定，或因发包人原因导致交货日期延误或交货地点变更等情况的；</w:t>
      </w:r>
    </w:p>
    <w:p w14:paraId="452EDAB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（5）因发包人违反合同约定造成暂停施工的；</w:t>
      </w:r>
    </w:p>
    <w:p w14:paraId="318923C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（6）发包人无正当理由没有在约定期限内发出复工指示，导致承包人无法复工的；</w:t>
      </w:r>
    </w:p>
    <w:p w14:paraId="752F455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（7）发包人明确表示或者以其行为表明不履行合同主要义务的；</w:t>
      </w:r>
    </w:p>
    <w:p w14:paraId="3183FA9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（8）发包人未能按照合同约定履行其他义务的。</w:t>
      </w:r>
    </w:p>
    <w:p w14:paraId="2F31408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0F866F4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16.1.2 发包人违约的责任</w:t>
      </w:r>
    </w:p>
    <w:p w14:paraId="33682C5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发包人应承担因其违约给承包人增加的费用和（或）延误的工期，并支付承包人合理的利润。此外，合同当事人可在专用合同条款中另行约定发包人违约责任的承担方式和计算方法。</w:t>
      </w:r>
    </w:p>
    <w:p w14:paraId="3E7A0A3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16.1.3 因发包人违约解除合同</w:t>
      </w:r>
    </w:p>
    <w:p w14:paraId="6AE7403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除专用合同条款另有约定外，承包人按第16.1.1项</w:t>
      </w:r>
      <w:r>
        <w:rPr>
          <w:rFonts w:hint="eastAsia" w:eastAsia="仿宋_GB2312"/>
          <w:color w:val="000000"/>
          <w:kern w:val="0"/>
          <w:sz w:val="30"/>
          <w:szCs w:val="32"/>
        </w:rPr>
        <w:t>〔</w:t>
      </w:r>
      <w:r>
        <w:rPr>
          <w:rFonts w:eastAsia="仿宋_GB2312"/>
          <w:color w:val="000000"/>
          <w:kern w:val="0"/>
          <w:sz w:val="30"/>
          <w:szCs w:val="32"/>
        </w:rPr>
        <w:t>发包人违约的情形</w:t>
      </w:r>
      <w:r>
        <w:rPr>
          <w:rFonts w:hint="eastAsia" w:eastAsia="仿宋_GB2312"/>
          <w:color w:val="000000"/>
          <w:kern w:val="0"/>
          <w:sz w:val="30"/>
          <w:szCs w:val="32"/>
        </w:rPr>
        <w:t>〕</w:t>
      </w:r>
      <w:r>
        <w:rPr>
          <w:rFonts w:eastAsia="仿宋_GB2312"/>
          <w:color w:val="000000"/>
          <w:kern w:val="0"/>
          <w:sz w:val="30"/>
          <w:szCs w:val="32"/>
        </w:rPr>
        <w:t>约定暂停施工满28天后</w:t>
      </w:r>
      <w:r>
        <w:rPr>
          <w:rFonts w:hint="eastAsia" w:eastAsia="仿宋_GB2312"/>
          <w:color w:val="000000"/>
          <w:kern w:val="0"/>
          <w:sz w:val="30"/>
          <w:szCs w:val="32"/>
        </w:rPr>
        <w:t>，</w:t>
      </w:r>
      <w:r>
        <w:rPr>
          <w:rFonts w:eastAsia="仿宋_GB2312"/>
          <w:color w:val="000000"/>
          <w:kern w:val="0"/>
          <w:sz w:val="30"/>
          <w:szCs w:val="32"/>
        </w:rPr>
        <w:t>发包人仍不纠正其违约行为并致使合同目的不能实现的，</w:t>
      </w:r>
      <w:r>
        <w:rPr>
          <w:rFonts w:hint="eastAsia" w:eastAsia="仿宋_GB2312"/>
          <w:color w:val="000000"/>
          <w:kern w:val="0"/>
          <w:sz w:val="30"/>
          <w:szCs w:val="32"/>
        </w:rPr>
        <w:t>或</w:t>
      </w:r>
      <w:r>
        <w:rPr>
          <w:rFonts w:eastAsia="仿宋_GB2312"/>
          <w:color w:val="000000"/>
          <w:kern w:val="0"/>
          <w:sz w:val="30"/>
          <w:szCs w:val="32"/>
        </w:rPr>
        <w:t>出现第16.1.1项</w:t>
      </w:r>
      <w:r>
        <w:rPr>
          <w:rFonts w:hint="eastAsia" w:eastAsia="仿宋_GB2312"/>
          <w:color w:val="000000"/>
          <w:kern w:val="0"/>
          <w:sz w:val="30"/>
          <w:szCs w:val="32"/>
        </w:rPr>
        <w:t>〔</w:t>
      </w:r>
      <w:r>
        <w:rPr>
          <w:rFonts w:eastAsia="仿宋_GB2312"/>
          <w:color w:val="000000"/>
          <w:kern w:val="0"/>
          <w:sz w:val="30"/>
          <w:szCs w:val="32"/>
        </w:rPr>
        <w:t>发包人违约的情形</w:t>
      </w:r>
      <w:r>
        <w:rPr>
          <w:rFonts w:hint="eastAsia" w:eastAsia="仿宋_GB2312"/>
          <w:color w:val="000000"/>
          <w:kern w:val="0"/>
          <w:sz w:val="30"/>
          <w:szCs w:val="32"/>
        </w:rPr>
        <w:t>〕</w:t>
      </w:r>
      <w:r>
        <w:rPr>
          <w:rFonts w:eastAsia="仿宋_GB2312"/>
          <w:color w:val="000000"/>
          <w:kern w:val="0"/>
          <w:sz w:val="30"/>
          <w:szCs w:val="32"/>
        </w:rPr>
        <w:t>第（7）目约定的违约情况，承包人有权解除合同，发包人应承担由此增加的费用，并支付承包人合理的利润。</w:t>
      </w:r>
    </w:p>
    <w:p w14:paraId="449856F3">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kern w:val="0"/>
          <w:sz w:val="30"/>
          <w:szCs w:val="32"/>
        </w:rPr>
        <w:t>16.1.4 因发包人违约解除合同后的付款</w:t>
      </w:r>
    </w:p>
    <w:p w14:paraId="234C8C9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承包人按照本款约定解除合同的，发包人应在解除合同后28天内支付下列款项，并解除履约担保：</w:t>
      </w:r>
    </w:p>
    <w:p w14:paraId="4ABAF877">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（1）合同解除前所完成工作的价款；</w:t>
      </w:r>
    </w:p>
    <w:p w14:paraId="01DAC52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（2）承包人为工程施工订购并已付款的材料、工程设备和其他物品的价款；</w:t>
      </w:r>
    </w:p>
    <w:p w14:paraId="40C9129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（3）承包人撤离施工现场以及遣散承包人人员的款项；</w:t>
      </w:r>
    </w:p>
    <w:p w14:paraId="7CDA62D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（4）按照合同约定在合同解除前应支付的违约金；</w:t>
      </w:r>
    </w:p>
    <w:p w14:paraId="610F20A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（5）按照合同约定应当支付给承包人的其他款项；</w:t>
      </w:r>
    </w:p>
    <w:p w14:paraId="1C65AB2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（6）按照合同约定应退还的质量保证金；</w:t>
      </w:r>
    </w:p>
    <w:p w14:paraId="03648969">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（7）因解除合同给承包人造成的损失。</w:t>
      </w:r>
    </w:p>
    <w:p w14:paraId="42F82D2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合同当事人未能就解除合同后的结清达成一致的，按照第20条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的约定处理。</w:t>
      </w:r>
    </w:p>
    <w:p w14:paraId="45E8165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承包人应妥善做好已完工程和与工程有关的已购材料、工程设备的保护和移交工作，并将施工设备和人员撤出施工现场，发包人应为承包人撤出提供必要条件。</w:t>
      </w:r>
    </w:p>
    <w:p w14:paraId="73AEE3A5">
      <w:pPr>
        <w:pStyle w:val="7"/>
        <w:spacing w:before="120" w:after="120" w:line="360" w:lineRule="auto"/>
        <w:ind w:firstLine="600" w:firstLineChars="200"/>
        <w:rPr>
          <w:rFonts w:eastAsia="黑体"/>
          <w:b w:val="0"/>
          <w:color w:val="000000"/>
          <w:sz w:val="30"/>
          <w:szCs w:val="32"/>
        </w:rPr>
      </w:pPr>
      <w:bookmarkStart w:id="1012" w:name="_Toc351203605"/>
      <w:bookmarkStart w:id="1013" w:name="_Toc337558822"/>
      <w:bookmarkStart w:id="1014" w:name="_Toc296346632"/>
      <w:bookmarkStart w:id="1015" w:name="_Toc296503131"/>
      <w:r>
        <w:rPr>
          <w:rFonts w:eastAsia="黑体"/>
          <w:b w:val="0"/>
          <w:color w:val="000000"/>
          <w:sz w:val="30"/>
          <w:szCs w:val="32"/>
        </w:rPr>
        <w:t>16.2 承包人违约</w:t>
      </w:r>
      <w:bookmarkEnd w:id="1012"/>
    </w:p>
    <w:bookmarkEnd w:id="1013"/>
    <w:bookmarkEnd w:id="1014"/>
    <w:bookmarkEnd w:id="1015"/>
    <w:p w14:paraId="1760266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16.2.1 承包人违约的情形</w:t>
      </w:r>
    </w:p>
    <w:p w14:paraId="5EAF1C9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在合同履行过程中发生的下列情形，属于承包人违约：</w:t>
      </w:r>
    </w:p>
    <w:p w14:paraId="7EE94D8E">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（1）承包人违反合同约定进行转包或违法分包的；</w:t>
      </w:r>
    </w:p>
    <w:p w14:paraId="57514C5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（2）承包人违反合同约定采购和使用不合格的材料和工程设备的；</w:t>
      </w:r>
    </w:p>
    <w:p w14:paraId="64EA033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（3）因承包人原因导致工程质量不符合合同要求的； </w:t>
      </w:r>
    </w:p>
    <w:p w14:paraId="008A208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（4）承包人违反第8.9款</w:t>
      </w:r>
      <w:r>
        <w:rPr>
          <w:rFonts w:hint="eastAsia" w:eastAsia="仿宋_GB2312"/>
          <w:color w:val="000000"/>
          <w:kern w:val="0"/>
          <w:sz w:val="30"/>
          <w:szCs w:val="32"/>
        </w:rPr>
        <w:t>〔</w:t>
      </w:r>
      <w:r>
        <w:rPr>
          <w:rFonts w:eastAsia="仿宋_GB2312"/>
          <w:color w:val="000000"/>
          <w:kern w:val="0"/>
          <w:sz w:val="30"/>
          <w:szCs w:val="32"/>
        </w:rPr>
        <w:t>材料与设备专用</w:t>
      </w:r>
      <w:r>
        <w:rPr>
          <w:rFonts w:hint="eastAsia" w:eastAsia="仿宋_GB2312"/>
          <w:color w:val="000000"/>
          <w:kern w:val="0"/>
          <w:sz w:val="30"/>
          <w:szCs w:val="32"/>
        </w:rPr>
        <w:t>要求〕</w:t>
      </w:r>
      <w:r>
        <w:rPr>
          <w:rFonts w:eastAsia="仿宋_GB2312"/>
          <w:color w:val="000000"/>
          <w:kern w:val="0"/>
          <w:sz w:val="30"/>
          <w:szCs w:val="32"/>
        </w:rPr>
        <w:t>的约定，未经批准，私自将已按照合同约定进入施工现场的材料或设备撤离施工现场的；</w:t>
      </w:r>
    </w:p>
    <w:p w14:paraId="4E0DF8A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（5）承包人未能按施工进度计划及时完成合同约定的工作，造成工期延误的；</w:t>
      </w:r>
    </w:p>
    <w:p w14:paraId="090958A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（6）承包人在缺陷责任期及保修期内，未能在合理期限对工程缺陷进行修复，或拒绝按发包人要求进行修复的；</w:t>
      </w:r>
    </w:p>
    <w:p w14:paraId="469A6A7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（7）承包人明确表示或者以其行为表明不履行合同主要义务的；</w:t>
      </w:r>
    </w:p>
    <w:p w14:paraId="2CF222E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（8）承包人未能按照合同约定履行其他义务的。</w:t>
      </w:r>
    </w:p>
    <w:p w14:paraId="6030E38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承包人发生除本项第（7）目约定以外的其他违约情况时，监理人可向承包人发出整改通知，要求其在指定的期限内改正。</w:t>
      </w:r>
    </w:p>
    <w:p w14:paraId="4E96CC4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16.2.2 承包人违约的责任</w:t>
      </w:r>
    </w:p>
    <w:p w14:paraId="0A2785C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承包人应承担因其违约行为而增加的费用</w:t>
      </w:r>
      <w:r>
        <w:rPr>
          <w:rFonts w:hint="eastAsia" w:eastAsia="仿宋_GB2312"/>
          <w:color w:val="000000"/>
          <w:kern w:val="0"/>
          <w:sz w:val="30"/>
          <w:szCs w:val="32"/>
        </w:rPr>
        <w:t>和（或）延误的</w:t>
      </w:r>
      <w:r>
        <w:rPr>
          <w:rFonts w:eastAsia="仿宋_GB2312"/>
          <w:color w:val="000000"/>
          <w:kern w:val="0"/>
          <w:sz w:val="30"/>
          <w:szCs w:val="32"/>
        </w:rPr>
        <w:t>工期。此外，合同当事人可在专用合同条款中另行约定承包人违约责任的承担方式和计算方法。</w:t>
      </w:r>
    </w:p>
    <w:p w14:paraId="2943EFC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16.2.3 因承包人违约解除合同</w:t>
      </w:r>
    </w:p>
    <w:p w14:paraId="2E532A0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除专用合同条款另有约定外，出现第16.2.1项</w:t>
      </w:r>
      <w:r>
        <w:rPr>
          <w:rFonts w:hint="eastAsia" w:eastAsia="仿宋_GB2312"/>
          <w:color w:val="000000"/>
          <w:kern w:val="0"/>
          <w:sz w:val="30"/>
          <w:szCs w:val="32"/>
        </w:rPr>
        <w:t>〔</w:t>
      </w:r>
      <w:r>
        <w:rPr>
          <w:rFonts w:eastAsia="仿宋_GB2312"/>
          <w:color w:val="000000"/>
          <w:kern w:val="0"/>
          <w:sz w:val="30"/>
          <w:szCs w:val="32"/>
        </w:rPr>
        <w:t>承包人违约的情形</w:t>
      </w:r>
      <w:r>
        <w:rPr>
          <w:rFonts w:hint="eastAsia" w:eastAsia="仿宋_GB2312"/>
          <w:color w:val="000000"/>
          <w:kern w:val="0"/>
          <w:sz w:val="30"/>
          <w:szCs w:val="32"/>
        </w:rPr>
        <w:t>〕</w:t>
      </w:r>
      <w:r>
        <w:rPr>
          <w:rFonts w:eastAsia="仿宋_GB2312"/>
          <w:color w:val="000000"/>
          <w:kern w:val="0"/>
          <w:sz w:val="30"/>
          <w:szCs w:val="32"/>
        </w:rPr>
        <w:t>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eastAsia="仿宋_GB2312"/>
          <w:color w:val="000000"/>
          <w:kern w:val="0"/>
          <w:sz w:val="30"/>
          <w:szCs w:val="32"/>
        </w:rPr>
        <w:t>合同当事人应在专用合同条款约定相应费用的承担方式。</w:t>
      </w:r>
      <w:r>
        <w:rPr>
          <w:rFonts w:eastAsia="仿宋_GB2312"/>
          <w:color w:val="000000"/>
          <w:kern w:val="0"/>
          <w:sz w:val="30"/>
          <w:szCs w:val="32"/>
        </w:rPr>
        <w:t>发包人</w:t>
      </w:r>
      <w:r>
        <w:rPr>
          <w:rFonts w:hint="eastAsia" w:eastAsia="仿宋_GB2312"/>
          <w:color w:val="000000"/>
          <w:kern w:val="0"/>
          <w:sz w:val="30"/>
          <w:szCs w:val="32"/>
        </w:rPr>
        <w:t>继续使用的</w:t>
      </w:r>
      <w:r>
        <w:rPr>
          <w:rFonts w:eastAsia="仿宋_GB2312"/>
          <w:color w:val="000000"/>
          <w:kern w:val="0"/>
          <w:sz w:val="30"/>
          <w:szCs w:val="32"/>
        </w:rPr>
        <w:t>行为不免除或减轻承包人应承担的违约责任。</w:t>
      </w:r>
    </w:p>
    <w:p w14:paraId="4780C60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16.2.4因承包人违约解除合同后的处理</w:t>
      </w:r>
    </w:p>
    <w:p w14:paraId="3239F92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因承包人原因导致合同解除的，则合同当事人应在合同解除后28天内完成估价、付款和清算，并按以下约定执行：</w:t>
      </w:r>
    </w:p>
    <w:p w14:paraId="7518E5C6">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（1）合同解除后，按第4.4款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商定或确定承包人实际完成工作对应的合同价款，以及承包人已提供的材料、工程设备、施工设备和临时工程等的价值；</w:t>
      </w:r>
    </w:p>
    <w:p w14:paraId="5733C02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（2）合同解除后，承包人应支付的违约金；</w:t>
      </w:r>
    </w:p>
    <w:p w14:paraId="775EC51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（3）合同解除后，因解除合同给发包人造成的损失；</w:t>
      </w:r>
    </w:p>
    <w:p w14:paraId="09BB32E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（4）合同解除后，承包人应按照发包人要求和监理人的指示完成现场的清理和撤离；</w:t>
      </w:r>
    </w:p>
    <w:p w14:paraId="6D9BDEF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（5）发包人和承包人应在合同解除后进行清算，出具最终结清付款证书，结清全部款项。</w:t>
      </w:r>
    </w:p>
    <w:p w14:paraId="0FC4B166">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因承包人违约解除合同的，</w:t>
      </w:r>
      <w:r>
        <w:rPr>
          <w:rFonts w:eastAsia="仿宋_GB2312"/>
          <w:color w:val="000000"/>
          <w:kern w:val="0"/>
          <w:sz w:val="30"/>
          <w:szCs w:val="32"/>
        </w:rPr>
        <w:t>发包人有权暂停对承包人的付款，查清各项付款和已扣款项。发包人和承包人未能就合同解除后的清算和款项支付达成一致的，按照第20条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的约定处理。</w:t>
      </w:r>
    </w:p>
    <w:p w14:paraId="07D654A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16.2.5采购合同权益转让</w:t>
      </w:r>
    </w:p>
    <w:p w14:paraId="447924F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768AE878">
      <w:pPr>
        <w:pStyle w:val="7"/>
        <w:spacing w:before="120" w:after="120" w:line="360" w:lineRule="auto"/>
        <w:ind w:firstLine="600" w:firstLineChars="200"/>
        <w:rPr>
          <w:rFonts w:eastAsia="黑体"/>
          <w:b w:val="0"/>
          <w:color w:val="000000"/>
          <w:sz w:val="30"/>
          <w:szCs w:val="32"/>
        </w:rPr>
      </w:pPr>
      <w:bookmarkStart w:id="1016" w:name="_Toc351203606"/>
      <w:r>
        <w:rPr>
          <w:rFonts w:eastAsia="黑体"/>
          <w:b w:val="0"/>
          <w:color w:val="000000"/>
          <w:sz w:val="30"/>
          <w:szCs w:val="32"/>
        </w:rPr>
        <w:t>16.3 第三人造成的违约</w:t>
      </w:r>
      <w:bookmarkEnd w:id="1016"/>
    </w:p>
    <w:p w14:paraId="4A05494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在履行合同过程中，一方当事人因第三人的原因造成违约的，应当向对方当事人承担违约责任。一方当事人和第三人之间的纠纷，依照法律规定或者按照约定解决。</w:t>
      </w:r>
    </w:p>
    <w:p w14:paraId="47D89157">
      <w:pPr>
        <w:pStyle w:val="6"/>
        <w:spacing w:before="120" w:after="120" w:line="360" w:lineRule="auto"/>
        <w:rPr>
          <w:rFonts w:ascii="Times New Roman" w:hAnsi="Times New Roman"/>
          <w:b w:val="0"/>
          <w:color w:val="000000"/>
          <w:sz w:val="32"/>
          <w:szCs w:val="32"/>
        </w:rPr>
      </w:pPr>
      <w:bookmarkStart w:id="1017" w:name="_Toc351203607"/>
      <w:bookmarkStart w:id="1018" w:name="_Toc337558823"/>
      <w:bookmarkStart w:id="1019" w:name="_Toc296346617"/>
      <w:bookmarkStart w:id="1020" w:name="_Toc296503116"/>
      <w:r>
        <w:rPr>
          <w:rFonts w:ascii="Times New Roman" w:hAnsi="Times New Roman"/>
          <w:b w:val="0"/>
          <w:color w:val="000000"/>
          <w:sz w:val="32"/>
          <w:szCs w:val="32"/>
        </w:rPr>
        <w:t>17. 不可抗力</w:t>
      </w:r>
      <w:bookmarkEnd w:id="1017"/>
      <w:r>
        <w:rPr>
          <w:rFonts w:ascii="Times New Roman" w:hAnsi="Times New Roman"/>
          <w:b w:val="0"/>
          <w:color w:val="000000"/>
          <w:sz w:val="32"/>
          <w:szCs w:val="32"/>
        </w:rPr>
        <w:t xml:space="preserve"> </w:t>
      </w:r>
      <w:bookmarkEnd w:id="1018"/>
      <w:bookmarkEnd w:id="1019"/>
      <w:bookmarkEnd w:id="1020"/>
    </w:p>
    <w:p w14:paraId="5A4C9610">
      <w:pPr>
        <w:pStyle w:val="7"/>
        <w:spacing w:before="120" w:after="120" w:line="360" w:lineRule="auto"/>
        <w:ind w:firstLine="600" w:firstLineChars="200"/>
        <w:rPr>
          <w:rFonts w:eastAsia="黑体"/>
          <w:b w:val="0"/>
          <w:color w:val="000000"/>
          <w:sz w:val="30"/>
          <w:szCs w:val="32"/>
        </w:rPr>
      </w:pPr>
      <w:bookmarkStart w:id="1021" w:name="_Toc351203608"/>
      <w:bookmarkStart w:id="1022" w:name="_Toc296346618"/>
      <w:bookmarkStart w:id="1023" w:name="_Toc296503117"/>
      <w:bookmarkStart w:id="1024" w:name="_Toc337558824"/>
      <w:r>
        <w:rPr>
          <w:rFonts w:eastAsia="黑体"/>
          <w:b w:val="0"/>
          <w:color w:val="000000"/>
          <w:sz w:val="30"/>
          <w:szCs w:val="32"/>
        </w:rPr>
        <w:t>17.1 不可抗力的确认</w:t>
      </w:r>
      <w:bookmarkEnd w:id="1021"/>
    </w:p>
    <w:bookmarkEnd w:id="1022"/>
    <w:bookmarkEnd w:id="1023"/>
    <w:bookmarkEnd w:id="1024"/>
    <w:p w14:paraId="4725CD6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不可抗力是指合同当事人在签订合同时不可预见，在合同履行过程中不可避免且不能克服的自然灾害和社会性突发事件，如地震、海啸、瘟疫、骚乱、戒严、暴动、战争和专用合同条款中约定的其他情形。</w:t>
      </w:r>
    </w:p>
    <w:p w14:paraId="1045262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不可抗力发生后，发包人和承包人应收集证明不可抗力发生及不可抗力造成损失的证据，并及时认真统计所造成的损失。合同当事人对是否属于不可抗力或其损失的意见不一致的，由监理人按第4.4款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的约定处理。发生争议时，按第20条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的约定处理。</w:t>
      </w:r>
    </w:p>
    <w:p w14:paraId="47D69D09">
      <w:pPr>
        <w:pStyle w:val="7"/>
        <w:spacing w:before="120" w:after="120" w:line="360" w:lineRule="auto"/>
        <w:ind w:firstLine="600" w:firstLineChars="200"/>
        <w:rPr>
          <w:rFonts w:eastAsia="黑体"/>
          <w:b w:val="0"/>
          <w:color w:val="000000"/>
          <w:sz w:val="30"/>
          <w:szCs w:val="32"/>
        </w:rPr>
      </w:pPr>
      <w:bookmarkStart w:id="1025" w:name="_Toc351203609"/>
      <w:bookmarkStart w:id="1026" w:name="_Toc296503118"/>
      <w:bookmarkStart w:id="1027" w:name="_Toc296346619"/>
      <w:bookmarkStart w:id="1028" w:name="_Toc337558825"/>
      <w:r>
        <w:rPr>
          <w:rFonts w:eastAsia="黑体"/>
          <w:b w:val="0"/>
          <w:color w:val="000000"/>
          <w:sz w:val="30"/>
          <w:szCs w:val="32"/>
        </w:rPr>
        <w:t>17.2 不可抗力的通知</w:t>
      </w:r>
      <w:bookmarkEnd w:id="1025"/>
    </w:p>
    <w:bookmarkEnd w:id="1026"/>
    <w:bookmarkEnd w:id="1027"/>
    <w:bookmarkEnd w:id="1028"/>
    <w:p w14:paraId="0F533272">
      <w:pPr>
        <w:autoSpaceDE w:val="0"/>
        <w:autoSpaceDN w:val="0"/>
        <w:adjustRightInd w:val="0"/>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合同</w:t>
      </w:r>
      <w:r>
        <w:rPr>
          <w:rFonts w:eastAsia="仿宋_GB2312"/>
          <w:color w:val="000000"/>
          <w:kern w:val="0"/>
          <w:sz w:val="30"/>
          <w:szCs w:val="32"/>
        </w:rPr>
        <w:t>一方当事人遇到不可抗力事件，使其履行合同义务受到阻碍时，应立即通知合同另一方当事人和监理人，书面说明不可抗力和受阻碍的详细情况，并提供必要的证明。</w:t>
      </w:r>
    </w:p>
    <w:p w14:paraId="05C3008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不可抗力持续发生的，合同一方当事人应及时向合同另一方当事人和监理人提交中间报告，说明不可抗力和履行合同受阻的情况，并于不可抗力事件结束后28天内提交最终报告及有关资料。</w:t>
      </w:r>
    </w:p>
    <w:p w14:paraId="24F80EF7">
      <w:pPr>
        <w:pStyle w:val="7"/>
        <w:spacing w:before="120" w:after="120" w:line="360" w:lineRule="auto"/>
        <w:ind w:firstLine="600" w:firstLineChars="200"/>
        <w:rPr>
          <w:rFonts w:eastAsia="黑体"/>
          <w:b w:val="0"/>
          <w:color w:val="000000"/>
          <w:sz w:val="30"/>
          <w:szCs w:val="32"/>
        </w:rPr>
      </w:pPr>
      <w:bookmarkStart w:id="1029" w:name="_Toc351203610"/>
      <w:bookmarkStart w:id="1030" w:name="_Toc296503119"/>
      <w:bookmarkStart w:id="1031" w:name="_Toc337558826"/>
      <w:bookmarkStart w:id="1032" w:name="_Toc296346620"/>
      <w:r>
        <w:rPr>
          <w:rFonts w:eastAsia="黑体"/>
          <w:b w:val="0"/>
          <w:color w:val="000000"/>
          <w:sz w:val="30"/>
          <w:szCs w:val="32"/>
        </w:rPr>
        <w:t>17.3 不可抗力后果的承担</w:t>
      </w:r>
      <w:bookmarkEnd w:id="1029"/>
    </w:p>
    <w:bookmarkEnd w:id="1030"/>
    <w:bookmarkEnd w:id="1031"/>
    <w:bookmarkEnd w:id="1032"/>
    <w:p w14:paraId="5B62DDF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17.3.1 </w:t>
      </w:r>
      <w:r>
        <w:rPr>
          <w:rFonts w:hint="eastAsia" w:eastAsia="仿宋_GB2312"/>
          <w:color w:val="000000"/>
          <w:kern w:val="0"/>
          <w:sz w:val="30"/>
          <w:szCs w:val="32"/>
        </w:rPr>
        <w:t>不可抗力引起的后果及造成的损失由合同当事人按照法律规定及合同约定各自承担。</w:t>
      </w:r>
      <w:r>
        <w:rPr>
          <w:rFonts w:eastAsia="仿宋_GB2312"/>
          <w:color w:val="000000"/>
          <w:kern w:val="0"/>
          <w:sz w:val="30"/>
          <w:szCs w:val="32"/>
        </w:rPr>
        <w:t>不可抗力发生前已完</w:t>
      </w:r>
      <w:r>
        <w:rPr>
          <w:rFonts w:hint="eastAsia" w:eastAsia="仿宋_GB2312"/>
          <w:color w:val="000000"/>
          <w:kern w:val="0"/>
          <w:sz w:val="30"/>
          <w:szCs w:val="32"/>
        </w:rPr>
        <w:t>成的</w:t>
      </w:r>
      <w:r>
        <w:rPr>
          <w:rFonts w:eastAsia="仿宋_GB2312"/>
          <w:color w:val="000000"/>
          <w:kern w:val="0"/>
          <w:sz w:val="30"/>
          <w:szCs w:val="32"/>
        </w:rPr>
        <w:t>工程应当按照合同约定进行计量</w:t>
      </w:r>
      <w:r>
        <w:rPr>
          <w:rFonts w:hint="eastAsia" w:eastAsia="仿宋_GB2312"/>
          <w:color w:val="000000"/>
          <w:kern w:val="0"/>
          <w:sz w:val="30"/>
          <w:szCs w:val="32"/>
        </w:rPr>
        <w:t>支付</w:t>
      </w:r>
      <w:r>
        <w:rPr>
          <w:rFonts w:eastAsia="仿宋_GB2312"/>
          <w:color w:val="000000"/>
          <w:kern w:val="0"/>
          <w:sz w:val="30"/>
          <w:szCs w:val="32"/>
        </w:rPr>
        <w:t>。</w:t>
      </w:r>
    </w:p>
    <w:p w14:paraId="7AEB1EF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17.3.2 不可抗力导致的人员伤亡、财产损失、费用增加和（或）工期延误等后果，由合同当事人按以下原则承担：</w:t>
      </w:r>
    </w:p>
    <w:p w14:paraId="290F73F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（1）永久工程、已运至施工现场的材料和工程设备的损坏，以及因工程损坏造成的第三人人员伤亡和财产损失由发包人承担；</w:t>
      </w:r>
    </w:p>
    <w:p w14:paraId="50E1D32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（2）承包人施工设备的损坏由承包人承担；</w:t>
      </w:r>
    </w:p>
    <w:p w14:paraId="026D7C7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（3）发包人和承包人承担各自人员伤亡和财产的损失；</w:t>
      </w:r>
    </w:p>
    <w:p w14:paraId="3D4DD00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（4）因不可抗力影响承包人履行合同约定的义务，已经引起或将引起工期延误的，应当顺延工期，由此导致承包人停工的费用损失由发包人和承包人合理分担，停工期间必须支付的工人工资由发包人承担；</w:t>
      </w:r>
    </w:p>
    <w:p w14:paraId="6D31953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（5）因不可抗力引起或将引起工期延误，发包人要求赶工的，由此增加的赶工费用由发包人承担；</w:t>
      </w:r>
    </w:p>
    <w:p w14:paraId="22369AE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（6）承包人在停工期间按照发包人要求照管、清理和修复工程的费用由发包人承担。</w:t>
      </w:r>
    </w:p>
    <w:p w14:paraId="23E158AD">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不可抗力发生后，合同当事人均应采取措施尽量避免和减少损失的扩大，任何一方当事人没有采取有效措施导致损失扩大的，应对扩大的损失承担责任。</w:t>
      </w:r>
    </w:p>
    <w:p w14:paraId="1713A6A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因合同一方迟延履行合同义务，在迟延履行期间遭遇不可抗力的，不免除其违约责任。</w:t>
      </w:r>
    </w:p>
    <w:p w14:paraId="67EC811F">
      <w:pPr>
        <w:pStyle w:val="7"/>
        <w:spacing w:before="120" w:after="120" w:line="360" w:lineRule="auto"/>
        <w:ind w:firstLine="600" w:firstLineChars="200"/>
        <w:rPr>
          <w:rFonts w:eastAsia="黑体"/>
          <w:b w:val="0"/>
          <w:color w:val="000000"/>
          <w:sz w:val="30"/>
          <w:szCs w:val="32"/>
        </w:rPr>
      </w:pPr>
      <w:bookmarkStart w:id="1033" w:name="_Toc351203611"/>
      <w:bookmarkStart w:id="1034" w:name="_Toc337558827"/>
      <w:r>
        <w:rPr>
          <w:rFonts w:eastAsia="黑体"/>
          <w:b w:val="0"/>
          <w:color w:val="000000"/>
          <w:sz w:val="30"/>
          <w:szCs w:val="32"/>
        </w:rPr>
        <w:t>17.4 因不可抗力解除合同</w:t>
      </w:r>
      <w:bookmarkEnd w:id="1033"/>
    </w:p>
    <w:bookmarkEnd w:id="1034"/>
    <w:p w14:paraId="77226E2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因不可抗力导致合同无法履行连续超过84天或累计超过140天的，发包人和承包人均有权解除合同。合同解除后，由双方当事人按照第4.4款</w:t>
      </w:r>
      <w:r>
        <w:rPr>
          <w:rFonts w:hint="eastAsia" w:eastAsia="仿宋_GB2312"/>
          <w:color w:val="000000"/>
          <w:kern w:val="0"/>
          <w:sz w:val="30"/>
          <w:szCs w:val="32"/>
        </w:rPr>
        <w:t>〔</w:t>
      </w:r>
      <w:r>
        <w:rPr>
          <w:rFonts w:eastAsia="仿宋_GB2312"/>
          <w:color w:val="000000"/>
          <w:kern w:val="0"/>
          <w:sz w:val="30"/>
          <w:szCs w:val="32"/>
        </w:rPr>
        <w:t>商定或确定</w:t>
      </w:r>
      <w:r>
        <w:rPr>
          <w:rFonts w:hint="eastAsia" w:eastAsia="仿宋_GB2312"/>
          <w:color w:val="000000"/>
          <w:kern w:val="0"/>
          <w:sz w:val="30"/>
          <w:szCs w:val="32"/>
        </w:rPr>
        <w:t>〕</w:t>
      </w:r>
      <w:r>
        <w:rPr>
          <w:rFonts w:eastAsia="仿宋_GB2312"/>
          <w:color w:val="000000"/>
          <w:kern w:val="0"/>
          <w:sz w:val="30"/>
          <w:szCs w:val="32"/>
        </w:rPr>
        <w:t>商定或确定发包人应支付的款项，该款项包括：</w:t>
      </w:r>
    </w:p>
    <w:p w14:paraId="7EE8E3F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（1）合同解除前承包人已完成工作的价款；</w:t>
      </w:r>
    </w:p>
    <w:p w14:paraId="477DBF0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（2）承包人为工程订购的并已交付给承包人，或承包人有责任接受交付的材料、工程设备和其他物品的价款；</w:t>
      </w:r>
    </w:p>
    <w:p w14:paraId="3E15B8E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（3）发包人要求承包人退货或解除订货合同而产生的费用，或因不能退货或解除合同而产生的损失；</w:t>
      </w:r>
    </w:p>
    <w:p w14:paraId="6263FF9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（4）承包人撤离施工现场以及遣散承包人人员的费用；</w:t>
      </w:r>
    </w:p>
    <w:p w14:paraId="3152079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（5）按照合同约定在合同解除前应支付给承包人的其他款项；</w:t>
      </w:r>
    </w:p>
    <w:p w14:paraId="32FB339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（6）扣减承包人按照合同约定应向发包人支付的款项；</w:t>
      </w:r>
    </w:p>
    <w:p w14:paraId="69F6A64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（7）双方商定或确定的其他款项。</w:t>
      </w:r>
    </w:p>
    <w:p w14:paraId="3655F91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除专用合同条款另有约定外，合同解除后，发包人应在商定或确定上述款项后28天内完成上述款项的支付。</w:t>
      </w:r>
    </w:p>
    <w:p w14:paraId="1B42A906">
      <w:pPr>
        <w:pStyle w:val="6"/>
        <w:spacing w:before="120" w:after="120" w:line="360" w:lineRule="auto"/>
        <w:rPr>
          <w:rFonts w:ascii="Times New Roman" w:hAnsi="Times New Roman"/>
          <w:b w:val="0"/>
          <w:color w:val="000000"/>
          <w:sz w:val="32"/>
          <w:szCs w:val="32"/>
        </w:rPr>
      </w:pPr>
      <w:bookmarkStart w:id="1035" w:name="_Toc351203612"/>
      <w:bookmarkStart w:id="1036" w:name="_Toc296346621"/>
      <w:bookmarkStart w:id="1037" w:name="_Toc296503120"/>
      <w:bookmarkStart w:id="1038" w:name="_Toc337558828"/>
      <w:r>
        <w:rPr>
          <w:rFonts w:ascii="Times New Roman" w:hAnsi="Times New Roman"/>
          <w:b w:val="0"/>
          <w:color w:val="000000"/>
          <w:sz w:val="32"/>
          <w:szCs w:val="32"/>
        </w:rPr>
        <w:t>18. 保险</w:t>
      </w:r>
      <w:bookmarkEnd w:id="1035"/>
    </w:p>
    <w:bookmarkEnd w:id="1036"/>
    <w:bookmarkEnd w:id="1037"/>
    <w:bookmarkEnd w:id="1038"/>
    <w:p w14:paraId="675B1CB3">
      <w:pPr>
        <w:pStyle w:val="7"/>
        <w:spacing w:before="120" w:after="120" w:line="360" w:lineRule="auto"/>
        <w:ind w:firstLine="600" w:firstLineChars="200"/>
        <w:rPr>
          <w:rFonts w:eastAsia="黑体"/>
          <w:b w:val="0"/>
          <w:color w:val="000000"/>
          <w:sz w:val="30"/>
          <w:szCs w:val="32"/>
        </w:rPr>
      </w:pPr>
      <w:bookmarkStart w:id="1039" w:name="_Toc351203613"/>
      <w:bookmarkStart w:id="1040" w:name="_Toc337558829"/>
      <w:bookmarkStart w:id="1041" w:name="_Toc296503121"/>
      <w:bookmarkStart w:id="1042" w:name="_Toc296346622"/>
      <w:r>
        <w:rPr>
          <w:rFonts w:eastAsia="黑体"/>
          <w:b w:val="0"/>
          <w:color w:val="000000"/>
          <w:sz w:val="30"/>
          <w:szCs w:val="32"/>
        </w:rPr>
        <w:t>18.1 工程保险</w:t>
      </w:r>
      <w:bookmarkEnd w:id="1039"/>
    </w:p>
    <w:bookmarkEnd w:id="1040"/>
    <w:bookmarkEnd w:id="1041"/>
    <w:bookmarkEnd w:id="1042"/>
    <w:p w14:paraId="2D68F0D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除专用合同条款另有约定外，发包人应投保建筑工程一切险或安装工程一切险；发包人委托承包人投保的，因投保产生的保险费和其他相关费用由发包人承担。</w:t>
      </w:r>
    </w:p>
    <w:p w14:paraId="2DEC64F0">
      <w:pPr>
        <w:pStyle w:val="7"/>
        <w:spacing w:before="120" w:after="120" w:line="360" w:lineRule="auto"/>
        <w:ind w:firstLine="600" w:firstLineChars="200"/>
        <w:rPr>
          <w:rFonts w:eastAsia="黑体"/>
          <w:b w:val="0"/>
          <w:color w:val="000000"/>
          <w:sz w:val="30"/>
          <w:szCs w:val="32"/>
        </w:rPr>
      </w:pPr>
      <w:bookmarkStart w:id="1043" w:name="_Toc351203614"/>
      <w:bookmarkStart w:id="1044" w:name="_Toc296346623"/>
      <w:bookmarkStart w:id="1045" w:name="_Toc337558830"/>
      <w:bookmarkStart w:id="1046" w:name="_Toc296503122"/>
      <w:r>
        <w:rPr>
          <w:rFonts w:eastAsia="黑体"/>
          <w:b w:val="0"/>
          <w:color w:val="000000"/>
          <w:sz w:val="30"/>
          <w:szCs w:val="32"/>
        </w:rPr>
        <w:t>18.2 工伤保险</w:t>
      </w:r>
      <w:bookmarkEnd w:id="1043"/>
    </w:p>
    <w:bookmarkEnd w:id="1044"/>
    <w:bookmarkEnd w:id="1045"/>
    <w:bookmarkEnd w:id="1046"/>
    <w:p w14:paraId="60E9163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18.2.1 发包人应依照法律规定参加工伤保险，并为在施工现场的全部员工办理工伤保险，缴纳工伤保险费，并要求监理人及由发包人为履行合同聘请的第三方依法参加工伤保险。</w:t>
      </w:r>
    </w:p>
    <w:p w14:paraId="690528D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18.2.2 承包人应依照法律规定参加工伤保险，并为其履行合同的全部员工办理工伤保险，缴纳工伤保险费，并要求分包人及由承包人为履行合同聘请的第三方依法参加工伤保险。</w:t>
      </w:r>
    </w:p>
    <w:p w14:paraId="05FBE406">
      <w:pPr>
        <w:pStyle w:val="7"/>
        <w:spacing w:before="120" w:after="120" w:line="360" w:lineRule="auto"/>
        <w:ind w:firstLine="600" w:firstLineChars="200"/>
        <w:rPr>
          <w:rFonts w:eastAsia="黑体"/>
          <w:b w:val="0"/>
          <w:color w:val="000000"/>
          <w:sz w:val="30"/>
          <w:szCs w:val="32"/>
        </w:rPr>
      </w:pPr>
      <w:bookmarkStart w:id="1047" w:name="_Toc351203615"/>
      <w:bookmarkStart w:id="1048" w:name="_Toc296503125"/>
      <w:bookmarkStart w:id="1049" w:name="_Toc296346626"/>
      <w:bookmarkStart w:id="1050" w:name="_Toc337558831"/>
      <w:r>
        <w:rPr>
          <w:rFonts w:eastAsia="黑体"/>
          <w:b w:val="0"/>
          <w:color w:val="000000"/>
          <w:sz w:val="30"/>
          <w:szCs w:val="32"/>
        </w:rPr>
        <w:t>18.3其他保险</w:t>
      </w:r>
      <w:bookmarkEnd w:id="1047"/>
    </w:p>
    <w:bookmarkEnd w:id="1048"/>
    <w:bookmarkEnd w:id="1049"/>
    <w:bookmarkEnd w:id="1050"/>
    <w:p w14:paraId="2B676497">
      <w:pPr>
        <w:spacing w:line="360" w:lineRule="auto"/>
        <w:ind w:firstLine="600" w:firstLineChars="200"/>
        <w:jc w:val="left"/>
        <w:rPr>
          <w:rFonts w:eastAsia="仿宋_GB2312"/>
          <w:color w:val="000000"/>
          <w:sz w:val="30"/>
          <w:szCs w:val="32"/>
        </w:rPr>
      </w:pPr>
      <w:r>
        <w:rPr>
          <w:rFonts w:eastAsia="仿宋_GB2312"/>
          <w:color w:val="000000"/>
          <w:sz w:val="30"/>
          <w:szCs w:val="32"/>
        </w:rPr>
        <w:t>发包人和承包人可以为其施工现场的全部人员办理意外伤害保险并支付保险费，包括其员工及为履行合同聘请的第三方的人员，具体事项由合同当事人在专用合同条款约定。</w:t>
      </w:r>
    </w:p>
    <w:p w14:paraId="388AC75A">
      <w:pPr>
        <w:spacing w:line="360" w:lineRule="auto"/>
        <w:ind w:firstLine="600" w:firstLineChars="200"/>
        <w:jc w:val="left"/>
        <w:rPr>
          <w:rFonts w:eastAsia="仿宋_GB2312"/>
          <w:color w:val="000000"/>
          <w:sz w:val="30"/>
          <w:szCs w:val="32"/>
        </w:rPr>
      </w:pPr>
      <w:r>
        <w:rPr>
          <w:rFonts w:eastAsia="仿宋_GB2312"/>
          <w:color w:val="000000"/>
          <w:sz w:val="30"/>
          <w:szCs w:val="32"/>
        </w:rPr>
        <w:t>除专用合同条款另有约定外，承包人应为其施工设备等办理财产保险。</w:t>
      </w:r>
    </w:p>
    <w:p w14:paraId="3F0EA103">
      <w:pPr>
        <w:pStyle w:val="7"/>
        <w:spacing w:before="120" w:after="120" w:line="360" w:lineRule="auto"/>
        <w:ind w:firstLine="600" w:firstLineChars="200"/>
        <w:rPr>
          <w:rFonts w:eastAsia="黑体"/>
          <w:b w:val="0"/>
          <w:color w:val="000000"/>
          <w:sz w:val="30"/>
          <w:szCs w:val="32"/>
        </w:rPr>
      </w:pPr>
      <w:bookmarkStart w:id="1051" w:name="_Toc351203616"/>
      <w:r>
        <w:rPr>
          <w:rFonts w:eastAsia="黑体"/>
          <w:b w:val="0"/>
          <w:color w:val="000000"/>
          <w:sz w:val="30"/>
          <w:szCs w:val="32"/>
        </w:rPr>
        <w:t>18.4持续保险</w:t>
      </w:r>
      <w:bookmarkEnd w:id="1051"/>
    </w:p>
    <w:p w14:paraId="2F43B759">
      <w:pPr>
        <w:spacing w:line="360" w:lineRule="auto"/>
        <w:ind w:firstLine="600" w:firstLineChars="200"/>
        <w:jc w:val="left"/>
        <w:rPr>
          <w:rFonts w:eastAsia="仿宋_GB2312"/>
          <w:color w:val="000000"/>
          <w:sz w:val="30"/>
          <w:szCs w:val="32"/>
        </w:rPr>
      </w:pPr>
      <w:r>
        <w:rPr>
          <w:rFonts w:eastAsia="仿宋_GB2312"/>
          <w:color w:val="000000"/>
          <w:sz w:val="30"/>
          <w:szCs w:val="32"/>
        </w:rPr>
        <w:t>合同当事人应与保险人保持联系，使保险人能够随时了解工程实施中的变动，并确保按保险合同条款要求持续保险。</w:t>
      </w:r>
    </w:p>
    <w:p w14:paraId="53DDA134">
      <w:pPr>
        <w:pStyle w:val="7"/>
        <w:spacing w:before="120" w:after="120" w:line="360" w:lineRule="auto"/>
        <w:ind w:firstLine="600" w:firstLineChars="200"/>
        <w:rPr>
          <w:rFonts w:eastAsia="黑体"/>
          <w:b w:val="0"/>
          <w:color w:val="000000"/>
          <w:sz w:val="30"/>
          <w:szCs w:val="32"/>
        </w:rPr>
      </w:pPr>
      <w:bookmarkStart w:id="1052" w:name="_Toc351203617"/>
      <w:bookmarkStart w:id="1053" w:name="_Toc296346627"/>
      <w:bookmarkStart w:id="1054" w:name="_Toc337558832"/>
      <w:bookmarkStart w:id="1055" w:name="_Toc296503126"/>
      <w:r>
        <w:rPr>
          <w:rFonts w:eastAsia="黑体"/>
          <w:b w:val="0"/>
          <w:color w:val="000000"/>
          <w:sz w:val="30"/>
          <w:szCs w:val="32"/>
        </w:rPr>
        <w:t>18.5 保险凭证</w:t>
      </w:r>
      <w:bookmarkEnd w:id="1052"/>
    </w:p>
    <w:bookmarkEnd w:id="1053"/>
    <w:bookmarkEnd w:id="1054"/>
    <w:bookmarkEnd w:id="1055"/>
    <w:p w14:paraId="787E39DA">
      <w:pPr>
        <w:spacing w:line="360" w:lineRule="auto"/>
        <w:ind w:firstLine="600" w:firstLineChars="200"/>
        <w:jc w:val="left"/>
        <w:rPr>
          <w:rFonts w:eastAsia="仿宋_GB2312"/>
          <w:color w:val="000000"/>
          <w:sz w:val="30"/>
          <w:szCs w:val="32"/>
        </w:rPr>
      </w:pPr>
      <w:r>
        <w:rPr>
          <w:rFonts w:eastAsia="仿宋_GB2312"/>
          <w:color w:val="000000"/>
          <w:sz w:val="30"/>
          <w:szCs w:val="32"/>
        </w:rPr>
        <w:t>合同当事人应及时向另一方当事人提交其已投保的各项保险的凭证和保险单复印件。</w:t>
      </w:r>
    </w:p>
    <w:p w14:paraId="1D7E6AF7">
      <w:pPr>
        <w:pStyle w:val="7"/>
        <w:spacing w:before="120" w:after="120" w:line="360" w:lineRule="auto"/>
        <w:ind w:firstLine="600" w:firstLineChars="200"/>
        <w:rPr>
          <w:rFonts w:eastAsia="黑体"/>
          <w:b w:val="0"/>
          <w:color w:val="000000"/>
          <w:sz w:val="30"/>
          <w:szCs w:val="32"/>
        </w:rPr>
      </w:pPr>
      <w:bookmarkStart w:id="1056" w:name="_Toc351203618"/>
      <w:bookmarkStart w:id="1057" w:name="_Toc296503127"/>
      <w:bookmarkStart w:id="1058" w:name="_Toc296346628"/>
      <w:bookmarkStart w:id="1059" w:name="_Toc337558833"/>
      <w:r>
        <w:rPr>
          <w:rFonts w:eastAsia="黑体"/>
          <w:b w:val="0"/>
          <w:color w:val="000000"/>
          <w:sz w:val="30"/>
          <w:szCs w:val="32"/>
        </w:rPr>
        <w:t>18.6 未按约定投保的补救</w:t>
      </w:r>
      <w:bookmarkEnd w:id="1056"/>
    </w:p>
    <w:bookmarkEnd w:id="1057"/>
    <w:bookmarkEnd w:id="1058"/>
    <w:bookmarkEnd w:id="1059"/>
    <w:p w14:paraId="15DA487F">
      <w:pPr>
        <w:spacing w:line="360" w:lineRule="auto"/>
        <w:ind w:firstLine="600" w:firstLineChars="200"/>
        <w:jc w:val="left"/>
        <w:rPr>
          <w:rFonts w:eastAsia="仿宋_GB2312"/>
          <w:color w:val="000000"/>
          <w:sz w:val="30"/>
          <w:szCs w:val="32"/>
        </w:rPr>
      </w:pPr>
      <w:r>
        <w:rPr>
          <w:rFonts w:eastAsia="仿宋_GB2312"/>
          <w:color w:val="000000"/>
          <w:sz w:val="30"/>
          <w:szCs w:val="32"/>
        </w:rPr>
        <w:t>18.6.1发包人未按合同约定办理保险，或未能使保险持续有效的，则承包人可代为办理，所需费用由发包人承担。发包人未按合同约定办理保险，导致未能得到足额赔偿的，由发包人负责补足。</w:t>
      </w:r>
    </w:p>
    <w:p w14:paraId="721BDD8A">
      <w:pPr>
        <w:spacing w:line="360" w:lineRule="auto"/>
        <w:ind w:firstLine="600" w:firstLineChars="200"/>
        <w:jc w:val="left"/>
        <w:rPr>
          <w:rFonts w:eastAsia="仿宋_GB2312"/>
          <w:color w:val="000000"/>
          <w:sz w:val="30"/>
          <w:szCs w:val="32"/>
        </w:rPr>
      </w:pPr>
      <w:r>
        <w:rPr>
          <w:rFonts w:eastAsia="仿宋_GB2312"/>
          <w:color w:val="000000"/>
          <w:sz w:val="30"/>
          <w:szCs w:val="32"/>
        </w:rPr>
        <w:t>18.6.2承包人未按合同约定办理保险，或未能使保险持续有效的，则发包人可代为办理，所需费用由承包人承担。承包人未按合同约定办理保险，导致未能得到足额赔偿的，由承包人负责补足。</w:t>
      </w:r>
    </w:p>
    <w:p w14:paraId="320EFA2F">
      <w:pPr>
        <w:pStyle w:val="7"/>
        <w:spacing w:before="120" w:after="120" w:line="360" w:lineRule="auto"/>
        <w:ind w:firstLine="600" w:firstLineChars="200"/>
        <w:rPr>
          <w:rFonts w:eastAsia="黑体"/>
          <w:b w:val="0"/>
          <w:color w:val="000000"/>
          <w:sz w:val="30"/>
          <w:szCs w:val="32"/>
        </w:rPr>
      </w:pPr>
      <w:bookmarkStart w:id="1060" w:name="_Toc351203619"/>
      <w:bookmarkStart w:id="1061" w:name="_Toc337558834"/>
      <w:r>
        <w:rPr>
          <w:rFonts w:eastAsia="黑体"/>
          <w:b w:val="0"/>
          <w:color w:val="000000"/>
          <w:sz w:val="30"/>
          <w:szCs w:val="32"/>
        </w:rPr>
        <w:t>18.7 通知义务</w:t>
      </w:r>
      <w:bookmarkEnd w:id="1060"/>
    </w:p>
    <w:bookmarkEnd w:id="1061"/>
    <w:p w14:paraId="03A0AB14">
      <w:pPr>
        <w:spacing w:line="360" w:lineRule="auto"/>
        <w:ind w:firstLine="600" w:firstLineChars="200"/>
        <w:jc w:val="left"/>
        <w:rPr>
          <w:rFonts w:eastAsia="仿宋_GB2312"/>
          <w:color w:val="000000"/>
          <w:sz w:val="30"/>
          <w:szCs w:val="32"/>
        </w:rPr>
      </w:pPr>
      <w:r>
        <w:rPr>
          <w:rFonts w:eastAsia="仿宋_GB2312"/>
          <w:color w:val="000000"/>
          <w:sz w:val="30"/>
          <w:szCs w:val="32"/>
        </w:rPr>
        <w:t>除专用合同条款另有约定外，发包人变更除工伤保险之外的保险合同时，应事先征得承包人同意，并通知监理人；承包人变更除工伤保险之外的保险合同时，应事先征得发包人同意，并通知监理人。</w:t>
      </w:r>
    </w:p>
    <w:p w14:paraId="45CFD51D">
      <w:pPr>
        <w:spacing w:line="360" w:lineRule="auto"/>
        <w:ind w:firstLine="600" w:firstLineChars="200"/>
        <w:jc w:val="left"/>
        <w:rPr>
          <w:rFonts w:eastAsia="仿宋_GB2312"/>
          <w:color w:val="000000"/>
          <w:sz w:val="30"/>
          <w:szCs w:val="32"/>
        </w:rPr>
      </w:pPr>
      <w:r>
        <w:rPr>
          <w:rFonts w:eastAsia="仿宋_GB2312"/>
          <w:color w:val="000000"/>
          <w:sz w:val="30"/>
          <w:szCs w:val="32"/>
        </w:rPr>
        <w:t>保险事故发生时，投保人应按照保险合同规定的条件和期限及时向保险人报告。发包人和承包人应当在知道保险事故发生后及时通知对方。</w:t>
      </w:r>
    </w:p>
    <w:p w14:paraId="512F91E0">
      <w:pPr>
        <w:pStyle w:val="6"/>
        <w:spacing w:before="120" w:after="120" w:line="360" w:lineRule="auto"/>
        <w:rPr>
          <w:rFonts w:ascii="Times New Roman" w:hAnsi="Times New Roman"/>
          <w:b w:val="0"/>
          <w:color w:val="000000"/>
          <w:sz w:val="32"/>
          <w:szCs w:val="32"/>
        </w:rPr>
      </w:pPr>
      <w:bookmarkStart w:id="1062" w:name="_Toc351203620"/>
      <w:bookmarkStart w:id="1063" w:name="_Toc296346641"/>
      <w:bookmarkStart w:id="1064" w:name="_Toc337558835"/>
      <w:bookmarkStart w:id="1065" w:name="_Toc296503140"/>
      <w:r>
        <w:rPr>
          <w:rFonts w:ascii="Times New Roman" w:hAnsi="Times New Roman"/>
          <w:b w:val="0"/>
          <w:color w:val="000000"/>
          <w:sz w:val="32"/>
          <w:szCs w:val="32"/>
        </w:rPr>
        <w:t>19. 索赔</w:t>
      </w:r>
      <w:bookmarkEnd w:id="1062"/>
    </w:p>
    <w:bookmarkEnd w:id="1063"/>
    <w:bookmarkEnd w:id="1064"/>
    <w:bookmarkEnd w:id="1065"/>
    <w:p w14:paraId="28FC1E23">
      <w:pPr>
        <w:pStyle w:val="7"/>
        <w:spacing w:before="120" w:after="120" w:line="360" w:lineRule="auto"/>
        <w:ind w:firstLine="600" w:firstLineChars="200"/>
        <w:rPr>
          <w:rFonts w:eastAsia="黑体"/>
          <w:b w:val="0"/>
          <w:color w:val="000000"/>
          <w:sz w:val="30"/>
          <w:szCs w:val="32"/>
        </w:rPr>
      </w:pPr>
      <w:bookmarkStart w:id="1066" w:name="_Toc351203621"/>
      <w:bookmarkStart w:id="1067" w:name="_Toc296346642"/>
      <w:bookmarkStart w:id="1068" w:name="_Toc296503141"/>
      <w:bookmarkStart w:id="1069" w:name="_Toc337558836"/>
      <w:r>
        <w:rPr>
          <w:rFonts w:eastAsia="黑体"/>
          <w:b w:val="0"/>
          <w:color w:val="000000"/>
          <w:sz w:val="30"/>
          <w:szCs w:val="32"/>
        </w:rPr>
        <w:t>19.1承包人的索赔</w:t>
      </w:r>
      <w:bookmarkEnd w:id="1066"/>
    </w:p>
    <w:bookmarkEnd w:id="1067"/>
    <w:bookmarkEnd w:id="1068"/>
    <w:bookmarkEnd w:id="1069"/>
    <w:p w14:paraId="6B1CDD6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根据合同约定，承包人认为有权得到追加付款和（或）延长工期的，应按以下程序向</w:t>
      </w:r>
      <w:r>
        <w:rPr>
          <w:rFonts w:hint="eastAsia" w:eastAsia="仿宋_GB2312"/>
          <w:color w:val="000000"/>
          <w:kern w:val="0"/>
          <w:sz w:val="30"/>
          <w:szCs w:val="32"/>
        </w:rPr>
        <w:t>发包</w:t>
      </w:r>
      <w:r>
        <w:rPr>
          <w:rFonts w:eastAsia="仿宋_GB2312"/>
          <w:color w:val="000000"/>
          <w:kern w:val="0"/>
          <w:sz w:val="30"/>
          <w:szCs w:val="32"/>
        </w:rPr>
        <w:t>人提出索赔：</w:t>
      </w:r>
    </w:p>
    <w:p w14:paraId="4D67D86B">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23E66CB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（2）承包人应在发出索赔意向通知书后28天内，向监理人正式递交索赔报告；索赔报告应详细说明索赔理由以及要求追加的付款金额和（或）延长的工期，并附必要的记录和证明材料；</w:t>
      </w:r>
    </w:p>
    <w:p w14:paraId="59E4AAC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（3）索赔事件具有持续影响的，承包人应按合理时间间隔继续递交延续索赔通知，说明持续影响的实际情况和记录，列出累计的追加付款金额和（或）工期延长天数；</w:t>
      </w:r>
    </w:p>
    <w:p w14:paraId="3477698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（4）在索赔事件影响结束后28天内，承包人应向监理人递交最终索赔报告，说明最终要求索赔的追加付款金额和（或）延长的工期，并附必要的记录和证明材料。</w:t>
      </w:r>
    </w:p>
    <w:p w14:paraId="641861D1">
      <w:pPr>
        <w:pStyle w:val="7"/>
        <w:spacing w:before="120" w:after="120" w:line="360" w:lineRule="auto"/>
        <w:ind w:firstLine="600" w:firstLineChars="200"/>
        <w:rPr>
          <w:rFonts w:eastAsia="黑体"/>
          <w:b w:val="0"/>
          <w:color w:val="000000"/>
          <w:sz w:val="30"/>
          <w:szCs w:val="32"/>
        </w:rPr>
      </w:pPr>
      <w:bookmarkStart w:id="1070" w:name="_Toc351203622"/>
      <w:bookmarkStart w:id="1071" w:name="_Toc296346643"/>
      <w:bookmarkStart w:id="1072" w:name="_Toc337558837"/>
      <w:bookmarkStart w:id="1073" w:name="_Toc296503142"/>
      <w:r>
        <w:rPr>
          <w:rFonts w:eastAsia="黑体"/>
          <w:b w:val="0"/>
          <w:color w:val="000000"/>
          <w:sz w:val="30"/>
          <w:szCs w:val="32"/>
        </w:rPr>
        <w:t>19.2 对承包人索赔的处理</w:t>
      </w:r>
      <w:bookmarkEnd w:id="1070"/>
    </w:p>
    <w:bookmarkEnd w:id="1071"/>
    <w:bookmarkEnd w:id="1072"/>
    <w:bookmarkEnd w:id="1073"/>
    <w:p w14:paraId="166D7FD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对承包人索赔的处理如下：</w:t>
      </w:r>
    </w:p>
    <w:p w14:paraId="01CE510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（1）监理人应在收到索赔报告后14天内完成审查并报送发包人。监理人对索赔报告存在异议的，有权要求承包人提交全部原始记录副本；</w:t>
      </w:r>
    </w:p>
    <w:p w14:paraId="6307E91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（2）发包人应在监理人收到索赔报告或有关索赔的进一步证明材料后的28天内，由监理人向承包人出具经发包人签认的索赔处理结果。发包人逾期答复的，则视为认可承包人的索赔要求；</w:t>
      </w:r>
    </w:p>
    <w:p w14:paraId="4185E5E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（3）承包人接受索赔处理结果的，索赔款项在当期进度款中进行支付；承包人不接受索赔处理结果的，按照第20条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约定处理。</w:t>
      </w:r>
    </w:p>
    <w:p w14:paraId="48D0E75E">
      <w:pPr>
        <w:pStyle w:val="7"/>
        <w:spacing w:before="120" w:after="120" w:line="360" w:lineRule="auto"/>
        <w:ind w:firstLine="600" w:firstLineChars="200"/>
        <w:rPr>
          <w:rFonts w:eastAsia="黑体"/>
          <w:b w:val="0"/>
          <w:color w:val="000000"/>
          <w:sz w:val="30"/>
          <w:szCs w:val="32"/>
        </w:rPr>
      </w:pPr>
      <w:bookmarkStart w:id="1074" w:name="_Toc351203623"/>
      <w:bookmarkStart w:id="1075" w:name="_Toc337558838"/>
      <w:bookmarkStart w:id="1076" w:name="_Toc296503143"/>
      <w:bookmarkStart w:id="1077" w:name="_Toc296346644"/>
      <w:r>
        <w:rPr>
          <w:rFonts w:eastAsia="黑体"/>
          <w:b w:val="0"/>
          <w:color w:val="000000"/>
          <w:sz w:val="30"/>
          <w:szCs w:val="32"/>
        </w:rPr>
        <w:t>19.3发包人的索赔</w:t>
      </w:r>
      <w:bookmarkEnd w:id="1074"/>
    </w:p>
    <w:bookmarkEnd w:id="1075"/>
    <w:bookmarkEnd w:id="1076"/>
    <w:bookmarkEnd w:id="1077"/>
    <w:p w14:paraId="1148D9F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根据合同约定，发包人认为有权得到赔付金额和（或）延长缺陷责任期的，监理人应向承包人发出通知并附有详细的证明。</w:t>
      </w:r>
    </w:p>
    <w:p w14:paraId="32DDAF6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7D9E7C0C">
      <w:pPr>
        <w:pStyle w:val="7"/>
        <w:spacing w:before="120" w:after="120" w:line="360" w:lineRule="auto"/>
        <w:ind w:firstLine="600" w:firstLineChars="200"/>
        <w:rPr>
          <w:rFonts w:eastAsia="黑体"/>
          <w:b w:val="0"/>
          <w:color w:val="000000"/>
          <w:sz w:val="30"/>
          <w:szCs w:val="32"/>
        </w:rPr>
      </w:pPr>
      <w:bookmarkStart w:id="1078" w:name="_Toc351203624"/>
      <w:bookmarkStart w:id="1079" w:name="_Toc337558839"/>
      <w:bookmarkStart w:id="1080" w:name="_Toc296503144"/>
      <w:bookmarkStart w:id="1081" w:name="_Toc296346645"/>
      <w:r>
        <w:rPr>
          <w:rFonts w:eastAsia="黑体"/>
          <w:b w:val="0"/>
          <w:color w:val="000000"/>
          <w:sz w:val="30"/>
          <w:szCs w:val="32"/>
        </w:rPr>
        <w:t>19.4 对发包人索赔的处理</w:t>
      </w:r>
      <w:bookmarkEnd w:id="1078"/>
    </w:p>
    <w:bookmarkEnd w:id="1079"/>
    <w:bookmarkEnd w:id="1080"/>
    <w:bookmarkEnd w:id="1081"/>
    <w:p w14:paraId="4409C7B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对发包人索赔的处理如下：</w:t>
      </w:r>
    </w:p>
    <w:p w14:paraId="463F1B3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（1）承包人收到发包人提交的索赔报告后，应及时审查索赔报告的内容、查验发包人证明材料；</w:t>
      </w:r>
    </w:p>
    <w:p w14:paraId="7E04944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（2）承包人应在收到索赔报告或有关索赔的进一步证明材料后28天内，将索赔处理结果答复发包人。如果承包人未在上述期限内作出答复的，则视为对发包人索赔要求的认可；</w:t>
      </w:r>
    </w:p>
    <w:p w14:paraId="10B94C93">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（3）承包人接受索赔处理结果的，发包人可从应支付给承包人的合同价款中扣除赔付的金额或延长缺陷责任期；发包人不接受索赔处理结果的，按第20条</w:t>
      </w:r>
      <w:r>
        <w:rPr>
          <w:rFonts w:hint="eastAsia" w:eastAsia="仿宋_GB2312"/>
          <w:color w:val="000000"/>
          <w:kern w:val="0"/>
          <w:sz w:val="30"/>
          <w:szCs w:val="32"/>
        </w:rPr>
        <w:t>〔</w:t>
      </w:r>
      <w:r>
        <w:rPr>
          <w:rFonts w:eastAsia="仿宋_GB2312"/>
          <w:color w:val="000000"/>
          <w:kern w:val="0"/>
          <w:sz w:val="30"/>
          <w:szCs w:val="32"/>
        </w:rPr>
        <w:t>争议解决</w:t>
      </w:r>
      <w:r>
        <w:rPr>
          <w:rFonts w:hint="eastAsia" w:eastAsia="仿宋_GB2312"/>
          <w:color w:val="000000"/>
          <w:kern w:val="0"/>
          <w:sz w:val="30"/>
          <w:szCs w:val="32"/>
        </w:rPr>
        <w:t>〕</w:t>
      </w:r>
      <w:r>
        <w:rPr>
          <w:rFonts w:eastAsia="仿宋_GB2312"/>
          <w:color w:val="000000"/>
          <w:kern w:val="0"/>
          <w:sz w:val="30"/>
          <w:szCs w:val="32"/>
        </w:rPr>
        <w:t>约定处理。</w:t>
      </w:r>
    </w:p>
    <w:p w14:paraId="2FBB62B8">
      <w:pPr>
        <w:pStyle w:val="7"/>
        <w:spacing w:before="120" w:after="120" w:line="360" w:lineRule="auto"/>
        <w:ind w:firstLine="600" w:firstLineChars="200"/>
        <w:rPr>
          <w:rFonts w:eastAsia="黑体"/>
          <w:b w:val="0"/>
          <w:color w:val="000000"/>
          <w:sz w:val="30"/>
          <w:szCs w:val="32"/>
        </w:rPr>
      </w:pPr>
      <w:bookmarkStart w:id="1082" w:name="_Toc351203625"/>
      <w:r>
        <w:rPr>
          <w:rFonts w:eastAsia="黑体"/>
          <w:b w:val="0"/>
          <w:color w:val="000000"/>
          <w:sz w:val="30"/>
          <w:szCs w:val="32"/>
        </w:rPr>
        <w:t>19.5 提出索赔的期限</w:t>
      </w:r>
      <w:bookmarkEnd w:id="1082"/>
    </w:p>
    <w:p w14:paraId="42C6F2FA">
      <w:pPr>
        <w:spacing w:line="360" w:lineRule="auto"/>
        <w:ind w:firstLine="600" w:firstLineChars="200"/>
        <w:rPr>
          <w:rFonts w:eastAsia="仿宋_GB2312"/>
          <w:color w:val="000000"/>
          <w:kern w:val="0"/>
          <w:sz w:val="30"/>
          <w:szCs w:val="32"/>
        </w:rPr>
      </w:pPr>
      <w:r>
        <w:rPr>
          <w:rFonts w:eastAsia="仿宋_GB2312"/>
          <w:color w:val="000000"/>
          <w:kern w:val="0"/>
          <w:sz w:val="30"/>
          <w:szCs w:val="32"/>
        </w:rPr>
        <w:t>（1）承包人按第14.2款</w:t>
      </w:r>
      <w:r>
        <w:rPr>
          <w:rFonts w:hint="eastAsia" w:eastAsia="仿宋_GB2312"/>
          <w:color w:val="000000"/>
          <w:kern w:val="0"/>
          <w:sz w:val="30"/>
          <w:szCs w:val="32"/>
        </w:rPr>
        <w:t>〔</w:t>
      </w:r>
      <w:r>
        <w:rPr>
          <w:rFonts w:eastAsia="仿宋_GB2312"/>
          <w:color w:val="000000"/>
          <w:kern w:val="0"/>
          <w:sz w:val="30"/>
          <w:szCs w:val="32"/>
        </w:rPr>
        <w:t>竣工结算审核</w:t>
      </w:r>
      <w:r>
        <w:rPr>
          <w:rFonts w:hint="eastAsia" w:eastAsia="仿宋_GB2312"/>
          <w:color w:val="000000"/>
          <w:kern w:val="0"/>
          <w:sz w:val="30"/>
          <w:szCs w:val="32"/>
        </w:rPr>
        <w:t>〕</w:t>
      </w:r>
      <w:r>
        <w:rPr>
          <w:rFonts w:eastAsia="仿宋_GB2312"/>
          <w:color w:val="000000"/>
          <w:kern w:val="0"/>
          <w:sz w:val="30"/>
          <w:szCs w:val="32"/>
        </w:rPr>
        <w:t>约定接收竣工付款证书后，应被视为已无权再提出在工程接收证书颁发前所发生的任何索赔。</w:t>
      </w:r>
    </w:p>
    <w:p w14:paraId="65643B42">
      <w:pPr>
        <w:spacing w:line="360" w:lineRule="auto"/>
        <w:ind w:firstLine="600" w:firstLineChars="200"/>
        <w:rPr>
          <w:rFonts w:eastAsia="仿宋_GB2312"/>
          <w:color w:val="000000"/>
          <w:kern w:val="0"/>
          <w:sz w:val="30"/>
          <w:szCs w:val="32"/>
        </w:rPr>
      </w:pPr>
      <w:r>
        <w:rPr>
          <w:rFonts w:eastAsia="仿宋_GB2312"/>
          <w:color w:val="000000"/>
          <w:kern w:val="0"/>
          <w:sz w:val="30"/>
          <w:szCs w:val="32"/>
        </w:rPr>
        <w:t>（2）承包人按第14.4款</w:t>
      </w:r>
      <w:r>
        <w:rPr>
          <w:rFonts w:hint="eastAsia" w:eastAsia="仿宋_GB2312"/>
          <w:color w:val="000000"/>
          <w:kern w:val="0"/>
          <w:sz w:val="30"/>
          <w:szCs w:val="32"/>
        </w:rPr>
        <w:t>〔</w:t>
      </w:r>
      <w:r>
        <w:rPr>
          <w:rFonts w:eastAsia="仿宋_GB2312"/>
          <w:color w:val="000000"/>
          <w:kern w:val="0"/>
          <w:sz w:val="30"/>
          <w:szCs w:val="32"/>
        </w:rPr>
        <w:t>最终结清</w:t>
      </w:r>
      <w:r>
        <w:rPr>
          <w:rFonts w:hint="eastAsia" w:eastAsia="仿宋_GB2312"/>
          <w:color w:val="000000"/>
          <w:kern w:val="0"/>
          <w:sz w:val="30"/>
          <w:szCs w:val="32"/>
        </w:rPr>
        <w:t>〕</w:t>
      </w:r>
      <w:r>
        <w:rPr>
          <w:rFonts w:eastAsia="仿宋_GB2312"/>
          <w:color w:val="000000"/>
          <w:kern w:val="0"/>
          <w:sz w:val="30"/>
          <w:szCs w:val="32"/>
        </w:rPr>
        <w:t>提交的最终结清申请单中，只限于提出工程接收证书颁发后发生的索赔。提出索赔的期限自接受最终结清证书时终止。</w:t>
      </w:r>
    </w:p>
    <w:p w14:paraId="51423608">
      <w:pPr>
        <w:pStyle w:val="6"/>
        <w:spacing w:before="120" w:after="120" w:line="360" w:lineRule="auto"/>
        <w:rPr>
          <w:rFonts w:ascii="Times New Roman" w:hAnsi="Times New Roman"/>
          <w:b w:val="0"/>
          <w:color w:val="000000"/>
          <w:sz w:val="32"/>
          <w:szCs w:val="32"/>
        </w:rPr>
      </w:pPr>
      <w:bookmarkStart w:id="1083" w:name="_Toc351203626"/>
      <w:r>
        <w:rPr>
          <w:rFonts w:ascii="Times New Roman" w:hAnsi="Times New Roman"/>
          <w:b w:val="0"/>
          <w:color w:val="000000"/>
          <w:sz w:val="32"/>
          <w:szCs w:val="32"/>
        </w:rPr>
        <w:t>20</w:t>
      </w:r>
      <w:bookmarkStart w:id="1084" w:name="_Toc337558840"/>
      <w:bookmarkStart w:id="1085" w:name="_Toc296346647"/>
      <w:bookmarkStart w:id="1086" w:name="_Toc296503146"/>
      <w:r>
        <w:rPr>
          <w:rFonts w:ascii="Times New Roman" w:hAnsi="Times New Roman"/>
          <w:b w:val="0"/>
          <w:color w:val="000000"/>
          <w:sz w:val="32"/>
          <w:szCs w:val="32"/>
        </w:rPr>
        <w:t>. 争议解决</w:t>
      </w:r>
      <w:bookmarkEnd w:id="1083"/>
    </w:p>
    <w:bookmarkEnd w:id="1084"/>
    <w:bookmarkEnd w:id="1085"/>
    <w:bookmarkEnd w:id="1086"/>
    <w:p w14:paraId="741FAFB0">
      <w:pPr>
        <w:pStyle w:val="7"/>
        <w:spacing w:before="120" w:after="120" w:line="360" w:lineRule="auto"/>
        <w:ind w:firstLine="600" w:firstLineChars="200"/>
        <w:rPr>
          <w:rFonts w:eastAsia="黑体"/>
          <w:b w:val="0"/>
          <w:color w:val="000000"/>
          <w:sz w:val="30"/>
          <w:szCs w:val="32"/>
        </w:rPr>
      </w:pPr>
      <w:bookmarkStart w:id="1087" w:name="_Toc351203627"/>
      <w:bookmarkStart w:id="1088" w:name="_Toc337558841"/>
      <w:bookmarkStart w:id="1089" w:name="_Toc296346648"/>
      <w:bookmarkStart w:id="1090" w:name="_Toc296503147"/>
      <w:r>
        <w:rPr>
          <w:rFonts w:eastAsia="黑体"/>
          <w:b w:val="0"/>
          <w:color w:val="000000"/>
          <w:sz w:val="30"/>
          <w:szCs w:val="32"/>
        </w:rPr>
        <w:t>20.1和解</w:t>
      </w:r>
      <w:bookmarkEnd w:id="1087"/>
    </w:p>
    <w:bookmarkEnd w:id="1088"/>
    <w:bookmarkEnd w:id="1089"/>
    <w:bookmarkEnd w:id="1090"/>
    <w:p w14:paraId="7EA3EA8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合同当事人可以就争议自行和解，自行和解达成协议的经双方签字并盖章后作为合同补充文件，双方均应遵照执行。</w:t>
      </w:r>
    </w:p>
    <w:p w14:paraId="7168EC9F">
      <w:pPr>
        <w:pStyle w:val="7"/>
        <w:spacing w:before="120" w:after="120" w:line="360" w:lineRule="auto"/>
        <w:ind w:firstLine="600" w:firstLineChars="200"/>
        <w:rPr>
          <w:rFonts w:eastAsia="黑体"/>
          <w:b w:val="0"/>
          <w:color w:val="000000"/>
          <w:sz w:val="30"/>
          <w:szCs w:val="32"/>
        </w:rPr>
      </w:pPr>
      <w:bookmarkStart w:id="1091" w:name="_Toc351203628"/>
      <w:r>
        <w:rPr>
          <w:rFonts w:eastAsia="黑体"/>
          <w:b w:val="0"/>
          <w:color w:val="000000"/>
          <w:sz w:val="30"/>
          <w:szCs w:val="32"/>
        </w:rPr>
        <w:t>20</w:t>
      </w:r>
      <w:bookmarkStart w:id="1092" w:name="_Toc296503148"/>
      <w:bookmarkStart w:id="1093" w:name="_Toc337558842"/>
      <w:bookmarkStart w:id="1094" w:name="_Toc296346649"/>
      <w:r>
        <w:rPr>
          <w:rFonts w:eastAsia="黑体"/>
          <w:b w:val="0"/>
          <w:color w:val="000000"/>
          <w:sz w:val="30"/>
          <w:szCs w:val="32"/>
        </w:rPr>
        <w:t>.2调解</w:t>
      </w:r>
      <w:bookmarkEnd w:id="1091"/>
    </w:p>
    <w:bookmarkEnd w:id="1092"/>
    <w:bookmarkEnd w:id="1093"/>
    <w:bookmarkEnd w:id="1094"/>
    <w:p w14:paraId="614A76C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合同当事人可以就争议请求建设行政主管部门</w:t>
      </w:r>
      <w:r>
        <w:rPr>
          <w:rFonts w:hint="eastAsia" w:eastAsia="仿宋_GB2312"/>
          <w:color w:val="000000"/>
          <w:kern w:val="0"/>
          <w:sz w:val="30"/>
          <w:szCs w:val="32"/>
        </w:rPr>
        <w:t>、行业协会</w:t>
      </w:r>
      <w:r>
        <w:rPr>
          <w:rFonts w:eastAsia="仿宋_GB2312"/>
          <w:color w:val="000000"/>
          <w:kern w:val="0"/>
          <w:sz w:val="30"/>
          <w:szCs w:val="32"/>
        </w:rPr>
        <w:t>或</w:t>
      </w:r>
      <w:r>
        <w:rPr>
          <w:rFonts w:hint="eastAsia" w:eastAsia="仿宋_GB2312"/>
          <w:color w:val="000000"/>
          <w:kern w:val="0"/>
          <w:sz w:val="30"/>
          <w:szCs w:val="32"/>
        </w:rPr>
        <w:t>其他</w:t>
      </w:r>
      <w:r>
        <w:rPr>
          <w:rFonts w:eastAsia="仿宋_GB2312"/>
          <w:color w:val="000000"/>
          <w:kern w:val="0"/>
          <w:sz w:val="30"/>
          <w:szCs w:val="32"/>
        </w:rPr>
        <w:t>第三方进行调解，调解达成协议的，经双方签字并盖章后作为合同补充文件，双方均应遵照执行。</w:t>
      </w:r>
    </w:p>
    <w:p w14:paraId="00BBF3EF">
      <w:pPr>
        <w:pStyle w:val="7"/>
        <w:spacing w:before="120" w:after="120" w:line="360" w:lineRule="auto"/>
        <w:ind w:firstLine="600" w:firstLineChars="200"/>
        <w:rPr>
          <w:rFonts w:eastAsia="黑体"/>
          <w:b w:val="0"/>
          <w:color w:val="000000"/>
          <w:sz w:val="30"/>
          <w:szCs w:val="32"/>
        </w:rPr>
      </w:pPr>
      <w:bookmarkStart w:id="1095" w:name="_Toc351203629"/>
      <w:bookmarkStart w:id="1096" w:name="_Toc337558843"/>
      <w:bookmarkStart w:id="1097" w:name="_Toc296346650"/>
      <w:bookmarkStart w:id="1098" w:name="_Toc296503149"/>
      <w:r>
        <w:rPr>
          <w:rFonts w:eastAsia="黑体"/>
          <w:b w:val="0"/>
          <w:color w:val="000000"/>
          <w:sz w:val="30"/>
          <w:szCs w:val="32"/>
        </w:rPr>
        <w:t>20.3争议评审</w:t>
      </w:r>
      <w:bookmarkEnd w:id="1095"/>
    </w:p>
    <w:bookmarkEnd w:id="1096"/>
    <w:bookmarkEnd w:id="1097"/>
    <w:bookmarkEnd w:id="1098"/>
    <w:p w14:paraId="4589D56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合同当事人在专用合同条款中约定采取争议评审方式解决争议</w:t>
      </w:r>
      <w:r>
        <w:rPr>
          <w:rFonts w:hint="eastAsia" w:eastAsia="仿宋_GB2312"/>
          <w:color w:val="000000"/>
          <w:kern w:val="0"/>
          <w:sz w:val="30"/>
          <w:szCs w:val="32"/>
        </w:rPr>
        <w:t>以及评审规则，并</w:t>
      </w:r>
      <w:r>
        <w:rPr>
          <w:rFonts w:eastAsia="仿宋_GB2312"/>
          <w:color w:val="000000"/>
          <w:kern w:val="0"/>
          <w:sz w:val="30"/>
          <w:szCs w:val="32"/>
        </w:rPr>
        <w:t xml:space="preserve">按下列约定执行： </w:t>
      </w:r>
    </w:p>
    <w:p w14:paraId="53CD2930">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20.3.1 争议评审小组的确定</w:t>
      </w:r>
    </w:p>
    <w:p w14:paraId="00B1E80A">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合同当事人可以共同选择一名或三名争议评审员，组成争议评审小组。除专用合同条款另有约定外，合同当事人应当自合同签订后28天内，或者争议发生后14天内，选定争议评审员。</w:t>
      </w:r>
    </w:p>
    <w:p w14:paraId="441F73B1">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eastAsia="仿宋_GB2312"/>
          <w:color w:val="000000"/>
          <w:kern w:val="0"/>
          <w:sz w:val="30"/>
          <w:szCs w:val="32"/>
        </w:rPr>
        <w:t>评审</w:t>
      </w:r>
      <w:r>
        <w:rPr>
          <w:rFonts w:eastAsia="仿宋_GB2312"/>
          <w:color w:val="000000"/>
          <w:kern w:val="0"/>
          <w:sz w:val="30"/>
          <w:szCs w:val="32"/>
        </w:rPr>
        <w:t xml:space="preserve">机构指定第三名首席争议评审员。 </w:t>
      </w:r>
    </w:p>
    <w:p w14:paraId="05A61FA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除专用合同条款另有约定外，评审员报酬由发包人和承包人各承担一半。</w:t>
      </w:r>
    </w:p>
    <w:p w14:paraId="5118FA25">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20.3.2 争议评审小组的决定</w:t>
      </w:r>
    </w:p>
    <w:p w14:paraId="46414B4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51F2144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20.3.3 争议评审小组决定的效力</w:t>
      </w:r>
    </w:p>
    <w:p w14:paraId="4F018D3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争议评审小组作出的书面决定经合同当事人签字确认后，对双方具有约束力，双方应遵照执行。</w:t>
      </w:r>
    </w:p>
    <w:p w14:paraId="0993362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任何一方当事人不接受争议评审小组决定</w:t>
      </w:r>
      <w:r>
        <w:rPr>
          <w:rFonts w:hint="eastAsia" w:eastAsia="仿宋_GB2312"/>
          <w:color w:val="000000"/>
          <w:kern w:val="0"/>
          <w:sz w:val="30"/>
          <w:szCs w:val="32"/>
        </w:rPr>
        <w:t>或不履行争议评审小组决定的</w:t>
      </w:r>
      <w:r>
        <w:rPr>
          <w:rFonts w:eastAsia="仿宋_GB2312"/>
          <w:color w:val="000000"/>
          <w:kern w:val="0"/>
          <w:sz w:val="30"/>
          <w:szCs w:val="32"/>
        </w:rPr>
        <w:t>，双方可选择采用其他争议解决方式。</w:t>
      </w:r>
    </w:p>
    <w:p w14:paraId="6F910800">
      <w:pPr>
        <w:pStyle w:val="7"/>
        <w:spacing w:before="120" w:after="120" w:line="360" w:lineRule="auto"/>
        <w:ind w:firstLine="600" w:firstLineChars="200"/>
        <w:rPr>
          <w:rFonts w:eastAsia="黑体"/>
          <w:b w:val="0"/>
          <w:color w:val="000000"/>
          <w:sz w:val="30"/>
          <w:szCs w:val="32"/>
        </w:rPr>
      </w:pPr>
      <w:bookmarkStart w:id="1099" w:name="_Toc351203630"/>
      <w:bookmarkStart w:id="1100" w:name="_Toc296346651"/>
      <w:bookmarkStart w:id="1101" w:name="_Toc337558844"/>
      <w:bookmarkStart w:id="1102" w:name="_Toc296503150"/>
      <w:r>
        <w:rPr>
          <w:rFonts w:eastAsia="黑体"/>
          <w:b w:val="0"/>
          <w:color w:val="000000"/>
          <w:sz w:val="30"/>
          <w:szCs w:val="32"/>
        </w:rPr>
        <w:t>20.4仲裁或诉讼</w:t>
      </w:r>
      <w:bookmarkEnd w:id="1099"/>
    </w:p>
    <w:bookmarkEnd w:id="1100"/>
    <w:bookmarkEnd w:id="1101"/>
    <w:bookmarkEnd w:id="1102"/>
    <w:p w14:paraId="29ECCAAF">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因合同及合同有关事项产生的争议，合同当事人可以在专用合同条款中约定以下一种方式解决争议：</w:t>
      </w:r>
    </w:p>
    <w:p w14:paraId="7C28579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（1）向约定的仲裁委员会申请仲裁；</w:t>
      </w:r>
    </w:p>
    <w:p w14:paraId="32B528A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（2）向有管辖权的人民法院起诉。</w:t>
      </w:r>
    </w:p>
    <w:p w14:paraId="6AE55E9D">
      <w:pPr>
        <w:pStyle w:val="7"/>
        <w:spacing w:before="120" w:after="120" w:line="360" w:lineRule="auto"/>
        <w:ind w:firstLine="600" w:firstLineChars="200"/>
        <w:rPr>
          <w:rFonts w:eastAsia="黑体"/>
          <w:b w:val="0"/>
          <w:color w:val="000000"/>
          <w:sz w:val="30"/>
          <w:szCs w:val="32"/>
        </w:rPr>
      </w:pPr>
      <w:bookmarkStart w:id="1103" w:name="_Toc351203631"/>
      <w:bookmarkStart w:id="1104" w:name="_Toc296503152"/>
      <w:bookmarkStart w:id="1105" w:name="_Toc296346653"/>
      <w:bookmarkStart w:id="1106" w:name="_Toc337558845"/>
      <w:r>
        <w:rPr>
          <w:rFonts w:eastAsia="黑体"/>
          <w:b w:val="0"/>
          <w:color w:val="000000"/>
          <w:sz w:val="30"/>
          <w:szCs w:val="32"/>
        </w:rPr>
        <w:t>20.5争议解决条款效力</w:t>
      </w:r>
      <w:bookmarkEnd w:id="1103"/>
    </w:p>
    <w:bookmarkEnd w:id="1104"/>
    <w:bookmarkEnd w:id="1105"/>
    <w:bookmarkEnd w:id="1106"/>
    <w:p w14:paraId="7C6BA5F7">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合同有关争议解决的条款独立存在，合同的变更、解除、终止、无效或者被撤销均不影响其效力。 </w:t>
      </w:r>
    </w:p>
    <w:p w14:paraId="48CAFB87">
      <w:pPr>
        <w:pStyle w:val="5"/>
        <w:jc w:val="center"/>
        <w:rPr>
          <w:rFonts w:hint="eastAsia" w:ascii="华文中宋" w:hAnsi="华文中宋" w:eastAsia="华文中宋"/>
          <w:sz w:val="44"/>
          <w:szCs w:val="44"/>
        </w:rPr>
      </w:pPr>
      <w:bookmarkStart w:id="1107" w:name="_Toc351203632"/>
      <w:r>
        <w:rPr>
          <w:rFonts w:ascii="华文中宋" w:hAnsi="华文中宋" w:eastAsia="华文中宋"/>
          <w:sz w:val="44"/>
          <w:szCs w:val="44"/>
        </w:rPr>
        <w:br w:type="page"/>
      </w:r>
      <w:r>
        <w:rPr>
          <w:rFonts w:ascii="华文中宋" w:hAnsi="华文中宋" w:eastAsia="华文中宋"/>
          <w:sz w:val="44"/>
          <w:szCs w:val="44"/>
        </w:rPr>
        <w:t xml:space="preserve">第三部分 </w:t>
      </w:r>
      <w:r>
        <w:rPr>
          <w:rFonts w:hint="eastAsia" w:ascii="华文中宋" w:hAnsi="华文中宋" w:eastAsia="华文中宋"/>
          <w:sz w:val="44"/>
          <w:szCs w:val="44"/>
        </w:rPr>
        <w:t>专用合同条款</w:t>
      </w:r>
      <w:bookmarkEnd w:id="1107"/>
    </w:p>
    <w:p w14:paraId="2E203B31">
      <w:pPr>
        <w:pStyle w:val="6"/>
        <w:spacing w:before="120" w:after="120" w:line="360" w:lineRule="auto"/>
        <w:rPr>
          <w:rFonts w:ascii="Times New Roman" w:hAnsi="Times New Roman"/>
          <w:b w:val="0"/>
          <w:color w:val="000000"/>
          <w:sz w:val="32"/>
          <w:szCs w:val="32"/>
        </w:rPr>
      </w:pPr>
      <w:bookmarkStart w:id="1108" w:name="_Toc351203633"/>
      <w:r>
        <w:rPr>
          <w:rFonts w:ascii="Times New Roman" w:hAnsi="Times New Roman"/>
          <w:b w:val="0"/>
          <w:color w:val="000000"/>
          <w:sz w:val="32"/>
          <w:szCs w:val="32"/>
        </w:rPr>
        <w:t>1</w:t>
      </w:r>
      <w:bookmarkStart w:id="1109" w:name="_Toc296503156"/>
      <w:bookmarkStart w:id="1110" w:name="_Toc296347155"/>
      <w:bookmarkStart w:id="1111" w:name="_Toc292559866"/>
      <w:bookmarkStart w:id="1112" w:name="_Toc297120456"/>
      <w:bookmarkStart w:id="1113" w:name="_Toc296346657"/>
      <w:bookmarkStart w:id="1114" w:name="_Toc296891196"/>
      <w:bookmarkStart w:id="1115" w:name="_Toc292559361"/>
      <w:bookmarkStart w:id="1116" w:name="_Toc297048342"/>
      <w:bookmarkStart w:id="1117" w:name="_Toc296890984"/>
      <w:bookmarkStart w:id="1118" w:name="_Toc296944495"/>
      <w:r>
        <w:rPr>
          <w:rFonts w:ascii="Times New Roman" w:hAnsi="Times New Roman"/>
          <w:b w:val="0"/>
          <w:color w:val="000000"/>
          <w:sz w:val="32"/>
          <w:szCs w:val="32"/>
        </w:rPr>
        <w:t>. 一般约定</w:t>
      </w:r>
      <w:bookmarkEnd w:id="1108"/>
    </w:p>
    <w:bookmarkEnd w:id="1109"/>
    <w:bookmarkEnd w:id="1110"/>
    <w:bookmarkEnd w:id="1111"/>
    <w:bookmarkEnd w:id="1112"/>
    <w:bookmarkEnd w:id="1113"/>
    <w:bookmarkEnd w:id="1114"/>
    <w:bookmarkEnd w:id="1115"/>
    <w:bookmarkEnd w:id="1116"/>
    <w:bookmarkEnd w:id="1117"/>
    <w:bookmarkEnd w:id="1118"/>
    <w:p w14:paraId="258B95C7">
      <w:pPr>
        <w:spacing w:after="120" w:line="360" w:lineRule="auto"/>
        <w:ind w:firstLine="600" w:firstLineChars="200"/>
        <w:outlineLvl w:val="0"/>
        <w:rPr>
          <w:rFonts w:eastAsia="黑体"/>
          <w:color w:val="000000"/>
          <w:sz w:val="30"/>
          <w:szCs w:val="32"/>
        </w:rPr>
      </w:pPr>
      <w:r>
        <w:rPr>
          <w:rFonts w:eastAsia="黑体"/>
          <w:color w:val="000000"/>
          <w:sz w:val="30"/>
          <w:szCs w:val="32"/>
        </w:rPr>
        <w:t>1.1 词语定义</w:t>
      </w:r>
    </w:p>
    <w:p w14:paraId="76FDB800">
      <w:pPr>
        <w:spacing w:line="360" w:lineRule="auto"/>
        <w:ind w:firstLine="600" w:firstLineChars="200"/>
        <w:rPr>
          <w:rFonts w:eastAsia="仿宋_GB2312"/>
          <w:color w:val="000000"/>
          <w:kern w:val="0"/>
          <w:sz w:val="30"/>
          <w:szCs w:val="32"/>
        </w:rPr>
      </w:pPr>
      <w:r>
        <w:rPr>
          <w:rFonts w:eastAsia="仿宋_GB2312"/>
          <w:color w:val="000000"/>
          <w:kern w:val="0"/>
          <w:sz w:val="30"/>
          <w:szCs w:val="32"/>
        </w:rPr>
        <w:t>1.1.1合同</w:t>
      </w:r>
    </w:p>
    <w:p w14:paraId="7E88C77D">
      <w:pPr>
        <w:spacing w:line="360" w:lineRule="auto"/>
        <w:ind w:firstLine="600" w:firstLineChars="200"/>
        <w:rPr>
          <w:rFonts w:eastAsia="仿宋_GB2312"/>
          <w:color w:val="000000"/>
          <w:kern w:val="0"/>
          <w:sz w:val="30"/>
          <w:szCs w:val="32"/>
        </w:rPr>
      </w:pPr>
      <w:r>
        <w:rPr>
          <w:rFonts w:eastAsia="仿宋_GB2312"/>
          <w:color w:val="000000"/>
          <w:kern w:val="0"/>
          <w:sz w:val="30"/>
          <w:szCs w:val="32"/>
        </w:rPr>
        <w:t>1.1.1.10其他合同文件包括：</w:t>
      </w:r>
      <w:r>
        <w:rPr>
          <w:rFonts w:eastAsia="仿宋_GB2312"/>
          <w:color w:val="000000"/>
          <w:sz w:val="30"/>
          <w:szCs w:val="32"/>
          <w:u w:val="single"/>
        </w:rPr>
        <w:t xml:space="preserve">                      </w:t>
      </w:r>
    </w:p>
    <w:p w14:paraId="605A1167">
      <w:pPr>
        <w:spacing w:line="360" w:lineRule="auto"/>
        <w:ind w:left="1650" w:hanging="1650" w:hangingChars="550"/>
        <w:rPr>
          <w:rFonts w:eastAsia="仿宋_GB2312"/>
          <w:color w:val="000000"/>
          <w:sz w:val="30"/>
          <w:szCs w:val="32"/>
          <w:u w:val="single"/>
        </w:rPr>
      </w:pP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7A5A7428">
      <w:pPr>
        <w:spacing w:line="360" w:lineRule="auto"/>
        <w:ind w:left="1650" w:hanging="1650" w:hangingChars="550"/>
        <w:rPr>
          <w:rFonts w:eastAsia="仿宋_GB2312"/>
          <w:color w:val="000000"/>
          <w:kern w:val="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rPr>
        <w:t>。</w:t>
      </w:r>
    </w:p>
    <w:p w14:paraId="7B271744">
      <w:pPr>
        <w:spacing w:line="360" w:lineRule="auto"/>
        <w:ind w:firstLine="600" w:firstLineChars="200"/>
        <w:rPr>
          <w:rFonts w:eastAsia="仿宋_GB2312"/>
          <w:color w:val="000000"/>
          <w:sz w:val="30"/>
          <w:szCs w:val="32"/>
        </w:rPr>
      </w:pPr>
      <w:r>
        <w:rPr>
          <w:rFonts w:eastAsia="仿宋_GB2312"/>
          <w:color w:val="000000"/>
          <w:sz w:val="30"/>
          <w:szCs w:val="32"/>
        </w:rPr>
        <w:t>1.1.2 合同当事人及其他相关方</w:t>
      </w:r>
    </w:p>
    <w:p w14:paraId="25B48BE8">
      <w:pPr>
        <w:spacing w:line="360" w:lineRule="auto"/>
        <w:ind w:firstLine="600" w:firstLineChars="200"/>
        <w:rPr>
          <w:rFonts w:eastAsia="仿宋_GB2312"/>
          <w:color w:val="000000"/>
          <w:sz w:val="30"/>
          <w:szCs w:val="32"/>
        </w:rPr>
      </w:pPr>
      <w:r>
        <w:rPr>
          <w:rFonts w:eastAsia="仿宋_GB2312"/>
          <w:color w:val="000000"/>
          <w:sz w:val="30"/>
          <w:szCs w:val="32"/>
        </w:rPr>
        <w:t>1.1.2.4监理人：</w:t>
      </w:r>
    </w:p>
    <w:p w14:paraId="1A681508">
      <w:pPr>
        <w:spacing w:line="360" w:lineRule="auto"/>
        <w:ind w:firstLine="600" w:firstLineChars="200"/>
        <w:rPr>
          <w:rFonts w:eastAsia="仿宋_GB2312"/>
          <w:color w:val="000000"/>
          <w:sz w:val="30"/>
          <w:szCs w:val="32"/>
        </w:rPr>
      </w:pPr>
      <w:r>
        <w:rPr>
          <w:rFonts w:eastAsia="仿宋_GB2312"/>
          <w:color w:val="000000"/>
          <w:sz w:val="30"/>
          <w:szCs w:val="32"/>
        </w:rPr>
        <w:t>名    称：</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sz w:val="30"/>
          <w:szCs w:val="32"/>
        </w:rPr>
        <w:t>；</w:t>
      </w:r>
    </w:p>
    <w:p w14:paraId="25FB8DE7">
      <w:pPr>
        <w:spacing w:line="360" w:lineRule="auto"/>
        <w:ind w:firstLine="600" w:firstLineChars="200"/>
        <w:rPr>
          <w:rFonts w:eastAsia="仿宋_GB2312"/>
          <w:color w:val="000000"/>
          <w:sz w:val="30"/>
          <w:szCs w:val="32"/>
        </w:rPr>
      </w:pPr>
      <w:r>
        <w:rPr>
          <w:rFonts w:eastAsia="仿宋_GB2312"/>
          <w:color w:val="000000"/>
          <w:sz w:val="30"/>
          <w:szCs w:val="32"/>
        </w:rPr>
        <w:t>资质类别和等级：</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3E7FA106">
      <w:pPr>
        <w:spacing w:line="360" w:lineRule="auto"/>
        <w:ind w:firstLine="600" w:firstLineChars="200"/>
        <w:rPr>
          <w:rFonts w:eastAsia="仿宋_GB2312"/>
          <w:color w:val="000000"/>
          <w:sz w:val="30"/>
          <w:szCs w:val="32"/>
        </w:rPr>
      </w:pPr>
      <w:r>
        <w:rPr>
          <w:rFonts w:eastAsia="仿宋_GB2312"/>
          <w:color w:val="000000"/>
          <w:sz w:val="30"/>
          <w:szCs w:val="32"/>
        </w:rPr>
        <w:t>联系电话：</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41512F4F">
      <w:pPr>
        <w:spacing w:line="360" w:lineRule="auto"/>
        <w:ind w:firstLine="600" w:firstLineChars="200"/>
        <w:rPr>
          <w:rFonts w:eastAsia="仿宋_GB2312"/>
          <w:color w:val="000000"/>
          <w:sz w:val="30"/>
          <w:szCs w:val="32"/>
        </w:rPr>
      </w:pPr>
      <w:r>
        <w:rPr>
          <w:rFonts w:eastAsia="仿宋_GB2312"/>
          <w:color w:val="000000"/>
          <w:sz w:val="30"/>
          <w:szCs w:val="32"/>
        </w:rPr>
        <w:t>电子信箱：</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290B227">
      <w:pPr>
        <w:spacing w:line="360" w:lineRule="auto"/>
        <w:ind w:firstLine="600" w:firstLineChars="200"/>
        <w:rPr>
          <w:rFonts w:eastAsia="仿宋_GB2312"/>
          <w:color w:val="000000"/>
          <w:sz w:val="30"/>
          <w:szCs w:val="32"/>
        </w:rPr>
      </w:pPr>
      <w:r>
        <w:rPr>
          <w:rFonts w:eastAsia="仿宋_GB2312"/>
          <w:color w:val="000000"/>
          <w:sz w:val="30"/>
          <w:szCs w:val="32"/>
        </w:rPr>
        <w:t>通信地址：</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640F74CE">
      <w:pPr>
        <w:spacing w:line="360" w:lineRule="auto"/>
        <w:ind w:firstLine="600" w:firstLineChars="200"/>
        <w:rPr>
          <w:rFonts w:eastAsia="仿宋_GB2312"/>
          <w:color w:val="000000"/>
          <w:sz w:val="30"/>
          <w:szCs w:val="32"/>
        </w:rPr>
      </w:pPr>
      <w:r>
        <w:rPr>
          <w:rFonts w:eastAsia="仿宋_GB2312"/>
          <w:color w:val="000000"/>
          <w:sz w:val="30"/>
          <w:szCs w:val="32"/>
        </w:rPr>
        <w:t>1.1.2.5 设计人：</w:t>
      </w:r>
    </w:p>
    <w:p w14:paraId="4000FF98">
      <w:pPr>
        <w:spacing w:line="360" w:lineRule="auto"/>
        <w:ind w:firstLine="600" w:firstLineChars="200"/>
        <w:rPr>
          <w:rFonts w:eastAsia="仿宋_GB2312"/>
          <w:color w:val="000000"/>
          <w:sz w:val="30"/>
          <w:szCs w:val="32"/>
        </w:rPr>
      </w:pPr>
      <w:r>
        <w:rPr>
          <w:rFonts w:eastAsia="仿宋_GB2312"/>
          <w:color w:val="000000"/>
          <w:sz w:val="30"/>
          <w:szCs w:val="32"/>
        </w:rPr>
        <w:t>名    称：</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sz w:val="30"/>
          <w:szCs w:val="32"/>
        </w:rPr>
        <w:t>；</w:t>
      </w:r>
    </w:p>
    <w:p w14:paraId="015A2E42">
      <w:pPr>
        <w:spacing w:line="360" w:lineRule="auto"/>
        <w:ind w:firstLine="600" w:firstLineChars="200"/>
        <w:rPr>
          <w:rFonts w:eastAsia="仿宋_GB2312"/>
          <w:color w:val="000000"/>
          <w:sz w:val="30"/>
          <w:szCs w:val="32"/>
        </w:rPr>
      </w:pPr>
      <w:r>
        <w:rPr>
          <w:rFonts w:eastAsia="仿宋_GB2312"/>
          <w:color w:val="000000"/>
          <w:sz w:val="30"/>
          <w:szCs w:val="32"/>
        </w:rPr>
        <w:t>资质类别和等级：</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7BAD4AC0">
      <w:pPr>
        <w:spacing w:line="360" w:lineRule="auto"/>
        <w:ind w:firstLine="600" w:firstLineChars="200"/>
        <w:rPr>
          <w:rFonts w:eastAsia="仿宋_GB2312"/>
          <w:color w:val="000000"/>
          <w:sz w:val="30"/>
          <w:szCs w:val="32"/>
        </w:rPr>
      </w:pPr>
      <w:r>
        <w:rPr>
          <w:rFonts w:eastAsia="仿宋_GB2312"/>
          <w:color w:val="000000"/>
          <w:sz w:val="30"/>
          <w:szCs w:val="32"/>
        </w:rPr>
        <w:t>联系电话：</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4219B178">
      <w:pPr>
        <w:spacing w:line="360" w:lineRule="auto"/>
        <w:ind w:firstLine="600" w:firstLineChars="200"/>
        <w:rPr>
          <w:rFonts w:eastAsia="仿宋_GB2312"/>
          <w:color w:val="000000"/>
          <w:sz w:val="30"/>
          <w:szCs w:val="32"/>
        </w:rPr>
      </w:pPr>
      <w:r>
        <w:rPr>
          <w:rFonts w:eastAsia="仿宋_GB2312"/>
          <w:color w:val="000000"/>
          <w:sz w:val="30"/>
          <w:szCs w:val="32"/>
        </w:rPr>
        <w:t>电子信箱：</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rPr>
        <w:t>；</w:t>
      </w:r>
    </w:p>
    <w:p w14:paraId="6EBA286D">
      <w:pPr>
        <w:spacing w:line="360" w:lineRule="auto"/>
        <w:ind w:firstLine="600" w:firstLineChars="200"/>
        <w:rPr>
          <w:rFonts w:eastAsia="仿宋_GB2312"/>
          <w:color w:val="000000"/>
          <w:sz w:val="30"/>
          <w:szCs w:val="32"/>
        </w:rPr>
      </w:pPr>
      <w:r>
        <w:rPr>
          <w:rFonts w:eastAsia="仿宋_GB2312"/>
          <w:color w:val="000000"/>
          <w:sz w:val="30"/>
          <w:szCs w:val="32"/>
        </w:rPr>
        <w:t>通信地址：</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76ADC3A6">
      <w:pPr>
        <w:spacing w:line="360" w:lineRule="auto"/>
        <w:ind w:firstLine="600" w:firstLineChars="200"/>
        <w:rPr>
          <w:rFonts w:eastAsia="仿宋_GB2312"/>
          <w:color w:val="000000"/>
          <w:sz w:val="30"/>
          <w:szCs w:val="32"/>
        </w:rPr>
      </w:pPr>
      <w:r>
        <w:rPr>
          <w:rFonts w:eastAsia="仿宋_GB2312"/>
          <w:color w:val="000000"/>
          <w:sz w:val="30"/>
          <w:szCs w:val="32"/>
        </w:rPr>
        <w:t>1.1.3 工程和设备</w:t>
      </w:r>
    </w:p>
    <w:p w14:paraId="0337A06F">
      <w:pPr>
        <w:spacing w:line="360" w:lineRule="auto"/>
        <w:ind w:firstLine="600" w:firstLineChars="200"/>
        <w:rPr>
          <w:rFonts w:eastAsia="仿宋_GB2312"/>
          <w:color w:val="000000"/>
          <w:sz w:val="30"/>
          <w:szCs w:val="32"/>
          <w:u w:val="single"/>
        </w:rPr>
      </w:pPr>
      <w:r>
        <w:rPr>
          <w:rFonts w:eastAsia="仿宋_GB2312"/>
          <w:color w:val="000000"/>
          <w:sz w:val="30"/>
          <w:szCs w:val="32"/>
        </w:rPr>
        <w:t>1.1.3.7 作为施工现场组成部分的其他场所包括：</w:t>
      </w:r>
      <w:r>
        <w:rPr>
          <w:rFonts w:hint="eastAsia" w:eastAsia="仿宋_GB2312"/>
          <w:color w:val="000000"/>
          <w:sz w:val="30"/>
          <w:szCs w:val="32"/>
          <w:u w:val="single"/>
        </w:rPr>
        <w:t xml:space="preserve">           </w:t>
      </w:r>
    </w:p>
    <w:p w14:paraId="08126FCF">
      <w:pPr>
        <w:spacing w:line="360" w:lineRule="auto"/>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4658157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1.1.3.9 永久占地包括：</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kern w:val="0"/>
          <w:sz w:val="30"/>
          <w:szCs w:val="32"/>
        </w:rPr>
        <w:t>。</w:t>
      </w:r>
    </w:p>
    <w:p w14:paraId="3C3D6392">
      <w:pPr>
        <w:spacing w:line="360" w:lineRule="auto"/>
        <w:ind w:firstLine="600" w:firstLineChars="200"/>
        <w:jc w:val="left"/>
        <w:rPr>
          <w:rFonts w:eastAsia="仿宋_GB2312"/>
          <w:color w:val="000000"/>
          <w:sz w:val="30"/>
          <w:szCs w:val="32"/>
        </w:rPr>
      </w:pPr>
      <w:r>
        <w:rPr>
          <w:rFonts w:eastAsia="仿宋_GB2312"/>
          <w:color w:val="000000"/>
          <w:kern w:val="0"/>
          <w:sz w:val="30"/>
          <w:szCs w:val="32"/>
        </w:rPr>
        <w:t>1.1.3.10 临时占地包括：</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kern w:val="0"/>
          <w:sz w:val="30"/>
          <w:szCs w:val="32"/>
        </w:rPr>
        <w:t>。</w:t>
      </w:r>
    </w:p>
    <w:p w14:paraId="1A21BCAC">
      <w:pPr>
        <w:spacing w:after="120" w:line="360" w:lineRule="auto"/>
        <w:ind w:firstLine="600" w:firstLineChars="200"/>
        <w:rPr>
          <w:rFonts w:eastAsia="黑体"/>
          <w:color w:val="000000"/>
          <w:sz w:val="30"/>
          <w:szCs w:val="32"/>
        </w:rPr>
      </w:pPr>
      <w:r>
        <w:rPr>
          <w:rFonts w:eastAsia="黑体"/>
          <w:color w:val="000000"/>
          <w:sz w:val="30"/>
          <w:szCs w:val="32"/>
        </w:rPr>
        <w:t xml:space="preserve">1.3法律 </w:t>
      </w:r>
    </w:p>
    <w:p w14:paraId="1B4FC3CA">
      <w:pPr>
        <w:autoSpaceDE w:val="0"/>
        <w:autoSpaceDN w:val="0"/>
        <w:adjustRightInd w:val="0"/>
        <w:spacing w:line="360" w:lineRule="auto"/>
        <w:ind w:left="596" w:leftChars="284"/>
        <w:jc w:val="left"/>
        <w:rPr>
          <w:rFonts w:eastAsia="仿宋_GB2312"/>
          <w:color w:val="000000"/>
          <w:sz w:val="30"/>
          <w:szCs w:val="32"/>
          <w:u w:val="single"/>
        </w:rPr>
      </w:pPr>
      <w:r>
        <w:rPr>
          <w:rFonts w:eastAsia="仿宋_GB2312"/>
          <w:color w:val="000000"/>
          <w:sz w:val="30"/>
          <w:szCs w:val="32"/>
        </w:rPr>
        <w:t>适用于合同的其他规范性文件：</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p>
    <w:p w14:paraId="5E16E3CA">
      <w:pPr>
        <w:autoSpaceDE w:val="0"/>
        <w:autoSpaceDN w:val="0"/>
        <w:adjustRightInd w:val="0"/>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2F2D9A32">
      <w:pPr>
        <w:spacing w:after="120" w:line="360" w:lineRule="auto"/>
        <w:ind w:firstLine="600" w:firstLineChars="200"/>
        <w:rPr>
          <w:rFonts w:eastAsia="黑体"/>
          <w:color w:val="000000"/>
          <w:sz w:val="30"/>
          <w:szCs w:val="32"/>
        </w:rPr>
      </w:pPr>
      <w:r>
        <w:rPr>
          <w:rFonts w:eastAsia="黑体"/>
          <w:color w:val="000000"/>
          <w:sz w:val="30"/>
          <w:szCs w:val="32"/>
        </w:rPr>
        <w:t>1.4 标准和规范</w:t>
      </w:r>
    </w:p>
    <w:p w14:paraId="03813387">
      <w:pPr>
        <w:spacing w:line="360" w:lineRule="auto"/>
        <w:ind w:left="596" w:leftChars="284"/>
        <w:rPr>
          <w:rFonts w:eastAsia="仿宋_GB2312"/>
          <w:color w:val="000000"/>
          <w:sz w:val="30"/>
          <w:szCs w:val="32"/>
        </w:rPr>
      </w:pPr>
      <w:r>
        <w:rPr>
          <w:rFonts w:eastAsia="仿宋_GB2312"/>
          <w:color w:val="000000"/>
          <w:sz w:val="30"/>
          <w:szCs w:val="32"/>
        </w:rPr>
        <w:t>1.4.1适用于工程的标准规范包括：</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 xml:space="preserve"> </w:t>
      </w:r>
    </w:p>
    <w:p w14:paraId="0EA280D6">
      <w:pPr>
        <w:spacing w:line="360" w:lineRule="auto"/>
        <w:rPr>
          <w:rFonts w:eastAsia="仿宋_GB2312"/>
          <w:color w:val="000000"/>
          <w:sz w:val="30"/>
          <w:szCs w:val="32"/>
        </w:rPr>
      </w:pP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0B354D77">
      <w:pPr>
        <w:spacing w:line="360" w:lineRule="auto"/>
        <w:ind w:firstLine="600" w:firstLineChars="200"/>
        <w:outlineLvl w:val="0"/>
        <w:rPr>
          <w:rFonts w:eastAsia="仿宋_GB2312"/>
          <w:color w:val="000000"/>
          <w:kern w:val="0"/>
          <w:sz w:val="30"/>
          <w:szCs w:val="32"/>
          <w:u w:val="single"/>
        </w:rPr>
      </w:pPr>
      <w:r>
        <w:rPr>
          <w:rFonts w:eastAsia="仿宋_GB2312"/>
          <w:color w:val="000000"/>
          <w:kern w:val="0"/>
          <w:sz w:val="30"/>
          <w:szCs w:val="32"/>
        </w:rPr>
        <w:t>1.4.2 发包人提供国外</w:t>
      </w:r>
      <w:r>
        <w:rPr>
          <w:rFonts w:eastAsiaTheme="minorEastAsia"/>
          <w:sz w:val="24"/>
        </w:rPr>
        <w:t>标准、规范</w:t>
      </w:r>
      <w:r>
        <w:rPr>
          <w:rFonts w:eastAsia="仿宋_GB2312"/>
          <w:color w:val="000000"/>
          <w:kern w:val="0"/>
          <w:sz w:val="30"/>
          <w:szCs w:val="32"/>
        </w:rPr>
        <w:t>的名称：</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p>
    <w:p w14:paraId="16E978CB">
      <w:pPr>
        <w:spacing w:line="360" w:lineRule="auto"/>
        <w:rPr>
          <w:rFonts w:eastAsia="仿宋_GB2312"/>
          <w:color w:val="000000"/>
          <w:kern w:val="0"/>
          <w:sz w:val="30"/>
          <w:szCs w:val="32"/>
        </w:rPr>
      </w:pP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15CBBDD2">
      <w:pPr>
        <w:spacing w:line="360" w:lineRule="auto"/>
        <w:ind w:firstLine="600" w:firstLineChars="200"/>
        <w:rPr>
          <w:rFonts w:eastAsia="仿宋_GB2312"/>
          <w:color w:val="000000"/>
          <w:kern w:val="0"/>
          <w:sz w:val="30"/>
          <w:szCs w:val="32"/>
        </w:rPr>
      </w:pPr>
      <w:r>
        <w:rPr>
          <w:rFonts w:eastAsia="仿宋_GB2312"/>
          <w:color w:val="000000"/>
          <w:kern w:val="0"/>
          <w:sz w:val="30"/>
          <w:szCs w:val="32"/>
        </w:rPr>
        <w:t>发包人提供国外标准、规范的份数：</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443DCC00">
      <w:pPr>
        <w:spacing w:line="360" w:lineRule="auto"/>
        <w:ind w:firstLine="600" w:firstLineChars="200"/>
        <w:rPr>
          <w:rFonts w:eastAsia="仿宋_GB2312"/>
          <w:color w:val="000000"/>
          <w:sz w:val="30"/>
          <w:szCs w:val="32"/>
        </w:rPr>
      </w:pPr>
      <w:r>
        <w:rPr>
          <w:rFonts w:eastAsia="仿宋_GB2312"/>
          <w:color w:val="000000"/>
          <w:kern w:val="0"/>
          <w:sz w:val="30"/>
          <w:szCs w:val="32"/>
        </w:rPr>
        <w:t>发包人提供国外标准、规范的名称：</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11C7E402">
      <w:pPr>
        <w:spacing w:line="360" w:lineRule="auto"/>
        <w:ind w:left="596" w:leftChars="284"/>
        <w:rPr>
          <w:rFonts w:eastAsia="仿宋_GB2312"/>
          <w:color w:val="000000"/>
          <w:sz w:val="30"/>
          <w:szCs w:val="32"/>
        </w:rPr>
      </w:pPr>
      <w:r>
        <w:rPr>
          <w:rFonts w:eastAsia="仿宋_GB2312"/>
          <w:color w:val="000000"/>
          <w:sz w:val="30"/>
          <w:szCs w:val="32"/>
        </w:rPr>
        <w:t>1.4.3发包人对工程的技术标准和功能要求的特殊要求：</w:t>
      </w:r>
    </w:p>
    <w:p w14:paraId="3C82E98F">
      <w:pPr>
        <w:spacing w:line="360" w:lineRule="auto"/>
        <w:rPr>
          <w:rFonts w:eastAsia="仿宋_GB2312"/>
          <w:color w:val="000000"/>
          <w:sz w:val="30"/>
          <w:szCs w:val="32"/>
        </w:rPr>
      </w:pP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0546DBB5">
      <w:pPr>
        <w:spacing w:after="120" w:line="360" w:lineRule="auto"/>
        <w:ind w:firstLine="600" w:firstLineChars="200"/>
        <w:outlineLvl w:val="0"/>
        <w:rPr>
          <w:rFonts w:eastAsia="黑体"/>
          <w:color w:val="000000"/>
          <w:sz w:val="30"/>
          <w:szCs w:val="32"/>
        </w:rPr>
      </w:pPr>
      <w:r>
        <w:rPr>
          <w:rFonts w:eastAsia="黑体"/>
          <w:color w:val="000000"/>
          <w:sz w:val="30"/>
          <w:szCs w:val="32"/>
        </w:rPr>
        <w:t>1.5 合同文件的优先顺序</w:t>
      </w:r>
    </w:p>
    <w:p w14:paraId="0A67708B">
      <w:pPr>
        <w:spacing w:line="360" w:lineRule="auto"/>
        <w:ind w:firstLine="600" w:firstLineChars="200"/>
        <w:rPr>
          <w:rFonts w:eastAsia="仿宋_GB2312"/>
          <w:color w:val="000000"/>
          <w:sz w:val="30"/>
          <w:szCs w:val="32"/>
        </w:rPr>
      </w:pPr>
      <w:r>
        <w:rPr>
          <w:rFonts w:eastAsia="仿宋_GB2312"/>
          <w:color w:val="000000"/>
          <w:sz w:val="30"/>
          <w:szCs w:val="32"/>
        </w:rPr>
        <w:t>合同文件组成及优先顺序为：</w:t>
      </w:r>
      <w:r>
        <w:rPr>
          <w:rFonts w:eastAsia="仿宋_GB2312"/>
          <w:color w:val="000000"/>
          <w:sz w:val="30"/>
          <w:szCs w:val="32"/>
          <w:u w:val="single"/>
        </w:rPr>
        <w:t></w:t>
      </w:r>
      <w:r>
        <w:rPr>
          <w:rFonts w:eastAsia="仿宋_GB2312"/>
          <w:color w:val="000000"/>
          <w:sz w:val="30"/>
          <w:szCs w:val="32"/>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3D554A68">
      <w:pPr>
        <w:spacing w:after="120" w:line="360" w:lineRule="auto"/>
        <w:ind w:firstLine="600" w:firstLineChars="200"/>
        <w:outlineLvl w:val="0"/>
        <w:rPr>
          <w:rFonts w:eastAsia="黑体"/>
          <w:color w:val="000000"/>
          <w:sz w:val="30"/>
          <w:szCs w:val="32"/>
        </w:rPr>
      </w:pPr>
      <w:r>
        <w:rPr>
          <w:rFonts w:eastAsia="黑体"/>
          <w:color w:val="000000"/>
          <w:sz w:val="30"/>
          <w:szCs w:val="32"/>
        </w:rPr>
        <w:t>1.6 图纸和承包人文件</w:t>
      </w:r>
      <w:r>
        <w:rPr>
          <w:rFonts w:eastAsia="黑体"/>
          <w:color w:val="000000"/>
          <w:sz w:val="30"/>
          <w:szCs w:val="32"/>
        </w:rPr>
        <w:tab/>
      </w:r>
    </w:p>
    <w:p w14:paraId="0C143D51">
      <w:pPr>
        <w:spacing w:line="360" w:lineRule="auto"/>
        <w:ind w:firstLine="600" w:firstLineChars="200"/>
        <w:rPr>
          <w:rFonts w:eastAsia="仿宋_GB2312"/>
          <w:color w:val="000000"/>
          <w:sz w:val="30"/>
          <w:szCs w:val="32"/>
        </w:rPr>
      </w:pPr>
      <w:r>
        <w:rPr>
          <w:rFonts w:eastAsia="仿宋_GB2312"/>
          <w:color w:val="000000"/>
          <w:sz w:val="30"/>
          <w:szCs w:val="32"/>
        </w:rPr>
        <w:t>1.6.1 图纸的提供</w:t>
      </w:r>
    </w:p>
    <w:p w14:paraId="7F81157A">
      <w:pPr>
        <w:spacing w:line="360" w:lineRule="auto"/>
        <w:ind w:firstLine="600" w:firstLineChars="200"/>
        <w:rPr>
          <w:rFonts w:eastAsia="仿宋_GB2312"/>
          <w:color w:val="000000"/>
          <w:sz w:val="30"/>
          <w:szCs w:val="32"/>
        </w:rPr>
      </w:pPr>
      <w:r>
        <w:rPr>
          <w:rFonts w:eastAsia="仿宋_GB2312"/>
          <w:color w:val="000000"/>
          <w:sz w:val="30"/>
          <w:szCs w:val="32"/>
        </w:rPr>
        <w:t>发包人向承包人提供图纸的期限：</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1621ED59">
      <w:pPr>
        <w:spacing w:line="360" w:lineRule="auto"/>
        <w:ind w:firstLine="600" w:firstLineChars="200"/>
        <w:rPr>
          <w:rFonts w:eastAsia="仿宋_GB2312"/>
          <w:color w:val="000000"/>
          <w:sz w:val="30"/>
          <w:szCs w:val="32"/>
        </w:rPr>
      </w:pPr>
      <w:r>
        <w:rPr>
          <w:rFonts w:eastAsia="仿宋_GB2312"/>
          <w:color w:val="000000"/>
          <w:sz w:val="30"/>
          <w:szCs w:val="32"/>
        </w:rPr>
        <w:t>发包人向承包人提供图纸的数量：</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2E9B24E8">
      <w:pPr>
        <w:spacing w:line="360" w:lineRule="auto"/>
        <w:ind w:firstLine="600" w:firstLineChars="200"/>
        <w:rPr>
          <w:rFonts w:eastAsia="仿宋_GB2312"/>
          <w:color w:val="000000"/>
          <w:sz w:val="30"/>
          <w:szCs w:val="32"/>
        </w:rPr>
      </w:pPr>
      <w:r>
        <w:rPr>
          <w:rFonts w:eastAsia="仿宋_GB2312"/>
          <w:color w:val="000000"/>
          <w:sz w:val="30"/>
          <w:szCs w:val="32"/>
        </w:rPr>
        <w:t>发包人向承包人提供图纸的内容：</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10E3AD41">
      <w:pPr>
        <w:spacing w:line="360" w:lineRule="auto"/>
        <w:ind w:firstLine="600" w:firstLineChars="200"/>
        <w:rPr>
          <w:rFonts w:eastAsia="仿宋_GB2312"/>
          <w:color w:val="000000"/>
          <w:sz w:val="30"/>
          <w:szCs w:val="32"/>
        </w:rPr>
      </w:pPr>
      <w:r>
        <w:rPr>
          <w:rFonts w:eastAsia="仿宋_GB2312"/>
          <w:color w:val="000000"/>
          <w:sz w:val="30"/>
          <w:szCs w:val="32"/>
        </w:rPr>
        <w:t>1.6.4 承包人文件</w:t>
      </w:r>
    </w:p>
    <w:p w14:paraId="097A4958">
      <w:pPr>
        <w:spacing w:line="360" w:lineRule="auto"/>
        <w:ind w:left="596" w:leftChars="284"/>
        <w:jc w:val="left"/>
        <w:rPr>
          <w:rFonts w:eastAsia="仿宋_GB2312"/>
          <w:color w:val="000000"/>
          <w:sz w:val="30"/>
          <w:szCs w:val="32"/>
          <w:u w:val="single"/>
        </w:rPr>
      </w:pPr>
      <w:r>
        <w:rPr>
          <w:rFonts w:eastAsia="仿宋_GB2312"/>
          <w:color w:val="000000"/>
          <w:sz w:val="30"/>
          <w:szCs w:val="32"/>
        </w:rPr>
        <w:t>需要由承包人提供的文件，包括：</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p>
    <w:p w14:paraId="335C6752">
      <w:pPr>
        <w:spacing w:line="360" w:lineRule="auto"/>
        <w:ind w:left="596" w:leftChars="284"/>
        <w:jc w:val="left"/>
        <w:rPr>
          <w:rFonts w:eastAsia="仿宋_GB2312"/>
          <w:color w:val="000000"/>
          <w:sz w:val="30"/>
          <w:szCs w:val="32"/>
        </w:rPr>
      </w:pP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rPr>
        <w:t>；</w:t>
      </w:r>
    </w:p>
    <w:p w14:paraId="7AF49106">
      <w:pPr>
        <w:spacing w:line="360" w:lineRule="auto"/>
        <w:ind w:firstLine="600" w:firstLineChars="200"/>
        <w:rPr>
          <w:rFonts w:eastAsia="仿宋_GB2312"/>
          <w:color w:val="000000"/>
          <w:sz w:val="30"/>
          <w:szCs w:val="32"/>
        </w:rPr>
      </w:pPr>
      <w:r>
        <w:rPr>
          <w:rFonts w:eastAsia="仿宋_GB2312"/>
          <w:color w:val="000000"/>
          <w:sz w:val="30"/>
          <w:szCs w:val="32"/>
        </w:rPr>
        <w:t>承包人提供的文件的期限为：</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136C8406">
      <w:pPr>
        <w:spacing w:line="360" w:lineRule="auto"/>
        <w:ind w:firstLine="600" w:firstLineChars="200"/>
        <w:rPr>
          <w:rFonts w:eastAsia="仿宋_GB2312"/>
          <w:color w:val="000000"/>
          <w:sz w:val="30"/>
          <w:szCs w:val="32"/>
        </w:rPr>
      </w:pPr>
      <w:r>
        <w:rPr>
          <w:rFonts w:eastAsia="仿宋_GB2312"/>
          <w:color w:val="000000"/>
          <w:sz w:val="30"/>
          <w:szCs w:val="32"/>
        </w:rPr>
        <w:t>承包人提供的文件的数量为：</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4511A2EF">
      <w:pPr>
        <w:spacing w:line="360" w:lineRule="auto"/>
        <w:ind w:firstLine="600" w:firstLineChars="200"/>
        <w:rPr>
          <w:rFonts w:eastAsia="仿宋_GB2312"/>
          <w:color w:val="000000"/>
          <w:sz w:val="30"/>
          <w:szCs w:val="32"/>
        </w:rPr>
      </w:pPr>
      <w:r>
        <w:rPr>
          <w:rFonts w:eastAsia="仿宋_GB2312"/>
          <w:color w:val="000000"/>
          <w:sz w:val="30"/>
          <w:szCs w:val="32"/>
        </w:rPr>
        <w:t>承包人提供的文件的形式为：</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50A492F9">
      <w:pPr>
        <w:spacing w:line="360" w:lineRule="auto"/>
        <w:ind w:firstLine="600" w:firstLineChars="200"/>
        <w:rPr>
          <w:rFonts w:eastAsia="仿宋_GB2312"/>
          <w:color w:val="000000"/>
          <w:sz w:val="30"/>
          <w:szCs w:val="32"/>
        </w:rPr>
      </w:pPr>
      <w:r>
        <w:rPr>
          <w:rFonts w:eastAsia="仿宋_GB2312"/>
          <w:color w:val="000000"/>
          <w:sz w:val="30"/>
          <w:szCs w:val="32"/>
        </w:rPr>
        <w:t>发包人</w:t>
      </w:r>
      <w:r>
        <w:rPr>
          <w:rFonts w:hint="eastAsia" w:eastAsia="仿宋_GB2312"/>
          <w:color w:val="000000"/>
          <w:sz w:val="30"/>
          <w:szCs w:val="32"/>
        </w:rPr>
        <w:t>审批</w:t>
      </w:r>
      <w:r>
        <w:rPr>
          <w:rFonts w:eastAsia="仿宋_GB2312"/>
          <w:color w:val="000000"/>
          <w:sz w:val="30"/>
          <w:szCs w:val="32"/>
        </w:rPr>
        <w:t>承包人文件的期限：</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54A746BA">
      <w:pPr>
        <w:spacing w:line="360" w:lineRule="auto"/>
        <w:ind w:firstLine="600" w:firstLineChars="200"/>
        <w:rPr>
          <w:rFonts w:eastAsia="仿宋_GB2312"/>
          <w:color w:val="000000"/>
          <w:sz w:val="30"/>
          <w:szCs w:val="32"/>
        </w:rPr>
      </w:pPr>
      <w:r>
        <w:rPr>
          <w:rFonts w:eastAsia="仿宋_GB2312"/>
          <w:color w:val="000000"/>
          <w:sz w:val="30"/>
          <w:szCs w:val="32"/>
        </w:rPr>
        <w:t>1.6.5 现场图纸准备</w:t>
      </w:r>
    </w:p>
    <w:p w14:paraId="30513978">
      <w:pPr>
        <w:spacing w:line="360" w:lineRule="auto"/>
        <w:ind w:firstLine="600" w:firstLineChars="200"/>
        <w:rPr>
          <w:rFonts w:eastAsia="仿宋_GB2312"/>
          <w:color w:val="000000"/>
          <w:sz w:val="30"/>
          <w:szCs w:val="32"/>
        </w:rPr>
      </w:pPr>
      <w:r>
        <w:rPr>
          <w:rFonts w:eastAsia="仿宋_GB2312"/>
          <w:color w:val="000000"/>
          <w:sz w:val="30"/>
          <w:szCs w:val="32"/>
        </w:rPr>
        <w:t>关于现场图纸准备的约定：</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371679A6">
      <w:pPr>
        <w:spacing w:after="120" w:line="360" w:lineRule="auto"/>
        <w:ind w:firstLine="600" w:firstLineChars="200"/>
        <w:outlineLvl w:val="0"/>
        <w:rPr>
          <w:rFonts w:eastAsia="黑体"/>
          <w:color w:val="000000"/>
          <w:sz w:val="30"/>
          <w:szCs w:val="32"/>
        </w:rPr>
      </w:pPr>
      <w:r>
        <w:rPr>
          <w:rFonts w:eastAsia="黑体"/>
          <w:color w:val="000000"/>
          <w:sz w:val="30"/>
          <w:szCs w:val="32"/>
        </w:rPr>
        <w:t>1.7 联络</w:t>
      </w:r>
    </w:p>
    <w:p w14:paraId="7445B2F6">
      <w:pPr>
        <w:spacing w:line="360" w:lineRule="auto"/>
        <w:ind w:firstLine="600" w:firstLineChars="200"/>
        <w:rPr>
          <w:rFonts w:eastAsia="仿宋_GB2312"/>
          <w:color w:val="000000"/>
          <w:kern w:val="0"/>
          <w:sz w:val="30"/>
          <w:szCs w:val="32"/>
        </w:rPr>
      </w:pPr>
      <w:r>
        <w:rPr>
          <w:rFonts w:eastAsia="仿宋_GB2312"/>
          <w:color w:val="000000"/>
          <w:kern w:val="0"/>
          <w:sz w:val="30"/>
          <w:szCs w:val="32"/>
        </w:rPr>
        <w:t>1.7.1发包人和承包人应当在</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kern w:val="0"/>
          <w:sz w:val="30"/>
          <w:szCs w:val="32"/>
        </w:rPr>
        <w:t>天内将与合同有关的通知、批准、证明、证书、指示、指令、要求、请求、同意、意见、确定和决定等书面函件送达对方当事人</w:t>
      </w:r>
      <w:r>
        <w:rPr>
          <w:rFonts w:hint="eastAsia" w:eastAsia="仿宋_GB2312"/>
          <w:color w:val="000000"/>
          <w:kern w:val="0"/>
          <w:sz w:val="30"/>
          <w:szCs w:val="32"/>
        </w:rPr>
        <w:t>。</w:t>
      </w:r>
    </w:p>
    <w:p w14:paraId="30EF8985">
      <w:pPr>
        <w:spacing w:line="360" w:lineRule="auto"/>
        <w:ind w:firstLine="600" w:firstLineChars="200"/>
        <w:rPr>
          <w:rFonts w:eastAsia="仿宋_GB2312"/>
          <w:color w:val="000000"/>
          <w:kern w:val="0"/>
          <w:sz w:val="30"/>
          <w:szCs w:val="32"/>
        </w:rPr>
      </w:pPr>
      <w:r>
        <w:rPr>
          <w:rFonts w:eastAsia="仿宋_GB2312"/>
          <w:color w:val="000000"/>
          <w:kern w:val="0"/>
          <w:sz w:val="30"/>
          <w:szCs w:val="32"/>
        </w:rPr>
        <w:t>1.7.2 发包人接收文件的地点：</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kern w:val="0"/>
          <w:sz w:val="30"/>
          <w:szCs w:val="32"/>
        </w:rPr>
        <w:t>；</w:t>
      </w:r>
    </w:p>
    <w:p w14:paraId="707B7A6C">
      <w:pPr>
        <w:spacing w:line="360" w:lineRule="auto"/>
        <w:ind w:firstLine="600" w:firstLineChars="200"/>
        <w:rPr>
          <w:rFonts w:eastAsia="仿宋_GB2312"/>
          <w:color w:val="000000"/>
          <w:kern w:val="0"/>
          <w:sz w:val="30"/>
          <w:szCs w:val="32"/>
        </w:rPr>
      </w:pPr>
      <w:r>
        <w:rPr>
          <w:rFonts w:eastAsia="仿宋_GB2312"/>
          <w:color w:val="000000"/>
          <w:kern w:val="0"/>
          <w:sz w:val="30"/>
          <w:szCs w:val="32"/>
        </w:rPr>
        <w:t>发包人指定的接收人为：</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kern w:val="0"/>
          <w:sz w:val="30"/>
          <w:szCs w:val="32"/>
        </w:rPr>
        <w:t>。</w:t>
      </w:r>
    </w:p>
    <w:p w14:paraId="4C146989">
      <w:pPr>
        <w:spacing w:line="360" w:lineRule="auto"/>
        <w:ind w:firstLine="600" w:firstLineChars="200"/>
        <w:rPr>
          <w:rFonts w:eastAsia="仿宋_GB2312"/>
          <w:color w:val="000000"/>
          <w:kern w:val="0"/>
          <w:sz w:val="30"/>
          <w:szCs w:val="32"/>
        </w:rPr>
      </w:pPr>
      <w:r>
        <w:rPr>
          <w:rFonts w:eastAsia="仿宋_GB2312"/>
          <w:color w:val="000000"/>
          <w:kern w:val="0"/>
          <w:sz w:val="30"/>
          <w:szCs w:val="32"/>
        </w:rPr>
        <w:t>承包人接收文件的地点：</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kern w:val="0"/>
          <w:sz w:val="30"/>
          <w:szCs w:val="32"/>
        </w:rPr>
        <w:t>；</w:t>
      </w:r>
    </w:p>
    <w:p w14:paraId="4621809D">
      <w:pPr>
        <w:spacing w:line="360" w:lineRule="auto"/>
        <w:ind w:firstLine="600" w:firstLineChars="200"/>
        <w:rPr>
          <w:rFonts w:eastAsia="仿宋_GB2312"/>
          <w:color w:val="000000"/>
          <w:kern w:val="0"/>
          <w:sz w:val="30"/>
          <w:szCs w:val="32"/>
        </w:rPr>
      </w:pPr>
      <w:r>
        <w:rPr>
          <w:rFonts w:eastAsia="仿宋_GB2312"/>
          <w:color w:val="000000"/>
          <w:kern w:val="0"/>
          <w:sz w:val="30"/>
          <w:szCs w:val="32"/>
        </w:rPr>
        <w:t>承包人指定的接收人为：</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kern w:val="0"/>
          <w:sz w:val="30"/>
          <w:szCs w:val="32"/>
        </w:rPr>
        <w:t>。</w:t>
      </w:r>
    </w:p>
    <w:p w14:paraId="0E4FEAB1">
      <w:pPr>
        <w:spacing w:line="360" w:lineRule="auto"/>
        <w:ind w:firstLine="600" w:firstLineChars="200"/>
        <w:rPr>
          <w:rFonts w:eastAsia="仿宋_GB2312"/>
          <w:color w:val="000000"/>
          <w:kern w:val="0"/>
          <w:sz w:val="30"/>
          <w:szCs w:val="32"/>
        </w:rPr>
      </w:pPr>
      <w:r>
        <w:rPr>
          <w:rFonts w:eastAsia="仿宋_GB2312"/>
          <w:color w:val="000000"/>
          <w:kern w:val="0"/>
          <w:sz w:val="30"/>
          <w:szCs w:val="32"/>
        </w:rPr>
        <w:t>监理人接收文件的地点：</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kern w:val="0"/>
          <w:sz w:val="30"/>
          <w:szCs w:val="32"/>
        </w:rPr>
        <w:t>；</w:t>
      </w:r>
    </w:p>
    <w:p w14:paraId="2AEB521B">
      <w:pPr>
        <w:spacing w:line="360" w:lineRule="auto"/>
        <w:ind w:firstLine="600" w:firstLineChars="200"/>
        <w:rPr>
          <w:rFonts w:eastAsia="仿宋_GB2312"/>
          <w:color w:val="000000"/>
          <w:kern w:val="0"/>
          <w:sz w:val="30"/>
          <w:szCs w:val="32"/>
        </w:rPr>
      </w:pPr>
      <w:r>
        <w:rPr>
          <w:rFonts w:eastAsia="仿宋_GB2312"/>
          <w:color w:val="000000"/>
          <w:kern w:val="0"/>
          <w:sz w:val="30"/>
          <w:szCs w:val="32"/>
        </w:rPr>
        <w:t>监理人指定的接收人为：</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kern w:val="0"/>
          <w:sz w:val="30"/>
          <w:szCs w:val="32"/>
        </w:rPr>
        <w:t>。</w:t>
      </w:r>
    </w:p>
    <w:p w14:paraId="20B9AC6E">
      <w:pPr>
        <w:spacing w:after="120" w:line="360" w:lineRule="auto"/>
        <w:ind w:firstLine="600" w:firstLineChars="200"/>
        <w:outlineLvl w:val="0"/>
        <w:rPr>
          <w:rFonts w:eastAsia="黑体"/>
          <w:color w:val="000000"/>
          <w:sz w:val="30"/>
          <w:szCs w:val="32"/>
        </w:rPr>
      </w:pPr>
      <w:r>
        <w:rPr>
          <w:rFonts w:eastAsia="黑体"/>
          <w:color w:val="000000"/>
          <w:sz w:val="30"/>
          <w:szCs w:val="32"/>
        </w:rPr>
        <w:t>1.10 交通运输</w:t>
      </w:r>
    </w:p>
    <w:p w14:paraId="0E18AA8A">
      <w:pPr>
        <w:spacing w:line="360" w:lineRule="auto"/>
        <w:ind w:firstLine="600" w:firstLineChars="200"/>
        <w:outlineLvl w:val="0"/>
        <w:rPr>
          <w:rFonts w:eastAsia="仿宋_GB2312"/>
          <w:sz w:val="30"/>
          <w:szCs w:val="32"/>
        </w:rPr>
      </w:pPr>
      <w:r>
        <w:rPr>
          <w:rFonts w:eastAsia="仿宋_GB2312"/>
          <w:sz w:val="30"/>
          <w:szCs w:val="32"/>
        </w:rPr>
        <w:t>1</w:t>
      </w:r>
      <w:bookmarkStart w:id="1119" w:name="_Toc300934943"/>
      <w:bookmarkStart w:id="1120" w:name="_Toc303539100"/>
      <w:bookmarkStart w:id="1121" w:name="_Toc304295521"/>
      <w:bookmarkStart w:id="1122" w:name="_Toc312677986"/>
      <w:bookmarkStart w:id="1123" w:name="_Toc318581155"/>
      <w:r>
        <w:rPr>
          <w:rFonts w:eastAsia="仿宋_GB2312"/>
          <w:sz w:val="30"/>
          <w:szCs w:val="32"/>
        </w:rPr>
        <w:t>.10.1 出入现场的权利</w:t>
      </w:r>
    </w:p>
    <w:p w14:paraId="63533AE9">
      <w:pPr>
        <w:spacing w:line="360" w:lineRule="auto"/>
        <w:ind w:left="596" w:leftChars="284"/>
        <w:rPr>
          <w:rFonts w:eastAsia="仿宋_GB2312"/>
          <w:color w:val="000000"/>
          <w:sz w:val="30"/>
          <w:szCs w:val="32"/>
          <w:u w:val="single"/>
        </w:rPr>
      </w:pPr>
      <w:r>
        <w:rPr>
          <w:rFonts w:eastAsia="仿宋_GB2312"/>
          <w:sz w:val="30"/>
          <w:szCs w:val="32"/>
        </w:rPr>
        <w:t>关于出入现场的权利的约定：</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p>
    <w:p w14:paraId="0B07E120">
      <w:pPr>
        <w:spacing w:line="360" w:lineRule="auto"/>
        <w:rPr>
          <w:rFonts w:eastAsia="仿宋_GB2312"/>
          <w:sz w:val="30"/>
          <w:szCs w:val="32"/>
        </w:rPr>
      </w:pP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sz w:val="30"/>
          <w:szCs w:val="32"/>
        </w:rPr>
        <w:t>。</w:t>
      </w:r>
    </w:p>
    <w:bookmarkEnd w:id="1119"/>
    <w:bookmarkEnd w:id="1120"/>
    <w:bookmarkEnd w:id="1121"/>
    <w:bookmarkEnd w:id="1122"/>
    <w:bookmarkEnd w:id="1123"/>
    <w:p w14:paraId="4854525B">
      <w:pPr>
        <w:spacing w:line="360" w:lineRule="auto"/>
        <w:ind w:firstLine="600" w:firstLineChars="200"/>
        <w:jc w:val="left"/>
        <w:outlineLvl w:val="0"/>
        <w:rPr>
          <w:rFonts w:eastAsia="仿宋_GB2312"/>
          <w:sz w:val="30"/>
          <w:szCs w:val="32"/>
        </w:rPr>
      </w:pPr>
      <w:r>
        <w:rPr>
          <w:rFonts w:eastAsia="仿宋_GB2312"/>
          <w:sz w:val="30"/>
          <w:szCs w:val="32"/>
        </w:rPr>
        <w:t>1</w:t>
      </w:r>
      <w:bookmarkStart w:id="1124" w:name="_Toc304295522"/>
      <w:bookmarkStart w:id="1125" w:name="_Toc303539101"/>
      <w:bookmarkStart w:id="1126" w:name="_Toc318581156"/>
      <w:bookmarkStart w:id="1127" w:name="_Toc312677987"/>
      <w:bookmarkStart w:id="1128" w:name="_Toc300934944"/>
      <w:r>
        <w:rPr>
          <w:rFonts w:eastAsia="仿宋_GB2312"/>
          <w:sz w:val="30"/>
          <w:szCs w:val="32"/>
        </w:rPr>
        <w:t>.10.3 场内交通</w:t>
      </w:r>
    </w:p>
    <w:p w14:paraId="65E83CB5">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关于场外交通和场内交通的边界的约定：</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sz w:val="30"/>
          <w:szCs w:val="32"/>
        </w:rPr>
        <w:t>。</w:t>
      </w:r>
    </w:p>
    <w:p w14:paraId="196DC8D1">
      <w:pPr>
        <w:spacing w:line="360" w:lineRule="auto"/>
        <w:ind w:firstLine="600" w:firstLineChars="200"/>
        <w:jc w:val="left"/>
        <w:rPr>
          <w:rFonts w:eastAsia="仿宋_GB2312"/>
          <w:sz w:val="30"/>
          <w:szCs w:val="32"/>
        </w:rPr>
      </w:pPr>
      <w:r>
        <w:rPr>
          <w:rFonts w:eastAsia="仿宋_GB2312"/>
          <w:sz w:val="30"/>
          <w:szCs w:val="32"/>
        </w:rPr>
        <w:t>关于发包人向承包人免费提供满足工程施工需要的场内道路和交通设施的约定：</w:t>
      </w:r>
      <w:r>
        <w:rPr>
          <w:rFonts w:eastAsia="仿宋_GB2312"/>
          <w:color w:val="000000"/>
          <w:sz w:val="30"/>
          <w:szCs w:val="32"/>
          <w:u w:val="single"/>
        </w:rPr>
        <w:t>  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sz w:val="30"/>
          <w:szCs w:val="32"/>
        </w:rPr>
        <w:t>。</w:t>
      </w:r>
      <w:bookmarkEnd w:id="1124"/>
      <w:bookmarkEnd w:id="1125"/>
      <w:bookmarkEnd w:id="1126"/>
      <w:bookmarkEnd w:id="1127"/>
      <w:bookmarkEnd w:id="1128"/>
      <w:r>
        <w:rPr>
          <w:rFonts w:eastAsia="仿宋_GB2312"/>
          <w:sz w:val="30"/>
          <w:szCs w:val="32"/>
        </w:rPr>
        <w:t xml:space="preserve">  </w:t>
      </w:r>
      <w:bookmarkStart w:id="1129" w:name="_Toc318581157"/>
    </w:p>
    <w:p w14:paraId="23BDC455">
      <w:pPr>
        <w:spacing w:line="360" w:lineRule="auto"/>
        <w:ind w:firstLine="600" w:firstLineChars="200"/>
        <w:jc w:val="left"/>
        <w:rPr>
          <w:rFonts w:eastAsia="仿宋_GB2312"/>
          <w:sz w:val="30"/>
          <w:szCs w:val="32"/>
        </w:rPr>
      </w:pPr>
      <w:r>
        <w:rPr>
          <w:rFonts w:eastAsia="仿宋_GB2312"/>
          <w:sz w:val="30"/>
          <w:szCs w:val="32"/>
        </w:rPr>
        <w:t>1.10.4超大件和超重件的运输</w:t>
      </w:r>
    </w:p>
    <w:p w14:paraId="4221B284">
      <w:pPr>
        <w:spacing w:line="360" w:lineRule="auto"/>
        <w:ind w:firstLine="600" w:firstLineChars="200"/>
        <w:jc w:val="left"/>
        <w:rPr>
          <w:rFonts w:eastAsia="仿宋_GB2312"/>
          <w:sz w:val="30"/>
          <w:szCs w:val="32"/>
        </w:rPr>
      </w:pPr>
      <w:r>
        <w:rPr>
          <w:rFonts w:eastAsia="仿宋_GB2312"/>
          <w:sz w:val="30"/>
          <w:szCs w:val="32"/>
        </w:rPr>
        <w:t>运输超大件或超重件所需的道路和桥梁临时加固改造费用和其他有关费用由</w:t>
      </w:r>
      <w:r>
        <w:rPr>
          <w:rFonts w:eastAsia="仿宋_GB2312"/>
          <w:sz w:val="30"/>
          <w:szCs w:val="32"/>
          <w:u w:val="single"/>
        </w:rPr>
        <w:t xml:space="preserve">              </w:t>
      </w:r>
      <w:r>
        <w:rPr>
          <w:rFonts w:eastAsia="仿宋_GB2312"/>
          <w:sz w:val="30"/>
          <w:szCs w:val="32"/>
        </w:rPr>
        <w:t>承担。</w:t>
      </w:r>
    </w:p>
    <w:bookmarkEnd w:id="1129"/>
    <w:p w14:paraId="21CA504A">
      <w:pPr>
        <w:spacing w:after="120" w:line="360" w:lineRule="auto"/>
        <w:ind w:firstLine="600" w:firstLineChars="200"/>
        <w:outlineLvl w:val="0"/>
        <w:rPr>
          <w:rFonts w:eastAsia="黑体"/>
          <w:color w:val="000000"/>
          <w:sz w:val="30"/>
          <w:szCs w:val="32"/>
        </w:rPr>
      </w:pPr>
      <w:r>
        <w:rPr>
          <w:rFonts w:eastAsia="黑体"/>
          <w:color w:val="000000"/>
          <w:sz w:val="30"/>
          <w:szCs w:val="32"/>
        </w:rPr>
        <w:t>1.11 知识产权</w:t>
      </w:r>
    </w:p>
    <w:p w14:paraId="6976F4A8">
      <w:pPr>
        <w:spacing w:line="360" w:lineRule="auto"/>
        <w:ind w:firstLine="600" w:firstLineChars="200"/>
        <w:rPr>
          <w:rFonts w:eastAsia="仿宋_GB2312"/>
          <w:color w:val="000000"/>
          <w:sz w:val="30"/>
          <w:szCs w:val="32"/>
          <w:u w:val="single"/>
        </w:rPr>
      </w:pPr>
      <w:r>
        <w:rPr>
          <w:rFonts w:eastAsia="仿宋_GB2312"/>
          <w:color w:val="000000"/>
          <w:sz w:val="30"/>
          <w:szCs w:val="32"/>
        </w:rPr>
        <w:t>1.11.1关于发包人提供给承包人的图纸、发包人为实施工程自行编制或委托编制的技术规范以及反映发包人关于合同要求或其他类似性质的文件的著作权的归属：</w:t>
      </w:r>
      <w:r>
        <w:rPr>
          <w:rFonts w:eastAsia="仿宋_GB2312"/>
          <w:color w:val="000000"/>
          <w:sz w:val="30"/>
          <w:szCs w:val="32"/>
          <w:u w:val="single"/>
        </w:rPr>
        <w:t>                     </w:t>
      </w:r>
    </w:p>
    <w:p w14:paraId="1394BFB4">
      <w:pPr>
        <w:spacing w:line="360" w:lineRule="auto"/>
        <w:rPr>
          <w:rFonts w:eastAsia="仿宋_GB2312"/>
          <w:color w:val="000000"/>
          <w:sz w:val="30"/>
          <w:szCs w:val="32"/>
        </w:rPr>
      </w:pP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C8B1ABB">
      <w:pPr>
        <w:spacing w:line="360" w:lineRule="auto"/>
        <w:ind w:left="596" w:leftChars="284"/>
        <w:rPr>
          <w:rFonts w:eastAsia="仿宋_GB2312"/>
          <w:color w:val="000000"/>
          <w:sz w:val="30"/>
          <w:szCs w:val="32"/>
        </w:rPr>
      </w:pPr>
      <w:r>
        <w:rPr>
          <w:rFonts w:eastAsia="仿宋_GB2312"/>
          <w:color w:val="000000"/>
          <w:sz w:val="30"/>
          <w:szCs w:val="32"/>
        </w:rPr>
        <w:t>关于发包人提供的上述文件的使用限制的要求：</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0F8D5692">
      <w:pPr>
        <w:spacing w:line="360" w:lineRule="auto"/>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C3EE253">
      <w:pPr>
        <w:spacing w:line="360" w:lineRule="auto"/>
        <w:ind w:left="596" w:leftChars="284"/>
        <w:outlineLvl w:val="0"/>
        <w:rPr>
          <w:rFonts w:eastAsia="仿宋_GB2312"/>
          <w:color w:val="000000"/>
          <w:sz w:val="30"/>
          <w:szCs w:val="32"/>
        </w:rPr>
      </w:pPr>
      <w:r>
        <w:rPr>
          <w:rFonts w:eastAsia="仿宋_GB2312"/>
          <w:color w:val="000000"/>
          <w:sz w:val="30"/>
          <w:szCs w:val="32"/>
        </w:rPr>
        <w:t>1.11.2 关于承包人为实施工程所编制文件的著作权的归属：</w:t>
      </w:r>
      <w:r>
        <w:rPr>
          <w:rFonts w:eastAsia="仿宋_GB2312"/>
          <w:color w:val="000000"/>
          <w:sz w:val="30"/>
          <w:szCs w:val="32"/>
          <w:u w:val="single"/>
        </w:rPr>
        <w:t xml:space="preserve">  </w:t>
      </w:r>
      <w:r>
        <w:rPr>
          <w:rFonts w:hint="eastAsia" w:eastAsia="仿宋_GB2312"/>
          <w:color w:val="000000"/>
          <w:sz w:val="30"/>
          <w:szCs w:val="32"/>
          <w:u w:val="single"/>
        </w:rPr>
        <w:t xml:space="preserve">  </w:t>
      </w:r>
    </w:p>
    <w:p w14:paraId="537D6856">
      <w:pPr>
        <w:spacing w:line="360" w:lineRule="auto"/>
        <w:rPr>
          <w:rFonts w:eastAsia="仿宋_GB2312"/>
          <w:color w:val="000000"/>
          <w:sz w:val="30"/>
          <w:szCs w:val="32"/>
        </w:rPr>
      </w:pP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0D189173">
      <w:pPr>
        <w:spacing w:line="360" w:lineRule="auto"/>
        <w:ind w:firstLine="600" w:firstLineChars="200"/>
        <w:rPr>
          <w:rFonts w:eastAsia="仿宋_GB2312"/>
          <w:color w:val="000000"/>
          <w:sz w:val="30"/>
          <w:szCs w:val="32"/>
          <w:u w:val="single"/>
        </w:rPr>
      </w:pPr>
      <w:r>
        <w:rPr>
          <w:rFonts w:eastAsia="仿宋_GB2312"/>
          <w:color w:val="000000"/>
          <w:sz w:val="30"/>
          <w:szCs w:val="32"/>
        </w:rPr>
        <w:t>关于承包人提供的上述文件的使用限制的要求：</w:t>
      </w:r>
      <w:r>
        <w:rPr>
          <w:rFonts w:eastAsia="仿宋_GB2312"/>
          <w:color w:val="000000"/>
          <w:sz w:val="30"/>
          <w:szCs w:val="32"/>
          <w:u w:val="single"/>
        </w:rPr>
        <w:t>   </w:t>
      </w:r>
    </w:p>
    <w:p w14:paraId="029092F7">
      <w:pPr>
        <w:spacing w:line="360" w:lineRule="auto"/>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7F62CB51">
      <w:pPr>
        <w:spacing w:line="360" w:lineRule="auto"/>
        <w:ind w:firstLine="600" w:firstLineChars="200"/>
        <w:outlineLvl w:val="0"/>
        <w:rPr>
          <w:rFonts w:eastAsia="仿宋_GB2312"/>
          <w:color w:val="000000"/>
          <w:kern w:val="0"/>
          <w:sz w:val="30"/>
          <w:szCs w:val="32"/>
        </w:rPr>
      </w:pPr>
      <w:r>
        <w:rPr>
          <w:rFonts w:eastAsia="仿宋_GB2312"/>
          <w:color w:val="000000"/>
          <w:sz w:val="30"/>
          <w:szCs w:val="32"/>
        </w:rPr>
        <w:t>1.11.4 承包人在施工过程中所采用的专利、专有技术、技术秘密的使用费的承担方式：</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kern w:val="0"/>
          <w:sz w:val="30"/>
          <w:szCs w:val="32"/>
        </w:rPr>
        <w:t>。</w:t>
      </w:r>
    </w:p>
    <w:p w14:paraId="0C1EEE79">
      <w:pPr>
        <w:spacing w:after="120" w:line="360" w:lineRule="auto"/>
        <w:ind w:firstLine="600" w:firstLineChars="200"/>
        <w:rPr>
          <w:rFonts w:eastAsia="黑体"/>
          <w:color w:val="000000"/>
          <w:sz w:val="30"/>
          <w:szCs w:val="32"/>
        </w:rPr>
      </w:pPr>
      <w:r>
        <w:rPr>
          <w:rFonts w:eastAsia="黑体"/>
          <w:color w:val="000000"/>
          <w:sz w:val="30"/>
          <w:szCs w:val="32"/>
        </w:rPr>
        <w:t>1.13工程量清单错误的修正</w:t>
      </w:r>
    </w:p>
    <w:p w14:paraId="19AF4EBB">
      <w:pPr>
        <w:spacing w:line="360" w:lineRule="auto"/>
        <w:ind w:firstLine="600" w:firstLineChars="200"/>
        <w:rPr>
          <w:rFonts w:eastAsia="仿宋_GB2312"/>
          <w:color w:val="000000"/>
          <w:sz w:val="30"/>
          <w:szCs w:val="32"/>
        </w:rPr>
      </w:pPr>
      <w:r>
        <w:rPr>
          <w:rFonts w:hint="eastAsia" w:eastAsia="仿宋_GB2312"/>
          <w:color w:val="000000"/>
          <w:sz w:val="30"/>
          <w:szCs w:val="32"/>
        </w:rPr>
        <w:t>出现工程量清单错误时，是否调整合同价格：</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kern w:val="0"/>
          <w:sz w:val="30"/>
          <w:szCs w:val="32"/>
        </w:rPr>
        <w:t>。</w:t>
      </w:r>
    </w:p>
    <w:p w14:paraId="756C2D4E">
      <w:pPr>
        <w:spacing w:line="360" w:lineRule="auto"/>
        <w:ind w:firstLine="600" w:firstLineChars="200"/>
        <w:rPr>
          <w:rFonts w:eastAsia="仿宋_GB2312"/>
          <w:color w:val="000000"/>
          <w:sz w:val="30"/>
          <w:szCs w:val="32"/>
          <w:u w:val="single"/>
        </w:rPr>
      </w:pPr>
      <w:r>
        <w:rPr>
          <w:rFonts w:eastAsia="仿宋_GB2312"/>
          <w:color w:val="000000"/>
          <w:sz w:val="30"/>
          <w:szCs w:val="32"/>
        </w:rPr>
        <w:t>允许调整合同价格的工程量偏差范围：</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5212ED37">
      <w:pPr>
        <w:spacing w:line="360" w:lineRule="auto"/>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kern w:val="0"/>
          <w:sz w:val="30"/>
          <w:szCs w:val="32"/>
        </w:rPr>
        <w:t>。</w:t>
      </w:r>
    </w:p>
    <w:p w14:paraId="3B2335C4">
      <w:pPr>
        <w:pStyle w:val="6"/>
        <w:spacing w:before="120" w:after="120" w:line="360" w:lineRule="auto"/>
        <w:rPr>
          <w:rFonts w:ascii="Times New Roman" w:hAnsi="Times New Roman"/>
          <w:b w:val="0"/>
          <w:color w:val="000000"/>
          <w:sz w:val="32"/>
          <w:szCs w:val="32"/>
        </w:rPr>
      </w:pPr>
      <w:bookmarkStart w:id="1130" w:name="_Toc351203634"/>
      <w:r>
        <w:rPr>
          <w:rFonts w:ascii="Times New Roman" w:hAnsi="Times New Roman"/>
          <w:b w:val="0"/>
          <w:color w:val="000000"/>
          <w:sz w:val="32"/>
          <w:szCs w:val="32"/>
        </w:rPr>
        <w:t>2</w:t>
      </w:r>
      <w:bookmarkStart w:id="1131" w:name="_Toc297120457"/>
      <w:bookmarkStart w:id="1132" w:name="_Toc292559867"/>
      <w:bookmarkStart w:id="1133" w:name="_Toc296347156"/>
      <w:bookmarkStart w:id="1134" w:name="_Toc296890985"/>
      <w:bookmarkStart w:id="1135" w:name="_Toc296944496"/>
      <w:bookmarkStart w:id="1136" w:name="_Toc296346658"/>
      <w:bookmarkStart w:id="1137" w:name="_Toc297048343"/>
      <w:bookmarkStart w:id="1138" w:name="_Toc296503157"/>
      <w:bookmarkStart w:id="1139" w:name="_Toc292559362"/>
      <w:bookmarkStart w:id="1140" w:name="_Toc296891197"/>
      <w:r>
        <w:rPr>
          <w:rFonts w:ascii="Times New Roman" w:hAnsi="Times New Roman"/>
          <w:b w:val="0"/>
          <w:color w:val="000000"/>
          <w:sz w:val="32"/>
          <w:szCs w:val="32"/>
        </w:rPr>
        <w:t>. 发包人</w:t>
      </w:r>
      <w:bookmarkEnd w:id="1130"/>
    </w:p>
    <w:bookmarkEnd w:id="1131"/>
    <w:bookmarkEnd w:id="1132"/>
    <w:bookmarkEnd w:id="1133"/>
    <w:bookmarkEnd w:id="1134"/>
    <w:bookmarkEnd w:id="1135"/>
    <w:bookmarkEnd w:id="1136"/>
    <w:bookmarkEnd w:id="1137"/>
    <w:bookmarkEnd w:id="1138"/>
    <w:bookmarkEnd w:id="1139"/>
    <w:bookmarkEnd w:id="1140"/>
    <w:p w14:paraId="50D2716D">
      <w:pPr>
        <w:spacing w:after="120" w:line="360" w:lineRule="auto"/>
        <w:ind w:firstLine="600" w:firstLineChars="200"/>
        <w:outlineLvl w:val="0"/>
        <w:rPr>
          <w:rFonts w:eastAsia="黑体"/>
          <w:color w:val="000000"/>
          <w:sz w:val="30"/>
          <w:szCs w:val="32"/>
        </w:rPr>
      </w:pPr>
      <w:r>
        <w:rPr>
          <w:rFonts w:eastAsia="黑体"/>
          <w:color w:val="000000"/>
          <w:sz w:val="30"/>
          <w:szCs w:val="32"/>
        </w:rPr>
        <w:t>2.2 发包人代表</w:t>
      </w:r>
    </w:p>
    <w:p w14:paraId="3456388B">
      <w:pPr>
        <w:spacing w:line="360" w:lineRule="auto"/>
        <w:ind w:firstLine="600" w:firstLineChars="200"/>
        <w:rPr>
          <w:rFonts w:eastAsia="仿宋_GB2312"/>
          <w:color w:val="000000"/>
          <w:sz w:val="30"/>
          <w:szCs w:val="32"/>
        </w:rPr>
      </w:pPr>
      <w:r>
        <w:rPr>
          <w:rFonts w:eastAsia="仿宋_GB2312"/>
          <w:color w:val="000000"/>
          <w:sz w:val="30"/>
          <w:szCs w:val="32"/>
        </w:rPr>
        <w:t>发包人代表：</w:t>
      </w:r>
    </w:p>
    <w:p w14:paraId="6AC3ED15">
      <w:pPr>
        <w:spacing w:line="360" w:lineRule="auto"/>
        <w:ind w:firstLine="600" w:firstLineChars="200"/>
        <w:rPr>
          <w:rFonts w:eastAsia="仿宋_GB2312"/>
          <w:color w:val="000000"/>
          <w:sz w:val="30"/>
          <w:szCs w:val="32"/>
        </w:rPr>
      </w:pPr>
      <w:r>
        <w:rPr>
          <w:rFonts w:eastAsia="仿宋_GB2312"/>
          <w:color w:val="000000"/>
          <w:sz w:val="30"/>
          <w:szCs w:val="32"/>
        </w:rPr>
        <w:t>姓    名：</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796B2E7E">
      <w:pPr>
        <w:spacing w:line="360" w:lineRule="auto"/>
        <w:ind w:firstLine="600" w:firstLineChars="200"/>
        <w:rPr>
          <w:rFonts w:eastAsia="仿宋_GB2312"/>
          <w:color w:val="000000"/>
          <w:sz w:val="30"/>
          <w:szCs w:val="32"/>
        </w:rPr>
      </w:pPr>
      <w:r>
        <w:rPr>
          <w:rFonts w:eastAsia="仿宋_GB2312"/>
          <w:color w:val="000000"/>
          <w:sz w:val="30"/>
          <w:szCs w:val="32"/>
        </w:rPr>
        <w:t>身份证号：</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FE39F3F">
      <w:pPr>
        <w:spacing w:line="360" w:lineRule="auto"/>
        <w:ind w:firstLine="600" w:firstLineChars="200"/>
        <w:rPr>
          <w:rFonts w:eastAsia="仿宋_GB2312"/>
          <w:color w:val="000000"/>
          <w:sz w:val="30"/>
          <w:szCs w:val="32"/>
        </w:rPr>
      </w:pPr>
      <w:r>
        <w:rPr>
          <w:rFonts w:eastAsia="仿宋_GB2312"/>
          <w:color w:val="000000"/>
          <w:sz w:val="30"/>
          <w:szCs w:val="32"/>
        </w:rPr>
        <w:t>职    务：</w:t>
      </w:r>
      <w:r>
        <w:rPr>
          <w:rFonts w:eastAsia="仿宋_GB2312"/>
          <w:color w:val="000000"/>
          <w:sz w:val="30"/>
          <w:szCs w:val="32"/>
          <w:u w:val="single"/>
        </w:rPr>
        <w:t>    </w:t>
      </w:r>
      <w:r>
        <w:rPr>
          <w:rFonts w:eastAsia="仿宋_GB2312"/>
          <w:color w:val="000000"/>
          <w:sz w:val="30"/>
          <w:szCs w:val="32"/>
        </w:rPr>
        <w:t>；</w:t>
      </w:r>
    </w:p>
    <w:p w14:paraId="7A60F6F2">
      <w:pPr>
        <w:spacing w:line="360" w:lineRule="auto"/>
        <w:ind w:firstLine="600" w:firstLineChars="200"/>
        <w:rPr>
          <w:rFonts w:eastAsia="仿宋_GB2312"/>
          <w:color w:val="000000"/>
          <w:sz w:val="30"/>
          <w:szCs w:val="32"/>
        </w:rPr>
      </w:pPr>
      <w:r>
        <w:rPr>
          <w:rFonts w:eastAsia="仿宋_GB2312"/>
          <w:color w:val="000000"/>
          <w:sz w:val="30"/>
          <w:szCs w:val="32"/>
        </w:rPr>
        <w:t>联系电话：</w:t>
      </w:r>
      <w:r>
        <w:rPr>
          <w:rFonts w:eastAsia="仿宋_GB2312"/>
          <w:color w:val="000000"/>
          <w:sz w:val="30"/>
          <w:szCs w:val="32"/>
          <w:u w:val="single"/>
        </w:rPr>
        <w:t>   </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74EE918E">
      <w:pPr>
        <w:spacing w:line="360" w:lineRule="auto"/>
        <w:ind w:firstLine="600" w:firstLineChars="200"/>
        <w:rPr>
          <w:rFonts w:eastAsia="仿宋_GB2312"/>
          <w:color w:val="000000"/>
          <w:sz w:val="30"/>
          <w:szCs w:val="32"/>
        </w:rPr>
      </w:pPr>
      <w:r>
        <w:rPr>
          <w:rFonts w:eastAsia="仿宋_GB2312"/>
          <w:color w:val="000000"/>
          <w:sz w:val="30"/>
          <w:szCs w:val="32"/>
        </w:rPr>
        <w:t>电子信箱：</w:t>
      </w:r>
      <w:r>
        <w:rPr>
          <w:rFonts w:eastAsia="仿宋_GB2312"/>
          <w:color w:val="000000"/>
          <w:sz w:val="30"/>
          <w:szCs w:val="32"/>
          <w:u w:val="single"/>
        </w:rPr>
        <w:t>   </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7F52E74C">
      <w:pPr>
        <w:spacing w:line="360" w:lineRule="auto"/>
        <w:ind w:firstLine="600" w:firstLineChars="200"/>
        <w:rPr>
          <w:rFonts w:eastAsia="仿宋_GB2312"/>
          <w:color w:val="000000"/>
          <w:sz w:val="30"/>
          <w:szCs w:val="32"/>
        </w:rPr>
      </w:pPr>
      <w:r>
        <w:rPr>
          <w:rFonts w:eastAsia="仿宋_GB2312"/>
          <w:color w:val="000000"/>
          <w:sz w:val="30"/>
          <w:szCs w:val="32"/>
        </w:rPr>
        <w:t>通信地址：</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sz w:val="30"/>
          <w:szCs w:val="32"/>
        </w:rPr>
        <w:t>。</w:t>
      </w:r>
    </w:p>
    <w:p w14:paraId="2A805269">
      <w:pPr>
        <w:spacing w:line="360" w:lineRule="auto"/>
        <w:ind w:firstLine="600" w:firstLineChars="200"/>
        <w:rPr>
          <w:rFonts w:eastAsia="仿宋_GB2312"/>
          <w:color w:val="000000"/>
          <w:sz w:val="30"/>
          <w:szCs w:val="32"/>
          <w:u w:val="single"/>
        </w:rPr>
      </w:pPr>
      <w:r>
        <w:rPr>
          <w:rFonts w:eastAsia="仿宋_GB2312"/>
          <w:color w:val="000000"/>
          <w:sz w:val="30"/>
          <w:szCs w:val="32"/>
        </w:rPr>
        <w:t>发包人对发包人代表的授权范围如下：</w:t>
      </w:r>
      <w:r>
        <w:rPr>
          <w:rFonts w:eastAsia="仿宋_GB2312"/>
          <w:color w:val="000000"/>
          <w:sz w:val="30"/>
          <w:szCs w:val="32"/>
          <w:u w:val="single"/>
        </w:rPr>
        <w:t>     </w:t>
      </w:r>
    </w:p>
    <w:p w14:paraId="17E64D1B">
      <w:pPr>
        <w:spacing w:line="360" w:lineRule="auto"/>
        <w:rPr>
          <w:rFonts w:eastAsia="仿宋_GB2312"/>
          <w:b/>
          <w:color w:val="000000"/>
          <w:sz w:val="30"/>
          <w:szCs w:val="32"/>
        </w:rPr>
      </w:pP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rPr>
        <w:t>。</w:t>
      </w:r>
    </w:p>
    <w:p w14:paraId="7928B8CE">
      <w:pPr>
        <w:spacing w:after="120" w:line="360" w:lineRule="auto"/>
        <w:ind w:firstLine="600" w:firstLineChars="200"/>
        <w:outlineLvl w:val="0"/>
        <w:rPr>
          <w:rFonts w:eastAsia="黑体"/>
          <w:color w:val="000000"/>
          <w:sz w:val="30"/>
          <w:szCs w:val="32"/>
        </w:rPr>
      </w:pPr>
      <w:r>
        <w:rPr>
          <w:rFonts w:eastAsia="黑体"/>
          <w:color w:val="000000"/>
          <w:sz w:val="30"/>
          <w:szCs w:val="32"/>
        </w:rPr>
        <w:t>2.4 施工现场、施工条件和基础资料的提供</w:t>
      </w:r>
    </w:p>
    <w:p w14:paraId="2A46B94A">
      <w:pPr>
        <w:spacing w:line="360" w:lineRule="auto"/>
        <w:ind w:firstLine="600" w:firstLineChars="200"/>
        <w:rPr>
          <w:rFonts w:eastAsia="仿宋_GB2312"/>
          <w:color w:val="000000"/>
          <w:sz w:val="30"/>
          <w:szCs w:val="32"/>
        </w:rPr>
      </w:pPr>
      <w:r>
        <w:rPr>
          <w:rFonts w:eastAsia="仿宋_GB2312"/>
          <w:color w:val="000000"/>
          <w:sz w:val="30"/>
          <w:szCs w:val="32"/>
        </w:rPr>
        <w:t>2.4.1 提供施工现场</w:t>
      </w:r>
    </w:p>
    <w:p w14:paraId="763F087F">
      <w:pPr>
        <w:spacing w:line="360" w:lineRule="auto"/>
        <w:ind w:firstLine="600" w:firstLineChars="200"/>
        <w:jc w:val="left"/>
        <w:rPr>
          <w:rFonts w:eastAsia="仿宋_GB2312"/>
          <w:color w:val="000000"/>
          <w:sz w:val="30"/>
          <w:szCs w:val="32"/>
        </w:rPr>
      </w:pPr>
      <w:r>
        <w:rPr>
          <w:rFonts w:eastAsia="仿宋_GB2312"/>
          <w:color w:val="000000"/>
          <w:sz w:val="30"/>
          <w:szCs w:val="32"/>
        </w:rPr>
        <w:t>关于发包人移交施工现场的期限要求：</w:t>
      </w:r>
      <w:r>
        <w:rPr>
          <w:rFonts w:eastAsia="仿宋_GB2312"/>
          <w:color w:val="000000"/>
          <w:sz w:val="30"/>
          <w:szCs w:val="32"/>
          <w:u w:val="single"/>
        </w:rPr>
        <w:t>             </w:t>
      </w:r>
      <w:r>
        <w:rPr>
          <w:rFonts w:eastAsia="仿宋_GB2312"/>
          <w:color w:val="000000"/>
          <w:sz w:val="30"/>
          <w:szCs w:val="32"/>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sz w:val="30"/>
          <w:szCs w:val="32"/>
        </w:rPr>
        <w:t>。</w:t>
      </w:r>
    </w:p>
    <w:p w14:paraId="6B35EE50">
      <w:pPr>
        <w:spacing w:line="360" w:lineRule="auto"/>
        <w:ind w:firstLine="600" w:firstLineChars="200"/>
        <w:rPr>
          <w:rFonts w:eastAsia="仿宋_GB2312"/>
          <w:color w:val="000000"/>
          <w:sz w:val="30"/>
          <w:szCs w:val="32"/>
        </w:rPr>
      </w:pPr>
      <w:r>
        <w:rPr>
          <w:rFonts w:eastAsia="仿宋_GB2312"/>
          <w:color w:val="000000"/>
          <w:sz w:val="30"/>
          <w:szCs w:val="32"/>
        </w:rPr>
        <w:t>2.4.2 提供施工条件</w:t>
      </w:r>
    </w:p>
    <w:p w14:paraId="0F046EC6">
      <w:pPr>
        <w:spacing w:line="360" w:lineRule="auto"/>
        <w:ind w:firstLine="600" w:firstLineChars="200"/>
        <w:rPr>
          <w:rFonts w:eastAsia="仿宋_GB2312"/>
          <w:color w:val="000000"/>
          <w:sz w:val="30"/>
          <w:szCs w:val="32"/>
          <w:u w:val="single"/>
        </w:rPr>
      </w:pPr>
      <w:r>
        <w:rPr>
          <w:rFonts w:eastAsia="仿宋_GB2312"/>
          <w:color w:val="000000"/>
          <w:sz w:val="30"/>
          <w:szCs w:val="32"/>
        </w:rPr>
        <w:t>关于发包人应负责提供施工</w:t>
      </w:r>
      <w:r>
        <w:rPr>
          <w:rFonts w:hint="eastAsia" w:eastAsia="仿宋_GB2312"/>
          <w:color w:val="000000"/>
          <w:sz w:val="30"/>
          <w:szCs w:val="32"/>
        </w:rPr>
        <w:t>所需要的条件，</w:t>
      </w:r>
      <w:r>
        <w:rPr>
          <w:rFonts w:eastAsia="仿宋_GB2312"/>
          <w:color w:val="000000"/>
          <w:sz w:val="30"/>
          <w:szCs w:val="32"/>
        </w:rPr>
        <w:t>包括：</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81A5136">
      <w:pPr>
        <w:spacing w:after="120" w:line="360" w:lineRule="auto"/>
        <w:ind w:firstLine="600" w:firstLineChars="200"/>
        <w:outlineLvl w:val="0"/>
        <w:rPr>
          <w:rFonts w:eastAsia="黑体"/>
          <w:color w:val="000000"/>
          <w:sz w:val="30"/>
          <w:szCs w:val="32"/>
        </w:rPr>
      </w:pPr>
      <w:r>
        <w:rPr>
          <w:rFonts w:eastAsia="黑体"/>
          <w:color w:val="000000"/>
          <w:sz w:val="30"/>
          <w:szCs w:val="32"/>
        </w:rPr>
        <w:t>2.5 资金来源证明及支付担保</w:t>
      </w:r>
    </w:p>
    <w:p w14:paraId="64AA4FB2">
      <w:pPr>
        <w:spacing w:line="360" w:lineRule="auto"/>
        <w:ind w:firstLine="600" w:firstLineChars="200"/>
        <w:rPr>
          <w:rFonts w:eastAsia="仿宋_GB2312"/>
          <w:color w:val="000000"/>
          <w:sz w:val="30"/>
          <w:szCs w:val="32"/>
        </w:rPr>
      </w:pPr>
      <w:r>
        <w:rPr>
          <w:rFonts w:eastAsia="仿宋_GB2312"/>
          <w:color w:val="000000"/>
          <w:sz w:val="30"/>
          <w:szCs w:val="32"/>
        </w:rPr>
        <w:t>发包人提供资金来源证明的期限要求：</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74C039A6">
      <w:pPr>
        <w:spacing w:line="360" w:lineRule="auto"/>
        <w:ind w:firstLine="600" w:firstLineChars="200"/>
        <w:rPr>
          <w:rFonts w:eastAsia="仿宋_GB2312"/>
          <w:color w:val="000000"/>
          <w:sz w:val="30"/>
          <w:szCs w:val="32"/>
        </w:rPr>
      </w:pPr>
      <w:r>
        <w:rPr>
          <w:rFonts w:eastAsia="仿宋_GB2312"/>
          <w:color w:val="000000"/>
          <w:sz w:val="30"/>
          <w:szCs w:val="32"/>
        </w:rPr>
        <w:t>发包人是否提供支付担保：</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sz w:val="30"/>
          <w:szCs w:val="32"/>
        </w:rPr>
        <w:t>。</w:t>
      </w:r>
    </w:p>
    <w:p w14:paraId="0D709B48">
      <w:pPr>
        <w:spacing w:line="360" w:lineRule="auto"/>
        <w:ind w:firstLine="600" w:firstLineChars="200"/>
        <w:rPr>
          <w:rFonts w:eastAsia="仿宋_GB2312"/>
          <w:color w:val="000000"/>
          <w:sz w:val="30"/>
          <w:szCs w:val="32"/>
          <w:u w:val="single"/>
        </w:rPr>
      </w:pPr>
      <w:r>
        <w:rPr>
          <w:rFonts w:eastAsia="仿宋_GB2312"/>
          <w:color w:val="000000"/>
          <w:sz w:val="30"/>
          <w:szCs w:val="32"/>
        </w:rPr>
        <w:t>发包人提供支付担保的形式：</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401C3F1">
      <w:pPr>
        <w:pStyle w:val="6"/>
        <w:spacing w:before="120" w:after="120" w:line="360" w:lineRule="auto"/>
        <w:rPr>
          <w:rFonts w:ascii="Times New Roman" w:hAnsi="Times New Roman"/>
          <w:b w:val="0"/>
          <w:color w:val="000000"/>
          <w:sz w:val="32"/>
          <w:szCs w:val="32"/>
        </w:rPr>
      </w:pPr>
      <w:bookmarkStart w:id="1141" w:name="_Toc351203635"/>
      <w:r>
        <w:rPr>
          <w:rFonts w:ascii="Times New Roman" w:hAnsi="Times New Roman"/>
          <w:b w:val="0"/>
          <w:color w:val="000000"/>
          <w:sz w:val="32"/>
          <w:szCs w:val="32"/>
        </w:rPr>
        <w:t>3</w:t>
      </w:r>
      <w:bookmarkStart w:id="1142" w:name="_Toc296890986"/>
      <w:bookmarkStart w:id="1143" w:name="_Toc296347157"/>
      <w:bookmarkStart w:id="1144" w:name="_Toc292559363"/>
      <w:bookmarkStart w:id="1145" w:name="_Toc292559868"/>
      <w:bookmarkStart w:id="1146" w:name="_Toc296891198"/>
      <w:bookmarkStart w:id="1147" w:name="_Toc297048344"/>
      <w:bookmarkStart w:id="1148" w:name="_Toc296503158"/>
      <w:bookmarkStart w:id="1149" w:name="_Toc297120458"/>
      <w:bookmarkStart w:id="1150" w:name="_Toc296944497"/>
      <w:bookmarkStart w:id="1151" w:name="_Toc296346659"/>
      <w:r>
        <w:rPr>
          <w:rFonts w:ascii="Times New Roman" w:hAnsi="Times New Roman"/>
          <w:b w:val="0"/>
          <w:color w:val="000000"/>
          <w:sz w:val="32"/>
          <w:szCs w:val="32"/>
        </w:rPr>
        <w:t>. 承包人</w:t>
      </w:r>
      <w:bookmarkEnd w:id="1141"/>
    </w:p>
    <w:bookmarkEnd w:id="1142"/>
    <w:bookmarkEnd w:id="1143"/>
    <w:bookmarkEnd w:id="1144"/>
    <w:bookmarkEnd w:id="1145"/>
    <w:bookmarkEnd w:id="1146"/>
    <w:bookmarkEnd w:id="1147"/>
    <w:bookmarkEnd w:id="1148"/>
    <w:bookmarkEnd w:id="1149"/>
    <w:bookmarkEnd w:id="1150"/>
    <w:bookmarkEnd w:id="1151"/>
    <w:p w14:paraId="42C6C386">
      <w:pPr>
        <w:spacing w:after="120" w:line="360" w:lineRule="auto"/>
        <w:ind w:firstLine="600" w:firstLineChars="200"/>
        <w:rPr>
          <w:rFonts w:eastAsia="黑体"/>
          <w:color w:val="000000"/>
          <w:sz w:val="30"/>
          <w:szCs w:val="32"/>
        </w:rPr>
      </w:pPr>
      <w:r>
        <w:rPr>
          <w:rFonts w:eastAsia="黑体"/>
          <w:color w:val="000000"/>
          <w:sz w:val="30"/>
          <w:szCs w:val="32"/>
        </w:rPr>
        <w:t>3.1 承包人的一般义务</w:t>
      </w:r>
    </w:p>
    <w:p w14:paraId="5E47D6C0">
      <w:pPr>
        <w:spacing w:line="360" w:lineRule="auto"/>
        <w:ind w:firstLine="600" w:firstLineChars="200"/>
        <w:jc w:val="left"/>
        <w:rPr>
          <w:rFonts w:eastAsia="仿宋_GB2312"/>
          <w:color w:val="000000"/>
          <w:sz w:val="30"/>
          <w:szCs w:val="32"/>
          <w:u w:val="single"/>
        </w:rPr>
      </w:pPr>
      <w:r>
        <w:rPr>
          <w:rFonts w:eastAsia="仿宋_GB2312"/>
          <w:color w:val="000000"/>
          <w:kern w:val="0"/>
          <w:sz w:val="30"/>
          <w:szCs w:val="32"/>
        </w:rPr>
        <w:t>（</w:t>
      </w:r>
      <w:r>
        <w:rPr>
          <w:rFonts w:hint="eastAsia" w:eastAsia="仿宋_GB2312"/>
          <w:color w:val="000000"/>
          <w:kern w:val="0"/>
          <w:sz w:val="30"/>
          <w:szCs w:val="32"/>
        </w:rPr>
        <w:t>9</w:t>
      </w:r>
      <w:r>
        <w:rPr>
          <w:rFonts w:eastAsia="仿宋_GB2312"/>
          <w:color w:val="000000"/>
          <w:kern w:val="0"/>
          <w:sz w:val="30"/>
          <w:szCs w:val="32"/>
        </w:rPr>
        <w:t>）</w:t>
      </w:r>
      <w:r>
        <w:rPr>
          <w:rFonts w:eastAsia="仿宋_GB2312"/>
          <w:color w:val="000000"/>
          <w:sz w:val="30"/>
          <w:szCs w:val="32"/>
        </w:rPr>
        <w:t>承包人提交的竣工资料的内容：</w:t>
      </w:r>
      <w:r>
        <w:rPr>
          <w:rFonts w:eastAsia="仿宋_GB2312"/>
          <w:color w:val="000000"/>
          <w:sz w:val="30"/>
          <w:szCs w:val="32"/>
          <w:u w:val="single"/>
        </w:rPr>
        <w:t xml:space="preserve">                     </w:t>
      </w:r>
      <w:r>
        <w:rPr>
          <w:rFonts w:eastAsia="仿宋_GB2312"/>
          <w:color w:val="000000"/>
          <w:sz w:val="30"/>
          <w:szCs w:val="32"/>
        </w:rPr>
        <w:t xml:space="preserve"> </w:t>
      </w:r>
    </w:p>
    <w:p w14:paraId="0506733F">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37FF626">
      <w:pPr>
        <w:spacing w:line="360" w:lineRule="auto"/>
        <w:ind w:firstLine="600" w:firstLineChars="200"/>
        <w:jc w:val="left"/>
        <w:rPr>
          <w:rFonts w:eastAsia="仿宋_GB2312"/>
          <w:color w:val="000000"/>
          <w:sz w:val="30"/>
          <w:szCs w:val="32"/>
        </w:rPr>
      </w:pPr>
      <w:r>
        <w:rPr>
          <w:rFonts w:eastAsia="仿宋_GB2312"/>
          <w:color w:val="000000"/>
          <w:sz w:val="30"/>
          <w:szCs w:val="32"/>
        </w:rPr>
        <w:t>承包人需要提交的竣工资料套数：</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F130DD6">
      <w:pPr>
        <w:spacing w:line="360" w:lineRule="auto"/>
        <w:ind w:left="638" w:leftChars="304"/>
        <w:jc w:val="left"/>
        <w:rPr>
          <w:rFonts w:eastAsia="仿宋_GB2312"/>
          <w:color w:val="000000"/>
          <w:sz w:val="30"/>
          <w:szCs w:val="32"/>
        </w:rPr>
      </w:pPr>
      <w:r>
        <w:rPr>
          <w:rFonts w:eastAsia="仿宋_GB2312"/>
          <w:color w:val="000000"/>
          <w:sz w:val="30"/>
          <w:szCs w:val="32"/>
        </w:rPr>
        <w:t>承包人提交的竣工资料的费用承担：</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59069226">
      <w:pPr>
        <w:spacing w:line="360" w:lineRule="auto"/>
        <w:ind w:left="638" w:leftChars="304"/>
        <w:jc w:val="left"/>
        <w:rPr>
          <w:rFonts w:eastAsia="仿宋_GB2312"/>
          <w:color w:val="000000"/>
          <w:sz w:val="30"/>
          <w:szCs w:val="32"/>
        </w:rPr>
      </w:pPr>
      <w:r>
        <w:rPr>
          <w:rFonts w:eastAsia="仿宋_GB2312"/>
          <w:color w:val="000000"/>
          <w:sz w:val="30"/>
          <w:szCs w:val="32"/>
        </w:rPr>
        <w:t>承包人提交的竣工资料移交时间：</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C21999D">
      <w:pPr>
        <w:spacing w:line="360" w:lineRule="auto"/>
        <w:ind w:firstLine="600" w:firstLineChars="200"/>
        <w:jc w:val="left"/>
        <w:rPr>
          <w:rFonts w:eastAsia="仿宋_GB2312"/>
          <w:color w:val="000000"/>
          <w:sz w:val="30"/>
          <w:szCs w:val="32"/>
        </w:rPr>
      </w:pPr>
      <w:r>
        <w:rPr>
          <w:rFonts w:eastAsia="仿宋_GB2312"/>
          <w:color w:val="000000"/>
          <w:sz w:val="30"/>
          <w:szCs w:val="32"/>
        </w:rPr>
        <w:t>承包人提交的竣工资料形式要求：</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00F05C2">
      <w:pPr>
        <w:spacing w:line="360" w:lineRule="auto"/>
        <w:ind w:firstLine="600" w:firstLineChars="200"/>
        <w:rPr>
          <w:rFonts w:eastAsia="仿宋_GB2312"/>
          <w:color w:val="000000"/>
          <w:sz w:val="30"/>
          <w:szCs w:val="32"/>
        </w:rPr>
      </w:pPr>
      <w:r>
        <w:rPr>
          <w:rFonts w:eastAsia="仿宋_GB2312"/>
          <w:color w:val="000000"/>
          <w:kern w:val="0"/>
          <w:sz w:val="30"/>
          <w:szCs w:val="32"/>
        </w:rPr>
        <w:t>（</w:t>
      </w:r>
      <w:r>
        <w:rPr>
          <w:rFonts w:hint="eastAsia" w:eastAsia="仿宋_GB2312"/>
          <w:color w:val="000000"/>
          <w:kern w:val="0"/>
          <w:sz w:val="30"/>
          <w:szCs w:val="32"/>
        </w:rPr>
        <w:t>10</w:t>
      </w:r>
      <w:r>
        <w:rPr>
          <w:rFonts w:eastAsia="仿宋_GB2312"/>
          <w:color w:val="000000"/>
          <w:kern w:val="0"/>
          <w:sz w:val="30"/>
          <w:szCs w:val="32"/>
        </w:rPr>
        <w:t>）承包人应履行的其他义务：</w:t>
      </w:r>
      <w:r>
        <w:rPr>
          <w:rFonts w:eastAsia="仿宋_GB2312"/>
          <w:color w:val="000000"/>
          <w:sz w:val="30"/>
          <w:szCs w:val="32"/>
          <w:u w:val="single"/>
        </w:rPr>
        <w:t>             </w:t>
      </w:r>
      <w:r>
        <w:rPr>
          <w:rFonts w:eastAsia="仿宋_GB2312"/>
          <w:color w:val="000000"/>
          <w:sz w:val="30"/>
          <w:szCs w:val="32"/>
        </w:rPr>
        <w:t xml:space="preserve">              </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B5CC8B5">
      <w:pPr>
        <w:spacing w:after="120" w:line="360" w:lineRule="auto"/>
        <w:ind w:firstLine="600" w:firstLineChars="200"/>
        <w:rPr>
          <w:rFonts w:eastAsia="黑体"/>
          <w:color w:val="000000"/>
          <w:sz w:val="30"/>
          <w:szCs w:val="32"/>
        </w:rPr>
      </w:pPr>
      <w:r>
        <w:rPr>
          <w:rFonts w:eastAsia="黑体"/>
          <w:color w:val="000000"/>
          <w:sz w:val="30"/>
          <w:szCs w:val="32"/>
        </w:rPr>
        <w:t>3.2 项目经理</w:t>
      </w:r>
    </w:p>
    <w:p w14:paraId="718C8A70">
      <w:pPr>
        <w:spacing w:line="360" w:lineRule="auto"/>
        <w:ind w:firstLine="600" w:firstLineChars="200"/>
        <w:rPr>
          <w:rFonts w:eastAsia="仿宋_GB2312"/>
          <w:color w:val="000000"/>
          <w:sz w:val="30"/>
          <w:szCs w:val="32"/>
        </w:rPr>
      </w:pPr>
      <w:r>
        <w:rPr>
          <w:rFonts w:eastAsia="仿宋_GB2312"/>
          <w:color w:val="000000"/>
          <w:kern w:val="0"/>
          <w:sz w:val="30"/>
          <w:szCs w:val="32"/>
        </w:rPr>
        <w:t xml:space="preserve">3.2.1 </w:t>
      </w:r>
      <w:r>
        <w:rPr>
          <w:rFonts w:eastAsia="仿宋_GB2312"/>
          <w:color w:val="000000"/>
          <w:sz w:val="30"/>
          <w:szCs w:val="32"/>
        </w:rPr>
        <w:t>项目经理：</w:t>
      </w:r>
    </w:p>
    <w:p w14:paraId="37A7DDDA">
      <w:pPr>
        <w:spacing w:line="360" w:lineRule="auto"/>
        <w:ind w:firstLine="600" w:firstLineChars="200"/>
        <w:rPr>
          <w:rFonts w:eastAsia="仿宋_GB2312"/>
          <w:color w:val="000000"/>
          <w:sz w:val="30"/>
          <w:szCs w:val="32"/>
        </w:rPr>
      </w:pPr>
      <w:r>
        <w:rPr>
          <w:rFonts w:eastAsia="仿宋_GB2312"/>
          <w:color w:val="000000"/>
          <w:sz w:val="30"/>
          <w:szCs w:val="32"/>
        </w:rPr>
        <w:t>姓    名：</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3DF6D514">
      <w:pPr>
        <w:spacing w:line="360" w:lineRule="auto"/>
        <w:ind w:firstLine="600" w:firstLineChars="200"/>
        <w:rPr>
          <w:rFonts w:eastAsia="仿宋_GB2312"/>
          <w:color w:val="000000"/>
          <w:sz w:val="30"/>
          <w:szCs w:val="32"/>
        </w:rPr>
      </w:pPr>
      <w:r>
        <w:rPr>
          <w:rFonts w:eastAsia="仿宋_GB2312"/>
          <w:color w:val="000000"/>
          <w:sz w:val="30"/>
          <w:szCs w:val="32"/>
        </w:rPr>
        <w:t>身份证号：</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415934C9">
      <w:pPr>
        <w:spacing w:line="360" w:lineRule="auto"/>
        <w:ind w:firstLine="600" w:firstLineChars="200"/>
        <w:rPr>
          <w:rFonts w:eastAsia="仿宋_GB2312"/>
          <w:color w:val="000000"/>
          <w:sz w:val="30"/>
          <w:szCs w:val="32"/>
        </w:rPr>
      </w:pPr>
      <w:r>
        <w:rPr>
          <w:rFonts w:eastAsia="仿宋_GB2312"/>
          <w:color w:val="000000"/>
          <w:sz w:val="30"/>
          <w:szCs w:val="32"/>
        </w:rPr>
        <w:t>建造师执业资格等级：</w:t>
      </w:r>
      <w:r>
        <w:rPr>
          <w:rFonts w:eastAsia="仿宋_GB2312"/>
          <w:color w:val="000000"/>
          <w:sz w:val="30"/>
          <w:szCs w:val="32"/>
          <w:u w:val="single"/>
        </w:rPr>
        <w:t>   </w:t>
      </w:r>
      <w:r>
        <w:rPr>
          <w:rFonts w:eastAsia="仿宋_GB2312"/>
          <w:color w:val="000000"/>
          <w:sz w:val="30"/>
          <w:szCs w:val="32"/>
        </w:rPr>
        <w:t>；</w:t>
      </w:r>
    </w:p>
    <w:p w14:paraId="164AD8AA">
      <w:pPr>
        <w:spacing w:line="360" w:lineRule="auto"/>
        <w:ind w:firstLine="600" w:firstLineChars="200"/>
        <w:rPr>
          <w:rFonts w:eastAsia="仿宋_GB2312"/>
          <w:color w:val="000000"/>
          <w:sz w:val="30"/>
          <w:szCs w:val="32"/>
        </w:rPr>
      </w:pPr>
      <w:r>
        <w:rPr>
          <w:rFonts w:eastAsia="仿宋_GB2312"/>
          <w:color w:val="000000"/>
          <w:sz w:val="30"/>
          <w:szCs w:val="32"/>
        </w:rPr>
        <w:t>建造师注册证书号：</w:t>
      </w:r>
      <w:r>
        <w:rPr>
          <w:rFonts w:eastAsia="仿宋_GB2312"/>
          <w:color w:val="000000"/>
          <w:sz w:val="30"/>
          <w:szCs w:val="32"/>
          <w:u w:val="single"/>
        </w:rPr>
        <w:t> </w:t>
      </w:r>
      <w:r>
        <w:rPr>
          <w:rFonts w:eastAsia="仿宋_GB2312"/>
          <w:color w:val="000000"/>
          <w:sz w:val="30"/>
          <w:szCs w:val="32"/>
        </w:rPr>
        <w:t>；</w:t>
      </w:r>
    </w:p>
    <w:p w14:paraId="5066BCD6">
      <w:pPr>
        <w:spacing w:line="360" w:lineRule="auto"/>
        <w:ind w:firstLine="600" w:firstLineChars="200"/>
        <w:rPr>
          <w:rFonts w:eastAsia="仿宋_GB2312"/>
          <w:color w:val="000000"/>
          <w:sz w:val="30"/>
          <w:szCs w:val="32"/>
        </w:rPr>
      </w:pPr>
      <w:r>
        <w:rPr>
          <w:rFonts w:eastAsia="仿宋_GB2312"/>
          <w:color w:val="000000"/>
          <w:sz w:val="30"/>
          <w:szCs w:val="32"/>
        </w:rPr>
        <w:t>建造师执业印章号：</w:t>
      </w:r>
      <w:r>
        <w:rPr>
          <w:rFonts w:eastAsia="仿宋_GB2312"/>
          <w:color w:val="000000"/>
          <w:sz w:val="30"/>
          <w:szCs w:val="32"/>
          <w:u w:val="single"/>
        </w:rPr>
        <w:t> </w:t>
      </w:r>
      <w:r>
        <w:rPr>
          <w:rFonts w:eastAsia="仿宋_GB2312"/>
          <w:color w:val="000000"/>
          <w:sz w:val="30"/>
          <w:szCs w:val="32"/>
        </w:rPr>
        <w:t>；</w:t>
      </w:r>
    </w:p>
    <w:p w14:paraId="106737BC">
      <w:pPr>
        <w:spacing w:line="360" w:lineRule="auto"/>
        <w:ind w:firstLine="600" w:firstLineChars="200"/>
        <w:rPr>
          <w:rFonts w:eastAsia="仿宋_GB2312"/>
          <w:color w:val="000000"/>
          <w:sz w:val="30"/>
          <w:szCs w:val="32"/>
        </w:rPr>
      </w:pPr>
      <w:r>
        <w:rPr>
          <w:rFonts w:eastAsia="仿宋_GB2312"/>
          <w:color w:val="000000"/>
          <w:sz w:val="30"/>
          <w:szCs w:val="32"/>
        </w:rPr>
        <w:t>安全生产考核合格证书号：</w:t>
      </w:r>
      <w:r>
        <w:rPr>
          <w:rFonts w:eastAsia="仿宋_GB2312"/>
          <w:color w:val="000000"/>
          <w:sz w:val="30"/>
          <w:szCs w:val="32"/>
          <w:u w:val="single"/>
        </w:rPr>
        <w:t> </w:t>
      </w:r>
      <w:r>
        <w:rPr>
          <w:rFonts w:eastAsia="仿宋_GB2312"/>
          <w:color w:val="000000"/>
          <w:sz w:val="30"/>
          <w:szCs w:val="32"/>
        </w:rPr>
        <w:t>；</w:t>
      </w:r>
    </w:p>
    <w:p w14:paraId="62D1E08A">
      <w:pPr>
        <w:spacing w:line="360" w:lineRule="auto"/>
        <w:ind w:firstLine="600" w:firstLineChars="200"/>
        <w:rPr>
          <w:rFonts w:eastAsia="仿宋_GB2312"/>
          <w:color w:val="000000"/>
          <w:sz w:val="30"/>
          <w:szCs w:val="32"/>
        </w:rPr>
      </w:pPr>
      <w:r>
        <w:rPr>
          <w:rFonts w:eastAsia="仿宋_GB2312"/>
          <w:color w:val="000000"/>
          <w:sz w:val="30"/>
          <w:szCs w:val="32"/>
        </w:rPr>
        <w:t>联系电话：</w:t>
      </w:r>
      <w:r>
        <w:rPr>
          <w:rFonts w:eastAsia="仿宋_GB2312"/>
          <w:color w:val="000000"/>
          <w:sz w:val="30"/>
          <w:szCs w:val="32"/>
          <w:u w:val="single"/>
        </w:rPr>
        <w:t>  </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28A005A5">
      <w:pPr>
        <w:spacing w:line="360" w:lineRule="auto"/>
        <w:ind w:firstLine="600" w:firstLineChars="200"/>
        <w:rPr>
          <w:rFonts w:eastAsia="仿宋_GB2312"/>
          <w:color w:val="000000"/>
          <w:sz w:val="30"/>
          <w:szCs w:val="32"/>
        </w:rPr>
      </w:pPr>
      <w:r>
        <w:rPr>
          <w:rFonts w:eastAsia="仿宋_GB2312"/>
          <w:color w:val="000000"/>
          <w:sz w:val="30"/>
          <w:szCs w:val="32"/>
        </w:rPr>
        <w:t>电子信箱：</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1E0559EB">
      <w:pPr>
        <w:spacing w:line="360" w:lineRule="auto"/>
        <w:ind w:firstLine="600" w:firstLineChars="200"/>
        <w:rPr>
          <w:rFonts w:eastAsia="仿宋_GB2312"/>
          <w:color w:val="000000"/>
          <w:sz w:val="30"/>
          <w:szCs w:val="32"/>
        </w:rPr>
      </w:pPr>
      <w:r>
        <w:rPr>
          <w:rFonts w:eastAsia="仿宋_GB2312"/>
          <w:color w:val="000000"/>
          <w:sz w:val="30"/>
          <w:szCs w:val="32"/>
        </w:rPr>
        <w:t>通信地址：</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w:t>
      </w:r>
      <w:r>
        <w:rPr>
          <w:rFonts w:eastAsia="仿宋_GB2312"/>
          <w:color w:val="000000"/>
          <w:sz w:val="30"/>
          <w:szCs w:val="32"/>
        </w:rPr>
        <w:t>；</w:t>
      </w:r>
    </w:p>
    <w:p w14:paraId="4E575114">
      <w:pPr>
        <w:spacing w:line="360" w:lineRule="auto"/>
        <w:ind w:firstLine="600" w:firstLineChars="200"/>
        <w:rPr>
          <w:rFonts w:eastAsia="仿宋_GB2312"/>
          <w:color w:val="000000"/>
          <w:sz w:val="30"/>
          <w:szCs w:val="32"/>
        </w:rPr>
      </w:pPr>
      <w:r>
        <w:rPr>
          <w:rFonts w:eastAsia="仿宋_GB2312"/>
          <w:color w:val="000000"/>
          <w:sz w:val="30"/>
          <w:szCs w:val="32"/>
        </w:rPr>
        <w:t>承包人对项目经理的授权范围如下：</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rPr>
        <w:t>。</w:t>
      </w:r>
    </w:p>
    <w:p w14:paraId="06CE5BC3">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关于项目经理每月在施工现场的时间要求：</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 xml:space="preserve">   </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35A3061B">
      <w:pPr>
        <w:spacing w:line="360" w:lineRule="auto"/>
        <w:ind w:firstLine="600" w:firstLineChars="200"/>
        <w:rPr>
          <w:rFonts w:eastAsia="仿宋_GB2312"/>
          <w:color w:val="000000"/>
          <w:kern w:val="0"/>
          <w:sz w:val="30"/>
          <w:szCs w:val="32"/>
        </w:rPr>
      </w:pPr>
      <w:r>
        <w:rPr>
          <w:rFonts w:eastAsia="仿宋_GB2312"/>
          <w:color w:val="000000"/>
          <w:kern w:val="0"/>
          <w:sz w:val="30"/>
          <w:szCs w:val="32"/>
        </w:rPr>
        <w:t>承包人未提交劳动合同，以及没有为项目经理缴纳社会保险证明的违约责任：</w:t>
      </w:r>
      <w:r>
        <w:rPr>
          <w:rFonts w:eastAsia="仿宋_GB2312"/>
          <w:color w:val="000000"/>
          <w:sz w:val="30"/>
          <w:szCs w:val="32"/>
          <w:u w:val="single"/>
        </w:rPr>
        <w:t xml:space="preserve">               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4A2E1179">
      <w:pPr>
        <w:spacing w:line="360" w:lineRule="auto"/>
        <w:ind w:firstLine="600" w:firstLineChars="200"/>
        <w:rPr>
          <w:rFonts w:eastAsia="仿宋_GB2312"/>
          <w:color w:val="000000"/>
          <w:sz w:val="30"/>
          <w:szCs w:val="32"/>
          <w:u w:val="single"/>
        </w:rPr>
      </w:pPr>
      <w:r>
        <w:rPr>
          <w:rFonts w:eastAsia="仿宋_GB2312"/>
          <w:color w:val="000000"/>
          <w:kern w:val="0"/>
          <w:sz w:val="30"/>
          <w:szCs w:val="32"/>
        </w:rPr>
        <w:t>项目经理未经批准，擅自离开施工现场的违约责任：</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 xml:space="preserve">     </w:t>
      </w:r>
      <w:r>
        <w:rPr>
          <w:rFonts w:eastAsia="仿宋_GB2312"/>
          <w:color w:val="000000"/>
          <w:sz w:val="30"/>
          <w:szCs w:val="32"/>
          <w:u w:val="single"/>
        </w:rPr>
        <w:t xml:space="preserve">                </w:t>
      </w:r>
      <w:r>
        <w:rPr>
          <w:rFonts w:hint="eastAsia" w:eastAsia="仿宋_GB2312"/>
          <w:color w:val="000000"/>
          <w:sz w:val="30"/>
          <w:szCs w:val="32"/>
          <w:u w:val="single"/>
        </w:rPr>
        <w:t xml:space="preserve">                             </w:t>
      </w:r>
      <w:r>
        <w:rPr>
          <w:rFonts w:eastAsia="仿宋_GB2312"/>
          <w:color w:val="000000"/>
          <w:sz w:val="30"/>
          <w:szCs w:val="32"/>
          <w:u w:val="single"/>
        </w:rPr>
        <w:t></w:t>
      </w:r>
      <w:r>
        <w:rPr>
          <w:rFonts w:eastAsia="仿宋_GB2312"/>
          <w:color w:val="000000"/>
          <w:sz w:val="30"/>
          <w:szCs w:val="32"/>
        </w:rPr>
        <w:t>。</w:t>
      </w:r>
    </w:p>
    <w:p w14:paraId="64613CBA">
      <w:pPr>
        <w:spacing w:line="360" w:lineRule="auto"/>
        <w:ind w:firstLine="600" w:firstLineChars="200"/>
        <w:rPr>
          <w:rFonts w:eastAsia="仿宋_GB2312"/>
          <w:color w:val="000000"/>
          <w:sz w:val="30"/>
          <w:szCs w:val="32"/>
        </w:rPr>
      </w:pPr>
      <w:r>
        <w:rPr>
          <w:rFonts w:eastAsia="仿宋_GB2312"/>
          <w:color w:val="000000"/>
          <w:sz w:val="30"/>
          <w:szCs w:val="32"/>
        </w:rPr>
        <w:t>3.2.3 承包人擅自更换项目经理的违约责任：</w:t>
      </w:r>
      <w:r>
        <w:rPr>
          <w:rFonts w:eastAsia="仿宋_GB2312"/>
          <w:color w:val="000000"/>
          <w:sz w:val="30"/>
          <w:szCs w:val="32"/>
          <w:u w:val="single"/>
        </w:rPr>
        <w:t xml:space="preserve">              </w:t>
      </w:r>
    </w:p>
    <w:p w14:paraId="01638962">
      <w:pPr>
        <w:spacing w:line="360" w:lineRule="auto"/>
        <w:rPr>
          <w:rFonts w:eastAsia="仿宋_GB2312"/>
          <w:color w:val="000000"/>
          <w:sz w:val="30"/>
          <w:szCs w:val="32"/>
        </w:rPr>
      </w:pPr>
      <w:r>
        <w:rPr>
          <w:rFonts w:eastAsia="仿宋_GB2312"/>
          <w:color w:val="000000"/>
          <w:sz w:val="30"/>
          <w:szCs w:val="32"/>
          <w:u w:val="single"/>
        </w:rPr>
        <w:t>     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29A37F6">
      <w:pPr>
        <w:spacing w:line="360" w:lineRule="auto"/>
        <w:outlineLvl w:val="0"/>
        <w:rPr>
          <w:rFonts w:eastAsia="仿宋_GB2312"/>
          <w:color w:val="000000"/>
          <w:sz w:val="30"/>
          <w:szCs w:val="32"/>
        </w:rPr>
      </w:pPr>
      <w:r>
        <w:rPr>
          <w:rFonts w:eastAsia="仿宋_GB2312"/>
          <w:color w:val="000000"/>
          <w:sz w:val="30"/>
          <w:szCs w:val="32"/>
        </w:rPr>
        <w:t xml:space="preserve">    3.2.4 承包人无正当理由拒绝更换项目经理的违约责任：</w:t>
      </w:r>
      <w:r>
        <w:rPr>
          <w:rFonts w:eastAsia="仿宋_GB2312"/>
          <w:color w:val="000000"/>
          <w:sz w:val="30"/>
          <w:szCs w:val="32"/>
          <w:u w:val="single"/>
        </w:rPr>
        <w:t xml:space="preserve">  </w:t>
      </w:r>
      <w:r>
        <w:rPr>
          <w:rFonts w:eastAsia="仿宋_GB2312"/>
          <w:color w:val="000000"/>
          <w:sz w:val="30"/>
          <w:szCs w:val="32"/>
        </w:rPr>
        <w:t xml:space="preserve">     </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5161BD85">
      <w:pPr>
        <w:spacing w:after="120" w:line="360" w:lineRule="auto"/>
        <w:ind w:firstLine="600" w:firstLineChars="200"/>
        <w:rPr>
          <w:rFonts w:eastAsia="黑体"/>
          <w:color w:val="000000"/>
          <w:sz w:val="30"/>
          <w:szCs w:val="32"/>
        </w:rPr>
      </w:pPr>
      <w:r>
        <w:rPr>
          <w:rFonts w:eastAsia="黑体"/>
          <w:color w:val="000000"/>
          <w:sz w:val="30"/>
          <w:szCs w:val="32"/>
        </w:rPr>
        <w:t>3.3 承包人人员</w:t>
      </w:r>
    </w:p>
    <w:p w14:paraId="2DB084DD">
      <w:pPr>
        <w:spacing w:line="360" w:lineRule="auto"/>
        <w:ind w:firstLine="600" w:firstLineChars="200"/>
        <w:rPr>
          <w:rFonts w:eastAsia="仿宋_GB2312"/>
          <w:color w:val="000000"/>
          <w:sz w:val="30"/>
          <w:szCs w:val="32"/>
        </w:rPr>
      </w:pPr>
      <w:r>
        <w:rPr>
          <w:rFonts w:eastAsia="仿宋_GB2312"/>
          <w:color w:val="000000"/>
          <w:sz w:val="30"/>
          <w:szCs w:val="32"/>
        </w:rPr>
        <w:t>3.3.1 承包人提交项目管理机构及施工现场管理人员安排报告的期限：</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   </w:t>
      </w:r>
      <w:r>
        <w:rPr>
          <w:rFonts w:eastAsia="仿宋_GB2312"/>
          <w:color w:val="000000"/>
          <w:sz w:val="30"/>
          <w:szCs w:val="32"/>
        </w:rPr>
        <w:t>。</w:t>
      </w:r>
    </w:p>
    <w:p w14:paraId="67E5DB30">
      <w:pPr>
        <w:spacing w:line="360" w:lineRule="auto"/>
        <w:ind w:firstLine="600" w:firstLineChars="200"/>
        <w:rPr>
          <w:rFonts w:eastAsia="仿宋_GB2312"/>
          <w:color w:val="000000"/>
          <w:sz w:val="30"/>
          <w:szCs w:val="32"/>
        </w:rPr>
      </w:pPr>
      <w:r>
        <w:rPr>
          <w:rFonts w:eastAsia="仿宋_GB2312"/>
          <w:color w:val="000000"/>
          <w:sz w:val="30"/>
          <w:szCs w:val="32"/>
        </w:rPr>
        <w:t>3.3.3 承包人无正当理由拒绝撤换主要施工管理人员的违约责任：</w:t>
      </w:r>
      <w:r>
        <w:rPr>
          <w:rFonts w:eastAsia="仿宋_GB2312"/>
          <w:color w:val="000000"/>
          <w:sz w:val="30"/>
          <w:szCs w:val="32"/>
          <w:u w:val="single"/>
        </w:rPr>
        <w:t xml:space="preserve">  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7816B685">
      <w:pPr>
        <w:spacing w:line="360" w:lineRule="auto"/>
        <w:ind w:firstLine="600" w:firstLineChars="200"/>
        <w:rPr>
          <w:rFonts w:eastAsia="仿宋_GB2312"/>
          <w:color w:val="000000"/>
          <w:sz w:val="30"/>
          <w:szCs w:val="32"/>
          <w:u w:val="single"/>
        </w:rPr>
      </w:pPr>
      <w:r>
        <w:rPr>
          <w:rFonts w:eastAsia="仿宋_GB2312"/>
          <w:color w:val="000000"/>
          <w:sz w:val="30"/>
          <w:szCs w:val="32"/>
        </w:rPr>
        <w:t xml:space="preserve">3.3.4 承包人主要施工管理人员离开施工现场的批准要求：   </w:t>
      </w:r>
      <w:r>
        <w:rPr>
          <w:rFonts w:eastAsia="仿宋_GB2312"/>
          <w:color w:val="000000"/>
          <w:sz w:val="30"/>
          <w:szCs w:val="32"/>
          <w:u w:val="single"/>
        </w:rPr>
        <w:t></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A6516B6">
      <w:pPr>
        <w:spacing w:line="360" w:lineRule="auto"/>
        <w:ind w:firstLine="600" w:firstLineChars="200"/>
        <w:rPr>
          <w:rFonts w:eastAsia="仿宋_GB2312"/>
          <w:color w:val="000000"/>
          <w:sz w:val="30"/>
          <w:szCs w:val="32"/>
        </w:rPr>
      </w:pPr>
      <w:r>
        <w:rPr>
          <w:rFonts w:eastAsia="仿宋_GB2312"/>
          <w:color w:val="000000"/>
          <w:sz w:val="30"/>
          <w:szCs w:val="32"/>
        </w:rPr>
        <w:t>3.3.5承包人擅自更换主要施工管理人员的违约责任：</w:t>
      </w:r>
      <w:r>
        <w:rPr>
          <w:rFonts w:eastAsia="仿宋_GB2312"/>
          <w:color w:val="000000"/>
          <w:sz w:val="30"/>
          <w:szCs w:val="32"/>
          <w:u w:val="single"/>
        </w:rPr>
        <w:t xml:space="preserve">  </w:t>
      </w:r>
      <w:r>
        <w:rPr>
          <w:rFonts w:eastAsia="仿宋_GB2312"/>
          <w:color w:val="000000"/>
          <w:sz w:val="30"/>
          <w:szCs w:val="32"/>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3250A7A">
      <w:pPr>
        <w:spacing w:line="360" w:lineRule="auto"/>
        <w:ind w:firstLine="600" w:firstLineChars="200"/>
        <w:rPr>
          <w:rFonts w:eastAsia="仿宋_GB2312"/>
          <w:color w:val="000000"/>
          <w:sz w:val="30"/>
          <w:szCs w:val="32"/>
        </w:rPr>
      </w:pPr>
      <w:r>
        <w:rPr>
          <w:rFonts w:eastAsia="仿宋_GB2312"/>
          <w:color w:val="000000"/>
          <w:sz w:val="30"/>
          <w:szCs w:val="32"/>
        </w:rPr>
        <w:t>承包人主要施工管理人员擅自离开施工现场的违约责任：</w:t>
      </w:r>
      <w:r>
        <w:rPr>
          <w:rFonts w:eastAsia="仿宋_GB2312"/>
          <w:color w:val="000000"/>
          <w:sz w:val="30"/>
          <w:szCs w:val="32"/>
          <w:u w:val="single"/>
        </w:rPr>
        <w:t xml:space="preserve"> </w:t>
      </w:r>
      <w:r>
        <w:rPr>
          <w:rFonts w:eastAsia="仿宋_GB2312"/>
          <w:color w:val="000000"/>
          <w:sz w:val="30"/>
          <w:szCs w:val="32"/>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2F0FB34D">
      <w:pPr>
        <w:spacing w:after="120" w:line="360" w:lineRule="auto"/>
        <w:ind w:firstLine="600" w:firstLineChars="200"/>
        <w:rPr>
          <w:rFonts w:eastAsia="黑体"/>
          <w:color w:val="000000"/>
          <w:sz w:val="30"/>
          <w:szCs w:val="32"/>
        </w:rPr>
      </w:pPr>
      <w:r>
        <w:rPr>
          <w:rFonts w:eastAsia="黑体"/>
          <w:color w:val="000000"/>
          <w:sz w:val="30"/>
          <w:szCs w:val="32"/>
        </w:rPr>
        <w:t>3</w:t>
      </w:r>
      <w:bookmarkStart w:id="1152" w:name="_Toc297123492"/>
      <w:bookmarkStart w:id="1153" w:name="_Toc304295523"/>
      <w:bookmarkStart w:id="1154" w:name="_Toc296891199"/>
      <w:bookmarkStart w:id="1155" w:name="_Toc292559869"/>
      <w:bookmarkStart w:id="1156" w:name="_Toc303539102"/>
      <w:bookmarkStart w:id="1157" w:name="_Toc296503159"/>
      <w:bookmarkStart w:id="1158" w:name="_Toc296347158"/>
      <w:bookmarkStart w:id="1159" w:name="_Toc297216151"/>
      <w:bookmarkStart w:id="1160" w:name="_Toc312677988"/>
      <w:bookmarkStart w:id="1161" w:name="_Toc296944498"/>
      <w:bookmarkStart w:id="1162" w:name="_Toc292559364"/>
      <w:bookmarkStart w:id="1163" w:name="_Toc296346660"/>
      <w:bookmarkStart w:id="1164" w:name="_Toc300934945"/>
      <w:bookmarkStart w:id="1165" w:name="_Toc296890987"/>
      <w:bookmarkStart w:id="1166" w:name="_Toc297120459"/>
      <w:bookmarkStart w:id="1167" w:name="_Toc297048345"/>
      <w:r>
        <w:rPr>
          <w:rFonts w:eastAsia="黑体"/>
          <w:color w:val="000000"/>
          <w:sz w:val="30"/>
          <w:szCs w:val="32"/>
        </w:rPr>
        <w:t>.5 分包</w:t>
      </w:r>
    </w:p>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14:paraId="085E67AB">
      <w:pPr>
        <w:spacing w:line="360" w:lineRule="auto"/>
        <w:ind w:firstLine="600" w:firstLineChars="200"/>
        <w:rPr>
          <w:rFonts w:eastAsia="仿宋_GB2312"/>
          <w:sz w:val="30"/>
          <w:szCs w:val="32"/>
        </w:rPr>
      </w:pPr>
      <w:r>
        <w:rPr>
          <w:rFonts w:eastAsia="仿宋_GB2312"/>
          <w:sz w:val="30"/>
          <w:szCs w:val="32"/>
        </w:rPr>
        <w:t>3</w:t>
      </w:r>
      <w:bookmarkStart w:id="1168" w:name="_Toc297048346"/>
      <w:bookmarkStart w:id="1169" w:name="_Toc296503160"/>
      <w:bookmarkStart w:id="1170" w:name="_Toc296891200"/>
      <w:bookmarkStart w:id="1171" w:name="_Toc296890988"/>
      <w:bookmarkStart w:id="1172" w:name="_Toc296346661"/>
      <w:bookmarkStart w:id="1173" w:name="_Toc304295524"/>
      <w:bookmarkStart w:id="1174" w:name="_Toc297216152"/>
      <w:bookmarkStart w:id="1175" w:name="_Toc296944499"/>
      <w:bookmarkStart w:id="1176" w:name="_Toc297120460"/>
      <w:bookmarkStart w:id="1177" w:name="_Toc292559365"/>
      <w:bookmarkStart w:id="1178" w:name="_Toc297123493"/>
      <w:bookmarkStart w:id="1179" w:name="_Toc292559870"/>
      <w:bookmarkStart w:id="1180" w:name="_Toc296347159"/>
      <w:bookmarkStart w:id="1181" w:name="_Toc300934946"/>
      <w:bookmarkStart w:id="1182" w:name="_Toc303539103"/>
      <w:bookmarkStart w:id="1183" w:name="_Toc318581158"/>
      <w:bookmarkStart w:id="1184" w:name="_Toc312677989"/>
      <w:r>
        <w:rPr>
          <w:rFonts w:eastAsia="仿宋_GB2312"/>
          <w:sz w:val="30"/>
          <w:szCs w:val="32"/>
        </w:rPr>
        <w:t>.5.1 分包的一般约定</w:t>
      </w:r>
    </w:p>
    <w:p w14:paraId="28BBC4AB">
      <w:pPr>
        <w:spacing w:line="360" w:lineRule="auto"/>
        <w:ind w:firstLine="600" w:firstLineChars="200"/>
        <w:jc w:val="left"/>
        <w:rPr>
          <w:rFonts w:eastAsia="仿宋_GB2312"/>
          <w:sz w:val="30"/>
          <w:szCs w:val="32"/>
        </w:rPr>
      </w:pPr>
      <w:r>
        <w:rPr>
          <w:rFonts w:eastAsia="仿宋_GB2312"/>
          <w:sz w:val="30"/>
          <w:szCs w:val="32"/>
        </w:rPr>
        <w:t>禁止分包的工程包括：</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6749AC7">
      <w:pPr>
        <w:spacing w:line="360" w:lineRule="auto"/>
        <w:ind w:firstLine="600" w:firstLineChars="200"/>
        <w:jc w:val="left"/>
        <w:rPr>
          <w:rFonts w:eastAsia="仿宋_GB2312"/>
          <w:color w:val="000000"/>
          <w:sz w:val="30"/>
          <w:szCs w:val="32"/>
          <w:u w:val="single"/>
        </w:rPr>
      </w:pPr>
      <w:r>
        <w:rPr>
          <w:rFonts w:eastAsia="仿宋_GB2312"/>
          <w:sz w:val="30"/>
          <w:szCs w:val="32"/>
        </w:rPr>
        <w:t>主体结构、关键性工作的范围：</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p>
    <w:p w14:paraId="0262A927">
      <w:pPr>
        <w:spacing w:line="360" w:lineRule="auto"/>
        <w:jc w:val="left"/>
        <w:rPr>
          <w:rFonts w:eastAsia="仿宋_GB2312"/>
          <w:color w:val="000000"/>
          <w:sz w:val="30"/>
          <w:szCs w:val="32"/>
          <w:u w:val="single"/>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Start w:id="1185" w:name="_Toc296944500"/>
      <w:bookmarkStart w:id="1186" w:name="_Toc297216153"/>
      <w:bookmarkStart w:id="1187" w:name="_Toc297123494"/>
      <w:bookmarkStart w:id="1188" w:name="_Toc303539104"/>
      <w:bookmarkStart w:id="1189" w:name="_Toc304295525"/>
      <w:bookmarkStart w:id="1190" w:name="_Toc297120461"/>
      <w:bookmarkStart w:id="1191" w:name="_Toc296347160"/>
      <w:bookmarkStart w:id="1192" w:name="_Toc296503161"/>
      <w:bookmarkStart w:id="1193" w:name="_Toc300934947"/>
      <w:bookmarkStart w:id="1194" w:name="_Toc296890989"/>
      <w:bookmarkStart w:id="1195" w:name="_Toc296891201"/>
      <w:bookmarkStart w:id="1196" w:name="_Toc297048347"/>
      <w:bookmarkStart w:id="1197" w:name="_Toc296346662"/>
    </w:p>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14:paraId="1DFFDD04">
      <w:pPr>
        <w:spacing w:line="360" w:lineRule="auto"/>
        <w:rPr>
          <w:rFonts w:eastAsia="仿宋_GB2312"/>
          <w:sz w:val="30"/>
          <w:szCs w:val="32"/>
        </w:rPr>
      </w:pPr>
      <w:r>
        <w:rPr>
          <w:rFonts w:eastAsia="仿宋_GB2312"/>
          <w:sz w:val="30"/>
          <w:szCs w:val="32"/>
        </w:rPr>
        <w:t xml:space="preserve">    3</w:t>
      </w:r>
      <w:bookmarkStart w:id="1198" w:name="_Toc312677990"/>
      <w:bookmarkStart w:id="1199" w:name="_Toc318581159"/>
      <w:r>
        <w:rPr>
          <w:rFonts w:eastAsia="仿宋_GB2312"/>
          <w:sz w:val="30"/>
          <w:szCs w:val="32"/>
        </w:rPr>
        <w:t>.5.2分包的确定</w:t>
      </w:r>
    </w:p>
    <w:p w14:paraId="7BCE9D7F">
      <w:pPr>
        <w:spacing w:line="360" w:lineRule="auto"/>
        <w:ind w:firstLine="600" w:firstLineChars="200"/>
        <w:rPr>
          <w:rFonts w:eastAsia="仿宋_GB2312"/>
          <w:color w:val="000000"/>
          <w:sz w:val="30"/>
          <w:szCs w:val="32"/>
          <w:u w:val="single"/>
        </w:rPr>
      </w:pPr>
      <w:r>
        <w:rPr>
          <w:rFonts w:eastAsia="仿宋_GB2312"/>
          <w:sz w:val="30"/>
          <w:szCs w:val="32"/>
        </w:rPr>
        <w:t>允许分包的专业工程包括：</w:t>
      </w:r>
      <w:r>
        <w:rPr>
          <w:rFonts w:eastAsia="仿宋_GB2312"/>
          <w:color w:val="000000"/>
          <w:sz w:val="30"/>
          <w:szCs w:val="32"/>
          <w:u w:val="single"/>
        </w:rPr>
        <w:t xml:space="preserve">                         </w:t>
      </w:r>
      <w:r>
        <w:rPr>
          <w:rFonts w:eastAsia="仿宋_GB2312"/>
          <w:color w:val="000000"/>
          <w:sz w:val="30"/>
          <w:szCs w:val="32"/>
        </w:rPr>
        <w:t>。</w:t>
      </w:r>
    </w:p>
    <w:p w14:paraId="407D0713">
      <w:pPr>
        <w:spacing w:line="360" w:lineRule="auto"/>
        <w:ind w:firstLine="600" w:firstLineChars="200"/>
        <w:rPr>
          <w:rFonts w:eastAsia="仿宋_GB2312"/>
          <w:color w:val="000000"/>
          <w:sz w:val="30"/>
          <w:szCs w:val="32"/>
          <w:u w:val="single"/>
        </w:rPr>
      </w:pPr>
      <w:r>
        <w:rPr>
          <w:rFonts w:eastAsia="仿宋_GB2312"/>
          <w:color w:val="000000"/>
          <w:sz w:val="30"/>
          <w:szCs w:val="32"/>
        </w:rPr>
        <w:t>其他关于分包的约定：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17853A26">
      <w:pPr>
        <w:spacing w:line="360" w:lineRule="auto"/>
        <w:rPr>
          <w:rFonts w:eastAsia="仿宋_GB2312"/>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D1479E7">
      <w:pPr>
        <w:spacing w:line="360" w:lineRule="auto"/>
        <w:ind w:firstLine="600" w:firstLineChars="200"/>
        <w:rPr>
          <w:rFonts w:eastAsia="仿宋_GB2312"/>
          <w:sz w:val="30"/>
          <w:szCs w:val="32"/>
        </w:rPr>
      </w:pPr>
      <w:r>
        <w:rPr>
          <w:rFonts w:eastAsia="仿宋_GB2312"/>
          <w:sz w:val="30"/>
          <w:szCs w:val="32"/>
        </w:rPr>
        <w:t>3.5.4 分包合同价款</w:t>
      </w:r>
    </w:p>
    <w:p w14:paraId="4595724D">
      <w:pPr>
        <w:spacing w:line="360" w:lineRule="auto"/>
        <w:ind w:firstLine="600" w:firstLineChars="200"/>
        <w:rPr>
          <w:rFonts w:eastAsia="仿宋_GB2312"/>
          <w:sz w:val="30"/>
          <w:szCs w:val="32"/>
        </w:rPr>
      </w:pPr>
      <w:r>
        <w:rPr>
          <w:rFonts w:eastAsia="仿宋_GB2312"/>
          <w:sz w:val="30"/>
          <w:szCs w:val="32"/>
        </w:rPr>
        <w:t>关于分包合同价款支付的约定：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bookmarkEnd w:id="1198"/>
    <w:bookmarkEnd w:id="1199"/>
    <w:p w14:paraId="114ED6A8">
      <w:pPr>
        <w:spacing w:after="120" w:line="360" w:lineRule="auto"/>
        <w:ind w:firstLine="600" w:firstLineChars="200"/>
        <w:rPr>
          <w:rFonts w:eastAsia="黑体"/>
          <w:color w:val="000000"/>
          <w:sz w:val="30"/>
          <w:szCs w:val="32"/>
        </w:rPr>
      </w:pPr>
      <w:r>
        <w:rPr>
          <w:rFonts w:eastAsia="黑体"/>
          <w:color w:val="000000"/>
          <w:sz w:val="30"/>
          <w:szCs w:val="32"/>
        </w:rPr>
        <w:t>3.6 工程照管与成品、半成品保护</w:t>
      </w:r>
    </w:p>
    <w:p w14:paraId="188DA6FA">
      <w:pPr>
        <w:spacing w:before="120" w:after="120" w:line="360" w:lineRule="auto"/>
        <w:ind w:firstLine="600" w:firstLineChars="200"/>
        <w:rPr>
          <w:rFonts w:eastAsia="仿宋_GB2312"/>
          <w:color w:val="000000"/>
          <w:kern w:val="0"/>
          <w:sz w:val="30"/>
          <w:szCs w:val="32"/>
          <w:u w:val="single"/>
        </w:rPr>
      </w:pPr>
      <w:r>
        <w:rPr>
          <w:rFonts w:eastAsia="仿宋_GB2312"/>
          <w:color w:val="000000"/>
          <w:kern w:val="0"/>
          <w:sz w:val="30"/>
          <w:szCs w:val="32"/>
        </w:rPr>
        <w:t>承包人负责照管工程及工程相关的材料、工程设备的起始时间：</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0D4B844A">
      <w:pPr>
        <w:spacing w:after="120" w:line="360" w:lineRule="auto"/>
        <w:ind w:firstLine="600" w:firstLineChars="200"/>
        <w:rPr>
          <w:rFonts w:eastAsia="黑体"/>
          <w:color w:val="000000"/>
          <w:sz w:val="30"/>
          <w:szCs w:val="32"/>
        </w:rPr>
      </w:pPr>
      <w:r>
        <w:rPr>
          <w:rFonts w:eastAsia="黑体"/>
          <w:color w:val="000000"/>
          <w:sz w:val="30"/>
          <w:szCs w:val="32"/>
        </w:rPr>
        <w:t>3.7 履约担保</w:t>
      </w:r>
    </w:p>
    <w:p w14:paraId="251EB897">
      <w:pPr>
        <w:spacing w:line="360" w:lineRule="auto"/>
        <w:ind w:firstLine="600" w:firstLineChars="200"/>
        <w:jc w:val="left"/>
        <w:rPr>
          <w:rFonts w:eastAsia="仿宋_GB2312"/>
          <w:color w:val="000000"/>
          <w:sz w:val="30"/>
          <w:szCs w:val="32"/>
        </w:rPr>
      </w:pPr>
      <w:r>
        <w:rPr>
          <w:rFonts w:hint="eastAsia" w:eastAsia="仿宋_GB2312"/>
          <w:color w:val="000000"/>
          <w:sz w:val="30"/>
          <w:szCs w:val="32"/>
        </w:rPr>
        <w:t>承包人是否提供履约担保：</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269C4B0E">
      <w:pPr>
        <w:spacing w:line="360" w:lineRule="auto"/>
        <w:ind w:firstLine="600" w:firstLineChars="200"/>
        <w:jc w:val="left"/>
        <w:rPr>
          <w:rFonts w:eastAsia="仿宋_GB2312"/>
          <w:color w:val="000000"/>
          <w:sz w:val="30"/>
          <w:szCs w:val="32"/>
          <w:u w:val="single"/>
        </w:rPr>
      </w:pPr>
      <w:r>
        <w:rPr>
          <w:rFonts w:eastAsia="仿宋_GB2312"/>
          <w:color w:val="000000"/>
          <w:sz w:val="30"/>
          <w:szCs w:val="32"/>
        </w:rPr>
        <w:t>承包人提供履约担保的形式</w:t>
      </w:r>
      <w:r>
        <w:rPr>
          <w:rFonts w:hint="eastAsia" w:eastAsia="仿宋_GB2312"/>
          <w:color w:val="000000"/>
          <w:sz w:val="30"/>
          <w:szCs w:val="32"/>
        </w:rPr>
        <w:t>、金额及期限的</w:t>
      </w:r>
      <w:r>
        <w:rPr>
          <w:rFonts w:eastAsia="仿宋_GB2312"/>
          <w:color w:val="000000"/>
          <w:sz w:val="30"/>
          <w:szCs w:val="32"/>
        </w:rPr>
        <w:t>：</w:t>
      </w:r>
      <w:r>
        <w:rPr>
          <w:rFonts w:eastAsia="仿宋_GB2312"/>
          <w:color w:val="000000"/>
          <w:sz w:val="30"/>
          <w:szCs w:val="32"/>
          <w:u w:val="single"/>
        </w:rPr>
        <w:t xml:space="preserve">              </w:t>
      </w:r>
    </w:p>
    <w:p w14:paraId="54F81587">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C5EB3C9">
      <w:pPr>
        <w:pStyle w:val="6"/>
        <w:spacing w:before="120" w:after="120" w:line="360" w:lineRule="auto"/>
        <w:rPr>
          <w:rFonts w:ascii="Times New Roman" w:hAnsi="Times New Roman"/>
          <w:b w:val="0"/>
          <w:color w:val="000000"/>
          <w:sz w:val="32"/>
          <w:szCs w:val="32"/>
        </w:rPr>
      </w:pPr>
      <w:bookmarkStart w:id="1200" w:name="_Toc351203636"/>
      <w:r>
        <w:rPr>
          <w:rFonts w:ascii="Times New Roman" w:hAnsi="Times New Roman"/>
          <w:b w:val="0"/>
          <w:color w:val="000000"/>
          <w:sz w:val="32"/>
          <w:szCs w:val="32"/>
        </w:rPr>
        <w:t>4</w:t>
      </w:r>
      <w:bookmarkStart w:id="1201" w:name="_Toc296944501"/>
      <w:bookmarkStart w:id="1202" w:name="_Toc296503162"/>
      <w:bookmarkStart w:id="1203" w:name="_Toc292559871"/>
      <w:bookmarkStart w:id="1204" w:name="_Toc296347161"/>
      <w:bookmarkStart w:id="1205" w:name="_Toc297120462"/>
      <w:bookmarkStart w:id="1206" w:name="_Toc296890990"/>
      <w:bookmarkStart w:id="1207" w:name="_Toc292559366"/>
      <w:bookmarkStart w:id="1208" w:name="_Toc296891202"/>
      <w:bookmarkStart w:id="1209" w:name="_Toc297048348"/>
      <w:bookmarkStart w:id="1210" w:name="_Toc296346663"/>
      <w:bookmarkStart w:id="1211" w:name="_Toc267251413"/>
      <w:r>
        <w:rPr>
          <w:rFonts w:ascii="Times New Roman" w:hAnsi="Times New Roman"/>
          <w:b w:val="0"/>
          <w:color w:val="000000"/>
          <w:sz w:val="32"/>
          <w:szCs w:val="32"/>
        </w:rPr>
        <w:t>. 监</w:t>
      </w:r>
      <w:bookmarkEnd w:id="1201"/>
      <w:bookmarkEnd w:id="1202"/>
      <w:bookmarkEnd w:id="1203"/>
      <w:bookmarkEnd w:id="1204"/>
      <w:bookmarkEnd w:id="1205"/>
      <w:bookmarkEnd w:id="1206"/>
      <w:bookmarkEnd w:id="1207"/>
      <w:bookmarkEnd w:id="1208"/>
      <w:bookmarkEnd w:id="1209"/>
      <w:bookmarkEnd w:id="1210"/>
      <w:bookmarkEnd w:id="1211"/>
      <w:r>
        <w:rPr>
          <w:rFonts w:ascii="Times New Roman" w:hAnsi="Times New Roman"/>
          <w:b w:val="0"/>
          <w:color w:val="000000"/>
          <w:sz w:val="32"/>
          <w:szCs w:val="32"/>
        </w:rPr>
        <w:t>理人</w:t>
      </w:r>
      <w:bookmarkEnd w:id="1200"/>
    </w:p>
    <w:p w14:paraId="6823F464">
      <w:pPr>
        <w:spacing w:after="120" w:line="360" w:lineRule="auto"/>
        <w:ind w:firstLine="600" w:firstLineChars="200"/>
        <w:rPr>
          <w:rFonts w:eastAsia="黑体"/>
          <w:color w:val="000000"/>
          <w:sz w:val="30"/>
          <w:szCs w:val="32"/>
        </w:rPr>
      </w:pPr>
      <w:r>
        <w:rPr>
          <w:rFonts w:eastAsia="黑体"/>
          <w:color w:val="000000"/>
          <w:sz w:val="30"/>
          <w:szCs w:val="32"/>
        </w:rPr>
        <w:t>4.1监理人的一般规定</w:t>
      </w:r>
    </w:p>
    <w:p w14:paraId="4663A061">
      <w:pPr>
        <w:spacing w:line="360" w:lineRule="auto"/>
        <w:ind w:firstLine="600" w:firstLineChars="200"/>
        <w:jc w:val="left"/>
        <w:rPr>
          <w:rFonts w:eastAsia="仿宋_GB2312"/>
          <w:color w:val="000000"/>
          <w:sz w:val="30"/>
          <w:szCs w:val="32"/>
        </w:rPr>
      </w:pPr>
      <w:r>
        <w:rPr>
          <w:rFonts w:eastAsia="仿宋_GB2312"/>
          <w:color w:val="000000"/>
          <w:sz w:val="30"/>
          <w:szCs w:val="32"/>
        </w:rPr>
        <w:t>关于监理人的监理内容：</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770C9355">
      <w:pPr>
        <w:spacing w:line="360" w:lineRule="auto"/>
        <w:ind w:firstLine="600" w:firstLineChars="200"/>
        <w:jc w:val="left"/>
        <w:rPr>
          <w:rFonts w:eastAsia="仿宋_GB2312"/>
          <w:color w:val="000000"/>
          <w:sz w:val="30"/>
          <w:szCs w:val="32"/>
        </w:rPr>
      </w:pPr>
      <w:r>
        <w:rPr>
          <w:rFonts w:eastAsia="仿宋_GB2312"/>
          <w:color w:val="000000"/>
          <w:sz w:val="30"/>
          <w:szCs w:val="32"/>
        </w:rPr>
        <w:t>关于监理人的监理权限：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 xml:space="preserve">。 </w:t>
      </w:r>
    </w:p>
    <w:p w14:paraId="387D2BE0">
      <w:pPr>
        <w:spacing w:line="360" w:lineRule="auto"/>
        <w:ind w:firstLine="600" w:firstLineChars="200"/>
        <w:rPr>
          <w:rFonts w:eastAsia="仿宋_GB2312"/>
          <w:color w:val="000000"/>
          <w:sz w:val="30"/>
          <w:szCs w:val="32"/>
          <w:u w:val="single"/>
        </w:rPr>
      </w:pPr>
      <w:r>
        <w:rPr>
          <w:rFonts w:eastAsia="仿宋_GB2312"/>
          <w:color w:val="000000"/>
          <w:sz w:val="30"/>
          <w:szCs w:val="32"/>
        </w:rPr>
        <w:t>关于监理人在施工现场的办公场所、生活场所的提供和费用承担的约定：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p>
    <w:p w14:paraId="3508FDED">
      <w:pPr>
        <w:spacing w:line="360" w:lineRule="auto"/>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50246DD">
      <w:pPr>
        <w:spacing w:after="120" w:line="360" w:lineRule="auto"/>
        <w:ind w:firstLine="600" w:firstLineChars="200"/>
        <w:rPr>
          <w:rFonts w:eastAsia="黑体"/>
          <w:color w:val="000000"/>
          <w:sz w:val="30"/>
          <w:szCs w:val="32"/>
        </w:rPr>
      </w:pPr>
      <w:r>
        <w:rPr>
          <w:rFonts w:eastAsia="黑体"/>
          <w:color w:val="000000"/>
          <w:sz w:val="30"/>
          <w:szCs w:val="32"/>
        </w:rPr>
        <w:t>4.2 监理人员</w:t>
      </w:r>
    </w:p>
    <w:p w14:paraId="336556FD">
      <w:pPr>
        <w:spacing w:line="360" w:lineRule="auto"/>
        <w:ind w:firstLine="600" w:firstLineChars="200"/>
        <w:rPr>
          <w:rFonts w:eastAsia="仿宋_GB2312"/>
          <w:color w:val="000000"/>
          <w:sz w:val="30"/>
          <w:szCs w:val="32"/>
        </w:rPr>
      </w:pPr>
      <w:r>
        <w:rPr>
          <w:rFonts w:eastAsia="仿宋_GB2312"/>
          <w:color w:val="000000"/>
          <w:sz w:val="30"/>
          <w:szCs w:val="32"/>
        </w:rPr>
        <w:t>总监理工程师：</w:t>
      </w:r>
    </w:p>
    <w:p w14:paraId="51C7056B">
      <w:pPr>
        <w:spacing w:line="360" w:lineRule="auto"/>
        <w:ind w:firstLine="600" w:firstLineChars="200"/>
        <w:rPr>
          <w:rFonts w:eastAsia="仿宋_GB2312"/>
          <w:color w:val="000000"/>
          <w:sz w:val="30"/>
          <w:szCs w:val="32"/>
        </w:rPr>
      </w:pPr>
      <w:r>
        <w:rPr>
          <w:rFonts w:eastAsia="仿宋_GB2312"/>
          <w:color w:val="000000"/>
          <w:sz w:val="30"/>
          <w:szCs w:val="32"/>
        </w:rPr>
        <w:t>姓    名：</w:t>
      </w:r>
      <w:r>
        <w:rPr>
          <w:rFonts w:eastAsia="仿宋_GB2312"/>
          <w:color w:val="000000"/>
          <w:sz w:val="30"/>
          <w:szCs w:val="32"/>
          <w:u w:val="single"/>
        </w:rPr>
        <w:t>   </w:t>
      </w:r>
      <w:r>
        <w:rPr>
          <w:rFonts w:eastAsia="仿宋_GB2312"/>
          <w:color w:val="000000"/>
          <w:sz w:val="30"/>
          <w:szCs w:val="32"/>
        </w:rPr>
        <w:t>；</w:t>
      </w:r>
    </w:p>
    <w:p w14:paraId="5B27CE15">
      <w:pPr>
        <w:spacing w:line="360" w:lineRule="auto"/>
        <w:ind w:firstLine="600" w:firstLineChars="200"/>
        <w:rPr>
          <w:rFonts w:eastAsia="仿宋_GB2312"/>
          <w:color w:val="000000"/>
          <w:sz w:val="30"/>
          <w:szCs w:val="32"/>
        </w:rPr>
      </w:pPr>
      <w:r>
        <w:rPr>
          <w:rFonts w:eastAsia="仿宋_GB2312"/>
          <w:color w:val="000000"/>
          <w:sz w:val="30"/>
          <w:szCs w:val="32"/>
        </w:rPr>
        <w:t>职    务：</w:t>
      </w:r>
      <w:r>
        <w:rPr>
          <w:rFonts w:eastAsia="仿宋_GB2312"/>
          <w:color w:val="000000"/>
          <w:sz w:val="30"/>
          <w:szCs w:val="32"/>
          <w:u w:val="single"/>
        </w:rPr>
        <w:t>   </w:t>
      </w:r>
      <w:r>
        <w:rPr>
          <w:rFonts w:eastAsia="仿宋_GB2312"/>
          <w:color w:val="000000"/>
          <w:sz w:val="30"/>
          <w:szCs w:val="32"/>
        </w:rPr>
        <w:t>；</w:t>
      </w:r>
    </w:p>
    <w:p w14:paraId="2119F145">
      <w:pPr>
        <w:spacing w:line="360" w:lineRule="auto"/>
        <w:ind w:firstLine="600" w:firstLineChars="200"/>
        <w:rPr>
          <w:rFonts w:eastAsia="仿宋_GB2312"/>
          <w:color w:val="000000"/>
          <w:sz w:val="30"/>
          <w:szCs w:val="32"/>
        </w:rPr>
      </w:pPr>
      <w:r>
        <w:rPr>
          <w:rFonts w:eastAsia="仿宋_GB2312"/>
          <w:color w:val="000000"/>
          <w:sz w:val="30"/>
          <w:szCs w:val="32"/>
        </w:rPr>
        <w:t>监理工程师执业资格证书号：</w:t>
      </w:r>
      <w:r>
        <w:rPr>
          <w:rFonts w:eastAsia="仿宋_GB2312"/>
          <w:color w:val="000000"/>
          <w:sz w:val="30"/>
          <w:szCs w:val="32"/>
          <w:u w:val="single"/>
        </w:rPr>
        <w:t> </w:t>
      </w:r>
      <w:r>
        <w:rPr>
          <w:rFonts w:eastAsia="仿宋_GB2312"/>
          <w:color w:val="000000"/>
          <w:sz w:val="30"/>
          <w:szCs w:val="32"/>
        </w:rPr>
        <w:t>；</w:t>
      </w:r>
    </w:p>
    <w:p w14:paraId="7B499E48">
      <w:pPr>
        <w:spacing w:line="360" w:lineRule="auto"/>
        <w:ind w:firstLine="600" w:firstLineChars="200"/>
        <w:rPr>
          <w:rFonts w:eastAsia="仿宋_GB2312"/>
          <w:color w:val="000000"/>
          <w:sz w:val="30"/>
          <w:szCs w:val="32"/>
        </w:rPr>
      </w:pPr>
      <w:r>
        <w:rPr>
          <w:rFonts w:eastAsia="仿宋_GB2312"/>
          <w:color w:val="000000"/>
          <w:sz w:val="30"/>
          <w:szCs w:val="32"/>
        </w:rPr>
        <w:t>联系电话：</w:t>
      </w:r>
      <w:r>
        <w:rPr>
          <w:rFonts w:eastAsia="仿宋_GB2312"/>
          <w:color w:val="000000"/>
          <w:sz w:val="30"/>
          <w:szCs w:val="32"/>
          <w:u w:val="single"/>
        </w:rPr>
        <w:t>   </w:t>
      </w:r>
      <w:r>
        <w:rPr>
          <w:rFonts w:eastAsia="仿宋_GB2312"/>
          <w:color w:val="000000"/>
          <w:sz w:val="30"/>
          <w:szCs w:val="32"/>
        </w:rPr>
        <w:t>；</w:t>
      </w:r>
    </w:p>
    <w:p w14:paraId="524A3587">
      <w:pPr>
        <w:spacing w:line="360" w:lineRule="auto"/>
        <w:ind w:firstLine="600" w:firstLineChars="200"/>
        <w:rPr>
          <w:rFonts w:eastAsia="仿宋_GB2312"/>
          <w:color w:val="000000"/>
          <w:sz w:val="30"/>
          <w:szCs w:val="32"/>
        </w:rPr>
      </w:pPr>
      <w:r>
        <w:rPr>
          <w:rFonts w:eastAsia="仿宋_GB2312"/>
          <w:color w:val="000000"/>
          <w:sz w:val="30"/>
          <w:szCs w:val="32"/>
        </w:rPr>
        <w:t>电子信箱：</w:t>
      </w:r>
      <w:r>
        <w:rPr>
          <w:rFonts w:eastAsia="仿宋_GB2312"/>
          <w:color w:val="000000"/>
          <w:sz w:val="30"/>
          <w:szCs w:val="32"/>
          <w:u w:val="single"/>
        </w:rPr>
        <w:t>   </w:t>
      </w:r>
      <w:r>
        <w:rPr>
          <w:rFonts w:eastAsia="仿宋_GB2312"/>
          <w:color w:val="000000"/>
          <w:sz w:val="30"/>
          <w:szCs w:val="32"/>
        </w:rPr>
        <w:t>；</w:t>
      </w:r>
    </w:p>
    <w:p w14:paraId="03F4622D">
      <w:pPr>
        <w:spacing w:line="360" w:lineRule="auto"/>
        <w:ind w:firstLine="600" w:firstLineChars="200"/>
        <w:rPr>
          <w:rFonts w:eastAsia="仿宋_GB2312"/>
          <w:color w:val="000000"/>
          <w:sz w:val="30"/>
          <w:szCs w:val="32"/>
        </w:rPr>
      </w:pPr>
      <w:r>
        <w:rPr>
          <w:rFonts w:eastAsia="仿宋_GB2312"/>
          <w:color w:val="000000"/>
          <w:sz w:val="30"/>
          <w:szCs w:val="32"/>
        </w:rPr>
        <w:t>通信地址：</w:t>
      </w:r>
      <w:r>
        <w:rPr>
          <w:rFonts w:eastAsia="仿宋_GB2312"/>
          <w:color w:val="000000"/>
          <w:sz w:val="30"/>
          <w:szCs w:val="32"/>
          <w:u w:val="single"/>
        </w:rPr>
        <w:t>   </w:t>
      </w:r>
      <w:r>
        <w:rPr>
          <w:rFonts w:eastAsia="仿宋_GB2312"/>
          <w:color w:val="000000"/>
          <w:sz w:val="30"/>
          <w:szCs w:val="32"/>
        </w:rPr>
        <w:t>；</w:t>
      </w:r>
    </w:p>
    <w:p w14:paraId="5166FB90">
      <w:pPr>
        <w:spacing w:line="360" w:lineRule="auto"/>
        <w:ind w:firstLine="600" w:firstLineChars="200"/>
        <w:rPr>
          <w:rFonts w:eastAsia="仿宋_GB2312"/>
          <w:color w:val="000000"/>
          <w:sz w:val="30"/>
          <w:szCs w:val="32"/>
        </w:rPr>
      </w:pPr>
      <w:r>
        <w:rPr>
          <w:rFonts w:eastAsia="仿宋_GB2312"/>
          <w:color w:val="000000"/>
          <w:sz w:val="30"/>
          <w:szCs w:val="32"/>
        </w:rPr>
        <w:t>关于监理人的其他约定：</w:t>
      </w:r>
      <w:r>
        <w:rPr>
          <w:rFonts w:eastAsia="仿宋_GB2312"/>
          <w:color w:val="000000"/>
          <w:sz w:val="30"/>
          <w:szCs w:val="32"/>
          <w:u w:val="single"/>
        </w:rPr>
        <w:t>   </w:t>
      </w:r>
      <w:r>
        <w:rPr>
          <w:rFonts w:eastAsia="仿宋_GB2312"/>
          <w:color w:val="000000"/>
          <w:sz w:val="30"/>
          <w:szCs w:val="32"/>
        </w:rPr>
        <w:t>。</w:t>
      </w:r>
    </w:p>
    <w:p w14:paraId="76CDAB63">
      <w:pPr>
        <w:spacing w:after="120" w:line="360" w:lineRule="auto"/>
        <w:ind w:firstLine="600" w:firstLineChars="200"/>
        <w:rPr>
          <w:rFonts w:eastAsia="黑体"/>
          <w:color w:val="000000"/>
          <w:sz w:val="30"/>
          <w:szCs w:val="32"/>
        </w:rPr>
      </w:pPr>
      <w:r>
        <w:rPr>
          <w:rFonts w:eastAsia="黑体"/>
          <w:color w:val="000000"/>
          <w:sz w:val="30"/>
          <w:szCs w:val="32"/>
        </w:rPr>
        <w:t>4.4 商定或确定</w:t>
      </w:r>
    </w:p>
    <w:p w14:paraId="4B34DA44">
      <w:pPr>
        <w:spacing w:line="360" w:lineRule="auto"/>
        <w:ind w:firstLine="600" w:firstLineChars="200"/>
        <w:rPr>
          <w:rFonts w:eastAsia="仿宋_GB2312"/>
          <w:color w:val="000000"/>
          <w:sz w:val="30"/>
          <w:szCs w:val="32"/>
        </w:rPr>
      </w:pPr>
      <w:bookmarkStart w:id="1212" w:name="_Toc267251418"/>
      <w:r>
        <w:rPr>
          <w:rFonts w:eastAsia="仿宋_GB2312"/>
          <w:color w:val="000000"/>
          <w:sz w:val="30"/>
          <w:szCs w:val="32"/>
        </w:rPr>
        <w:t>在发包人和承包人不能通过协商达成一致意见时，发包人授权监理人对以下事项进行确定：</w:t>
      </w:r>
    </w:p>
    <w:p w14:paraId="45A652B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8C04BE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242C24A6">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C86BE55">
      <w:pPr>
        <w:pStyle w:val="6"/>
        <w:spacing w:before="120" w:after="120" w:line="360" w:lineRule="auto"/>
        <w:rPr>
          <w:rFonts w:ascii="Times New Roman" w:hAnsi="Times New Roman"/>
          <w:b w:val="0"/>
          <w:color w:val="000000"/>
          <w:sz w:val="32"/>
          <w:szCs w:val="32"/>
        </w:rPr>
      </w:pPr>
      <w:bookmarkStart w:id="1213" w:name="_Toc351203637"/>
      <w:r>
        <w:rPr>
          <w:rFonts w:ascii="Times New Roman" w:hAnsi="Times New Roman"/>
          <w:b w:val="0"/>
          <w:color w:val="000000"/>
          <w:sz w:val="32"/>
          <w:szCs w:val="32"/>
        </w:rPr>
        <w:t>5</w:t>
      </w:r>
      <w:bookmarkEnd w:id="1212"/>
      <w:bookmarkStart w:id="1214" w:name="_Toc292559872"/>
      <w:bookmarkStart w:id="1215" w:name="_Toc296944502"/>
      <w:bookmarkStart w:id="1216" w:name="_Toc297048349"/>
      <w:bookmarkStart w:id="1217" w:name="_Toc296891203"/>
      <w:bookmarkStart w:id="1218" w:name="_Toc296346664"/>
      <w:bookmarkStart w:id="1219" w:name="_Toc296347162"/>
      <w:bookmarkStart w:id="1220" w:name="_Toc296503163"/>
      <w:bookmarkStart w:id="1221" w:name="_Toc292559367"/>
      <w:bookmarkStart w:id="1222" w:name="_Toc296890991"/>
      <w:bookmarkStart w:id="1223" w:name="_Toc297120463"/>
      <w:r>
        <w:rPr>
          <w:rFonts w:ascii="Times New Roman" w:hAnsi="Times New Roman"/>
          <w:b w:val="0"/>
          <w:color w:val="000000"/>
          <w:sz w:val="32"/>
          <w:szCs w:val="32"/>
        </w:rPr>
        <w:t>. 工程质量</w:t>
      </w:r>
      <w:bookmarkEnd w:id="1213"/>
    </w:p>
    <w:p w14:paraId="6840AE66">
      <w:pPr>
        <w:spacing w:after="120" w:line="360" w:lineRule="auto"/>
        <w:ind w:firstLine="600" w:firstLineChars="200"/>
        <w:outlineLvl w:val="0"/>
        <w:rPr>
          <w:rFonts w:eastAsia="黑体"/>
          <w:color w:val="000000"/>
          <w:sz w:val="30"/>
          <w:szCs w:val="32"/>
        </w:rPr>
      </w:pPr>
      <w:r>
        <w:rPr>
          <w:rFonts w:eastAsia="黑体"/>
          <w:color w:val="000000"/>
          <w:sz w:val="30"/>
          <w:szCs w:val="32"/>
        </w:rPr>
        <w:t>5.1 质量要求</w:t>
      </w:r>
    </w:p>
    <w:p w14:paraId="146F71FF">
      <w:pPr>
        <w:spacing w:line="360" w:lineRule="auto"/>
        <w:ind w:firstLine="600" w:firstLineChars="200"/>
        <w:jc w:val="left"/>
        <w:rPr>
          <w:rFonts w:eastAsia="仿宋_GB2312"/>
          <w:sz w:val="30"/>
          <w:szCs w:val="32"/>
          <w:u w:val="single"/>
        </w:rPr>
      </w:pPr>
      <w:r>
        <w:rPr>
          <w:rFonts w:eastAsia="仿宋_GB2312"/>
          <w:sz w:val="30"/>
          <w:szCs w:val="32"/>
        </w:rPr>
        <w:t>5</w:t>
      </w:r>
      <w:bookmarkStart w:id="1224" w:name="_Toc303539106"/>
      <w:bookmarkStart w:id="1225" w:name="_Toc318581164"/>
      <w:bookmarkStart w:id="1226" w:name="_Toc312677997"/>
      <w:bookmarkStart w:id="1227" w:name="_Toc300934949"/>
      <w:bookmarkStart w:id="1228" w:name="_Toc304295527"/>
      <w:bookmarkStart w:id="1229" w:name="_Toc297216155"/>
      <w:bookmarkStart w:id="1230" w:name="_Toc297123496"/>
      <w:r>
        <w:rPr>
          <w:rFonts w:eastAsia="仿宋_GB2312"/>
          <w:sz w:val="30"/>
          <w:szCs w:val="32"/>
        </w:rPr>
        <w:t>.1.1 特殊质量标准和要求：</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12750F8B">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2FE1FB0C">
      <w:pPr>
        <w:spacing w:line="360" w:lineRule="auto"/>
        <w:ind w:firstLine="600" w:firstLineChars="200"/>
        <w:jc w:val="left"/>
        <w:rPr>
          <w:rFonts w:eastAsia="仿宋_GB2312"/>
          <w:sz w:val="30"/>
          <w:szCs w:val="32"/>
          <w:u w:val="single"/>
        </w:rPr>
      </w:pPr>
      <w:r>
        <w:rPr>
          <w:rFonts w:eastAsia="仿宋_GB2312"/>
          <w:sz w:val="30"/>
          <w:szCs w:val="32"/>
        </w:rPr>
        <w:t>关于工程奖项的约定：</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0B68D401">
      <w:pPr>
        <w:spacing w:line="360" w:lineRule="auto"/>
        <w:jc w:val="left"/>
        <w:rPr>
          <w:rFonts w:eastAsia="黑体"/>
          <w:color w:val="000000"/>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4F99D945">
      <w:pPr>
        <w:spacing w:after="120" w:line="360" w:lineRule="auto"/>
        <w:ind w:firstLine="600" w:firstLineChars="200"/>
        <w:outlineLvl w:val="0"/>
        <w:rPr>
          <w:rFonts w:eastAsia="黑体"/>
          <w:color w:val="000000"/>
          <w:sz w:val="30"/>
          <w:szCs w:val="32"/>
        </w:rPr>
      </w:pPr>
      <w:r>
        <w:rPr>
          <w:rFonts w:eastAsia="黑体"/>
          <w:color w:val="000000"/>
          <w:sz w:val="30"/>
          <w:szCs w:val="32"/>
        </w:rPr>
        <w:t>5.3 隐蔽工程检查</w:t>
      </w:r>
    </w:p>
    <w:p w14:paraId="5C30FAAA">
      <w:pPr>
        <w:spacing w:line="360" w:lineRule="auto"/>
        <w:ind w:firstLine="600" w:firstLineChars="200"/>
        <w:jc w:val="left"/>
        <w:rPr>
          <w:rFonts w:eastAsia="仿宋_GB2312"/>
          <w:sz w:val="30"/>
          <w:szCs w:val="32"/>
          <w:u w:val="single"/>
        </w:rPr>
      </w:pPr>
      <w:r>
        <w:rPr>
          <w:rFonts w:eastAsia="仿宋_GB2312"/>
          <w:sz w:val="30"/>
          <w:szCs w:val="32"/>
        </w:rPr>
        <w:t>5.3.2承包人提前通知监理人隐蔽工程检查的期限的约定：</w:t>
      </w:r>
      <w:r>
        <w:rPr>
          <w:rFonts w:eastAsia="仿宋_GB2312"/>
          <w:sz w:val="30"/>
          <w:szCs w:val="32"/>
          <w:u w:val="single"/>
        </w:rPr>
        <w:t xml:space="preserve">    </w:t>
      </w:r>
    </w:p>
    <w:p w14:paraId="5E0D3A5A">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3C846C6E">
      <w:pPr>
        <w:spacing w:line="360" w:lineRule="auto"/>
        <w:ind w:firstLine="600" w:firstLineChars="200"/>
        <w:jc w:val="left"/>
        <w:rPr>
          <w:rFonts w:eastAsia="仿宋_GB2312"/>
          <w:sz w:val="30"/>
          <w:szCs w:val="32"/>
        </w:rPr>
      </w:pPr>
      <w:r>
        <w:rPr>
          <w:rFonts w:eastAsia="仿宋_GB2312"/>
          <w:sz w:val="30"/>
          <w:szCs w:val="32"/>
        </w:rPr>
        <w:t>监理人不能按时进行检查时，应提前</w:t>
      </w:r>
      <w:r>
        <w:rPr>
          <w:rFonts w:eastAsia="仿宋_GB2312"/>
          <w:sz w:val="30"/>
          <w:szCs w:val="32"/>
          <w:u w:val="single"/>
        </w:rPr>
        <w:t xml:space="preserve">       </w:t>
      </w:r>
      <w:r>
        <w:rPr>
          <w:rFonts w:eastAsia="仿宋_GB2312"/>
          <w:sz w:val="30"/>
          <w:szCs w:val="32"/>
        </w:rPr>
        <w:t>小时提交书面延期要求。</w:t>
      </w:r>
    </w:p>
    <w:p w14:paraId="3F409AB7">
      <w:pPr>
        <w:spacing w:line="360" w:lineRule="auto"/>
        <w:ind w:firstLine="600" w:firstLineChars="200"/>
        <w:jc w:val="left"/>
        <w:rPr>
          <w:rFonts w:eastAsia="仿宋_GB2312"/>
          <w:sz w:val="30"/>
          <w:szCs w:val="32"/>
        </w:rPr>
      </w:pPr>
      <w:r>
        <w:rPr>
          <w:rFonts w:eastAsia="仿宋_GB2312"/>
          <w:sz w:val="30"/>
          <w:szCs w:val="32"/>
        </w:rPr>
        <w:t>关于延期最长不得超过：</w:t>
      </w:r>
      <w:r>
        <w:rPr>
          <w:rFonts w:eastAsia="仿宋_GB2312"/>
          <w:sz w:val="30"/>
          <w:szCs w:val="32"/>
          <w:u w:val="single"/>
        </w:rPr>
        <w:t xml:space="preserve">         </w:t>
      </w:r>
      <w:r>
        <w:rPr>
          <w:rFonts w:eastAsia="仿宋_GB2312"/>
          <w:sz w:val="30"/>
          <w:szCs w:val="32"/>
        </w:rPr>
        <w:t>小时。</w:t>
      </w:r>
    </w:p>
    <w:p w14:paraId="2C7C47C2">
      <w:pPr>
        <w:pStyle w:val="6"/>
        <w:spacing w:before="120" w:after="120" w:line="360" w:lineRule="auto"/>
        <w:rPr>
          <w:rFonts w:ascii="Times New Roman" w:hAnsi="Times New Roman"/>
          <w:b w:val="0"/>
          <w:color w:val="000000"/>
          <w:sz w:val="32"/>
          <w:szCs w:val="32"/>
        </w:rPr>
      </w:pPr>
      <w:bookmarkStart w:id="1231" w:name="_Toc351203638"/>
      <w:r>
        <w:rPr>
          <w:rFonts w:ascii="Times New Roman" w:hAnsi="Times New Roman"/>
          <w:b w:val="0"/>
          <w:color w:val="000000"/>
          <w:sz w:val="32"/>
          <w:szCs w:val="32"/>
        </w:rPr>
        <w:t>6. 安全文明施工与环境保护</w:t>
      </w:r>
      <w:bookmarkEnd w:id="1231"/>
    </w:p>
    <w:p w14:paraId="36D998D2">
      <w:pPr>
        <w:spacing w:after="120" w:line="360" w:lineRule="auto"/>
        <w:ind w:firstLine="600" w:firstLineChars="200"/>
        <w:rPr>
          <w:rFonts w:eastAsia="黑体"/>
          <w:color w:val="000000"/>
          <w:sz w:val="30"/>
          <w:szCs w:val="32"/>
        </w:rPr>
      </w:pPr>
      <w:r>
        <w:rPr>
          <w:rFonts w:eastAsia="黑体"/>
          <w:color w:val="000000"/>
          <w:sz w:val="30"/>
          <w:szCs w:val="32"/>
        </w:rPr>
        <w:t>6.1安全文明施工</w:t>
      </w:r>
    </w:p>
    <w:p w14:paraId="54C884BB">
      <w:pPr>
        <w:spacing w:line="360" w:lineRule="auto"/>
        <w:ind w:firstLine="600" w:firstLineChars="200"/>
        <w:jc w:val="left"/>
        <w:rPr>
          <w:rFonts w:eastAsia="仿宋_GB2312"/>
          <w:sz w:val="30"/>
          <w:szCs w:val="32"/>
          <w:u w:val="single"/>
        </w:rPr>
      </w:pPr>
      <w:r>
        <w:rPr>
          <w:rFonts w:eastAsia="仿宋_GB2312"/>
          <w:sz w:val="30"/>
          <w:szCs w:val="32"/>
        </w:rPr>
        <w:t>6.1.1</w:t>
      </w:r>
      <w:r>
        <w:rPr>
          <w:rFonts w:eastAsia="仿宋_GB2312"/>
          <w:color w:val="000000"/>
          <w:sz w:val="30"/>
          <w:szCs w:val="32"/>
        </w:rPr>
        <w:t xml:space="preserve"> 项目安全生产的达标目标及相应事项的约定：</w:t>
      </w:r>
      <w:r>
        <w:rPr>
          <w:rFonts w:eastAsia="仿宋_GB2312"/>
          <w:sz w:val="30"/>
          <w:szCs w:val="32"/>
          <w:u w:val="single"/>
        </w:rPr>
        <w:t xml:space="preserve">         </w:t>
      </w:r>
    </w:p>
    <w:p w14:paraId="2B98EEF9">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251495A9">
      <w:pPr>
        <w:spacing w:line="360" w:lineRule="auto"/>
        <w:ind w:firstLine="600" w:firstLineChars="200"/>
        <w:jc w:val="left"/>
        <w:rPr>
          <w:rFonts w:eastAsia="仿宋_GB2312"/>
          <w:sz w:val="30"/>
          <w:szCs w:val="32"/>
          <w:u w:val="single"/>
        </w:rPr>
      </w:pPr>
      <w:r>
        <w:rPr>
          <w:rFonts w:eastAsia="仿宋_GB2312"/>
          <w:sz w:val="30"/>
          <w:szCs w:val="32"/>
        </w:rPr>
        <w:t>6.1.4 关于治安保卫的特别约定：</w:t>
      </w:r>
      <w:r>
        <w:rPr>
          <w:rFonts w:eastAsia="仿宋_GB2312"/>
          <w:sz w:val="30"/>
          <w:szCs w:val="32"/>
          <w:u w:val="single"/>
        </w:rPr>
        <w:t xml:space="preserve">                         </w:t>
      </w:r>
    </w:p>
    <w:p w14:paraId="21BE27A6">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1703C813">
      <w:pPr>
        <w:spacing w:line="360" w:lineRule="auto"/>
        <w:ind w:firstLine="600" w:firstLineChars="200"/>
        <w:jc w:val="left"/>
        <w:rPr>
          <w:rFonts w:eastAsia="仿宋_GB2312"/>
          <w:sz w:val="30"/>
          <w:szCs w:val="32"/>
        </w:rPr>
      </w:pPr>
      <w:r>
        <w:rPr>
          <w:rFonts w:eastAsia="仿宋_GB2312"/>
          <w:sz w:val="30"/>
          <w:szCs w:val="32"/>
        </w:rPr>
        <w:t>关于编制施工场地治安管理计划的约定：</w:t>
      </w:r>
      <w:r>
        <w:rPr>
          <w:rFonts w:eastAsia="仿宋_GB2312"/>
          <w:sz w:val="30"/>
          <w:szCs w:val="32"/>
          <w:u w:val="single"/>
        </w:rPr>
        <w:t xml:space="preserve">                  </w:t>
      </w:r>
      <w:r>
        <w:rPr>
          <w:rFonts w:eastAsia="仿宋_GB2312"/>
          <w:sz w:val="30"/>
          <w:szCs w:val="32"/>
          <w:u w:val="single"/>
        </w:rPr>
        <w:br w:type="textWrapping"/>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071F404C">
      <w:pPr>
        <w:spacing w:line="360" w:lineRule="auto"/>
        <w:ind w:firstLine="600" w:firstLineChars="200"/>
        <w:jc w:val="left"/>
        <w:rPr>
          <w:rFonts w:eastAsia="仿宋_GB2312"/>
          <w:sz w:val="30"/>
          <w:szCs w:val="32"/>
        </w:rPr>
      </w:pPr>
      <w:r>
        <w:rPr>
          <w:rFonts w:hint="eastAsia" w:eastAsia="仿宋_GB2312"/>
          <w:sz w:val="30"/>
          <w:szCs w:val="32"/>
        </w:rPr>
        <w:t>6.1.5 文明施工</w:t>
      </w:r>
    </w:p>
    <w:p w14:paraId="54F24A59">
      <w:pPr>
        <w:spacing w:line="360" w:lineRule="auto"/>
        <w:ind w:firstLine="600" w:firstLineChars="200"/>
        <w:jc w:val="left"/>
        <w:rPr>
          <w:rFonts w:eastAsia="仿宋_GB2312"/>
          <w:sz w:val="30"/>
          <w:szCs w:val="32"/>
          <w:u w:val="single"/>
        </w:rPr>
      </w:pPr>
      <w:r>
        <w:rPr>
          <w:rFonts w:hint="eastAsia" w:eastAsia="仿宋_GB2312"/>
          <w:sz w:val="30"/>
          <w:szCs w:val="32"/>
        </w:rPr>
        <w:t>合同当事人对文明施工的要求：</w:t>
      </w:r>
      <w:r>
        <w:rPr>
          <w:rFonts w:eastAsia="仿宋_GB2312"/>
          <w:sz w:val="30"/>
          <w:szCs w:val="32"/>
          <w:u w:val="single"/>
        </w:rPr>
        <w:t xml:space="preserve">              </w:t>
      </w:r>
      <w:r>
        <w:rPr>
          <w:rFonts w:hint="eastAsia" w:eastAsia="仿宋_GB2312"/>
          <w:sz w:val="30"/>
          <w:szCs w:val="32"/>
          <w:u w:val="single"/>
        </w:rPr>
        <w:t xml:space="preserve">            </w:t>
      </w:r>
    </w:p>
    <w:p w14:paraId="6E1B0EA6">
      <w:pPr>
        <w:spacing w:line="360" w:lineRule="auto"/>
        <w:jc w:val="left"/>
        <w:rPr>
          <w:rFonts w:eastAsia="仿宋_GB2312"/>
          <w:sz w:val="30"/>
          <w:szCs w:val="32"/>
        </w:rPr>
      </w:pPr>
      <w:r>
        <w:rPr>
          <w:rFonts w:hint="eastAsia" w:eastAsia="仿宋_GB2312"/>
          <w:sz w:val="30"/>
          <w:szCs w:val="32"/>
          <w:u w:val="single"/>
        </w:rPr>
        <w:t xml:space="preserve">                                                         </w:t>
      </w:r>
      <w:r>
        <w:rPr>
          <w:rFonts w:hint="eastAsia" w:eastAsia="仿宋_GB2312"/>
          <w:sz w:val="30"/>
          <w:szCs w:val="32"/>
        </w:rPr>
        <w:t>。</w:t>
      </w:r>
    </w:p>
    <w:p w14:paraId="1F0DD9BD">
      <w:pPr>
        <w:spacing w:line="360" w:lineRule="auto"/>
        <w:ind w:firstLine="600" w:firstLineChars="200"/>
        <w:jc w:val="left"/>
        <w:rPr>
          <w:rFonts w:eastAsia="仿宋_GB2312"/>
          <w:sz w:val="30"/>
          <w:szCs w:val="32"/>
        </w:rPr>
      </w:pPr>
      <w:r>
        <w:rPr>
          <w:rFonts w:eastAsia="仿宋_GB2312"/>
          <w:sz w:val="30"/>
          <w:szCs w:val="32"/>
        </w:rPr>
        <w:t>6.1.6 关于安全文明施工费支付比例和支付期限的约定：</w:t>
      </w:r>
      <w:r>
        <w:rPr>
          <w:rFonts w:eastAsia="仿宋_GB2312"/>
          <w:sz w:val="30"/>
          <w:szCs w:val="32"/>
          <w:u w:val="single"/>
        </w:rPr>
        <w:t xml:space="preserve">     </w:t>
      </w:r>
    </w:p>
    <w:p w14:paraId="7166DCA2">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224"/>
    <w:bookmarkEnd w:id="1225"/>
    <w:bookmarkEnd w:id="1226"/>
    <w:bookmarkEnd w:id="1227"/>
    <w:bookmarkEnd w:id="1228"/>
    <w:bookmarkEnd w:id="1229"/>
    <w:bookmarkEnd w:id="1230"/>
    <w:p w14:paraId="122B1CCE">
      <w:pPr>
        <w:pStyle w:val="6"/>
        <w:spacing w:before="120" w:after="120" w:line="360" w:lineRule="auto"/>
        <w:rPr>
          <w:rFonts w:ascii="Times New Roman" w:hAnsi="Times New Roman"/>
          <w:b w:val="0"/>
          <w:color w:val="000000"/>
          <w:sz w:val="32"/>
          <w:szCs w:val="32"/>
        </w:rPr>
      </w:pPr>
      <w:bookmarkStart w:id="1232" w:name="_Toc351203639"/>
      <w:r>
        <w:rPr>
          <w:rFonts w:ascii="Times New Roman" w:hAnsi="Times New Roman"/>
          <w:b w:val="0"/>
          <w:color w:val="000000"/>
          <w:sz w:val="32"/>
          <w:szCs w:val="32"/>
        </w:rPr>
        <w:t>7. 工期和进度</w:t>
      </w:r>
      <w:bookmarkEnd w:id="1232"/>
    </w:p>
    <w:p w14:paraId="1AFCB852">
      <w:pPr>
        <w:spacing w:after="120" w:line="360" w:lineRule="auto"/>
        <w:ind w:firstLine="600" w:firstLineChars="200"/>
        <w:rPr>
          <w:rFonts w:eastAsia="黑体"/>
          <w:color w:val="000000"/>
          <w:sz w:val="30"/>
          <w:szCs w:val="32"/>
        </w:rPr>
      </w:pPr>
      <w:r>
        <w:rPr>
          <w:rFonts w:eastAsia="黑体"/>
          <w:color w:val="000000"/>
          <w:sz w:val="30"/>
          <w:szCs w:val="32"/>
        </w:rPr>
        <w:t>7.1 施工组织设计</w:t>
      </w:r>
    </w:p>
    <w:p w14:paraId="6C37DF14">
      <w:pPr>
        <w:autoSpaceDE w:val="0"/>
        <w:autoSpaceDN w:val="0"/>
        <w:adjustRightInd w:val="0"/>
        <w:spacing w:line="360" w:lineRule="auto"/>
        <w:ind w:firstLine="600" w:firstLineChars="200"/>
        <w:jc w:val="left"/>
        <w:rPr>
          <w:rFonts w:eastAsia="仿宋_GB2312"/>
          <w:sz w:val="30"/>
          <w:szCs w:val="32"/>
          <w:u w:val="single"/>
        </w:rPr>
      </w:pPr>
      <w:r>
        <w:rPr>
          <w:rFonts w:eastAsia="仿宋_GB2312"/>
          <w:sz w:val="30"/>
          <w:szCs w:val="32"/>
        </w:rPr>
        <w:t>7.1.</w:t>
      </w:r>
      <w:r>
        <w:rPr>
          <w:rFonts w:hint="eastAsia" w:eastAsia="仿宋_GB2312"/>
          <w:sz w:val="30"/>
          <w:szCs w:val="32"/>
        </w:rPr>
        <w:t xml:space="preserve">1 </w:t>
      </w:r>
      <w:r>
        <w:rPr>
          <w:rFonts w:hint="eastAsia" w:eastAsia="仿宋_GB2312"/>
          <w:color w:val="000000"/>
          <w:sz w:val="30"/>
          <w:szCs w:val="32"/>
        </w:rPr>
        <w:t>合</w:t>
      </w:r>
      <w:r>
        <w:rPr>
          <w:rFonts w:hint="eastAsia" w:eastAsia="仿宋_GB2312"/>
          <w:color w:val="000000"/>
          <w:kern w:val="0"/>
          <w:sz w:val="30"/>
          <w:szCs w:val="32"/>
        </w:rPr>
        <w:t>同当事人约定的</w:t>
      </w:r>
      <w:r>
        <w:rPr>
          <w:rFonts w:eastAsia="仿宋_GB2312"/>
          <w:color w:val="000000"/>
          <w:kern w:val="0"/>
          <w:sz w:val="30"/>
          <w:szCs w:val="32"/>
        </w:rPr>
        <w:t>施工组织设计</w:t>
      </w:r>
      <w:r>
        <w:rPr>
          <w:rFonts w:hint="eastAsia" w:eastAsia="仿宋_GB2312"/>
          <w:color w:val="000000"/>
          <w:kern w:val="0"/>
          <w:sz w:val="30"/>
          <w:szCs w:val="32"/>
        </w:rPr>
        <w:t>应包括的其他内容</w:t>
      </w:r>
      <w:r>
        <w:rPr>
          <w:rFonts w:eastAsia="仿宋_GB2312"/>
          <w:color w:val="000000"/>
          <w:kern w:val="0"/>
          <w:sz w:val="30"/>
          <w:szCs w:val="32"/>
        </w:rPr>
        <w:t>：</w:t>
      </w:r>
      <w:r>
        <w:rPr>
          <w:rFonts w:eastAsia="仿宋_GB2312"/>
          <w:sz w:val="30"/>
          <w:szCs w:val="32"/>
          <w:u w:val="single"/>
        </w:rPr>
        <w:t xml:space="preserve">  </w:t>
      </w:r>
      <w:r>
        <w:rPr>
          <w:rFonts w:hint="eastAsia" w:eastAsia="仿宋_GB2312"/>
          <w:sz w:val="30"/>
          <w:szCs w:val="32"/>
          <w:u w:val="single"/>
        </w:rPr>
        <w:t xml:space="preserve"> </w:t>
      </w:r>
    </w:p>
    <w:p w14:paraId="3675F26F">
      <w:pPr>
        <w:autoSpaceDE w:val="0"/>
        <w:autoSpaceDN w:val="0"/>
        <w:adjustRightInd w:val="0"/>
        <w:spacing w:line="360" w:lineRule="auto"/>
        <w:jc w:val="left"/>
        <w:rPr>
          <w:rFonts w:eastAsia="仿宋_GB2312"/>
          <w:color w:val="000000"/>
          <w:kern w:val="0"/>
          <w:sz w:val="30"/>
          <w:szCs w:val="32"/>
        </w:rPr>
      </w:pP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65E26304">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sz w:val="30"/>
          <w:szCs w:val="32"/>
        </w:rPr>
        <w:t>7.1.2</w:t>
      </w:r>
      <w:r>
        <w:rPr>
          <w:rFonts w:eastAsia="仿宋_GB2312"/>
          <w:color w:val="000000"/>
          <w:sz w:val="30"/>
          <w:szCs w:val="32"/>
        </w:rPr>
        <w:t xml:space="preserve"> </w:t>
      </w:r>
      <w:r>
        <w:rPr>
          <w:rFonts w:eastAsia="仿宋_GB2312"/>
          <w:color w:val="000000"/>
          <w:kern w:val="0"/>
          <w:sz w:val="30"/>
          <w:szCs w:val="32"/>
        </w:rPr>
        <w:t>施工组织设计的提交和修改</w:t>
      </w:r>
    </w:p>
    <w:p w14:paraId="38FD705D">
      <w:pPr>
        <w:autoSpaceDE w:val="0"/>
        <w:autoSpaceDN w:val="0"/>
        <w:adjustRightInd w:val="0"/>
        <w:spacing w:line="360" w:lineRule="auto"/>
        <w:ind w:firstLine="600" w:firstLineChars="200"/>
        <w:jc w:val="left"/>
        <w:rPr>
          <w:rFonts w:eastAsia="仿宋_GB2312"/>
          <w:sz w:val="30"/>
          <w:szCs w:val="32"/>
          <w:u w:val="single"/>
        </w:rPr>
      </w:pPr>
      <w:r>
        <w:rPr>
          <w:rFonts w:eastAsia="仿宋_GB2312"/>
          <w:color w:val="000000"/>
          <w:kern w:val="0"/>
          <w:sz w:val="30"/>
          <w:szCs w:val="32"/>
        </w:rPr>
        <w:t>承包人提交详细施工组织设计的期限的约定：</w:t>
      </w:r>
      <w:r>
        <w:rPr>
          <w:rFonts w:eastAsia="仿宋_GB2312"/>
          <w:sz w:val="30"/>
          <w:szCs w:val="32"/>
          <w:u w:val="single"/>
        </w:rPr>
        <w:t xml:space="preserve">     </w:t>
      </w:r>
      <w:r>
        <w:rPr>
          <w:rFonts w:hint="eastAsia" w:eastAsia="仿宋_GB2312"/>
          <w:sz w:val="30"/>
          <w:szCs w:val="32"/>
          <w:u w:val="single"/>
        </w:rPr>
        <w:t xml:space="preserve">         </w:t>
      </w:r>
    </w:p>
    <w:p w14:paraId="6DCC6671">
      <w:pPr>
        <w:autoSpaceDE w:val="0"/>
        <w:autoSpaceDN w:val="0"/>
        <w:adjustRightInd w:val="0"/>
        <w:spacing w:line="360" w:lineRule="auto"/>
        <w:jc w:val="left"/>
        <w:rPr>
          <w:rFonts w:eastAsia="仿宋_GB2312"/>
          <w:sz w:val="30"/>
          <w:szCs w:val="32"/>
        </w:rPr>
      </w:pP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5582E1E7">
      <w:pPr>
        <w:spacing w:line="360" w:lineRule="auto"/>
        <w:ind w:firstLine="600" w:firstLineChars="200"/>
        <w:jc w:val="left"/>
        <w:rPr>
          <w:rFonts w:eastAsia="仿宋_GB2312"/>
          <w:color w:val="000000"/>
          <w:sz w:val="30"/>
          <w:szCs w:val="32"/>
        </w:rPr>
      </w:pPr>
      <w:r>
        <w:rPr>
          <w:rFonts w:eastAsia="仿宋_GB2312"/>
          <w:color w:val="000000"/>
          <w:sz w:val="30"/>
          <w:szCs w:val="32"/>
        </w:rPr>
        <w:t>发包人和监理人在收到</w:t>
      </w:r>
      <w:r>
        <w:rPr>
          <w:rFonts w:hint="eastAsia" w:eastAsia="仿宋_GB2312"/>
          <w:color w:val="000000"/>
          <w:sz w:val="30"/>
          <w:szCs w:val="32"/>
        </w:rPr>
        <w:t>详细的施工组织设计</w:t>
      </w:r>
      <w:r>
        <w:rPr>
          <w:rFonts w:eastAsia="仿宋_GB2312"/>
          <w:color w:val="000000"/>
          <w:sz w:val="30"/>
          <w:szCs w:val="32"/>
        </w:rPr>
        <w:t>后确认或提出修改意见的期限：</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192147A4">
      <w:pPr>
        <w:spacing w:after="120" w:line="360" w:lineRule="auto"/>
        <w:ind w:firstLine="600" w:firstLineChars="200"/>
        <w:rPr>
          <w:rFonts w:eastAsia="黑体"/>
          <w:color w:val="000000"/>
          <w:sz w:val="30"/>
          <w:szCs w:val="32"/>
        </w:rPr>
      </w:pPr>
      <w:r>
        <w:rPr>
          <w:rFonts w:eastAsia="黑体"/>
          <w:color w:val="000000"/>
          <w:sz w:val="30"/>
          <w:szCs w:val="32"/>
        </w:rPr>
        <w:t>7</w:t>
      </w:r>
      <w:bookmarkStart w:id="1233" w:name="_Toc297123514"/>
      <w:bookmarkStart w:id="1234" w:name="_Toc304295541"/>
      <w:bookmarkStart w:id="1235" w:name="_Toc303539123"/>
      <w:bookmarkStart w:id="1236" w:name="_Toc300934966"/>
      <w:bookmarkStart w:id="1237" w:name="_Toc312677479"/>
      <w:bookmarkStart w:id="1238" w:name="_Toc312678005"/>
      <w:bookmarkStart w:id="1239" w:name="_Toc297216173"/>
      <w:r>
        <w:rPr>
          <w:rFonts w:eastAsia="黑体"/>
          <w:color w:val="000000"/>
          <w:sz w:val="30"/>
          <w:szCs w:val="32"/>
        </w:rPr>
        <w:t>.2 施工进度计划</w:t>
      </w:r>
    </w:p>
    <w:p w14:paraId="2CC6278F">
      <w:pPr>
        <w:spacing w:line="360" w:lineRule="auto"/>
        <w:ind w:firstLine="600" w:firstLineChars="200"/>
        <w:jc w:val="left"/>
        <w:rPr>
          <w:rFonts w:eastAsia="仿宋_GB2312"/>
          <w:color w:val="000000"/>
          <w:sz w:val="30"/>
          <w:szCs w:val="32"/>
        </w:rPr>
      </w:pPr>
      <w:r>
        <w:rPr>
          <w:rFonts w:eastAsia="仿宋_GB2312"/>
          <w:color w:val="000000"/>
          <w:sz w:val="30"/>
          <w:szCs w:val="32"/>
        </w:rPr>
        <w:t>7.2.2 施工进度计划的修订</w:t>
      </w:r>
    </w:p>
    <w:p w14:paraId="48E86FA4">
      <w:pPr>
        <w:spacing w:line="360" w:lineRule="auto"/>
        <w:ind w:firstLine="600" w:firstLineChars="200"/>
        <w:jc w:val="left"/>
        <w:rPr>
          <w:rFonts w:eastAsia="仿宋_GB2312"/>
          <w:color w:val="000000"/>
          <w:sz w:val="30"/>
          <w:szCs w:val="32"/>
        </w:rPr>
      </w:pPr>
      <w:r>
        <w:rPr>
          <w:rFonts w:eastAsia="仿宋_GB2312"/>
          <w:color w:val="000000"/>
          <w:sz w:val="30"/>
          <w:szCs w:val="32"/>
        </w:rPr>
        <w:t>发包人和监理人在收到修订的施工进度计划后确认或提出修改意见的期限：</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180FC67D">
      <w:pPr>
        <w:spacing w:after="120" w:line="360" w:lineRule="auto"/>
        <w:ind w:firstLine="600" w:firstLineChars="200"/>
        <w:rPr>
          <w:rFonts w:eastAsia="黑体"/>
          <w:color w:val="000000"/>
          <w:sz w:val="30"/>
          <w:szCs w:val="32"/>
        </w:rPr>
      </w:pPr>
      <w:r>
        <w:rPr>
          <w:rFonts w:eastAsia="黑体"/>
          <w:color w:val="000000"/>
          <w:sz w:val="30"/>
          <w:szCs w:val="32"/>
        </w:rPr>
        <w:t>7.3 开工</w:t>
      </w:r>
    </w:p>
    <w:p w14:paraId="303E7012">
      <w:pPr>
        <w:spacing w:line="360" w:lineRule="auto"/>
        <w:ind w:firstLine="600" w:firstLineChars="200"/>
        <w:jc w:val="left"/>
        <w:rPr>
          <w:rFonts w:eastAsia="仿宋_GB2312"/>
          <w:color w:val="000000"/>
          <w:sz w:val="30"/>
          <w:szCs w:val="32"/>
        </w:rPr>
      </w:pPr>
      <w:r>
        <w:rPr>
          <w:rFonts w:eastAsia="仿宋_GB2312"/>
          <w:color w:val="000000"/>
          <w:sz w:val="30"/>
          <w:szCs w:val="32"/>
        </w:rPr>
        <w:t>7.3.1 开工准备</w:t>
      </w:r>
    </w:p>
    <w:p w14:paraId="665E2107">
      <w:pPr>
        <w:spacing w:line="360" w:lineRule="auto"/>
        <w:ind w:firstLine="645"/>
        <w:jc w:val="left"/>
        <w:rPr>
          <w:rFonts w:eastAsia="仿宋_GB2312"/>
          <w:sz w:val="30"/>
          <w:szCs w:val="32"/>
          <w:u w:val="single"/>
        </w:rPr>
      </w:pPr>
      <w:r>
        <w:rPr>
          <w:rFonts w:eastAsia="仿宋_GB2312"/>
          <w:color w:val="000000"/>
          <w:sz w:val="30"/>
          <w:szCs w:val="32"/>
        </w:rPr>
        <w:t>关于承包人提交</w:t>
      </w:r>
      <w:r>
        <w:rPr>
          <w:rFonts w:eastAsia="仿宋_GB2312"/>
          <w:color w:val="000000"/>
          <w:kern w:val="0"/>
          <w:sz w:val="30"/>
          <w:szCs w:val="32"/>
        </w:rPr>
        <w:t>工程开工报审表的期限：</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4425F61D">
      <w:pPr>
        <w:spacing w:line="360" w:lineRule="auto"/>
        <w:ind w:firstLine="645"/>
        <w:jc w:val="left"/>
        <w:rPr>
          <w:rFonts w:eastAsia="仿宋_GB2312"/>
          <w:sz w:val="30"/>
          <w:szCs w:val="32"/>
          <w:u w:val="single"/>
        </w:rPr>
      </w:pPr>
      <w:r>
        <w:rPr>
          <w:rFonts w:eastAsia="仿宋_GB2312"/>
          <w:color w:val="000000"/>
          <w:sz w:val="30"/>
          <w:szCs w:val="32"/>
        </w:rPr>
        <w:t>关于发包人应完成的其他开工准备工作及期限：</w:t>
      </w:r>
      <w:r>
        <w:rPr>
          <w:rFonts w:eastAsia="仿宋_GB2312"/>
          <w:sz w:val="30"/>
          <w:szCs w:val="32"/>
          <w:u w:val="single"/>
        </w:rPr>
        <w:t xml:space="preserve">             </w:t>
      </w:r>
    </w:p>
    <w:p w14:paraId="7F5F97F0">
      <w:pPr>
        <w:spacing w:line="360" w:lineRule="auto"/>
        <w:jc w:val="left"/>
        <w:rPr>
          <w:rFonts w:eastAsia="仿宋_GB2312"/>
          <w:color w:val="000000"/>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1154D77D">
      <w:pPr>
        <w:spacing w:line="360" w:lineRule="auto"/>
        <w:ind w:firstLine="600" w:firstLineChars="200"/>
        <w:jc w:val="left"/>
        <w:rPr>
          <w:rFonts w:eastAsia="仿宋_GB2312"/>
          <w:sz w:val="30"/>
          <w:szCs w:val="32"/>
          <w:u w:val="single"/>
        </w:rPr>
      </w:pPr>
      <w:r>
        <w:rPr>
          <w:rFonts w:eastAsia="仿宋_GB2312"/>
          <w:color w:val="000000"/>
          <w:sz w:val="30"/>
          <w:szCs w:val="32"/>
        </w:rPr>
        <w:t>关于承包人应完成的其他开工准备工作及期限：</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7EDB8F47">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14:paraId="481491D3">
      <w:pPr>
        <w:spacing w:line="360" w:lineRule="auto"/>
        <w:ind w:firstLine="600" w:firstLineChars="200"/>
        <w:jc w:val="left"/>
        <w:rPr>
          <w:rFonts w:eastAsia="仿宋_GB2312"/>
          <w:color w:val="000000"/>
          <w:sz w:val="30"/>
          <w:szCs w:val="32"/>
        </w:rPr>
      </w:pPr>
      <w:r>
        <w:rPr>
          <w:rFonts w:eastAsia="仿宋_GB2312"/>
          <w:color w:val="000000"/>
          <w:sz w:val="30"/>
          <w:szCs w:val="32"/>
        </w:rPr>
        <w:t>7.3.2开工通知</w:t>
      </w:r>
    </w:p>
    <w:p w14:paraId="582B2F61">
      <w:pPr>
        <w:spacing w:line="360" w:lineRule="auto"/>
        <w:ind w:firstLine="600" w:firstLineChars="200"/>
        <w:jc w:val="left"/>
        <w:rPr>
          <w:rFonts w:eastAsia="仿宋_GB2312"/>
          <w:color w:val="000000"/>
          <w:sz w:val="30"/>
          <w:szCs w:val="32"/>
        </w:rPr>
      </w:pPr>
      <w:r>
        <w:rPr>
          <w:rFonts w:eastAsia="仿宋_GB2312"/>
          <w:color w:val="000000"/>
          <w:sz w:val="30"/>
          <w:szCs w:val="32"/>
        </w:rPr>
        <w:t>因发包人原因造成监理人未能在计划开工日期之日起</w:t>
      </w:r>
      <w:r>
        <w:rPr>
          <w:rFonts w:eastAsia="仿宋_GB2312"/>
          <w:sz w:val="30"/>
          <w:szCs w:val="32"/>
          <w:u w:val="single"/>
        </w:rPr>
        <w:t xml:space="preserve">     </w:t>
      </w:r>
      <w:r>
        <w:rPr>
          <w:rFonts w:eastAsia="仿宋_GB2312"/>
          <w:color w:val="000000"/>
          <w:sz w:val="30"/>
          <w:szCs w:val="32"/>
        </w:rPr>
        <w:t>天内发出开工通知的，承包人有权提出价格调整要求，或者解除合同。</w:t>
      </w:r>
    </w:p>
    <w:bookmarkEnd w:id="1233"/>
    <w:bookmarkEnd w:id="1234"/>
    <w:bookmarkEnd w:id="1235"/>
    <w:bookmarkEnd w:id="1236"/>
    <w:bookmarkEnd w:id="1237"/>
    <w:bookmarkEnd w:id="1238"/>
    <w:bookmarkEnd w:id="1239"/>
    <w:p w14:paraId="0BC59361">
      <w:pPr>
        <w:spacing w:after="120" w:line="360" w:lineRule="auto"/>
        <w:ind w:firstLine="600" w:firstLineChars="200"/>
        <w:rPr>
          <w:rFonts w:eastAsia="黑体"/>
          <w:color w:val="000000"/>
          <w:sz w:val="30"/>
          <w:szCs w:val="32"/>
        </w:rPr>
      </w:pPr>
      <w:r>
        <w:rPr>
          <w:rFonts w:eastAsia="黑体"/>
          <w:color w:val="000000"/>
          <w:sz w:val="30"/>
          <w:szCs w:val="32"/>
        </w:rPr>
        <w:t>7.4 测量放线</w:t>
      </w:r>
    </w:p>
    <w:p w14:paraId="35B39C5F">
      <w:pPr>
        <w:spacing w:line="360" w:lineRule="auto"/>
        <w:ind w:firstLine="600" w:firstLineChars="200"/>
        <w:jc w:val="left"/>
        <w:rPr>
          <w:rFonts w:eastAsia="仿宋_GB2312"/>
          <w:sz w:val="30"/>
          <w:szCs w:val="32"/>
          <w:u w:val="single"/>
        </w:rPr>
      </w:pPr>
      <w:r>
        <w:rPr>
          <w:rFonts w:eastAsia="仿宋_GB2312"/>
          <w:sz w:val="30"/>
          <w:szCs w:val="32"/>
        </w:rPr>
        <w:t>7.4.1发包人通过监理人向承包人提供测量基准点、基准线和水准点及其书面资料的期限：</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rPr>
        <w:t>。</w:t>
      </w:r>
    </w:p>
    <w:p w14:paraId="4682C1D3">
      <w:pPr>
        <w:spacing w:after="120" w:line="360" w:lineRule="auto"/>
        <w:ind w:firstLine="600" w:firstLineChars="200"/>
        <w:rPr>
          <w:rFonts w:eastAsia="黑体"/>
          <w:color w:val="000000"/>
          <w:sz w:val="30"/>
          <w:szCs w:val="32"/>
        </w:rPr>
      </w:pPr>
      <w:r>
        <w:rPr>
          <w:rFonts w:eastAsia="黑体"/>
          <w:color w:val="000000"/>
          <w:sz w:val="30"/>
          <w:szCs w:val="32"/>
        </w:rPr>
        <w:t>7</w:t>
      </w:r>
      <w:bookmarkStart w:id="1240" w:name="_Toc304295546"/>
      <w:bookmarkStart w:id="1241" w:name="_Toc312677484"/>
      <w:bookmarkStart w:id="1242" w:name="_Toc300934968"/>
      <w:bookmarkStart w:id="1243" w:name="_Toc297123516"/>
      <w:bookmarkStart w:id="1244" w:name="_Toc297216175"/>
      <w:bookmarkStart w:id="1245" w:name="_Toc303539125"/>
      <w:bookmarkStart w:id="1246" w:name="_Toc312678010"/>
      <w:r>
        <w:rPr>
          <w:rFonts w:eastAsia="黑体"/>
          <w:color w:val="000000"/>
          <w:sz w:val="30"/>
          <w:szCs w:val="32"/>
        </w:rPr>
        <w:t>.5 工期延误</w:t>
      </w:r>
    </w:p>
    <w:bookmarkEnd w:id="1240"/>
    <w:bookmarkEnd w:id="1241"/>
    <w:bookmarkEnd w:id="1242"/>
    <w:bookmarkEnd w:id="1243"/>
    <w:bookmarkEnd w:id="1244"/>
    <w:bookmarkEnd w:id="1245"/>
    <w:bookmarkEnd w:id="1246"/>
    <w:p w14:paraId="2152A946">
      <w:pPr>
        <w:spacing w:line="360" w:lineRule="auto"/>
        <w:ind w:firstLine="600" w:firstLineChars="200"/>
        <w:jc w:val="left"/>
        <w:rPr>
          <w:rFonts w:eastAsia="仿宋_GB2312"/>
          <w:sz w:val="30"/>
          <w:szCs w:val="32"/>
        </w:rPr>
      </w:pPr>
      <w:r>
        <w:rPr>
          <w:rFonts w:eastAsia="仿宋_GB2312"/>
          <w:sz w:val="30"/>
          <w:szCs w:val="32"/>
        </w:rPr>
        <w:t>7.5.1 因发包人原因导致工期延误</w:t>
      </w:r>
    </w:p>
    <w:p w14:paraId="7B34B24D">
      <w:pPr>
        <w:spacing w:line="360" w:lineRule="auto"/>
        <w:ind w:firstLine="600" w:firstLineChars="200"/>
        <w:jc w:val="left"/>
        <w:rPr>
          <w:rFonts w:eastAsia="仿宋_GB2312"/>
          <w:sz w:val="30"/>
          <w:szCs w:val="32"/>
          <w:u w:val="single"/>
        </w:rPr>
      </w:pPr>
      <w:r>
        <w:rPr>
          <w:rFonts w:eastAsia="仿宋_GB2312"/>
          <w:sz w:val="30"/>
          <w:szCs w:val="32"/>
        </w:rPr>
        <w:t>（7）因发包人原因导致工期延误的其他情形：</w:t>
      </w:r>
      <w:r>
        <w:rPr>
          <w:rFonts w:eastAsia="仿宋_GB2312"/>
          <w:sz w:val="30"/>
          <w:szCs w:val="32"/>
          <w:u w:val="single"/>
        </w:rPr>
        <w:t xml:space="preserve">              </w:t>
      </w:r>
    </w:p>
    <w:p w14:paraId="2FA925F1">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07214CAC">
      <w:pPr>
        <w:spacing w:line="360" w:lineRule="auto"/>
        <w:ind w:firstLine="600" w:firstLineChars="200"/>
        <w:jc w:val="left"/>
        <w:rPr>
          <w:rFonts w:eastAsia="仿宋_GB2312"/>
          <w:sz w:val="30"/>
          <w:szCs w:val="32"/>
        </w:rPr>
      </w:pPr>
      <w:r>
        <w:rPr>
          <w:rFonts w:eastAsia="仿宋_GB2312"/>
          <w:sz w:val="30"/>
          <w:szCs w:val="32"/>
        </w:rPr>
        <w:t>7</w:t>
      </w:r>
      <w:bookmarkStart w:id="1247" w:name="_Toc312677486"/>
      <w:bookmarkStart w:id="1248" w:name="_Toc318581169"/>
      <w:bookmarkStart w:id="1249" w:name="_Toc312678012"/>
      <w:bookmarkStart w:id="1250" w:name="_Toc297123518"/>
      <w:bookmarkStart w:id="1251" w:name="_Toc297216177"/>
      <w:bookmarkStart w:id="1252" w:name="_Toc300934970"/>
      <w:bookmarkStart w:id="1253" w:name="_Toc303539127"/>
      <w:bookmarkStart w:id="1254" w:name="_Toc304295548"/>
      <w:r>
        <w:rPr>
          <w:rFonts w:eastAsia="仿宋_GB2312"/>
          <w:sz w:val="30"/>
          <w:szCs w:val="32"/>
        </w:rPr>
        <w:t>.5.2 因承包人原因导致工期延误</w:t>
      </w:r>
    </w:p>
    <w:bookmarkEnd w:id="1247"/>
    <w:bookmarkEnd w:id="1248"/>
    <w:bookmarkEnd w:id="1249"/>
    <w:p w14:paraId="238705DA">
      <w:pPr>
        <w:spacing w:line="360" w:lineRule="auto"/>
        <w:ind w:firstLine="600" w:firstLineChars="200"/>
        <w:jc w:val="left"/>
        <w:rPr>
          <w:rFonts w:eastAsia="仿宋_GB2312"/>
          <w:sz w:val="30"/>
          <w:szCs w:val="32"/>
          <w:u w:val="single"/>
        </w:rPr>
      </w:pPr>
      <w:r>
        <w:rPr>
          <w:rFonts w:eastAsia="仿宋_GB2312"/>
          <w:sz w:val="30"/>
          <w:szCs w:val="32"/>
        </w:rPr>
        <w:t>因</w:t>
      </w:r>
      <w:bookmarkStart w:id="1255" w:name="_Toc312678013"/>
      <w:bookmarkStart w:id="1256" w:name="_Toc312677487"/>
      <w:bookmarkStart w:id="1257" w:name="_Toc318581170"/>
      <w:r>
        <w:rPr>
          <w:rFonts w:eastAsia="仿宋_GB2312"/>
          <w:sz w:val="30"/>
          <w:szCs w:val="32"/>
        </w:rPr>
        <w:t>承包人原因造成工期延误，逾期竣工违约金的计算方法为：</w:t>
      </w:r>
    </w:p>
    <w:p w14:paraId="0DF84BD9">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bookmarkEnd w:id="1250"/>
      <w:bookmarkEnd w:id="1251"/>
      <w:bookmarkEnd w:id="1252"/>
      <w:bookmarkEnd w:id="1253"/>
      <w:bookmarkEnd w:id="1254"/>
      <w:bookmarkEnd w:id="1255"/>
      <w:bookmarkEnd w:id="1256"/>
    </w:p>
    <w:bookmarkEnd w:id="1257"/>
    <w:p w14:paraId="09827A89">
      <w:pPr>
        <w:spacing w:line="360" w:lineRule="auto"/>
        <w:ind w:firstLine="600" w:firstLineChars="200"/>
        <w:jc w:val="left"/>
        <w:rPr>
          <w:rFonts w:eastAsia="仿宋_GB2312"/>
          <w:sz w:val="30"/>
          <w:szCs w:val="32"/>
        </w:rPr>
      </w:pPr>
      <w:r>
        <w:rPr>
          <w:rFonts w:eastAsia="仿宋_GB2312"/>
          <w:sz w:val="30"/>
          <w:szCs w:val="32"/>
        </w:rPr>
        <w:t>因承包人原因造成工期延误，逾</w:t>
      </w:r>
      <w:bookmarkStart w:id="1258" w:name="_Toc312678014"/>
      <w:bookmarkStart w:id="1259" w:name="_Toc318581171"/>
      <w:r>
        <w:rPr>
          <w:rFonts w:eastAsia="仿宋_GB2312"/>
          <w:sz w:val="30"/>
          <w:szCs w:val="32"/>
        </w:rPr>
        <w:t>期竣工违约金的上限：</w:t>
      </w:r>
      <w:r>
        <w:rPr>
          <w:rFonts w:eastAsia="仿宋_GB2312"/>
          <w:sz w:val="30"/>
          <w:szCs w:val="32"/>
          <w:u w:val="single"/>
        </w:rPr>
        <w:t xml:space="preserve">       </w:t>
      </w:r>
    </w:p>
    <w:p w14:paraId="6DA37DCF">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258"/>
    <w:bookmarkEnd w:id="1259"/>
    <w:p w14:paraId="341E5633">
      <w:pPr>
        <w:spacing w:after="120" w:line="360" w:lineRule="auto"/>
        <w:ind w:firstLine="600" w:firstLineChars="200"/>
        <w:rPr>
          <w:rFonts w:eastAsia="黑体"/>
          <w:color w:val="000000"/>
          <w:sz w:val="30"/>
          <w:szCs w:val="32"/>
        </w:rPr>
      </w:pPr>
      <w:r>
        <w:rPr>
          <w:rFonts w:eastAsia="黑体"/>
          <w:color w:val="000000"/>
          <w:sz w:val="30"/>
          <w:szCs w:val="32"/>
        </w:rPr>
        <w:t>7</w:t>
      </w:r>
      <w:bookmarkStart w:id="1260" w:name="_Toc304295549"/>
      <w:bookmarkStart w:id="1261" w:name="_Toc303539128"/>
      <w:bookmarkStart w:id="1262" w:name="_Toc297123519"/>
      <w:bookmarkStart w:id="1263" w:name="_Toc312678015"/>
      <w:bookmarkStart w:id="1264" w:name="_Toc297216178"/>
      <w:bookmarkStart w:id="1265" w:name="_Toc300934971"/>
      <w:r>
        <w:rPr>
          <w:rFonts w:eastAsia="黑体"/>
          <w:color w:val="000000"/>
          <w:sz w:val="30"/>
          <w:szCs w:val="32"/>
        </w:rPr>
        <w:t>.6 不</w:t>
      </w:r>
      <w:bookmarkEnd w:id="1260"/>
      <w:bookmarkEnd w:id="1261"/>
      <w:bookmarkEnd w:id="1262"/>
      <w:bookmarkEnd w:id="1263"/>
      <w:bookmarkEnd w:id="1264"/>
      <w:bookmarkEnd w:id="1265"/>
      <w:r>
        <w:rPr>
          <w:rFonts w:eastAsia="黑体"/>
          <w:color w:val="000000"/>
          <w:sz w:val="30"/>
          <w:szCs w:val="32"/>
        </w:rPr>
        <w:t>利物质条件</w:t>
      </w:r>
    </w:p>
    <w:p w14:paraId="0ADDC0DE">
      <w:pPr>
        <w:spacing w:line="360" w:lineRule="auto"/>
        <w:ind w:firstLine="600" w:firstLineChars="200"/>
        <w:jc w:val="left"/>
        <w:rPr>
          <w:rFonts w:eastAsia="仿宋_GB2312"/>
          <w:sz w:val="30"/>
          <w:szCs w:val="32"/>
          <w:u w:val="single"/>
        </w:rPr>
      </w:pPr>
      <w:bookmarkStart w:id="1266" w:name="_Toc318581172"/>
      <w:bookmarkStart w:id="1267" w:name="_Toc303539129"/>
      <w:bookmarkStart w:id="1268" w:name="_Toc304295550"/>
      <w:bookmarkStart w:id="1269" w:name="_Toc312678016"/>
      <w:bookmarkStart w:id="1270" w:name="_Toc297216179"/>
      <w:bookmarkStart w:id="1271" w:name="_Toc297123520"/>
      <w:bookmarkStart w:id="1272" w:name="_Toc300934972"/>
      <w:r>
        <w:rPr>
          <w:rFonts w:eastAsia="仿宋_GB2312"/>
          <w:sz w:val="30"/>
          <w:szCs w:val="32"/>
        </w:rPr>
        <w:t>不利物质条件的其他情形和有关约定：</w:t>
      </w:r>
      <w:r>
        <w:rPr>
          <w:rFonts w:eastAsia="仿宋_GB2312"/>
          <w:sz w:val="30"/>
          <w:szCs w:val="32"/>
          <w:u w:val="single"/>
        </w:rPr>
        <w:t xml:space="preserve">                    </w:t>
      </w:r>
    </w:p>
    <w:p w14:paraId="783CAC0F">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266"/>
    <w:bookmarkEnd w:id="1267"/>
    <w:bookmarkEnd w:id="1268"/>
    <w:bookmarkEnd w:id="1269"/>
    <w:bookmarkEnd w:id="1270"/>
    <w:bookmarkEnd w:id="1271"/>
    <w:bookmarkEnd w:id="1272"/>
    <w:p w14:paraId="4AA1AA1E">
      <w:pPr>
        <w:spacing w:after="120" w:line="360" w:lineRule="auto"/>
        <w:ind w:firstLine="600" w:firstLineChars="200"/>
        <w:rPr>
          <w:rFonts w:eastAsia="黑体"/>
          <w:color w:val="000000"/>
          <w:sz w:val="30"/>
          <w:szCs w:val="32"/>
        </w:rPr>
      </w:pPr>
      <w:r>
        <w:rPr>
          <w:rFonts w:eastAsia="黑体"/>
          <w:color w:val="000000"/>
          <w:sz w:val="30"/>
          <w:szCs w:val="32"/>
        </w:rPr>
        <w:t>7</w:t>
      </w:r>
      <w:bookmarkStart w:id="1273" w:name="_Toc304295551"/>
      <w:bookmarkStart w:id="1274" w:name="_Toc297123521"/>
      <w:bookmarkStart w:id="1275" w:name="_Toc303539130"/>
      <w:bookmarkStart w:id="1276" w:name="_Toc312678017"/>
      <w:bookmarkStart w:id="1277" w:name="_Toc300934973"/>
      <w:bookmarkStart w:id="1278" w:name="_Toc297216180"/>
      <w:r>
        <w:rPr>
          <w:rFonts w:eastAsia="黑体"/>
          <w:color w:val="000000"/>
          <w:sz w:val="30"/>
          <w:szCs w:val="32"/>
        </w:rPr>
        <w:t>.7异常恶劣的气候条件</w:t>
      </w:r>
    </w:p>
    <w:bookmarkEnd w:id="1273"/>
    <w:bookmarkEnd w:id="1274"/>
    <w:bookmarkEnd w:id="1275"/>
    <w:bookmarkEnd w:id="1276"/>
    <w:bookmarkEnd w:id="1277"/>
    <w:bookmarkEnd w:id="1278"/>
    <w:p w14:paraId="370825AE">
      <w:pPr>
        <w:spacing w:line="360" w:lineRule="auto"/>
        <w:ind w:firstLine="600" w:firstLineChars="200"/>
        <w:jc w:val="left"/>
        <w:rPr>
          <w:rFonts w:eastAsia="仿宋_GB2312"/>
          <w:sz w:val="30"/>
          <w:szCs w:val="32"/>
        </w:rPr>
      </w:pPr>
      <w:r>
        <w:rPr>
          <w:rFonts w:eastAsia="仿宋_GB2312"/>
          <w:sz w:val="30"/>
          <w:szCs w:val="32"/>
        </w:rPr>
        <w:t>发包人和承包人同意以下情形视为异常恶劣的气候条件：</w:t>
      </w:r>
    </w:p>
    <w:p w14:paraId="4E9A4373">
      <w:pPr>
        <w:spacing w:line="360" w:lineRule="auto"/>
        <w:ind w:firstLine="600" w:firstLineChars="200"/>
        <w:jc w:val="left"/>
        <w:rPr>
          <w:rFonts w:eastAsia="仿宋_GB2312"/>
          <w:sz w:val="30"/>
          <w:szCs w:val="32"/>
        </w:rPr>
      </w:pPr>
      <w:r>
        <w:rPr>
          <w:rFonts w:eastAsia="仿宋_GB2312"/>
          <w:sz w:val="30"/>
          <w:szCs w:val="32"/>
        </w:rPr>
        <w:t>（1）</w:t>
      </w:r>
      <w:r>
        <w:rPr>
          <w:rFonts w:eastAsia="仿宋_GB2312"/>
          <w:sz w:val="30"/>
          <w:szCs w:val="32"/>
          <w:u w:val="single"/>
        </w:rPr>
        <w:t xml:space="preserve">                                           </w:t>
      </w:r>
      <w:r>
        <w:rPr>
          <w:rFonts w:eastAsia="仿宋_GB2312"/>
          <w:sz w:val="30"/>
          <w:szCs w:val="32"/>
        </w:rPr>
        <w:t>；</w:t>
      </w:r>
    </w:p>
    <w:p w14:paraId="0F1A784F">
      <w:pPr>
        <w:spacing w:line="360" w:lineRule="auto"/>
        <w:ind w:firstLine="600" w:firstLineChars="200"/>
        <w:jc w:val="left"/>
        <w:rPr>
          <w:rFonts w:eastAsia="仿宋_GB2312"/>
          <w:sz w:val="30"/>
          <w:szCs w:val="32"/>
        </w:rPr>
      </w:pPr>
      <w:r>
        <w:rPr>
          <w:rFonts w:eastAsia="仿宋_GB2312"/>
          <w:sz w:val="30"/>
          <w:szCs w:val="32"/>
        </w:rPr>
        <w:t>（2）</w:t>
      </w:r>
      <w:r>
        <w:rPr>
          <w:rFonts w:eastAsia="仿宋_GB2312"/>
          <w:sz w:val="30"/>
          <w:szCs w:val="32"/>
          <w:u w:val="single"/>
        </w:rPr>
        <w:t xml:space="preserve">                                           </w:t>
      </w:r>
      <w:r>
        <w:rPr>
          <w:rFonts w:eastAsia="仿宋_GB2312"/>
          <w:sz w:val="30"/>
          <w:szCs w:val="32"/>
        </w:rPr>
        <w:t>；</w:t>
      </w:r>
    </w:p>
    <w:p w14:paraId="058626E6">
      <w:pPr>
        <w:spacing w:line="360" w:lineRule="auto"/>
        <w:ind w:firstLine="600" w:firstLineChars="200"/>
        <w:jc w:val="left"/>
        <w:rPr>
          <w:rFonts w:eastAsia="仿宋_GB2312"/>
          <w:sz w:val="30"/>
          <w:szCs w:val="32"/>
        </w:rPr>
      </w:pPr>
      <w:r>
        <w:rPr>
          <w:rFonts w:eastAsia="仿宋_GB2312"/>
          <w:sz w:val="30"/>
          <w:szCs w:val="32"/>
        </w:rPr>
        <w:t>（3）</w:t>
      </w:r>
      <w:r>
        <w:rPr>
          <w:rFonts w:eastAsia="仿宋_GB2312"/>
          <w:sz w:val="30"/>
          <w:szCs w:val="32"/>
          <w:u w:val="single"/>
        </w:rPr>
        <w:t xml:space="preserve">                                           </w:t>
      </w:r>
      <w:r>
        <w:rPr>
          <w:rFonts w:eastAsia="仿宋_GB2312"/>
          <w:sz w:val="30"/>
          <w:szCs w:val="32"/>
        </w:rPr>
        <w:t>。</w:t>
      </w:r>
    </w:p>
    <w:p w14:paraId="068F01E0">
      <w:pPr>
        <w:spacing w:after="120" w:line="360" w:lineRule="auto"/>
        <w:ind w:firstLine="600" w:firstLineChars="200"/>
        <w:outlineLvl w:val="0"/>
        <w:rPr>
          <w:rFonts w:eastAsia="黑体"/>
          <w:color w:val="000000"/>
          <w:sz w:val="30"/>
          <w:szCs w:val="32"/>
        </w:rPr>
      </w:pPr>
      <w:r>
        <w:rPr>
          <w:rFonts w:eastAsia="黑体"/>
          <w:color w:val="000000"/>
          <w:sz w:val="30"/>
          <w:szCs w:val="32"/>
        </w:rPr>
        <w:t>7.9 提前竣工的奖励</w:t>
      </w:r>
    </w:p>
    <w:p w14:paraId="3747AA52">
      <w:pPr>
        <w:spacing w:line="360" w:lineRule="auto"/>
        <w:ind w:firstLine="600" w:firstLineChars="200"/>
        <w:jc w:val="left"/>
        <w:rPr>
          <w:rFonts w:eastAsia="仿宋_GB2312"/>
          <w:sz w:val="30"/>
          <w:szCs w:val="32"/>
        </w:rPr>
      </w:pPr>
      <w:r>
        <w:rPr>
          <w:rFonts w:eastAsia="仿宋_GB2312"/>
          <w:sz w:val="30"/>
          <w:szCs w:val="32"/>
        </w:rPr>
        <w:t>7.9.2提前竣工的奖励：</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535DCB41">
      <w:pPr>
        <w:pStyle w:val="6"/>
        <w:spacing w:before="120" w:after="120" w:line="360" w:lineRule="auto"/>
        <w:rPr>
          <w:rFonts w:ascii="Times New Roman" w:hAnsi="Times New Roman"/>
          <w:b w:val="0"/>
          <w:color w:val="000000"/>
          <w:sz w:val="32"/>
          <w:szCs w:val="32"/>
        </w:rPr>
      </w:pPr>
      <w:bookmarkStart w:id="1279" w:name="_Toc351203640"/>
      <w:r>
        <w:rPr>
          <w:rFonts w:ascii="Times New Roman" w:hAnsi="Times New Roman"/>
          <w:b w:val="0"/>
          <w:color w:val="000000"/>
          <w:sz w:val="32"/>
          <w:szCs w:val="32"/>
        </w:rPr>
        <w:t>8. 材料与设备</w:t>
      </w:r>
      <w:bookmarkEnd w:id="1279"/>
    </w:p>
    <w:bookmarkEnd w:id="1214"/>
    <w:bookmarkEnd w:id="1215"/>
    <w:bookmarkEnd w:id="1216"/>
    <w:bookmarkEnd w:id="1217"/>
    <w:bookmarkEnd w:id="1218"/>
    <w:bookmarkEnd w:id="1219"/>
    <w:bookmarkEnd w:id="1220"/>
    <w:bookmarkEnd w:id="1221"/>
    <w:bookmarkEnd w:id="1222"/>
    <w:bookmarkEnd w:id="1223"/>
    <w:p w14:paraId="504B50AF">
      <w:pPr>
        <w:spacing w:after="120" w:line="360" w:lineRule="auto"/>
        <w:ind w:firstLine="600" w:firstLineChars="200"/>
        <w:rPr>
          <w:rFonts w:eastAsia="黑体"/>
          <w:color w:val="000000"/>
          <w:sz w:val="30"/>
          <w:szCs w:val="32"/>
        </w:rPr>
      </w:pPr>
      <w:r>
        <w:rPr>
          <w:rFonts w:eastAsia="黑体"/>
          <w:color w:val="000000"/>
          <w:sz w:val="30"/>
          <w:szCs w:val="32"/>
        </w:rPr>
        <w:t>8</w:t>
      </w:r>
      <w:bookmarkStart w:id="1280" w:name="_Toc296503167"/>
      <w:bookmarkStart w:id="1281" w:name="_Toc297120467"/>
      <w:bookmarkStart w:id="1282" w:name="_Toc296891207"/>
      <w:bookmarkStart w:id="1283" w:name="_Toc312678019"/>
      <w:bookmarkStart w:id="1284" w:name="_Toc297216186"/>
      <w:bookmarkStart w:id="1285" w:name="_Toc296347166"/>
      <w:bookmarkStart w:id="1286" w:name="_Toc280868654"/>
      <w:bookmarkStart w:id="1287" w:name="_Toc292559877"/>
      <w:bookmarkStart w:id="1288" w:name="_Toc292559372"/>
      <w:bookmarkStart w:id="1289" w:name="_Toc297123527"/>
      <w:bookmarkStart w:id="1290" w:name="_Toc296346668"/>
      <w:bookmarkStart w:id="1291" w:name="_Toc296890995"/>
      <w:bookmarkStart w:id="1292" w:name="_Toc296944506"/>
      <w:bookmarkStart w:id="1293" w:name="_Toc297048353"/>
      <w:bookmarkStart w:id="1294" w:name="_Toc312677493"/>
      <w:bookmarkStart w:id="1295" w:name="_Toc303539136"/>
      <w:bookmarkStart w:id="1296" w:name="_Toc300934979"/>
      <w:bookmarkStart w:id="1297" w:name="_Toc304295556"/>
      <w:bookmarkStart w:id="1298" w:name="_Toc280868656"/>
      <w:bookmarkStart w:id="1299" w:name="_Toc267251424"/>
      <w:bookmarkStart w:id="1300" w:name="_Toc280868655"/>
      <w:r>
        <w:rPr>
          <w:rFonts w:eastAsia="黑体"/>
          <w:color w:val="000000"/>
          <w:sz w:val="30"/>
          <w:szCs w:val="32"/>
        </w:rPr>
        <w:t>.4材料与工程设备的保管与使用</w:t>
      </w:r>
    </w:p>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14:paraId="74631BC5">
      <w:pPr>
        <w:spacing w:line="360" w:lineRule="auto"/>
        <w:ind w:firstLine="600" w:firstLineChars="200"/>
        <w:jc w:val="left"/>
        <w:rPr>
          <w:rFonts w:eastAsia="仿宋_GB2312"/>
          <w:sz w:val="30"/>
          <w:szCs w:val="32"/>
          <w:u w:val="single"/>
        </w:rPr>
      </w:pPr>
      <w:r>
        <w:rPr>
          <w:rFonts w:eastAsia="仿宋_GB2312"/>
          <w:sz w:val="30"/>
          <w:szCs w:val="32"/>
        </w:rPr>
        <w:t>8</w:t>
      </w:r>
      <w:bookmarkStart w:id="1301" w:name="_Toc292559878"/>
      <w:bookmarkStart w:id="1302" w:name="_Toc292559373"/>
      <w:bookmarkStart w:id="1303" w:name="_Toc296346669"/>
      <w:bookmarkStart w:id="1304" w:name="_Toc300934980"/>
      <w:bookmarkStart w:id="1305" w:name="_Toc297216187"/>
      <w:bookmarkStart w:id="1306" w:name="_Toc296347167"/>
      <w:bookmarkStart w:id="1307" w:name="_Toc297123528"/>
      <w:bookmarkStart w:id="1308" w:name="_Toc303539137"/>
      <w:bookmarkStart w:id="1309" w:name="_Toc296503168"/>
      <w:bookmarkStart w:id="1310" w:name="_Toc296944507"/>
      <w:bookmarkStart w:id="1311" w:name="_Toc297048354"/>
      <w:bookmarkStart w:id="1312" w:name="_Toc296891208"/>
      <w:bookmarkStart w:id="1313" w:name="_Toc304295557"/>
      <w:bookmarkStart w:id="1314" w:name="_Toc297120468"/>
      <w:bookmarkStart w:id="1315" w:name="_Toc296890996"/>
      <w:bookmarkStart w:id="1316" w:name="_Toc318581173"/>
      <w:bookmarkStart w:id="1317" w:name="_Toc312678020"/>
      <w:bookmarkStart w:id="1318" w:name="_Toc312677494"/>
      <w:r>
        <w:rPr>
          <w:rFonts w:eastAsia="仿宋_GB2312"/>
          <w:sz w:val="30"/>
          <w:szCs w:val="32"/>
        </w:rPr>
        <w:t>.4.1发包人供应的材料设备的保管费用的承担：</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192D3860">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bookmarkEnd w:id="1301"/>
      <w:bookmarkEnd w:id="1302"/>
    </w:p>
    <w:p w14:paraId="76D86C40">
      <w:pPr>
        <w:spacing w:after="120" w:line="360" w:lineRule="auto"/>
        <w:ind w:firstLine="600" w:firstLineChars="200"/>
        <w:outlineLvl w:val="0"/>
        <w:rPr>
          <w:rFonts w:eastAsia="黑体"/>
          <w:color w:val="000000"/>
          <w:sz w:val="30"/>
          <w:szCs w:val="32"/>
        </w:rPr>
      </w:pPr>
      <w:r>
        <w:rPr>
          <w:rFonts w:eastAsia="黑体"/>
          <w:color w:val="000000"/>
          <w:sz w:val="30"/>
          <w:szCs w:val="32"/>
        </w:rPr>
        <w:t>8.6 样品</w:t>
      </w:r>
    </w:p>
    <w:p w14:paraId="67BDC7FC">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8.6.1</w:t>
      </w:r>
      <w:r>
        <w:rPr>
          <w:rFonts w:eastAsia="仿宋_GB2312"/>
          <w:color w:val="000000"/>
          <w:kern w:val="0"/>
          <w:sz w:val="30"/>
          <w:szCs w:val="32"/>
        </w:rPr>
        <w:tab/>
      </w:r>
      <w:r>
        <w:rPr>
          <w:rFonts w:eastAsia="仿宋_GB2312"/>
          <w:color w:val="000000"/>
          <w:kern w:val="0"/>
          <w:sz w:val="30"/>
          <w:szCs w:val="32"/>
        </w:rPr>
        <w:t>样品的报送</w:t>
      </w:r>
      <w:r>
        <w:rPr>
          <w:rFonts w:hint="eastAsia" w:eastAsia="仿宋_GB2312"/>
          <w:color w:val="000000"/>
          <w:kern w:val="0"/>
          <w:sz w:val="30"/>
          <w:szCs w:val="32"/>
        </w:rPr>
        <w:t>与封存</w:t>
      </w:r>
    </w:p>
    <w:p w14:paraId="76AE0EBF">
      <w:pPr>
        <w:autoSpaceDE w:val="0"/>
        <w:autoSpaceDN w:val="0"/>
        <w:adjustRightInd w:val="0"/>
        <w:spacing w:line="360" w:lineRule="auto"/>
        <w:ind w:firstLine="600" w:firstLineChars="200"/>
        <w:jc w:val="left"/>
        <w:rPr>
          <w:rFonts w:eastAsia="仿宋_GB2312"/>
          <w:sz w:val="30"/>
          <w:szCs w:val="32"/>
          <w:u w:val="single"/>
        </w:rPr>
      </w:pPr>
      <w:r>
        <w:rPr>
          <w:rFonts w:eastAsia="仿宋_GB2312"/>
          <w:color w:val="000000"/>
          <w:kern w:val="0"/>
          <w:sz w:val="30"/>
          <w:szCs w:val="32"/>
        </w:rPr>
        <w:t>需要承包人报送样品的材料或工程设备，样品的种类、名称、规格、数量要求：</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0E78AD6D">
      <w:pPr>
        <w:autoSpaceDE w:val="0"/>
        <w:autoSpaceDN w:val="0"/>
        <w:adjustRightInd w:val="0"/>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46A1E1C6">
      <w:pPr>
        <w:spacing w:after="120" w:line="360" w:lineRule="auto"/>
        <w:ind w:firstLine="600" w:firstLineChars="200"/>
        <w:outlineLvl w:val="0"/>
        <w:rPr>
          <w:rFonts w:eastAsia="黑体"/>
          <w:color w:val="000000"/>
          <w:sz w:val="30"/>
          <w:szCs w:val="32"/>
        </w:rPr>
      </w:pPr>
      <w:r>
        <w:rPr>
          <w:rFonts w:eastAsia="黑体"/>
          <w:color w:val="000000"/>
          <w:sz w:val="30"/>
          <w:szCs w:val="32"/>
        </w:rPr>
        <w:t>8.8 施工设备和临时设施</w:t>
      </w:r>
    </w:p>
    <w:p w14:paraId="4B5F4517">
      <w:pPr>
        <w:autoSpaceDE w:val="0"/>
        <w:autoSpaceDN w:val="0"/>
        <w:adjustRightInd w:val="0"/>
        <w:spacing w:line="360" w:lineRule="auto"/>
        <w:ind w:firstLine="600" w:firstLineChars="200"/>
        <w:jc w:val="left"/>
        <w:rPr>
          <w:rFonts w:eastAsia="仿宋_GB2312"/>
          <w:sz w:val="30"/>
          <w:szCs w:val="32"/>
        </w:rPr>
      </w:pPr>
      <w:r>
        <w:rPr>
          <w:rFonts w:eastAsia="仿宋_GB2312"/>
          <w:sz w:val="30"/>
          <w:szCs w:val="32"/>
        </w:rPr>
        <w:t>8.8.1 承包人提供的施工设备和临时设施</w:t>
      </w:r>
    </w:p>
    <w:p w14:paraId="20EA6D3B">
      <w:pPr>
        <w:autoSpaceDE w:val="0"/>
        <w:autoSpaceDN w:val="0"/>
        <w:adjustRightInd w:val="0"/>
        <w:spacing w:line="360" w:lineRule="auto"/>
        <w:ind w:firstLine="600" w:firstLineChars="200"/>
        <w:jc w:val="left"/>
        <w:rPr>
          <w:rFonts w:eastAsia="仿宋_GB2312"/>
          <w:sz w:val="30"/>
          <w:szCs w:val="32"/>
          <w:u w:val="single"/>
        </w:rPr>
      </w:pPr>
      <w:r>
        <w:rPr>
          <w:rFonts w:eastAsia="仿宋_GB2312"/>
          <w:sz w:val="30"/>
          <w:szCs w:val="32"/>
        </w:rPr>
        <w:t>关于修建临时设施费用承担的约定：</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p>
    <w:p w14:paraId="5C6D3D29">
      <w:pPr>
        <w:autoSpaceDE w:val="0"/>
        <w:autoSpaceDN w:val="0"/>
        <w:adjustRightInd w:val="0"/>
        <w:spacing w:line="360" w:lineRule="auto"/>
        <w:jc w:val="left"/>
        <w:rPr>
          <w:rFonts w:eastAsia="仿宋_GB2312"/>
          <w:sz w:val="30"/>
          <w:szCs w:val="32"/>
        </w:rPr>
      </w:pP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14:paraId="65D027BB">
      <w:pPr>
        <w:pStyle w:val="6"/>
        <w:spacing w:before="120" w:after="120" w:line="360" w:lineRule="auto"/>
        <w:rPr>
          <w:rFonts w:ascii="Times New Roman" w:hAnsi="Times New Roman"/>
          <w:b w:val="0"/>
          <w:color w:val="000000"/>
          <w:sz w:val="32"/>
          <w:szCs w:val="32"/>
        </w:rPr>
      </w:pPr>
      <w:bookmarkStart w:id="1319" w:name="_Toc351203641"/>
      <w:r>
        <w:rPr>
          <w:rFonts w:ascii="Times New Roman" w:hAnsi="Times New Roman"/>
          <w:b w:val="0"/>
          <w:color w:val="000000"/>
          <w:sz w:val="32"/>
          <w:szCs w:val="32"/>
        </w:rPr>
        <w:t>9</w:t>
      </w:r>
      <w:bookmarkEnd w:id="1298"/>
      <w:bookmarkEnd w:id="1299"/>
      <w:bookmarkEnd w:id="1300"/>
      <w:bookmarkStart w:id="1320" w:name="_Toc297123533"/>
      <w:bookmarkStart w:id="1321" w:name="_Toc303539139"/>
      <w:bookmarkStart w:id="1322" w:name="_Toc312678021"/>
      <w:bookmarkStart w:id="1323" w:name="_Toc300934982"/>
      <w:bookmarkStart w:id="1324" w:name="_Toc312677495"/>
      <w:bookmarkStart w:id="1325" w:name="_Toc304295559"/>
      <w:bookmarkStart w:id="1326" w:name="_Toc297216192"/>
      <w:bookmarkStart w:id="1327" w:name="_Toc267251427"/>
      <w:bookmarkStart w:id="1328" w:name="_Toc292559378"/>
      <w:bookmarkStart w:id="1329" w:name="_Toc296347172"/>
      <w:bookmarkStart w:id="1330" w:name="_Toc292559883"/>
      <w:bookmarkStart w:id="1331" w:name="_Toc297048359"/>
      <w:bookmarkStart w:id="1332" w:name="_Toc296944512"/>
      <w:bookmarkStart w:id="1333" w:name="_Toc267251428"/>
      <w:bookmarkStart w:id="1334" w:name="_Toc296891001"/>
      <w:bookmarkStart w:id="1335" w:name="_Toc297120473"/>
      <w:bookmarkStart w:id="1336" w:name="_Toc296503173"/>
      <w:bookmarkStart w:id="1337" w:name="_Toc296346674"/>
      <w:bookmarkStart w:id="1338" w:name="_Toc296891213"/>
      <w:r>
        <w:rPr>
          <w:rFonts w:ascii="Times New Roman" w:hAnsi="Times New Roman"/>
          <w:b w:val="0"/>
          <w:color w:val="000000"/>
          <w:sz w:val="32"/>
          <w:szCs w:val="32"/>
        </w:rPr>
        <w:t>. 试验与检验</w:t>
      </w:r>
      <w:bookmarkEnd w:id="1319"/>
    </w:p>
    <w:bookmarkEnd w:id="1320"/>
    <w:bookmarkEnd w:id="1321"/>
    <w:bookmarkEnd w:id="1322"/>
    <w:bookmarkEnd w:id="1323"/>
    <w:bookmarkEnd w:id="1324"/>
    <w:bookmarkEnd w:id="1325"/>
    <w:bookmarkEnd w:id="1326"/>
    <w:p w14:paraId="7D9128F7">
      <w:pPr>
        <w:spacing w:after="120" w:line="360" w:lineRule="auto"/>
        <w:ind w:firstLine="600" w:firstLineChars="200"/>
        <w:rPr>
          <w:rFonts w:eastAsia="黑体"/>
          <w:color w:val="000000"/>
          <w:sz w:val="30"/>
          <w:szCs w:val="32"/>
        </w:rPr>
      </w:pPr>
      <w:r>
        <w:rPr>
          <w:rFonts w:eastAsia="黑体"/>
          <w:color w:val="000000"/>
          <w:sz w:val="30"/>
          <w:szCs w:val="32"/>
        </w:rPr>
        <w:t>9</w:t>
      </w:r>
      <w:bookmarkStart w:id="1339" w:name="_Toc297216193"/>
      <w:bookmarkStart w:id="1340" w:name="_Toc303539140"/>
      <w:bookmarkStart w:id="1341" w:name="_Toc297123534"/>
      <w:bookmarkStart w:id="1342" w:name="_Toc312677496"/>
      <w:bookmarkStart w:id="1343" w:name="_Toc312678022"/>
      <w:bookmarkStart w:id="1344" w:name="_Toc304295560"/>
      <w:bookmarkStart w:id="1345" w:name="_Toc300934983"/>
      <w:r>
        <w:rPr>
          <w:rFonts w:eastAsia="黑体"/>
          <w:color w:val="000000"/>
          <w:sz w:val="30"/>
          <w:szCs w:val="32"/>
        </w:rPr>
        <w:t>.1试验设备与试验人员</w:t>
      </w:r>
    </w:p>
    <w:bookmarkEnd w:id="1339"/>
    <w:bookmarkEnd w:id="1340"/>
    <w:bookmarkEnd w:id="1341"/>
    <w:bookmarkEnd w:id="1342"/>
    <w:bookmarkEnd w:id="1343"/>
    <w:bookmarkEnd w:id="1344"/>
    <w:bookmarkEnd w:id="1345"/>
    <w:p w14:paraId="44DD8B7C">
      <w:pPr>
        <w:spacing w:line="360" w:lineRule="auto"/>
        <w:ind w:firstLine="600" w:firstLineChars="200"/>
        <w:jc w:val="left"/>
        <w:rPr>
          <w:rFonts w:eastAsia="仿宋_GB2312"/>
          <w:sz w:val="30"/>
          <w:szCs w:val="32"/>
        </w:rPr>
      </w:pPr>
      <w:r>
        <w:rPr>
          <w:rFonts w:eastAsia="仿宋_GB2312"/>
          <w:sz w:val="30"/>
          <w:szCs w:val="32"/>
        </w:rPr>
        <w:t>9</w:t>
      </w:r>
      <w:bookmarkStart w:id="1346" w:name="_Toc300934984"/>
      <w:bookmarkStart w:id="1347" w:name="_Toc297216194"/>
      <w:bookmarkStart w:id="1348" w:name="_Toc304295561"/>
      <w:bookmarkStart w:id="1349" w:name="_Toc312678023"/>
      <w:bookmarkStart w:id="1350" w:name="_Toc303539141"/>
      <w:bookmarkStart w:id="1351" w:name="_Toc312677497"/>
      <w:bookmarkStart w:id="1352" w:name="_Toc297123535"/>
      <w:bookmarkStart w:id="1353" w:name="_Toc318581174"/>
      <w:r>
        <w:rPr>
          <w:rFonts w:eastAsia="仿宋_GB2312"/>
          <w:sz w:val="30"/>
          <w:szCs w:val="32"/>
        </w:rPr>
        <w:t>.1.2 试验设备</w:t>
      </w:r>
    </w:p>
    <w:p w14:paraId="023CE25A">
      <w:pPr>
        <w:spacing w:line="360" w:lineRule="auto"/>
        <w:ind w:firstLine="600" w:firstLineChars="200"/>
        <w:jc w:val="left"/>
        <w:rPr>
          <w:rFonts w:eastAsia="仿宋_GB2312"/>
          <w:sz w:val="30"/>
          <w:szCs w:val="32"/>
          <w:u w:val="single"/>
        </w:rPr>
      </w:pPr>
      <w:r>
        <w:rPr>
          <w:rFonts w:eastAsia="仿宋_GB2312"/>
          <w:sz w:val="30"/>
          <w:szCs w:val="32"/>
        </w:rPr>
        <w:t>施工现场需要配置的试验场所：</w:t>
      </w:r>
      <w:bookmarkEnd w:id="1346"/>
      <w:bookmarkEnd w:id="1347"/>
      <w:bookmarkEnd w:id="1348"/>
      <w:bookmarkEnd w:id="1349"/>
      <w:bookmarkEnd w:id="1350"/>
      <w:bookmarkEnd w:id="1351"/>
      <w:bookmarkEnd w:id="1352"/>
      <w:bookmarkStart w:id="1354" w:name="_Toc303539142"/>
      <w:bookmarkStart w:id="1355" w:name="_Toc297123536"/>
      <w:bookmarkStart w:id="1356" w:name="_Toc312678024"/>
      <w:bookmarkStart w:id="1357" w:name="_Toc297216195"/>
      <w:bookmarkStart w:id="1358" w:name="_Toc304295562"/>
      <w:bookmarkStart w:id="1359" w:name="_Toc312677498"/>
      <w:bookmarkStart w:id="1360" w:name="_Toc300934985"/>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74C4430D">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r>
        <w:rPr>
          <w:rFonts w:hint="eastAsia" w:eastAsia="仿宋_GB2312"/>
          <w:sz w:val="30"/>
          <w:szCs w:val="32"/>
        </w:rPr>
        <w:t xml:space="preserve"> </w:t>
      </w:r>
    </w:p>
    <w:p w14:paraId="284D37F2">
      <w:pPr>
        <w:spacing w:line="360" w:lineRule="auto"/>
        <w:ind w:firstLine="600" w:firstLineChars="200"/>
        <w:jc w:val="left"/>
        <w:rPr>
          <w:rFonts w:eastAsia="仿宋_GB2312"/>
          <w:sz w:val="30"/>
          <w:szCs w:val="32"/>
          <w:u w:val="single"/>
        </w:rPr>
      </w:pPr>
      <w:r>
        <w:rPr>
          <w:rFonts w:eastAsia="仿宋_GB2312"/>
          <w:sz w:val="30"/>
          <w:szCs w:val="32"/>
        </w:rPr>
        <w:t>施工现场需要配备的试验设备：</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356810D0">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7459C37E">
      <w:pPr>
        <w:spacing w:line="360" w:lineRule="auto"/>
        <w:ind w:firstLine="600" w:firstLineChars="200"/>
        <w:jc w:val="left"/>
        <w:rPr>
          <w:rFonts w:eastAsia="仿宋_GB2312"/>
          <w:sz w:val="30"/>
          <w:szCs w:val="32"/>
          <w:u w:val="single"/>
        </w:rPr>
      </w:pPr>
      <w:r>
        <w:rPr>
          <w:rFonts w:eastAsia="仿宋_GB2312"/>
          <w:sz w:val="30"/>
          <w:szCs w:val="32"/>
        </w:rPr>
        <w:t>施工现场需要具备的其他试验条件：</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32ADA100">
      <w:pPr>
        <w:spacing w:line="360" w:lineRule="auto"/>
        <w:jc w:val="left"/>
        <w:rPr>
          <w:rFonts w:eastAsia="仿宋_GB2312"/>
          <w:sz w:val="30"/>
          <w:szCs w:val="32"/>
        </w:rPr>
      </w:pP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4A0649F3">
      <w:pPr>
        <w:spacing w:after="120" w:line="360" w:lineRule="auto"/>
        <w:ind w:firstLine="600" w:firstLineChars="200"/>
        <w:outlineLvl w:val="0"/>
        <w:rPr>
          <w:rFonts w:eastAsia="黑体"/>
          <w:color w:val="000000"/>
          <w:sz w:val="30"/>
          <w:szCs w:val="32"/>
        </w:rPr>
      </w:pPr>
      <w:r>
        <w:rPr>
          <w:rFonts w:eastAsia="黑体"/>
          <w:color w:val="000000"/>
          <w:sz w:val="30"/>
          <w:szCs w:val="32"/>
        </w:rPr>
        <w:t>9.4 现场工艺试验</w:t>
      </w:r>
      <w:r>
        <w:rPr>
          <w:rFonts w:hint="eastAsia" w:eastAsia="黑体"/>
          <w:color w:val="000000"/>
          <w:sz w:val="30"/>
          <w:szCs w:val="32"/>
        </w:rPr>
        <w:t xml:space="preserve"> </w:t>
      </w:r>
    </w:p>
    <w:p w14:paraId="6E4FDE05">
      <w:pPr>
        <w:spacing w:line="360" w:lineRule="auto"/>
        <w:ind w:firstLine="600" w:firstLineChars="200"/>
        <w:jc w:val="left"/>
        <w:rPr>
          <w:rFonts w:eastAsia="仿宋_GB2312"/>
          <w:sz w:val="30"/>
          <w:szCs w:val="32"/>
          <w:u w:val="single"/>
        </w:rPr>
      </w:pPr>
      <w:r>
        <w:rPr>
          <w:rFonts w:eastAsia="仿宋_GB2312"/>
          <w:sz w:val="30"/>
          <w:szCs w:val="32"/>
        </w:rPr>
        <w:t>现场工艺试验的有关约定：</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0905517E">
      <w:pPr>
        <w:spacing w:line="360" w:lineRule="auto"/>
        <w:jc w:val="left"/>
        <w:rPr>
          <w:rFonts w:eastAsia="仿宋_GB2312"/>
          <w:sz w:val="30"/>
          <w:szCs w:val="32"/>
        </w:rPr>
      </w:pP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353"/>
    <w:bookmarkEnd w:id="1354"/>
    <w:bookmarkEnd w:id="1355"/>
    <w:bookmarkEnd w:id="1356"/>
    <w:bookmarkEnd w:id="1357"/>
    <w:bookmarkEnd w:id="1358"/>
    <w:bookmarkEnd w:id="1359"/>
    <w:bookmarkEnd w:id="1360"/>
    <w:p w14:paraId="2C140300">
      <w:pPr>
        <w:pStyle w:val="6"/>
        <w:spacing w:before="120" w:after="120" w:line="360" w:lineRule="auto"/>
        <w:rPr>
          <w:rFonts w:ascii="Times New Roman" w:hAnsi="Times New Roman"/>
          <w:b w:val="0"/>
          <w:color w:val="000000"/>
          <w:sz w:val="32"/>
          <w:szCs w:val="32"/>
        </w:rPr>
      </w:pPr>
      <w:bookmarkStart w:id="1361" w:name="_Toc351203642"/>
      <w:r>
        <w:rPr>
          <w:rFonts w:ascii="Times New Roman" w:hAnsi="Times New Roman"/>
          <w:b w:val="0"/>
          <w:color w:val="000000"/>
          <w:sz w:val="32"/>
          <w:szCs w:val="32"/>
        </w:rPr>
        <w:t>1</w:t>
      </w:r>
      <w:bookmarkEnd w:id="1327"/>
      <w:bookmarkEnd w:id="1328"/>
      <w:bookmarkEnd w:id="1329"/>
      <w:bookmarkEnd w:id="1330"/>
      <w:bookmarkEnd w:id="1331"/>
      <w:bookmarkEnd w:id="1332"/>
      <w:bookmarkEnd w:id="1333"/>
      <w:bookmarkEnd w:id="1334"/>
      <w:bookmarkEnd w:id="1335"/>
      <w:bookmarkEnd w:id="1336"/>
      <w:bookmarkEnd w:id="1337"/>
      <w:bookmarkEnd w:id="1338"/>
      <w:bookmarkStart w:id="1362" w:name="_Toc297123540"/>
      <w:bookmarkStart w:id="1363" w:name="_Toc300934989"/>
      <w:bookmarkStart w:id="1364" w:name="_Toc304295566"/>
      <w:bookmarkStart w:id="1365" w:name="_Toc296346694"/>
      <w:bookmarkStart w:id="1366" w:name="_Toc297048379"/>
      <w:bookmarkStart w:id="1367" w:name="_Toc296891233"/>
      <w:bookmarkStart w:id="1368" w:name="_Toc303539146"/>
      <w:bookmarkStart w:id="1369" w:name="_Toc296347192"/>
      <w:bookmarkStart w:id="1370" w:name="_Toc292559903"/>
      <w:bookmarkStart w:id="1371" w:name="_Toc296503193"/>
      <w:bookmarkStart w:id="1372" w:name="_Toc296944532"/>
      <w:bookmarkStart w:id="1373" w:name="_Toc292559398"/>
      <w:bookmarkStart w:id="1374" w:name="_Toc297216199"/>
      <w:bookmarkStart w:id="1375" w:name="_Toc297120493"/>
      <w:bookmarkStart w:id="1376" w:name="_Toc296891021"/>
      <w:bookmarkStart w:id="1377" w:name="_Toc312678025"/>
      <w:bookmarkStart w:id="1378" w:name="_Toc312677499"/>
      <w:bookmarkStart w:id="1379" w:name="_Toc267251439"/>
      <w:bookmarkStart w:id="1380" w:name="_Toc267251433"/>
      <w:bookmarkStart w:id="1381" w:name="_Toc267251437"/>
      <w:bookmarkStart w:id="1382" w:name="_Toc267251440"/>
      <w:bookmarkStart w:id="1383" w:name="_Toc267251441"/>
      <w:bookmarkStart w:id="1384" w:name="_Toc267251435"/>
      <w:bookmarkStart w:id="1385" w:name="_Toc267251442"/>
      <w:r>
        <w:rPr>
          <w:rFonts w:ascii="Times New Roman" w:hAnsi="Times New Roman"/>
          <w:b w:val="0"/>
          <w:color w:val="000000"/>
          <w:sz w:val="32"/>
          <w:szCs w:val="32"/>
        </w:rPr>
        <w:t>0. 变更</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bookmarkEnd w:id="1377"/>
    <w:bookmarkEnd w:id="1378"/>
    <w:p w14:paraId="16C3E1A2">
      <w:pPr>
        <w:spacing w:after="120" w:line="360" w:lineRule="auto"/>
        <w:ind w:firstLine="600" w:firstLineChars="200"/>
        <w:rPr>
          <w:rFonts w:eastAsia="黑体"/>
          <w:color w:val="000000"/>
          <w:sz w:val="30"/>
          <w:szCs w:val="32"/>
        </w:rPr>
      </w:pPr>
      <w:r>
        <w:rPr>
          <w:rFonts w:eastAsia="黑体"/>
          <w:color w:val="000000"/>
          <w:sz w:val="30"/>
          <w:szCs w:val="32"/>
        </w:rPr>
        <w:t>1</w:t>
      </w:r>
      <w:bookmarkStart w:id="1386" w:name="_Toc296944533"/>
      <w:bookmarkStart w:id="1387" w:name="_Toc296347193"/>
      <w:bookmarkStart w:id="1388" w:name="_Toc297048380"/>
      <w:bookmarkStart w:id="1389" w:name="_Toc292559904"/>
      <w:bookmarkStart w:id="1390" w:name="_Toc297120494"/>
      <w:bookmarkStart w:id="1391" w:name="_Toc296346695"/>
      <w:bookmarkStart w:id="1392" w:name="_Toc297123541"/>
      <w:bookmarkStart w:id="1393" w:name="_Toc300934990"/>
      <w:bookmarkStart w:id="1394" w:name="_Toc296891234"/>
      <w:bookmarkStart w:id="1395" w:name="_Toc312678026"/>
      <w:bookmarkStart w:id="1396" w:name="_Toc297216200"/>
      <w:bookmarkStart w:id="1397" w:name="_Toc312677500"/>
      <w:bookmarkStart w:id="1398" w:name="_Toc296503194"/>
      <w:bookmarkStart w:id="1399" w:name="_Toc304295567"/>
      <w:bookmarkStart w:id="1400" w:name="_Toc292559399"/>
      <w:bookmarkStart w:id="1401" w:name="_Toc303539147"/>
      <w:bookmarkStart w:id="1402" w:name="_Toc296891022"/>
      <w:r>
        <w:rPr>
          <w:rFonts w:eastAsia="黑体"/>
          <w:color w:val="000000"/>
          <w:sz w:val="30"/>
          <w:szCs w:val="32"/>
        </w:rPr>
        <w:t>0.1变更的范围</w:t>
      </w:r>
    </w:p>
    <w:p w14:paraId="73B3B407">
      <w:pPr>
        <w:spacing w:line="360" w:lineRule="auto"/>
        <w:ind w:firstLine="600"/>
        <w:jc w:val="left"/>
        <w:rPr>
          <w:rFonts w:eastAsia="仿宋_GB2312"/>
          <w:color w:val="000000"/>
          <w:sz w:val="30"/>
          <w:szCs w:val="32"/>
          <w:u w:val="single"/>
        </w:rPr>
      </w:pPr>
      <w:r>
        <w:rPr>
          <w:rFonts w:eastAsia="仿宋_GB2312"/>
          <w:color w:val="000000"/>
          <w:sz w:val="30"/>
          <w:szCs w:val="32"/>
        </w:rPr>
        <w:t>关于变更的范围的约定：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500E68E1">
      <w:pPr>
        <w:spacing w:line="360" w:lineRule="auto"/>
        <w:jc w:val="left"/>
        <w:rPr>
          <w:rFonts w:eastAsia="仿宋_GB2312"/>
          <w:color w:val="000000"/>
          <w:sz w:val="30"/>
          <w:szCs w:val="32"/>
        </w:rPr>
      </w:pPr>
      <w:r>
        <w:rPr>
          <w:rFonts w:hint="eastAsia" w:eastAsia="仿宋_GB2312"/>
          <w:color w:val="000000"/>
          <w:sz w:val="30"/>
          <w:szCs w:val="32"/>
          <w:u w:val="single"/>
        </w:rPr>
        <w:t xml:space="preserve">                                                         </w:t>
      </w:r>
      <w:r>
        <w:rPr>
          <w:rFonts w:eastAsia="仿宋_GB2312"/>
          <w:color w:val="000000"/>
          <w:sz w:val="30"/>
          <w:szCs w:val="32"/>
        </w:rPr>
        <w:t>。</w:t>
      </w:r>
    </w:p>
    <w:p w14:paraId="53DA4EC9">
      <w:pPr>
        <w:spacing w:after="120" w:line="360" w:lineRule="auto"/>
        <w:ind w:firstLine="600" w:firstLineChars="200"/>
        <w:outlineLvl w:val="0"/>
        <w:rPr>
          <w:rFonts w:eastAsia="黑体"/>
          <w:color w:val="000000"/>
          <w:sz w:val="30"/>
          <w:szCs w:val="32"/>
        </w:rPr>
      </w:pPr>
      <w:r>
        <w:rPr>
          <w:rFonts w:eastAsia="黑体"/>
          <w:color w:val="000000"/>
          <w:sz w:val="30"/>
          <w:szCs w:val="32"/>
        </w:rPr>
        <w:t>10.4 变更估价</w:t>
      </w:r>
    </w:p>
    <w:p w14:paraId="790D670F">
      <w:pPr>
        <w:spacing w:line="360" w:lineRule="auto"/>
        <w:ind w:firstLine="600" w:firstLineChars="200"/>
        <w:jc w:val="left"/>
        <w:rPr>
          <w:rFonts w:eastAsia="仿宋_GB2312"/>
          <w:sz w:val="30"/>
          <w:szCs w:val="32"/>
        </w:rPr>
      </w:pPr>
      <w:r>
        <w:rPr>
          <w:rFonts w:hint="eastAsia" w:eastAsia="仿宋_GB2312"/>
          <w:sz w:val="30"/>
          <w:szCs w:val="32"/>
        </w:rPr>
        <w:t>10.4.1 变更估价原则</w:t>
      </w:r>
    </w:p>
    <w:p w14:paraId="123795D3">
      <w:pPr>
        <w:spacing w:line="360" w:lineRule="auto"/>
        <w:ind w:firstLine="600" w:firstLineChars="200"/>
        <w:jc w:val="left"/>
        <w:rPr>
          <w:rFonts w:eastAsia="仿宋_GB2312"/>
          <w:color w:val="000000"/>
          <w:sz w:val="30"/>
          <w:szCs w:val="32"/>
          <w:u w:val="single"/>
        </w:rPr>
      </w:pPr>
      <w:r>
        <w:rPr>
          <w:rFonts w:eastAsia="仿宋_GB2312"/>
          <w:color w:val="000000"/>
          <w:sz w:val="30"/>
          <w:szCs w:val="32"/>
        </w:rPr>
        <w:t xml:space="preserve">关于变更估价的约定: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797B7E5D">
      <w:pPr>
        <w:spacing w:line="360" w:lineRule="auto"/>
        <w:jc w:val="left"/>
        <w:rPr>
          <w:rFonts w:eastAsia="仿宋_GB2312"/>
          <w:color w:val="000000"/>
          <w:sz w:val="30"/>
          <w:szCs w:val="32"/>
          <w:u w:val="single"/>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1ABB744">
      <w:pPr>
        <w:spacing w:after="120" w:line="360" w:lineRule="auto"/>
        <w:ind w:firstLine="600" w:firstLineChars="200"/>
        <w:rPr>
          <w:rFonts w:eastAsia="黑体"/>
          <w:color w:val="000000"/>
          <w:sz w:val="30"/>
          <w:szCs w:val="32"/>
        </w:rPr>
      </w:pPr>
      <w:r>
        <w:rPr>
          <w:rFonts w:eastAsia="黑体"/>
          <w:color w:val="000000"/>
          <w:sz w:val="30"/>
          <w:szCs w:val="32"/>
        </w:rPr>
        <w:t>1</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Start w:id="1403" w:name="_Toc303539150"/>
      <w:bookmarkStart w:id="1404" w:name="_Toc297216203"/>
      <w:bookmarkStart w:id="1405" w:name="_Toc297120497"/>
      <w:bookmarkStart w:id="1406" w:name="_Toc292559402"/>
      <w:bookmarkStart w:id="1407" w:name="_Toc296503197"/>
      <w:bookmarkStart w:id="1408" w:name="_Toc296944536"/>
      <w:bookmarkStart w:id="1409" w:name="_Toc300934993"/>
      <w:bookmarkStart w:id="1410" w:name="_Toc296346698"/>
      <w:bookmarkStart w:id="1411" w:name="_Toc296891025"/>
      <w:bookmarkStart w:id="1412" w:name="_Toc292559907"/>
      <w:bookmarkStart w:id="1413" w:name="_Toc296891237"/>
      <w:bookmarkStart w:id="1414" w:name="_Toc296347196"/>
      <w:bookmarkStart w:id="1415" w:name="_Toc297123544"/>
      <w:bookmarkStart w:id="1416" w:name="_Toc297048383"/>
      <w:bookmarkStart w:id="1417" w:name="_Toc312678029"/>
      <w:bookmarkStart w:id="1418" w:name="_Toc312677503"/>
      <w:bookmarkStart w:id="1419" w:name="_Toc304295570"/>
      <w:r>
        <w:rPr>
          <w:rFonts w:eastAsia="黑体"/>
          <w:color w:val="000000"/>
          <w:sz w:val="30"/>
          <w:szCs w:val="32"/>
        </w:rPr>
        <w:t>0.5承</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Start w:id="1420" w:name="_Toc296347202"/>
      <w:bookmarkStart w:id="1421" w:name="_Toc296346704"/>
      <w:bookmarkStart w:id="1422" w:name="_Toc296891243"/>
      <w:bookmarkStart w:id="1423" w:name="_Toc292559408"/>
      <w:bookmarkStart w:id="1424" w:name="_Toc296944542"/>
      <w:bookmarkStart w:id="1425" w:name="_Toc296891031"/>
      <w:bookmarkStart w:id="1426" w:name="_Toc296503203"/>
      <w:bookmarkStart w:id="1427" w:name="_Toc297120503"/>
      <w:bookmarkStart w:id="1428" w:name="_Toc297048389"/>
      <w:bookmarkStart w:id="1429" w:name="_Toc300934994"/>
      <w:bookmarkStart w:id="1430" w:name="_Toc297123545"/>
      <w:bookmarkStart w:id="1431" w:name="_Toc292559913"/>
      <w:bookmarkStart w:id="1432" w:name="_Toc297216204"/>
      <w:bookmarkStart w:id="1433" w:name="_Toc303539151"/>
      <w:r>
        <w:rPr>
          <w:rFonts w:eastAsia="黑体"/>
          <w:color w:val="000000"/>
          <w:sz w:val="30"/>
          <w:szCs w:val="32"/>
        </w:rPr>
        <w:t>包人的合理化建议</w:t>
      </w:r>
    </w:p>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14:paraId="03A25A63">
      <w:pPr>
        <w:spacing w:line="360" w:lineRule="auto"/>
        <w:ind w:firstLine="600" w:firstLineChars="200"/>
        <w:jc w:val="left"/>
        <w:rPr>
          <w:rFonts w:eastAsia="仿宋_GB2312"/>
          <w:sz w:val="30"/>
          <w:szCs w:val="32"/>
        </w:rPr>
      </w:pPr>
      <w:r>
        <w:rPr>
          <w:rFonts w:eastAsia="仿宋_GB2312"/>
          <w:sz w:val="30"/>
          <w:szCs w:val="32"/>
        </w:rPr>
        <w:t>监理人审查承包人合理化建议的期限：</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067241AA">
      <w:pPr>
        <w:spacing w:line="360" w:lineRule="auto"/>
        <w:ind w:firstLine="600" w:firstLineChars="200"/>
        <w:jc w:val="left"/>
        <w:rPr>
          <w:rFonts w:eastAsia="仿宋_GB2312"/>
          <w:sz w:val="30"/>
          <w:szCs w:val="32"/>
        </w:rPr>
      </w:pPr>
      <w:r>
        <w:rPr>
          <w:rFonts w:eastAsia="仿宋_GB2312"/>
          <w:sz w:val="30"/>
          <w:szCs w:val="32"/>
        </w:rPr>
        <w:t>发包人审批承包人合理化建议的期限：</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684DC4FD">
      <w:pPr>
        <w:spacing w:line="360" w:lineRule="auto"/>
        <w:ind w:firstLine="600" w:firstLineChars="200"/>
        <w:jc w:val="left"/>
        <w:rPr>
          <w:rFonts w:eastAsia="仿宋_GB2312"/>
          <w:sz w:val="30"/>
          <w:szCs w:val="32"/>
          <w:u w:val="single"/>
        </w:rPr>
      </w:pPr>
      <w:r>
        <w:rPr>
          <w:rFonts w:eastAsia="仿宋_GB2312"/>
          <w:sz w:val="30"/>
          <w:szCs w:val="32"/>
        </w:rPr>
        <w:t>承</w:t>
      </w:r>
      <w:bookmarkStart w:id="1434" w:name="_Toc297123546"/>
      <w:bookmarkStart w:id="1435" w:name="_Toc296944543"/>
      <w:bookmarkStart w:id="1436" w:name="_Toc296891032"/>
      <w:bookmarkStart w:id="1437" w:name="_Toc296347203"/>
      <w:bookmarkStart w:id="1438" w:name="_Toc312677504"/>
      <w:bookmarkStart w:id="1439" w:name="_Toc296346705"/>
      <w:bookmarkStart w:id="1440" w:name="_Toc304295571"/>
      <w:bookmarkStart w:id="1441" w:name="_Toc300934995"/>
      <w:bookmarkStart w:id="1442" w:name="_Toc297120504"/>
      <w:bookmarkStart w:id="1443" w:name="_Toc318581175"/>
      <w:bookmarkStart w:id="1444" w:name="_Toc303539152"/>
      <w:bookmarkStart w:id="1445" w:name="_Toc296503204"/>
      <w:bookmarkStart w:id="1446" w:name="_Toc297048390"/>
      <w:bookmarkStart w:id="1447" w:name="_Toc297216205"/>
      <w:bookmarkStart w:id="1448" w:name="_Toc292559409"/>
      <w:bookmarkStart w:id="1449" w:name="_Toc292559914"/>
      <w:bookmarkStart w:id="1450" w:name="_Toc296891244"/>
      <w:bookmarkStart w:id="1451" w:name="_Toc312678030"/>
      <w:r>
        <w:rPr>
          <w:rFonts w:eastAsia="仿宋_GB2312"/>
          <w:sz w:val="30"/>
          <w:szCs w:val="32"/>
        </w:rPr>
        <w:t>包人提出的合理化建议降低了合同价格或者提高了工程经济效益的奖励的方法和金额为：</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p>
    <w:p w14:paraId="0A8AFA86">
      <w:pPr>
        <w:spacing w:line="360" w:lineRule="auto"/>
        <w:jc w:val="left"/>
        <w:rPr>
          <w:rFonts w:eastAsia="仿宋_GB2312"/>
          <w:sz w:val="30"/>
          <w:szCs w:val="32"/>
          <w:u w:val="single"/>
        </w:rPr>
      </w:pPr>
      <w:r>
        <w:rPr>
          <w:rFonts w:hint="eastAsia" w:eastAsia="仿宋_GB2312"/>
          <w:sz w:val="30"/>
          <w:szCs w:val="32"/>
          <w:u w:val="single"/>
        </w:rPr>
        <w:t xml:space="preserve">        </w:t>
      </w:r>
      <w:r>
        <w:rPr>
          <w:rFonts w:eastAsia="仿宋_GB2312"/>
          <w:sz w:val="30"/>
          <w:szCs w:val="32"/>
          <w:u w:val="single"/>
        </w:rPr>
        <w:t xml:space="preserve"> </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14:paraId="10B9ADA4">
      <w:pPr>
        <w:spacing w:after="120" w:line="360" w:lineRule="auto"/>
        <w:ind w:firstLine="600" w:firstLineChars="200"/>
        <w:outlineLvl w:val="0"/>
        <w:rPr>
          <w:rFonts w:eastAsia="黑体"/>
          <w:color w:val="000000"/>
          <w:sz w:val="30"/>
          <w:szCs w:val="32"/>
        </w:rPr>
      </w:pPr>
      <w:r>
        <w:rPr>
          <w:rFonts w:eastAsia="黑体"/>
          <w:color w:val="000000"/>
          <w:sz w:val="30"/>
          <w:szCs w:val="32"/>
        </w:rPr>
        <w:t>1</w:t>
      </w:r>
      <w:bookmarkStart w:id="1452" w:name="_Toc300934997"/>
      <w:bookmarkStart w:id="1453" w:name="_Toc303539154"/>
      <w:bookmarkStart w:id="1454" w:name="_Toc292559404"/>
      <w:bookmarkStart w:id="1455" w:name="_Toc297048385"/>
      <w:bookmarkStart w:id="1456" w:name="_Toc296944538"/>
      <w:bookmarkStart w:id="1457" w:name="_Toc312677507"/>
      <w:bookmarkStart w:id="1458" w:name="_Toc312678033"/>
      <w:bookmarkStart w:id="1459" w:name="_Toc296891239"/>
      <w:bookmarkStart w:id="1460" w:name="_Toc304295574"/>
      <w:bookmarkStart w:id="1461" w:name="_Toc296347198"/>
      <w:bookmarkStart w:id="1462" w:name="_Toc297123548"/>
      <w:bookmarkStart w:id="1463" w:name="_Toc296346700"/>
      <w:bookmarkStart w:id="1464" w:name="_Toc292559909"/>
      <w:bookmarkStart w:id="1465" w:name="_Toc297216207"/>
      <w:bookmarkStart w:id="1466" w:name="_Toc297120499"/>
      <w:bookmarkStart w:id="1467" w:name="_Toc296891027"/>
      <w:bookmarkStart w:id="1468" w:name="_Toc296503199"/>
      <w:r>
        <w:rPr>
          <w:rFonts w:eastAsia="黑体"/>
          <w:color w:val="000000"/>
          <w:sz w:val="30"/>
          <w:szCs w:val="32"/>
        </w:rPr>
        <w:t>0.7 暂估价</w:t>
      </w:r>
    </w:p>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14:paraId="3E472094">
      <w:pPr>
        <w:spacing w:line="360" w:lineRule="auto"/>
        <w:ind w:firstLine="600" w:firstLineChars="200"/>
        <w:jc w:val="left"/>
        <w:rPr>
          <w:rFonts w:eastAsia="仿宋_GB2312"/>
          <w:sz w:val="30"/>
          <w:szCs w:val="32"/>
        </w:rPr>
      </w:pPr>
      <w:r>
        <w:rPr>
          <w:rFonts w:eastAsia="仿宋_GB2312"/>
          <w:kern w:val="0"/>
          <w:sz w:val="30"/>
          <w:szCs w:val="32"/>
        </w:rPr>
        <w:t>暂</w:t>
      </w:r>
      <w:bookmarkStart w:id="1469" w:name="_Toc312678034"/>
      <w:bookmarkStart w:id="1470" w:name="_Toc318581176"/>
      <w:bookmarkStart w:id="1471" w:name="_Toc312677508"/>
      <w:r>
        <w:rPr>
          <w:rFonts w:eastAsia="仿宋_GB2312"/>
          <w:kern w:val="0"/>
          <w:sz w:val="30"/>
          <w:szCs w:val="32"/>
        </w:rPr>
        <w:t>估价材料和工程设备的明细详见附件</w:t>
      </w:r>
      <w:r>
        <w:rPr>
          <w:rFonts w:hint="eastAsia" w:eastAsia="仿宋_GB2312"/>
          <w:kern w:val="0"/>
          <w:sz w:val="30"/>
          <w:szCs w:val="32"/>
        </w:rPr>
        <w:t>11：《</w:t>
      </w:r>
      <w:r>
        <w:rPr>
          <w:rFonts w:eastAsia="仿宋_GB2312"/>
          <w:color w:val="000000"/>
          <w:sz w:val="30"/>
          <w:szCs w:val="32"/>
        </w:rPr>
        <w:t>暂估价一览表</w:t>
      </w:r>
      <w:r>
        <w:rPr>
          <w:rFonts w:hint="eastAsia" w:eastAsia="仿宋_GB2312"/>
          <w:color w:val="000000"/>
          <w:sz w:val="30"/>
          <w:szCs w:val="32"/>
        </w:rPr>
        <w:t>》</w:t>
      </w:r>
      <w:r>
        <w:rPr>
          <w:rFonts w:hint="eastAsia" w:eastAsia="仿宋_GB2312"/>
          <w:kern w:val="0"/>
          <w:sz w:val="30"/>
          <w:szCs w:val="32"/>
        </w:rPr>
        <w:t>。</w:t>
      </w:r>
    </w:p>
    <w:bookmarkEnd w:id="1469"/>
    <w:bookmarkEnd w:id="1470"/>
    <w:bookmarkEnd w:id="1471"/>
    <w:p w14:paraId="49B9A9DA">
      <w:pPr>
        <w:spacing w:line="360" w:lineRule="auto"/>
        <w:ind w:firstLine="600" w:firstLineChars="200"/>
        <w:jc w:val="left"/>
        <w:rPr>
          <w:rFonts w:eastAsia="仿宋_GB2312"/>
          <w:sz w:val="30"/>
          <w:szCs w:val="32"/>
        </w:rPr>
      </w:pPr>
      <w:r>
        <w:rPr>
          <w:rFonts w:eastAsia="仿宋_GB2312"/>
          <w:sz w:val="30"/>
          <w:szCs w:val="32"/>
        </w:rPr>
        <w:t>1</w:t>
      </w:r>
      <w:bookmarkStart w:id="1472" w:name="_Toc312678035"/>
      <w:bookmarkStart w:id="1473" w:name="_Toc318581177"/>
      <w:bookmarkStart w:id="1474" w:name="_Toc312677509"/>
      <w:r>
        <w:rPr>
          <w:rFonts w:eastAsia="仿宋_GB2312"/>
          <w:sz w:val="30"/>
          <w:szCs w:val="32"/>
        </w:rPr>
        <w:t>0.7.1 依法必须招标的暂估价项目</w:t>
      </w:r>
    </w:p>
    <w:bookmarkEnd w:id="1472"/>
    <w:bookmarkEnd w:id="1473"/>
    <w:bookmarkEnd w:id="1474"/>
    <w:p w14:paraId="72B5F319">
      <w:pPr>
        <w:spacing w:line="360" w:lineRule="auto"/>
        <w:ind w:firstLine="600" w:firstLineChars="200"/>
        <w:jc w:val="left"/>
        <w:rPr>
          <w:rFonts w:eastAsia="仿宋_GB2312"/>
          <w:sz w:val="30"/>
          <w:szCs w:val="32"/>
        </w:rPr>
      </w:pPr>
      <w:r>
        <w:rPr>
          <w:rFonts w:eastAsia="仿宋_GB2312"/>
          <w:sz w:val="30"/>
          <w:szCs w:val="32"/>
        </w:rPr>
        <w:t>对于依法必须招标的暂估价项目的确认和批准采取第</w:t>
      </w:r>
      <w:r>
        <w:rPr>
          <w:rFonts w:eastAsia="仿宋_GB2312"/>
          <w:sz w:val="30"/>
          <w:szCs w:val="32"/>
          <w:u w:val="single"/>
        </w:rPr>
        <w:t xml:space="preserve">    </w:t>
      </w:r>
      <w:r>
        <w:rPr>
          <w:rFonts w:eastAsia="仿宋_GB2312"/>
          <w:sz w:val="30"/>
          <w:szCs w:val="32"/>
        </w:rPr>
        <w:t>种方式确定。</w:t>
      </w:r>
    </w:p>
    <w:p w14:paraId="493BFD4B">
      <w:pPr>
        <w:spacing w:line="360" w:lineRule="auto"/>
        <w:ind w:firstLine="600" w:firstLineChars="200"/>
        <w:jc w:val="left"/>
        <w:rPr>
          <w:rFonts w:eastAsia="仿宋_GB2312"/>
          <w:sz w:val="30"/>
          <w:szCs w:val="32"/>
        </w:rPr>
      </w:pPr>
      <w:r>
        <w:rPr>
          <w:rFonts w:eastAsia="仿宋_GB2312"/>
          <w:sz w:val="30"/>
          <w:szCs w:val="32"/>
        </w:rPr>
        <w:t>10.7.2 不属于依法必须招标的暂估价项目</w:t>
      </w:r>
    </w:p>
    <w:p w14:paraId="1D70FFCA">
      <w:pPr>
        <w:spacing w:line="360" w:lineRule="auto"/>
        <w:ind w:firstLine="600" w:firstLineChars="200"/>
        <w:jc w:val="left"/>
        <w:rPr>
          <w:rFonts w:eastAsia="仿宋_GB2312"/>
          <w:sz w:val="30"/>
          <w:szCs w:val="32"/>
        </w:rPr>
      </w:pPr>
      <w:r>
        <w:rPr>
          <w:rFonts w:eastAsia="仿宋_GB2312"/>
          <w:sz w:val="30"/>
          <w:szCs w:val="32"/>
        </w:rPr>
        <w:t>对于不属于依法必须招标的暂估价项目的确认和批准采取第</w:t>
      </w:r>
      <w:r>
        <w:rPr>
          <w:rFonts w:eastAsia="仿宋_GB2312"/>
          <w:sz w:val="30"/>
          <w:szCs w:val="32"/>
          <w:u w:val="single"/>
        </w:rPr>
        <w:t xml:space="preserve">   </w:t>
      </w:r>
      <w:r>
        <w:rPr>
          <w:rFonts w:eastAsia="仿宋_GB2312"/>
          <w:sz w:val="30"/>
          <w:szCs w:val="32"/>
        </w:rPr>
        <w:t xml:space="preserve"> 种方式确定。</w:t>
      </w:r>
    </w:p>
    <w:p w14:paraId="13119E2F">
      <w:pPr>
        <w:spacing w:line="360" w:lineRule="auto"/>
        <w:ind w:firstLine="600" w:firstLineChars="200"/>
        <w:jc w:val="left"/>
        <w:rPr>
          <w:rFonts w:eastAsia="仿宋_GB2312"/>
          <w:color w:val="000000"/>
          <w:kern w:val="0"/>
          <w:sz w:val="30"/>
          <w:szCs w:val="32"/>
        </w:rPr>
      </w:pPr>
      <w:r>
        <w:rPr>
          <w:rFonts w:eastAsia="仿宋_GB2312"/>
          <w:color w:val="000000"/>
          <w:sz w:val="30"/>
          <w:szCs w:val="32"/>
        </w:rPr>
        <w:t>第3种方式：</w:t>
      </w:r>
      <w:r>
        <w:rPr>
          <w:rFonts w:eastAsia="仿宋_GB2312"/>
          <w:color w:val="000000"/>
          <w:kern w:val="0"/>
          <w:sz w:val="30"/>
          <w:szCs w:val="32"/>
        </w:rPr>
        <w:t>承包人直接实施的暂估价项目</w:t>
      </w:r>
    </w:p>
    <w:p w14:paraId="25EE3496">
      <w:pPr>
        <w:spacing w:line="360" w:lineRule="auto"/>
        <w:ind w:firstLine="600" w:firstLineChars="200"/>
        <w:jc w:val="left"/>
        <w:rPr>
          <w:rFonts w:eastAsia="仿宋_GB2312"/>
          <w:sz w:val="30"/>
          <w:szCs w:val="32"/>
        </w:rPr>
      </w:pPr>
      <w:r>
        <w:rPr>
          <w:rFonts w:eastAsia="仿宋_GB2312"/>
          <w:sz w:val="30"/>
          <w:szCs w:val="32"/>
        </w:rPr>
        <w:t>承包人直接实施的暂估价项目的约定：</w:t>
      </w:r>
      <w:r>
        <w:rPr>
          <w:rFonts w:eastAsia="仿宋_GB2312"/>
          <w:sz w:val="30"/>
          <w:szCs w:val="32"/>
          <w:u w:val="single"/>
        </w:rPr>
        <w:t xml:space="preserve">                     </w:t>
      </w:r>
    </w:p>
    <w:p w14:paraId="3E642B38">
      <w:pPr>
        <w:spacing w:line="360" w:lineRule="auto"/>
        <w:jc w:val="left"/>
        <w:rPr>
          <w:rFonts w:eastAsia="仿宋_GB2312"/>
          <w:sz w:val="30"/>
          <w:szCs w:val="32"/>
        </w:rPr>
      </w:pP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23DADD2F">
      <w:pPr>
        <w:spacing w:after="120" w:line="360" w:lineRule="auto"/>
        <w:ind w:firstLine="600" w:firstLineChars="200"/>
        <w:rPr>
          <w:rFonts w:eastAsia="黑体"/>
          <w:color w:val="000000"/>
          <w:sz w:val="30"/>
          <w:szCs w:val="32"/>
        </w:rPr>
      </w:pPr>
      <w:r>
        <w:rPr>
          <w:rFonts w:eastAsia="黑体"/>
          <w:color w:val="000000"/>
          <w:sz w:val="30"/>
          <w:szCs w:val="32"/>
        </w:rPr>
        <w:t>10.8 暂列金额</w:t>
      </w:r>
    </w:p>
    <w:p w14:paraId="1E6425C0">
      <w:pPr>
        <w:autoSpaceDE w:val="0"/>
        <w:autoSpaceDN w:val="0"/>
        <w:adjustRightInd w:val="0"/>
        <w:spacing w:line="360" w:lineRule="auto"/>
        <w:ind w:firstLine="600" w:firstLineChars="200"/>
        <w:jc w:val="left"/>
        <w:rPr>
          <w:rFonts w:eastAsia="仿宋_GB2312"/>
          <w:sz w:val="30"/>
          <w:szCs w:val="32"/>
          <w:u w:val="single"/>
        </w:rPr>
      </w:pPr>
      <w:r>
        <w:rPr>
          <w:rFonts w:hint="eastAsia" w:eastAsia="仿宋_GB2312"/>
          <w:color w:val="000000"/>
          <w:kern w:val="0"/>
          <w:sz w:val="30"/>
          <w:szCs w:val="32"/>
        </w:rPr>
        <w:t>合同当事人关于暂列金额使用的约定：</w:t>
      </w:r>
      <w:r>
        <w:rPr>
          <w:rFonts w:eastAsia="仿宋_GB2312"/>
          <w:sz w:val="30"/>
          <w:szCs w:val="32"/>
          <w:u w:val="single"/>
        </w:rPr>
        <w:t xml:space="preserve">               </w:t>
      </w:r>
      <w:r>
        <w:rPr>
          <w:rFonts w:hint="eastAsia" w:eastAsia="仿宋_GB2312"/>
          <w:sz w:val="30"/>
          <w:szCs w:val="32"/>
          <w:u w:val="single"/>
        </w:rPr>
        <w:t xml:space="preserve">      </w:t>
      </w:r>
    </w:p>
    <w:p w14:paraId="0308E9C8">
      <w:pPr>
        <w:autoSpaceDE w:val="0"/>
        <w:autoSpaceDN w:val="0"/>
        <w:adjustRightInd w:val="0"/>
        <w:spacing w:line="360" w:lineRule="auto"/>
        <w:jc w:val="left"/>
        <w:rPr>
          <w:rFonts w:eastAsia="仿宋_GB2312"/>
          <w:color w:val="000000"/>
          <w:kern w:val="0"/>
          <w:sz w:val="30"/>
          <w:szCs w:val="32"/>
        </w:rPr>
      </w:pPr>
      <w:r>
        <w:rPr>
          <w:rFonts w:hint="eastAsia" w:eastAsia="仿宋_GB2312"/>
          <w:sz w:val="30"/>
          <w:szCs w:val="32"/>
          <w:u w:val="single"/>
        </w:rPr>
        <w:t xml:space="preserve">                                                         </w:t>
      </w:r>
      <w:r>
        <w:rPr>
          <w:rFonts w:hint="eastAsia" w:eastAsia="仿宋_GB2312"/>
          <w:color w:val="000000"/>
          <w:kern w:val="0"/>
          <w:sz w:val="30"/>
          <w:szCs w:val="32"/>
        </w:rPr>
        <w:t>。</w:t>
      </w:r>
    </w:p>
    <w:p w14:paraId="07FD4586">
      <w:pPr>
        <w:pStyle w:val="6"/>
        <w:spacing w:before="120" w:after="120" w:line="360" w:lineRule="auto"/>
        <w:rPr>
          <w:rFonts w:ascii="Times New Roman" w:hAnsi="Times New Roman"/>
          <w:b w:val="0"/>
          <w:color w:val="000000"/>
          <w:sz w:val="32"/>
          <w:szCs w:val="32"/>
        </w:rPr>
      </w:pPr>
      <w:bookmarkStart w:id="1475" w:name="_Toc351203643"/>
      <w:r>
        <w:rPr>
          <w:rFonts w:ascii="Times New Roman" w:hAnsi="Times New Roman"/>
          <w:b w:val="0"/>
          <w:color w:val="000000"/>
          <w:sz w:val="32"/>
          <w:szCs w:val="32"/>
        </w:rPr>
        <w:t>11. 价格调整</w:t>
      </w:r>
      <w:bookmarkEnd w:id="1475"/>
    </w:p>
    <w:p w14:paraId="1A60CB13">
      <w:pPr>
        <w:spacing w:after="120" w:line="360" w:lineRule="auto"/>
        <w:ind w:firstLine="600" w:firstLineChars="200"/>
        <w:rPr>
          <w:rFonts w:eastAsia="黑体"/>
          <w:color w:val="000000"/>
          <w:sz w:val="30"/>
          <w:szCs w:val="32"/>
        </w:rPr>
      </w:pPr>
      <w:bookmarkStart w:id="1476" w:name="_Toc304295577"/>
      <w:bookmarkStart w:id="1477" w:name="_Toc296346702"/>
      <w:bookmarkStart w:id="1478" w:name="_Toc292559406"/>
      <w:bookmarkStart w:id="1479" w:name="_Toc296891241"/>
      <w:bookmarkStart w:id="1480" w:name="_Toc303539157"/>
      <w:bookmarkStart w:id="1481" w:name="_Toc292559911"/>
      <w:bookmarkStart w:id="1482" w:name="_Toc300935000"/>
      <w:bookmarkStart w:id="1483" w:name="_Toc296503201"/>
      <w:bookmarkStart w:id="1484" w:name="_Toc296891029"/>
      <w:bookmarkStart w:id="1485" w:name="_Toc312678039"/>
      <w:bookmarkStart w:id="1486" w:name="_Toc296944540"/>
      <w:bookmarkStart w:id="1487" w:name="_Toc297120501"/>
      <w:bookmarkStart w:id="1488" w:name="_Toc297123550"/>
      <w:bookmarkStart w:id="1489" w:name="_Toc297048387"/>
      <w:bookmarkStart w:id="1490" w:name="_Toc297216209"/>
      <w:bookmarkStart w:id="1491" w:name="_Toc296347200"/>
      <w:r>
        <w:rPr>
          <w:rFonts w:eastAsia="黑体"/>
          <w:color w:val="000000"/>
          <w:sz w:val="30"/>
          <w:szCs w:val="32"/>
        </w:rPr>
        <w:t>11.1 市场价格波动引起的调整</w:t>
      </w:r>
    </w:p>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14:paraId="0E5B5483">
      <w:pPr>
        <w:spacing w:line="360" w:lineRule="auto"/>
        <w:ind w:firstLine="600" w:firstLineChars="200"/>
        <w:jc w:val="left"/>
        <w:rPr>
          <w:rFonts w:eastAsia="仿宋_GB2312"/>
          <w:color w:val="000000"/>
          <w:sz w:val="30"/>
          <w:szCs w:val="32"/>
        </w:rPr>
      </w:pPr>
      <w:r>
        <w:rPr>
          <w:rFonts w:eastAsia="仿宋_GB2312"/>
          <w:color w:val="000000"/>
          <w:kern w:val="0"/>
          <w:sz w:val="30"/>
          <w:szCs w:val="32"/>
        </w:rPr>
        <w:t>市场价格波动是否调整合同价格的约定：</w:t>
      </w:r>
      <w:r>
        <w:rPr>
          <w:rFonts w:eastAsia="仿宋_GB2312"/>
          <w:sz w:val="30"/>
          <w:szCs w:val="32"/>
          <w:u w:val="single"/>
        </w:rPr>
        <w:t xml:space="preserve">                 </w:t>
      </w:r>
      <w:r>
        <w:rPr>
          <w:rFonts w:eastAsia="仿宋_GB2312"/>
          <w:sz w:val="30"/>
          <w:szCs w:val="32"/>
        </w:rPr>
        <w:t>。</w:t>
      </w:r>
    </w:p>
    <w:p w14:paraId="60C5EE28">
      <w:pPr>
        <w:spacing w:line="360" w:lineRule="auto"/>
        <w:ind w:firstLine="600" w:firstLineChars="200"/>
        <w:jc w:val="left"/>
        <w:rPr>
          <w:rFonts w:eastAsia="仿宋_GB2312"/>
          <w:color w:val="000000"/>
          <w:sz w:val="30"/>
          <w:szCs w:val="32"/>
        </w:rPr>
      </w:pPr>
      <w:r>
        <w:rPr>
          <w:rFonts w:eastAsia="仿宋_GB2312"/>
          <w:color w:val="000000"/>
          <w:sz w:val="30"/>
          <w:szCs w:val="32"/>
        </w:rPr>
        <w:t>因市场价格波动调整合同价格，采用以下</w:t>
      </w:r>
      <w:r>
        <w:rPr>
          <w:rFonts w:eastAsia="仿宋_GB2312"/>
          <w:sz w:val="30"/>
          <w:szCs w:val="32"/>
        </w:rPr>
        <w:t>第</w:t>
      </w:r>
      <w:r>
        <w:rPr>
          <w:rFonts w:eastAsia="仿宋_GB2312"/>
          <w:sz w:val="30"/>
          <w:szCs w:val="32"/>
          <w:u w:val="single"/>
        </w:rPr>
        <w:t xml:space="preserve">    </w:t>
      </w:r>
      <w:r>
        <w:rPr>
          <w:rFonts w:eastAsia="仿宋_GB2312"/>
          <w:color w:val="000000"/>
          <w:sz w:val="30"/>
          <w:szCs w:val="32"/>
        </w:rPr>
        <w:t>种方式对合同价格进行调整：</w:t>
      </w:r>
    </w:p>
    <w:p w14:paraId="244E5E72">
      <w:pPr>
        <w:spacing w:line="360" w:lineRule="auto"/>
        <w:ind w:firstLine="600" w:firstLineChars="200"/>
        <w:jc w:val="left"/>
        <w:rPr>
          <w:rFonts w:eastAsia="仿宋_GB2312"/>
          <w:color w:val="000000"/>
          <w:sz w:val="30"/>
          <w:szCs w:val="32"/>
        </w:rPr>
      </w:pPr>
      <w:r>
        <w:rPr>
          <w:rFonts w:eastAsia="仿宋_GB2312"/>
          <w:color w:val="000000"/>
          <w:sz w:val="30"/>
          <w:szCs w:val="32"/>
        </w:rPr>
        <w:t>第1种方式：采用价格指数</w:t>
      </w:r>
      <w:r>
        <w:rPr>
          <w:rFonts w:hint="eastAsia" w:eastAsia="仿宋_GB2312"/>
          <w:color w:val="000000"/>
          <w:sz w:val="30"/>
          <w:szCs w:val="32"/>
        </w:rPr>
        <w:t>进行价格</w:t>
      </w:r>
      <w:r>
        <w:rPr>
          <w:rFonts w:eastAsia="仿宋_GB2312"/>
          <w:color w:val="000000"/>
          <w:sz w:val="30"/>
          <w:szCs w:val="32"/>
        </w:rPr>
        <w:t>调整。</w:t>
      </w:r>
    </w:p>
    <w:p w14:paraId="6D89F867">
      <w:pPr>
        <w:spacing w:line="360" w:lineRule="auto"/>
        <w:ind w:firstLine="600" w:firstLineChars="200"/>
        <w:jc w:val="left"/>
        <w:rPr>
          <w:rFonts w:eastAsia="仿宋_GB2312"/>
          <w:color w:val="000000"/>
          <w:sz w:val="30"/>
          <w:szCs w:val="32"/>
          <w:u w:val="single"/>
        </w:rPr>
      </w:pPr>
      <w:r>
        <w:rPr>
          <w:rFonts w:eastAsia="仿宋_GB2312"/>
          <w:color w:val="000000"/>
          <w:sz w:val="30"/>
          <w:szCs w:val="32"/>
        </w:rPr>
        <w:t>关于各可调因子、定值和变值权重，以及基本价格指数及其来源的约定：</w:t>
      </w:r>
      <w:r>
        <w:rPr>
          <w:rFonts w:eastAsia="仿宋_GB2312"/>
          <w:color w:val="000000"/>
          <w:sz w:val="30"/>
          <w:szCs w:val="32"/>
          <w:u w:val="single"/>
        </w:rPr>
        <w:t xml:space="preserve">                                                </w:t>
      </w:r>
      <w:r>
        <w:rPr>
          <w:rFonts w:eastAsia="仿宋_GB2312"/>
          <w:color w:val="000000"/>
          <w:sz w:val="30"/>
          <w:szCs w:val="32"/>
        </w:rPr>
        <w:t xml:space="preserve">；  </w:t>
      </w:r>
    </w:p>
    <w:p w14:paraId="610B8213">
      <w:pPr>
        <w:spacing w:line="360" w:lineRule="auto"/>
        <w:ind w:firstLine="600" w:firstLineChars="200"/>
        <w:jc w:val="left"/>
        <w:rPr>
          <w:rFonts w:eastAsia="仿宋_GB2312"/>
          <w:color w:val="000000"/>
          <w:sz w:val="30"/>
          <w:szCs w:val="32"/>
        </w:rPr>
      </w:pPr>
      <w:r>
        <w:rPr>
          <w:rFonts w:eastAsia="仿宋_GB2312"/>
          <w:color w:val="000000"/>
          <w:sz w:val="30"/>
          <w:szCs w:val="32"/>
        </w:rPr>
        <w:t>第2种方式：采用造价信息</w:t>
      </w:r>
      <w:r>
        <w:rPr>
          <w:rFonts w:hint="eastAsia" w:eastAsia="仿宋_GB2312"/>
          <w:color w:val="000000"/>
          <w:sz w:val="30"/>
          <w:szCs w:val="32"/>
        </w:rPr>
        <w:t>进行价格</w:t>
      </w:r>
      <w:r>
        <w:rPr>
          <w:rFonts w:eastAsia="仿宋_GB2312"/>
          <w:color w:val="000000"/>
          <w:sz w:val="30"/>
          <w:szCs w:val="32"/>
        </w:rPr>
        <w:t>调整。</w:t>
      </w:r>
    </w:p>
    <w:p w14:paraId="1189FA15">
      <w:pPr>
        <w:spacing w:line="360" w:lineRule="auto"/>
        <w:ind w:firstLine="600" w:firstLineChars="200"/>
        <w:jc w:val="left"/>
        <w:rPr>
          <w:rFonts w:eastAsia="仿宋_GB2312"/>
          <w:color w:val="000000"/>
          <w:sz w:val="30"/>
          <w:szCs w:val="32"/>
        </w:rPr>
      </w:pPr>
      <w:r>
        <w:rPr>
          <w:rFonts w:eastAsia="仿宋_GB2312"/>
          <w:color w:val="000000"/>
          <w:sz w:val="30"/>
          <w:szCs w:val="32"/>
        </w:rPr>
        <w:t>（2）关于基准价格的约定：</w:t>
      </w:r>
      <w:r>
        <w:rPr>
          <w:rFonts w:eastAsia="仿宋_GB2312"/>
          <w:sz w:val="30"/>
          <w:szCs w:val="32"/>
          <w:u w:val="single"/>
        </w:rPr>
        <w:t xml:space="preserve">                         </w:t>
      </w:r>
      <w:r>
        <w:rPr>
          <w:rFonts w:eastAsia="仿宋_GB2312"/>
          <w:sz w:val="30"/>
          <w:szCs w:val="32"/>
        </w:rPr>
        <w:t>。</w:t>
      </w:r>
    </w:p>
    <w:p w14:paraId="754BAFAC">
      <w:pPr>
        <w:spacing w:line="360" w:lineRule="auto"/>
        <w:ind w:firstLine="600" w:firstLineChars="200"/>
        <w:jc w:val="left"/>
        <w:rPr>
          <w:rFonts w:eastAsia="仿宋_GB2312"/>
          <w:color w:val="000000"/>
          <w:sz w:val="30"/>
          <w:szCs w:val="32"/>
        </w:rPr>
      </w:pPr>
      <w:r>
        <w:rPr>
          <w:rFonts w:eastAsia="仿宋_GB2312"/>
          <w:color w:val="000000"/>
          <w:sz w:val="30"/>
          <w:szCs w:val="32"/>
        </w:rPr>
        <w:t>专用合同条款</w:t>
      </w:r>
      <w:r>
        <w:rPr>
          <w:rFonts w:hint="eastAsia" w:ascii="宋体" w:hAnsi="宋体" w:cs="宋体"/>
          <w:color w:val="000000"/>
          <w:sz w:val="30"/>
          <w:szCs w:val="32"/>
        </w:rPr>
        <w:t>①</w:t>
      </w:r>
      <w:r>
        <w:rPr>
          <w:rFonts w:eastAsia="仿宋_GB2312"/>
          <w:color w:val="000000"/>
          <w:sz w:val="30"/>
          <w:szCs w:val="32"/>
        </w:rPr>
        <w:t>承包人在已标价工程量清单或预算书中载明的材料单价低于基准价格的：专用合同条款合同履行期间材料单价涨幅以基准价格为基础超过</w:t>
      </w:r>
      <w:r>
        <w:rPr>
          <w:rFonts w:eastAsia="仿宋_GB2312"/>
          <w:color w:val="000000"/>
          <w:sz w:val="30"/>
          <w:szCs w:val="32"/>
          <w:u w:val="single"/>
        </w:rPr>
        <w:t xml:space="preserve">   </w:t>
      </w:r>
      <w:r>
        <w:rPr>
          <w:rFonts w:eastAsia="仿宋_GB2312"/>
          <w:color w:val="000000"/>
          <w:sz w:val="30"/>
          <w:szCs w:val="32"/>
        </w:rPr>
        <w:t>%时，或材料单价跌幅以已标价工程量清单或预算书中载明材料单价为基础超过</w:t>
      </w:r>
      <w:r>
        <w:rPr>
          <w:rFonts w:eastAsia="仿宋_GB2312"/>
          <w:color w:val="000000"/>
          <w:sz w:val="30"/>
          <w:szCs w:val="32"/>
          <w:u w:val="single"/>
        </w:rPr>
        <w:t xml:space="preserve">   </w:t>
      </w:r>
      <w:r>
        <w:rPr>
          <w:rFonts w:eastAsia="仿宋_GB2312"/>
          <w:color w:val="000000"/>
          <w:sz w:val="30"/>
          <w:szCs w:val="32"/>
        </w:rPr>
        <w:t>%时，其超过部分据实调整。</w:t>
      </w:r>
    </w:p>
    <w:p w14:paraId="739F5497">
      <w:pPr>
        <w:spacing w:line="360" w:lineRule="auto"/>
        <w:ind w:firstLine="600" w:firstLineChars="200"/>
        <w:jc w:val="left"/>
        <w:rPr>
          <w:rFonts w:eastAsia="仿宋_GB2312"/>
          <w:color w:val="000000"/>
          <w:sz w:val="30"/>
          <w:szCs w:val="32"/>
        </w:rPr>
      </w:pPr>
      <w:r>
        <w:rPr>
          <w:rFonts w:hint="eastAsia" w:ascii="宋体" w:hAnsi="宋体" w:cs="宋体"/>
          <w:color w:val="000000"/>
          <w:sz w:val="30"/>
          <w:szCs w:val="32"/>
        </w:rPr>
        <w:t>②</w:t>
      </w:r>
      <w:r>
        <w:rPr>
          <w:rFonts w:eastAsia="仿宋_GB2312"/>
          <w:color w:val="000000"/>
          <w:sz w:val="30"/>
          <w:szCs w:val="32"/>
        </w:rPr>
        <w:t>承包人在已标价工程量清单或预算书中载明的材料单价高于基准价格的：专用合同条款合同履行期间材料单价跌幅以基准价格为基础超过</w:t>
      </w:r>
      <w:r>
        <w:rPr>
          <w:rFonts w:eastAsia="仿宋_GB2312"/>
          <w:color w:val="000000"/>
          <w:sz w:val="30"/>
          <w:szCs w:val="32"/>
          <w:u w:val="single"/>
        </w:rPr>
        <w:t xml:space="preserve">   </w:t>
      </w:r>
      <w:r>
        <w:rPr>
          <w:rFonts w:eastAsia="仿宋_GB2312"/>
          <w:color w:val="000000"/>
          <w:sz w:val="30"/>
          <w:szCs w:val="32"/>
        </w:rPr>
        <w:t>%时，材料单价涨幅以已标价工程量清单或预算书中载明材料单价为基础超过</w:t>
      </w:r>
      <w:r>
        <w:rPr>
          <w:rFonts w:eastAsia="仿宋_GB2312"/>
          <w:color w:val="000000"/>
          <w:sz w:val="30"/>
          <w:szCs w:val="32"/>
          <w:u w:val="single"/>
        </w:rPr>
        <w:t xml:space="preserve">   </w:t>
      </w:r>
      <w:r>
        <w:rPr>
          <w:rFonts w:eastAsia="仿宋_GB2312"/>
          <w:color w:val="000000"/>
          <w:sz w:val="30"/>
          <w:szCs w:val="32"/>
        </w:rPr>
        <w:t>%时，其超过部分据实调整。</w:t>
      </w:r>
    </w:p>
    <w:p w14:paraId="427D0F7B">
      <w:pPr>
        <w:spacing w:line="360" w:lineRule="auto"/>
        <w:ind w:firstLine="645"/>
        <w:jc w:val="left"/>
        <w:rPr>
          <w:rFonts w:eastAsia="仿宋_GB2312"/>
          <w:color w:val="000000"/>
          <w:sz w:val="30"/>
          <w:szCs w:val="32"/>
        </w:rPr>
      </w:pPr>
      <w:r>
        <w:rPr>
          <w:rFonts w:hint="eastAsia" w:ascii="宋体" w:hAnsi="宋体" w:cs="宋体"/>
          <w:color w:val="000000"/>
          <w:sz w:val="30"/>
          <w:szCs w:val="32"/>
        </w:rPr>
        <w:t>③</w:t>
      </w:r>
      <w:r>
        <w:rPr>
          <w:rFonts w:eastAsia="仿宋_GB2312"/>
          <w:color w:val="000000"/>
          <w:sz w:val="30"/>
          <w:szCs w:val="32"/>
        </w:rPr>
        <w:t>承包人在已标价工程量清单或预算书中载明的材料单价等于基准单价的：专用合同条款合同履行期间材料单价涨跌幅以基准单价为基础超过±</w:t>
      </w:r>
      <w:r>
        <w:rPr>
          <w:rFonts w:eastAsia="仿宋_GB2312"/>
          <w:color w:val="000000"/>
          <w:sz w:val="30"/>
          <w:szCs w:val="32"/>
          <w:u w:val="single"/>
        </w:rPr>
        <w:t xml:space="preserve">   </w:t>
      </w:r>
      <w:r>
        <w:rPr>
          <w:rFonts w:eastAsia="仿宋_GB2312"/>
          <w:color w:val="000000"/>
          <w:sz w:val="30"/>
          <w:szCs w:val="32"/>
        </w:rPr>
        <w:t>%时，其超过部分据实调整。</w:t>
      </w:r>
    </w:p>
    <w:p w14:paraId="52C7A771">
      <w:pPr>
        <w:spacing w:line="360" w:lineRule="auto"/>
        <w:ind w:firstLine="645"/>
        <w:jc w:val="left"/>
        <w:rPr>
          <w:rFonts w:eastAsia="仿宋_GB2312"/>
          <w:color w:val="000000"/>
          <w:sz w:val="30"/>
          <w:szCs w:val="32"/>
          <w:u w:val="single"/>
        </w:rPr>
      </w:pPr>
      <w:r>
        <w:rPr>
          <w:rFonts w:eastAsia="仿宋_GB2312"/>
          <w:color w:val="000000"/>
          <w:sz w:val="30"/>
          <w:szCs w:val="32"/>
        </w:rPr>
        <w:t>第3种方式：其他价格调整方式：</w:t>
      </w:r>
      <w:r>
        <w:rPr>
          <w:rFonts w:eastAsia="仿宋_GB2312"/>
          <w:color w:val="000000"/>
          <w:sz w:val="30"/>
          <w:szCs w:val="32"/>
          <w:u w:val="single"/>
        </w:rPr>
        <w:t xml:space="preserve">                        </w:t>
      </w:r>
    </w:p>
    <w:p w14:paraId="506F7803">
      <w:pPr>
        <w:spacing w:line="360" w:lineRule="auto"/>
        <w:jc w:val="left"/>
        <w:rPr>
          <w:rFonts w:eastAsia="仿宋_GB2312"/>
          <w:color w:val="000000"/>
          <w:sz w:val="30"/>
          <w:szCs w:val="32"/>
        </w:rPr>
      </w:pP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bookmarkEnd w:id="1379"/>
    <w:bookmarkEnd w:id="1380"/>
    <w:bookmarkEnd w:id="1381"/>
    <w:bookmarkEnd w:id="1382"/>
    <w:bookmarkEnd w:id="1383"/>
    <w:bookmarkEnd w:id="1384"/>
    <w:p w14:paraId="5F5BDC63">
      <w:pPr>
        <w:pStyle w:val="6"/>
        <w:spacing w:before="120" w:after="120" w:line="360" w:lineRule="auto"/>
        <w:rPr>
          <w:rFonts w:ascii="Times New Roman" w:hAnsi="Times New Roman"/>
          <w:b w:val="0"/>
          <w:color w:val="000000"/>
          <w:sz w:val="32"/>
          <w:szCs w:val="32"/>
        </w:rPr>
      </w:pPr>
      <w:bookmarkStart w:id="1492" w:name="_Toc296891033"/>
      <w:bookmarkStart w:id="1493" w:name="_Toc296347204"/>
      <w:bookmarkStart w:id="1494" w:name="_Toc296346706"/>
      <w:bookmarkStart w:id="1495" w:name="_Toc292559410"/>
      <w:bookmarkStart w:id="1496" w:name="_Toc296891245"/>
      <w:bookmarkStart w:id="1497" w:name="_Toc296503205"/>
      <w:bookmarkStart w:id="1498" w:name="_Toc296944544"/>
      <w:bookmarkStart w:id="1499" w:name="_Toc292559915"/>
      <w:bookmarkStart w:id="1500" w:name="_Toc297048391"/>
      <w:bookmarkStart w:id="1501" w:name="_Toc297120505"/>
      <w:bookmarkStart w:id="1502" w:name="_Toc351203644"/>
      <w:bookmarkStart w:id="1503" w:name="_Toc300935002"/>
      <w:bookmarkStart w:id="1504" w:name="_Toc303539159"/>
      <w:bookmarkStart w:id="1505" w:name="_Toc304295579"/>
      <w:bookmarkStart w:id="1506" w:name="_Toc297123552"/>
      <w:bookmarkStart w:id="1507" w:name="_Toc312678040"/>
      <w:bookmarkStart w:id="1508" w:name="_Toc297216211"/>
      <w:r>
        <w:rPr>
          <w:rFonts w:ascii="Times New Roman" w:hAnsi="Times New Roman"/>
          <w:b w:val="0"/>
          <w:color w:val="000000"/>
          <w:sz w:val="32"/>
          <w:szCs w:val="32"/>
        </w:rPr>
        <w:t xml:space="preserve">12. </w:t>
      </w:r>
      <w:bookmarkEnd w:id="1492"/>
      <w:bookmarkEnd w:id="1493"/>
      <w:bookmarkEnd w:id="1494"/>
      <w:bookmarkEnd w:id="1495"/>
      <w:bookmarkEnd w:id="1496"/>
      <w:bookmarkEnd w:id="1497"/>
      <w:bookmarkEnd w:id="1498"/>
      <w:bookmarkEnd w:id="1499"/>
      <w:bookmarkEnd w:id="1500"/>
      <w:bookmarkEnd w:id="1501"/>
      <w:r>
        <w:rPr>
          <w:rFonts w:ascii="Times New Roman" w:hAnsi="Times New Roman"/>
          <w:b w:val="0"/>
          <w:color w:val="000000"/>
          <w:sz w:val="32"/>
          <w:szCs w:val="32"/>
        </w:rPr>
        <w:t>合同价格、计量与支付</w:t>
      </w:r>
      <w:bookmarkEnd w:id="1502"/>
    </w:p>
    <w:bookmarkEnd w:id="1503"/>
    <w:bookmarkEnd w:id="1504"/>
    <w:bookmarkEnd w:id="1505"/>
    <w:bookmarkEnd w:id="1506"/>
    <w:bookmarkEnd w:id="1507"/>
    <w:bookmarkEnd w:id="1508"/>
    <w:p w14:paraId="62229EE0">
      <w:pPr>
        <w:spacing w:after="120" w:line="360" w:lineRule="auto"/>
        <w:ind w:firstLine="600" w:firstLineChars="200"/>
        <w:rPr>
          <w:rFonts w:eastAsia="黑体"/>
          <w:color w:val="000000"/>
          <w:sz w:val="30"/>
          <w:szCs w:val="32"/>
        </w:rPr>
      </w:pPr>
      <w:bookmarkStart w:id="1509" w:name="_Toc292559916"/>
      <w:bookmarkStart w:id="1510" w:name="_Toc292559411"/>
      <w:bookmarkStart w:id="1511" w:name="_Toc267251461"/>
      <w:bookmarkStart w:id="1512" w:name="_Toc296346707"/>
      <w:bookmarkStart w:id="1513" w:name="_Toc297120506"/>
      <w:bookmarkStart w:id="1514" w:name="_Toc296891034"/>
      <w:bookmarkStart w:id="1515" w:name="_Toc296944545"/>
      <w:bookmarkStart w:id="1516" w:name="_Toc296503206"/>
      <w:bookmarkStart w:id="1517" w:name="_Toc296891246"/>
      <w:bookmarkStart w:id="1518" w:name="_Toc297048392"/>
      <w:bookmarkStart w:id="1519" w:name="_Toc296347205"/>
      <w:bookmarkStart w:id="1520" w:name="_Toc304295580"/>
      <w:bookmarkStart w:id="1521" w:name="_Toc312678041"/>
      <w:bookmarkStart w:id="1522" w:name="_Toc300935003"/>
      <w:bookmarkStart w:id="1523" w:name="_Toc303539160"/>
      <w:bookmarkStart w:id="1524" w:name="_Toc297123553"/>
      <w:bookmarkStart w:id="1525" w:name="_Toc297216212"/>
      <w:r>
        <w:rPr>
          <w:rFonts w:eastAsia="黑体"/>
          <w:color w:val="000000"/>
          <w:sz w:val="30"/>
          <w:szCs w:val="32"/>
        </w:rPr>
        <w:t>12.1 合</w:t>
      </w:r>
      <w:bookmarkEnd w:id="1509"/>
      <w:bookmarkEnd w:id="1510"/>
      <w:bookmarkEnd w:id="1511"/>
      <w:r>
        <w:rPr>
          <w:rFonts w:eastAsia="黑体"/>
          <w:color w:val="000000"/>
          <w:sz w:val="30"/>
          <w:szCs w:val="32"/>
        </w:rPr>
        <w:t>同价</w:t>
      </w:r>
      <w:bookmarkEnd w:id="1512"/>
      <w:bookmarkEnd w:id="1513"/>
      <w:bookmarkEnd w:id="1514"/>
      <w:bookmarkEnd w:id="1515"/>
      <w:bookmarkEnd w:id="1516"/>
      <w:bookmarkEnd w:id="1517"/>
      <w:bookmarkEnd w:id="1518"/>
      <w:bookmarkEnd w:id="1519"/>
      <w:r>
        <w:rPr>
          <w:rFonts w:eastAsia="黑体"/>
          <w:color w:val="000000"/>
          <w:sz w:val="30"/>
          <w:szCs w:val="32"/>
        </w:rPr>
        <w:t>格形式</w:t>
      </w:r>
    </w:p>
    <w:bookmarkEnd w:id="1520"/>
    <w:bookmarkEnd w:id="1521"/>
    <w:bookmarkEnd w:id="1522"/>
    <w:bookmarkEnd w:id="1523"/>
    <w:bookmarkEnd w:id="1524"/>
    <w:bookmarkEnd w:id="1525"/>
    <w:p w14:paraId="6535DA34">
      <w:pPr>
        <w:spacing w:line="360" w:lineRule="auto"/>
        <w:ind w:firstLine="600" w:firstLineChars="200"/>
        <w:jc w:val="left"/>
        <w:rPr>
          <w:rFonts w:eastAsia="仿宋_GB2312"/>
          <w:color w:val="000000"/>
          <w:sz w:val="30"/>
          <w:szCs w:val="32"/>
        </w:rPr>
      </w:pPr>
      <w:r>
        <w:rPr>
          <w:rFonts w:eastAsia="仿宋_GB2312"/>
          <w:color w:val="000000"/>
          <w:sz w:val="30"/>
          <w:szCs w:val="32"/>
        </w:rPr>
        <w:t>1、单价合同。</w:t>
      </w:r>
    </w:p>
    <w:p w14:paraId="5E00ED22">
      <w:pPr>
        <w:spacing w:line="360" w:lineRule="auto"/>
        <w:ind w:firstLine="600" w:firstLineChars="200"/>
        <w:jc w:val="left"/>
        <w:rPr>
          <w:rFonts w:eastAsia="仿宋_GB2312"/>
          <w:color w:val="000000"/>
          <w:sz w:val="30"/>
          <w:szCs w:val="32"/>
          <w:u w:val="single"/>
        </w:rPr>
      </w:pPr>
      <w:r>
        <w:rPr>
          <w:rFonts w:eastAsia="仿宋_GB2312"/>
          <w:color w:val="000000"/>
          <w:sz w:val="30"/>
          <w:szCs w:val="32"/>
        </w:rPr>
        <w:t>综合单价包含的风险范围：</w:t>
      </w:r>
      <w:r>
        <w:rPr>
          <w:rFonts w:eastAsia="仿宋_GB2312"/>
          <w:color w:val="000000"/>
          <w:sz w:val="30"/>
          <w:szCs w:val="32"/>
          <w:u w:val="single"/>
        </w:rPr>
        <w:t xml:space="preserve">                               </w:t>
      </w:r>
    </w:p>
    <w:p w14:paraId="64960EEF">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BC7E201">
      <w:pPr>
        <w:spacing w:line="360" w:lineRule="auto"/>
        <w:ind w:firstLine="600" w:firstLineChars="200"/>
        <w:jc w:val="left"/>
        <w:rPr>
          <w:rFonts w:eastAsia="仿宋_GB2312"/>
          <w:color w:val="000000"/>
          <w:sz w:val="30"/>
          <w:szCs w:val="32"/>
          <w:u w:val="single"/>
        </w:rPr>
      </w:pPr>
      <w:r>
        <w:rPr>
          <w:rFonts w:eastAsia="仿宋_GB2312"/>
          <w:color w:val="000000"/>
          <w:sz w:val="30"/>
          <w:szCs w:val="32"/>
        </w:rPr>
        <w:t>风险费用的计算方法：</w:t>
      </w:r>
      <w:r>
        <w:rPr>
          <w:rFonts w:eastAsia="仿宋_GB2312"/>
          <w:color w:val="000000"/>
          <w:sz w:val="30"/>
          <w:szCs w:val="32"/>
          <w:u w:val="single"/>
        </w:rPr>
        <w:t xml:space="preserve">                                  </w:t>
      </w:r>
    </w:p>
    <w:p w14:paraId="6E3631E1">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02465C6">
      <w:pPr>
        <w:spacing w:line="360" w:lineRule="auto"/>
        <w:ind w:firstLine="600" w:firstLineChars="200"/>
        <w:jc w:val="left"/>
        <w:rPr>
          <w:rFonts w:eastAsia="仿宋_GB2312"/>
          <w:color w:val="000000"/>
          <w:sz w:val="30"/>
          <w:szCs w:val="32"/>
        </w:rPr>
      </w:pPr>
      <w:r>
        <w:rPr>
          <w:rFonts w:eastAsia="仿宋_GB2312"/>
          <w:color w:val="000000"/>
          <w:sz w:val="30"/>
          <w:szCs w:val="32"/>
        </w:rPr>
        <w:t>风险范围以外合同价格的调整方法：</w:t>
      </w:r>
      <w:r>
        <w:rPr>
          <w:rFonts w:eastAsia="仿宋_GB2312"/>
          <w:color w:val="000000"/>
          <w:sz w:val="30"/>
          <w:szCs w:val="32"/>
          <w:u w:val="single"/>
        </w:rPr>
        <w:t xml:space="preserve">                       </w:t>
      </w:r>
      <w:r>
        <w:rPr>
          <w:rFonts w:eastAsia="仿宋_GB2312"/>
          <w:color w:val="000000"/>
          <w:sz w:val="30"/>
          <w:szCs w:val="32"/>
        </w:rPr>
        <w:t xml:space="preserve">       </w:t>
      </w:r>
    </w:p>
    <w:p w14:paraId="7F611918">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B0CA873">
      <w:pPr>
        <w:spacing w:line="360" w:lineRule="auto"/>
        <w:ind w:firstLine="600" w:firstLineChars="200"/>
        <w:jc w:val="left"/>
        <w:rPr>
          <w:rFonts w:eastAsia="仿宋_GB2312"/>
          <w:color w:val="000000"/>
          <w:sz w:val="30"/>
          <w:szCs w:val="32"/>
        </w:rPr>
      </w:pPr>
      <w:r>
        <w:rPr>
          <w:rFonts w:eastAsia="仿宋_GB2312"/>
          <w:color w:val="000000"/>
          <w:sz w:val="30"/>
          <w:szCs w:val="32"/>
        </w:rPr>
        <w:t>2、总价合同。</w:t>
      </w:r>
    </w:p>
    <w:p w14:paraId="3FA731FF">
      <w:pPr>
        <w:spacing w:line="360" w:lineRule="auto"/>
        <w:ind w:firstLine="600" w:firstLineChars="200"/>
        <w:jc w:val="left"/>
        <w:rPr>
          <w:rFonts w:eastAsia="仿宋_GB2312"/>
          <w:color w:val="000000"/>
          <w:sz w:val="30"/>
          <w:szCs w:val="32"/>
          <w:u w:val="single"/>
        </w:rPr>
      </w:pPr>
      <w:r>
        <w:rPr>
          <w:rFonts w:eastAsia="仿宋_GB2312"/>
          <w:color w:val="000000"/>
          <w:sz w:val="30"/>
          <w:szCs w:val="32"/>
        </w:rPr>
        <w:t>总价包含的风险范围：</w:t>
      </w:r>
      <w:r>
        <w:rPr>
          <w:rFonts w:eastAsia="仿宋_GB2312"/>
          <w:color w:val="000000"/>
          <w:sz w:val="30"/>
          <w:szCs w:val="32"/>
          <w:u w:val="single"/>
        </w:rPr>
        <w:t xml:space="preserve">                                   </w:t>
      </w:r>
    </w:p>
    <w:p w14:paraId="0C35E4E6">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0A9AF631">
      <w:pPr>
        <w:spacing w:line="360" w:lineRule="auto"/>
        <w:ind w:firstLine="600" w:firstLineChars="200"/>
        <w:jc w:val="left"/>
        <w:rPr>
          <w:rFonts w:eastAsia="仿宋_GB2312"/>
          <w:color w:val="000000"/>
          <w:sz w:val="30"/>
          <w:szCs w:val="32"/>
          <w:u w:val="single"/>
        </w:rPr>
      </w:pPr>
      <w:r>
        <w:rPr>
          <w:rFonts w:eastAsia="仿宋_GB2312"/>
          <w:color w:val="000000"/>
          <w:sz w:val="30"/>
          <w:szCs w:val="32"/>
        </w:rPr>
        <w:t>风险费用的计算方法：</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75E376D6">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252E30F">
      <w:pPr>
        <w:spacing w:line="360" w:lineRule="auto"/>
        <w:ind w:firstLine="600" w:firstLineChars="200"/>
        <w:jc w:val="left"/>
        <w:rPr>
          <w:rFonts w:eastAsia="仿宋_GB2312"/>
          <w:color w:val="000000"/>
          <w:sz w:val="30"/>
          <w:szCs w:val="32"/>
        </w:rPr>
      </w:pPr>
      <w:r>
        <w:rPr>
          <w:rFonts w:eastAsia="仿宋_GB2312"/>
          <w:color w:val="000000"/>
          <w:sz w:val="30"/>
          <w:szCs w:val="32"/>
        </w:rPr>
        <w:t>风险范围以外合同价格的调整方法：</w:t>
      </w:r>
      <w:r>
        <w:rPr>
          <w:rFonts w:eastAsia="仿宋_GB2312"/>
          <w:color w:val="000000"/>
          <w:sz w:val="30"/>
          <w:szCs w:val="32"/>
          <w:u w:val="single"/>
        </w:rPr>
        <w:t xml:space="preserve">                      </w:t>
      </w:r>
      <w:r>
        <w:rPr>
          <w:rFonts w:eastAsia="仿宋_GB2312"/>
          <w:color w:val="000000"/>
          <w:sz w:val="30"/>
          <w:szCs w:val="32"/>
        </w:rPr>
        <w:t xml:space="preserve">        </w:t>
      </w:r>
    </w:p>
    <w:p w14:paraId="30DD7EE8">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C5A568F">
      <w:pPr>
        <w:spacing w:line="360" w:lineRule="auto"/>
        <w:ind w:firstLine="600" w:firstLineChars="200"/>
        <w:jc w:val="left"/>
        <w:rPr>
          <w:rFonts w:eastAsia="仿宋_GB2312"/>
          <w:color w:val="000000"/>
          <w:sz w:val="30"/>
          <w:szCs w:val="32"/>
          <w:u w:val="single"/>
        </w:rPr>
      </w:pPr>
      <w:r>
        <w:rPr>
          <w:rFonts w:eastAsia="仿宋_GB2312"/>
          <w:color w:val="000000"/>
          <w:sz w:val="30"/>
          <w:szCs w:val="32"/>
        </w:rPr>
        <w:t>3、其他价格方式：</w:t>
      </w:r>
      <w:r>
        <w:rPr>
          <w:rFonts w:eastAsia="仿宋_GB2312"/>
          <w:color w:val="000000"/>
          <w:sz w:val="30"/>
          <w:szCs w:val="32"/>
          <w:u w:val="single"/>
        </w:rPr>
        <w:t xml:space="preserve">                                     </w:t>
      </w:r>
    </w:p>
    <w:p w14:paraId="70B78257">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B102E01">
      <w:pPr>
        <w:spacing w:after="120" w:line="360" w:lineRule="auto"/>
        <w:ind w:firstLine="600" w:firstLineChars="200"/>
        <w:rPr>
          <w:rFonts w:eastAsia="黑体"/>
          <w:color w:val="000000"/>
          <w:sz w:val="30"/>
          <w:szCs w:val="32"/>
        </w:rPr>
      </w:pPr>
      <w:bookmarkStart w:id="1526" w:name="_Toc300935004"/>
      <w:bookmarkStart w:id="1527" w:name="_Toc297216213"/>
      <w:bookmarkStart w:id="1528" w:name="_Toc297123554"/>
      <w:bookmarkStart w:id="1529" w:name="_Toc303539161"/>
      <w:bookmarkStart w:id="1530" w:name="_Toc304295581"/>
      <w:bookmarkStart w:id="1531" w:name="_Toc312678042"/>
      <w:bookmarkStart w:id="1532" w:name="_Toc292559412"/>
      <w:bookmarkStart w:id="1533" w:name="_Toc296347206"/>
      <w:bookmarkStart w:id="1534" w:name="_Toc296346708"/>
      <w:bookmarkStart w:id="1535" w:name="_Toc297120507"/>
      <w:bookmarkStart w:id="1536" w:name="_Toc296891035"/>
      <w:bookmarkStart w:id="1537" w:name="_Toc296944546"/>
      <w:bookmarkStart w:id="1538" w:name="_Toc292559917"/>
      <w:bookmarkStart w:id="1539" w:name="_Toc296891247"/>
      <w:bookmarkStart w:id="1540" w:name="_Toc297048393"/>
      <w:bookmarkStart w:id="1541" w:name="_Toc296503207"/>
      <w:r>
        <w:rPr>
          <w:rFonts w:eastAsia="黑体"/>
          <w:color w:val="000000"/>
          <w:sz w:val="30"/>
          <w:szCs w:val="32"/>
        </w:rPr>
        <w:t>12.2 预付款</w:t>
      </w:r>
    </w:p>
    <w:bookmarkEnd w:id="1526"/>
    <w:bookmarkEnd w:id="1527"/>
    <w:bookmarkEnd w:id="1528"/>
    <w:bookmarkEnd w:id="1529"/>
    <w:bookmarkEnd w:id="1530"/>
    <w:bookmarkEnd w:id="1531"/>
    <w:p w14:paraId="46C1B381">
      <w:pPr>
        <w:spacing w:line="360" w:lineRule="auto"/>
        <w:ind w:firstLine="600" w:firstLineChars="200"/>
        <w:jc w:val="left"/>
        <w:rPr>
          <w:rFonts w:eastAsia="仿宋_GB2312"/>
          <w:color w:val="000000"/>
          <w:sz w:val="30"/>
          <w:szCs w:val="32"/>
        </w:rPr>
      </w:pPr>
      <w:r>
        <w:rPr>
          <w:rFonts w:eastAsia="仿宋_GB2312"/>
          <w:color w:val="000000"/>
          <w:sz w:val="30"/>
          <w:szCs w:val="32"/>
        </w:rPr>
        <w:t>12.2.1 预付款的支付</w:t>
      </w:r>
    </w:p>
    <w:p w14:paraId="10103F39">
      <w:pPr>
        <w:spacing w:line="360" w:lineRule="auto"/>
        <w:ind w:firstLine="600" w:firstLineChars="200"/>
        <w:jc w:val="left"/>
        <w:rPr>
          <w:rFonts w:eastAsia="仿宋_GB2312"/>
          <w:color w:val="000000"/>
          <w:sz w:val="30"/>
          <w:szCs w:val="32"/>
        </w:rPr>
      </w:pPr>
      <w:r>
        <w:rPr>
          <w:rFonts w:eastAsia="仿宋_GB2312"/>
          <w:color w:val="000000"/>
          <w:sz w:val="30"/>
          <w:szCs w:val="32"/>
        </w:rPr>
        <w:t>预付款支付比例或金额：</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5A561BA3">
      <w:pPr>
        <w:spacing w:line="360" w:lineRule="auto"/>
        <w:ind w:firstLine="600" w:firstLineChars="200"/>
        <w:jc w:val="left"/>
        <w:rPr>
          <w:rFonts w:eastAsia="仿宋_GB2312"/>
          <w:color w:val="000000"/>
          <w:sz w:val="30"/>
          <w:szCs w:val="32"/>
        </w:rPr>
      </w:pPr>
      <w:r>
        <w:rPr>
          <w:rFonts w:eastAsia="仿宋_GB2312"/>
          <w:color w:val="000000"/>
          <w:sz w:val="30"/>
          <w:szCs w:val="32"/>
        </w:rPr>
        <w:t>预付款支付期限：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46F2351">
      <w:pPr>
        <w:spacing w:line="360" w:lineRule="auto"/>
        <w:ind w:firstLine="600" w:firstLineChars="200"/>
        <w:jc w:val="left"/>
        <w:rPr>
          <w:rFonts w:eastAsia="仿宋_GB2312"/>
          <w:color w:val="000000"/>
          <w:sz w:val="30"/>
          <w:szCs w:val="32"/>
        </w:rPr>
      </w:pPr>
      <w:r>
        <w:rPr>
          <w:rFonts w:eastAsia="仿宋_GB2312"/>
          <w:color w:val="000000"/>
          <w:sz w:val="30"/>
          <w:szCs w:val="32"/>
        </w:rPr>
        <w:t>预付款扣回的方式：</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26AAB1DE">
      <w:pPr>
        <w:spacing w:line="360" w:lineRule="auto"/>
        <w:ind w:firstLine="600" w:firstLineChars="200"/>
        <w:jc w:val="left"/>
        <w:rPr>
          <w:rFonts w:eastAsia="仿宋_GB2312"/>
          <w:color w:val="000000"/>
          <w:sz w:val="30"/>
          <w:szCs w:val="32"/>
        </w:rPr>
      </w:pPr>
      <w:r>
        <w:rPr>
          <w:rFonts w:eastAsia="仿宋_GB2312"/>
          <w:color w:val="000000"/>
          <w:sz w:val="30"/>
          <w:szCs w:val="32"/>
        </w:rPr>
        <w:t>12.2.2 预付款担保</w:t>
      </w:r>
    </w:p>
    <w:p w14:paraId="7D766A83">
      <w:pPr>
        <w:spacing w:line="360" w:lineRule="auto"/>
        <w:ind w:firstLine="600" w:firstLineChars="200"/>
        <w:jc w:val="left"/>
        <w:rPr>
          <w:rFonts w:eastAsia="仿宋_GB2312"/>
          <w:color w:val="000000"/>
          <w:sz w:val="30"/>
          <w:szCs w:val="32"/>
        </w:rPr>
      </w:pPr>
      <w:r>
        <w:rPr>
          <w:rFonts w:eastAsia="仿宋_GB2312"/>
          <w:color w:val="000000"/>
          <w:sz w:val="30"/>
          <w:szCs w:val="32"/>
        </w:rPr>
        <w:t>承包人提交预付款担保的期限：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2E10DC3">
      <w:pPr>
        <w:spacing w:line="360" w:lineRule="auto"/>
        <w:ind w:firstLine="600" w:firstLineChars="200"/>
        <w:jc w:val="left"/>
        <w:rPr>
          <w:rFonts w:eastAsia="仿宋_GB2312"/>
          <w:color w:val="000000"/>
          <w:sz w:val="30"/>
          <w:szCs w:val="32"/>
        </w:rPr>
      </w:pPr>
      <w:r>
        <w:rPr>
          <w:rFonts w:eastAsia="仿宋_GB2312"/>
          <w:color w:val="000000"/>
          <w:sz w:val="30"/>
          <w:szCs w:val="32"/>
        </w:rPr>
        <w:t>预付款担保的形式为：</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bookmarkEnd w:id="1532"/>
    <w:bookmarkEnd w:id="1533"/>
    <w:bookmarkEnd w:id="1534"/>
    <w:bookmarkEnd w:id="1535"/>
    <w:bookmarkEnd w:id="1536"/>
    <w:bookmarkEnd w:id="1537"/>
    <w:bookmarkEnd w:id="1538"/>
    <w:bookmarkEnd w:id="1539"/>
    <w:bookmarkEnd w:id="1540"/>
    <w:bookmarkEnd w:id="1541"/>
    <w:p w14:paraId="4ED9DA84">
      <w:pPr>
        <w:spacing w:after="120" w:line="360" w:lineRule="auto"/>
        <w:ind w:firstLine="600" w:firstLineChars="200"/>
        <w:rPr>
          <w:rFonts w:eastAsia="黑体"/>
          <w:color w:val="000000"/>
          <w:sz w:val="30"/>
          <w:szCs w:val="32"/>
        </w:rPr>
      </w:pPr>
      <w:r>
        <w:rPr>
          <w:rFonts w:eastAsia="黑体"/>
          <w:color w:val="000000"/>
          <w:sz w:val="30"/>
          <w:szCs w:val="32"/>
        </w:rPr>
        <w:t>12.3 计量</w:t>
      </w:r>
    </w:p>
    <w:p w14:paraId="16A0CA47">
      <w:pPr>
        <w:spacing w:line="360" w:lineRule="auto"/>
        <w:ind w:firstLine="600" w:firstLineChars="200"/>
        <w:jc w:val="left"/>
        <w:rPr>
          <w:rFonts w:eastAsia="仿宋_GB2312"/>
          <w:color w:val="000000"/>
          <w:sz w:val="30"/>
          <w:szCs w:val="32"/>
        </w:rPr>
      </w:pPr>
      <w:r>
        <w:rPr>
          <w:rFonts w:eastAsia="仿宋_GB2312"/>
          <w:color w:val="000000"/>
          <w:sz w:val="30"/>
          <w:szCs w:val="32"/>
        </w:rPr>
        <w:t>12.3.1 计量原则</w:t>
      </w:r>
    </w:p>
    <w:p w14:paraId="317CD4D8">
      <w:pPr>
        <w:spacing w:line="360" w:lineRule="auto"/>
        <w:ind w:firstLine="600" w:firstLineChars="200"/>
        <w:jc w:val="left"/>
        <w:rPr>
          <w:rFonts w:eastAsia="仿宋_GB2312"/>
          <w:color w:val="000000"/>
          <w:sz w:val="30"/>
          <w:szCs w:val="32"/>
        </w:rPr>
      </w:pPr>
      <w:r>
        <w:rPr>
          <w:rFonts w:eastAsia="仿宋_GB2312"/>
          <w:color w:val="000000"/>
          <w:sz w:val="30"/>
          <w:szCs w:val="32"/>
        </w:rPr>
        <w:t>工程量计算规则：</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CFE2E26">
      <w:pPr>
        <w:spacing w:line="360" w:lineRule="auto"/>
        <w:ind w:firstLine="600" w:firstLineChars="200"/>
        <w:jc w:val="left"/>
        <w:rPr>
          <w:rFonts w:eastAsia="仿宋_GB2312"/>
          <w:color w:val="000000"/>
          <w:sz w:val="30"/>
          <w:szCs w:val="32"/>
        </w:rPr>
      </w:pPr>
      <w:r>
        <w:rPr>
          <w:rFonts w:eastAsia="仿宋_GB2312"/>
          <w:color w:val="000000"/>
          <w:sz w:val="30"/>
          <w:szCs w:val="32"/>
        </w:rPr>
        <w:t>12.3.2 计量周期</w:t>
      </w:r>
    </w:p>
    <w:p w14:paraId="5E3D2CD0">
      <w:pPr>
        <w:spacing w:line="360" w:lineRule="auto"/>
        <w:ind w:firstLine="600" w:firstLineChars="200"/>
        <w:jc w:val="left"/>
        <w:rPr>
          <w:rFonts w:eastAsia="仿宋_GB2312"/>
          <w:color w:val="000000"/>
          <w:sz w:val="30"/>
          <w:szCs w:val="32"/>
        </w:rPr>
      </w:pPr>
      <w:r>
        <w:rPr>
          <w:rFonts w:eastAsia="仿宋_GB2312"/>
          <w:color w:val="000000"/>
          <w:sz w:val="30"/>
          <w:szCs w:val="32"/>
        </w:rPr>
        <w:t>关于计量周期的约定：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BED0C90">
      <w:pPr>
        <w:spacing w:line="360" w:lineRule="auto"/>
        <w:ind w:firstLine="600" w:firstLineChars="200"/>
        <w:jc w:val="left"/>
        <w:rPr>
          <w:rFonts w:eastAsia="仿宋_GB2312"/>
          <w:color w:val="000000"/>
          <w:sz w:val="30"/>
          <w:szCs w:val="32"/>
        </w:rPr>
      </w:pPr>
      <w:r>
        <w:rPr>
          <w:rFonts w:eastAsia="仿宋_GB2312"/>
          <w:color w:val="000000"/>
          <w:sz w:val="30"/>
          <w:szCs w:val="32"/>
        </w:rPr>
        <w:t>12.3.3 单价合同的计量</w:t>
      </w:r>
    </w:p>
    <w:p w14:paraId="0007EAD3">
      <w:pPr>
        <w:spacing w:line="360" w:lineRule="auto"/>
        <w:ind w:firstLine="600" w:firstLineChars="200"/>
        <w:jc w:val="left"/>
        <w:rPr>
          <w:rFonts w:eastAsia="仿宋_GB2312"/>
          <w:color w:val="000000"/>
          <w:sz w:val="30"/>
          <w:szCs w:val="32"/>
        </w:rPr>
      </w:pPr>
      <w:r>
        <w:rPr>
          <w:rFonts w:eastAsia="仿宋_GB2312"/>
          <w:color w:val="000000"/>
          <w:sz w:val="30"/>
          <w:szCs w:val="32"/>
        </w:rPr>
        <w:t>关于单价合同计量的约定：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AC85387">
      <w:pPr>
        <w:spacing w:line="360" w:lineRule="auto"/>
        <w:ind w:firstLine="600" w:firstLineChars="200"/>
        <w:jc w:val="left"/>
        <w:rPr>
          <w:rFonts w:eastAsia="仿宋_GB2312"/>
          <w:color w:val="000000"/>
          <w:sz w:val="30"/>
          <w:szCs w:val="32"/>
        </w:rPr>
      </w:pPr>
      <w:r>
        <w:rPr>
          <w:rFonts w:eastAsia="仿宋_GB2312"/>
          <w:color w:val="000000"/>
          <w:sz w:val="30"/>
          <w:szCs w:val="32"/>
        </w:rPr>
        <w:t>12.3.4 总价合同的计量</w:t>
      </w:r>
    </w:p>
    <w:p w14:paraId="023948B3">
      <w:pPr>
        <w:spacing w:line="360" w:lineRule="auto"/>
        <w:ind w:firstLine="600" w:firstLineChars="200"/>
        <w:jc w:val="left"/>
        <w:rPr>
          <w:rFonts w:eastAsia="仿宋_GB2312"/>
          <w:color w:val="000000"/>
          <w:sz w:val="30"/>
          <w:szCs w:val="32"/>
        </w:rPr>
      </w:pPr>
      <w:r>
        <w:rPr>
          <w:rFonts w:eastAsia="仿宋_GB2312"/>
          <w:color w:val="000000"/>
          <w:sz w:val="30"/>
          <w:szCs w:val="32"/>
        </w:rPr>
        <w:t>关于总价合同计量的约定：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AA6B64B">
      <w:pPr>
        <w:spacing w:line="360" w:lineRule="auto"/>
        <w:ind w:firstLine="600" w:firstLineChars="200"/>
        <w:jc w:val="left"/>
        <w:rPr>
          <w:rFonts w:eastAsia="仿宋_GB2312"/>
          <w:color w:val="000000"/>
          <w:sz w:val="30"/>
          <w:szCs w:val="32"/>
        </w:rPr>
      </w:pPr>
      <w:r>
        <w:rPr>
          <w:rFonts w:eastAsia="仿宋_GB2312"/>
          <w:color w:val="000000"/>
          <w:sz w:val="30"/>
          <w:szCs w:val="32"/>
        </w:rPr>
        <w:t>12.3.5总价合同采用支付分解表计量支付的，是否适用第</w:t>
      </w:r>
      <w:r>
        <w:rPr>
          <w:rFonts w:eastAsia="仿宋_GB2312"/>
          <w:color w:val="000000"/>
          <w:kern w:val="0"/>
          <w:sz w:val="30"/>
          <w:szCs w:val="32"/>
        </w:rPr>
        <w:t xml:space="preserve">12.3.4 </w:t>
      </w:r>
      <w:r>
        <w:rPr>
          <w:rFonts w:eastAsia="仿宋_GB2312"/>
          <w:color w:val="000000"/>
          <w:sz w:val="30"/>
          <w:szCs w:val="32"/>
        </w:rPr>
        <w:t>项</w:t>
      </w:r>
      <w:r>
        <w:rPr>
          <w:rFonts w:hint="eastAsia" w:eastAsia="仿宋_GB2312"/>
          <w:color w:val="000000"/>
          <w:kern w:val="0"/>
          <w:sz w:val="30"/>
          <w:szCs w:val="32"/>
        </w:rPr>
        <w:t>〔</w:t>
      </w:r>
      <w:r>
        <w:rPr>
          <w:rFonts w:eastAsia="仿宋_GB2312"/>
          <w:color w:val="000000"/>
          <w:kern w:val="0"/>
          <w:sz w:val="30"/>
          <w:szCs w:val="32"/>
        </w:rPr>
        <w:t>总价合同的计量</w:t>
      </w:r>
      <w:r>
        <w:rPr>
          <w:rFonts w:hint="eastAsia" w:eastAsia="仿宋_GB2312"/>
          <w:color w:val="000000"/>
          <w:kern w:val="0"/>
          <w:sz w:val="30"/>
          <w:szCs w:val="32"/>
        </w:rPr>
        <w:t>〕</w:t>
      </w:r>
      <w:r>
        <w:rPr>
          <w:rFonts w:eastAsia="仿宋_GB2312"/>
          <w:color w:val="000000"/>
          <w:sz w:val="30"/>
          <w:szCs w:val="32"/>
        </w:rPr>
        <w:t>约定</w:t>
      </w:r>
      <w:r>
        <w:rPr>
          <w:rFonts w:hint="eastAsia" w:eastAsia="仿宋_GB2312"/>
          <w:color w:val="000000"/>
          <w:sz w:val="30"/>
          <w:szCs w:val="32"/>
        </w:rPr>
        <w:t>进行计量：</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rPr>
        <w:t>。</w:t>
      </w:r>
    </w:p>
    <w:p w14:paraId="18AC4F17">
      <w:pPr>
        <w:spacing w:line="360" w:lineRule="auto"/>
        <w:ind w:firstLine="600" w:firstLineChars="200"/>
        <w:jc w:val="left"/>
        <w:rPr>
          <w:rFonts w:eastAsia="仿宋_GB2312"/>
          <w:color w:val="000000"/>
          <w:sz w:val="30"/>
          <w:szCs w:val="32"/>
        </w:rPr>
      </w:pPr>
      <w:r>
        <w:rPr>
          <w:rFonts w:eastAsia="仿宋_GB2312"/>
          <w:color w:val="000000"/>
          <w:sz w:val="30"/>
          <w:szCs w:val="32"/>
        </w:rPr>
        <w:t>12.3.6 其他价格形式合同的计量</w:t>
      </w:r>
    </w:p>
    <w:p w14:paraId="2562E8CB">
      <w:pPr>
        <w:spacing w:line="360" w:lineRule="auto"/>
        <w:ind w:firstLine="600" w:firstLineChars="200"/>
        <w:jc w:val="left"/>
        <w:rPr>
          <w:rFonts w:eastAsia="仿宋_GB2312"/>
          <w:color w:val="000000"/>
          <w:sz w:val="30"/>
          <w:szCs w:val="32"/>
          <w:u w:val="single"/>
        </w:rPr>
      </w:pPr>
      <w:r>
        <w:rPr>
          <w:rFonts w:eastAsia="仿宋_GB2312"/>
          <w:color w:val="000000"/>
          <w:sz w:val="30"/>
          <w:szCs w:val="32"/>
        </w:rPr>
        <w:t>其他价格形式的计量方式和程序：</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5E897981">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5B0727D2">
      <w:pPr>
        <w:spacing w:after="120" w:line="360" w:lineRule="auto"/>
        <w:ind w:firstLine="600" w:firstLineChars="200"/>
        <w:rPr>
          <w:rFonts w:eastAsia="黑体"/>
          <w:color w:val="000000"/>
          <w:sz w:val="30"/>
          <w:szCs w:val="32"/>
        </w:rPr>
      </w:pPr>
      <w:r>
        <w:rPr>
          <w:rFonts w:eastAsia="黑体"/>
          <w:color w:val="000000"/>
          <w:sz w:val="30"/>
          <w:szCs w:val="32"/>
        </w:rPr>
        <w:t>12.4 工程进度款支付</w:t>
      </w:r>
    </w:p>
    <w:p w14:paraId="3C8F9AF3">
      <w:pPr>
        <w:spacing w:line="360" w:lineRule="auto"/>
        <w:ind w:firstLine="600" w:firstLineChars="200"/>
        <w:jc w:val="left"/>
        <w:rPr>
          <w:rFonts w:eastAsia="仿宋_GB2312"/>
          <w:color w:val="000000"/>
          <w:sz w:val="30"/>
          <w:szCs w:val="32"/>
        </w:rPr>
      </w:pPr>
      <w:bookmarkStart w:id="1542" w:name="_Toc297120511"/>
      <w:bookmarkStart w:id="1543" w:name="_Toc296944550"/>
      <w:bookmarkStart w:id="1544" w:name="_Toc300935006"/>
      <w:bookmarkStart w:id="1545" w:name="_Toc296347210"/>
      <w:bookmarkStart w:id="1546" w:name="_Toc292559921"/>
      <w:bookmarkStart w:id="1547" w:name="_Toc296503211"/>
      <w:bookmarkStart w:id="1548" w:name="_Toc292559416"/>
      <w:bookmarkStart w:id="1549" w:name="_Toc297048397"/>
      <w:bookmarkStart w:id="1550" w:name="_Toc297216215"/>
      <w:bookmarkStart w:id="1551" w:name="_Toc297123556"/>
      <w:bookmarkStart w:id="1552" w:name="_Toc296891039"/>
      <w:bookmarkStart w:id="1553" w:name="_Toc303539163"/>
      <w:bookmarkStart w:id="1554" w:name="_Toc296346712"/>
      <w:bookmarkStart w:id="1555" w:name="_Toc296891251"/>
      <w:r>
        <w:rPr>
          <w:rFonts w:eastAsia="仿宋_GB2312"/>
          <w:color w:val="000000"/>
          <w:sz w:val="30"/>
          <w:szCs w:val="32"/>
        </w:rPr>
        <w:t>12.4.1 付款周期</w:t>
      </w:r>
    </w:p>
    <w:p w14:paraId="6C383930">
      <w:pPr>
        <w:spacing w:line="360" w:lineRule="auto"/>
        <w:ind w:firstLine="600" w:firstLineChars="200"/>
        <w:jc w:val="left"/>
        <w:rPr>
          <w:rFonts w:eastAsia="仿宋_GB2312"/>
          <w:color w:val="000000"/>
          <w:sz w:val="30"/>
          <w:szCs w:val="32"/>
        </w:rPr>
      </w:pPr>
      <w:r>
        <w:rPr>
          <w:rFonts w:eastAsia="仿宋_GB2312"/>
          <w:color w:val="000000"/>
          <w:sz w:val="30"/>
          <w:szCs w:val="32"/>
        </w:rPr>
        <w:t>关于付款周期的约定：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3F6C945">
      <w:pPr>
        <w:spacing w:line="360" w:lineRule="auto"/>
        <w:ind w:firstLine="600" w:firstLineChars="200"/>
        <w:jc w:val="left"/>
        <w:rPr>
          <w:rFonts w:eastAsia="仿宋_GB2312"/>
          <w:color w:val="000000"/>
          <w:sz w:val="30"/>
          <w:szCs w:val="32"/>
        </w:rPr>
      </w:pPr>
      <w:r>
        <w:rPr>
          <w:rFonts w:eastAsia="仿宋_GB2312"/>
          <w:color w:val="000000"/>
          <w:sz w:val="30"/>
          <w:szCs w:val="32"/>
        </w:rPr>
        <w:t>12.4.2 进度付款申请单的编制</w:t>
      </w:r>
    </w:p>
    <w:p w14:paraId="6D942605">
      <w:pPr>
        <w:spacing w:line="360" w:lineRule="auto"/>
        <w:ind w:firstLine="600" w:firstLineChars="200"/>
        <w:jc w:val="left"/>
        <w:rPr>
          <w:rFonts w:eastAsia="仿宋_GB2312"/>
          <w:color w:val="000000"/>
          <w:sz w:val="30"/>
          <w:szCs w:val="32"/>
          <w:u w:val="single"/>
        </w:rPr>
      </w:pPr>
      <w:r>
        <w:rPr>
          <w:rFonts w:eastAsia="仿宋_GB2312"/>
          <w:color w:val="000000"/>
          <w:sz w:val="30"/>
          <w:szCs w:val="32"/>
        </w:rPr>
        <w:t>关于进度付款申请单编制的约定：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6783725E">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8C7775C">
      <w:pPr>
        <w:spacing w:line="360" w:lineRule="auto"/>
        <w:ind w:firstLine="600" w:firstLineChars="200"/>
        <w:jc w:val="left"/>
        <w:rPr>
          <w:rFonts w:eastAsia="仿宋_GB2312"/>
          <w:color w:val="000000"/>
          <w:sz w:val="30"/>
          <w:szCs w:val="32"/>
        </w:rPr>
      </w:pPr>
      <w:r>
        <w:rPr>
          <w:rFonts w:eastAsia="仿宋_GB2312"/>
          <w:color w:val="000000"/>
          <w:sz w:val="30"/>
          <w:szCs w:val="32"/>
        </w:rPr>
        <w:t>1</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rPr>
          <w:rFonts w:eastAsia="仿宋_GB2312"/>
          <w:color w:val="000000"/>
          <w:sz w:val="30"/>
          <w:szCs w:val="32"/>
        </w:rPr>
        <w:t>2.4.3 进度付款申请单的提交</w:t>
      </w:r>
    </w:p>
    <w:p w14:paraId="573ADDE3">
      <w:pPr>
        <w:spacing w:line="360" w:lineRule="auto"/>
        <w:ind w:firstLine="600" w:firstLineChars="200"/>
        <w:jc w:val="left"/>
        <w:rPr>
          <w:rFonts w:eastAsia="仿宋_GB2312"/>
          <w:color w:val="000000"/>
          <w:sz w:val="30"/>
          <w:szCs w:val="32"/>
        </w:rPr>
      </w:pPr>
      <w:r>
        <w:rPr>
          <w:rFonts w:eastAsia="仿宋_GB2312"/>
          <w:color w:val="000000"/>
          <w:sz w:val="30"/>
          <w:szCs w:val="32"/>
        </w:rPr>
        <w:t>（1）单价合同进度付款申请单提交的约定</w:t>
      </w:r>
      <w:r>
        <w:rPr>
          <w:rFonts w:hint="eastAsia" w:eastAsia="仿宋_GB2312"/>
          <w:color w:val="000000"/>
          <w:sz w:val="30"/>
          <w:szCs w:val="32"/>
        </w:rPr>
        <w:t>：</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085F22A9">
      <w:pPr>
        <w:spacing w:line="360" w:lineRule="auto"/>
        <w:ind w:firstLine="600" w:firstLineChars="200"/>
        <w:jc w:val="left"/>
        <w:rPr>
          <w:rFonts w:eastAsia="仿宋_GB2312"/>
          <w:color w:val="000000"/>
          <w:sz w:val="30"/>
          <w:szCs w:val="32"/>
        </w:rPr>
      </w:pPr>
      <w:r>
        <w:rPr>
          <w:rFonts w:eastAsia="仿宋_GB2312"/>
          <w:color w:val="000000"/>
          <w:sz w:val="30"/>
          <w:szCs w:val="32"/>
        </w:rPr>
        <w:t>（2）总价合同进度付款申请单提交的约定</w:t>
      </w:r>
      <w:r>
        <w:rPr>
          <w:rFonts w:hint="eastAsia" w:eastAsia="仿宋_GB2312"/>
          <w:color w:val="000000"/>
          <w:sz w:val="30"/>
          <w:szCs w:val="32"/>
        </w:rPr>
        <w:t>：</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4C17507">
      <w:pPr>
        <w:spacing w:line="360" w:lineRule="auto"/>
        <w:ind w:firstLine="600" w:firstLineChars="200"/>
        <w:jc w:val="left"/>
        <w:rPr>
          <w:rFonts w:eastAsia="仿宋_GB2312"/>
          <w:color w:val="000000"/>
          <w:sz w:val="30"/>
          <w:szCs w:val="32"/>
          <w:u w:val="single"/>
        </w:rPr>
      </w:pPr>
      <w:r>
        <w:rPr>
          <w:rFonts w:eastAsia="仿宋_GB2312"/>
          <w:color w:val="000000"/>
          <w:sz w:val="30"/>
          <w:szCs w:val="32"/>
        </w:rPr>
        <w:t>（3）其他价格形式合同进度付款申请单提交的约定：</w:t>
      </w:r>
      <w:r>
        <w:rPr>
          <w:rFonts w:eastAsia="仿宋_GB2312"/>
          <w:color w:val="000000"/>
          <w:sz w:val="30"/>
          <w:szCs w:val="32"/>
          <w:u w:val="single"/>
        </w:rPr>
        <w:t xml:space="preserve">       </w:t>
      </w:r>
    </w:p>
    <w:p w14:paraId="4CB359E5">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78C838E">
      <w:pPr>
        <w:spacing w:line="360" w:lineRule="auto"/>
        <w:ind w:firstLine="600" w:firstLineChars="200"/>
        <w:jc w:val="left"/>
        <w:rPr>
          <w:rFonts w:eastAsia="仿宋_GB2312"/>
          <w:color w:val="000000"/>
          <w:sz w:val="30"/>
          <w:szCs w:val="32"/>
        </w:rPr>
      </w:pPr>
      <w:r>
        <w:rPr>
          <w:rFonts w:eastAsia="仿宋_GB2312"/>
          <w:color w:val="000000"/>
          <w:sz w:val="30"/>
          <w:szCs w:val="32"/>
        </w:rPr>
        <w:t>12.4.4 进度款审核和支付</w:t>
      </w:r>
    </w:p>
    <w:p w14:paraId="049F9E81">
      <w:pPr>
        <w:spacing w:line="360" w:lineRule="auto"/>
        <w:ind w:firstLine="600" w:firstLineChars="200"/>
        <w:jc w:val="left"/>
        <w:rPr>
          <w:rFonts w:eastAsia="仿宋_GB2312"/>
          <w:color w:val="000000"/>
          <w:sz w:val="30"/>
          <w:szCs w:val="32"/>
          <w:u w:val="single"/>
        </w:rPr>
      </w:pPr>
      <w:r>
        <w:rPr>
          <w:rFonts w:eastAsia="仿宋_GB2312"/>
          <w:color w:val="000000"/>
          <w:sz w:val="30"/>
          <w:szCs w:val="32"/>
        </w:rPr>
        <w:t>（1）监理人审查并报送发包人的期限：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rPr>
        <w:t>。</w:t>
      </w:r>
    </w:p>
    <w:p w14:paraId="7A906C03">
      <w:pPr>
        <w:spacing w:line="360" w:lineRule="auto"/>
        <w:ind w:firstLine="600" w:firstLineChars="200"/>
        <w:jc w:val="left"/>
        <w:rPr>
          <w:rFonts w:eastAsia="仿宋_GB2312"/>
          <w:color w:val="000000"/>
          <w:sz w:val="30"/>
          <w:szCs w:val="32"/>
          <w:u w:val="single"/>
        </w:rPr>
      </w:pPr>
      <w:r>
        <w:rPr>
          <w:rFonts w:eastAsia="仿宋_GB2312"/>
          <w:color w:val="000000"/>
          <w:sz w:val="30"/>
          <w:szCs w:val="32"/>
        </w:rPr>
        <w:t>发包人完成审批并签发进度款支付证书的期限：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118CB54A">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rPr>
        <w:t>。</w:t>
      </w:r>
    </w:p>
    <w:p w14:paraId="5E1397A5">
      <w:pPr>
        <w:spacing w:line="360" w:lineRule="auto"/>
        <w:ind w:firstLine="600" w:firstLineChars="200"/>
        <w:jc w:val="left"/>
        <w:rPr>
          <w:rFonts w:eastAsia="仿宋_GB2312"/>
          <w:color w:val="000000"/>
          <w:sz w:val="30"/>
          <w:szCs w:val="32"/>
        </w:rPr>
      </w:pPr>
      <w:r>
        <w:rPr>
          <w:rFonts w:eastAsia="仿宋_GB2312"/>
          <w:color w:val="000000"/>
          <w:sz w:val="30"/>
          <w:szCs w:val="32"/>
        </w:rPr>
        <w:t>（2）发包人支付进度款的期限：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0AD84E3">
      <w:pPr>
        <w:spacing w:line="360" w:lineRule="auto"/>
        <w:ind w:firstLine="750" w:firstLineChars="250"/>
        <w:jc w:val="left"/>
        <w:rPr>
          <w:rFonts w:eastAsia="仿宋_GB2312"/>
          <w:color w:val="000000"/>
          <w:sz w:val="30"/>
          <w:szCs w:val="32"/>
          <w:u w:val="single"/>
        </w:rPr>
      </w:pPr>
      <w:r>
        <w:rPr>
          <w:rFonts w:eastAsia="仿宋_GB2312"/>
          <w:color w:val="000000"/>
          <w:sz w:val="30"/>
          <w:szCs w:val="32"/>
        </w:rPr>
        <w:t>发包人逾期支付进度款的违约金的计算方式：</w:t>
      </w:r>
      <w:r>
        <w:rPr>
          <w:rFonts w:eastAsia="仿宋_GB2312"/>
          <w:color w:val="000000"/>
          <w:sz w:val="30"/>
          <w:szCs w:val="32"/>
          <w:u w:val="single"/>
        </w:rPr>
        <w:t xml:space="preserve">      </w:t>
      </w:r>
      <w:r>
        <w:rPr>
          <w:rFonts w:hint="eastAsia" w:eastAsia="仿宋_GB2312"/>
          <w:color w:val="000000"/>
          <w:sz w:val="30"/>
          <w:szCs w:val="32"/>
          <w:u w:val="single"/>
        </w:rPr>
        <w:t xml:space="preserve">      </w:t>
      </w:r>
    </w:p>
    <w:p w14:paraId="0BCFBA2E">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B2635A7">
      <w:pPr>
        <w:spacing w:line="360" w:lineRule="auto"/>
        <w:ind w:firstLine="750" w:firstLineChars="250"/>
        <w:jc w:val="left"/>
        <w:rPr>
          <w:rFonts w:eastAsia="仿宋_GB2312"/>
          <w:color w:val="000000"/>
          <w:sz w:val="30"/>
          <w:szCs w:val="32"/>
        </w:rPr>
      </w:pPr>
      <w:r>
        <w:rPr>
          <w:rFonts w:eastAsia="仿宋_GB2312"/>
          <w:color w:val="000000"/>
          <w:sz w:val="30"/>
          <w:szCs w:val="32"/>
        </w:rPr>
        <w:t>12.4.6 支付分解表的编制</w:t>
      </w:r>
    </w:p>
    <w:p w14:paraId="43E51153">
      <w:pPr>
        <w:spacing w:line="360" w:lineRule="auto"/>
        <w:ind w:firstLine="600" w:firstLineChars="200"/>
        <w:jc w:val="left"/>
        <w:rPr>
          <w:rFonts w:eastAsia="仿宋_GB2312"/>
          <w:color w:val="000000"/>
          <w:sz w:val="30"/>
          <w:szCs w:val="32"/>
          <w:u w:val="single"/>
        </w:rPr>
      </w:pPr>
      <w:r>
        <w:rPr>
          <w:rFonts w:eastAsia="仿宋_GB2312"/>
          <w:color w:val="000000"/>
          <w:sz w:val="30"/>
          <w:szCs w:val="32"/>
        </w:rPr>
        <w:t>2、总价合同支付分解表的编制与审批：</w:t>
      </w:r>
      <w:r>
        <w:rPr>
          <w:rFonts w:eastAsia="仿宋_GB2312"/>
          <w:color w:val="000000"/>
          <w:sz w:val="30"/>
          <w:szCs w:val="32"/>
          <w:u w:val="single"/>
        </w:rPr>
        <w:t xml:space="preserve">                  </w:t>
      </w:r>
    </w:p>
    <w:p w14:paraId="45D665D5">
      <w:pPr>
        <w:spacing w:line="360" w:lineRule="auto"/>
        <w:ind w:left="6000" w:hanging="6000" w:hangingChars="2000"/>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4D0D7D8F">
      <w:pPr>
        <w:spacing w:line="360" w:lineRule="auto"/>
        <w:ind w:firstLine="600" w:firstLineChars="200"/>
        <w:jc w:val="left"/>
        <w:rPr>
          <w:rFonts w:eastAsia="仿宋_GB2312"/>
          <w:color w:val="000000"/>
          <w:sz w:val="30"/>
          <w:szCs w:val="32"/>
          <w:u w:val="single"/>
        </w:rPr>
      </w:pPr>
      <w:r>
        <w:rPr>
          <w:rFonts w:eastAsia="仿宋_GB2312"/>
          <w:color w:val="000000"/>
          <w:sz w:val="30"/>
          <w:szCs w:val="32"/>
        </w:rPr>
        <w:t>3、单价合同的总价项目支付分解表的编制与审批：</w:t>
      </w:r>
      <w:r>
        <w:rPr>
          <w:rFonts w:eastAsia="仿宋_GB2312"/>
          <w:color w:val="000000"/>
          <w:sz w:val="30"/>
          <w:szCs w:val="32"/>
          <w:u w:val="single"/>
        </w:rPr>
        <w:t xml:space="preserve">         </w:t>
      </w:r>
      <w:r>
        <w:rPr>
          <w:rFonts w:eastAsia="仿宋_GB2312"/>
          <w:color w:val="000000"/>
          <w:sz w:val="30"/>
          <w:szCs w:val="32"/>
        </w:rPr>
        <w:t xml:space="preserve">   </w:t>
      </w:r>
    </w:p>
    <w:p w14:paraId="1996C758">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bookmarkEnd w:id="1385"/>
    <w:p w14:paraId="486A4021">
      <w:pPr>
        <w:pStyle w:val="6"/>
        <w:spacing w:before="120" w:after="120" w:line="360" w:lineRule="auto"/>
        <w:rPr>
          <w:rFonts w:ascii="Times New Roman" w:hAnsi="Times New Roman"/>
          <w:b w:val="0"/>
          <w:color w:val="000000"/>
          <w:sz w:val="32"/>
          <w:szCs w:val="32"/>
        </w:rPr>
      </w:pPr>
      <w:bookmarkStart w:id="1556" w:name="_Toc351203645"/>
      <w:bookmarkStart w:id="1557" w:name="_Toc297216223"/>
      <w:bookmarkStart w:id="1558" w:name="_Toc292559929"/>
      <w:bookmarkStart w:id="1559" w:name="_Toc303539172"/>
      <w:bookmarkStart w:id="1560" w:name="_Toc296347218"/>
      <w:bookmarkStart w:id="1561" w:name="_Toc297123564"/>
      <w:bookmarkStart w:id="1562" w:name="_Toc297048405"/>
      <w:bookmarkStart w:id="1563" w:name="_Toc292559424"/>
      <w:bookmarkStart w:id="1564" w:name="_Toc297120519"/>
      <w:bookmarkStart w:id="1565" w:name="_Toc312678053"/>
      <w:bookmarkStart w:id="1566" w:name="_Toc304295593"/>
      <w:bookmarkStart w:id="1567" w:name="_Toc296891047"/>
      <w:bookmarkStart w:id="1568" w:name="_Toc296346720"/>
      <w:bookmarkStart w:id="1569" w:name="_Toc296944558"/>
      <w:bookmarkStart w:id="1570" w:name="_Toc296891259"/>
      <w:bookmarkStart w:id="1571" w:name="_Toc296503219"/>
      <w:bookmarkStart w:id="1572" w:name="_Toc300935015"/>
      <w:r>
        <w:rPr>
          <w:rFonts w:ascii="Times New Roman" w:hAnsi="Times New Roman"/>
          <w:b w:val="0"/>
          <w:color w:val="000000"/>
          <w:sz w:val="32"/>
          <w:szCs w:val="32"/>
        </w:rPr>
        <w:t>13.</w:t>
      </w:r>
      <w:r>
        <w:rPr>
          <w:rFonts w:hint="eastAsia" w:ascii="Times New Roman" w:hAnsi="Times New Roman"/>
          <w:b w:val="0"/>
          <w:color w:val="000000"/>
          <w:sz w:val="32"/>
          <w:szCs w:val="32"/>
        </w:rPr>
        <w:t xml:space="preserve"> </w:t>
      </w:r>
      <w:r>
        <w:rPr>
          <w:rFonts w:ascii="Times New Roman" w:hAnsi="Times New Roman"/>
          <w:b w:val="0"/>
          <w:color w:val="000000"/>
          <w:sz w:val="32"/>
          <w:szCs w:val="32"/>
        </w:rPr>
        <w:t>验收和工程试车</w:t>
      </w:r>
      <w:bookmarkEnd w:id="1556"/>
    </w:p>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14:paraId="2F2AFE91">
      <w:pPr>
        <w:spacing w:after="120" w:line="360" w:lineRule="auto"/>
        <w:ind w:firstLine="600" w:firstLineChars="200"/>
        <w:rPr>
          <w:rFonts w:eastAsia="黑体"/>
          <w:color w:val="000000"/>
          <w:sz w:val="30"/>
          <w:szCs w:val="32"/>
        </w:rPr>
      </w:pPr>
      <w:r>
        <w:rPr>
          <w:rFonts w:eastAsia="黑体"/>
          <w:color w:val="000000"/>
          <w:sz w:val="30"/>
          <w:szCs w:val="32"/>
        </w:rPr>
        <w:t>13.1 分部分项工程验收</w:t>
      </w:r>
    </w:p>
    <w:p w14:paraId="1F74CC95">
      <w:pPr>
        <w:spacing w:line="360" w:lineRule="auto"/>
        <w:ind w:firstLine="600" w:firstLineChars="200"/>
        <w:jc w:val="left"/>
        <w:rPr>
          <w:rFonts w:eastAsia="仿宋_GB2312"/>
          <w:sz w:val="30"/>
          <w:szCs w:val="32"/>
        </w:rPr>
      </w:pPr>
      <w:r>
        <w:rPr>
          <w:rFonts w:eastAsia="仿宋_GB2312"/>
          <w:sz w:val="30"/>
          <w:szCs w:val="32"/>
        </w:rPr>
        <w:t>13.1.2监理人不能按时进行验收时，应提前</w:t>
      </w:r>
      <w:r>
        <w:rPr>
          <w:rFonts w:eastAsia="仿宋_GB2312"/>
          <w:sz w:val="30"/>
          <w:szCs w:val="32"/>
          <w:u w:val="single"/>
        </w:rPr>
        <w:t xml:space="preserve">       </w:t>
      </w:r>
      <w:r>
        <w:rPr>
          <w:rFonts w:eastAsia="仿宋_GB2312"/>
          <w:sz w:val="30"/>
          <w:szCs w:val="32"/>
        </w:rPr>
        <w:t>小时提交书面延期要求。</w:t>
      </w:r>
    </w:p>
    <w:p w14:paraId="5ED923AE">
      <w:pPr>
        <w:spacing w:line="360" w:lineRule="auto"/>
        <w:ind w:firstLine="600" w:firstLineChars="200"/>
        <w:jc w:val="left"/>
        <w:rPr>
          <w:rFonts w:eastAsia="仿宋_GB2312"/>
          <w:b/>
          <w:color w:val="000000"/>
          <w:sz w:val="30"/>
          <w:szCs w:val="32"/>
        </w:rPr>
      </w:pPr>
      <w:r>
        <w:rPr>
          <w:rFonts w:eastAsia="仿宋_GB2312"/>
          <w:sz w:val="30"/>
          <w:szCs w:val="32"/>
        </w:rPr>
        <w:t>关于延期最长不得超过：</w:t>
      </w:r>
      <w:r>
        <w:rPr>
          <w:rFonts w:eastAsia="仿宋_GB2312"/>
          <w:sz w:val="30"/>
          <w:szCs w:val="32"/>
          <w:u w:val="single"/>
        </w:rPr>
        <w:t xml:space="preserve">         </w:t>
      </w:r>
      <w:r>
        <w:rPr>
          <w:rFonts w:eastAsia="仿宋_GB2312"/>
          <w:sz w:val="30"/>
          <w:szCs w:val="32"/>
        </w:rPr>
        <w:t>小时。</w:t>
      </w:r>
    </w:p>
    <w:p w14:paraId="4B3AA2DA">
      <w:pPr>
        <w:spacing w:after="120" w:line="360" w:lineRule="auto"/>
        <w:ind w:firstLine="600" w:firstLineChars="200"/>
        <w:rPr>
          <w:rFonts w:eastAsia="黑体"/>
          <w:color w:val="000000"/>
          <w:sz w:val="30"/>
          <w:szCs w:val="32"/>
        </w:rPr>
      </w:pPr>
      <w:bookmarkStart w:id="1573" w:name="_Toc296346724"/>
      <w:bookmarkStart w:id="1574" w:name="_Toc296347222"/>
      <w:bookmarkStart w:id="1575" w:name="_Toc303539173"/>
      <w:bookmarkStart w:id="1576" w:name="_Toc296891263"/>
      <w:bookmarkStart w:id="1577" w:name="_Toc300935016"/>
      <w:bookmarkStart w:id="1578" w:name="_Toc297120523"/>
      <w:bookmarkStart w:id="1579" w:name="_Toc296891051"/>
      <w:bookmarkStart w:id="1580" w:name="_Toc304295596"/>
      <w:bookmarkStart w:id="1581" w:name="_Toc297048409"/>
      <w:bookmarkStart w:id="1582" w:name="_Toc296503223"/>
      <w:bookmarkStart w:id="1583" w:name="_Toc312678056"/>
      <w:bookmarkStart w:id="1584" w:name="_Toc297216224"/>
      <w:bookmarkStart w:id="1585" w:name="_Toc296944562"/>
      <w:bookmarkStart w:id="1586" w:name="_Toc297123565"/>
      <w:bookmarkStart w:id="1587" w:name="_Toc292559428"/>
      <w:bookmarkStart w:id="1588" w:name="_Toc292559933"/>
      <w:bookmarkStart w:id="1589" w:name="_Toc267251470"/>
      <w:bookmarkStart w:id="1590" w:name="_Toc267251473"/>
      <w:bookmarkStart w:id="1591" w:name="_Toc267251476"/>
      <w:bookmarkStart w:id="1592" w:name="_Toc267251471"/>
      <w:bookmarkStart w:id="1593" w:name="_Toc267251474"/>
      <w:bookmarkStart w:id="1594" w:name="_Toc267251472"/>
      <w:bookmarkStart w:id="1595" w:name="_Toc267251475"/>
      <w:r>
        <w:rPr>
          <w:rFonts w:eastAsia="黑体"/>
          <w:color w:val="000000"/>
          <w:sz w:val="30"/>
          <w:szCs w:val="32"/>
        </w:rPr>
        <w:t>13.2 竣工验收</w:t>
      </w:r>
    </w:p>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14:paraId="23865A77">
      <w:pPr>
        <w:spacing w:line="360" w:lineRule="auto"/>
        <w:ind w:firstLine="600" w:firstLineChars="200"/>
        <w:jc w:val="left"/>
        <w:rPr>
          <w:rFonts w:eastAsia="仿宋_GB2312"/>
          <w:color w:val="000000"/>
          <w:sz w:val="30"/>
          <w:szCs w:val="32"/>
        </w:rPr>
      </w:pPr>
      <w:bookmarkStart w:id="1596" w:name="_Toc280868704"/>
      <w:bookmarkStart w:id="1597" w:name="_Toc280868705"/>
      <w:bookmarkStart w:id="1598" w:name="_Toc280868706"/>
      <w:bookmarkStart w:id="1599" w:name="_Toc280868707"/>
      <w:bookmarkStart w:id="1600" w:name="_Toc280868708"/>
      <w:bookmarkStart w:id="1601" w:name="_Toc280868709"/>
      <w:r>
        <w:rPr>
          <w:rFonts w:eastAsia="仿宋_GB2312"/>
          <w:color w:val="000000"/>
          <w:sz w:val="30"/>
          <w:szCs w:val="32"/>
        </w:rPr>
        <w:t>13.2.2竣工验收程序</w:t>
      </w:r>
    </w:p>
    <w:bookmarkEnd w:id="1596"/>
    <w:p w14:paraId="744955D4">
      <w:pPr>
        <w:spacing w:line="360" w:lineRule="auto"/>
        <w:ind w:firstLine="600" w:firstLineChars="200"/>
        <w:jc w:val="left"/>
        <w:rPr>
          <w:rFonts w:eastAsia="仿宋_GB2312"/>
          <w:color w:val="000000"/>
          <w:sz w:val="30"/>
          <w:szCs w:val="32"/>
          <w:u w:val="single"/>
        </w:rPr>
      </w:pPr>
      <w:r>
        <w:rPr>
          <w:rFonts w:eastAsia="仿宋_GB2312"/>
          <w:color w:val="000000"/>
          <w:kern w:val="0"/>
          <w:sz w:val="30"/>
          <w:szCs w:val="32"/>
        </w:rPr>
        <w:t>关于竣工验收程序的约定：</w:t>
      </w:r>
      <w:r>
        <w:rPr>
          <w:rFonts w:eastAsia="仿宋_GB2312"/>
          <w:color w:val="000000"/>
          <w:sz w:val="30"/>
          <w:szCs w:val="32"/>
          <w:u w:val="single"/>
        </w:rPr>
        <w:t xml:space="preserve">                              </w:t>
      </w:r>
    </w:p>
    <w:p w14:paraId="3C6E949C">
      <w:pPr>
        <w:spacing w:line="360" w:lineRule="auto"/>
        <w:ind w:left="6000" w:hanging="6000" w:hangingChars="2000"/>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79480267">
      <w:pPr>
        <w:spacing w:line="360" w:lineRule="auto"/>
        <w:ind w:firstLine="600" w:firstLineChars="200"/>
        <w:jc w:val="left"/>
        <w:rPr>
          <w:rFonts w:eastAsia="仿宋_GB2312"/>
          <w:color w:val="000000"/>
          <w:sz w:val="30"/>
          <w:szCs w:val="32"/>
          <w:u w:val="single"/>
        </w:rPr>
      </w:pPr>
      <w:r>
        <w:rPr>
          <w:rFonts w:eastAsia="仿宋_GB2312"/>
          <w:color w:val="000000"/>
          <w:kern w:val="0"/>
          <w:sz w:val="30"/>
          <w:szCs w:val="32"/>
        </w:rPr>
        <w:t>发包人不按照本项约定组织竣工验收、颁发工程接收证书的违约金的计算方法：</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5A913289">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bookmarkEnd w:id="1597"/>
    <w:p w14:paraId="0F4C9B32">
      <w:pPr>
        <w:spacing w:line="360" w:lineRule="auto"/>
        <w:ind w:firstLine="600" w:firstLineChars="200"/>
        <w:jc w:val="left"/>
        <w:rPr>
          <w:rFonts w:eastAsia="仿宋_GB2312"/>
          <w:color w:val="000000"/>
          <w:sz w:val="30"/>
          <w:szCs w:val="32"/>
        </w:rPr>
      </w:pPr>
      <w:r>
        <w:rPr>
          <w:rFonts w:eastAsia="仿宋_GB2312"/>
          <w:color w:val="000000"/>
          <w:sz w:val="30"/>
          <w:szCs w:val="32"/>
        </w:rPr>
        <w:t>13.2.5移交、接收全部与部分工程</w:t>
      </w:r>
    </w:p>
    <w:bookmarkEnd w:id="1598"/>
    <w:p w14:paraId="08EA9673">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承包人向发包人移交工程的期限：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hint="eastAsia" w:eastAsia="仿宋_GB2312"/>
          <w:color w:val="000000"/>
          <w:sz w:val="30"/>
          <w:szCs w:val="32"/>
        </w:rPr>
        <w:t>。</w:t>
      </w:r>
    </w:p>
    <w:p w14:paraId="2A9A5F9E">
      <w:pPr>
        <w:spacing w:line="360" w:lineRule="auto"/>
        <w:ind w:firstLine="600" w:firstLineChars="200"/>
        <w:jc w:val="left"/>
        <w:rPr>
          <w:rFonts w:eastAsia="仿宋_GB2312"/>
          <w:color w:val="000000"/>
          <w:sz w:val="30"/>
          <w:szCs w:val="32"/>
          <w:u w:val="single"/>
        </w:rPr>
      </w:pPr>
      <w:r>
        <w:rPr>
          <w:rFonts w:eastAsia="仿宋_GB2312"/>
          <w:color w:val="000000"/>
          <w:kern w:val="0"/>
          <w:sz w:val="30"/>
          <w:szCs w:val="32"/>
        </w:rPr>
        <w:t>发包人未按本合同约定接收全部或部分工程的，违约金的计算方法为：</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bookmarkEnd w:id="1599"/>
    <w:p w14:paraId="7F52FFD2">
      <w:pPr>
        <w:spacing w:line="360" w:lineRule="auto"/>
        <w:ind w:firstLine="600" w:firstLineChars="200"/>
        <w:jc w:val="left"/>
        <w:rPr>
          <w:rFonts w:eastAsia="仿宋_GB2312"/>
          <w:color w:val="000000"/>
          <w:sz w:val="30"/>
          <w:szCs w:val="32"/>
          <w:u w:val="single"/>
        </w:rPr>
      </w:pPr>
      <w:r>
        <w:rPr>
          <w:rFonts w:eastAsia="仿宋_GB2312"/>
          <w:color w:val="000000"/>
          <w:sz w:val="30"/>
          <w:szCs w:val="32"/>
        </w:rPr>
        <w:t>承包人未按时移交工程的，违约金的计算方法为：</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2E2D09CF">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0DE210B">
      <w:pPr>
        <w:spacing w:after="120" w:line="360" w:lineRule="auto"/>
        <w:ind w:firstLine="600" w:firstLineChars="200"/>
        <w:rPr>
          <w:rFonts w:eastAsia="黑体"/>
          <w:color w:val="000000"/>
          <w:sz w:val="30"/>
          <w:szCs w:val="32"/>
        </w:rPr>
      </w:pPr>
      <w:r>
        <w:rPr>
          <w:rFonts w:eastAsia="黑体"/>
          <w:color w:val="000000"/>
          <w:sz w:val="30"/>
          <w:szCs w:val="32"/>
        </w:rPr>
        <w:t>13.3 工程试车</w:t>
      </w:r>
    </w:p>
    <w:bookmarkEnd w:id="1600"/>
    <w:p w14:paraId="34A66A7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13.3.1 试车程序</w:t>
      </w:r>
    </w:p>
    <w:p w14:paraId="6F4FAF19">
      <w:pPr>
        <w:spacing w:line="360" w:lineRule="auto"/>
        <w:ind w:firstLine="600" w:firstLineChars="200"/>
        <w:jc w:val="left"/>
        <w:rPr>
          <w:rFonts w:eastAsia="仿宋_GB2312"/>
          <w:color w:val="000000"/>
          <w:sz w:val="30"/>
          <w:szCs w:val="32"/>
          <w:u w:val="single"/>
        </w:rPr>
      </w:pPr>
      <w:r>
        <w:rPr>
          <w:rFonts w:eastAsia="仿宋_GB2312"/>
          <w:color w:val="000000"/>
          <w:kern w:val="0"/>
          <w:sz w:val="30"/>
          <w:szCs w:val="32"/>
        </w:rPr>
        <w:t>工程试车内容：</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5EFD37AF">
      <w:pPr>
        <w:spacing w:line="360" w:lineRule="auto"/>
        <w:jc w:val="left"/>
        <w:rPr>
          <w:rFonts w:eastAsia="仿宋_GB2312"/>
          <w:color w:val="000000"/>
          <w:kern w:val="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334E1A1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（1）单机无负荷试车费用由</w:t>
      </w:r>
      <w:r>
        <w:rPr>
          <w:rFonts w:eastAsia="仿宋_GB2312"/>
          <w:color w:val="000000"/>
          <w:sz w:val="30"/>
          <w:szCs w:val="32"/>
          <w:u w:val="single"/>
        </w:rPr>
        <w:t xml:space="preserve">                     </w:t>
      </w:r>
      <w:r>
        <w:rPr>
          <w:rFonts w:eastAsia="仿宋_GB2312"/>
          <w:color w:val="000000"/>
          <w:kern w:val="0"/>
          <w:sz w:val="30"/>
          <w:szCs w:val="32"/>
        </w:rPr>
        <w:t>承担；</w:t>
      </w:r>
    </w:p>
    <w:p w14:paraId="564C360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（2）无负荷联动试车费用由</w:t>
      </w:r>
      <w:r>
        <w:rPr>
          <w:rFonts w:eastAsia="仿宋_GB2312"/>
          <w:color w:val="000000"/>
          <w:sz w:val="30"/>
          <w:szCs w:val="32"/>
          <w:u w:val="single"/>
        </w:rPr>
        <w:t xml:space="preserve">                     </w:t>
      </w:r>
      <w:r>
        <w:rPr>
          <w:rFonts w:eastAsia="仿宋_GB2312"/>
          <w:color w:val="000000"/>
          <w:kern w:val="0"/>
          <w:sz w:val="30"/>
          <w:szCs w:val="32"/>
        </w:rPr>
        <w:t>承担。</w:t>
      </w:r>
    </w:p>
    <w:p w14:paraId="44C0A70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13.3.3 投料试车</w:t>
      </w:r>
    </w:p>
    <w:p w14:paraId="2DD5334E">
      <w:pPr>
        <w:spacing w:line="360" w:lineRule="auto"/>
        <w:ind w:firstLine="600" w:firstLineChars="200"/>
        <w:jc w:val="left"/>
        <w:rPr>
          <w:rFonts w:eastAsia="仿宋_GB2312"/>
          <w:color w:val="000000"/>
          <w:sz w:val="30"/>
          <w:szCs w:val="32"/>
          <w:u w:val="single"/>
        </w:rPr>
      </w:pPr>
      <w:r>
        <w:rPr>
          <w:rFonts w:hint="eastAsia" w:eastAsia="仿宋_GB2312"/>
          <w:color w:val="000000"/>
          <w:kern w:val="0"/>
          <w:sz w:val="30"/>
          <w:szCs w:val="32"/>
        </w:rPr>
        <w:t>关于投料试车相关事项的约定：</w:t>
      </w:r>
      <w:r>
        <w:rPr>
          <w:rFonts w:hint="eastAsia" w:eastAsia="仿宋_GB2312"/>
          <w:color w:val="000000"/>
          <w:sz w:val="30"/>
          <w:szCs w:val="32"/>
          <w:u w:val="single"/>
        </w:rPr>
        <w:t xml:space="preserve">                           </w:t>
      </w:r>
    </w:p>
    <w:p w14:paraId="671DF6CC">
      <w:pPr>
        <w:spacing w:line="360" w:lineRule="auto"/>
        <w:jc w:val="left"/>
        <w:rPr>
          <w:rFonts w:eastAsia="仿宋_GB2312"/>
          <w:color w:val="000000"/>
          <w:kern w:val="0"/>
          <w:sz w:val="30"/>
          <w:szCs w:val="32"/>
        </w:rPr>
      </w:pP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0391EA8C">
      <w:pPr>
        <w:spacing w:after="120" w:line="360" w:lineRule="auto"/>
        <w:ind w:firstLine="600" w:firstLineChars="200"/>
        <w:outlineLvl w:val="0"/>
        <w:rPr>
          <w:rFonts w:eastAsia="黑体"/>
          <w:color w:val="000000"/>
          <w:sz w:val="30"/>
          <w:szCs w:val="32"/>
        </w:rPr>
      </w:pPr>
      <w:r>
        <w:rPr>
          <w:rFonts w:eastAsia="黑体"/>
          <w:color w:val="000000"/>
          <w:sz w:val="30"/>
          <w:szCs w:val="32"/>
        </w:rPr>
        <w:t>13.6 竣工退场</w:t>
      </w:r>
    </w:p>
    <w:p w14:paraId="0FDFA8B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13.6.1 竣工退场</w:t>
      </w:r>
    </w:p>
    <w:p w14:paraId="1257721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承包人完成竣工退场的期限：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kern w:val="0"/>
          <w:sz w:val="30"/>
          <w:szCs w:val="32"/>
        </w:rPr>
        <w:t>。</w:t>
      </w:r>
    </w:p>
    <w:p w14:paraId="3FC14D8D">
      <w:pPr>
        <w:pStyle w:val="6"/>
        <w:spacing w:before="120" w:after="120" w:line="360" w:lineRule="auto"/>
        <w:rPr>
          <w:rFonts w:ascii="Times New Roman" w:hAnsi="Times New Roman"/>
          <w:b w:val="0"/>
          <w:color w:val="000000"/>
          <w:sz w:val="32"/>
          <w:szCs w:val="32"/>
        </w:rPr>
      </w:pPr>
      <w:bookmarkStart w:id="1602" w:name="_Toc351203646"/>
      <w:r>
        <w:rPr>
          <w:rFonts w:ascii="Times New Roman" w:hAnsi="Times New Roman"/>
          <w:b w:val="0"/>
          <w:color w:val="000000"/>
          <w:sz w:val="32"/>
          <w:szCs w:val="32"/>
        </w:rPr>
        <w:t>14. 竣工结算</w:t>
      </w:r>
      <w:bookmarkEnd w:id="1602"/>
    </w:p>
    <w:p w14:paraId="75C8E898">
      <w:pPr>
        <w:spacing w:after="120" w:line="360" w:lineRule="auto"/>
        <w:ind w:firstLine="600" w:firstLineChars="200"/>
        <w:rPr>
          <w:rFonts w:eastAsia="黑体"/>
          <w:color w:val="000000"/>
          <w:sz w:val="30"/>
          <w:szCs w:val="32"/>
        </w:rPr>
      </w:pPr>
      <w:r>
        <w:rPr>
          <w:rFonts w:eastAsia="黑体"/>
          <w:color w:val="000000"/>
          <w:sz w:val="30"/>
          <w:szCs w:val="32"/>
        </w:rPr>
        <w:t>14.1 竣工</w:t>
      </w:r>
      <w:r>
        <w:rPr>
          <w:rFonts w:hint="eastAsia" w:eastAsia="黑体"/>
          <w:color w:val="000000"/>
          <w:sz w:val="30"/>
          <w:szCs w:val="32"/>
        </w:rPr>
        <w:t>结算</w:t>
      </w:r>
      <w:r>
        <w:rPr>
          <w:rFonts w:eastAsia="黑体"/>
          <w:color w:val="000000"/>
          <w:sz w:val="30"/>
          <w:szCs w:val="32"/>
        </w:rPr>
        <w:t>申请</w:t>
      </w:r>
    </w:p>
    <w:p w14:paraId="37900F46">
      <w:pPr>
        <w:spacing w:line="360" w:lineRule="auto"/>
        <w:ind w:firstLine="600" w:firstLineChars="200"/>
        <w:jc w:val="left"/>
        <w:rPr>
          <w:rFonts w:eastAsia="仿宋_GB2312"/>
          <w:color w:val="000000"/>
          <w:sz w:val="30"/>
          <w:szCs w:val="32"/>
        </w:rPr>
      </w:pPr>
      <w:r>
        <w:rPr>
          <w:rFonts w:eastAsia="仿宋_GB2312"/>
          <w:sz w:val="30"/>
          <w:szCs w:val="32"/>
        </w:rPr>
        <w:t>承包人提交竣工</w:t>
      </w:r>
      <w:r>
        <w:rPr>
          <w:rFonts w:hint="eastAsia" w:eastAsia="仿宋_GB2312"/>
          <w:sz w:val="30"/>
          <w:szCs w:val="32"/>
        </w:rPr>
        <w:t>结算</w:t>
      </w:r>
      <w:r>
        <w:rPr>
          <w:rFonts w:eastAsia="仿宋_GB2312"/>
          <w:sz w:val="30"/>
          <w:szCs w:val="32"/>
        </w:rPr>
        <w:t>申请单的期限：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2CA6B43E">
      <w:pPr>
        <w:spacing w:line="360" w:lineRule="auto"/>
        <w:ind w:firstLine="600" w:firstLineChars="200"/>
        <w:jc w:val="left"/>
        <w:rPr>
          <w:rFonts w:eastAsia="仿宋_GB2312"/>
          <w:color w:val="000000"/>
          <w:sz w:val="30"/>
          <w:szCs w:val="32"/>
          <w:u w:val="single"/>
        </w:rPr>
      </w:pPr>
      <w:r>
        <w:rPr>
          <w:rFonts w:eastAsia="仿宋_GB2312"/>
          <w:color w:val="000000"/>
          <w:sz w:val="30"/>
          <w:szCs w:val="32"/>
        </w:rPr>
        <w:t>竣工</w:t>
      </w:r>
      <w:r>
        <w:rPr>
          <w:rFonts w:hint="eastAsia" w:eastAsia="仿宋_GB2312"/>
          <w:color w:val="000000"/>
          <w:sz w:val="30"/>
          <w:szCs w:val="32"/>
        </w:rPr>
        <w:t>结算</w:t>
      </w:r>
      <w:r>
        <w:rPr>
          <w:rFonts w:eastAsia="仿宋_GB2312"/>
          <w:color w:val="000000"/>
          <w:sz w:val="30"/>
          <w:szCs w:val="32"/>
        </w:rPr>
        <w:t>申请单应包括的内容：</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125D70C3">
      <w:pPr>
        <w:spacing w:line="360" w:lineRule="auto"/>
        <w:jc w:val="left"/>
        <w:rPr>
          <w:rFonts w:eastAsia="仿宋_GB2312"/>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25BBB232">
      <w:pPr>
        <w:spacing w:after="120" w:line="360" w:lineRule="auto"/>
        <w:ind w:firstLine="600" w:firstLineChars="200"/>
        <w:outlineLvl w:val="0"/>
        <w:rPr>
          <w:rFonts w:eastAsia="黑体"/>
          <w:color w:val="000000"/>
          <w:sz w:val="30"/>
          <w:szCs w:val="32"/>
        </w:rPr>
      </w:pPr>
      <w:r>
        <w:rPr>
          <w:rFonts w:eastAsia="黑体"/>
          <w:color w:val="000000"/>
          <w:sz w:val="30"/>
          <w:szCs w:val="32"/>
        </w:rPr>
        <w:t>14.2 竣工结算审核</w:t>
      </w:r>
    </w:p>
    <w:p w14:paraId="2CAFFB56">
      <w:pPr>
        <w:spacing w:line="360" w:lineRule="auto"/>
        <w:ind w:firstLine="600" w:firstLineChars="200"/>
        <w:jc w:val="left"/>
        <w:rPr>
          <w:rFonts w:eastAsia="仿宋_GB2312"/>
          <w:sz w:val="30"/>
          <w:szCs w:val="32"/>
        </w:rPr>
      </w:pPr>
      <w:r>
        <w:rPr>
          <w:rFonts w:eastAsia="仿宋_GB2312"/>
          <w:sz w:val="30"/>
          <w:szCs w:val="32"/>
        </w:rPr>
        <w:t>发包人</w:t>
      </w:r>
      <w:r>
        <w:rPr>
          <w:rFonts w:hint="eastAsia" w:eastAsia="仿宋_GB2312"/>
          <w:sz w:val="30"/>
          <w:szCs w:val="32"/>
        </w:rPr>
        <w:t>审批</w:t>
      </w:r>
      <w:r>
        <w:rPr>
          <w:rFonts w:eastAsia="仿宋_GB2312"/>
          <w:sz w:val="30"/>
          <w:szCs w:val="32"/>
        </w:rPr>
        <w:t>竣工付款申请单的期限：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7649DD8B">
      <w:pPr>
        <w:spacing w:line="360" w:lineRule="auto"/>
        <w:ind w:firstLine="600" w:firstLineChars="200"/>
        <w:jc w:val="left"/>
        <w:rPr>
          <w:rFonts w:eastAsia="仿宋_GB2312"/>
          <w:color w:val="000000"/>
          <w:sz w:val="30"/>
          <w:szCs w:val="32"/>
        </w:rPr>
      </w:pPr>
      <w:r>
        <w:rPr>
          <w:rFonts w:eastAsia="仿宋_GB2312"/>
          <w:sz w:val="30"/>
          <w:szCs w:val="32"/>
        </w:rPr>
        <w:t>发包人完成竣工付款的期限：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0AC50C65">
      <w:pPr>
        <w:spacing w:line="360" w:lineRule="auto"/>
        <w:ind w:firstLine="600" w:firstLineChars="200"/>
        <w:jc w:val="left"/>
        <w:rPr>
          <w:rFonts w:eastAsia="仿宋_GB2312"/>
          <w:color w:val="000000"/>
          <w:sz w:val="30"/>
          <w:szCs w:val="32"/>
          <w:u w:val="single"/>
        </w:rPr>
      </w:pPr>
      <w:r>
        <w:rPr>
          <w:rFonts w:hint="eastAsia" w:eastAsia="仿宋_GB2312"/>
          <w:color w:val="000000"/>
          <w:sz w:val="30"/>
          <w:szCs w:val="32"/>
        </w:rPr>
        <w:t>关于竣工付款证书异议部分复核的方式和程序：</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44792B93">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778978AC">
      <w:pPr>
        <w:spacing w:after="120" w:line="360" w:lineRule="auto"/>
        <w:ind w:firstLine="600" w:firstLineChars="200"/>
        <w:rPr>
          <w:rFonts w:eastAsia="黑体"/>
          <w:color w:val="000000"/>
          <w:sz w:val="30"/>
          <w:szCs w:val="32"/>
        </w:rPr>
      </w:pPr>
      <w:r>
        <w:rPr>
          <w:rFonts w:eastAsia="黑体"/>
          <w:color w:val="000000"/>
          <w:sz w:val="30"/>
          <w:szCs w:val="32"/>
        </w:rPr>
        <w:t>14.4 最终结清</w:t>
      </w:r>
    </w:p>
    <w:p w14:paraId="6FE74941">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14.4.1 最终结清申请单</w:t>
      </w:r>
    </w:p>
    <w:p w14:paraId="16F23CA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承包人提交最终结清申请单的份数：</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660E6846">
      <w:pPr>
        <w:spacing w:line="360" w:lineRule="auto"/>
        <w:ind w:firstLine="600" w:firstLineChars="200"/>
        <w:jc w:val="left"/>
        <w:rPr>
          <w:rFonts w:eastAsia="仿宋_GB2312"/>
          <w:sz w:val="30"/>
          <w:szCs w:val="32"/>
        </w:rPr>
      </w:pPr>
      <w:r>
        <w:rPr>
          <w:rFonts w:eastAsia="仿宋_GB2312"/>
          <w:color w:val="000000"/>
          <w:kern w:val="0"/>
          <w:sz w:val="30"/>
          <w:szCs w:val="32"/>
        </w:rPr>
        <w:t>承包人提交最终结算申请单的期限：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r>
        <w:rPr>
          <w:rFonts w:eastAsia="仿宋_GB2312"/>
          <w:sz w:val="30"/>
          <w:szCs w:val="32"/>
        </w:rPr>
        <w:t xml:space="preserve"> </w:t>
      </w:r>
    </w:p>
    <w:p w14:paraId="51C344CF">
      <w:pPr>
        <w:spacing w:line="360" w:lineRule="auto"/>
        <w:ind w:firstLine="600" w:firstLineChars="200"/>
        <w:jc w:val="left"/>
        <w:rPr>
          <w:rFonts w:eastAsia="仿宋_GB2312"/>
          <w:sz w:val="30"/>
          <w:szCs w:val="32"/>
        </w:rPr>
      </w:pPr>
      <w:r>
        <w:rPr>
          <w:rFonts w:eastAsia="仿宋_GB2312"/>
          <w:sz w:val="30"/>
          <w:szCs w:val="32"/>
        </w:rPr>
        <w:t>14.4.2 最终结清证书和支付</w:t>
      </w:r>
    </w:p>
    <w:p w14:paraId="4B338AF2">
      <w:pPr>
        <w:spacing w:line="360" w:lineRule="auto"/>
        <w:ind w:firstLine="600" w:firstLineChars="200"/>
        <w:jc w:val="left"/>
        <w:rPr>
          <w:rFonts w:eastAsia="仿宋_GB2312"/>
          <w:sz w:val="30"/>
          <w:szCs w:val="32"/>
        </w:rPr>
      </w:pPr>
      <w:r>
        <w:rPr>
          <w:rFonts w:eastAsia="仿宋_GB2312"/>
          <w:sz w:val="30"/>
          <w:szCs w:val="32"/>
        </w:rPr>
        <w:t>（1）发包人完成最终结清申请单的</w:t>
      </w:r>
      <w:r>
        <w:rPr>
          <w:rFonts w:hint="eastAsia" w:eastAsia="仿宋_GB2312"/>
          <w:sz w:val="30"/>
          <w:szCs w:val="32"/>
        </w:rPr>
        <w:t>审批</w:t>
      </w:r>
      <w:r>
        <w:rPr>
          <w:rFonts w:eastAsia="仿宋_GB2312"/>
          <w:sz w:val="30"/>
          <w:szCs w:val="32"/>
        </w:rPr>
        <w:t>并颁发最终结清证书的期限：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3664646">
      <w:pPr>
        <w:spacing w:line="360" w:lineRule="auto"/>
        <w:ind w:firstLine="600" w:firstLineChars="200"/>
        <w:jc w:val="left"/>
        <w:rPr>
          <w:rFonts w:eastAsia="仿宋_GB2312"/>
          <w:sz w:val="30"/>
          <w:szCs w:val="32"/>
        </w:rPr>
      </w:pPr>
      <w:r>
        <w:rPr>
          <w:rFonts w:eastAsia="仿宋_GB2312"/>
          <w:sz w:val="30"/>
          <w:szCs w:val="32"/>
        </w:rPr>
        <w:t>（2）发包人完成支付的期限：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bookmarkEnd w:id="1589"/>
    <w:bookmarkEnd w:id="1590"/>
    <w:bookmarkEnd w:id="1591"/>
    <w:bookmarkEnd w:id="1592"/>
    <w:bookmarkEnd w:id="1593"/>
    <w:bookmarkEnd w:id="1594"/>
    <w:bookmarkEnd w:id="1595"/>
    <w:bookmarkEnd w:id="1601"/>
    <w:p w14:paraId="55A2B588">
      <w:pPr>
        <w:pStyle w:val="6"/>
        <w:spacing w:before="120" w:after="120" w:line="360" w:lineRule="auto"/>
        <w:rPr>
          <w:rFonts w:ascii="Times New Roman" w:hAnsi="Times New Roman"/>
          <w:b w:val="0"/>
          <w:color w:val="000000"/>
          <w:sz w:val="32"/>
          <w:szCs w:val="32"/>
        </w:rPr>
      </w:pPr>
      <w:bookmarkStart w:id="1603" w:name="_Toc351203647"/>
      <w:bookmarkStart w:id="1604" w:name="_Toc267251483"/>
      <w:r>
        <w:rPr>
          <w:rFonts w:ascii="Times New Roman" w:hAnsi="Times New Roman"/>
          <w:b w:val="0"/>
          <w:color w:val="000000"/>
          <w:sz w:val="32"/>
          <w:szCs w:val="32"/>
        </w:rPr>
        <w:t>15. 缺陷责任期与保修</w:t>
      </w:r>
      <w:bookmarkEnd w:id="1603"/>
    </w:p>
    <w:p w14:paraId="5E1B14E5">
      <w:pPr>
        <w:spacing w:after="120" w:line="360" w:lineRule="auto"/>
        <w:ind w:firstLine="600" w:firstLineChars="200"/>
        <w:rPr>
          <w:rFonts w:eastAsia="黑体"/>
          <w:color w:val="000000"/>
          <w:sz w:val="30"/>
          <w:szCs w:val="32"/>
        </w:rPr>
      </w:pPr>
      <w:r>
        <w:rPr>
          <w:rFonts w:eastAsia="黑体"/>
          <w:color w:val="000000"/>
          <w:sz w:val="30"/>
          <w:szCs w:val="32"/>
        </w:rPr>
        <w:t>15.2缺陷责任期</w:t>
      </w:r>
      <w:bookmarkEnd w:id="1604"/>
    </w:p>
    <w:p w14:paraId="4FFD8402">
      <w:pPr>
        <w:spacing w:line="360" w:lineRule="auto"/>
        <w:ind w:firstLine="600" w:firstLineChars="200"/>
        <w:jc w:val="left"/>
        <w:rPr>
          <w:rFonts w:eastAsia="仿宋_GB2312"/>
          <w:color w:val="000000"/>
          <w:sz w:val="30"/>
          <w:szCs w:val="32"/>
          <w:u w:val="single"/>
        </w:rPr>
      </w:pPr>
      <w:r>
        <w:rPr>
          <w:rFonts w:eastAsia="仿宋_GB2312"/>
          <w:color w:val="000000"/>
          <w:sz w:val="30"/>
          <w:szCs w:val="32"/>
        </w:rPr>
        <w:t>缺陷责任期的具体期限：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4BBE335E">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5AC5738A">
      <w:pPr>
        <w:spacing w:after="120" w:line="360" w:lineRule="auto"/>
        <w:ind w:firstLine="600" w:firstLineChars="200"/>
        <w:outlineLvl w:val="0"/>
        <w:rPr>
          <w:rFonts w:eastAsia="黑体"/>
          <w:color w:val="000000"/>
          <w:sz w:val="30"/>
          <w:szCs w:val="32"/>
        </w:rPr>
      </w:pPr>
      <w:r>
        <w:rPr>
          <w:rFonts w:eastAsia="黑体"/>
          <w:color w:val="000000"/>
          <w:sz w:val="30"/>
          <w:szCs w:val="32"/>
        </w:rPr>
        <w:t>15.3 质量保证金</w:t>
      </w:r>
    </w:p>
    <w:p w14:paraId="63EE5F87">
      <w:pPr>
        <w:spacing w:line="360" w:lineRule="auto"/>
        <w:ind w:firstLine="600" w:firstLineChars="200"/>
        <w:contextualSpacing/>
        <w:rPr>
          <w:rFonts w:eastAsiaTheme="minorEastAsia"/>
          <w:sz w:val="24"/>
        </w:rPr>
      </w:pPr>
      <w:r>
        <w:rPr>
          <w:rFonts w:hint="eastAsia" w:eastAsia="仿宋_GB2312"/>
          <w:color w:val="000000"/>
          <w:sz w:val="30"/>
          <w:szCs w:val="32"/>
        </w:rPr>
        <w:t>关于是否扣留质量保证金的约定：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r>
        <w:rPr>
          <w:rFonts w:hint="eastAsia" w:eastAsia="仿宋_GB2312"/>
          <w:color w:val="000000"/>
          <w:sz w:val="30"/>
          <w:szCs w:val="32"/>
        </w:rPr>
        <w:t>在工程项目竣工前，承包人按专用合同条款第3.7条提供履约担保的，发包人不得同时预留工程质量保证金。</w:t>
      </w:r>
    </w:p>
    <w:p w14:paraId="4AD3BB8C">
      <w:pPr>
        <w:spacing w:line="360" w:lineRule="auto"/>
        <w:ind w:firstLine="480" w:firstLineChars="200"/>
        <w:contextualSpacing/>
        <w:rPr>
          <w:rFonts w:eastAsiaTheme="minorEastAsia"/>
          <w:sz w:val="24"/>
        </w:rPr>
      </w:pPr>
    </w:p>
    <w:p w14:paraId="37CECD37">
      <w:pPr>
        <w:spacing w:line="360" w:lineRule="auto"/>
        <w:ind w:firstLine="600" w:firstLineChars="200"/>
        <w:jc w:val="left"/>
        <w:outlineLvl w:val="0"/>
        <w:rPr>
          <w:rFonts w:eastAsia="仿宋_GB2312"/>
          <w:color w:val="000000"/>
          <w:sz w:val="30"/>
          <w:szCs w:val="32"/>
        </w:rPr>
      </w:pPr>
      <w:r>
        <w:rPr>
          <w:rFonts w:eastAsia="仿宋_GB2312"/>
          <w:color w:val="000000"/>
          <w:sz w:val="30"/>
          <w:szCs w:val="32"/>
        </w:rPr>
        <w:t xml:space="preserve">15.3.1 </w:t>
      </w:r>
      <w:r>
        <w:rPr>
          <w:rFonts w:hint="eastAsia" w:eastAsia="仿宋_GB2312"/>
          <w:color w:val="000000"/>
          <w:sz w:val="30"/>
          <w:szCs w:val="32"/>
        </w:rPr>
        <w:t>承包人提供</w:t>
      </w:r>
      <w:r>
        <w:rPr>
          <w:rFonts w:eastAsia="仿宋_GB2312"/>
          <w:color w:val="000000"/>
          <w:sz w:val="30"/>
          <w:szCs w:val="32"/>
        </w:rPr>
        <w:t>质量保证金的</w:t>
      </w:r>
      <w:r>
        <w:rPr>
          <w:rFonts w:hint="eastAsia" w:eastAsia="仿宋_GB2312"/>
          <w:color w:val="000000"/>
          <w:sz w:val="30"/>
          <w:szCs w:val="32"/>
        </w:rPr>
        <w:t>方</w:t>
      </w:r>
      <w:r>
        <w:rPr>
          <w:rFonts w:eastAsia="仿宋_GB2312"/>
          <w:color w:val="000000"/>
          <w:sz w:val="30"/>
          <w:szCs w:val="32"/>
        </w:rPr>
        <w:t>式</w:t>
      </w:r>
    </w:p>
    <w:p w14:paraId="13A38B47">
      <w:pPr>
        <w:spacing w:line="360" w:lineRule="auto"/>
        <w:ind w:firstLine="600" w:firstLineChars="200"/>
        <w:jc w:val="left"/>
        <w:rPr>
          <w:rFonts w:eastAsia="仿宋_GB2312"/>
          <w:color w:val="000000"/>
          <w:sz w:val="30"/>
          <w:szCs w:val="32"/>
        </w:rPr>
      </w:pPr>
      <w:r>
        <w:rPr>
          <w:rFonts w:eastAsia="仿宋_GB2312"/>
          <w:color w:val="000000"/>
          <w:sz w:val="30"/>
          <w:szCs w:val="32"/>
        </w:rPr>
        <w:t>质量保证金采用以下第</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种方式：</w:t>
      </w:r>
    </w:p>
    <w:p w14:paraId="0422E38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（1）质量保证金保函，保证金额为：</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 xml:space="preserve">； </w:t>
      </w:r>
    </w:p>
    <w:p w14:paraId="497FAFD9">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w:t>
      </w:r>
      <w:r>
        <w:rPr>
          <w:rFonts w:eastAsia="仿宋_GB2312"/>
          <w:color w:val="000000"/>
          <w:kern w:val="0"/>
          <w:sz w:val="30"/>
          <w:szCs w:val="32"/>
          <w:u w:val="single"/>
        </w:rPr>
        <w:t xml:space="preserve">      </w:t>
      </w:r>
      <w:r>
        <w:rPr>
          <w:rFonts w:eastAsia="仿宋_GB2312"/>
          <w:color w:val="000000"/>
          <w:kern w:val="0"/>
          <w:sz w:val="30"/>
          <w:szCs w:val="32"/>
        </w:rPr>
        <w:t>%的工程款；</w:t>
      </w:r>
    </w:p>
    <w:p w14:paraId="4289F0B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（3）其他</w:t>
      </w:r>
      <w:r>
        <w:rPr>
          <w:rFonts w:hint="eastAsia" w:eastAsia="仿宋_GB2312"/>
          <w:color w:val="000000"/>
          <w:kern w:val="0"/>
          <w:sz w:val="30"/>
          <w:szCs w:val="32"/>
        </w:rPr>
        <w:t>方</w:t>
      </w:r>
      <w:r>
        <w:rPr>
          <w:rFonts w:eastAsia="仿宋_GB2312"/>
          <w:color w:val="000000"/>
          <w:kern w:val="0"/>
          <w:sz w:val="30"/>
          <w:szCs w:val="32"/>
        </w:rPr>
        <w:t>式:</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40E3C6D6">
      <w:pPr>
        <w:spacing w:line="360" w:lineRule="auto"/>
        <w:ind w:firstLine="600" w:firstLineChars="200"/>
        <w:jc w:val="left"/>
        <w:outlineLvl w:val="0"/>
        <w:rPr>
          <w:rFonts w:eastAsia="仿宋_GB2312"/>
          <w:color w:val="000000"/>
          <w:sz w:val="30"/>
          <w:szCs w:val="32"/>
        </w:rPr>
      </w:pPr>
      <w:r>
        <w:rPr>
          <w:rFonts w:eastAsia="仿宋_GB2312"/>
          <w:color w:val="000000"/>
          <w:sz w:val="30"/>
          <w:szCs w:val="32"/>
        </w:rPr>
        <w:t xml:space="preserve">15.3.2 质量保证金的扣留 </w:t>
      </w:r>
    </w:p>
    <w:p w14:paraId="7D4FE857">
      <w:pPr>
        <w:spacing w:line="360" w:lineRule="auto"/>
        <w:ind w:firstLine="600" w:firstLineChars="200"/>
        <w:jc w:val="left"/>
        <w:rPr>
          <w:rFonts w:eastAsia="仿宋_GB2312"/>
          <w:color w:val="000000"/>
          <w:sz w:val="30"/>
          <w:szCs w:val="32"/>
        </w:rPr>
      </w:pPr>
      <w:r>
        <w:rPr>
          <w:rFonts w:eastAsia="仿宋_GB2312"/>
          <w:color w:val="000000"/>
          <w:sz w:val="30"/>
          <w:szCs w:val="32"/>
        </w:rPr>
        <w:t>质量保证金的扣留采取以下第</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种方式：</w:t>
      </w:r>
    </w:p>
    <w:p w14:paraId="7D914152">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（1）在支付工程进度款时逐次扣留，在此情形下，质量保证金的计算基数不包括预付款的支付、扣回以及价格调整的金额；</w:t>
      </w:r>
    </w:p>
    <w:p w14:paraId="4883E066">
      <w:pPr>
        <w:autoSpaceDE w:val="0"/>
        <w:autoSpaceDN w:val="0"/>
        <w:adjustRightInd w:val="0"/>
        <w:spacing w:line="360" w:lineRule="auto"/>
        <w:ind w:firstLine="600" w:firstLineChars="200"/>
        <w:jc w:val="left"/>
        <w:outlineLvl w:val="0"/>
        <w:rPr>
          <w:rFonts w:eastAsia="仿宋_GB2312"/>
          <w:color w:val="000000"/>
          <w:kern w:val="0"/>
          <w:sz w:val="30"/>
          <w:szCs w:val="32"/>
        </w:rPr>
      </w:pPr>
      <w:r>
        <w:rPr>
          <w:rFonts w:eastAsia="仿宋_GB2312"/>
          <w:color w:val="000000"/>
          <w:kern w:val="0"/>
          <w:sz w:val="30"/>
          <w:szCs w:val="32"/>
        </w:rPr>
        <w:t>（2）工程竣工结算时一次性扣留质量保证金；</w:t>
      </w:r>
    </w:p>
    <w:p w14:paraId="06447B6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（3）其他扣留方式:</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0C3EE9CD">
      <w:pPr>
        <w:spacing w:line="360" w:lineRule="auto"/>
        <w:ind w:firstLine="600" w:firstLineChars="200"/>
        <w:jc w:val="left"/>
        <w:rPr>
          <w:rFonts w:eastAsia="仿宋_GB2312"/>
          <w:color w:val="000000"/>
          <w:kern w:val="0"/>
          <w:sz w:val="30"/>
          <w:szCs w:val="32"/>
          <w:u w:val="single"/>
        </w:rPr>
      </w:pPr>
      <w:r>
        <w:rPr>
          <w:rFonts w:eastAsia="仿宋_GB2312"/>
          <w:color w:val="000000"/>
          <w:sz w:val="30"/>
          <w:szCs w:val="32"/>
        </w:rPr>
        <w:t>关于质量保证金的补充约定：</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p>
    <w:p w14:paraId="649C069B">
      <w:pPr>
        <w:spacing w:line="360" w:lineRule="auto"/>
        <w:jc w:val="left"/>
        <w:rPr>
          <w:rFonts w:eastAsia="仿宋_GB2312"/>
          <w:color w:val="000000"/>
          <w:sz w:val="30"/>
          <w:szCs w:val="32"/>
        </w:rPr>
      </w:pPr>
      <w:r>
        <w:rPr>
          <w:rFonts w:hint="eastAsia" w:eastAsia="仿宋_GB2312"/>
          <w:color w:val="000000"/>
          <w:kern w:val="0"/>
          <w:sz w:val="30"/>
          <w:szCs w:val="32"/>
          <w:u w:val="single"/>
        </w:rPr>
        <w:t xml:space="preserve">                                                         </w:t>
      </w:r>
      <w:r>
        <w:rPr>
          <w:rFonts w:eastAsia="仿宋_GB2312"/>
          <w:color w:val="000000"/>
          <w:kern w:val="0"/>
          <w:sz w:val="30"/>
          <w:szCs w:val="32"/>
        </w:rPr>
        <w:t>。</w:t>
      </w:r>
    </w:p>
    <w:p w14:paraId="50B65DCC">
      <w:pPr>
        <w:spacing w:after="120" w:line="360" w:lineRule="auto"/>
        <w:ind w:firstLine="600" w:firstLineChars="200"/>
        <w:rPr>
          <w:rFonts w:eastAsia="黑体"/>
          <w:color w:val="000000"/>
          <w:sz w:val="30"/>
          <w:szCs w:val="32"/>
        </w:rPr>
      </w:pPr>
      <w:r>
        <w:rPr>
          <w:rFonts w:eastAsia="黑体"/>
          <w:color w:val="000000"/>
          <w:sz w:val="30"/>
          <w:szCs w:val="32"/>
        </w:rPr>
        <w:t>15.4保修</w:t>
      </w:r>
    </w:p>
    <w:p w14:paraId="7F392DC0">
      <w:pPr>
        <w:spacing w:line="360" w:lineRule="auto"/>
        <w:ind w:firstLine="585" w:firstLineChars="195"/>
        <w:jc w:val="left"/>
        <w:rPr>
          <w:rFonts w:eastAsia="仿宋_GB2312"/>
          <w:color w:val="000000"/>
          <w:sz w:val="30"/>
          <w:szCs w:val="32"/>
        </w:rPr>
      </w:pPr>
      <w:r>
        <w:rPr>
          <w:rFonts w:eastAsia="仿宋_GB2312"/>
          <w:color w:val="000000"/>
          <w:sz w:val="30"/>
          <w:szCs w:val="32"/>
        </w:rPr>
        <w:t>15.4.1 保修责任</w:t>
      </w:r>
    </w:p>
    <w:p w14:paraId="4F9D2C5D">
      <w:pPr>
        <w:spacing w:line="360" w:lineRule="auto"/>
        <w:ind w:firstLine="585" w:firstLineChars="195"/>
        <w:jc w:val="left"/>
        <w:rPr>
          <w:rFonts w:eastAsia="仿宋_GB2312"/>
          <w:color w:val="000000"/>
          <w:kern w:val="0"/>
          <w:sz w:val="30"/>
          <w:szCs w:val="32"/>
          <w:u w:val="single"/>
        </w:rPr>
      </w:pPr>
      <w:r>
        <w:rPr>
          <w:rFonts w:eastAsia="仿宋_GB2312"/>
          <w:color w:val="000000"/>
          <w:sz w:val="30"/>
          <w:szCs w:val="32"/>
        </w:rPr>
        <w:t>工程保修期为：</w:t>
      </w:r>
      <w:r>
        <w:rPr>
          <w:rFonts w:eastAsia="仿宋_GB2312"/>
          <w:color w:val="000000"/>
          <w:kern w:val="0"/>
          <w:sz w:val="30"/>
          <w:szCs w:val="32"/>
          <w:u w:val="single"/>
        </w:rPr>
        <w:t xml:space="preserve">                                        </w:t>
      </w:r>
    </w:p>
    <w:p w14:paraId="5BBBD150">
      <w:pPr>
        <w:spacing w:line="360" w:lineRule="auto"/>
        <w:jc w:val="left"/>
        <w:rPr>
          <w:rFonts w:eastAsia="仿宋_GB2312"/>
          <w:color w:val="000000"/>
          <w:kern w:val="0"/>
          <w:sz w:val="30"/>
          <w:szCs w:val="32"/>
        </w:rPr>
      </w:pP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4F59C89F">
      <w:pPr>
        <w:spacing w:line="360" w:lineRule="auto"/>
        <w:ind w:firstLine="585" w:firstLineChars="195"/>
        <w:jc w:val="left"/>
        <w:rPr>
          <w:rFonts w:eastAsia="仿宋_GB2312"/>
          <w:color w:val="000000"/>
          <w:sz w:val="30"/>
          <w:szCs w:val="32"/>
        </w:rPr>
      </w:pPr>
      <w:r>
        <w:rPr>
          <w:rFonts w:eastAsia="仿宋_GB2312"/>
          <w:color w:val="000000"/>
          <w:sz w:val="30"/>
          <w:szCs w:val="32"/>
        </w:rPr>
        <w:t>15.4.3 修复通知</w:t>
      </w:r>
    </w:p>
    <w:p w14:paraId="42725E71">
      <w:pPr>
        <w:spacing w:line="360" w:lineRule="auto"/>
        <w:ind w:firstLine="585" w:firstLineChars="195"/>
        <w:jc w:val="left"/>
        <w:rPr>
          <w:rFonts w:eastAsia="仿宋_GB2312"/>
          <w:color w:val="000000"/>
          <w:kern w:val="0"/>
          <w:sz w:val="30"/>
          <w:szCs w:val="32"/>
          <w:u w:val="single"/>
        </w:rPr>
      </w:pPr>
      <w:r>
        <w:rPr>
          <w:rFonts w:eastAsia="仿宋_GB2312"/>
          <w:color w:val="000000"/>
          <w:kern w:val="0"/>
          <w:sz w:val="30"/>
          <w:szCs w:val="32"/>
        </w:rPr>
        <w:t>承包人收到保修通知并到达工程现场的合理时间：</w:t>
      </w:r>
      <w:r>
        <w:rPr>
          <w:rFonts w:eastAsia="仿宋_GB2312"/>
          <w:color w:val="000000"/>
          <w:kern w:val="0"/>
          <w:sz w:val="30"/>
          <w:szCs w:val="32"/>
          <w:u w:val="single"/>
        </w:rPr>
        <w:t xml:space="preserve">          </w:t>
      </w:r>
    </w:p>
    <w:p w14:paraId="389DF75C">
      <w:pPr>
        <w:spacing w:line="360" w:lineRule="auto"/>
        <w:jc w:val="left"/>
        <w:rPr>
          <w:rFonts w:eastAsia="仿宋_GB2312"/>
          <w:color w:val="000000"/>
          <w:kern w:val="0"/>
          <w:sz w:val="30"/>
          <w:szCs w:val="32"/>
        </w:rPr>
      </w:pP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1F2743E3">
      <w:pPr>
        <w:pStyle w:val="6"/>
        <w:spacing w:before="120" w:after="120" w:line="360" w:lineRule="auto"/>
        <w:rPr>
          <w:rFonts w:ascii="Times New Roman" w:hAnsi="Times New Roman"/>
          <w:b w:val="0"/>
          <w:color w:val="000000"/>
          <w:sz w:val="32"/>
          <w:szCs w:val="32"/>
        </w:rPr>
      </w:pPr>
      <w:r>
        <w:rPr>
          <w:rFonts w:ascii="Times New Roman" w:hAnsi="Times New Roman"/>
          <w:b w:val="0"/>
          <w:color w:val="000000"/>
          <w:sz w:val="32"/>
          <w:szCs w:val="32"/>
        </w:rPr>
        <w:t>16</w:t>
      </w:r>
      <w:r>
        <w:rPr>
          <w:rFonts w:eastAsiaTheme="minorEastAsia"/>
          <w:sz w:val="24"/>
        </w:rPr>
        <w:t xml:space="preserve">. </w:t>
      </w:r>
      <w:r>
        <w:rPr>
          <w:rFonts w:ascii="Times New Roman" w:hAnsi="Times New Roman"/>
          <w:b w:val="0"/>
          <w:color w:val="000000"/>
          <w:sz w:val="32"/>
          <w:szCs w:val="32"/>
        </w:rPr>
        <w:t>违约</w:t>
      </w:r>
    </w:p>
    <w:p w14:paraId="40642F89">
      <w:pPr>
        <w:spacing w:after="120" w:line="360" w:lineRule="auto"/>
        <w:ind w:firstLine="600" w:firstLineChars="200"/>
        <w:outlineLvl w:val="0"/>
        <w:rPr>
          <w:rFonts w:eastAsia="黑体"/>
          <w:color w:val="000000"/>
          <w:sz w:val="30"/>
          <w:szCs w:val="32"/>
        </w:rPr>
      </w:pPr>
      <w:r>
        <w:rPr>
          <w:rFonts w:eastAsia="黑体"/>
          <w:color w:val="000000"/>
          <w:sz w:val="30"/>
          <w:szCs w:val="32"/>
        </w:rPr>
        <w:t>16.1 发包人违约</w:t>
      </w:r>
    </w:p>
    <w:p w14:paraId="5E806CF7">
      <w:pPr>
        <w:spacing w:line="360" w:lineRule="auto"/>
        <w:ind w:firstLine="600" w:firstLineChars="200"/>
        <w:jc w:val="left"/>
        <w:rPr>
          <w:rFonts w:eastAsia="仿宋_GB2312"/>
          <w:color w:val="000000"/>
          <w:sz w:val="30"/>
          <w:szCs w:val="32"/>
        </w:rPr>
      </w:pPr>
      <w:r>
        <w:rPr>
          <w:rFonts w:eastAsia="仿宋_GB2312"/>
          <w:color w:val="000000"/>
          <w:sz w:val="30"/>
          <w:szCs w:val="32"/>
        </w:rPr>
        <w:t>16.1.1发包人违约的情形</w:t>
      </w:r>
    </w:p>
    <w:p w14:paraId="7FE12388">
      <w:pPr>
        <w:spacing w:line="360" w:lineRule="auto"/>
        <w:contextualSpacing/>
        <w:rPr>
          <w:rFonts w:eastAsiaTheme="minorEastAsia"/>
          <w:sz w:val="24"/>
        </w:rPr>
      </w:pPr>
      <w:r>
        <w:rPr>
          <w:rFonts w:eastAsia="仿宋_GB2312"/>
          <w:color w:val="000000"/>
          <w:kern w:val="0"/>
          <w:sz w:val="30"/>
          <w:szCs w:val="32"/>
        </w:rPr>
        <w:t>发包人违约的其他情形：</w:t>
      </w:r>
      <w:r>
        <w:rPr>
          <w:rFonts w:eastAsia="仿宋_GB2312"/>
          <w:color w:val="000000"/>
          <w:kern w:val="0"/>
          <w:sz w:val="30"/>
          <w:szCs w:val="32"/>
          <w:u w:val="single"/>
        </w:rPr>
        <w:t xml:space="preserve">                                </w:t>
      </w:r>
    </w:p>
    <w:p w14:paraId="7B1D1682">
      <w:pPr>
        <w:spacing w:line="360" w:lineRule="auto"/>
        <w:ind w:left="1500" w:hanging="1500" w:hangingChars="500"/>
        <w:jc w:val="left"/>
        <w:rPr>
          <w:rFonts w:eastAsia="仿宋_GB2312"/>
          <w:color w:val="000000"/>
          <w:kern w:val="0"/>
          <w:sz w:val="30"/>
          <w:szCs w:val="32"/>
        </w:rPr>
      </w:pP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25F56E0B">
      <w:pPr>
        <w:spacing w:line="360" w:lineRule="auto"/>
        <w:ind w:left="1500" w:hanging="1500" w:hangingChars="500"/>
        <w:jc w:val="left"/>
        <w:rPr>
          <w:rFonts w:eastAsia="仿宋_GB2312"/>
          <w:color w:val="000000"/>
          <w:kern w:val="0"/>
          <w:sz w:val="30"/>
          <w:szCs w:val="32"/>
        </w:rPr>
      </w:pPr>
      <w:r>
        <w:rPr>
          <w:rFonts w:eastAsia="仿宋_GB2312"/>
          <w:color w:val="000000"/>
          <w:kern w:val="0"/>
          <w:sz w:val="30"/>
          <w:szCs w:val="32"/>
        </w:rPr>
        <w:t xml:space="preserve">    16.1.2 发包人违约的责任</w:t>
      </w:r>
    </w:p>
    <w:p w14:paraId="538B565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发包人违约责任的承担方式和计算方法：</w:t>
      </w:r>
    </w:p>
    <w:p w14:paraId="237D1ABC">
      <w:pPr>
        <w:spacing w:line="360" w:lineRule="auto"/>
        <w:ind w:firstLine="600" w:firstLineChars="200"/>
        <w:jc w:val="left"/>
        <w:rPr>
          <w:rFonts w:eastAsia="仿宋_GB2312"/>
          <w:color w:val="000000"/>
          <w:kern w:val="0"/>
          <w:sz w:val="30"/>
          <w:szCs w:val="32"/>
          <w:u w:val="single"/>
        </w:rPr>
      </w:pPr>
      <w:r>
        <w:rPr>
          <w:rFonts w:eastAsia="仿宋_GB2312"/>
          <w:color w:val="000000"/>
          <w:kern w:val="0"/>
          <w:sz w:val="30"/>
          <w:szCs w:val="32"/>
        </w:rPr>
        <w:t>（1）因发包人原因未能在计划开工日期前7天内下达开工通知的违约责任：</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rPr>
        <w:t>。</w:t>
      </w:r>
    </w:p>
    <w:p w14:paraId="117755D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（2）因发包人原因未能按合同约定支付合同价款的违约责任：</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2A24239F">
      <w:pPr>
        <w:spacing w:line="360" w:lineRule="auto"/>
        <w:ind w:firstLine="600" w:firstLineChars="200"/>
        <w:jc w:val="left"/>
        <w:rPr>
          <w:rFonts w:eastAsia="仿宋_GB2312"/>
          <w:color w:val="000000"/>
          <w:kern w:val="0"/>
          <w:sz w:val="30"/>
          <w:szCs w:val="32"/>
          <w:u w:val="single"/>
        </w:rPr>
      </w:pPr>
      <w:r>
        <w:rPr>
          <w:rFonts w:eastAsia="仿宋_GB2312"/>
          <w:color w:val="000000"/>
          <w:kern w:val="0"/>
          <w:sz w:val="30"/>
          <w:szCs w:val="32"/>
        </w:rPr>
        <w:t>（3）发包人违反第10.1款</w:t>
      </w:r>
      <w:r>
        <w:rPr>
          <w:rFonts w:hint="eastAsia" w:eastAsia="仿宋_GB2312"/>
          <w:color w:val="000000"/>
          <w:kern w:val="0"/>
          <w:sz w:val="30"/>
          <w:szCs w:val="32"/>
        </w:rPr>
        <w:t>〔</w:t>
      </w:r>
      <w:r>
        <w:rPr>
          <w:rFonts w:eastAsia="仿宋_GB2312"/>
          <w:color w:val="000000"/>
          <w:kern w:val="0"/>
          <w:sz w:val="30"/>
          <w:szCs w:val="32"/>
        </w:rPr>
        <w:t>变更的范围</w:t>
      </w:r>
      <w:r>
        <w:rPr>
          <w:rFonts w:hint="eastAsia" w:eastAsia="仿宋_GB2312"/>
          <w:color w:val="000000"/>
          <w:kern w:val="0"/>
          <w:sz w:val="30"/>
          <w:szCs w:val="32"/>
        </w:rPr>
        <w:t>〕</w:t>
      </w:r>
      <w:r>
        <w:rPr>
          <w:rFonts w:eastAsia="仿宋_GB2312"/>
          <w:color w:val="000000"/>
          <w:kern w:val="0"/>
          <w:sz w:val="30"/>
          <w:szCs w:val="32"/>
        </w:rPr>
        <w:t>第（2）项约定，自行实施被取消的工作或转由他人实施的违约责任：</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p>
    <w:p w14:paraId="4777456E">
      <w:pPr>
        <w:spacing w:line="360" w:lineRule="auto"/>
        <w:jc w:val="left"/>
        <w:rPr>
          <w:rFonts w:eastAsia="仿宋_GB2312"/>
          <w:color w:val="000000"/>
          <w:kern w:val="0"/>
          <w:sz w:val="30"/>
          <w:szCs w:val="32"/>
        </w:rPr>
      </w:pP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45AF6F6B">
      <w:pPr>
        <w:widowControl/>
        <w:spacing w:line="360" w:lineRule="auto"/>
        <w:ind w:firstLine="600" w:firstLineChars="200"/>
        <w:contextualSpacing/>
        <w:rPr>
          <w:rFonts w:eastAsiaTheme="minorEastAsia"/>
          <w:sz w:val="24"/>
        </w:rPr>
      </w:pPr>
      <w:r>
        <w:rPr>
          <w:rFonts w:eastAsia="仿宋_GB2312"/>
          <w:color w:val="000000"/>
          <w:kern w:val="0"/>
          <w:sz w:val="30"/>
          <w:szCs w:val="32"/>
        </w:rPr>
        <w:t>（4）发包人提供的</w:t>
      </w:r>
      <w:r>
        <w:rPr>
          <w:rFonts w:eastAsiaTheme="minorEastAsia"/>
          <w:sz w:val="24"/>
        </w:rPr>
        <w:t>材料、</w:t>
      </w:r>
      <w:r>
        <w:rPr>
          <w:rFonts w:eastAsia="仿宋_GB2312"/>
          <w:color w:val="000000"/>
          <w:kern w:val="0"/>
          <w:sz w:val="30"/>
          <w:szCs w:val="32"/>
        </w:rPr>
        <w:t>工程设备的</w:t>
      </w:r>
      <w:r>
        <w:rPr>
          <w:rFonts w:eastAsiaTheme="minorEastAsia"/>
          <w:sz w:val="24"/>
        </w:rPr>
        <w:t>规格、</w:t>
      </w:r>
      <w:r>
        <w:rPr>
          <w:rFonts w:eastAsia="仿宋_GB2312"/>
          <w:color w:val="000000"/>
          <w:kern w:val="0"/>
          <w:sz w:val="30"/>
          <w:szCs w:val="32"/>
        </w:rPr>
        <w:t>数量或质量不符合合同约定，或因发包人原因导致交货日期延误或交货地点变更等情况的违约责任：</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76522945">
      <w:pPr>
        <w:spacing w:line="360" w:lineRule="auto"/>
        <w:ind w:firstLine="600" w:firstLineChars="200"/>
        <w:jc w:val="left"/>
        <w:rPr>
          <w:rFonts w:eastAsia="仿宋_GB2312"/>
          <w:color w:val="000000"/>
          <w:kern w:val="0"/>
          <w:sz w:val="30"/>
          <w:szCs w:val="32"/>
          <w:u w:val="single"/>
        </w:rPr>
      </w:pPr>
      <w:r>
        <w:rPr>
          <w:rFonts w:eastAsia="仿宋_GB2312"/>
          <w:color w:val="000000"/>
          <w:kern w:val="0"/>
          <w:sz w:val="30"/>
          <w:szCs w:val="32"/>
        </w:rPr>
        <w:t>（5）因发包人违反合同约定造成暂停施工的违约责任：</w:t>
      </w:r>
      <w:r>
        <w:rPr>
          <w:rFonts w:eastAsia="仿宋_GB2312"/>
          <w:color w:val="000000"/>
          <w:kern w:val="0"/>
          <w:sz w:val="30"/>
          <w:szCs w:val="32"/>
          <w:u w:val="single"/>
        </w:rPr>
        <w:t xml:space="preserve">     </w:t>
      </w:r>
    </w:p>
    <w:p w14:paraId="49062E42">
      <w:pPr>
        <w:spacing w:line="360" w:lineRule="auto"/>
        <w:jc w:val="left"/>
        <w:rPr>
          <w:rFonts w:eastAsia="仿宋_GB2312"/>
          <w:color w:val="000000"/>
          <w:kern w:val="0"/>
          <w:sz w:val="30"/>
          <w:szCs w:val="32"/>
        </w:rPr>
      </w:pP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0D296CE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（6）发包人无正当理由没有在约定期限内发出复工指示，导致承包人无法复工的违约责任：</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0944768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w:t>
      </w:r>
      <w:r>
        <w:rPr>
          <w:rFonts w:hint="eastAsia" w:eastAsia="仿宋_GB2312"/>
          <w:color w:val="000000"/>
          <w:kern w:val="0"/>
          <w:sz w:val="30"/>
          <w:szCs w:val="32"/>
        </w:rPr>
        <w:t>其他：</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rPr>
        <w:t>。</w:t>
      </w:r>
    </w:p>
    <w:p w14:paraId="2282BB08">
      <w:pPr>
        <w:spacing w:line="360" w:lineRule="auto"/>
        <w:ind w:firstLine="600" w:firstLineChars="200"/>
        <w:jc w:val="left"/>
        <w:rPr>
          <w:rFonts w:eastAsia="仿宋_GB2312"/>
          <w:color w:val="000000"/>
          <w:sz w:val="30"/>
          <w:szCs w:val="32"/>
        </w:rPr>
      </w:pPr>
      <w:r>
        <w:rPr>
          <w:rFonts w:eastAsia="仿宋_GB2312"/>
          <w:color w:val="000000"/>
          <w:sz w:val="30"/>
          <w:szCs w:val="32"/>
        </w:rPr>
        <w:t>16.1.3 因发包人违约解除合同</w:t>
      </w:r>
    </w:p>
    <w:p w14:paraId="0C4DF40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承包人按16.1.1项</w:t>
      </w:r>
      <w:r>
        <w:rPr>
          <w:rFonts w:hint="eastAsia" w:eastAsia="仿宋_GB2312"/>
          <w:color w:val="000000"/>
          <w:kern w:val="0"/>
          <w:sz w:val="30"/>
          <w:szCs w:val="32"/>
        </w:rPr>
        <w:t>〔</w:t>
      </w:r>
      <w:r>
        <w:rPr>
          <w:rFonts w:eastAsia="仿宋_GB2312"/>
          <w:color w:val="000000"/>
          <w:kern w:val="0"/>
          <w:sz w:val="30"/>
          <w:szCs w:val="32"/>
        </w:rPr>
        <w:t>发包人违约的情形</w:t>
      </w:r>
      <w:r>
        <w:rPr>
          <w:rFonts w:hint="eastAsia" w:eastAsia="仿宋_GB2312"/>
          <w:color w:val="000000"/>
          <w:kern w:val="0"/>
          <w:sz w:val="30"/>
          <w:szCs w:val="32"/>
        </w:rPr>
        <w:t>〕</w:t>
      </w:r>
      <w:r>
        <w:rPr>
          <w:rFonts w:eastAsia="仿宋_GB2312"/>
          <w:color w:val="000000"/>
          <w:kern w:val="0"/>
          <w:sz w:val="30"/>
          <w:szCs w:val="32"/>
        </w:rPr>
        <w:t>约定暂停施工满</w:t>
      </w:r>
      <w:r>
        <w:rPr>
          <w:rFonts w:eastAsia="仿宋_GB2312"/>
          <w:color w:val="000000"/>
          <w:kern w:val="0"/>
          <w:sz w:val="30"/>
          <w:szCs w:val="32"/>
          <w:u w:val="single"/>
        </w:rPr>
        <w:t xml:space="preserve">    </w:t>
      </w:r>
      <w:r>
        <w:rPr>
          <w:rFonts w:eastAsia="仿宋_GB2312"/>
          <w:color w:val="000000"/>
          <w:kern w:val="0"/>
          <w:sz w:val="30"/>
          <w:szCs w:val="32"/>
        </w:rPr>
        <w:t>天后发包人仍不纠正其违约行为并致使合同目的不能实现的，承包人有权解除合同。</w:t>
      </w:r>
    </w:p>
    <w:p w14:paraId="25978D62">
      <w:pPr>
        <w:spacing w:after="120" w:line="360" w:lineRule="auto"/>
        <w:ind w:firstLine="600" w:firstLineChars="200"/>
        <w:outlineLvl w:val="0"/>
        <w:rPr>
          <w:rFonts w:eastAsia="黑体"/>
          <w:color w:val="000000"/>
          <w:sz w:val="30"/>
          <w:szCs w:val="32"/>
        </w:rPr>
      </w:pPr>
      <w:r>
        <w:rPr>
          <w:rFonts w:eastAsia="黑体"/>
          <w:color w:val="000000"/>
          <w:sz w:val="30"/>
          <w:szCs w:val="32"/>
        </w:rPr>
        <w:t>16.2 承包人违约</w:t>
      </w:r>
    </w:p>
    <w:p w14:paraId="42179E1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16.2.1 承包人违约的情形</w:t>
      </w:r>
    </w:p>
    <w:p w14:paraId="1F191973">
      <w:pPr>
        <w:spacing w:line="360" w:lineRule="auto"/>
        <w:ind w:firstLine="600" w:firstLineChars="200"/>
        <w:jc w:val="left"/>
        <w:rPr>
          <w:rFonts w:eastAsia="仿宋_GB2312"/>
          <w:color w:val="000000"/>
          <w:kern w:val="0"/>
          <w:sz w:val="30"/>
          <w:szCs w:val="32"/>
          <w:u w:val="single"/>
        </w:rPr>
      </w:pPr>
      <w:r>
        <w:rPr>
          <w:rFonts w:eastAsia="仿宋_GB2312"/>
          <w:color w:val="000000"/>
          <w:kern w:val="0"/>
          <w:sz w:val="30"/>
          <w:szCs w:val="32"/>
        </w:rPr>
        <w:t>承包人违约的其他情形：</w:t>
      </w:r>
      <w:r>
        <w:rPr>
          <w:rFonts w:eastAsia="仿宋_GB2312"/>
          <w:color w:val="000000"/>
          <w:kern w:val="0"/>
          <w:sz w:val="30"/>
          <w:szCs w:val="32"/>
          <w:u w:val="single"/>
        </w:rPr>
        <w:t xml:space="preserve">                                </w:t>
      </w:r>
    </w:p>
    <w:p w14:paraId="20F207A1">
      <w:pPr>
        <w:spacing w:line="360" w:lineRule="auto"/>
        <w:jc w:val="left"/>
        <w:rPr>
          <w:rFonts w:eastAsia="仿宋_GB2312"/>
          <w:color w:val="000000"/>
          <w:kern w:val="0"/>
          <w:sz w:val="30"/>
          <w:szCs w:val="32"/>
        </w:rPr>
      </w:pP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001B5D7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16.2.2承包人违约的责任</w:t>
      </w:r>
    </w:p>
    <w:p w14:paraId="34DD7DFD">
      <w:pPr>
        <w:spacing w:line="360" w:lineRule="auto"/>
        <w:ind w:firstLine="600" w:firstLineChars="200"/>
        <w:jc w:val="left"/>
        <w:rPr>
          <w:rFonts w:eastAsia="仿宋_GB2312"/>
          <w:color w:val="000000"/>
          <w:kern w:val="0"/>
          <w:sz w:val="30"/>
          <w:szCs w:val="32"/>
          <w:u w:val="single"/>
        </w:rPr>
      </w:pPr>
      <w:r>
        <w:rPr>
          <w:rFonts w:eastAsia="仿宋_GB2312"/>
          <w:color w:val="000000"/>
          <w:kern w:val="0"/>
          <w:sz w:val="30"/>
          <w:szCs w:val="32"/>
        </w:rPr>
        <w:t>承包人违约责任的承担方式和计算方法：</w:t>
      </w:r>
      <w:r>
        <w:rPr>
          <w:rFonts w:eastAsia="仿宋_GB2312"/>
          <w:color w:val="000000"/>
          <w:kern w:val="0"/>
          <w:sz w:val="30"/>
          <w:szCs w:val="32"/>
          <w:u w:val="single"/>
        </w:rPr>
        <w:t xml:space="preserve">                  </w:t>
      </w:r>
    </w:p>
    <w:p w14:paraId="303731FF">
      <w:pPr>
        <w:spacing w:line="360" w:lineRule="auto"/>
        <w:ind w:left="1500" w:hanging="1500" w:hangingChars="500"/>
        <w:jc w:val="left"/>
        <w:rPr>
          <w:rFonts w:eastAsia="仿宋_GB2312"/>
          <w:color w:val="000000"/>
          <w:kern w:val="0"/>
          <w:sz w:val="30"/>
          <w:szCs w:val="32"/>
          <w:u w:val="single"/>
        </w:rPr>
      </w:pPr>
      <w:r>
        <w:rPr>
          <w:rFonts w:eastAsia="仿宋_GB2312"/>
          <w:color w:val="000000"/>
          <w:kern w:val="0"/>
          <w:sz w:val="30"/>
          <w:szCs w:val="32"/>
          <w:u w:val="single"/>
        </w:rPr>
        <w:t xml:space="preserve">                                                         </w:t>
      </w:r>
      <w:r>
        <w:rPr>
          <w:rFonts w:eastAsia="仿宋_GB2312"/>
          <w:color w:val="000000"/>
          <w:kern w:val="0"/>
          <w:sz w:val="30"/>
          <w:szCs w:val="32"/>
        </w:rPr>
        <w:t>。</w:t>
      </w:r>
      <w:r>
        <w:rPr>
          <w:rFonts w:eastAsia="仿宋_GB2312"/>
          <w:color w:val="000000"/>
          <w:sz w:val="30"/>
          <w:szCs w:val="32"/>
        </w:rPr>
        <w:t xml:space="preserve">    </w:t>
      </w:r>
    </w:p>
    <w:p w14:paraId="5085D8C1">
      <w:pPr>
        <w:spacing w:line="360" w:lineRule="auto"/>
        <w:ind w:firstLine="600" w:firstLineChars="200"/>
        <w:jc w:val="left"/>
        <w:rPr>
          <w:rFonts w:eastAsia="仿宋_GB2312"/>
          <w:color w:val="000000"/>
          <w:sz w:val="30"/>
          <w:szCs w:val="32"/>
        </w:rPr>
      </w:pPr>
      <w:r>
        <w:rPr>
          <w:rFonts w:eastAsia="仿宋_GB2312"/>
          <w:color w:val="000000"/>
          <w:sz w:val="30"/>
          <w:szCs w:val="32"/>
        </w:rPr>
        <w:t>16.2.3 因承包人违约解除合同</w:t>
      </w:r>
    </w:p>
    <w:p w14:paraId="39D94B24">
      <w:pPr>
        <w:spacing w:before="120" w:after="120" w:line="360" w:lineRule="auto"/>
        <w:ind w:firstLine="600" w:firstLineChars="200"/>
        <w:rPr>
          <w:rFonts w:eastAsia="仿宋_GB2312"/>
          <w:color w:val="000000"/>
          <w:kern w:val="0"/>
          <w:sz w:val="30"/>
          <w:szCs w:val="32"/>
          <w:u w:val="single"/>
        </w:rPr>
      </w:pPr>
      <w:r>
        <w:rPr>
          <w:rFonts w:eastAsia="仿宋_GB2312"/>
          <w:color w:val="000000"/>
          <w:kern w:val="0"/>
          <w:sz w:val="30"/>
          <w:szCs w:val="32"/>
        </w:rPr>
        <w:t>关于承包人违约解除合同的特别约定：</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p>
    <w:p w14:paraId="6024748D">
      <w:pPr>
        <w:spacing w:before="120" w:after="120" w:line="360" w:lineRule="auto"/>
        <w:rPr>
          <w:rFonts w:eastAsia="仿宋_GB2312"/>
          <w:color w:val="000000"/>
          <w:kern w:val="0"/>
          <w:sz w:val="30"/>
          <w:szCs w:val="32"/>
        </w:rPr>
      </w:pP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71982235">
      <w:pPr>
        <w:spacing w:before="120" w:after="120" w:line="360" w:lineRule="auto"/>
        <w:ind w:firstLine="600" w:firstLineChars="200"/>
        <w:rPr>
          <w:rFonts w:eastAsia="仿宋_GB2312"/>
          <w:color w:val="000000"/>
          <w:kern w:val="0"/>
          <w:sz w:val="30"/>
          <w:szCs w:val="32"/>
        </w:rPr>
      </w:pPr>
      <w:r>
        <w:rPr>
          <w:rFonts w:eastAsia="仿宋_GB2312"/>
          <w:color w:val="000000"/>
          <w:kern w:val="0"/>
          <w:sz w:val="30"/>
          <w:szCs w:val="32"/>
        </w:rPr>
        <w:t>发包人</w:t>
      </w:r>
      <w:r>
        <w:rPr>
          <w:rFonts w:hint="eastAsia" w:eastAsia="仿宋_GB2312"/>
          <w:color w:val="000000"/>
          <w:kern w:val="0"/>
          <w:sz w:val="30"/>
          <w:szCs w:val="32"/>
        </w:rPr>
        <w:t>继续</w:t>
      </w:r>
      <w:r>
        <w:rPr>
          <w:rFonts w:eastAsia="仿宋_GB2312"/>
          <w:color w:val="000000"/>
          <w:kern w:val="0"/>
          <w:sz w:val="30"/>
          <w:szCs w:val="32"/>
        </w:rPr>
        <w:t>使用承包人在施工现场的材料、设备、临时工程、承包人文件和由承包人或以其名义编制的其他文件</w:t>
      </w:r>
      <w:r>
        <w:rPr>
          <w:rFonts w:hint="eastAsia" w:eastAsia="仿宋_GB2312"/>
          <w:color w:val="000000"/>
          <w:kern w:val="0"/>
          <w:sz w:val="30"/>
          <w:szCs w:val="32"/>
        </w:rPr>
        <w:t>的费用承担方式</w:t>
      </w:r>
      <w:r>
        <w:rPr>
          <w:rFonts w:eastAsia="仿宋_GB2312"/>
          <w:color w:val="000000"/>
          <w:kern w:val="0"/>
          <w:sz w:val="30"/>
          <w:szCs w:val="32"/>
        </w:rPr>
        <w:t>：</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rPr>
        <w:t>。</w:t>
      </w:r>
    </w:p>
    <w:p w14:paraId="7465350D">
      <w:pPr>
        <w:pStyle w:val="6"/>
        <w:spacing w:before="120" w:after="120" w:line="360" w:lineRule="auto"/>
        <w:rPr>
          <w:rFonts w:ascii="Times New Roman" w:hAnsi="Times New Roman"/>
          <w:b w:val="0"/>
          <w:color w:val="000000"/>
          <w:sz w:val="32"/>
          <w:szCs w:val="32"/>
        </w:rPr>
      </w:pPr>
      <w:bookmarkStart w:id="1605" w:name="_Toc351203649"/>
      <w:r>
        <w:rPr>
          <w:rFonts w:ascii="Times New Roman" w:hAnsi="Times New Roman"/>
          <w:b w:val="0"/>
          <w:color w:val="000000"/>
          <w:sz w:val="32"/>
          <w:szCs w:val="32"/>
        </w:rPr>
        <w:t>17. 不可抗力</w:t>
      </w:r>
      <w:bookmarkEnd w:id="1605"/>
      <w:r>
        <w:rPr>
          <w:rFonts w:ascii="Times New Roman" w:hAnsi="Times New Roman"/>
          <w:b w:val="0"/>
          <w:color w:val="000000"/>
          <w:sz w:val="32"/>
          <w:szCs w:val="32"/>
        </w:rPr>
        <w:t xml:space="preserve"> </w:t>
      </w:r>
    </w:p>
    <w:p w14:paraId="69B11FD8">
      <w:pPr>
        <w:spacing w:after="120" w:line="360" w:lineRule="auto"/>
        <w:ind w:firstLine="600" w:firstLineChars="200"/>
        <w:rPr>
          <w:rFonts w:eastAsia="黑体"/>
          <w:color w:val="000000"/>
          <w:sz w:val="30"/>
          <w:szCs w:val="32"/>
        </w:rPr>
      </w:pPr>
      <w:r>
        <w:rPr>
          <w:rFonts w:eastAsia="黑体"/>
          <w:color w:val="000000"/>
          <w:sz w:val="30"/>
          <w:szCs w:val="32"/>
        </w:rPr>
        <w:t>17.1 不可抗力的确认</w:t>
      </w:r>
    </w:p>
    <w:p w14:paraId="4B1F7F81">
      <w:pPr>
        <w:spacing w:line="360" w:lineRule="auto"/>
        <w:ind w:firstLine="600" w:firstLineChars="200"/>
        <w:jc w:val="left"/>
        <w:rPr>
          <w:rFonts w:eastAsia="仿宋_GB2312"/>
          <w:color w:val="000000"/>
          <w:kern w:val="0"/>
          <w:sz w:val="30"/>
          <w:szCs w:val="32"/>
          <w:u w:val="single"/>
        </w:rPr>
      </w:pPr>
      <w:r>
        <w:rPr>
          <w:rFonts w:eastAsia="仿宋_GB2312"/>
          <w:color w:val="000000"/>
          <w:sz w:val="30"/>
          <w:szCs w:val="32"/>
        </w:rPr>
        <w:t xml:space="preserve">除通用合同条款约定的不可抗力事件之外，视为不可抗力的其他情形：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126B5022">
      <w:pPr>
        <w:spacing w:after="120" w:line="360" w:lineRule="auto"/>
        <w:ind w:firstLine="600" w:firstLineChars="200"/>
        <w:outlineLvl w:val="0"/>
        <w:rPr>
          <w:rFonts w:eastAsia="黑体"/>
          <w:color w:val="000000"/>
          <w:sz w:val="30"/>
          <w:szCs w:val="32"/>
        </w:rPr>
      </w:pPr>
      <w:r>
        <w:rPr>
          <w:rFonts w:eastAsia="黑体"/>
          <w:color w:val="000000"/>
          <w:sz w:val="30"/>
          <w:szCs w:val="32"/>
        </w:rPr>
        <w:t>17.4 因不可抗力解除合同</w:t>
      </w:r>
    </w:p>
    <w:p w14:paraId="39EDDAC7">
      <w:pPr>
        <w:spacing w:line="360" w:lineRule="auto"/>
        <w:ind w:firstLine="600" w:firstLineChars="200"/>
        <w:jc w:val="left"/>
        <w:rPr>
          <w:rFonts w:eastAsia="仿宋_GB2312"/>
          <w:color w:val="000000"/>
          <w:sz w:val="30"/>
          <w:szCs w:val="32"/>
        </w:rPr>
      </w:pPr>
      <w:r>
        <w:rPr>
          <w:rFonts w:eastAsia="仿宋_GB2312"/>
          <w:color w:val="000000"/>
          <w:sz w:val="30"/>
          <w:szCs w:val="32"/>
        </w:rPr>
        <w:t>合同解除后，发包人应在商定或确定发包人应支付款项后</w:t>
      </w:r>
      <w:r>
        <w:rPr>
          <w:rFonts w:eastAsia="仿宋_GB2312"/>
          <w:color w:val="000000"/>
          <w:sz w:val="30"/>
          <w:szCs w:val="32"/>
          <w:u w:val="single"/>
        </w:rPr>
        <w:t xml:space="preserve">    </w:t>
      </w:r>
      <w:r>
        <w:rPr>
          <w:rFonts w:eastAsia="仿宋_GB2312"/>
          <w:color w:val="000000"/>
          <w:sz w:val="30"/>
          <w:szCs w:val="32"/>
        </w:rPr>
        <w:t>天内完成款项的支付。</w:t>
      </w:r>
    </w:p>
    <w:p w14:paraId="74EEE77F">
      <w:pPr>
        <w:pStyle w:val="6"/>
        <w:spacing w:before="120" w:after="120" w:line="360" w:lineRule="auto"/>
        <w:rPr>
          <w:rFonts w:ascii="Times New Roman" w:hAnsi="Times New Roman"/>
          <w:b w:val="0"/>
          <w:color w:val="000000"/>
          <w:sz w:val="32"/>
          <w:szCs w:val="32"/>
        </w:rPr>
      </w:pPr>
      <w:bookmarkStart w:id="1606" w:name="_Toc351203650"/>
      <w:r>
        <w:rPr>
          <w:rFonts w:ascii="Times New Roman" w:hAnsi="Times New Roman"/>
          <w:b w:val="0"/>
          <w:color w:val="000000"/>
          <w:sz w:val="32"/>
          <w:szCs w:val="32"/>
        </w:rPr>
        <w:t>18. 保险</w:t>
      </w:r>
      <w:bookmarkEnd w:id="1606"/>
    </w:p>
    <w:p w14:paraId="0C33DFDC">
      <w:pPr>
        <w:spacing w:after="120" w:line="360" w:lineRule="auto"/>
        <w:ind w:firstLine="600" w:firstLineChars="200"/>
        <w:rPr>
          <w:rFonts w:eastAsia="黑体"/>
          <w:color w:val="000000"/>
          <w:sz w:val="30"/>
          <w:szCs w:val="32"/>
        </w:rPr>
      </w:pPr>
      <w:r>
        <w:rPr>
          <w:rFonts w:eastAsia="黑体"/>
          <w:color w:val="000000"/>
          <w:sz w:val="30"/>
          <w:szCs w:val="32"/>
        </w:rPr>
        <w:t>18.1 工程保险</w:t>
      </w:r>
    </w:p>
    <w:p w14:paraId="3D1FC3FA">
      <w:pPr>
        <w:spacing w:line="360" w:lineRule="auto"/>
        <w:ind w:firstLine="600" w:firstLineChars="200"/>
        <w:jc w:val="left"/>
        <w:rPr>
          <w:rFonts w:eastAsia="仿宋_GB2312"/>
          <w:color w:val="000000"/>
          <w:sz w:val="30"/>
          <w:szCs w:val="32"/>
        </w:rPr>
      </w:pPr>
      <w:r>
        <w:rPr>
          <w:rFonts w:eastAsia="仿宋_GB2312"/>
          <w:color w:val="000000"/>
          <w:sz w:val="30"/>
          <w:szCs w:val="32"/>
        </w:rPr>
        <w:t>关于工程保险的特别约定：</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06AE2B7C">
      <w:pPr>
        <w:spacing w:after="120" w:line="360" w:lineRule="auto"/>
        <w:ind w:firstLine="600" w:firstLineChars="200"/>
        <w:outlineLvl w:val="0"/>
        <w:rPr>
          <w:rFonts w:eastAsia="黑体"/>
          <w:color w:val="000000"/>
          <w:sz w:val="30"/>
          <w:szCs w:val="32"/>
        </w:rPr>
      </w:pPr>
      <w:r>
        <w:rPr>
          <w:rFonts w:eastAsia="黑体"/>
          <w:color w:val="000000"/>
          <w:sz w:val="30"/>
          <w:szCs w:val="32"/>
        </w:rPr>
        <w:t>18.3 其他保险</w:t>
      </w:r>
    </w:p>
    <w:p w14:paraId="62C6E978">
      <w:pPr>
        <w:spacing w:line="360" w:lineRule="auto"/>
        <w:ind w:firstLine="600" w:firstLineChars="200"/>
        <w:jc w:val="left"/>
        <w:rPr>
          <w:rFonts w:eastAsia="仿宋_GB2312"/>
          <w:color w:val="000000"/>
          <w:kern w:val="0"/>
          <w:sz w:val="30"/>
          <w:szCs w:val="32"/>
        </w:rPr>
      </w:pPr>
      <w:r>
        <w:rPr>
          <w:rFonts w:eastAsia="仿宋_GB2312"/>
          <w:color w:val="000000"/>
          <w:sz w:val="30"/>
          <w:szCs w:val="32"/>
        </w:rPr>
        <w:t>关于其他保险的约定：</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 </w:t>
      </w:r>
      <w:r>
        <w:rPr>
          <w:rFonts w:eastAsia="仿宋_GB2312"/>
          <w:color w:val="000000"/>
          <w:kern w:val="0"/>
          <w:sz w:val="30"/>
          <w:szCs w:val="32"/>
          <w:u w:val="single"/>
        </w:rPr>
        <w:t xml:space="preserve">     </w:t>
      </w:r>
      <w:r>
        <w:rPr>
          <w:rFonts w:eastAsia="仿宋_GB2312"/>
          <w:color w:val="000000"/>
          <w:kern w:val="0"/>
          <w:sz w:val="30"/>
          <w:szCs w:val="32"/>
        </w:rPr>
        <w:t>。</w:t>
      </w:r>
    </w:p>
    <w:p w14:paraId="03F78DFE">
      <w:pPr>
        <w:spacing w:line="360" w:lineRule="auto"/>
        <w:ind w:firstLine="600" w:firstLineChars="200"/>
        <w:jc w:val="left"/>
        <w:rPr>
          <w:rFonts w:eastAsia="仿宋_GB2312"/>
          <w:color w:val="000000"/>
          <w:sz w:val="30"/>
          <w:szCs w:val="32"/>
          <w:u w:val="single"/>
        </w:rPr>
      </w:pPr>
      <w:r>
        <w:rPr>
          <w:rFonts w:eastAsia="仿宋_GB2312"/>
          <w:color w:val="000000"/>
          <w:sz w:val="30"/>
          <w:szCs w:val="32"/>
        </w:rPr>
        <w:t>承包人是否应为其施工设备等办理财产保险：</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p>
    <w:p w14:paraId="4B0F043E">
      <w:pPr>
        <w:spacing w:line="360" w:lineRule="auto"/>
        <w:jc w:val="left"/>
        <w:rPr>
          <w:rFonts w:eastAsia="仿宋_GB2312"/>
          <w:color w:val="000000"/>
          <w:kern w:val="0"/>
          <w:sz w:val="30"/>
          <w:szCs w:val="32"/>
        </w:rPr>
      </w:pPr>
      <w:r>
        <w:rPr>
          <w:rFonts w:eastAsia="仿宋_GB2312"/>
          <w:color w:val="000000"/>
          <w:sz w:val="30"/>
          <w:szCs w:val="32"/>
          <w:u w:val="single"/>
        </w:rPr>
        <w:t xml:space="preserve">                                                         </w:t>
      </w:r>
      <w:r>
        <w:rPr>
          <w:rFonts w:eastAsia="仿宋_GB2312"/>
          <w:color w:val="000000"/>
          <w:sz w:val="30"/>
          <w:szCs w:val="32"/>
        </w:rPr>
        <w:t>。</w:t>
      </w:r>
    </w:p>
    <w:p w14:paraId="1A22967E">
      <w:pPr>
        <w:spacing w:after="120" w:line="360" w:lineRule="auto"/>
        <w:ind w:firstLine="600" w:firstLineChars="200"/>
        <w:rPr>
          <w:rFonts w:eastAsia="黑体"/>
          <w:color w:val="000000"/>
          <w:sz w:val="30"/>
          <w:szCs w:val="32"/>
        </w:rPr>
      </w:pPr>
      <w:r>
        <w:rPr>
          <w:rFonts w:eastAsia="黑体"/>
          <w:color w:val="000000"/>
          <w:sz w:val="30"/>
          <w:szCs w:val="32"/>
        </w:rPr>
        <w:t>18.7 通知义务</w:t>
      </w:r>
    </w:p>
    <w:p w14:paraId="3BF41CB1">
      <w:pPr>
        <w:spacing w:line="360" w:lineRule="auto"/>
        <w:ind w:firstLine="600" w:firstLineChars="200"/>
        <w:jc w:val="left"/>
        <w:rPr>
          <w:rFonts w:eastAsia="仿宋_GB2312"/>
          <w:color w:val="000000"/>
          <w:sz w:val="30"/>
          <w:szCs w:val="32"/>
          <w:u w:val="single"/>
        </w:rPr>
      </w:pPr>
      <w:r>
        <w:rPr>
          <w:rFonts w:eastAsia="仿宋_GB2312"/>
          <w:color w:val="000000"/>
          <w:kern w:val="0"/>
          <w:sz w:val="30"/>
          <w:szCs w:val="32"/>
        </w:rPr>
        <w:t>关于变更保险合同时的通知义务的约定：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p>
    <w:p w14:paraId="1EFD7FA1">
      <w:pPr>
        <w:spacing w:line="360" w:lineRule="auto"/>
        <w:jc w:val="left"/>
        <w:rPr>
          <w:rFonts w:eastAsia="仿宋_GB2312"/>
          <w:color w:val="000000"/>
          <w:sz w:val="30"/>
          <w:szCs w:val="32"/>
        </w:rPr>
      </w:pP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7E160858">
      <w:pPr>
        <w:pStyle w:val="6"/>
        <w:spacing w:before="120" w:after="120" w:line="360" w:lineRule="auto"/>
        <w:rPr>
          <w:rFonts w:ascii="Times New Roman" w:hAnsi="Times New Roman"/>
          <w:b w:val="0"/>
          <w:color w:val="000000"/>
          <w:sz w:val="32"/>
          <w:szCs w:val="32"/>
        </w:rPr>
      </w:pPr>
      <w:bookmarkStart w:id="1607" w:name="_Toc351203651"/>
      <w:r>
        <w:rPr>
          <w:rFonts w:ascii="Times New Roman" w:hAnsi="Times New Roman"/>
          <w:b w:val="0"/>
          <w:color w:val="000000"/>
          <w:sz w:val="32"/>
          <w:szCs w:val="32"/>
        </w:rPr>
        <w:t>20. 争议解决</w:t>
      </w:r>
      <w:bookmarkEnd w:id="1607"/>
    </w:p>
    <w:p w14:paraId="2E4B1566">
      <w:pPr>
        <w:spacing w:after="120" w:line="360" w:lineRule="auto"/>
        <w:ind w:firstLine="600" w:firstLineChars="200"/>
        <w:outlineLvl w:val="0"/>
        <w:rPr>
          <w:rFonts w:eastAsia="黑体"/>
          <w:color w:val="000000"/>
          <w:sz w:val="30"/>
          <w:szCs w:val="32"/>
        </w:rPr>
      </w:pPr>
      <w:r>
        <w:rPr>
          <w:rFonts w:eastAsia="黑体"/>
          <w:color w:val="000000"/>
          <w:sz w:val="30"/>
          <w:szCs w:val="32"/>
        </w:rPr>
        <w:t>20.3 争议评审</w:t>
      </w:r>
    </w:p>
    <w:p w14:paraId="1180C698">
      <w:pPr>
        <w:spacing w:line="360" w:lineRule="auto"/>
        <w:ind w:left="149" w:leftChars="71" w:firstLine="450" w:firstLineChars="150"/>
        <w:jc w:val="left"/>
        <w:rPr>
          <w:rFonts w:eastAsia="仿宋_GB2312"/>
          <w:color w:val="000000"/>
          <w:sz w:val="30"/>
          <w:szCs w:val="32"/>
          <w:u w:val="single"/>
        </w:rPr>
      </w:pPr>
      <w:r>
        <w:rPr>
          <w:rFonts w:eastAsia="仿宋_GB2312"/>
          <w:color w:val="000000"/>
          <w:sz w:val="30"/>
          <w:szCs w:val="32"/>
        </w:rPr>
        <w:t>合同当事人是否同意将工程争议提交争议评审小组决</w:t>
      </w:r>
      <w:r>
        <w:rPr>
          <w:rFonts w:hint="eastAsia" w:eastAsia="仿宋_GB2312"/>
          <w:color w:val="000000"/>
          <w:sz w:val="30"/>
          <w:szCs w:val="32"/>
        </w:rPr>
        <w:t>定：</w:t>
      </w:r>
      <w:r>
        <w:rPr>
          <w:rFonts w:hint="eastAsia" w:eastAsia="仿宋_GB2312"/>
          <w:color w:val="000000"/>
          <w:sz w:val="30"/>
          <w:szCs w:val="32"/>
          <w:u w:val="single"/>
        </w:rPr>
        <w:t xml:space="preserve">    </w:t>
      </w:r>
    </w:p>
    <w:p w14:paraId="144F7536">
      <w:pPr>
        <w:widowControl/>
        <w:spacing w:line="360" w:lineRule="auto"/>
        <w:ind w:firstLine="600" w:firstLineChars="200"/>
        <w:contextualSpacing/>
        <w:rPr>
          <w:rFonts w:eastAsiaTheme="minorEastAsia"/>
          <w:sz w:val="24"/>
        </w:rPr>
      </w:pPr>
      <w:r>
        <w:rPr>
          <w:rFonts w:hint="eastAsia" w:eastAsia="仿宋_GB2312"/>
          <w:color w:val="000000"/>
          <w:sz w:val="30"/>
          <w:szCs w:val="32"/>
          <w:u w:val="single"/>
        </w:rPr>
        <w:t xml:space="preserve">                                                         </w:t>
      </w:r>
      <w:r>
        <w:rPr>
          <w:rFonts w:hint="eastAsia" w:eastAsia="仿宋_GB2312"/>
          <w:color w:val="000000"/>
          <w:sz w:val="30"/>
          <w:szCs w:val="32"/>
        </w:rPr>
        <w:t xml:space="preserve">。  </w:t>
      </w:r>
    </w:p>
    <w:p w14:paraId="475050BD">
      <w:pPr>
        <w:spacing w:line="360" w:lineRule="auto"/>
        <w:ind w:firstLine="600" w:firstLineChars="200"/>
        <w:jc w:val="left"/>
        <w:outlineLvl w:val="0"/>
        <w:rPr>
          <w:rFonts w:eastAsia="仿宋_GB2312"/>
          <w:color w:val="000000"/>
          <w:sz w:val="30"/>
          <w:szCs w:val="32"/>
        </w:rPr>
      </w:pPr>
      <w:r>
        <w:rPr>
          <w:rFonts w:eastAsia="仿宋_GB2312"/>
          <w:color w:val="000000"/>
          <w:sz w:val="30"/>
          <w:szCs w:val="32"/>
        </w:rPr>
        <w:t>20.3.1 争议评审小组的确定</w:t>
      </w:r>
    </w:p>
    <w:p w14:paraId="6F363E5F">
      <w:pPr>
        <w:spacing w:line="360" w:lineRule="auto"/>
        <w:ind w:firstLine="600" w:firstLineChars="200"/>
        <w:jc w:val="left"/>
        <w:rPr>
          <w:rFonts w:eastAsia="仿宋_GB2312"/>
          <w:color w:val="000000"/>
          <w:sz w:val="30"/>
          <w:szCs w:val="32"/>
          <w:u w:val="single"/>
        </w:rPr>
      </w:pPr>
      <w:r>
        <w:rPr>
          <w:rFonts w:eastAsia="仿宋_GB2312"/>
          <w:color w:val="000000"/>
          <w:sz w:val="30"/>
          <w:szCs w:val="32"/>
        </w:rPr>
        <w:t>争议评审小组成员的确定：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0F03A8F1">
      <w:pPr>
        <w:spacing w:line="360" w:lineRule="auto"/>
        <w:ind w:firstLine="600" w:firstLineChars="200"/>
        <w:jc w:val="left"/>
        <w:rPr>
          <w:rFonts w:eastAsia="仿宋_GB2312"/>
          <w:color w:val="000000"/>
          <w:sz w:val="30"/>
          <w:szCs w:val="32"/>
        </w:rPr>
      </w:pPr>
      <w:r>
        <w:rPr>
          <w:rFonts w:eastAsia="仿宋_GB2312"/>
          <w:color w:val="000000"/>
          <w:sz w:val="30"/>
          <w:szCs w:val="32"/>
        </w:rPr>
        <w:t>选定争议评审员的期限：</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A74E4B8">
      <w:pPr>
        <w:spacing w:line="360" w:lineRule="auto"/>
        <w:ind w:firstLine="600" w:firstLineChars="200"/>
        <w:jc w:val="left"/>
        <w:rPr>
          <w:rFonts w:eastAsia="仿宋_GB2312"/>
          <w:color w:val="000000"/>
          <w:sz w:val="30"/>
          <w:szCs w:val="32"/>
        </w:rPr>
      </w:pPr>
      <w:r>
        <w:rPr>
          <w:rFonts w:eastAsia="仿宋_GB2312"/>
          <w:color w:val="000000"/>
          <w:sz w:val="30"/>
          <w:szCs w:val="32"/>
        </w:rPr>
        <w:t>争议评审小组成员的报酬承担方式：</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1771F0B">
      <w:pPr>
        <w:widowControl/>
        <w:spacing w:line="360" w:lineRule="auto"/>
        <w:ind w:firstLine="600" w:firstLineChars="200"/>
        <w:contextualSpacing/>
        <w:rPr>
          <w:rFonts w:eastAsiaTheme="minorEastAsia"/>
          <w:sz w:val="24"/>
        </w:rPr>
      </w:pPr>
      <w:r>
        <w:rPr>
          <w:rFonts w:eastAsia="仿宋_GB2312"/>
          <w:color w:val="000000"/>
          <w:sz w:val="30"/>
          <w:szCs w:val="32"/>
        </w:rPr>
        <w:t>其他事项的约定：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21EEA551">
      <w:pPr>
        <w:autoSpaceDE w:val="0"/>
        <w:autoSpaceDN w:val="0"/>
        <w:adjustRightInd w:val="0"/>
        <w:spacing w:line="360" w:lineRule="auto"/>
        <w:ind w:firstLine="600" w:firstLineChars="200"/>
        <w:jc w:val="left"/>
        <w:outlineLvl w:val="0"/>
        <w:rPr>
          <w:rFonts w:eastAsia="仿宋_GB2312"/>
          <w:color w:val="000000"/>
          <w:kern w:val="0"/>
          <w:sz w:val="30"/>
          <w:szCs w:val="32"/>
        </w:rPr>
      </w:pPr>
      <w:r>
        <w:rPr>
          <w:rFonts w:eastAsia="仿宋_GB2312"/>
          <w:color w:val="000000"/>
          <w:kern w:val="0"/>
          <w:sz w:val="30"/>
          <w:szCs w:val="32"/>
        </w:rPr>
        <w:t>20.3.2 争议评审小组的决定</w:t>
      </w:r>
    </w:p>
    <w:p w14:paraId="5B48D05E">
      <w:pPr>
        <w:spacing w:line="360" w:lineRule="auto"/>
        <w:ind w:firstLine="600" w:firstLineChars="200"/>
        <w:jc w:val="left"/>
        <w:rPr>
          <w:rFonts w:eastAsia="仿宋_GB2312"/>
          <w:color w:val="000000"/>
          <w:sz w:val="30"/>
          <w:szCs w:val="32"/>
        </w:rPr>
      </w:pPr>
      <w:r>
        <w:rPr>
          <w:rFonts w:eastAsia="仿宋_GB2312"/>
          <w:color w:val="000000"/>
          <w:sz w:val="30"/>
          <w:szCs w:val="32"/>
        </w:rPr>
        <w:t>合同当事人关于本项的约定：</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136E8BFB">
      <w:pPr>
        <w:spacing w:after="120" w:line="360" w:lineRule="auto"/>
        <w:ind w:firstLine="600" w:firstLineChars="200"/>
        <w:outlineLvl w:val="0"/>
        <w:rPr>
          <w:rFonts w:eastAsia="黑体"/>
          <w:color w:val="000000"/>
          <w:sz w:val="30"/>
          <w:szCs w:val="32"/>
        </w:rPr>
      </w:pPr>
      <w:r>
        <w:rPr>
          <w:rFonts w:eastAsia="黑体"/>
          <w:color w:val="000000"/>
          <w:sz w:val="30"/>
          <w:szCs w:val="32"/>
        </w:rPr>
        <w:t>20.4仲裁或诉讼</w:t>
      </w:r>
    </w:p>
    <w:p w14:paraId="12FCC9E5">
      <w:pPr>
        <w:spacing w:after="120" w:line="360" w:lineRule="auto"/>
        <w:ind w:firstLine="600" w:firstLineChars="200"/>
        <w:rPr>
          <w:rFonts w:eastAsia="黑体"/>
          <w:color w:val="000000"/>
          <w:sz w:val="30"/>
          <w:szCs w:val="32"/>
        </w:rPr>
      </w:pPr>
      <w:r>
        <w:rPr>
          <w:rFonts w:eastAsia="仿宋_GB2312"/>
          <w:color w:val="000000"/>
          <w:sz w:val="30"/>
          <w:szCs w:val="32"/>
        </w:rPr>
        <w:t>因合同及合同有关事项发生的争议，按下列第</w:t>
      </w:r>
      <w:r>
        <w:rPr>
          <w:rFonts w:eastAsia="仿宋_GB2312"/>
          <w:color w:val="000000"/>
          <w:sz w:val="30"/>
          <w:szCs w:val="32"/>
          <w:u w:val="single"/>
        </w:rPr>
        <w:t xml:space="preserve">     </w:t>
      </w:r>
      <w:r>
        <w:rPr>
          <w:rFonts w:eastAsia="仿宋_GB2312"/>
          <w:color w:val="000000"/>
          <w:sz w:val="30"/>
          <w:szCs w:val="32"/>
        </w:rPr>
        <w:t>种方式</w:t>
      </w:r>
      <w:r>
        <w:rPr>
          <w:rFonts w:hint="eastAsia" w:eastAsia="仿宋_GB2312"/>
          <w:color w:val="000000"/>
          <w:sz w:val="30"/>
          <w:szCs w:val="32"/>
        </w:rPr>
        <w:t>解</w:t>
      </w:r>
      <w:r>
        <w:rPr>
          <w:rFonts w:eastAsia="仿宋_GB2312"/>
          <w:color w:val="000000"/>
          <w:sz w:val="30"/>
          <w:szCs w:val="32"/>
        </w:rPr>
        <w:t>决：</w:t>
      </w:r>
    </w:p>
    <w:p w14:paraId="06DA0207">
      <w:pPr>
        <w:widowControl/>
        <w:spacing w:line="360" w:lineRule="auto"/>
        <w:ind w:firstLine="600" w:firstLineChars="200"/>
        <w:contextualSpacing/>
        <w:rPr>
          <w:rFonts w:eastAsiaTheme="minorEastAsia"/>
          <w:sz w:val="24"/>
        </w:rPr>
      </w:pPr>
      <w:r>
        <w:rPr>
          <w:rFonts w:eastAsia="仿宋_GB2312"/>
          <w:color w:val="000000"/>
          <w:sz w:val="30"/>
          <w:szCs w:val="32"/>
        </w:rPr>
        <w:t>（1）向</w:t>
      </w:r>
      <w:r>
        <w:rPr>
          <w:rFonts w:eastAsia="仿宋_GB2312"/>
          <w:color w:val="000000"/>
          <w:sz w:val="30"/>
          <w:szCs w:val="32"/>
          <w:u w:val="single"/>
        </w:rPr>
        <w:t xml:space="preserve">                     </w:t>
      </w:r>
      <w:r>
        <w:rPr>
          <w:rFonts w:eastAsia="仿宋_GB2312"/>
          <w:color w:val="000000"/>
          <w:sz w:val="30"/>
          <w:szCs w:val="32"/>
        </w:rPr>
        <w:t>仲裁委员会申请仲裁；</w:t>
      </w:r>
    </w:p>
    <w:p w14:paraId="748C83FB">
      <w:pPr>
        <w:spacing w:line="360" w:lineRule="auto"/>
        <w:ind w:firstLine="600" w:firstLineChars="200"/>
        <w:jc w:val="left"/>
        <w:rPr>
          <w:rFonts w:eastAsia="仿宋_GB2312"/>
          <w:color w:val="000000"/>
          <w:sz w:val="30"/>
          <w:szCs w:val="32"/>
        </w:rPr>
      </w:pPr>
      <w:r>
        <w:rPr>
          <w:rFonts w:eastAsia="仿宋_GB2312"/>
          <w:color w:val="000000"/>
          <w:sz w:val="30"/>
          <w:szCs w:val="32"/>
        </w:rPr>
        <w:t>（2）向</w:t>
      </w:r>
      <w:r>
        <w:rPr>
          <w:rFonts w:eastAsia="仿宋_GB2312"/>
          <w:color w:val="000000"/>
          <w:sz w:val="30"/>
          <w:szCs w:val="32"/>
          <w:u w:val="single"/>
        </w:rPr>
        <w:t xml:space="preserve">                     </w:t>
      </w:r>
      <w:r>
        <w:rPr>
          <w:rFonts w:eastAsia="仿宋_GB2312"/>
          <w:color w:val="000000"/>
          <w:sz w:val="30"/>
          <w:szCs w:val="32"/>
        </w:rPr>
        <w:t>人民法院起诉。</w:t>
      </w:r>
    </w:p>
    <w:p w14:paraId="4DB0324A">
      <w:pPr>
        <w:spacing w:line="360" w:lineRule="auto"/>
        <w:jc w:val="left"/>
        <w:rPr>
          <w:rFonts w:eastAsia="黑体"/>
          <w:b/>
          <w:color w:val="000000"/>
          <w:sz w:val="32"/>
          <w:szCs w:val="32"/>
        </w:rPr>
      </w:pPr>
      <w:r>
        <w:rPr>
          <w:rFonts w:eastAsia="仿宋_GB2312"/>
          <w:color w:val="000000"/>
          <w:sz w:val="30"/>
          <w:szCs w:val="32"/>
        </w:rPr>
        <w:br w:type="page"/>
      </w:r>
      <w:bookmarkStart w:id="1608" w:name="_Toc351203652"/>
      <w:r>
        <w:rPr>
          <w:rFonts w:eastAsia="黑体"/>
          <w:b/>
          <w:color w:val="000000"/>
          <w:sz w:val="32"/>
          <w:szCs w:val="32"/>
        </w:rPr>
        <w:t>附件</w:t>
      </w:r>
      <w:bookmarkEnd w:id="1608"/>
    </w:p>
    <w:p w14:paraId="7B860F54">
      <w:pPr>
        <w:spacing w:line="360" w:lineRule="auto"/>
        <w:jc w:val="left"/>
        <w:rPr>
          <w:rFonts w:eastAsia="仿宋_GB2312"/>
          <w:color w:val="000000"/>
          <w:sz w:val="30"/>
          <w:szCs w:val="32"/>
        </w:rPr>
      </w:pPr>
      <w:r>
        <w:rPr>
          <w:rFonts w:hint="eastAsia" w:eastAsia="仿宋_GB2312"/>
          <w:color w:val="000000"/>
          <w:sz w:val="30"/>
          <w:szCs w:val="32"/>
        </w:rPr>
        <w:t>协议书附件：</w:t>
      </w:r>
    </w:p>
    <w:p w14:paraId="61071089">
      <w:pPr>
        <w:spacing w:line="360" w:lineRule="auto"/>
        <w:jc w:val="left"/>
        <w:rPr>
          <w:rFonts w:eastAsia="仿宋_GB2312"/>
          <w:color w:val="000000"/>
          <w:sz w:val="30"/>
          <w:szCs w:val="32"/>
        </w:rPr>
      </w:pPr>
      <w:r>
        <w:rPr>
          <w:rFonts w:eastAsia="仿宋_GB2312"/>
          <w:color w:val="000000"/>
          <w:sz w:val="30"/>
          <w:szCs w:val="32"/>
        </w:rPr>
        <w:t>附件1：承包人承揽工程项目一览表</w:t>
      </w:r>
    </w:p>
    <w:p w14:paraId="67123DE5">
      <w:pPr>
        <w:spacing w:line="360" w:lineRule="auto"/>
        <w:jc w:val="left"/>
        <w:rPr>
          <w:rFonts w:eastAsia="仿宋_GB2312"/>
          <w:color w:val="000000"/>
          <w:sz w:val="30"/>
          <w:szCs w:val="32"/>
        </w:rPr>
      </w:pPr>
      <w:r>
        <w:rPr>
          <w:rFonts w:hint="eastAsia" w:eastAsia="仿宋_GB2312"/>
          <w:color w:val="000000"/>
          <w:sz w:val="30"/>
          <w:szCs w:val="32"/>
        </w:rPr>
        <w:t>专用合同条款附件：</w:t>
      </w:r>
    </w:p>
    <w:p w14:paraId="41DD6A22">
      <w:pPr>
        <w:spacing w:line="360" w:lineRule="auto"/>
        <w:jc w:val="left"/>
        <w:rPr>
          <w:rFonts w:eastAsia="仿宋_GB2312"/>
          <w:color w:val="000000"/>
          <w:sz w:val="30"/>
          <w:szCs w:val="32"/>
        </w:rPr>
      </w:pPr>
      <w:r>
        <w:rPr>
          <w:rFonts w:eastAsia="仿宋_GB2312"/>
          <w:color w:val="000000"/>
          <w:sz w:val="30"/>
          <w:szCs w:val="32"/>
        </w:rPr>
        <w:t>附件2：发包人供应材料设备一览表</w:t>
      </w:r>
    </w:p>
    <w:p w14:paraId="663D826D">
      <w:pPr>
        <w:spacing w:line="360" w:lineRule="auto"/>
        <w:jc w:val="left"/>
        <w:rPr>
          <w:rFonts w:eastAsia="仿宋_GB2312"/>
          <w:color w:val="000000"/>
          <w:sz w:val="30"/>
          <w:szCs w:val="32"/>
        </w:rPr>
      </w:pPr>
      <w:r>
        <w:rPr>
          <w:rFonts w:eastAsia="仿宋_GB2312"/>
          <w:color w:val="000000"/>
          <w:sz w:val="30"/>
          <w:szCs w:val="32"/>
        </w:rPr>
        <w:t>附件3：工程质量保修书</w:t>
      </w:r>
    </w:p>
    <w:p w14:paraId="60C174E6">
      <w:pPr>
        <w:spacing w:line="360" w:lineRule="auto"/>
        <w:jc w:val="left"/>
        <w:rPr>
          <w:rFonts w:eastAsia="仿宋_GB2312"/>
          <w:color w:val="000000"/>
          <w:sz w:val="30"/>
          <w:szCs w:val="32"/>
        </w:rPr>
      </w:pPr>
      <w:r>
        <w:rPr>
          <w:rFonts w:eastAsia="仿宋_GB2312"/>
          <w:color w:val="000000"/>
          <w:sz w:val="30"/>
          <w:szCs w:val="32"/>
        </w:rPr>
        <w:t>附件4：主要建设工程文件目录</w:t>
      </w:r>
    </w:p>
    <w:p w14:paraId="78AE8B92">
      <w:pPr>
        <w:spacing w:line="360" w:lineRule="auto"/>
        <w:jc w:val="left"/>
        <w:rPr>
          <w:rFonts w:eastAsia="仿宋_GB2312"/>
          <w:color w:val="000000"/>
          <w:sz w:val="30"/>
          <w:szCs w:val="32"/>
        </w:rPr>
      </w:pPr>
      <w:r>
        <w:rPr>
          <w:rFonts w:eastAsia="仿宋_GB2312"/>
          <w:color w:val="000000"/>
          <w:sz w:val="30"/>
          <w:szCs w:val="32"/>
        </w:rPr>
        <w:t>附件5：承包人用于本工程施工的机械设备表</w:t>
      </w:r>
    </w:p>
    <w:p w14:paraId="5B2D4F15">
      <w:pPr>
        <w:spacing w:line="360" w:lineRule="auto"/>
        <w:jc w:val="left"/>
        <w:rPr>
          <w:rFonts w:eastAsia="仿宋_GB2312"/>
          <w:color w:val="000000"/>
          <w:sz w:val="30"/>
          <w:szCs w:val="32"/>
        </w:rPr>
      </w:pPr>
      <w:r>
        <w:rPr>
          <w:rFonts w:eastAsia="仿宋_GB2312"/>
          <w:color w:val="000000"/>
          <w:sz w:val="30"/>
          <w:szCs w:val="32"/>
        </w:rPr>
        <w:t>附件6：承包人主要施工管理人员表</w:t>
      </w:r>
    </w:p>
    <w:p w14:paraId="743FB9F5">
      <w:pPr>
        <w:spacing w:line="360" w:lineRule="auto"/>
        <w:jc w:val="left"/>
        <w:rPr>
          <w:rFonts w:eastAsia="黑体"/>
          <w:color w:val="000000"/>
          <w:sz w:val="30"/>
          <w:szCs w:val="30"/>
        </w:rPr>
        <w:sectPr>
          <w:footerReference r:id="rId14" w:type="first"/>
          <w:footerReference r:id="rId13" w:type="default"/>
          <w:pgSz w:w="11906" w:h="16838"/>
          <w:pgMar w:top="1418" w:right="1555" w:bottom="1418" w:left="1531" w:header="851" w:footer="992" w:gutter="0"/>
          <w:pgNumType w:start="1"/>
          <w:cols w:space="720" w:num="1"/>
          <w:titlePg/>
          <w:docGrid w:type="lines" w:linePitch="312" w:charSpace="0"/>
        </w:sectPr>
      </w:pPr>
    </w:p>
    <w:tbl>
      <w:tblPr>
        <w:tblStyle w:val="42"/>
        <w:tblpPr w:leftFromText="180" w:rightFromText="180" w:vertAnchor="text" w:horzAnchor="page" w:tblpX="1344" w:tblpY="696"/>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14:paraId="017B63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vAlign w:val="center"/>
          </w:tcPr>
          <w:p w14:paraId="4BCDEA55">
            <w:pPr>
              <w:pStyle w:val="17"/>
              <w:keepNext/>
              <w:spacing w:line="440" w:lineRule="exact"/>
              <w:ind w:left="63" w:right="63"/>
              <w:rPr>
                <w:rFonts w:hint="eastAsia" w:eastAsia="仿宋_GB2312"/>
                <w:color w:val="000000"/>
                <w:sz w:val="28"/>
                <w:szCs w:val="30"/>
              </w:rPr>
            </w:pPr>
            <w:r>
              <w:rPr>
                <w:rFonts w:eastAsia="仿宋_GB2312"/>
                <w:color w:val="000000"/>
                <w:sz w:val="28"/>
                <w:szCs w:val="30"/>
              </w:rPr>
              <w:t>单位工程名称</w:t>
            </w:r>
          </w:p>
        </w:tc>
        <w:tc>
          <w:tcPr>
            <w:tcW w:w="1843" w:type="dxa"/>
            <w:tcBorders>
              <w:top w:val="single" w:color="auto" w:sz="12" w:space="0"/>
              <w:bottom w:val="double" w:color="auto" w:sz="6" w:space="0"/>
            </w:tcBorders>
            <w:vAlign w:val="center"/>
          </w:tcPr>
          <w:p w14:paraId="35A3A24F">
            <w:pPr>
              <w:pStyle w:val="17"/>
              <w:keepNext/>
              <w:spacing w:line="440" w:lineRule="exact"/>
              <w:ind w:left="63" w:right="63"/>
              <w:rPr>
                <w:rFonts w:hint="eastAsia" w:eastAsia="仿宋_GB2312"/>
                <w:color w:val="000000"/>
                <w:sz w:val="28"/>
                <w:szCs w:val="30"/>
              </w:rPr>
            </w:pPr>
            <w:r>
              <w:rPr>
                <w:rFonts w:eastAsia="仿宋_GB2312"/>
                <w:color w:val="000000"/>
                <w:sz w:val="28"/>
                <w:szCs w:val="30"/>
              </w:rPr>
              <w:t>建设规模</w:t>
            </w:r>
          </w:p>
        </w:tc>
        <w:tc>
          <w:tcPr>
            <w:tcW w:w="1417" w:type="dxa"/>
            <w:tcBorders>
              <w:top w:val="single" w:color="auto" w:sz="12" w:space="0"/>
              <w:bottom w:val="double" w:color="auto" w:sz="6" w:space="0"/>
            </w:tcBorders>
            <w:vAlign w:val="center"/>
          </w:tcPr>
          <w:p w14:paraId="61968BF6">
            <w:pPr>
              <w:pStyle w:val="17"/>
              <w:keepNext/>
              <w:spacing w:line="440" w:lineRule="exact"/>
              <w:ind w:left="63" w:right="63"/>
              <w:rPr>
                <w:rFonts w:hint="eastAsia" w:eastAsia="仿宋_GB2312"/>
                <w:color w:val="000000"/>
                <w:sz w:val="28"/>
                <w:szCs w:val="30"/>
              </w:rPr>
            </w:pPr>
            <w:r>
              <w:rPr>
                <w:rFonts w:eastAsia="仿宋_GB2312"/>
                <w:color w:val="000000"/>
                <w:sz w:val="28"/>
                <w:szCs w:val="30"/>
              </w:rPr>
              <w:t>建筑面积(平方米)</w:t>
            </w:r>
          </w:p>
        </w:tc>
        <w:tc>
          <w:tcPr>
            <w:tcW w:w="2410" w:type="dxa"/>
            <w:tcBorders>
              <w:top w:val="single" w:color="auto" w:sz="12" w:space="0"/>
              <w:bottom w:val="double" w:color="auto" w:sz="6" w:space="0"/>
            </w:tcBorders>
            <w:vAlign w:val="center"/>
          </w:tcPr>
          <w:p w14:paraId="67843F58">
            <w:pPr>
              <w:pStyle w:val="17"/>
              <w:keepNext/>
              <w:spacing w:line="440" w:lineRule="exact"/>
              <w:ind w:left="63" w:right="63"/>
              <w:rPr>
                <w:rFonts w:hint="eastAsia" w:eastAsia="仿宋_GB2312"/>
                <w:color w:val="000000"/>
                <w:sz w:val="28"/>
                <w:szCs w:val="30"/>
              </w:rPr>
            </w:pPr>
            <w:r>
              <w:rPr>
                <w:rFonts w:eastAsia="仿宋_GB2312"/>
                <w:color w:val="000000"/>
                <w:sz w:val="28"/>
                <w:szCs w:val="30"/>
              </w:rPr>
              <w:t>结构</w:t>
            </w:r>
            <w:r>
              <w:rPr>
                <w:rFonts w:hint="eastAsia" w:eastAsia="仿宋_GB2312"/>
                <w:color w:val="000000"/>
                <w:sz w:val="28"/>
                <w:szCs w:val="30"/>
              </w:rPr>
              <w:t>形式</w:t>
            </w:r>
          </w:p>
        </w:tc>
        <w:tc>
          <w:tcPr>
            <w:tcW w:w="850" w:type="dxa"/>
            <w:tcBorders>
              <w:top w:val="single" w:color="auto" w:sz="12" w:space="0"/>
              <w:bottom w:val="double" w:color="auto" w:sz="6" w:space="0"/>
            </w:tcBorders>
            <w:vAlign w:val="center"/>
          </w:tcPr>
          <w:p w14:paraId="577F1126">
            <w:pPr>
              <w:pStyle w:val="17"/>
              <w:keepNext/>
              <w:spacing w:line="440" w:lineRule="exact"/>
              <w:ind w:left="63" w:right="63"/>
              <w:rPr>
                <w:rFonts w:hint="eastAsia" w:eastAsia="仿宋_GB2312"/>
                <w:color w:val="000000"/>
                <w:sz w:val="28"/>
                <w:szCs w:val="30"/>
              </w:rPr>
            </w:pPr>
            <w:r>
              <w:rPr>
                <w:rFonts w:eastAsia="仿宋_GB2312"/>
                <w:color w:val="000000"/>
                <w:sz w:val="28"/>
                <w:szCs w:val="30"/>
              </w:rPr>
              <w:t>层数</w:t>
            </w:r>
          </w:p>
        </w:tc>
        <w:tc>
          <w:tcPr>
            <w:tcW w:w="1560" w:type="dxa"/>
            <w:tcBorders>
              <w:top w:val="single" w:color="auto" w:sz="12" w:space="0"/>
              <w:bottom w:val="double" w:color="auto" w:sz="6" w:space="0"/>
            </w:tcBorders>
            <w:vAlign w:val="center"/>
          </w:tcPr>
          <w:p w14:paraId="40C1B426">
            <w:pPr>
              <w:pStyle w:val="17"/>
              <w:keepNext/>
              <w:spacing w:line="440" w:lineRule="exact"/>
              <w:ind w:left="63" w:right="63"/>
              <w:rPr>
                <w:rFonts w:hint="eastAsia" w:eastAsia="仿宋_GB2312"/>
                <w:color w:val="000000"/>
                <w:sz w:val="28"/>
                <w:szCs w:val="30"/>
              </w:rPr>
            </w:pPr>
            <w:r>
              <w:rPr>
                <w:rFonts w:eastAsia="仿宋_GB2312"/>
                <w:color w:val="000000"/>
                <w:sz w:val="28"/>
                <w:szCs w:val="30"/>
              </w:rPr>
              <w:t>生产能力</w:t>
            </w:r>
          </w:p>
        </w:tc>
        <w:tc>
          <w:tcPr>
            <w:tcW w:w="2126" w:type="dxa"/>
            <w:tcBorders>
              <w:top w:val="single" w:color="auto" w:sz="12" w:space="0"/>
              <w:bottom w:val="double" w:color="auto" w:sz="6" w:space="0"/>
            </w:tcBorders>
            <w:vAlign w:val="center"/>
          </w:tcPr>
          <w:p w14:paraId="6228EB5F">
            <w:pPr>
              <w:pStyle w:val="17"/>
              <w:keepNext/>
              <w:spacing w:line="440" w:lineRule="exact"/>
              <w:ind w:left="63" w:right="63"/>
              <w:rPr>
                <w:rFonts w:hint="eastAsia" w:eastAsia="仿宋_GB2312"/>
                <w:color w:val="000000"/>
                <w:sz w:val="28"/>
                <w:szCs w:val="30"/>
              </w:rPr>
            </w:pPr>
            <w:r>
              <w:rPr>
                <w:rFonts w:eastAsia="仿宋_GB2312"/>
                <w:color w:val="000000"/>
                <w:sz w:val="28"/>
                <w:szCs w:val="30"/>
              </w:rPr>
              <w:t>设备安装内容</w:t>
            </w:r>
          </w:p>
        </w:tc>
        <w:tc>
          <w:tcPr>
            <w:tcW w:w="1417" w:type="dxa"/>
            <w:tcBorders>
              <w:top w:val="single" w:color="auto" w:sz="12" w:space="0"/>
              <w:bottom w:val="double" w:color="auto" w:sz="6" w:space="0"/>
            </w:tcBorders>
            <w:vAlign w:val="center"/>
          </w:tcPr>
          <w:p w14:paraId="56DA85FC">
            <w:pPr>
              <w:pStyle w:val="17"/>
              <w:keepNext/>
              <w:spacing w:line="440" w:lineRule="exact"/>
              <w:ind w:left="63" w:right="63"/>
              <w:rPr>
                <w:rFonts w:hint="eastAsia" w:eastAsia="仿宋_GB2312"/>
                <w:color w:val="000000"/>
                <w:sz w:val="28"/>
                <w:szCs w:val="30"/>
              </w:rPr>
            </w:pPr>
            <w:r>
              <w:rPr>
                <w:rFonts w:eastAsia="仿宋_GB2312"/>
                <w:color w:val="000000"/>
                <w:sz w:val="28"/>
                <w:szCs w:val="30"/>
              </w:rPr>
              <w:t>合同价格（元）</w:t>
            </w:r>
          </w:p>
        </w:tc>
        <w:tc>
          <w:tcPr>
            <w:tcW w:w="851" w:type="dxa"/>
            <w:tcBorders>
              <w:top w:val="single" w:color="auto" w:sz="12" w:space="0"/>
              <w:bottom w:val="double" w:color="auto" w:sz="6" w:space="0"/>
            </w:tcBorders>
            <w:vAlign w:val="center"/>
          </w:tcPr>
          <w:p w14:paraId="1852F2A9">
            <w:pPr>
              <w:pStyle w:val="17"/>
              <w:keepNext/>
              <w:spacing w:line="440" w:lineRule="exact"/>
              <w:ind w:left="63" w:right="63"/>
              <w:rPr>
                <w:rFonts w:hint="eastAsia" w:eastAsia="仿宋_GB2312"/>
                <w:color w:val="000000"/>
                <w:sz w:val="28"/>
                <w:szCs w:val="30"/>
              </w:rPr>
            </w:pPr>
            <w:r>
              <w:rPr>
                <w:rFonts w:eastAsia="仿宋_GB2312"/>
                <w:color w:val="000000"/>
                <w:sz w:val="28"/>
                <w:szCs w:val="30"/>
              </w:rPr>
              <w:t>开工日期</w:t>
            </w:r>
          </w:p>
        </w:tc>
        <w:tc>
          <w:tcPr>
            <w:tcW w:w="850" w:type="dxa"/>
            <w:tcBorders>
              <w:top w:val="single" w:color="auto" w:sz="12" w:space="0"/>
              <w:bottom w:val="double" w:color="auto" w:sz="6" w:space="0"/>
            </w:tcBorders>
            <w:vAlign w:val="center"/>
          </w:tcPr>
          <w:p w14:paraId="4133F644">
            <w:pPr>
              <w:pStyle w:val="17"/>
              <w:keepNext/>
              <w:spacing w:line="440" w:lineRule="exact"/>
              <w:ind w:left="63" w:right="63"/>
              <w:rPr>
                <w:rFonts w:hint="eastAsia" w:eastAsia="仿宋_GB2312"/>
                <w:color w:val="000000"/>
                <w:sz w:val="28"/>
                <w:szCs w:val="30"/>
              </w:rPr>
            </w:pPr>
            <w:r>
              <w:rPr>
                <w:rFonts w:eastAsia="仿宋_GB2312"/>
                <w:color w:val="000000"/>
                <w:sz w:val="28"/>
                <w:szCs w:val="30"/>
              </w:rPr>
              <w:t>竣工日期</w:t>
            </w:r>
          </w:p>
        </w:tc>
      </w:tr>
      <w:tr w14:paraId="5EA6F2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75A01717">
            <w:pPr>
              <w:pStyle w:val="17"/>
              <w:keepNext/>
              <w:spacing w:line="440" w:lineRule="exact"/>
              <w:ind w:left="63" w:right="63"/>
              <w:rPr>
                <w:rFonts w:hint="eastAsia" w:eastAsia="仿宋_GB2312"/>
                <w:color w:val="000000"/>
                <w:sz w:val="30"/>
                <w:szCs w:val="30"/>
              </w:rPr>
            </w:pPr>
          </w:p>
        </w:tc>
        <w:tc>
          <w:tcPr>
            <w:tcW w:w="1843" w:type="dxa"/>
            <w:tcBorders>
              <w:top w:val="double" w:color="auto" w:sz="6" w:space="0"/>
              <w:bottom w:val="single" w:color="auto" w:sz="6" w:space="0"/>
            </w:tcBorders>
            <w:vAlign w:val="center"/>
          </w:tcPr>
          <w:p w14:paraId="19A2B68F">
            <w:pPr>
              <w:pStyle w:val="17"/>
              <w:keepNext/>
              <w:spacing w:line="440" w:lineRule="exact"/>
              <w:ind w:left="63" w:right="63"/>
              <w:rPr>
                <w:rFonts w:hint="eastAsia" w:eastAsia="仿宋_GB2312"/>
                <w:color w:val="000000"/>
                <w:sz w:val="30"/>
                <w:szCs w:val="30"/>
              </w:rPr>
            </w:pPr>
          </w:p>
        </w:tc>
        <w:tc>
          <w:tcPr>
            <w:tcW w:w="1417" w:type="dxa"/>
            <w:tcBorders>
              <w:top w:val="double" w:color="auto" w:sz="6" w:space="0"/>
              <w:bottom w:val="single" w:color="auto" w:sz="6" w:space="0"/>
            </w:tcBorders>
            <w:vAlign w:val="center"/>
          </w:tcPr>
          <w:p w14:paraId="12424BDE">
            <w:pPr>
              <w:pStyle w:val="17"/>
              <w:keepNext/>
              <w:spacing w:line="440" w:lineRule="exact"/>
              <w:ind w:left="63" w:right="63"/>
              <w:rPr>
                <w:rFonts w:hint="eastAsia" w:eastAsia="仿宋_GB2312"/>
                <w:color w:val="000000"/>
                <w:sz w:val="30"/>
                <w:szCs w:val="30"/>
              </w:rPr>
            </w:pPr>
          </w:p>
        </w:tc>
        <w:tc>
          <w:tcPr>
            <w:tcW w:w="2410" w:type="dxa"/>
            <w:tcBorders>
              <w:top w:val="double" w:color="auto" w:sz="6" w:space="0"/>
              <w:bottom w:val="single" w:color="auto" w:sz="6" w:space="0"/>
            </w:tcBorders>
            <w:vAlign w:val="center"/>
          </w:tcPr>
          <w:p w14:paraId="146534CE">
            <w:pPr>
              <w:pStyle w:val="17"/>
              <w:keepNext/>
              <w:spacing w:line="440" w:lineRule="exact"/>
              <w:ind w:left="63" w:right="63"/>
              <w:rPr>
                <w:rFonts w:hint="eastAsia" w:eastAsia="仿宋_GB2312"/>
                <w:color w:val="000000"/>
                <w:sz w:val="30"/>
                <w:szCs w:val="30"/>
              </w:rPr>
            </w:pPr>
          </w:p>
        </w:tc>
        <w:tc>
          <w:tcPr>
            <w:tcW w:w="850" w:type="dxa"/>
            <w:tcBorders>
              <w:top w:val="double" w:color="auto" w:sz="6" w:space="0"/>
              <w:bottom w:val="single" w:color="auto" w:sz="6" w:space="0"/>
            </w:tcBorders>
            <w:vAlign w:val="center"/>
          </w:tcPr>
          <w:p w14:paraId="09A77C4F">
            <w:pPr>
              <w:pStyle w:val="17"/>
              <w:keepNext/>
              <w:spacing w:line="440" w:lineRule="exact"/>
              <w:ind w:left="63" w:right="63"/>
              <w:rPr>
                <w:rFonts w:hint="eastAsia" w:eastAsia="仿宋_GB2312"/>
                <w:color w:val="000000"/>
                <w:sz w:val="30"/>
                <w:szCs w:val="30"/>
              </w:rPr>
            </w:pPr>
          </w:p>
        </w:tc>
        <w:tc>
          <w:tcPr>
            <w:tcW w:w="1560" w:type="dxa"/>
            <w:tcBorders>
              <w:top w:val="double" w:color="auto" w:sz="6" w:space="0"/>
              <w:bottom w:val="single" w:color="auto" w:sz="6" w:space="0"/>
            </w:tcBorders>
            <w:vAlign w:val="center"/>
          </w:tcPr>
          <w:p w14:paraId="7958A263">
            <w:pPr>
              <w:pStyle w:val="17"/>
              <w:keepNext/>
              <w:spacing w:line="440" w:lineRule="exact"/>
              <w:ind w:left="63" w:right="63"/>
              <w:rPr>
                <w:rFonts w:hint="eastAsia" w:eastAsia="仿宋_GB2312"/>
                <w:color w:val="000000"/>
                <w:sz w:val="30"/>
                <w:szCs w:val="30"/>
              </w:rPr>
            </w:pPr>
          </w:p>
        </w:tc>
        <w:tc>
          <w:tcPr>
            <w:tcW w:w="2126" w:type="dxa"/>
            <w:tcBorders>
              <w:top w:val="double" w:color="auto" w:sz="6" w:space="0"/>
              <w:bottom w:val="single" w:color="auto" w:sz="6" w:space="0"/>
            </w:tcBorders>
            <w:vAlign w:val="center"/>
          </w:tcPr>
          <w:p w14:paraId="585A98F0">
            <w:pPr>
              <w:pStyle w:val="17"/>
              <w:keepNext/>
              <w:spacing w:line="440" w:lineRule="exact"/>
              <w:ind w:left="63" w:right="63"/>
              <w:rPr>
                <w:rFonts w:hint="eastAsia" w:eastAsia="仿宋_GB2312"/>
                <w:color w:val="000000"/>
                <w:sz w:val="30"/>
                <w:szCs w:val="30"/>
              </w:rPr>
            </w:pPr>
          </w:p>
        </w:tc>
        <w:tc>
          <w:tcPr>
            <w:tcW w:w="1417" w:type="dxa"/>
            <w:tcBorders>
              <w:top w:val="double" w:color="auto" w:sz="6" w:space="0"/>
              <w:bottom w:val="single" w:color="auto" w:sz="6" w:space="0"/>
            </w:tcBorders>
            <w:vAlign w:val="center"/>
          </w:tcPr>
          <w:p w14:paraId="26AA1B76">
            <w:pPr>
              <w:pStyle w:val="17"/>
              <w:keepNext/>
              <w:spacing w:line="440" w:lineRule="exact"/>
              <w:ind w:left="63" w:right="63"/>
              <w:rPr>
                <w:rFonts w:hint="eastAsia" w:eastAsia="仿宋_GB2312"/>
                <w:color w:val="000000"/>
                <w:sz w:val="30"/>
                <w:szCs w:val="30"/>
              </w:rPr>
            </w:pPr>
          </w:p>
        </w:tc>
        <w:tc>
          <w:tcPr>
            <w:tcW w:w="851" w:type="dxa"/>
            <w:tcBorders>
              <w:top w:val="double" w:color="auto" w:sz="6" w:space="0"/>
              <w:bottom w:val="single" w:color="auto" w:sz="6" w:space="0"/>
            </w:tcBorders>
            <w:vAlign w:val="center"/>
          </w:tcPr>
          <w:p w14:paraId="66EC4366">
            <w:pPr>
              <w:pStyle w:val="17"/>
              <w:keepNext/>
              <w:spacing w:line="440" w:lineRule="exact"/>
              <w:ind w:left="63" w:right="63"/>
              <w:rPr>
                <w:rFonts w:hint="eastAsia" w:eastAsia="仿宋_GB2312"/>
                <w:color w:val="000000"/>
                <w:sz w:val="30"/>
                <w:szCs w:val="30"/>
              </w:rPr>
            </w:pPr>
          </w:p>
        </w:tc>
        <w:tc>
          <w:tcPr>
            <w:tcW w:w="850" w:type="dxa"/>
            <w:tcBorders>
              <w:top w:val="double" w:color="auto" w:sz="6" w:space="0"/>
              <w:bottom w:val="single" w:color="auto" w:sz="6" w:space="0"/>
            </w:tcBorders>
            <w:vAlign w:val="center"/>
          </w:tcPr>
          <w:p w14:paraId="10E28F7A">
            <w:pPr>
              <w:pStyle w:val="17"/>
              <w:keepNext/>
              <w:spacing w:line="440" w:lineRule="exact"/>
              <w:ind w:left="63" w:right="63"/>
              <w:rPr>
                <w:rFonts w:hint="eastAsia" w:eastAsia="仿宋_GB2312"/>
                <w:color w:val="000000"/>
                <w:sz w:val="30"/>
                <w:szCs w:val="30"/>
              </w:rPr>
            </w:pPr>
          </w:p>
        </w:tc>
      </w:tr>
      <w:tr w14:paraId="7463A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5B67330">
            <w:pPr>
              <w:pStyle w:val="17"/>
              <w:keepNext/>
              <w:spacing w:line="440" w:lineRule="exact"/>
              <w:ind w:left="63" w:right="63"/>
              <w:rPr>
                <w:rFonts w:hint="eastAsia" w:eastAsia="仿宋_GB2312"/>
                <w:color w:val="000000"/>
                <w:sz w:val="30"/>
                <w:szCs w:val="30"/>
              </w:rPr>
            </w:pPr>
          </w:p>
        </w:tc>
        <w:tc>
          <w:tcPr>
            <w:tcW w:w="1843" w:type="dxa"/>
            <w:tcBorders>
              <w:top w:val="nil"/>
            </w:tcBorders>
            <w:vAlign w:val="center"/>
          </w:tcPr>
          <w:p w14:paraId="036DBF79">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24573FED">
            <w:pPr>
              <w:pStyle w:val="17"/>
              <w:keepNext/>
              <w:spacing w:line="440" w:lineRule="exact"/>
              <w:ind w:left="63" w:right="63"/>
              <w:rPr>
                <w:rFonts w:hint="eastAsia" w:eastAsia="仿宋_GB2312"/>
                <w:color w:val="000000"/>
                <w:sz w:val="30"/>
                <w:szCs w:val="30"/>
              </w:rPr>
            </w:pPr>
          </w:p>
        </w:tc>
        <w:tc>
          <w:tcPr>
            <w:tcW w:w="2410" w:type="dxa"/>
            <w:tcBorders>
              <w:top w:val="nil"/>
            </w:tcBorders>
            <w:vAlign w:val="center"/>
          </w:tcPr>
          <w:p w14:paraId="423C3F10">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1C4C2C18">
            <w:pPr>
              <w:pStyle w:val="17"/>
              <w:keepNext/>
              <w:spacing w:line="440" w:lineRule="exact"/>
              <w:ind w:left="63" w:right="63"/>
              <w:rPr>
                <w:rFonts w:hint="eastAsia" w:eastAsia="仿宋_GB2312"/>
                <w:color w:val="000000"/>
                <w:sz w:val="30"/>
                <w:szCs w:val="30"/>
              </w:rPr>
            </w:pPr>
          </w:p>
        </w:tc>
        <w:tc>
          <w:tcPr>
            <w:tcW w:w="1560" w:type="dxa"/>
            <w:tcBorders>
              <w:top w:val="nil"/>
            </w:tcBorders>
            <w:vAlign w:val="center"/>
          </w:tcPr>
          <w:p w14:paraId="3144620C">
            <w:pPr>
              <w:pStyle w:val="17"/>
              <w:keepNext/>
              <w:spacing w:line="440" w:lineRule="exact"/>
              <w:ind w:left="63" w:right="63"/>
              <w:rPr>
                <w:rFonts w:hint="eastAsia" w:eastAsia="仿宋_GB2312"/>
                <w:color w:val="000000"/>
                <w:sz w:val="30"/>
                <w:szCs w:val="30"/>
              </w:rPr>
            </w:pPr>
          </w:p>
        </w:tc>
        <w:tc>
          <w:tcPr>
            <w:tcW w:w="2126" w:type="dxa"/>
            <w:tcBorders>
              <w:top w:val="nil"/>
            </w:tcBorders>
            <w:vAlign w:val="center"/>
          </w:tcPr>
          <w:p w14:paraId="27722B38">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61F0DA69">
            <w:pPr>
              <w:pStyle w:val="17"/>
              <w:keepNext/>
              <w:spacing w:line="440" w:lineRule="exact"/>
              <w:ind w:left="63" w:right="63"/>
              <w:rPr>
                <w:rFonts w:hint="eastAsia" w:eastAsia="仿宋_GB2312"/>
                <w:color w:val="000000"/>
                <w:sz w:val="30"/>
                <w:szCs w:val="30"/>
              </w:rPr>
            </w:pPr>
          </w:p>
        </w:tc>
        <w:tc>
          <w:tcPr>
            <w:tcW w:w="851" w:type="dxa"/>
            <w:tcBorders>
              <w:top w:val="nil"/>
            </w:tcBorders>
            <w:vAlign w:val="center"/>
          </w:tcPr>
          <w:p w14:paraId="6FF7CA87">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10219BD3">
            <w:pPr>
              <w:pStyle w:val="17"/>
              <w:keepNext/>
              <w:spacing w:line="440" w:lineRule="exact"/>
              <w:ind w:left="63" w:right="63"/>
              <w:rPr>
                <w:rFonts w:hint="eastAsia" w:eastAsia="仿宋_GB2312"/>
                <w:color w:val="000000"/>
                <w:sz w:val="30"/>
                <w:szCs w:val="30"/>
              </w:rPr>
            </w:pPr>
          </w:p>
        </w:tc>
      </w:tr>
      <w:tr w14:paraId="469225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2F17AA6B">
            <w:pPr>
              <w:pStyle w:val="17"/>
              <w:keepNext/>
              <w:spacing w:line="440" w:lineRule="exact"/>
              <w:ind w:left="63" w:right="63"/>
              <w:rPr>
                <w:rFonts w:hint="eastAsia" w:eastAsia="仿宋_GB2312"/>
                <w:color w:val="000000"/>
                <w:sz w:val="30"/>
                <w:szCs w:val="30"/>
              </w:rPr>
            </w:pPr>
          </w:p>
        </w:tc>
        <w:tc>
          <w:tcPr>
            <w:tcW w:w="1843" w:type="dxa"/>
            <w:tcBorders>
              <w:top w:val="nil"/>
            </w:tcBorders>
            <w:vAlign w:val="center"/>
          </w:tcPr>
          <w:p w14:paraId="39F19221">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037FCBDE">
            <w:pPr>
              <w:pStyle w:val="17"/>
              <w:keepNext/>
              <w:spacing w:line="440" w:lineRule="exact"/>
              <w:ind w:left="63" w:right="63"/>
              <w:rPr>
                <w:rFonts w:hint="eastAsia" w:eastAsia="仿宋_GB2312"/>
                <w:color w:val="000000"/>
                <w:sz w:val="30"/>
                <w:szCs w:val="30"/>
              </w:rPr>
            </w:pPr>
          </w:p>
        </w:tc>
        <w:tc>
          <w:tcPr>
            <w:tcW w:w="2410" w:type="dxa"/>
            <w:tcBorders>
              <w:top w:val="nil"/>
            </w:tcBorders>
            <w:vAlign w:val="center"/>
          </w:tcPr>
          <w:p w14:paraId="58BCA8E3">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58A7F0DE">
            <w:pPr>
              <w:pStyle w:val="17"/>
              <w:keepNext/>
              <w:spacing w:line="440" w:lineRule="exact"/>
              <w:ind w:left="63" w:right="63"/>
              <w:rPr>
                <w:rFonts w:hint="eastAsia" w:eastAsia="仿宋_GB2312"/>
                <w:color w:val="000000"/>
                <w:sz w:val="30"/>
                <w:szCs w:val="30"/>
              </w:rPr>
            </w:pPr>
          </w:p>
        </w:tc>
        <w:tc>
          <w:tcPr>
            <w:tcW w:w="1560" w:type="dxa"/>
            <w:tcBorders>
              <w:top w:val="nil"/>
            </w:tcBorders>
            <w:vAlign w:val="center"/>
          </w:tcPr>
          <w:p w14:paraId="3DD05DC6">
            <w:pPr>
              <w:pStyle w:val="17"/>
              <w:keepNext/>
              <w:spacing w:line="440" w:lineRule="exact"/>
              <w:ind w:left="63" w:right="63"/>
              <w:rPr>
                <w:rFonts w:hint="eastAsia" w:eastAsia="仿宋_GB2312"/>
                <w:color w:val="000000"/>
                <w:sz w:val="30"/>
                <w:szCs w:val="30"/>
              </w:rPr>
            </w:pPr>
          </w:p>
        </w:tc>
        <w:tc>
          <w:tcPr>
            <w:tcW w:w="2126" w:type="dxa"/>
            <w:tcBorders>
              <w:top w:val="nil"/>
            </w:tcBorders>
            <w:vAlign w:val="center"/>
          </w:tcPr>
          <w:p w14:paraId="7DAA48B2">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08B3D7B8">
            <w:pPr>
              <w:pStyle w:val="17"/>
              <w:keepNext/>
              <w:spacing w:line="440" w:lineRule="exact"/>
              <w:ind w:left="63" w:right="63"/>
              <w:rPr>
                <w:rFonts w:hint="eastAsia" w:eastAsia="仿宋_GB2312"/>
                <w:color w:val="000000"/>
                <w:sz w:val="30"/>
                <w:szCs w:val="30"/>
              </w:rPr>
            </w:pPr>
          </w:p>
        </w:tc>
        <w:tc>
          <w:tcPr>
            <w:tcW w:w="851" w:type="dxa"/>
            <w:tcBorders>
              <w:top w:val="nil"/>
            </w:tcBorders>
            <w:vAlign w:val="center"/>
          </w:tcPr>
          <w:p w14:paraId="7667557A">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75472CE4">
            <w:pPr>
              <w:pStyle w:val="17"/>
              <w:keepNext/>
              <w:spacing w:line="440" w:lineRule="exact"/>
              <w:ind w:left="63" w:right="63"/>
              <w:rPr>
                <w:rFonts w:hint="eastAsia" w:eastAsia="仿宋_GB2312"/>
                <w:color w:val="000000"/>
                <w:sz w:val="30"/>
                <w:szCs w:val="30"/>
              </w:rPr>
            </w:pPr>
          </w:p>
        </w:tc>
      </w:tr>
      <w:tr w14:paraId="533D59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6FB6B23D">
            <w:pPr>
              <w:pStyle w:val="17"/>
              <w:keepNext/>
              <w:spacing w:line="440" w:lineRule="exact"/>
              <w:ind w:left="63" w:right="63"/>
              <w:rPr>
                <w:rFonts w:hint="eastAsia" w:eastAsia="仿宋_GB2312"/>
                <w:color w:val="000000"/>
                <w:sz w:val="30"/>
                <w:szCs w:val="30"/>
              </w:rPr>
            </w:pPr>
          </w:p>
        </w:tc>
        <w:tc>
          <w:tcPr>
            <w:tcW w:w="1843" w:type="dxa"/>
            <w:vAlign w:val="center"/>
          </w:tcPr>
          <w:p w14:paraId="4EE0B436">
            <w:pPr>
              <w:pStyle w:val="17"/>
              <w:keepNext/>
              <w:spacing w:line="440" w:lineRule="exact"/>
              <w:ind w:left="63" w:right="63"/>
              <w:rPr>
                <w:rFonts w:hint="eastAsia" w:eastAsia="仿宋_GB2312"/>
                <w:color w:val="000000"/>
                <w:sz w:val="30"/>
                <w:szCs w:val="30"/>
              </w:rPr>
            </w:pPr>
          </w:p>
        </w:tc>
        <w:tc>
          <w:tcPr>
            <w:tcW w:w="1417" w:type="dxa"/>
            <w:vAlign w:val="center"/>
          </w:tcPr>
          <w:p w14:paraId="1D6E64BE">
            <w:pPr>
              <w:pStyle w:val="17"/>
              <w:keepNext/>
              <w:spacing w:line="440" w:lineRule="exact"/>
              <w:ind w:left="63" w:right="63"/>
              <w:rPr>
                <w:rFonts w:hint="eastAsia" w:eastAsia="仿宋_GB2312"/>
                <w:color w:val="000000"/>
                <w:sz w:val="30"/>
                <w:szCs w:val="30"/>
              </w:rPr>
            </w:pPr>
          </w:p>
        </w:tc>
        <w:tc>
          <w:tcPr>
            <w:tcW w:w="2410" w:type="dxa"/>
            <w:vAlign w:val="center"/>
          </w:tcPr>
          <w:p w14:paraId="2F1BA0CB">
            <w:pPr>
              <w:pStyle w:val="17"/>
              <w:keepNext/>
              <w:spacing w:line="440" w:lineRule="exact"/>
              <w:ind w:left="63" w:right="63"/>
              <w:rPr>
                <w:rFonts w:hint="eastAsia" w:eastAsia="仿宋_GB2312"/>
                <w:color w:val="000000"/>
                <w:sz w:val="30"/>
                <w:szCs w:val="30"/>
              </w:rPr>
            </w:pPr>
          </w:p>
        </w:tc>
        <w:tc>
          <w:tcPr>
            <w:tcW w:w="850" w:type="dxa"/>
            <w:vAlign w:val="center"/>
          </w:tcPr>
          <w:p w14:paraId="51F4686E">
            <w:pPr>
              <w:pStyle w:val="17"/>
              <w:keepNext/>
              <w:spacing w:line="440" w:lineRule="exact"/>
              <w:ind w:left="63" w:right="63"/>
              <w:rPr>
                <w:rFonts w:hint="eastAsia" w:eastAsia="仿宋_GB2312"/>
                <w:color w:val="000000"/>
                <w:sz w:val="30"/>
                <w:szCs w:val="30"/>
              </w:rPr>
            </w:pPr>
          </w:p>
        </w:tc>
        <w:tc>
          <w:tcPr>
            <w:tcW w:w="1560" w:type="dxa"/>
            <w:vAlign w:val="center"/>
          </w:tcPr>
          <w:p w14:paraId="28573840">
            <w:pPr>
              <w:pStyle w:val="17"/>
              <w:keepNext/>
              <w:spacing w:line="440" w:lineRule="exact"/>
              <w:ind w:left="63" w:right="63"/>
              <w:rPr>
                <w:rFonts w:hint="eastAsia" w:eastAsia="仿宋_GB2312"/>
                <w:color w:val="000000"/>
                <w:sz w:val="30"/>
                <w:szCs w:val="30"/>
              </w:rPr>
            </w:pPr>
          </w:p>
        </w:tc>
        <w:tc>
          <w:tcPr>
            <w:tcW w:w="2126" w:type="dxa"/>
            <w:vAlign w:val="center"/>
          </w:tcPr>
          <w:p w14:paraId="3515C57E">
            <w:pPr>
              <w:pStyle w:val="17"/>
              <w:keepNext/>
              <w:spacing w:line="440" w:lineRule="exact"/>
              <w:ind w:left="63" w:right="63"/>
              <w:rPr>
                <w:rFonts w:hint="eastAsia" w:eastAsia="仿宋_GB2312"/>
                <w:color w:val="000000"/>
                <w:sz w:val="30"/>
                <w:szCs w:val="30"/>
              </w:rPr>
            </w:pPr>
          </w:p>
        </w:tc>
        <w:tc>
          <w:tcPr>
            <w:tcW w:w="1417" w:type="dxa"/>
            <w:vAlign w:val="center"/>
          </w:tcPr>
          <w:p w14:paraId="1F464F3D">
            <w:pPr>
              <w:pStyle w:val="17"/>
              <w:keepNext/>
              <w:spacing w:line="440" w:lineRule="exact"/>
              <w:ind w:left="63" w:right="63"/>
              <w:rPr>
                <w:rFonts w:hint="eastAsia" w:eastAsia="仿宋_GB2312"/>
                <w:color w:val="000000"/>
                <w:sz w:val="30"/>
                <w:szCs w:val="30"/>
              </w:rPr>
            </w:pPr>
          </w:p>
        </w:tc>
        <w:tc>
          <w:tcPr>
            <w:tcW w:w="851" w:type="dxa"/>
            <w:vAlign w:val="center"/>
          </w:tcPr>
          <w:p w14:paraId="675A902E">
            <w:pPr>
              <w:pStyle w:val="17"/>
              <w:keepNext/>
              <w:spacing w:line="440" w:lineRule="exact"/>
              <w:ind w:left="63" w:right="63"/>
              <w:rPr>
                <w:rFonts w:hint="eastAsia" w:eastAsia="仿宋_GB2312"/>
                <w:color w:val="000000"/>
                <w:sz w:val="30"/>
                <w:szCs w:val="30"/>
              </w:rPr>
            </w:pPr>
          </w:p>
        </w:tc>
        <w:tc>
          <w:tcPr>
            <w:tcW w:w="850" w:type="dxa"/>
            <w:vAlign w:val="center"/>
          </w:tcPr>
          <w:p w14:paraId="185A1752">
            <w:pPr>
              <w:pStyle w:val="17"/>
              <w:keepNext/>
              <w:spacing w:line="440" w:lineRule="exact"/>
              <w:ind w:left="63" w:right="63"/>
              <w:rPr>
                <w:rFonts w:hint="eastAsia" w:eastAsia="仿宋_GB2312"/>
                <w:color w:val="000000"/>
                <w:sz w:val="30"/>
                <w:szCs w:val="30"/>
              </w:rPr>
            </w:pPr>
          </w:p>
        </w:tc>
      </w:tr>
      <w:tr w14:paraId="1055A1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3A977C9">
            <w:pPr>
              <w:pStyle w:val="17"/>
              <w:keepNext/>
              <w:spacing w:line="440" w:lineRule="exact"/>
              <w:ind w:left="63" w:right="63"/>
              <w:rPr>
                <w:rFonts w:hint="eastAsia" w:eastAsia="仿宋_GB2312"/>
                <w:color w:val="000000"/>
                <w:sz w:val="30"/>
                <w:szCs w:val="30"/>
              </w:rPr>
            </w:pPr>
          </w:p>
        </w:tc>
        <w:tc>
          <w:tcPr>
            <w:tcW w:w="1843" w:type="dxa"/>
            <w:tcBorders>
              <w:top w:val="nil"/>
            </w:tcBorders>
            <w:vAlign w:val="center"/>
          </w:tcPr>
          <w:p w14:paraId="47655414">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15575910">
            <w:pPr>
              <w:pStyle w:val="17"/>
              <w:keepNext/>
              <w:spacing w:line="440" w:lineRule="exact"/>
              <w:ind w:left="63" w:right="63"/>
              <w:rPr>
                <w:rFonts w:hint="eastAsia" w:eastAsia="仿宋_GB2312"/>
                <w:color w:val="000000"/>
                <w:sz w:val="30"/>
                <w:szCs w:val="30"/>
              </w:rPr>
            </w:pPr>
          </w:p>
        </w:tc>
        <w:tc>
          <w:tcPr>
            <w:tcW w:w="2410" w:type="dxa"/>
            <w:tcBorders>
              <w:top w:val="nil"/>
            </w:tcBorders>
            <w:vAlign w:val="center"/>
          </w:tcPr>
          <w:p w14:paraId="53006D77">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52743FFA">
            <w:pPr>
              <w:pStyle w:val="17"/>
              <w:keepNext/>
              <w:spacing w:line="440" w:lineRule="exact"/>
              <w:ind w:left="63" w:right="63"/>
              <w:rPr>
                <w:rFonts w:hint="eastAsia" w:eastAsia="仿宋_GB2312"/>
                <w:color w:val="000000"/>
                <w:sz w:val="30"/>
                <w:szCs w:val="30"/>
              </w:rPr>
            </w:pPr>
          </w:p>
        </w:tc>
        <w:tc>
          <w:tcPr>
            <w:tcW w:w="1560" w:type="dxa"/>
            <w:tcBorders>
              <w:top w:val="nil"/>
            </w:tcBorders>
            <w:vAlign w:val="center"/>
          </w:tcPr>
          <w:p w14:paraId="50C73A2D">
            <w:pPr>
              <w:pStyle w:val="17"/>
              <w:keepNext/>
              <w:spacing w:line="440" w:lineRule="exact"/>
              <w:ind w:left="63" w:right="63"/>
              <w:rPr>
                <w:rFonts w:hint="eastAsia" w:eastAsia="仿宋_GB2312"/>
                <w:color w:val="000000"/>
                <w:sz w:val="30"/>
                <w:szCs w:val="30"/>
              </w:rPr>
            </w:pPr>
          </w:p>
        </w:tc>
        <w:tc>
          <w:tcPr>
            <w:tcW w:w="2126" w:type="dxa"/>
            <w:tcBorders>
              <w:top w:val="nil"/>
            </w:tcBorders>
            <w:vAlign w:val="center"/>
          </w:tcPr>
          <w:p w14:paraId="060FC0D2">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2564DE0E">
            <w:pPr>
              <w:pStyle w:val="17"/>
              <w:keepNext/>
              <w:spacing w:line="440" w:lineRule="exact"/>
              <w:ind w:left="63" w:right="63"/>
              <w:rPr>
                <w:rFonts w:hint="eastAsia" w:eastAsia="仿宋_GB2312"/>
                <w:color w:val="000000"/>
                <w:sz w:val="30"/>
                <w:szCs w:val="30"/>
              </w:rPr>
            </w:pPr>
          </w:p>
        </w:tc>
        <w:tc>
          <w:tcPr>
            <w:tcW w:w="851" w:type="dxa"/>
            <w:tcBorders>
              <w:top w:val="nil"/>
            </w:tcBorders>
            <w:vAlign w:val="center"/>
          </w:tcPr>
          <w:p w14:paraId="29A7878B">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1B07ABC7">
            <w:pPr>
              <w:pStyle w:val="17"/>
              <w:keepNext/>
              <w:spacing w:line="440" w:lineRule="exact"/>
              <w:ind w:left="63" w:right="63"/>
              <w:rPr>
                <w:rFonts w:hint="eastAsia" w:eastAsia="仿宋_GB2312"/>
                <w:color w:val="000000"/>
                <w:sz w:val="30"/>
                <w:szCs w:val="30"/>
              </w:rPr>
            </w:pPr>
          </w:p>
        </w:tc>
      </w:tr>
      <w:tr w14:paraId="0E98F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401AB130">
            <w:pPr>
              <w:pStyle w:val="17"/>
              <w:keepNext/>
              <w:spacing w:line="440" w:lineRule="exact"/>
              <w:ind w:left="63" w:right="63"/>
              <w:rPr>
                <w:rFonts w:hint="eastAsia" w:eastAsia="仿宋_GB2312"/>
                <w:color w:val="000000"/>
                <w:sz w:val="30"/>
                <w:szCs w:val="30"/>
              </w:rPr>
            </w:pPr>
          </w:p>
        </w:tc>
        <w:tc>
          <w:tcPr>
            <w:tcW w:w="1843" w:type="dxa"/>
            <w:vAlign w:val="center"/>
          </w:tcPr>
          <w:p w14:paraId="5B0C5594">
            <w:pPr>
              <w:pStyle w:val="17"/>
              <w:keepNext/>
              <w:spacing w:line="440" w:lineRule="exact"/>
              <w:ind w:left="63" w:right="63"/>
              <w:rPr>
                <w:rFonts w:hint="eastAsia" w:eastAsia="仿宋_GB2312"/>
                <w:color w:val="000000"/>
                <w:sz w:val="30"/>
                <w:szCs w:val="30"/>
              </w:rPr>
            </w:pPr>
          </w:p>
        </w:tc>
        <w:tc>
          <w:tcPr>
            <w:tcW w:w="1417" w:type="dxa"/>
            <w:vAlign w:val="center"/>
          </w:tcPr>
          <w:p w14:paraId="033BF220">
            <w:pPr>
              <w:pStyle w:val="17"/>
              <w:keepNext/>
              <w:spacing w:line="440" w:lineRule="exact"/>
              <w:ind w:left="63" w:right="63"/>
              <w:rPr>
                <w:rFonts w:hint="eastAsia" w:eastAsia="仿宋_GB2312"/>
                <w:color w:val="000000"/>
                <w:sz w:val="30"/>
                <w:szCs w:val="30"/>
              </w:rPr>
            </w:pPr>
          </w:p>
        </w:tc>
        <w:tc>
          <w:tcPr>
            <w:tcW w:w="2410" w:type="dxa"/>
            <w:vAlign w:val="center"/>
          </w:tcPr>
          <w:p w14:paraId="2DC4638F">
            <w:pPr>
              <w:pStyle w:val="17"/>
              <w:keepNext/>
              <w:spacing w:line="440" w:lineRule="exact"/>
              <w:ind w:left="63" w:right="63"/>
              <w:rPr>
                <w:rFonts w:hint="eastAsia" w:eastAsia="仿宋_GB2312"/>
                <w:color w:val="000000"/>
                <w:sz w:val="30"/>
                <w:szCs w:val="30"/>
              </w:rPr>
            </w:pPr>
          </w:p>
        </w:tc>
        <w:tc>
          <w:tcPr>
            <w:tcW w:w="850" w:type="dxa"/>
            <w:vAlign w:val="center"/>
          </w:tcPr>
          <w:p w14:paraId="622C25B0">
            <w:pPr>
              <w:pStyle w:val="17"/>
              <w:keepNext/>
              <w:spacing w:line="440" w:lineRule="exact"/>
              <w:ind w:left="63" w:right="63"/>
              <w:rPr>
                <w:rFonts w:hint="eastAsia" w:eastAsia="仿宋_GB2312"/>
                <w:color w:val="000000"/>
                <w:sz w:val="30"/>
                <w:szCs w:val="30"/>
              </w:rPr>
            </w:pPr>
          </w:p>
        </w:tc>
        <w:tc>
          <w:tcPr>
            <w:tcW w:w="1560" w:type="dxa"/>
            <w:vAlign w:val="center"/>
          </w:tcPr>
          <w:p w14:paraId="52AEBF62">
            <w:pPr>
              <w:pStyle w:val="17"/>
              <w:keepNext/>
              <w:spacing w:line="440" w:lineRule="exact"/>
              <w:ind w:left="63" w:right="63"/>
              <w:rPr>
                <w:rFonts w:hint="eastAsia" w:eastAsia="仿宋_GB2312"/>
                <w:color w:val="000000"/>
                <w:sz w:val="30"/>
                <w:szCs w:val="30"/>
              </w:rPr>
            </w:pPr>
          </w:p>
        </w:tc>
        <w:tc>
          <w:tcPr>
            <w:tcW w:w="2126" w:type="dxa"/>
            <w:vAlign w:val="center"/>
          </w:tcPr>
          <w:p w14:paraId="14F0E267">
            <w:pPr>
              <w:pStyle w:val="17"/>
              <w:keepNext/>
              <w:spacing w:line="440" w:lineRule="exact"/>
              <w:ind w:left="63" w:right="63"/>
              <w:rPr>
                <w:rFonts w:hint="eastAsia" w:eastAsia="仿宋_GB2312"/>
                <w:color w:val="000000"/>
                <w:sz w:val="30"/>
                <w:szCs w:val="30"/>
              </w:rPr>
            </w:pPr>
          </w:p>
        </w:tc>
        <w:tc>
          <w:tcPr>
            <w:tcW w:w="1417" w:type="dxa"/>
            <w:vAlign w:val="center"/>
          </w:tcPr>
          <w:p w14:paraId="782A4E0D">
            <w:pPr>
              <w:pStyle w:val="17"/>
              <w:keepNext/>
              <w:spacing w:line="440" w:lineRule="exact"/>
              <w:ind w:left="63" w:right="63"/>
              <w:rPr>
                <w:rFonts w:hint="eastAsia" w:eastAsia="仿宋_GB2312"/>
                <w:color w:val="000000"/>
                <w:sz w:val="30"/>
                <w:szCs w:val="30"/>
              </w:rPr>
            </w:pPr>
          </w:p>
        </w:tc>
        <w:tc>
          <w:tcPr>
            <w:tcW w:w="851" w:type="dxa"/>
            <w:vAlign w:val="center"/>
          </w:tcPr>
          <w:p w14:paraId="0A013140">
            <w:pPr>
              <w:pStyle w:val="17"/>
              <w:keepNext/>
              <w:spacing w:line="440" w:lineRule="exact"/>
              <w:ind w:left="63" w:right="63"/>
              <w:rPr>
                <w:rFonts w:hint="eastAsia" w:eastAsia="仿宋_GB2312"/>
                <w:color w:val="000000"/>
                <w:sz w:val="30"/>
                <w:szCs w:val="30"/>
              </w:rPr>
            </w:pPr>
          </w:p>
        </w:tc>
        <w:tc>
          <w:tcPr>
            <w:tcW w:w="850" w:type="dxa"/>
            <w:vAlign w:val="center"/>
          </w:tcPr>
          <w:p w14:paraId="6ACB26B6">
            <w:pPr>
              <w:pStyle w:val="17"/>
              <w:keepNext/>
              <w:spacing w:line="440" w:lineRule="exact"/>
              <w:ind w:left="63" w:right="63"/>
              <w:rPr>
                <w:rFonts w:hint="eastAsia" w:eastAsia="仿宋_GB2312"/>
                <w:color w:val="000000"/>
                <w:sz w:val="30"/>
                <w:szCs w:val="30"/>
              </w:rPr>
            </w:pPr>
          </w:p>
        </w:tc>
      </w:tr>
      <w:tr w14:paraId="793FF3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1C973A33">
            <w:pPr>
              <w:pStyle w:val="17"/>
              <w:keepNext/>
              <w:spacing w:line="440" w:lineRule="exact"/>
              <w:ind w:left="63" w:right="63"/>
              <w:rPr>
                <w:rFonts w:hint="eastAsia" w:eastAsia="仿宋_GB2312"/>
                <w:color w:val="000000"/>
                <w:sz w:val="30"/>
                <w:szCs w:val="30"/>
              </w:rPr>
            </w:pPr>
          </w:p>
        </w:tc>
        <w:tc>
          <w:tcPr>
            <w:tcW w:w="1843" w:type="dxa"/>
            <w:tcBorders>
              <w:top w:val="nil"/>
            </w:tcBorders>
            <w:vAlign w:val="center"/>
          </w:tcPr>
          <w:p w14:paraId="70A06A86">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55239921">
            <w:pPr>
              <w:pStyle w:val="17"/>
              <w:keepNext/>
              <w:spacing w:line="440" w:lineRule="exact"/>
              <w:ind w:left="63" w:right="63"/>
              <w:rPr>
                <w:rFonts w:hint="eastAsia" w:eastAsia="仿宋_GB2312"/>
                <w:color w:val="000000"/>
                <w:sz w:val="30"/>
                <w:szCs w:val="30"/>
              </w:rPr>
            </w:pPr>
          </w:p>
        </w:tc>
        <w:tc>
          <w:tcPr>
            <w:tcW w:w="2410" w:type="dxa"/>
            <w:tcBorders>
              <w:top w:val="nil"/>
            </w:tcBorders>
            <w:vAlign w:val="center"/>
          </w:tcPr>
          <w:p w14:paraId="51B669F8">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5E0C26E8">
            <w:pPr>
              <w:pStyle w:val="17"/>
              <w:keepNext/>
              <w:spacing w:line="440" w:lineRule="exact"/>
              <w:ind w:left="63" w:right="63"/>
              <w:rPr>
                <w:rFonts w:hint="eastAsia" w:eastAsia="仿宋_GB2312"/>
                <w:color w:val="000000"/>
                <w:sz w:val="30"/>
                <w:szCs w:val="30"/>
              </w:rPr>
            </w:pPr>
          </w:p>
        </w:tc>
        <w:tc>
          <w:tcPr>
            <w:tcW w:w="1560" w:type="dxa"/>
            <w:tcBorders>
              <w:top w:val="nil"/>
            </w:tcBorders>
            <w:vAlign w:val="center"/>
          </w:tcPr>
          <w:p w14:paraId="133D8DFE">
            <w:pPr>
              <w:pStyle w:val="17"/>
              <w:keepNext/>
              <w:spacing w:line="440" w:lineRule="exact"/>
              <w:ind w:left="63" w:right="63"/>
              <w:rPr>
                <w:rFonts w:hint="eastAsia" w:eastAsia="仿宋_GB2312"/>
                <w:color w:val="000000"/>
                <w:sz w:val="30"/>
                <w:szCs w:val="30"/>
              </w:rPr>
            </w:pPr>
          </w:p>
        </w:tc>
        <w:tc>
          <w:tcPr>
            <w:tcW w:w="2126" w:type="dxa"/>
            <w:tcBorders>
              <w:top w:val="nil"/>
            </w:tcBorders>
            <w:vAlign w:val="center"/>
          </w:tcPr>
          <w:p w14:paraId="3B7CF87B">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44554ACB">
            <w:pPr>
              <w:pStyle w:val="17"/>
              <w:keepNext/>
              <w:spacing w:line="440" w:lineRule="exact"/>
              <w:ind w:left="63" w:right="63"/>
              <w:rPr>
                <w:rFonts w:hint="eastAsia" w:eastAsia="仿宋_GB2312"/>
                <w:color w:val="000000"/>
                <w:sz w:val="30"/>
                <w:szCs w:val="30"/>
              </w:rPr>
            </w:pPr>
          </w:p>
        </w:tc>
        <w:tc>
          <w:tcPr>
            <w:tcW w:w="851" w:type="dxa"/>
            <w:tcBorders>
              <w:top w:val="nil"/>
            </w:tcBorders>
            <w:vAlign w:val="center"/>
          </w:tcPr>
          <w:p w14:paraId="17232BDC">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3B564FCB">
            <w:pPr>
              <w:pStyle w:val="17"/>
              <w:keepNext/>
              <w:spacing w:line="440" w:lineRule="exact"/>
              <w:ind w:left="63" w:right="63"/>
              <w:rPr>
                <w:rFonts w:hint="eastAsia" w:eastAsia="仿宋_GB2312"/>
                <w:color w:val="000000"/>
                <w:sz w:val="30"/>
                <w:szCs w:val="30"/>
              </w:rPr>
            </w:pPr>
          </w:p>
        </w:tc>
      </w:tr>
      <w:tr w14:paraId="0EDFAA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256A0D17">
            <w:pPr>
              <w:pStyle w:val="17"/>
              <w:keepNext/>
              <w:spacing w:line="440" w:lineRule="exact"/>
              <w:ind w:left="63" w:right="63"/>
              <w:rPr>
                <w:rFonts w:hint="eastAsia" w:eastAsia="仿宋_GB2312"/>
                <w:color w:val="000000"/>
                <w:sz w:val="30"/>
                <w:szCs w:val="30"/>
              </w:rPr>
            </w:pPr>
          </w:p>
        </w:tc>
        <w:tc>
          <w:tcPr>
            <w:tcW w:w="1843" w:type="dxa"/>
            <w:tcBorders>
              <w:top w:val="nil"/>
            </w:tcBorders>
            <w:vAlign w:val="center"/>
          </w:tcPr>
          <w:p w14:paraId="7084EE44">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36B58869">
            <w:pPr>
              <w:pStyle w:val="17"/>
              <w:keepNext/>
              <w:spacing w:line="440" w:lineRule="exact"/>
              <w:ind w:left="63" w:right="63"/>
              <w:rPr>
                <w:rFonts w:hint="eastAsia" w:eastAsia="仿宋_GB2312"/>
                <w:color w:val="000000"/>
                <w:sz w:val="30"/>
                <w:szCs w:val="30"/>
              </w:rPr>
            </w:pPr>
          </w:p>
        </w:tc>
        <w:tc>
          <w:tcPr>
            <w:tcW w:w="2410" w:type="dxa"/>
            <w:tcBorders>
              <w:top w:val="nil"/>
            </w:tcBorders>
            <w:vAlign w:val="center"/>
          </w:tcPr>
          <w:p w14:paraId="6D3EF896">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23D38788">
            <w:pPr>
              <w:pStyle w:val="17"/>
              <w:keepNext/>
              <w:spacing w:line="440" w:lineRule="exact"/>
              <w:ind w:left="63" w:right="63"/>
              <w:rPr>
                <w:rFonts w:hint="eastAsia" w:eastAsia="仿宋_GB2312"/>
                <w:color w:val="000000"/>
                <w:sz w:val="30"/>
                <w:szCs w:val="30"/>
              </w:rPr>
            </w:pPr>
          </w:p>
        </w:tc>
        <w:tc>
          <w:tcPr>
            <w:tcW w:w="1560" w:type="dxa"/>
            <w:tcBorders>
              <w:top w:val="nil"/>
            </w:tcBorders>
            <w:vAlign w:val="center"/>
          </w:tcPr>
          <w:p w14:paraId="05033BC2">
            <w:pPr>
              <w:pStyle w:val="17"/>
              <w:keepNext/>
              <w:spacing w:line="440" w:lineRule="exact"/>
              <w:ind w:left="63" w:right="63"/>
              <w:rPr>
                <w:rFonts w:hint="eastAsia" w:eastAsia="仿宋_GB2312"/>
                <w:color w:val="000000"/>
                <w:sz w:val="30"/>
                <w:szCs w:val="30"/>
              </w:rPr>
            </w:pPr>
          </w:p>
        </w:tc>
        <w:tc>
          <w:tcPr>
            <w:tcW w:w="2126" w:type="dxa"/>
            <w:tcBorders>
              <w:top w:val="nil"/>
            </w:tcBorders>
            <w:vAlign w:val="center"/>
          </w:tcPr>
          <w:p w14:paraId="681842A9">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05C24EA6">
            <w:pPr>
              <w:pStyle w:val="17"/>
              <w:keepNext/>
              <w:spacing w:line="440" w:lineRule="exact"/>
              <w:ind w:left="63" w:right="63"/>
              <w:rPr>
                <w:rFonts w:hint="eastAsia" w:eastAsia="仿宋_GB2312"/>
                <w:color w:val="000000"/>
                <w:sz w:val="30"/>
                <w:szCs w:val="30"/>
              </w:rPr>
            </w:pPr>
          </w:p>
        </w:tc>
        <w:tc>
          <w:tcPr>
            <w:tcW w:w="851" w:type="dxa"/>
            <w:tcBorders>
              <w:top w:val="nil"/>
            </w:tcBorders>
            <w:vAlign w:val="center"/>
          </w:tcPr>
          <w:p w14:paraId="0A4FF672">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38AE3979">
            <w:pPr>
              <w:pStyle w:val="17"/>
              <w:keepNext/>
              <w:spacing w:line="440" w:lineRule="exact"/>
              <w:ind w:left="63" w:right="63"/>
              <w:rPr>
                <w:rFonts w:hint="eastAsia" w:eastAsia="仿宋_GB2312"/>
                <w:color w:val="000000"/>
                <w:sz w:val="30"/>
                <w:szCs w:val="30"/>
              </w:rPr>
            </w:pPr>
          </w:p>
        </w:tc>
      </w:tr>
      <w:tr w14:paraId="703831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3599FEC6">
            <w:pPr>
              <w:pStyle w:val="17"/>
              <w:keepNext/>
              <w:spacing w:line="440" w:lineRule="exact"/>
              <w:ind w:left="63" w:right="63"/>
              <w:rPr>
                <w:rFonts w:hint="eastAsia" w:eastAsia="仿宋_GB2312"/>
                <w:color w:val="000000"/>
                <w:sz w:val="30"/>
                <w:szCs w:val="30"/>
              </w:rPr>
            </w:pPr>
          </w:p>
        </w:tc>
        <w:tc>
          <w:tcPr>
            <w:tcW w:w="1843" w:type="dxa"/>
            <w:vAlign w:val="center"/>
          </w:tcPr>
          <w:p w14:paraId="6FCFD056">
            <w:pPr>
              <w:pStyle w:val="17"/>
              <w:keepNext/>
              <w:spacing w:line="440" w:lineRule="exact"/>
              <w:ind w:left="63" w:right="63"/>
              <w:rPr>
                <w:rFonts w:hint="eastAsia" w:eastAsia="仿宋_GB2312"/>
                <w:color w:val="000000"/>
                <w:sz w:val="30"/>
                <w:szCs w:val="30"/>
              </w:rPr>
            </w:pPr>
          </w:p>
        </w:tc>
        <w:tc>
          <w:tcPr>
            <w:tcW w:w="1417" w:type="dxa"/>
            <w:vAlign w:val="center"/>
          </w:tcPr>
          <w:p w14:paraId="12786E5A">
            <w:pPr>
              <w:pStyle w:val="17"/>
              <w:keepNext/>
              <w:spacing w:line="440" w:lineRule="exact"/>
              <w:ind w:left="63" w:right="63"/>
              <w:rPr>
                <w:rFonts w:hint="eastAsia" w:eastAsia="仿宋_GB2312"/>
                <w:color w:val="000000"/>
                <w:sz w:val="30"/>
                <w:szCs w:val="30"/>
              </w:rPr>
            </w:pPr>
          </w:p>
        </w:tc>
        <w:tc>
          <w:tcPr>
            <w:tcW w:w="2410" w:type="dxa"/>
            <w:vAlign w:val="center"/>
          </w:tcPr>
          <w:p w14:paraId="312E36F5">
            <w:pPr>
              <w:pStyle w:val="17"/>
              <w:keepNext/>
              <w:spacing w:line="440" w:lineRule="exact"/>
              <w:ind w:left="63" w:right="63"/>
              <w:rPr>
                <w:rFonts w:hint="eastAsia" w:eastAsia="仿宋_GB2312"/>
                <w:color w:val="000000"/>
                <w:sz w:val="30"/>
                <w:szCs w:val="30"/>
              </w:rPr>
            </w:pPr>
          </w:p>
        </w:tc>
        <w:tc>
          <w:tcPr>
            <w:tcW w:w="850" w:type="dxa"/>
            <w:vAlign w:val="center"/>
          </w:tcPr>
          <w:p w14:paraId="54FF1AB0">
            <w:pPr>
              <w:pStyle w:val="17"/>
              <w:keepNext/>
              <w:spacing w:line="440" w:lineRule="exact"/>
              <w:ind w:left="63" w:right="63"/>
              <w:rPr>
                <w:rFonts w:hint="eastAsia" w:eastAsia="仿宋_GB2312"/>
                <w:color w:val="000000"/>
                <w:sz w:val="30"/>
                <w:szCs w:val="30"/>
              </w:rPr>
            </w:pPr>
          </w:p>
        </w:tc>
        <w:tc>
          <w:tcPr>
            <w:tcW w:w="1560" w:type="dxa"/>
            <w:vAlign w:val="center"/>
          </w:tcPr>
          <w:p w14:paraId="59AFA8EE">
            <w:pPr>
              <w:pStyle w:val="17"/>
              <w:keepNext/>
              <w:spacing w:line="440" w:lineRule="exact"/>
              <w:ind w:left="63" w:right="63"/>
              <w:rPr>
                <w:rFonts w:hint="eastAsia" w:eastAsia="仿宋_GB2312"/>
                <w:color w:val="000000"/>
                <w:sz w:val="30"/>
                <w:szCs w:val="30"/>
              </w:rPr>
            </w:pPr>
          </w:p>
        </w:tc>
        <w:tc>
          <w:tcPr>
            <w:tcW w:w="2126" w:type="dxa"/>
            <w:vAlign w:val="center"/>
          </w:tcPr>
          <w:p w14:paraId="42F087E1">
            <w:pPr>
              <w:pStyle w:val="17"/>
              <w:keepNext/>
              <w:spacing w:line="440" w:lineRule="exact"/>
              <w:ind w:left="63" w:right="63"/>
              <w:rPr>
                <w:rFonts w:hint="eastAsia" w:eastAsia="仿宋_GB2312"/>
                <w:color w:val="000000"/>
                <w:sz w:val="30"/>
                <w:szCs w:val="30"/>
              </w:rPr>
            </w:pPr>
          </w:p>
        </w:tc>
        <w:tc>
          <w:tcPr>
            <w:tcW w:w="1417" w:type="dxa"/>
            <w:vAlign w:val="center"/>
          </w:tcPr>
          <w:p w14:paraId="20999F47">
            <w:pPr>
              <w:pStyle w:val="17"/>
              <w:keepNext/>
              <w:spacing w:line="440" w:lineRule="exact"/>
              <w:ind w:left="63" w:right="63"/>
              <w:rPr>
                <w:rFonts w:hint="eastAsia" w:eastAsia="仿宋_GB2312"/>
                <w:color w:val="000000"/>
                <w:sz w:val="30"/>
                <w:szCs w:val="30"/>
              </w:rPr>
            </w:pPr>
          </w:p>
        </w:tc>
        <w:tc>
          <w:tcPr>
            <w:tcW w:w="851" w:type="dxa"/>
            <w:vAlign w:val="center"/>
          </w:tcPr>
          <w:p w14:paraId="408026C8">
            <w:pPr>
              <w:pStyle w:val="17"/>
              <w:keepNext/>
              <w:spacing w:line="440" w:lineRule="exact"/>
              <w:ind w:left="63" w:right="63"/>
              <w:rPr>
                <w:rFonts w:hint="eastAsia" w:eastAsia="仿宋_GB2312"/>
                <w:color w:val="000000"/>
                <w:sz w:val="30"/>
                <w:szCs w:val="30"/>
              </w:rPr>
            </w:pPr>
          </w:p>
        </w:tc>
        <w:tc>
          <w:tcPr>
            <w:tcW w:w="850" w:type="dxa"/>
            <w:vAlign w:val="center"/>
          </w:tcPr>
          <w:p w14:paraId="0F5CA525">
            <w:pPr>
              <w:pStyle w:val="17"/>
              <w:keepNext/>
              <w:spacing w:line="440" w:lineRule="exact"/>
              <w:ind w:left="63" w:right="63"/>
              <w:rPr>
                <w:rFonts w:hint="eastAsia" w:eastAsia="仿宋_GB2312"/>
                <w:color w:val="000000"/>
                <w:sz w:val="30"/>
                <w:szCs w:val="30"/>
              </w:rPr>
            </w:pPr>
          </w:p>
        </w:tc>
      </w:tr>
      <w:tr w14:paraId="0FA71F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36DAF8D0">
            <w:pPr>
              <w:pStyle w:val="17"/>
              <w:keepNext/>
              <w:spacing w:line="440" w:lineRule="exact"/>
              <w:ind w:left="63" w:right="63"/>
              <w:rPr>
                <w:rFonts w:hint="eastAsia" w:eastAsia="仿宋_GB2312"/>
                <w:color w:val="000000"/>
                <w:sz w:val="30"/>
                <w:szCs w:val="30"/>
              </w:rPr>
            </w:pPr>
          </w:p>
        </w:tc>
        <w:tc>
          <w:tcPr>
            <w:tcW w:w="1843" w:type="dxa"/>
            <w:tcBorders>
              <w:top w:val="nil"/>
            </w:tcBorders>
            <w:vAlign w:val="center"/>
          </w:tcPr>
          <w:p w14:paraId="098802BB">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41DD7821">
            <w:pPr>
              <w:pStyle w:val="17"/>
              <w:keepNext/>
              <w:spacing w:line="440" w:lineRule="exact"/>
              <w:ind w:left="63" w:right="63"/>
              <w:rPr>
                <w:rFonts w:hint="eastAsia" w:eastAsia="仿宋_GB2312"/>
                <w:color w:val="000000"/>
                <w:sz w:val="30"/>
                <w:szCs w:val="30"/>
              </w:rPr>
            </w:pPr>
          </w:p>
        </w:tc>
        <w:tc>
          <w:tcPr>
            <w:tcW w:w="2410" w:type="dxa"/>
            <w:tcBorders>
              <w:top w:val="nil"/>
            </w:tcBorders>
            <w:vAlign w:val="center"/>
          </w:tcPr>
          <w:p w14:paraId="68566CAB">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5693BE6D">
            <w:pPr>
              <w:pStyle w:val="17"/>
              <w:keepNext/>
              <w:spacing w:line="440" w:lineRule="exact"/>
              <w:ind w:left="63" w:right="63"/>
              <w:rPr>
                <w:rFonts w:hint="eastAsia" w:eastAsia="仿宋_GB2312"/>
                <w:color w:val="000000"/>
                <w:sz w:val="30"/>
                <w:szCs w:val="30"/>
              </w:rPr>
            </w:pPr>
          </w:p>
        </w:tc>
        <w:tc>
          <w:tcPr>
            <w:tcW w:w="1560" w:type="dxa"/>
            <w:tcBorders>
              <w:top w:val="nil"/>
            </w:tcBorders>
            <w:vAlign w:val="center"/>
          </w:tcPr>
          <w:p w14:paraId="7CFD416C">
            <w:pPr>
              <w:pStyle w:val="17"/>
              <w:keepNext/>
              <w:spacing w:line="440" w:lineRule="exact"/>
              <w:ind w:left="63" w:right="63"/>
              <w:rPr>
                <w:rFonts w:hint="eastAsia" w:eastAsia="仿宋_GB2312"/>
                <w:color w:val="000000"/>
                <w:sz w:val="30"/>
                <w:szCs w:val="30"/>
              </w:rPr>
            </w:pPr>
          </w:p>
        </w:tc>
        <w:tc>
          <w:tcPr>
            <w:tcW w:w="2126" w:type="dxa"/>
            <w:tcBorders>
              <w:top w:val="nil"/>
            </w:tcBorders>
            <w:vAlign w:val="center"/>
          </w:tcPr>
          <w:p w14:paraId="1AC3C6AB">
            <w:pPr>
              <w:pStyle w:val="17"/>
              <w:keepNext/>
              <w:spacing w:line="440" w:lineRule="exact"/>
              <w:ind w:left="63" w:right="63"/>
              <w:rPr>
                <w:rFonts w:hint="eastAsia" w:eastAsia="仿宋_GB2312"/>
                <w:color w:val="000000"/>
                <w:sz w:val="30"/>
                <w:szCs w:val="30"/>
              </w:rPr>
            </w:pPr>
          </w:p>
        </w:tc>
        <w:tc>
          <w:tcPr>
            <w:tcW w:w="1417" w:type="dxa"/>
            <w:tcBorders>
              <w:top w:val="nil"/>
            </w:tcBorders>
            <w:vAlign w:val="center"/>
          </w:tcPr>
          <w:p w14:paraId="63A96077">
            <w:pPr>
              <w:pStyle w:val="17"/>
              <w:keepNext/>
              <w:spacing w:line="440" w:lineRule="exact"/>
              <w:ind w:left="63" w:right="63"/>
              <w:rPr>
                <w:rFonts w:hint="eastAsia" w:eastAsia="仿宋_GB2312"/>
                <w:color w:val="000000"/>
                <w:sz w:val="30"/>
                <w:szCs w:val="30"/>
              </w:rPr>
            </w:pPr>
          </w:p>
        </w:tc>
        <w:tc>
          <w:tcPr>
            <w:tcW w:w="851" w:type="dxa"/>
            <w:tcBorders>
              <w:top w:val="nil"/>
            </w:tcBorders>
            <w:vAlign w:val="center"/>
          </w:tcPr>
          <w:p w14:paraId="73E6A6F8">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72A06DF4">
            <w:pPr>
              <w:pStyle w:val="17"/>
              <w:keepNext/>
              <w:spacing w:line="440" w:lineRule="exact"/>
              <w:ind w:left="63" w:right="63"/>
              <w:rPr>
                <w:rFonts w:hint="eastAsia" w:eastAsia="仿宋_GB2312"/>
                <w:color w:val="000000"/>
                <w:sz w:val="30"/>
                <w:szCs w:val="30"/>
              </w:rPr>
            </w:pPr>
          </w:p>
        </w:tc>
      </w:tr>
      <w:tr w14:paraId="7AC7A5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1964E795">
            <w:pPr>
              <w:pStyle w:val="17"/>
              <w:keepNext/>
              <w:spacing w:line="440" w:lineRule="exact"/>
              <w:ind w:left="63" w:right="63"/>
              <w:rPr>
                <w:rFonts w:hint="eastAsia" w:eastAsia="仿宋_GB2312"/>
                <w:color w:val="000000"/>
                <w:sz w:val="30"/>
                <w:szCs w:val="30"/>
              </w:rPr>
            </w:pPr>
          </w:p>
        </w:tc>
        <w:tc>
          <w:tcPr>
            <w:tcW w:w="1843" w:type="dxa"/>
            <w:vAlign w:val="center"/>
          </w:tcPr>
          <w:p w14:paraId="4F1502DD">
            <w:pPr>
              <w:pStyle w:val="17"/>
              <w:keepNext/>
              <w:spacing w:line="440" w:lineRule="exact"/>
              <w:ind w:left="63" w:right="63"/>
              <w:rPr>
                <w:rFonts w:hint="eastAsia" w:eastAsia="仿宋_GB2312"/>
                <w:color w:val="000000"/>
                <w:sz w:val="30"/>
                <w:szCs w:val="30"/>
              </w:rPr>
            </w:pPr>
          </w:p>
        </w:tc>
        <w:tc>
          <w:tcPr>
            <w:tcW w:w="1417" w:type="dxa"/>
            <w:vAlign w:val="center"/>
          </w:tcPr>
          <w:p w14:paraId="741BB9EA">
            <w:pPr>
              <w:pStyle w:val="17"/>
              <w:keepNext/>
              <w:spacing w:line="440" w:lineRule="exact"/>
              <w:ind w:left="63" w:right="63"/>
              <w:rPr>
                <w:rFonts w:hint="eastAsia" w:eastAsia="仿宋_GB2312"/>
                <w:color w:val="000000"/>
                <w:sz w:val="30"/>
                <w:szCs w:val="30"/>
              </w:rPr>
            </w:pPr>
          </w:p>
        </w:tc>
        <w:tc>
          <w:tcPr>
            <w:tcW w:w="2410" w:type="dxa"/>
            <w:vAlign w:val="center"/>
          </w:tcPr>
          <w:p w14:paraId="66B839D8">
            <w:pPr>
              <w:pStyle w:val="17"/>
              <w:keepNext/>
              <w:spacing w:line="440" w:lineRule="exact"/>
              <w:ind w:left="63" w:right="63"/>
              <w:rPr>
                <w:rFonts w:hint="eastAsia" w:eastAsia="仿宋_GB2312"/>
                <w:color w:val="000000"/>
                <w:sz w:val="30"/>
                <w:szCs w:val="30"/>
              </w:rPr>
            </w:pPr>
          </w:p>
        </w:tc>
        <w:tc>
          <w:tcPr>
            <w:tcW w:w="850" w:type="dxa"/>
            <w:vAlign w:val="center"/>
          </w:tcPr>
          <w:p w14:paraId="44900CC7">
            <w:pPr>
              <w:pStyle w:val="17"/>
              <w:keepNext/>
              <w:spacing w:line="440" w:lineRule="exact"/>
              <w:ind w:left="63" w:right="63"/>
              <w:rPr>
                <w:rFonts w:hint="eastAsia" w:eastAsia="仿宋_GB2312"/>
                <w:color w:val="000000"/>
                <w:sz w:val="30"/>
                <w:szCs w:val="30"/>
              </w:rPr>
            </w:pPr>
          </w:p>
        </w:tc>
        <w:tc>
          <w:tcPr>
            <w:tcW w:w="1560" w:type="dxa"/>
            <w:vAlign w:val="center"/>
          </w:tcPr>
          <w:p w14:paraId="65470B0D">
            <w:pPr>
              <w:pStyle w:val="17"/>
              <w:keepNext/>
              <w:spacing w:line="440" w:lineRule="exact"/>
              <w:ind w:left="63" w:right="63"/>
              <w:rPr>
                <w:rFonts w:hint="eastAsia" w:eastAsia="仿宋_GB2312"/>
                <w:color w:val="000000"/>
                <w:sz w:val="30"/>
                <w:szCs w:val="30"/>
              </w:rPr>
            </w:pPr>
          </w:p>
        </w:tc>
        <w:tc>
          <w:tcPr>
            <w:tcW w:w="2126" w:type="dxa"/>
            <w:vAlign w:val="center"/>
          </w:tcPr>
          <w:p w14:paraId="717FECFA">
            <w:pPr>
              <w:pStyle w:val="17"/>
              <w:keepNext/>
              <w:spacing w:line="440" w:lineRule="exact"/>
              <w:ind w:left="63" w:right="63"/>
              <w:rPr>
                <w:rFonts w:hint="eastAsia" w:eastAsia="仿宋_GB2312"/>
                <w:color w:val="000000"/>
                <w:sz w:val="30"/>
                <w:szCs w:val="30"/>
              </w:rPr>
            </w:pPr>
          </w:p>
        </w:tc>
        <w:tc>
          <w:tcPr>
            <w:tcW w:w="1417" w:type="dxa"/>
            <w:vAlign w:val="center"/>
          </w:tcPr>
          <w:p w14:paraId="53B32B4E">
            <w:pPr>
              <w:pStyle w:val="17"/>
              <w:keepNext/>
              <w:spacing w:line="440" w:lineRule="exact"/>
              <w:ind w:left="63" w:right="63"/>
              <w:rPr>
                <w:rFonts w:hint="eastAsia" w:eastAsia="仿宋_GB2312"/>
                <w:color w:val="000000"/>
                <w:sz w:val="30"/>
                <w:szCs w:val="30"/>
              </w:rPr>
            </w:pPr>
          </w:p>
        </w:tc>
        <w:tc>
          <w:tcPr>
            <w:tcW w:w="851" w:type="dxa"/>
            <w:vAlign w:val="center"/>
          </w:tcPr>
          <w:p w14:paraId="1B912C2D">
            <w:pPr>
              <w:pStyle w:val="17"/>
              <w:keepNext/>
              <w:spacing w:line="440" w:lineRule="exact"/>
              <w:ind w:left="63" w:right="63"/>
              <w:rPr>
                <w:rFonts w:hint="eastAsia" w:eastAsia="仿宋_GB2312"/>
                <w:color w:val="000000"/>
                <w:sz w:val="30"/>
                <w:szCs w:val="30"/>
              </w:rPr>
            </w:pPr>
          </w:p>
        </w:tc>
        <w:tc>
          <w:tcPr>
            <w:tcW w:w="850" w:type="dxa"/>
            <w:vAlign w:val="center"/>
          </w:tcPr>
          <w:p w14:paraId="2B586FD9">
            <w:pPr>
              <w:pStyle w:val="17"/>
              <w:keepNext/>
              <w:spacing w:line="440" w:lineRule="exact"/>
              <w:ind w:left="63" w:right="63"/>
              <w:rPr>
                <w:rFonts w:hint="eastAsia" w:eastAsia="仿宋_GB2312"/>
                <w:color w:val="000000"/>
                <w:sz w:val="30"/>
                <w:szCs w:val="30"/>
              </w:rPr>
            </w:pPr>
          </w:p>
        </w:tc>
      </w:tr>
    </w:tbl>
    <w:p w14:paraId="5831B997">
      <w:pPr>
        <w:spacing w:before="156" w:beforeLines="50" w:after="156" w:afterLines="50" w:line="440" w:lineRule="exact"/>
        <w:jc w:val="left"/>
        <w:rPr>
          <w:rFonts w:ascii="仿宋_GB2312" w:eastAsia="仿宋_GB2312"/>
          <w:color w:val="000000"/>
          <w:sz w:val="30"/>
          <w:szCs w:val="30"/>
        </w:rPr>
      </w:pPr>
      <w:r>
        <w:rPr>
          <w:rFonts w:hint="eastAsia" w:ascii="仿宋_GB2312" w:eastAsia="仿宋_GB2312"/>
          <w:color w:val="000000"/>
          <w:sz w:val="30"/>
          <w:szCs w:val="30"/>
        </w:rPr>
        <w:t>附件1：</w:t>
      </w:r>
    </w:p>
    <w:p w14:paraId="06A9AE33">
      <w:pPr>
        <w:spacing w:before="156" w:beforeLines="50" w:after="156" w:afterLines="50" w:line="440" w:lineRule="exact"/>
        <w:jc w:val="center"/>
        <w:rPr>
          <w:rFonts w:eastAsia="黑体"/>
          <w:color w:val="000000"/>
          <w:sz w:val="30"/>
          <w:szCs w:val="30"/>
        </w:rPr>
      </w:pPr>
      <w:r>
        <w:rPr>
          <w:rFonts w:eastAsia="黑体"/>
          <w:color w:val="000000"/>
          <w:sz w:val="30"/>
          <w:szCs w:val="30"/>
        </w:rPr>
        <w:t>承包人承揽工程</w:t>
      </w:r>
      <w:r>
        <w:rPr>
          <w:rFonts w:eastAsiaTheme="minorEastAsia"/>
          <w:sz w:val="24"/>
        </w:rPr>
        <w:t>项目</w:t>
      </w:r>
      <w:r>
        <w:rPr>
          <w:rFonts w:eastAsia="黑体"/>
          <w:color w:val="000000"/>
          <w:sz w:val="30"/>
          <w:szCs w:val="30"/>
        </w:rPr>
        <w:t>一览表</w:t>
      </w:r>
    </w:p>
    <w:p w14:paraId="368C93EC">
      <w:pPr>
        <w:spacing w:line="440" w:lineRule="exact"/>
        <w:rPr>
          <w:rFonts w:eastAsia="仿宋_GB2312"/>
          <w:b/>
          <w:color w:val="000000"/>
          <w:sz w:val="30"/>
          <w:szCs w:val="30"/>
        </w:rPr>
        <w:sectPr>
          <w:pgSz w:w="16838" w:h="11906" w:orient="landscape"/>
          <w:pgMar w:top="1554" w:right="1418" w:bottom="1531" w:left="1418" w:header="851" w:footer="992" w:gutter="0"/>
          <w:cols w:space="720" w:num="1"/>
          <w:titlePg/>
          <w:docGrid w:type="linesAndChars" w:linePitch="312" w:charSpace="0"/>
        </w:sectPr>
      </w:pPr>
    </w:p>
    <w:p w14:paraId="4A13A3D1">
      <w:pPr>
        <w:spacing w:line="440" w:lineRule="exact"/>
        <w:rPr>
          <w:rFonts w:eastAsia="黑体"/>
          <w:color w:val="000000"/>
          <w:sz w:val="30"/>
          <w:szCs w:val="30"/>
        </w:rPr>
      </w:pPr>
      <w:r>
        <w:rPr>
          <w:rFonts w:eastAsia="仿宋_GB2312"/>
          <w:color w:val="000000"/>
          <w:sz w:val="30"/>
          <w:szCs w:val="30"/>
        </w:rPr>
        <w:t>附</w:t>
      </w:r>
      <w:bookmarkStart w:id="1609" w:name="_Toc296891265"/>
      <w:bookmarkStart w:id="1610" w:name="_Toc296346726"/>
      <w:bookmarkStart w:id="1611" w:name="_Toc296347224"/>
      <w:bookmarkStart w:id="1612" w:name="_Toc296503225"/>
      <w:bookmarkStart w:id="1613" w:name="_Toc296944564"/>
      <w:bookmarkStart w:id="1614" w:name="_Toc267261692"/>
      <w:bookmarkStart w:id="1615" w:name="_Toc296891053"/>
      <w:r>
        <w:rPr>
          <w:rFonts w:eastAsia="仿宋_GB2312"/>
          <w:color w:val="000000"/>
          <w:sz w:val="30"/>
          <w:szCs w:val="30"/>
        </w:rPr>
        <w:t>件2：</w:t>
      </w:r>
    </w:p>
    <w:bookmarkEnd w:id="1609"/>
    <w:bookmarkEnd w:id="1610"/>
    <w:bookmarkEnd w:id="1611"/>
    <w:bookmarkEnd w:id="1612"/>
    <w:bookmarkEnd w:id="1613"/>
    <w:bookmarkEnd w:id="1614"/>
    <w:bookmarkEnd w:id="1615"/>
    <w:p w14:paraId="6E807605">
      <w:pPr>
        <w:widowControl/>
        <w:spacing w:line="360" w:lineRule="auto"/>
        <w:ind w:firstLine="600" w:firstLineChars="200"/>
        <w:contextualSpacing/>
        <w:rPr>
          <w:rFonts w:eastAsiaTheme="minorEastAsia"/>
          <w:sz w:val="24"/>
        </w:rPr>
      </w:pPr>
      <w:r>
        <w:rPr>
          <w:rFonts w:eastAsia="黑体"/>
          <w:color w:val="000000"/>
          <w:sz w:val="30"/>
          <w:szCs w:val="30"/>
        </w:rPr>
        <w:t>发包人供应材料设备一览表</w:t>
      </w:r>
    </w:p>
    <w:tbl>
      <w:tblPr>
        <w:tblStyle w:val="4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4FA6FB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bottom w:val="double" w:color="auto" w:sz="6" w:space="0"/>
            </w:tcBorders>
            <w:vAlign w:val="center"/>
          </w:tcPr>
          <w:p w14:paraId="513C89A3">
            <w:pPr>
              <w:pStyle w:val="17"/>
              <w:keepNext/>
              <w:spacing w:line="440" w:lineRule="exact"/>
              <w:ind w:left="63" w:right="63"/>
              <w:rPr>
                <w:rFonts w:hint="eastAsia" w:eastAsia="仿宋_GB2312"/>
                <w:color w:val="000000"/>
                <w:sz w:val="28"/>
                <w:szCs w:val="30"/>
              </w:rPr>
            </w:pPr>
            <w:r>
              <w:rPr>
                <w:rFonts w:eastAsia="仿宋_GB2312"/>
                <w:color w:val="000000"/>
                <w:sz w:val="28"/>
                <w:szCs w:val="30"/>
              </w:rPr>
              <w:t>序号</w:t>
            </w:r>
          </w:p>
        </w:tc>
        <w:tc>
          <w:tcPr>
            <w:tcW w:w="1276" w:type="dxa"/>
            <w:tcBorders>
              <w:top w:val="single" w:color="auto" w:sz="12" w:space="0"/>
              <w:bottom w:val="double" w:color="auto" w:sz="6" w:space="0"/>
            </w:tcBorders>
            <w:vAlign w:val="center"/>
          </w:tcPr>
          <w:p w14:paraId="1A791ABE">
            <w:pPr>
              <w:pStyle w:val="17"/>
              <w:keepNext/>
              <w:spacing w:line="440" w:lineRule="exact"/>
              <w:ind w:left="63" w:right="63"/>
              <w:rPr>
                <w:rFonts w:hint="eastAsia" w:eastAsia="仿宋_GB2312"/>
                <w:color w:val="000000"/>
                <w:sz w:val="28"/>
                <w:szCs w:val="30"/>
              </w:rPr>
            </w:pPr>
            <w:r>
              <w:rPr>
                <w:rFonts w:hint="eastAsia" w:eastAsia="仿宋_GB2312"/>
                <w:color w:val="000000"/>
                <w:sz w:val="28"/>
                <w:szCs w:val="30"/>
              </w:rPr>
              <w:t xml:space="preserve">  </w:t>
            </w:r>
            <w:r>
              <w:rPr>
                <w:rFonts w:eastAsia="仿宋_GB2312"/>
                <w:color w:val="000000"/>
                <w:sz w:val="28"/>
                <w:szCs w:val="30"/>
              </w:rPr>
              <w:t>材料、</w:t>
            </w:r>
          </w:p>
          <w:p w14:paraId="3303AD69">
            <w:pPr>
              <w:pStyle w:val="17"/>
              <w:keepNext/>
              <w:spacing w:line="440" w:lineRule="exact"/>
              <w:ind w:right="63"/>
              <w:rPr>
                <w:rFonts w:hint="eastAsia" w:eastAsia="仿宋_GB2312"/>
                <w:color w:val="000000"/>
                <w:sz w:val="28"/>
                <w:szCs w:val="30"/>
              </w:rPr>
            </w:pPr>
            <w:r>
              <w:rPr>
                <w:rFonts w:eastAsia="仿宋_GB2312"/>
                <w:color w:val="000000"/>
                <w:sz w:val="28"/>
                <w:szCs w:val="30"/>
              </w:rPr>
              <w:t>设备品种</w:t>
            </w:r>
          </w:p>
        </w:tc>
        <w:tc>
          <w:tcPr>
            <w:tcW w:w="1418" w:type="dxa"/>
            <w:tcBorders>
              <w:top w:val="single" w:color="auto" w:sz="12" w:space="0"/>
              <w:bottom w:val="double" w:color="auto" w:sz="6" w:space="0"/>
            </w:tcBorders>
            <w:vAlign w:val="center"/>
          </w:tcPr>
          <w:p w14:paraId="2F206C70">
            <w:pPr>
              <w:pStyle w:val="17"/>
              <w:keepNext/>
              <w:spacing w:line="440" w:lineRule="exact"/>
              <w:ind w:left="63" w:right="63"/>
              <w:rPr>
                <w:rFonts w:hint="eastAsia" w:eastAsia="仿宋_GB2312"/>
                <w:color w:val="000000"/>
                <w:sz w:val="28"/>
                <w:szCs w:val="30"/>
              </w:rPr>
            </w:pPr>
            <w:r>
              <w:rPr>
                <w:rFonts w:eastAsia="仿宋_GB2312"/>
                <w:color w:val="000000"/>
                <w:sz w:val="28"/>
                <w:szCs w:val="30"/>
              </w:rPr>
              <w:t>规格型号</w:t>
            </w:r>
          </w:p>
        </w:tc>
        <w:tc>
          <w:tcPr>
            <w:tcW w:w="940" w:type="dxa"/>
            <w:tcBorders>
              <w:top w:val="single" w:color="auto" w:sz="12" w:space="0"/>
              <w:bottom w:val="double" w:color="auto" w:sz="6" w:space="0"/>
            </w:tcBorders>
            <w:vAlign w:val="center"/>
          </w:tcPr>
          <w:p w14:paraId="09ECCF9F">
            <w:pPr>
              <w:pStyle w:val="17"/>
              <w:keepNext/>
              <w:spacing w:line="440" w:lineRule="exact"/>
              <w:ind w:left="63" w:right="63"/>
              <w:rPr>
                <w:rFonts w:hint="eastAsia" w:eastAsia="仿宋_GB2312"/>
                <w:color w:val="000000"/>
                <w:sz w:val="28"/>
                <w:szCs w:val="30"/>
              </w:rPr>
            </w:pPr>
            <w:r>
              <w:rPr>
                <w:rFonts w:eastAsia="仿宋_GB2312"/>
                <w:color w:val="000000"/>
                <w:sz w:val="28"/>
                <w:szCs w:val="30"/>
              </w:rPr>
              <w:t>单位</w:t>
            </w:r>
          </w:p>
        </w:tc>
        <w:tc>
          <w:tcPr>
            <w:tcW w:w="851" w:type="dxa"/>
            <w:tcBorders>
              <w:top w:val="single" w:color="auto" w:sz="12" w:space="0"/>
              <w:bottom w:val="double" w:color="auto" w:sz="6" w:space="0"/>
            </w:tcBorders>
            <w:vAlign w:val="center"/>
          </w:tcPr>
          <w:p w14:paraId="5CE5AC73">
            <w:pPr>
              <w:pStyle w:val="17"/>
              <w:keepNext/>
              <w:spacing w:line="440" w:lineRule="exact"/>
              <w:ind w:left="63" w:right="63"/>
              <w:rPr>
                <w:rFonts w:hint="eastAsia" w:eastAsia="仿宋_GB2312"/>
                <w:color w:val="000000"/>
                <w:sz w:val="28"/>
                <w:szCs w:val="30"/>
              </w:rPr>
            </w:pPr>
            <w:r>
              <w:rPr>
                <w:rFonts w:eastAsia="仿宋_GB2312"/>
                <w:color w:val="000000"/>
                <w:sz w:val="28"/>
                <w:szCs w:val="30"/>
              </w:rPr>
              <w:t>数量</w:t>
            </w:r>
          </w:p>
        </w:tc>
        <w:tc>
          <w:tcPr>
            <w:tcW w:w="1044" w:type="dxa"/>
            <w:tcBorders>
              <w:top w:val="single" w:color="auto" w:sz="12" w:space="0"/>
              <w:bottom w:val="double" w:color="auto" w:sz="6" w:space="0"/>
            </w:tcBorders>
            <w:vAlign w:val="center"/>
          </w:tcPr>
          <w:p w14:paraId="72159FA0">
            <w:pPr>
              <w:pStyle w:val="17"/>
              <w:keepNext/>
              <w:spacing w:line="440" w:lineRule="exact"/>
              <w:ind w:left="63" w:right="63"/>
              <w:rPr>
                <w:rFonts w:hint="eastAsia" w:eastAsia="仿宋_GB2312"/>
                <w:color w:val="000000"/>
                <w:sz w:val="28"/>
                <w:szCs w:val="30"/>
              </w:rPr>
            </w:pPr>
            <w:r>
              <w:rPr>
                <w:rFonts w:eastAsia="仿宋_GB2312"/>
                <w:color w:val="000000"/>
                <w:sz w:val="28"/>
                <w:szCs w:val="30"/>
              </w:rPr>
              <w:t>单价</w:t>
            </w:r>
            <w:r>
              <w:rPr>
                <w:rFonts w:hint="eastAsia" w:eastAsia="仿宋_GB2312"/>
                <w:color w:val="000000"/>
                <w:sz w:val="28"/>
                <w:szCs w:val="30"/>
              </w:rPr>
              <w:t>（元）</w:t>
            </w:r>
          </w:p>
        </w:tc>
        <w:tc>
          <w:tcPr>
            <w:tcW w:w="992" w:type="dxa"/>
            <w:tcBorders>
              <w:top w:val="single" w:color="auto" w:sz="12" w:space="0"/>
              <w:bottom w:val="double" w:color="auto" w:sz="6" w:space="0"/>
            </w:tcBorders>
            <w:vAlign w:val="center"/>
          </w:tcPr>
          <w:p w14:paraId="4299B3E3">
            <w:pPr>
              <w:pStyle w:val="17"/>
              <w:keepNext/>
              <w:spacing w:line="440" w:lineRule="exact"/>
              <w:ind w:left="63" w:right="63"/>
              <w:rPr>
                <w:rFonts w:hint="eastAsia" w:eastAsia="仿宋_GB2312"/>
                <w:color w:val="000000"/>
                <w:sz w:val="28"/>
                <w:szCs w:val="30"/>
              </w:rPr>
            </w:pPr>
            <w:r>
              <w:rPr>
                <w:rFonts w:eastAsia="仿宋_GB2312"/>
                <w:color w:val="000000"/>
                <w:sz w:val="28"/>
                <w:szCs w:val="30"/>
              </w:rPr>
              <w:t>质量等级</w:t>
            </w:r>
          </w:p>
        </w:tc>
        <w:tc>
          <w:tcPr>
            <w:tcW w:w="851" w:type="dxa"/>
            <w:tcBorders>
              <w:top w:val="single" w:color="auto" w:sz="12" w:space="0"/>
              <w:bottom w:val="double" w:color="auto" w:sz="6" w:space="0"/>
            </w:tcBorders>
            <w:vAlign w:val="center"/>
          </w:tcPr>
          <w:p w14:paraId="1D96E18F">
            <w:pPr>
              <w:pStyle w:val="17"/>
              <w:keepNext/>
              <w:spacing w:line="440" w:lineRule="exact"/>
              <w:ind w:left="63" w:right="63"/>
              <w:rPr>
                <w:rFonts w:hint="eastAsia" w:eastAsia="仿宋_GB2312"/>
                <w:color w:val="000000"/>
                <w:sz w:val="28"/>
                <w:szCs w:val="30"/>
              </w:rPr>
            </w:pPr>
            <w:r>
              <w:rPr>
                <w:rFonts w:eastAsia="仿宋_GB2312"/>
                <w:color w:val="000000"/>
                <w:sz w:val="28"/>
                <w:szCs w:val="30"/>
              </w:rPr>
              <w:t>供应时间</w:t>
            </w:r>
          </w:p>
        </w:tc>
        <w:tc>
          <w:tcPr>
            <w:tcW w:w="1487" w:type="dxa"/>
            <w:tcBorders>
              <w:top w:val="single" w:color="auto" w:sz="12" w:space="0"/>
              <w:bottom w:val="double" w:color="auto" w:sz="6" w:space="0"/>
            </w:tcBorders>
            <w:vAlign w:val="center"/>
          </w:tcPr>
          <w:p w14:paraId="4057F979">
            <w:pPr>
              <w:pStyle w:val="17"/>
              <w:keepNext/>
              <w:spacing w:line="440" w:lineRule="exact"/>
              <w:ind w:left="63" w:right="63"/>
              <w:rPr>
                <w:rFonts w:hint="eastAsia" w:eastAsia="仿宋_GB2312"/>
                <w:color w:val="000000"/>
                <w:sz w:val="28"/>
                <w:szCs w:val="30"/>
              </w:rPr>
            </w:pPr>
            <w:r>
              <w:rPr>
                <w:rFonts w:eastAsia="仿宋_GB2312"/>
                <w:color w:val="000000"/>
                <w:sz w:val="28"/>
                <w:szCs w:val="30"/>
              </w:rPr>
              <w:t>送达地点</w:t>
            </w:r>
          </w:p>
        </w:tc>
        <w:tc>
          <w:tcPr>
            <w:tcW w:w="992" w:type="dxa"/>
            <w:tcBorders>
              <w:top w:val="single" w:color="auto" w:sz="12" w:space="0"/>
              <w:bottom w:val="double" w:color="auto" w:sz="6" w:space="0"/>
            </w:tcBorders>
            <w:vAlign w:val="center"/>
          </w:tcPr>
          <w:p w14:paraId="0A0A7E96">
            <w:pPr>
              <w:pStyle w:val="17"/>
              <w:keepNext/>
              <w:spacing w:line="440" w:lineRule="exact"/>
              <w:ind w:left="63" w:right="63"/>
              <w:rPr>
                <w:rFonts w:hint="eastAsia" w:eastAsia="仿宋_GB2312"/>
                <w:color w:val="000000"/>
                <w:sz w:val="28"/>
                <w:szCs w:val="30"/>
              </w:rPr>
            </w:pPr>
            <w:r>
              <w:rPr>
                <w:rFonts w:eastAsia="仿宋_GB2312"/>
                <w:color w:val="000000"/>
                <w:sz w:val="28"/>
                <w:szCs w:val="30"/>
              </w:rPr>
              <w:t>备注</w:t>
            </w:r>
          </w:p>
        </w:tc>
      </w:tr>
      <w:tr w14:paraId="2C1955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bottom w:val="single" w:color="auto" w:sz="6" w:space="0"/>
            </w:tcBorders>
            <w:vAlign w:val="center"/>
          </w:tcPr>
          <w:p w14:paraId="541DD4ED">
            <w:pPr>
              <w:pStyle w:val="17"/>
              <w:keepNext/>
              <w:spacing w:line="440" w:lineRule="exact"/>
              <w:ind w:left="63" w:right="63"/>
              <w:rPr>
                <w:rFonts w:hint="eastAsia" w:eastAsia="仿宋_GB2312"/>
                <w:color w:val="000000"/>
                <w:sz w:val="30"/>
                <w:szCs w:val="30"/>
              </w:rPr>
            </w:pPr>
          </w:p>
        </w:tc>
        <w:tc>
          <w:tcPr>
            <w:tcW w:w="1276" w:type="dxa"/>
            <w:tcBorders>
              <w:top w:val="double" w:color="auto" w:sz="6" w:space="0"/>
              <w:bottom w:val="single" w:color="auto" w:sz="6" w:space="0"/>
            </w:tcBorders>
            <w:vAlign w:val="center"/>
          </w:tcPr>
          <w:p w14:paraId="177E74E5">
            <w:pPr>
              <w:pStyle w:val="17"/>
              <w:keepNext/>
              <w:spacing w:line="440" w:lineRule="exact"/>
              <w:ind w:left="63" w:right="63"/>
              <w:rPr>
                <w:rFonts w:hint="eastAsia" w:eastAsia="仿宋_GB2312"/>
                <w:color w:val="000000"/>
                <w:sz w:val="30"/>
                <w:szCs w:val="30"/>
              </w:rPr>
            </w:pPr>
          </w:p>
        </w:tc>
        <w:tc>
          <w:tcPr>
            <w:tcW w:w="1418" w:type="dxa"/>
            <w:tcBorders>
              <w:top w:val="double" w:color="auto" w:sz="6" w:space="0"/>
              <w:bottom w:val="single" w:color="auto" w:sz="6" w:space="0"/>
            </w:tcBorders>
            <w:vAlign w:val="center"/>
          </w:tcPr>
          <w:p w14:paraId="69574523">
            <w:pPr>
              <w:pStyle w:val="17"/>
              <w:keepNext/>
              <w:spacing w:line="440" w:lineRule="exact"/>
              <w:ind w:left="63" w:right="63"/>
              <w:rPr>
                <w:rFonts w:hint="eastAsia" w:eastAsia="仿宋_GB2312"/>
                <w:color w:val="000000"/>
                <w:sz w:val="30"/>
                <w:szCs w:val="30"/>
              </w:rPr>
            </w:pPr>
          </w:p>
        </w:tc>
        <w:tc>
          <w:tcPr>
            <w:tcW w:w="940" w:type="dxa"/>
            <w:tcBorders>
              <w:top w:val="double" w:color="auto" w:sz="6" w:space="0"/>
              <w:bottom w:val="single" w:color="auto" w:sz="6" w:space="0"/>
            </w:tcBorders>
            <w:vAlign w:val="center"/>
          </w:tcPr>
          <w:p w14:paraId="540448A6">
            <w:pPr>
              <w:pStyle w:val="17"/>
              <w:keepNext/>
              <w:spacing w:line="440" w:lineRule="exact"/>
              <w:ind w:left="63" w:right="63"/>
              <w:rPr>
                <w:rFonts w:hint="eastAsia" w:eastAsia="仿宋_GB2312"/>
                <w:color w:val="000000"/>
                <w:sz w:val="30"/>
                <w:szCs w:val="30"/>
              </w:rPr>
            </w:pPr>
          </w:p>
        </w:tc>
        <w:tc>
          <w:tcPr>
            <w:tcW w:w="851" w:type="dxa"/>
            <w:tcBorders>
              <w:top w:val="double" w:color="auto" w:sz="6" w:space="0"/>
              <w:bottom w:val="single" w:color="auto" w:sz="6" w:space="0"/>
            </w:tcBorders>
            <w:vAlign w:val="center"/>
          </w:tcPr>
          <w:p w14:paraId="4363E896">
            <w:pPr>
              <w:pStyle w:val="17"/>
              <w:keepNext/>
              <w:spacing w:line="440" w:lineRule="exact"/>
              <w:ind w:left="63" w:right="63"/>
              <w:rPr>
                <w:rFonts w:hint="eastAsia" w:eastAsia="仿宋_GB2312"/>
                <w:color w:val="000000"/>
                <w:sz w:val="30"/>
                <w:szCs w:val="30"/>
              </w:rPr>
            </w:pPr>
          </w:p>
        </w:tc>
        <w:tc>
          <w:tcPr>
            <w:tcW w:w="1044" w:type="dxa"/>
            <w:tcBorders>
              <w:top w:val="double" w:color="auto" w:sz="6" w:space="0"/>
              <w:bottom w:val="single" w:color="auto" w:sz="6" w:space="0"/>
            </w:tcBorders>
            <w:vAlign w:val="center"/>
          </w:tcPr>
          <w:p w14:paraId="6ADEABFD">
            <w:pPr>
              <w:pStyle w:val="17"/>
              <w:keepNext/>
              <w:spacing w:line="440" w:lineRule="exact"/>
              <w:ind w:left="63" w:right="63"/>
              <w:rPr>
                <w:rFonts w:hint="eastAsia" w:eastAsia="仿宋_GB2312"/>
                <w:color w:val="000000"/>
                <w:sz w:val="30"/>
                <w:szCs w:val="30"/>
              </w:rPr>
            </w:pPr>
          </w:p>
        </w:tc>
        <w:tc>
          <w:tcPr>
            <w:tcW w:w="992" w:type="dxa"/>
            <w:tcBorders>
              <w:top w:val="double" w:color="auto" w:sz="6" w:space="0"/>
              <w:bottom w:val="single" w:color="auto" w:sz="6" w:space="0"/>
            </w:tcBorders>
            <w:vAlign w:val="center"/>
          </w:tcPr>
          <w:p w14:paraId="7B78FF85">
            <w:pPr>
              <w:pStyle w:val="17"/>
              <w:keepNext/>
              <w:spacing w:line="440" w:lineRule="exact"/>
              <w:ind w:left="63" w:right="63"/>
              <w:rPr>
                <w:rFonts w:hint="eastAsia" w:eastAsia="仿宋_GB2312"/>
                <w:color w:val="000000"/>
                <w:sz w:val="30"/>
                <w:szCs w:val="30"/>
              </w:rPr>
            </w:pPr>
          </w:p>
        </w:tc>
        <w:tc>
          <w:tcPr>
            <w:tcW w:w="851" w:type="dxa"/>
            <w:tcBorders>
              <w:top w:val="double" w:color="auto" w:sz="6" w:space="0"/>
              <w:bottom w:val="single" w:color="auto" w:sz="6" w:space="0"/>
            </w:tcBorders>
            <w:vAlign w:val="center"/>
          </w:tcPr>
          <w:p w14:paraId="6BEF7FD5">
            <w:pPr>
              <w:pStyle w:val="17"/>
              <w:keepNext/>
              <w:spacing w:line="440" w:lineRule="exact"/>
              <w:ind w:left="63" w:right="63"/>
              <w:rPr>
                <w:rFonts w:hint="eastAsia" w:eastAsia="仿宋_GB2312"/>
                <w:color w:val="000000"/>
                <w:sz w:val="30"/>
                <w:szCs w:val="30"/>
              </w:rPr>
            </w:pPr>
          </w:p>
        </w:tc>
        <w:tc>
          <w:tcPr>
            <w:tcW w:w="1487" w:type="dxa"/>
            <w:tcBorders>
              <w:top w:val="double" w:color="auto" w:sz="6" w:space="0"/>
              <w:bottom w:val="single" w:color="auto" w:sz="6" w:space="0"/>
            </w:tcBorders>
            <w:vAlign w:val="center"/>
          </w:tcPr>
          <w:p w14:paraId="5E080B95">
            <w:pPr>
              <w:pStyle w:val="17"/>
              <w:keepNext/>
              <w:spacing w:line="440" w:lineRule="exact"/>
              <w:ind w:left="63" w:right="63"/>
              <w:rPr>
                <w:rFonts w:hint="eastAsia" w:eastAsia="仿宋_GB2312"/>
                <w:color w:val="000000"/>
                <w:sz w:val="30"/>
                <w:szCs w:val="30"/>
              </w:rPr>
            </w:pPr>
          </w:p>
        </w:tc>
        <w:tc>
          <w:tcPr>
            <w:tcW w:w="992" w:type="dxa"/>
            <w:tcBorders>
              <w:top w:val="double" w:color="auto" w:sz="6" w:space="0"/>
              <w:bottom w:val="single" w:color="auto" w:sz="6" w:space="0"/>
            </w:tcBorders>
            <w:vAlign w:val="center"/>
          </w:tcPr>
          <w:p w14:paraId="75B1410C">
            <w:pPr>
              <w:pStyle w:val="17"/>
              <w:keepNext/>
              <w:spacing w:line="440" w:lineRule="exact"/>
              <w:ind w:left="63" w:right="63"/>
              <w:rPr>
                <w:rFonts w:hint="eastAsia" w:eastAsia="仿宋_GB2312"/>
                <w:color w:val="000000"/>
                <w:sz w:val="30"/>
                <w:szCs w:val="30"/>
              </w:rPr>
            </w:pPr>
          </w:p>
        </w:tc>
      </w:tr>
      <w:tr w14:paraId="698760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tcBorders>
            <w:vAlign w:val="center"/>
          </w:tcPr>
          <w:p w14:paraId="62E2CE70">
            <w:pPr>
              <w:pStyle w:val="17"/>
              <w:keepNext/>
              <w:spacing w:line="440" w:lineRule="exact"/>
              <w:ind w:left="63" w:right="63"/>
              <w:rPr>
                <w:rFonts w:hint="eastAsia" w:eastAsia="仿宋_GB2312"/>
                <w:color w:val="000000"/>
                <w:sz w:val="30"/>
                <w:szCs w:val="30"/>
              </w:rPr>
            </w:pPr>
          </w:p>
        </w:tc>
        <w:tc>
          <w:tcPr>
            <w:tcW w:w="1276" w:type="dxa"/>
            <w:tcBorders>
              <w:top w:val="nil"/>
            </w:tcBorders>
            <w:vAlign w:val="center"/>
          </w:tcPr>
          <w:p w14:paraId="32169287">
            <w:pPr>
              <w:pStyle w:val="17"/>
              <w:keepNext/>
              <w:spacing w:line="440" w:lineRule="exact"/>
              <w:ind w:left="63" w:right="63"/>
              <w:rPr>
                <w:rFonts w:hint="eastAsia" w:eastAsia="仿宋_GB2312"/>
                <w:color w:val="000000"/>
                <w:sz w:val="30"/>
                <w:szCs w:val="30"/>
              </w:rPr>
            </w:pPr>
          </w:p>
        </w:tc>
        <w:tc>
          <w:tcPr>
            <w:tcW w:w="1418" w:type="dxa"/>
            <w:tcBorders>
              <w:top w:val="nil"/>
            </w:tcBorders>
            <w:vAlign w:val="center"/>
          </w:tcPr>
          <w:p w14:paraId="270017D7">
            <w:pPr>
              <w:pStyle w:val="17"/>
              <w:keepNext/>
              <w:spacing w:line="440" w:lineRule="exact"/>
              <w:ind w:left="63" w:right="63"/>
              <w:rPr>
                <w:rFonts w:hint="eastAsia" w:eastAsia="仿宋_GB2312"/>
                <w:color w:val="000000"/>
                <w:sz w:val="30"/>
                <w:szCs w:val="30"/>
              </w:rPr>
            </w:pPr>
          </w:p>
        </w:tc>
        <w:tc>
          <w:tcPr>
            <w:tcW w:w="940" w:type="dxa"/>
            <w:tcBorders>
              <w:top w:val="nil"/>
            </w:tcBorders>
            <w:vAlign w:val="center"/>
          </w:tcPr>
          <w:p w14:paraId="499F61EE">
            <w:pPr>
              <w:pStyle w:val="17"/>
              <w:keepNext/>
              <w:spacing w:line="440" w:lineRule="exact"/>
              <w:ind w:left="63" w:right="63"/>
              <w:rPr>
                <w:rFonts w:hint="eastAsia" w:eastAsia="仿宋_GB2312"/>
                <w:color w:val="000000"/>
                <w:sz w:val="30"/>
                <w:szCs w:val="30"/>
              </w:rPr>
            </w:pPr>
          </w:p>
        </w:tc>
        <w:tc>
          <w:tcPr>
            <w:tcW w:w="851" w:type="dxa"/>
            <w:tcBorders>
              <w:top w:val="nil"/>
            </w:tcBorders>
            <w:vAlign w:val="center"/>
          </w:tcPr>
          <w:p w14:paraId="027CC49A">
            <w:pPr>
              <w:pStyle w:val="17"/>
              <w:keepNext/>
              <w:spacing w:line="440" w:lineRule="exact"/>
              <w:ind w:left="63" w:right="63"/>
              <w:rPr>
                <w:rFonts w:hint="eastAsia" w:eastAsia="仿宋_GB2312"/>
                <w:color w:val="000000"/>
                <w:sz w:val="30"/>
                <w:szCs w:val="30"/>
              </w:rPr>
            </w:pPr>
          </w:p>
        </w:tc>
        <w:tc>
          <w:tcPr>
            <w:tcW w:w="1044" w:type="dxa"/>
            <w:tcBorders>
              <w:top w:val="nil"/>
            </w:tcBorders>
            <w:vAlign w:val="center"/>
          </w:tcPr>
          <w:p w14:paraId="078EF2F5">
            <w:pPr>
              <w:pStyle w:val="17"/>
              <w:keepNext/>
              <w:spacing w:line="440" w:lineRule="exact"/>
              <w:ind w:left="63" w:right="63"/>
              <w:rPr>
                <w:rFonts w:hint="eastAsia" w:eastAsia="仿宋_GB2312"/>
                <w:color w:val="000000"/>
                <w:sz w:val="30"/>
                <w:szCs w:val="30"/>
              </w:rPr>
            </w:pPr>
          </w:p>
        </w:tc>
        <w:tc>
          <w:tcPr>
            <w:tcW w:w="992" w:type="dxa"/>
            <w:tcBorders>
              <w:top w:val="nil"/>
            </w:tcBorders>
            <w:vAlign w:val="center"/>
          </w:tcPr>
          <w:p w14:paraId="120B5E87">
            <w:pPr>
              <w:pStyle w:val="17"/>
              <w:keepNext/>
              <w:spacing w:line="440" w:lineRule="exact"/>
              <w:ind w:left="63" w:right="63"/>
              <w:rPr>
                <w:rFonts w:hint="eastAsia" w:eastAsia="仿宋_GB2312"/>
                <w:color w:val="000000"/>
                <w:sz w:val="30"/>
                <w:szCs w:val="30"/>
              </w:rPr>
            </w:pPr>
          </w:p>
        </w:tc>
        <w:tc>
          <w:tcPr>
            <w:tcW w:w="851" w:type="dxa"/>
            <w:tcBorders>
              <w:top w:val="nil"/>
            </w:tcBorders>
            <w:vAlign w:val="center"/>
          </w:tcPr>
          <w:p w14:paraId="59360A05">
            <w:pPr>
              <w:pStyle w:val="17"/>
              <w:keepNext/>
              <w:spacing w:line="440" w:lineRule="exact"/>
              <w:ind w:left="63" w:right="63"/>
              <w:rPr>
                <w:rFonts w:hint="eastAsia" w:eastAsia="仿宋_GB2312"/>
                <w:color w:val="000000"/>
                <w:sz w:val="30"/>
                <w:szCs w:val="30"/>
              </w:rPr>
            </w:pPr>
          </w:p>
        </w:tc>
        <w:tc>
          <w:tcPr>
            <w:tcW w:w="1487" w:type="dxa"/>
            <w:tcBorders>
              <w:top w:val="nil"/>
            </w:tcBorders>
            <w:vAlign w:val="center"/>
          </w:tcPr>
          <w:p w14:paraId="092B3A20">
            <w:pPr>
              <w:pStyle w:val="17"/>
              <w:keepNext/>
              <w:spacing w:line="440" w:lineRule="exact"/>
              <w:ind w:left="63" w:right="63"/>
              <w:rPr>
                <w:rFonts w:hint="eastAsia" w:eastAsia="仿宋_GB2312"/>
                <w:color w:val="000000"/>
                <w:sz w:val="30"/>
                <w:szCs w:val="30"/>
              </w:rPr>
            </w:pPr>
          </w:p>
        </w:tc>
        <w:tc>
          <w:tcPr>
            <w:tcW w:w="992" w:type="dxa"/>
            <w:tcBorders>
              <w:top w:val="nil"/>
            </w:tcBorders>
            <w:vAlign w:val="center"/>
          </w:tcPr>
          <w:p w14:paraId="5A618064">
            <w:pPr>
              <w:pStyle w:val="17"/>
              <w:keepNext/>
              <w:spacing w:line="440" w:lineRule="exact"/>
              <w:ind w:left="63" w:right="63"/>
              <w:rPr>
                <w:rFonts w:hint="eastAsia" w:eastAsia="仿宋_GB2312"/>
                <w:color w:val="000000"/>
                <w:sz w:val="30"/>
                <w:szCs w:val="30"/>
              </w:rPr>
            </w:pPr>
          </w:p>
        </w:tc>
      </w:tr>
      <w:tr w14:paraId="0CDAF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099F6EAC">
            <w:pPr>
              <w:pStyle w:val="17"/>
              <w:keepNext/>
              <w:spacing w:line="440" w:lineRule="exact"/>
              <w:ind w:left="63" w:right="63"/>
              <w:rPr>
                <w:rFonts w:hint="eastAsia" w:eastAsia="仿宋_GB2312"/>
                <w:color w:val="000000"/>
                <w:sz w:val="30"/>
                <w:szCs w:val="30"/>
              </w:rPr>
            </w:pPr>
          </w:p>
        </w:tc>
        <w:tc>
          <w:tcPr>
            <w:tcW w:w="1276" w:type="dxa"/>
            <w:vAlign w:val="center"/>
          </w:tcPr>
          <w:p w14:paraId="446583E4">
            <w:pPr>
              <w:pStyle w:val="17"/>
              <w:keepNext/>
              <w:spacing w:line="440" w:lineRule="exact"/>
              <w:ind w:left="63" w:right="63"/>
              <w:rPr>
                <w:rFonts w:hint="eastAsia" w:eastAsia="仿宋_GB2312"/>
                <w:color w:val="000000"/>
                <w:sz w:val="30"/>
                <w:szCs w:val="30"/>
              </w:rPr>
            </w:pPr>
          </w:p>
        </w:tc>
        <w:tc>
          <w:tcPr>
            <w:tcW w:w="1418" w:type="dxa"/>
            <w:vAlign w:val="center"/>
          </w:tcPr>
          <w:p w14:paraId="05819FA4">
            <w:pPr>
              <w:pStyle w:val="17"/>
              <w:keepNext/>
              <w:spacing w:line="440" w:lineRule="exact"/>
              <w:ind w:left="63" w:right="63"/>
              <w:rPr>
                <w:rFonts w:hint="eastAsia" w:eastAsia="仿宋_GB2312"/>
                <w:color w:val="000000"/>
                <w:sz w:val="30"/>
                <w:szCs w:val="30"/>
              </w:rPr>
            </w:pPr>
          </w:p>
        </w:tc>
        <w:tc>
          <w:tcPr>
            <w:tcW w:w="940" w:type="dxa"/>
            <w:vAlign w:val="center"/>
          </w:tcPr>
          <w:p w14:paraId="58D619F0">
            <w:pPr>
              <w:pStyle w:val="17"/>
              <w:keepNext/>
              <w:spacing w:line="440" w:lineRule="exact"/>
              <w:ind w:left="63" w:right="63"/>
              <w:rPr>
                <w:rFonts w:hint="eastAsia" w:eastAsia="仿宋_GB2312"/>
                <w:color w:val="000000"/>
                <w:sz w:val="30"/>
                <w:szCs w:val="30"/>
              </w:rPr>
            </w:pPr>
          </w:p>
        </w:tc>
        <w:tc>
          <w:tcPr>
            <w:tcW w:w="851" w:type="dxa"/>
            <w:vAlign w:val="center"/>
          </w:tcPr>
          <w:p w14:paraId="28ADF158">
            <w:pPr>
              <w:pStyle w:val="17"/>
              <w:keepNext/>
              <w:spacing w:line="440" w:lineRule="exact"/>
              <w:ind w:left="63" w:right="63"/>
              <w:rPr>
                <w:rFonts w:hint="eastAsia" w:eastAsia="仿宋_GB2312"/>
                <w:color w:val="000000"/>
                <w:sz w:val="30"/>
                <w:szCs w:val="30"/>
              </w:rPr>
            </w:pPr>
          </w:p>
        </w:tc>
        <w:tc>
          <w:tcPr>
            <w:tcW w:w="1044" w:type="dxa"/>
            <w:vAlign w:val="center"/>
          </w:tcPr>
          <w:p w14:paraId="341078B0">
            <w:pPr>
              <w:pStyle w:val="17"/>
              <w:keepNext/>
              <w:spacing w:line="440" w:lineRule="exact"/>
              <w:ind w:left="63" w:right="63"/>
              <w:rPr>
                <w:rFonts w:hint="eastAsia" w:eastAsia="仿宋_GB2312"/>
                <w:color w:val="000000"/>
                <w:sz w:val="30"/>
                <w:szCs w:val="30"/>
              </w:rPr>
            </w:pPr>
          </w:p>
        </w:tc>
        <w:tc>
          <w:tcPr>
            <w:tcW w:w="992" w:type="dxa"/>
            <w:vAlign w:val="center"/>
          </w:tcPr>
          <w:p w14:paraId="76F2C8DB">
            <w:pPr>
              <w:pStyle w:val="17"/>
              <w:keepNext/>
              <w:spacing w:line="440" w:lineRule="exact"/>
              <w:ind w:left="63" w:right="63"/>
              <w:rPr>
                <w:rFonts w:hint="eastAsia" w:eastAsia="仿宋_GB2312"/>
                <w:color w:val="000000"/>
                <w:sz w:val="30"/>
                <w:szCs w:val="30"/>
              </w:rPr>
            </w:pPr>
          </w:p>
        </w:tc>
        <w:tc>
          <w:tcPr>
            <w:tcW w:w="851" w:type="dxa"/>
            <w:vAlign w:val="center"/>
          </w:tcPr>
          <w:p w14:paraId="5B10805A">
            <w:pPr>
              <w:pStyle w:val="17"/>
              <w:keepNext/>
              <w:spacing w:line="440" w:lineRule="exact"/>
              <w:ind w:left="63" w:right="63"/>
              <w:rPr>
                <w:rFonts w:hint="eastAsia" w:eastAsia="仿宋_GB2312"/>
                <w:color w:val="000000"/>
                <w:sz w:val="30"/>
                <w:szCs w:val="30"/>
              </w:rPr>
            </w:pPr>
          </w:p>
        </w:tc>
        <w:tc>
          <w:tcPr>
            <w:tcW w:w="1487" w:type="dxa"/>
            <w:vAlign w:val="center"/>
          </w:tcPr>
          <w:p w14:paraId="2318F435">
            <w:pPr>
              <w:pStyle w:val="17"/>
              <w:keepNext/>
              <w:spacing w:line="440" w:lineRule="exact"/>
              <w:ind w:left="63" w:right="63"/>
              <w:rPr>
                <w:rFonts w:hint="eastAsia" w:eastAsia="仿宋_GB2312"/>
                <w:color w:val="000000"/>
                <w:sz w:val="30"/>
                <w:szCs w:val="30"/>
              </w:rPr>
            </w:pPr>
          </w:p>
        </w:tc>
        <w:tc>
          <w:tcPr>
            <w:tcW w:w="992" w:type="dxa"/>
            <w:vAlign w:val="center"/>
          </w:tcPr>
          <w:p w14:paraId="0F5D643B">
            <w:pPr>
              <w:pStyle w:val="17"/>
              <w:keepNext/>
              <w:spacing w:line="440" w:lineRule="exact"/>
              <w:ind w:left="63" w:right="63"/>
              <w:rPr>
                <w:rFonts w:hint="eastAsia" w:eastAsia="仿宋_GB2312"/>
                <w:color w:val="000000"/>
                <w:sz w:val="30"/>
                <w:szCs w:val="30"/>
              </w:rPr>
            </w:pPr>
          </w:p>
        </w:tc>
      </w:tr>
      <w:tr w14:paraId="44EBAE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63B8492">
            <w:pPr>
              <w:pStyle w:val="17"/>
              <w:keepNext/>
              <w:spacing w:line="440" w:lineRule="exact"/>
              <w:ind w:left="63" w:right="63"/>
              <w:rPr>
                <w:rFonts w:hint="eastAsia" w:eastAsia="仿宋_GB2312"/>
                <w:color w:val="000000"/>
                <w:sz w:val="30"/>
                <w:szCs w:val="30"/>
              </w:rPr>
            </w:pPr>
          </w:p>
        </w:tc>
        <w:tc>
          <w:tcPr>
            <w:tcW w:w="1276" w:type="dxa"/>
            <w:vAlign w:val="center"/>
          </w:tcPr>
          <w:p w14:paraId="7459B9AA">
            <w:pPr>
              <w:pStyle w:val="17"/>
              <w:keepNext/>
              <w:spacing w:line="440" w:lineRule="exact"/>
              <w:ind w:left="63" w:right="63"/>
              <w:rPr>
                <w:rFonts w:hint="eastAsia" w:eastAsia="仿宋_GB2312"/>
                <w:color w:val="000000"/>
                <w:sz w:val="30"/>
                <w:szCs w:val="30"/>
              </w:rPr>
            </w:pPr>
          </w:p>
        </w:tc>
        <w:tc>
          <w:tcPr>
            <w:tcW w:w="1418" w:type="dxa"/>
            <w:vAlign w:val="center"/>
          </w:tcPr>
          <w:p w14:paraId="3134ACCA">
            <w:pPr>
              <w:pStyle w:val="17"/>
              <w:keepNext/>
              <w:spacing w:line="440" w:lineRule="exact"/>
              <w:ind w:left="63" w:right="63"/>
              <w:rPr>
                <w:rFonts w:hint="eastAsia" w:eastAsia="仿宋_GB2312"/>
                <w:color w:val="000000"/>
                <w:sz w:val="30"/>
                <w:szCs w:val="30"/>
              </w:rPr>
            </w:pPr>
          </w:p>
        </w:tc>
        <w:tc>
          <w:tcPr>
            <w:tcW w:w="940" w:type="dxa"/>
            <w:vAlign w:val="center"/>
          </w:tcPr>
          <w:p w14:paraId="4CD588F0">
            <w:pPr>
              <w:pStyle w:val="17"/>
              <w:keepNext/>
              <w:spacing w:line="440" w:lineRule="exact"/>
              <w:ind w:left="63" w:right="63"/>
              <w:rPr>
                <w:rFonts w:hint="eastAsia" w:eastAsia="仿宋_GB2312"/>
                <w:color w:val="000000"/>
                <w:sz w:val="30"/>
                <w:szCs w:val="30"/>
              </w:rPr>
            </w:pPr>
          </w:p>
        </w:tc>
        <w:tc>
          <w:tcPr>
            <w:tcW w:w="851" w:type="dxa"/>
            <w:vAlign w:val="center"/>
          </w:tcPr>
          <w:p w14:paraId="36F34AEF">
            <w:pPr>
              <w:pStyle w:val="17"/>
              <w:keepNext/>
              <w:spacing w:line="440" w:lineRule="exact"/>
              <w:ind w:left="63" w:right="63"/>
              <w:rPr>
                <w:rFonts w:hint="eastAsia" w:eastAsia="仿宋_GB2312"/>
                <w:color w:val="000000"/>
                <w:sz w:val="30"/>
                <w:szCs w:val="30"/>
              </w:rPr>
            </w:pPr>
          </w:p>
        </w:tc>
        <w:tc>
          <w:tcPr>
            <w:tcW w:w="1044" w:type="dxa"/>
            <w:vAlign w:val="center"/>
          </w:tcPr>
          <w:p w14:paraId="2E8E944F">
            <w:pPr>
              <w:pStyle w:val="17"/>
              <w:keepNext/>
              <w:spacing w:line="440" w:lineRule="exact"/>
              <w:ind w:left="63" w:right="63"/>
              <w:rPr>
                <w:rFonts w:hint="eastAsia" w:eastAsia="仿宋_GB2312"/>
                <w:color w:val="000000"/>
                <w:sz w:val="30"/>
                <w:szCs w:val="30"/>
              </w:rPr>
            </w:pPr>
          </w:p>
        </w:tc>
        <w:tc>
          <w:tcPr>
            <w:tcW w:w="992" w:type="dxa"/>
            <w:vAlign w:val="center"/>
          </w:tcPr>
          <w:p w14:paraId="2EDC5A3D">
            <w:pPr>
              <w:pStyle w:val="17"/>
              <w:keepNext/>
              <w:spacing w:line="440" w:lineRule="exact"/>
              <w:ind w:left="63" w:right="63"/>
              <w:rPr>
                <w:rFonts w:hint="eastAsia" w:eastAsia="仿宋_GB2312"/>
                <w:color w:val="000000"/>
                <w:sz w:val="30"/>
                <w:szCs w:val="30"/>
              </w:rPr>
            </w:pPr>
          </w:p>
        </w:tc>
        <w:tc>
          <w:tcPr>
            <w:tcW w:w="851" w:type="dxa"/>
            <w:vAlign w:val="center"/>
          </w:tcPr>
          <w:p w14:paraId="567EB132">
            <w:pPr>
              <w:pStyle w:val="17"/>
              <w:keepNext/>
              <w:spacing w:line="440" w:lineRule="exact"/>
              <w:ind w:left="63" w:right="63"/>
              <w:rPr>
                <w:rFonts w:hint="eastAsia" w:eastAsia="仿宋_GB2312"/>
                <w:color w:val="000000"/>
                <w:sz w:val="30"/>
                <w:szCs w:val="30"/>
              </w:rPr>
            </w:pPr>
          </w:p>
        </w:tc>
        <w:tc>
          <w:tcPr>
            <w:tcW w:w="1487" w:type="dxa"/>
            <w:vAlign w:val="center"/>
          </w:tcPr>
          <w:p w14:paraId="5560BF9A">
            <w:pPr>
              <w:pStyle w:val="17"/>
              <w:keepNext/>
              <w:spacing w:line="440" w:lineRule="exact"/>
              <w:ind w:left="63" w:right="63"/>
              <w:rPr>
                <w:rFonts w:hint="eastAsia" w:eastAsia="仿宋_GB2312"/>
                <w:color w:val="000000"/>
                <w:sz w:val="30"/>
                <w:szCs w:val="30"/>
              </w:rPr>
            </w:pPr>
          </w:p>
        </w:tc>
        <w:tc>
          <w:tcPr>
            <w:tcW w:w="992" w:type="dxa"/>
            <w:vAlign w:val="center"/>
          </w:tcPr>
          <w:p w14:paraId="7BA35B1F">
            <w:pPr>
              <w:pStyle w:val="17"/>
              <w:keepNext/>
              <w:spacing w:line="440" w:lineRule="exact"/>
              <w:ind w:left="63" w:right="63"/>
              <w:rPr>
                <w:rFonts w:hint="eastAsia" w:eastAsia="仿宋_GB2312"/>
                <w:color w:val="000000"/>
                <w:sz w:val="30"/>
                <w:szCs w:val="30"/>
              </w:rPr>
            </w:pPr>
          </w:p>
        </w:tc>
      </w:tr>
      <w:tr w14:paraId="790BB9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09F749B">
            <w:pPr>
              <w:pStyle w:val="17"/>
              <w:keepNext/>
              <w:spacing w:line="440" w:lineRule="exact"/>
              <w:ind w:left="63" w:right="63"/>
              <w:rPr>
                <w:rFonts w:hint="eastAsia" w:eastAsia="仿宋_GB2312"/>
                <w:color w:val="000000"/>
                <w:sz w:val="30"/>
                <w:szCs w:val="30"/>
              </w:rPr>
            </w:pPr>
          </w:p>
        </w:tc>
        <w:tc>
          <w:tcPr>
            <w:tcW w:w="1276" w:type="dxa"/>
            <w:vAlign w:val="center"/>
          </w:tcPr>
          <w:p w14:paraId="20491383">
            <w:pPr>
              <w:pStyle w:val="17"/>
              <w:keepNext/>
              <w:spacing w:line="440" w:lineRule="exact"/>
              <w:ind w:left="63" w:right="63"/>
              <w:rPr>
                <w:rFonts w:hint="eastAsia" w:eastAsia="仿宋_GB2312"/>
                <w:color w:val="000000"/>
                <w:sz w:val="30"/>
                <w:szCs w:val="30"/>
              </w:rPr>
            </w:pPr>
          </w:p>
        </w:tc>
        <w:tc>
          <w:tcPr>
            <w:tcW w:w="1418" w:type="dxa"/>
            <w:vAlign w:val="center"/>
          </w:tcPr>
          <w:p w14:paraId="2E7E3AB8">
            <w:pPr>
              <w:pStyle w:val="17"/>
              <w:keepNext/>
              <w:spacing w:line="440" w:lineRule="exact"/>
              <w:ind w:left="63" w:right="63"/>
              <w:rPr>
                <w:rFonts w:hint="eastAsia" w:eastAsia="仿宋_GB2312"/>
                <w:color w:val="000000"/>
                <w:sz w:val="30"/>
                <w:szCs w:val="30"/>
              </w:rPr>
            </w:pPr>
          </w:p>
        </w:tc>
        <w:tc>
          <w:tcPr>
            <w:tcW w:w="940" w:type="dxa"/>
            <w:vAlign w:val="center"/>
          </w:tcPr>
          <w:p w14:paraId="3B9F6C2D">
            <w:pPr>
              <w:pStyle w:val="17"/>
              <w:keepNext/>
              <w:spacing w:line="440" w:lineRule="exact"/>
              <w:ind w:left="63" w:right="63"/>
              <w:rPr>
                <w:rFonts w:hint="eastAsia" w:eastAsia="仿宋_GB2312"/>
                <w:color w:val="000000"/>
                <w:sz w:val="30"/>
                <w:szCs w:val="30"/>
              </w:rPr>
            </w:pPr>
          </w:p>
        </w:tc>
        <w:tc>
          <w:tcPr>
            <w:tcW w:w="851" w:type="dxa"/>
            <w:vAlign w:val="center"/>
          </w:tcPr>
          <w:p w14:paraId="6E05D130">
            <w:pPr>
              <w:pStyle w:val="17"/>
              <w:keepNext/>
              <w:spacing w:line="440" w:lineRule="exact"/>
              <w:ind w:left="63" w:right="63"/>
              <w:rPr>
                <w:rFonts w:hint="eastAsia" w:eastAsia="仿宋_GB2312"/>
                <w:color w:val="000000"/>
                <w:sz w:val="30"/>
                <w:szCs w:val="30"/>
              </w:rPr>
            </w:pPr>
          </w:p>
        </w:tc>
        <w:tc>
          <w:tcPr>
            <w:tcW w:w="1044" w:type="dxa"/>
            <w:vAlign w:val="center"/>
          </w:tcPr>
          <w:p w14:paraId="70370C48">
            <w:pPr>
              <w:pStyle w:val="17"/>
              <w:keepNext/>
              <w:spacing w:line="440" w:lineRule="exact"/>
              <w:ind w:left="63" w:right="63"/>
              <w:rPr>
                <w:rFonts w:hint="eastAsia" w:eastAsia="仿宋_GB2312"/>
                <w:color w:val="000000"/>
                <w:sz w:val="30"/>
                <w:szCs w:val="30"/>
              </w:rPr>
            </w:pPr>
          </w:p>
        </w:tc>
        <w:tc>
          <w:tcPr>
            <w:tcW w:w="992" w:type="dxa"/>
            <w:vAlign w:val="center"/>
          </w:tcPr>
          <w:p w14:paraId="0ADF0B17">
            <w:pPr>
              <w:pStyle w:val="17"/>
              <w:keepNext/>
              <w:spacing w:line="440" w:lineRule="exact"/>
              <w:ind w:left="63" w:right="63"/>
              <w:rPr>
                <w:rFonts w:hint="eastAsia" w:eastAsia="仿宋_GB2312"/>
                <w:color w:val="000000"/>
                <w:sz w:val="30"/>
                <w:szCs w:val="30"/>
              </w:rPr>
            </w:pPr>
          </w:p>
        </w:tc>
        <w:tc>
          <w:tcPr>
            <w:tcW w:w="851" w:type="dxa"/>
            <w:vAlign w:val="center"/>
          </w:tcPr>
          <w:p w14:paraId="29B9183F">
            <w:pPr>
              <w:pStyle w:val="17"/>
              <w:keepNext/>
              <w:spacing w:line="440" w:lineRule="exact"/>
              <w:ind w:left="63" w:right="63"/>
              <w:rPr>
                <w:rFonts w:hint="eastAsia" w:eastAsia="仿宋_GB2312"/>
                <w:color w:val="000000"/>
                <w:sz w:val="30"/>
                <w:szCs w:val="30"/>
              </w:rPr>
            </w:pPr>
          </w:p>
        </w:tc>
        <w:tc>
          <w:tcPr>
            <w:tcW w:w="1487" w:type="dxa"/>
            <w:vAlign w:val="center"/>
          </w:tcPr>
          <w:p w14:paraId="3CE3E6C7">
            <w:pPr>
              <w:pStyle w:val="17"/>
              <w:keepNext/>
              <w:spacing w:line="440" w:lineRule="exact"/>
              <w:ind w:left="63" w:right="63"/>
              <w:rPr>
                <w:rFonts w:hint="eastAsia" w:eastAsia="仿宋_GB2312"/>
                <w:color w:val="000000"/>
                <w:sz w:val="30"/>
                <w:szCs w:val="30"/>
              </w:rPr>
            </w:pPr>
          </w:p>
        </w:tc>
        <w:tc>
          <w:tcPr>
            <w:tcW w:w="992" w:type="dxa"/>
            <w:vAlign w:val="center"/>
          </w:tcPr>
          <w:p w14:paraId="0E193B7C">
            <w:pPr>
              <w:pStyle w:val="17"/>
              <w:keepNext/>
              <w:spacing w:line="440" w:lineRule="exact"/>
              <w:ind w:left="63" w:right="63"/>
              <w:rPr>
                <w:rFonts w:hint="eastAsia" w:eastAsia="仿宋_GB2312"/>
                <w:color w:val="000000"/>
                <w:sz w:val="30"/>
                <w:szCs w:val="30"/>
              </w:rPr>
            </w:pPr>
          </w:p>
        </w:tc>
      </w:tr>
      <w:tr w14:paraId="3DF85C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1DFBD9A">
            <w:pPr>
              <w:pStyle w:val="17"/>
              <w:keepNext/>
              <w:spacing w:line="440" w:lineRule="exact"/>
              <w:ind w:left="63" w:right="63"/>
              <w:rPr>
                <w:rFonts w:hint="eastAsia" w:eastAsia="仿宋_GB2312"/>
                <w:color w:val="000000"/>
                <w:sz w:val="30"/>
                <w:szCs w:val="30"/>
              </w:rPr>
            </w:pPr>
          </w:p>
        </w:tc>
        <w:tc>
          <w:tcPr>
            <w:tcW w:w="1276" w:type="dxa"/>
            <w:vAlign w:val="center"/>
          </w:tcPr>
          <w:p w14:paraId="0F7991FE">
            <w:pPr>
              <w:pStyle w:val="17"/>
              <w:keepNext/>
              <w:spacing w:line="440" w:lineRule="exact"/>
              <w:ind w:left="63" w:right="63"/>
              <w:rPr>
                <w:rFonts w:hint="eastAsia" w:eastAsia="仿宋_GB2312"/>
                <w:color w:val="000000"/>
                <w:sz w:val="30"/>
                <w:szCs w:val="30"/>
              </w:rPr>
            </w:pPr>
          </w:p>
        </w:tc>
        <w:tc>
          <w:tcPr>
            <w:tcW w:w="1418" w:type="dxa"/>
            <w:vAlign w:val="center"/>
          </w:tcPr>
          <w:p w14:paraId="45E276F8">
            <w:pPr>
              <w:pStyle w:val="17"/>
              <w:keepNext/>
              <w:spacing w:line="440" w:lineRule="exact"/>
              <w:ind w:left="63" w:right="63"/>
              <w:rPr>
                <w:rFonts w:hint="eastAsia" w:eastAsia="仿宋_GB2312"/>
                <w:color w:val="000000"/>
                <w:sz w:val="30"/>
                <w:szCs w:val="30"/>
              </w:rPr>
            </w:pPr>
          </w:p>
        </w:tc>
        <w:tc>
          <w:tcPr>
            <w:tcW w:w="940" w:type="dxa"/>
            <w:vAlign w:val="center"/>
          </w:tcPr>
          <w:p w14:paraId="1BFADCB1">
            <w:pPr>
              <w:pStyle w:val="17"/>
              <w:keepNext/>
              <w:spacing w:line="440" w:lineRule="exact"/>
              <w:ind w:left="63" w:right="63"/>
              <w:rPr>
                <w:rFonts w:hint="eastAsia" w:eastAsia="仿宋_GB2312"/>
                <w:color w:val="000000"/>
                <w:sz w:val="30"/>
                <w:szCs w:val="30"/>
              </w:rPr>
            </w:pPr>
          </w:p>
        </w:tc>
        <w:tc>
          <w:tcPr>
            <w:tcW w:w="851" w:type="dxa"/>
            <w:vAlign w:val="center"/>
          </w:tcPr>
          <w:p w14:paraId="01F1288E">
            <w:pPr>
              <w:pStyle w:val="17"/>
              <w:keepNext/>
              <w:spacing w:line="440" w:lineRule="exact"/>
              <w:ind w:left="63" w:right="63"/>
              <w:rPr>
                <w:rFonts w:hint="eastAsia" w:eastAsia="仿宋_GB2312"/>
                <w:color w:val="000000"/>
                <w:sz w:val="30"/>
                <w:szCs w:val="30"/>
              </w:rPr>
            </w:pPr>
          </w:p>
        </w:tc>
        <w:tc>
          <w:tcPr>
            <w:tcW w:w="1044" w:type="dxa"/>
            <w:vAlign w:val="center"/>
          </w:tcPr>
          <w:p w14:paraId="1BAD702F">
            <w:pPr>
              <w:pStyle w:val="17"/>
              <w:keepNext/>
              <w:spacing w:line="440" w:lineRule="exact"/>
              <w:ind w:left="63" w:right="63"/>
              <w:rPr>
                <w:rFonts w:hint="eastAsia" w:eastAsia="仿宋_GB2312"/>
                <w:color w:val="000000"/>
                <w:sz w:val="30"/>
                <w:szCs w:val="30"/>
              </w:rPr>
            </w:pPr>
          </w:p>
        </w:tc>
        <w:tc>
          <w:tcPr>
            <w:tcW w:w="992" w:type="dxa"/>
            <w:vAlign w:val="center"/>
          </w:tcPr>
          <w:p w14:paraId="67B56F13">
            <w:pPr>
              <w:pStyle w:val="17"/>
              <w:keepNext/>
              <w:spacing w:line="440" w:lineRule="exact"/>
              <w:ind w:left="63" w:right="63"/>
              <w:rPr>
                <w:rFonts w:hint="eastAsia" w:eastAsia="仿宋_GB2312"/>
                <w:color w:val="000000"/>
                <w:sz w:val="30"/>
                <w:szCs w:val="30"/>
              </w:rPr>
            </w:pPr>
          </w:p>
        </w:tc>
        <w:tc>
          <w:tcPr>
            <w:tcW w:w="851" w:type="dxa"/>
            <w:vAlign w:val="center"/>
          </w:tcPr>
          <w:p w14:paraId="36731EFE">
            <w:pPr>
              <w:pStyle w:val="17"/>
              <w:keepNext/>
              <w:spacing w:line="440" w:lineRule="exact"/>
              <w:ind w:left="63" w:right="63"/>
              <w:rPr>
                <w:rFonts w:hint="eastAsia" w:eastAsia="仿宋_GB2312"/>
                <w:color w:val="000000"/>
                <w:sz w:val="30"/>
                <w:szCs w:val="30"/>
              </w:rPr>
            </w:pPr>
          </w:p>
        </w:tc>
        <w:tc>
          <w:tcPr>
            <w:tcW w:w="1487" w:type="dxa"/>
            <w:vAlign w:val="center"/>
          </w:tcPr>
          <w:p w14:paraId="7978D01C">
            <w:pPr>
              <w:pStyle w:val="17"/>
              <w:keepNext/>
              <w:spacing w:line="440" w:lineRule="exact"/>
              <w:ind w:left="63" w:right="63"/>
              <w:rPr>
                <w:rFonts w:hint="eastAsia" w:eastAsia="仿宋_GB2312"/>
                <w:color w:val="000000"/>
                <w:sz w:val="30"/>
                <w:szCs w:val="30"/>
              </w:rPr>
            </w:pPr>
          </w:p>
        </w:tc>
        <w:tc>
          <w:tcPr>
            <w:tcW w:w="992" w:type="dxa"/>
            <w:vAlign w:val="center"/>
          </w:tcPr>
          <w:p w14:paraId="2AD4BA35">
            <w:pPr>
              <w:pStyle w:val="17"/>
              <w:keepNext/>
              <w:spacing w:line="440" w:lineRule="exact"/>
              <w:ind w:left="63" w:right="63"/>
              <w:rPr>
                <w:rFonts w:hint="eastAsia" w:eastAsia="仿宋_GB2312"/>
                <w:color w:val="000000"/>
                <w:sz w:val="30"/>
                <w:szCs w:val="30"/>
              </w:rPr>
            </w:pPr>
          </w:p>
        </w:tc>
      </w:tr>
      <w:tr w14:paraId="157473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7C0CB3E8">
            <w:pPr>
              <w:pStyle w:val="17"/>
              <w:keepNext/>
              <w:spacing w:line="440" w:lineRule="exact"/>
              <w:ind w:left="63" w:right="63"/>
              <w:rPr>
                <w:rFonts w:hint="eastAsia" w:eastAsia="仿宋_GB2312"/>
                <w:color w:val="000000"/>
                <w:sz w:val="30"/>
                <w:szCs w:val="30"/>
              </w:rPr>
            </w:pPr>
          </w:p>
        </w:tc>
        <w:tc>
          <w:tcPr>
            <w:tcW w:w="1276" w:type="dxa"/>
            <w:vAlign w:val="center"/>
          </w:tcPr>
          <w:p w14:paraId="0E5EB529">
            <w:pPr>
              <w:pStyle w:val="17"/>
              <w:keepNext/>
              <w:spacing w:line="440" w:lineRule="exact"/>
              <w:ind w:left="63" w:right="63"/>
              <w:rPr>
                <w:rFonts w:hint="eastAsia" w:eastAsia="仿宋_GB2312"/>
                <w:color w:val="000000"/>
                <w:sz w:val="30"/>
                <w:szCs w:val="30"/>
              </w:rPr>
            </w:pPr>
          </w:p>
        </w:tc>
        <w:tc>
          <w:tcPr>
            <w:tcW w:w="1418" w:type="dxa"/>
            <w:vAlign w:val="center"/>
          </w:tcPr>
          <w:p w14:paraId="62588C55">
            <w:pPr>
              <w:pStyle w:val="17"/>
              <w:keepNext/>
              <w:spacing w:line="440" w:lineRule="exact"/>
              <w:ind w:left="63" w:right="63"/>
              <w:rPr>
                <w:rFonts w:hint="eastAsia" w:eastAsia="仿宋_GB2312"/>
                <w:color w:val="000000"/>
                <w:sz w:val="30"/>
                <w:szCs w:val="30"/>
              </w:rPr>
            </w:pPr>
          </w:p>
        </w:tc>
        <w:tc>
          <w:tcPr>
            <w:tcW w:w="940" w:type="dxa"/>
            <w:vAlign w:val="center"/>
          </w:tcPr>
          <w:p w14:paraId="7A0C79AF">
            <w:pPr>
              <w:pStyle w:val="17"/>
              <w:keepNext/>
              <w:spacing w:line="440" w:lineRule="exact"/>
              <w:ind w:left="63" w:right="63"/>
              <w:rPr>
                <w:rFonts w:hint="eastAsia" w:eastAsia="仿宋_GB2312"/>
                <w:color w:val="000000"/>
                <w:sz w:val="30"/>
                <w:szCs w:val="30"/>
              </w:rPr>
            </w:pPr>
          </w:p>
        </w:tc>
        <w:tc>
          <w:tcPr>
            <w:tcW w:w="851" w:type="dxa"/>
            <w:vAlign w:val="center"/>
          </w:tcPr>
          <w:p w14:paraId="4BA5227D">
            <w:pPr>
              <w:pStyle w:val="17"/>
              <w:keepNext/>
              <w:spacing w:line="440" w:lineRule="exact"/>
              <w:ind w:left="63" w:right="63"/>
              <w:rPr>
                <w:rFonts w:hint="eastAsia" w:eastAsia="仿宋_GB2312"/>
                <w:color w:val="000000"/>
                <w:sz w:val="30"/>
                <w:szCs w:val="30"/>
              </w:rPr>
            </w:pPr>
          </w:p>
        </w:tc>
        <w:tc>
          <w:tcPr>
            <w:tcW w:w="1044" w:type="dxa"/>
            <w:vAlign w:val="center"/>
          </w:tcPr>
          <w:p w14:paraId="1928EF40">
            <w:pPr>
              <w:pStyle w:val="17"/>
              <w:keepNext/>
              <w:spacing w:line="440" w:lineRule="exact"/>
              <w:ind w:left="63" w:right="63"/>
              <w:rPr>
                <w:rFonts w:hint="eastAsia" w:eastAsia="仿宋_GB2312"/>
                <w:color w:val="000000"/>
                <w:sz w:val="30"/>
                <w:szCs w:val="30"/>
              </w:rPr>
            </w:pPr>
          </w:p>
        </w:tc>
        <w:tc>
          <w:tcPr>
            <w:tcW w:w="992" w:type="dxa"/>
            <w:vAlign w:val="center"/>
          </w:tcPr>
          <w:p w14:paraId="526F3BEC">
            <w:pPr>
              <w:pStyle w:val="17"/>
              <w:keepNext/>
              <w:spacing w:line="440" w:lineRule="exact"/>
              <w:ind w:left="63" w:right="63"/>
              <w:rPr>
                <w:rFonts w:hint="eastAsia" w:eastAsia="仿宋_GB2312"/>
                <w:color w:val="000000"/>
                <w:sz w:val="30"/>
                <w:szCs w:val="30"/>
              </w:rPr>
            </w:pPr>
          </w:p>
        </w:tc>
        <w:tc>
          <w:tcPr>
            <w:tcW w:w="851" w:type="dxa"/>
            <w:vAlign w:val="center"/>
          </w:tcPr>
          <w:p w14:paraId="105AA621">
            <w:pPr>
              <w:pStyle w:val="17"/>
              <w:keepNext/>
              <w:spacing w:line="440" w:lineRule="exact"/>
              <w:ind w:left="63" w:right="63"/>
              <w:rPr>
                <w:rFonts w:hint="eastAsia" w:eastAsia="仿宋_GB2312"/>
                <w:color w:val="000000"/>
                <w:sz w:val="30"/>
                <w:szCs w:val="30"/>
              </w:rPr>
            </w:pPr>
          </w:p>
        </w:tc>
        <w:tc>
          <w:tcPr>
            <w:tcW w:w="1487" w:type="dxa"/>
            <w:vAlign w:val="center"/>
          </w:tcPr>
          <w:p w14:paraId="00A3E7DB">
            <w:pPr>
              <w:pStyle w:val="17"/>
              <w:keepNext/>
              <w:spacing w:line="440" w:lineRule="exact"/>
              <w:ind w:left="63" w:right="63"/>
              <w:rPr>
                <w:rFonts w:hint="eastAsia" w:eastAsia="仿宋_GB2312"/>
                <w:color w:val="000000"/>
                <w:sz w:val="30"/>
                <w:szCs w:val="30"/>
              </w:rPr>
            </w:pPr>
          </w:p>
        </w:tc>
        <w:tc>
          <w:tcPr>
            <w:tcW w:w="992" w:type="dxa"/>
            <w:vAlign w:val="center"/>
          </w:tcPr>
          <w:p w14:paraId="2B0261F3">
            <w:pPr>
              <w:pStyle w:val="17"/>
              <w:keepNext/>
              <w:spacing w:line="440" w:lineRule="exact"/>
              <w:ind w:left="63" w:right="63"/>
              <w:rPr>
                <w:rFonts w:hint="eastAsia" w:eastAsia="仿宋_GB2312"/>
                <w:color w:val="000000"/>
                <w:sz w:val="30"/>
                <w:szCs w:val="30"/>
              </w:rPr>
            </w:pPr>
          </w:p>
        </w:tc>
      </w:tr>
      <w:tr w14:paraId="5840BA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F767100">
            <w:pPr>
              <w:pStyle w:val="17"/>
              <w:keepNext/>
              <w:spacing w:line="440" w:lineRule="exact"/>
              <w:ind w:left="63" w:right="63"/>
              <w:rPr>
                <w:rFonts w:hint="eastAsia" w:eastAsia="仿宋_GB2312"/>
                <w:color w:val="000000"/>
                <w:sz w:val="30"/>
                <w:szCs w:val="30"/>
              </w:rPr>
            </w:pPr>
          </w:p>
        </w:tc>
        <w:tc>
          <w:tcPr>
            <w:tcW w:w="1276" w:type="dxa"/>
            <w:vAlign w:val="center"/>
          </w:tcPr>
          <w:p w14:paraId="6DD9C9CD">
            <w:pPr>
              <w:pStyle w:val="17"/>
              <w:keepNext/>
              <w:spacing w:line="440" w:lineRule="exact"/>
              <w:ind w:left="63" w:right="63"/>
              <w:rPr>
                <w:rFonts w:hint="eastAsia" w:eastAsia="仿宋_GB2312"/>
                <w:color w:val="000000"/>
                <w:sz w:val="30"/>
                <w:szCs w:val="30"/>
              </w:rPr>
            </w:pPr>
          </w:p>
        </w:tc>
        <w:tc>
          <w:tcPr>
            <w:tcW w:w="1418" w:type="dxa"/>
            <w:vAlign w:val="center"/>
          </w:tcPr>
          <w:p w14:paraId="571FB9E4">
            <w:pPr>
              <w:pStyle w:val="17"/>
              <w:keepNext/>
              <w:spacing w:line="440" w:lineRule="exact"/>
              <w:ind w:left="63" w:right="63"/>
              <w:rPr>
                <w:rFonts w:hint="eastAsia" w:eastAsia="仿宋_GB2312"/>
                <w:color w:val="000000"/>
                <w:sz w:val="30"/>
                <w:szCs w:val="30"/>
              </w:rPr>
            </w:pPr>
          </w:p>
        </w:tc>
        <w:tc>
          <w:tcPr>
            <w:tcW w:w="940" w:type="dxa"/>
            <w:vAlign w:val="center"/>
          </w:tcPr>
          <w:p w14:paraId="772B3E29">
            <w:pPr>
              <w:pStyle w:val="17"/>
              <w:keepNext/>
              <w:spacing w:line="440" w:lineRule="exact"/>
              <w:ind w:left="63" w:right="63"/>
              <w:rPr>
                <w:rFonts w:hint="eastAsia" w:eastAsia="仿宋_GB2312"/>
                <w:color w:val="000000"/>
                <w:sz w:val="30"/>
                <w:szCs w:val="30"/>
              </w:rPr>
            </w:pPr>
          </w:p>
        </w:tc>
        <w:tc>
          <w:tcPr>
            <w:tcW w:w="851" w:type="dxa"/>
            <w:vAlign w:val="center"/>
          </w:tcPr>
          <w:p w14:paraId="50FC9F08">
            <w:pPr>
              <w:pStyle w:val="17"/>
              <w:keepNext/>
              <w:spacing w:line="440" w:lineRule="exact"/>
              <w:ind w:left="63" w:right="63"/>
              <w:rPr>
                <w:rFonts w:hint="eastAsia" w:eastAsia="仿宋_GB2312"/>
                <w:color w:val="000000"/>
                <w:sz w:val="30"/>
                <w:szCs w:val="30"/>
              </w:rPr>
            </w:pPr>
          </w:p>
        </w:tc>
        <w:tc>
          <w:tcPr>
            <w:tcW w:w="1044" w:type="dxa"/>
            <w:vAlign w:val="center"/>
          </w:tcPr>
          <w:p w14:paraId="066DE4BB">
            <w:pPr>
              <w:pStyle w:val="17"/>
              <w:keepNext/>
              <w:spacing w:line="440" w:lineRule="exact"/>
              <w:ind w:left="63" w:right="63"/>
              <w:rPr>
                <w:rFonts w:hint="eastAsia" w:eastAsia="仿宋_GB2312"/>
                <w:color w:val="000000"/>
                <w:sz w:val="30"/>
                <w:szCs w:val="30"/>
              </w:rPr>
            </w:pPr>
          </w:p>
        </w:tc>
        <w:tc>
          <w:tcPr>
            <w:tcW w:w="992" w:type="dxa"/>
            <w:vAlign w:val="center"/>
          </w:tcPr>
          <w:p w14:paraId="40EC7FD9">
            <w:pPr>
              <w:pStyle w:val="17"/>
              <w:keepNext/>
              <w:spacing w:line="440" w:lineRule="exact"/>
              <w:ind w:left="63" w:right="63"/>
              <w:rPr>
                <w:rFonts w:hint="eastAsia" w:eastAsia="仿宋_GB2312"/>
                <w:color w:val="000000"/>
                <w:sz w:val="30"/>
                <w:szCs w:val="30"/>
              </w:rPr>
            </w:pPr>
          </w:p>
        </w:tc>
        <w:tc>
          <w:tcPr>
            <w:tcW w:w="851" w:type="dxa"/>
            <w:vAlign w:val="center"/>
          </w:tcPr>
          <w:p w14:paraId="4BF17E39">
            <w:pPr>
              <w:pStyle w:val="17"/>
              <w:keepNext/>
              <w:spacing w:line="440" w:lineRule="exact"/>
              <w:ind w:left="63" w:right="63"/>
              <w:rPr>
                <w:rFonts w:hint="eastAsia" w:eastAsia="仿宋_GB2312"/>
                <w:color w:val="000000"/>
                <w:sz w:val="30"/>
                <w:szCs w:val="30"/>
              </w:rPr>
            </w:pPr>
          </w:p>
        </w:tc>
        <w:tc>
          <w:tcPr>
            <w:tcW w:w="1487" w:type="dxa"/>
            <w:vAlign w:val="center"/>
          </w:tcPr>
          <w:p w14:paraId="0A843B1C">
            <w:pPr>
              <w:pStyle w:val="17"/>
              <w:keepNext/>
              <w:spacing w:line="440" w:lineRule="exact"/>
              <w:ind w:left="63" w:right="63"/>
              <w:rPr>
                <w:rFonts w:hint="eastAsia" w:eastAsia="仿宋_GB2312"/>
                <w:color w:val="000000"/>
                <w:sz w:val="30"/>
                <w:szCs w:val="30"/>
              </w:rPr>
            </w:pPr>
          </w:p>
        </w:tc>
        <w:tc>
          <w:tcPr>
            <w:tcW w:w="992" w:type="dxa"/>
            <w:vAlign w:val="center"/>
          </w:tcPr>
          <w:p w14:paraId="0DDC51F4">
            <w:pPr>
              <w:pStyle w:val="17"/>
              <w:keepNext/>
              <w:spacing w:line="440" w:lineRule="exact"/>
              <w:ind w:left="63" w:right="63"/>
              <w:rPr>
                <w:rFonts w:hint="eastAsia" w:eastAsia="仿宋_GB2312"/>
                <w:color w:val="000000"/>
                <w:sz w:val="30"/>
                <w:szCs w:val="30"/>
              </w:rPr>
            </w:pPr>
          </w:p>
        </w:tc>
      </w:tr>
      <w:tr w14:paraId="2C706C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851" w:type="dxa"/>
            <w:vAlign w:val="center"/>
          </w:tcPr>
          <w:p w14:paraId="4644AD25">
            <w:pPr>
              <w:jc w:val="center"/>
              <w:rPr>
                <w:rFonts w:eastAsia="仿宋_GB2312"/>
                <w:color w:val="000000"/>
                <w:sz w:val="30"/>
                <w:szCs w:val="30"/>
              </w:rPr>
            </w:pPr>
          </w:p>
        </w:tc>
        <w:tc>
          <w:tcPr>
            <w:tcW w:w="1276" w:type="dxa"/>
            <w:vAlign w:val="center"/>
          </w:tcPr>
          <w:p w14:paraId="53B34B8B">
            <w:pPr>
              <w:jc w:val="center"/>
              <w:rPr>
                <w:rFonts w:eastAsia="仿宋_GB2312"/>
                <w:color w:val="000000"/>
                <w:sz w:val="30"/>
                <w:szCs w:val="30"/>
              </w:rPr>
            </w:pPr>
          </w:p>
        </w:tc>
        <w:tc>
          <w:tcPr>
            <w:tcW w:w="1418" w:type="dxa"/>
            <w:vAlign w:val="center"/>
          </w:tcPr>
          <w:p w14:paraId="2065EAF1">
            <w:pPr>
              <w:jc w:val="center"/>
              <w:rPr>
                <w:rFonts w:eastAsia="仿宋_GB2312"/>
                <w:color w:val="000000"/>
                <w:sz w:val="30"/>
                <w:szCs w:val="30"/>
              </w:rPr>
            </w:pPr>
          </w:p>
        </w:tc>
        <w:tc>
          <w:tcPr>
            <w:tcW w:w="940" w:type="dxa"/>
            <w:vAlign w:val="center"/>
          </w:tcPr>
          <w:p w14:paraId="00F2D20E">
            <w:pPr>
              <w:jc w:val="center"/>
              <w:rPr>
                <w:rFonts w:eastAsia="仿宋_GB2312"/>
                <w:color w:val="000000"/>
                <w:sz w:val="30"/>
                <w:szCs w:val="30"/>
              </w:rPr>
            </w:pPr>
          </w:p>
        </w:tc>
        <w:tc>
          <w:tcPr>
            <w:tcW w:w="851" w:type="dxa"/>
            <w:vAlign w:val="center"/>
          </w:tcPr>
          <w:p w14:paraId="7E7126E4">
            <w:pPr>
              <w:jc w:val="center"/>
              <w:rPr>
                <w:rFonts w:eastAsia="仿宋_GB2312"/>
                <w:color w:val="000000"/>
                <w:sz w:val="30"/>
                <w:szCs w:val="30"/>
              </w:rPr>
            </w:pPr>
          </w:p>
        </w:tc>
        <w:tc>
          <w:tcPr>
            <w:tcW w:w="1044" w:type="dxa"/>
            <w:vAlign w:val="center"/>
          </w:tcPr>
          <w:p w14:paraId="55EE07CB">
            <w:pPr>
              <w:jc w:val="center"/>
              <w:rPr>
                <w:rFonts w:eastAsia="仿宋_GB2312"/>
                <w:color w:val="000000"/>
                <w:sz w:val="30"/>
                <w:szCs w:val="30"/>
              </w:rPr>
            </w:pPr>
          </w:p>
        </w:tc>
        <w:tc>
          <w:tcPr>
            <w:tcW w:w="992" w:type="dxa"/>
            <w:vAlign w:val="center"/>
          </w:tcPr>
          <w:p w14:paraId="27ADCBA4">
            <w:pPr>
              <w:jc w:val="center"/>
              <w:rPr>
                <w:rFonts w:eastAsia="仿宋_GB2312"/>
                <w:color w:val="000000"/>
                <w:sz w:val="30"/>
                <w:szCs w:val="30"/>
              </w:rPr>
            </w:pPr>
          </w:p>
        </w:tc>
        <w:tc>
          <w:tcPr>
            <w:tcW w:w="851" w:type="dxa"/>
            <w:vAlign w:val="center"/>
          </w:tcPr>
          <w:p w14:paraId="516A24B3">
            <w:pPr>
              <w:jc w:val="center"/>
              <w:rPr>
                <w:rFonts w:eastAsia="仿宋_GB2312"/>
                <w:color w:val="000000"/>
                <w:sz w:val="30"/>
                <w:szCs w:val="30"/>
              </w:rPr>
            </w:pPr>
          </w:p>
        </w:tc>
        <w:tc>
          <w:tcPr>
            <w:tcW w:w="1487" w:type="dxa"/>
            <w:vAlign w:val="center"/>
          </w:tcPr>
          <w:p w14:paraId="700EC3DC">
            <w:pPr>
              <w:jc w:val="center"/>
              <w:rPr>
                <w:rFonts w:eastAsia="仿宋_GB2312"/>
                <w:color w:val="000000"/>
                <w:sz w:val="30"/>
                <w:szCs w:val="30"/>
              </w:rPr>
            </w:pPr>
          </w:p>
        </w:tc>
        <w:tc>
          <w:tcPr>
            <w:tcW w:w="992" w:type="dxa"/>
            <w:vAlign w:val="center"/>
          </w:tcPr>
          <w:p w14:paraId="017CD127">
            <w:pPr>
              <w:jc w:val="center"/>
              <w:rPr>
                <w:rFonts w:eastAsia="仿宋_GB2312"/>
                <w:color w:val="000000"/>
                <w:sz w:val="30"/>
                <w:szCs w:val="30"/>
              </w:rPr>
            </w:pPr>
          </w:p>
        </w:tc>
      </w:tr>
      <w:tr w14:paraId="2BB218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7010B7C9">
            <w:pPr>
              <w:pStyle w:val="17"/>
              <w:keepNext/>
              <w:spacing w:line="440" w:lineRule="exact"/>
              <w:ind w:left="63" w:right="63"/>
              <w:rPr>
                <w:rFonts w:hint="eastAsia" w:eastAsia="仿宋_GB2312"/>
                <w:color w:val="000000"/>
                <w:sz w:val="30"/>
                <w:szCs w:val="30"/>
              </w:rPr>
            </w:pPr>
          </w:p>
        </w:tc>
        <w:tc>
          <w:tcPr>
            <w:tcW w:w="1276" w:type="dxa"/>
            <w:vAlign w:val="center"/>
          </w:tcPr>
          <w:p w14:paraId="4C679BFB">
            <w:pPr>
              <w:pStyle w:val="17"/>
              <w:keepNext/>
              <w:spacing w:line="440" w:lineRule="exact"/>
              <w:ind w:left="63" w:right="63"/>
              <w:rPr>
                <w:rFonts w:hint="eastAsia" w:eastAsia="仿宋_GB2312"/>
                <w:color w:val="000000"/>
                <w:sz w:val="30"/>
                <w:szCs w:val="30"/>
              </w:rPr>
            </w:pPr>
          </w:p>
        </w:tc>
        <w:tc>
          <w:tcPr>
            <w:tcW w:w="1418" w:type="dxa"/>
            <w:vAlign w:val="center"/>
          </w:tcPr>
          <w:p w14:paraId="3DD7DB74">
            <w:pPr>
              <w:pStyle w:val="17"/>
              <w:keepNext/>
              <w:spacing w:line="440" w:lineRule="exact"/>
              <w:ind w:left="63" w:right="63"/>
              <w:rPr>
                <w:rFonts w:hint="eastAsia" w:eastAsia="仿宋_GB2312"/>
                <w:color w:val="000000"/>
                <w:sz w:val="30"/>
                <w:szCs w:val="30"/>
              </w:rPr>
            </w:pPr>
          </w:p>
        </w:tc>
        <w:tc>
          <w:tcPr>
            <w:tcW w:w="940" w:type="dxa"/>
            <w:vAlign w:val="center"/>
          </w:tcPr>
          <w:p w14:paraId="1D0AC0DE">
            <w:pPr>
              <w:pStyle w:val="17"/>
              <w:keepNext/>
              <w:spacing w:line="440" w:lineRule="exact"/>
              <w:ind w:left="63" w:right="63"/>
              <w:rPr>
                <w:rFonts w:hint="eastAsia" w:eastAsia="仿宋_GB2312"/>
                <w:color w:val="000000"/>
                <w:sz w:val="30"/>
                <w:szCs w:val="30"/>
              </w:rPr>
            </w:pPr>
          </w:p>
        </w:tc>
        <w:tc>
          <w:tcPr>
            <w:tcW w:w="851" w:type="dxa"/>
            <w:vAlign w:val="center"/>
          </w:tcPr>
          <w:p w14:paraId="4095C251">
            <w:pPr>
              <w:pStyle w:val="17"/>
              <w:keepNext/>
              <w:spacing w:line="440" w:lineRule="exact"/>
              <w:ind w:left="63" w:right="63"/>
              <w:rPr>
                <w:rFonts w:hint="eastAsia" w:eastAsia="仿宋_GB2312"/>
                <w:color w:val="000000"/>
                <w:sz w:val="30"/>
                <w:szCs w:val="30"/>
              </w:rPr>
            </w:pPr>
          </w:p>
        </w:tc>
        <w:tc>
          <w:tcPr>
            <w:tcW w:w="1044" w:type="dxa"/>
            <w:vAlign w:val="center"/>
          </w:tcPr>
          <w:p w14:paraId="4C4C63B5">
            <w:pPr>
              <w:pStyle w:val="17"/>
              <w:keepNext/>
              <w:spacing w:line="440" w:lineRule="exact"/>
              <w:ind w:left="63" w:right="63"/>
              <w:rPr>
                <w:rFonts w:hint="eastAsia" w:eastAsia="仿宋_GB2312"/>
                <w:color w:val="000000"/>
                <w:sz w:val="30"/>
                <w:szCs w:val="30"/>
              </w:rPr>
            </w:pPr>
          </w:p>
        </w:tc>
        <w:tc>
          <w:tcPr>
            <w:tcW w:w="992" w:type="dxa"/>
            <w:vAlign w:val="center"/>
          </w:tcPr>
          <w:p w14:paraId="2999FF21">
            <w:pPr>
              <w:pStyle w:val="17"/>
              <w:keepNext/>
              <w:spacing w:line="440" w:lineRule="exact"/>
              <w:ind w:left="63" w:right="63"/>
              <w:rPr>
                <w:rFonts w:hint="eastAsia" w:eastAsia="仿宋_GB2312"/>
                <w:color w:val="000000"/>
                <w:sz w:val="30"/>
                <w:szCs w:val="30"/>
              </w:rPr>
            </w:pPr>
          </w:p>
        </w:tc>
        <w:tc>
          <w:tcPr>
            <w:tcW w:w="851" w:type="dxa"/>
            <w:vAlign w:val="center"/>
          </w:tcPr>
          <w:p w14:paraId="13DD6FCE">
            <w:pPr>
              <w:pStyle w:val="17"/>
              <w:keepNext/>
              <w:spacing w:line="440" w:lineRule="exact"/>
              <w:ind w:left="63" w:right="63"/>
              <w:rPr>
                <w:rFonts w:hint="eastAsia" w:eastAsia="仿宋_GB2312"/>
                <w:color w:val="000000"/>
                <w:sz w:val="30"/>
                <w:szCs w:val="30"/>
              </w:rPr>
            </w:pPr>
          </w:p>
        </w:tc>
        <w:tc>
          <w:tcPr>
            <w:tcW w:w="1487" w:type="dxa"/>
            <w:vAlign w:val="center"/>
          </w:tcPr>
          <w:p w14:paraId="3116EB02">
            <w:pPr>
              <w:pStyle w:val="17"/>
              <w:keepNext/>
              <w:spacing w:line="440" w:lineRule="exact"/>
              <w:ind w:left="63" w:right="63"/>
              <w:rPr>
                <w:rFonts w:hint="eastAsia" w:eastAsia="仿宋_GB2312"/>
                <w:color w:val="000000"/>
                <w:sz w:val="30"/>
                <w:szCs w:val="30"/>
              </w:rPr>
            </w:pPr>
          </w:p>
        </w:tc>
        <w:tc>
          <w:tcPr>
            <w:tcW w:w="992" w:type="dxa"/>
            <w:vAlign w:val="center"/>
          </w:tcPr>
          <w:p w14:paraId="574275E8">
            <w:pPr>
              <w:pStyle w:val="17"/>
              <w:keepNext/>
              <w:spacing w:line="440" w:lineRule="exact"/>
              <w:ind w:left="63" w:right="63"/>
              <w:rPr>
                <w:rFonts w:hint="eastAsia" w:eastAsia="仿宋_GB2312"/>
                <w:color w:val="000000"/>
                <w:sz w:val="30"/>
                <w:szCs w:val="30"/>
              </w:rPr>
            </w:pPr>
          </w:p>
        </w:tc>
      </w:tr>
      <w:tr w14:paraId="3E3F99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A5E0592">
            <w:pPr>
              <w:jc w:val="center"/>
              <w:rPr>
                <w:rFonts w:eastAsia="仿宋_GB2312"/>
                <w:color w:val="000000"/>
                <w:sz w:val="30"/>
                <w:szCs w:val="30"/>
              </w:rPr>
            </w:pPr>
          </w:p>
        </w:tc>
        <w:tc>
          <w:tcPr>
            <w:tcW w:w="1276" w:type="dxa"/>
            <w:vAlign w:val="center"/>
          </w:tcPr>
          <w:p w14:paraId="3408A50E">
            <w:pPr>
              <w:jc w:val="center"/>
              <w:rPr>
                <w:rFonts w:eastAsia="仿宋_GB2312"/>
                <w:color w:val="000000"/>
                <w:sz w:val="30"/>
                <w:szCs w:val="30"/>
              </w:rPr>
            </w:pPr>
          </w:p>
        </w:tc>
        <w:tc>
          <w:tcPr>
            <w:tcW w:w="1418" w:type="dxa"/>
            <w:vAlign w:val="center"/>
          </w:tcPr>
          <w:p w14:paraId="4AB0DCF5">
            <w:pPr>
              <w:jc w:val="center"/>
              <w:rPr>
                <w:rFonts w:eastAsia="仿宋_GB2312"/>
                <w:color w:val="000000"/>
                <w:sz w:val="30"/>
                <w:szCs w:val="30"/>
              </w:rPr>
            </w:pPr>
          </w:p>
        </w:tc>
        <w:tc>
          <w:tcPr>
            <w:tcW w:w="940" w:type="dxa"/>
            <w:vAlign w:val="center"/>
          </w:tcPr>
          <w:p w14:paraId="7E1978CB">
            <w:pPr>
              <w:jc w:val="center"/>
              <w:rPr>
                <w:rFonts w:eastAsia="仿宋_GB2312"/>
                <w:color w:val="000000"/>
                <w:sz w:val="30"/>
                <w:szCs w:val="30"/>
              </w:rPr>
            </w:pPr>
          </w:p>
        </w:tc>
        <w:tc>
          <w:tcPr>
            <w:tcW w:w="851" w:type="dxa"/>
            <w:vAlign w:val="center"/>
          </w:tcPr>
          <w:p w14:paraId="323C0320">
            <w:pPr>
              <w:jc w:val="center"/>
              <w:rPr>
                <w:rFonts w:eastAsia="仿宋_GB2312"/>
                <w:color w:val="000000"/>
                <w:sz w:val="30"/>
                <w:szCs w:val="30"/>
              </w:rPr>
            </w:pPr>
          </w:p>
        </w:tc>
        <w:tc>
          <w:tcPr>
            <w:tcW w:w="1044" w:type="dxa"/>
            <w:vAlign w:val="center"/>
          </w:tcPr>
          <w:p w14:paraId="4350B45F">
            <w:pPr>
              <w:jc w:val="center"/>
              <w:rPr>
                <w:rFonts w:eastAsia="仿宋_GB2312"/>
                <w:color w:val="000000"/>
                <w:sz w:val="30"/>
                <w:szCs w:val="30"/>
              </w:rPr>
            </w:pPr>
          </w:p>
        </w:tc>
        <w:tc>
          <w:tcPr>
            <w:tcW w:w="992" w:type="dxa"/>
            <w:vAlign w:val="center"/>
          </w:tcPr>
          <w:p w14:paraId="0A2480E0">
            <w:pPr>
              <w:jc w:val="center"/>
              <w:rPr>
                <w:rFonts w:eastAsia="仿宋_GB2312"/>
                <w:color w:val="000000"/>
                <w:sz w:val="30"/>
                <w:szCs w:val="30"/>
              </w:rPr>
            </w:pPr>
          </w:p>
        </w:tc>
        <w:tc>
          <w:tcPr>
            <w:tcW w:w="851" w:type="dxa"/>
            <w:vAlign w:val="center"/>
          </w:tcPr>
          <w:p w14:paraId="3570B51E">
            <w:pPr>
              <w:jc w:val="center"/>
              <w:rPr>
                <w:rFonts w:eastAsia="仿宋_GB2312"/>
                <w:color w:val="000000"/>
                <w:sz w:val="30"/>
                <w:szCs w:val="30"/>
              </w:rPr>
            </w:pPr>
          </w:p>
        </w:tc>
        <w:tc>
          <w:tcPr>
            <w:tcW w:w="1487" w:type="dxa"/>
            <w:vAlign w:val="center"/>
          </w:tcPr>
          <w:p w14:paraId="3FE10C07">
            <w:pPr>
              <w:jc w:val="center"/>
              <w:rPr>
                <w:rFonts w:eastAsia="仿宋_GB2312"/>
                <w:color w:val="000000"/>
                <w:sz w:val="30"/>
                <w:szCs w:val="30"/>
              </w:rPr>
            </w:pPr>
          </w:p>
        </w:tc>
        <w:tc>
          <w:tcPr>
            <w:tcW w:w="992" w:type="dxa"/>
            <w:vAlign w:val="center"/>
          </w:tcPr>
          <w:p w14:paraId="37973100">
            <w:pPr>
              <w:jc w:val="center"/>
              <w:rPr>
                <w:rFonts w:eastAsia="仿宋_GB2312"/>
                <w:color w:val="000000"/>
                <w:sz w:val="30"/>
                <w:szCs w:val="30"/>
              </w:rPr>
            </w:pPr>
          </w:p>
        </w:tc>
      </w:tr>
      <w:tr w14:paraId="43C507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8E80F30">
            <w:pPr>
              <w:jc w:val="center"/>
              <w:rPr>
                <w:rFonts w:eastAsia="仿宋_GB2312"/>
                <w:color w:val="000000"/>
                <w:sz w:val="30"/>
                <w:szCs w:val="30"/>
              </w:rPr>
            </w:pPr>
          </w:p>
        </w:tc>
        <w:tc>
          <w:tcPr>
            <w:tcW w:w="1276" w:type="dxa"/>
            <w:vAlign w:val="center"/>
          </w:tcPr>
          <w:p w14:paraId="699B6878">
            <w:pPr>
              <w:jc w:val="center"/>
              <w:rPr>
                <w:rFonts w:eastAsia="仿宋_GB2312"/>
                <w:color w:val="000000"/>
                <w:sz w:val="30"/>
                <w:szCs w:val="30"/>
              </w:rPr>
            </w:pPr>
          </w:p>
        </w:tc>
        <w:tc>
          <w:tcPr>
            <w:tcW w:w="1418" w:type="dxa"/>
            <w:vAlign w:val="center"/>
          </w:tcPr>
          <w:p w14:paraId="0A03C11A">
            <w:pPr>
              <w:jc w:val="center"/>
              <w:rPr>
                <w:rFonts w:eastAsia="仿宋_GB2312"/>
                <w:color w:val="000000"/>
                <w:sz w:val="30"/>
                <w:szCs w:val="30"/>
              </w:rPr>
            </w:pPr>
          </w:p>
        </w:tc>
        <w:tc>
          <w:tcPr>
            <w:tcW w:w="940" w:type="dxa"/>
            <w:vAlign w:val="center"/>
          </w:tcPr>
          <w:p w14:paraId="4D13BF70">
            <w:pPr>
              <w:jc w:val="center"/>
              <w:rPr>
                <w:rFonts w:eastAsia="仿宋_GB2312"/>
                <w:color w:val="000000"/>
                <w:sz w:val="30"/>
                <w:szCs w:val="30"/>
              </w:rPr>
            </w:pPr>
          </w:p>
        </w:tc>
        <w:tc>
          <w:tcPr>
            <w:tcW w:w="851" w:type="dxa"/>
            <w:vAlign w:val="center"/>
          </w:tcPr>
          <w:p w14:paraId="09A3FFFC">
            <w:pPr>
              <w:jc w:val="center"/>
              <w:rPr>
                <w:rFonts w:eastAsia="仿宋_GB2312"/>
                <w:color w:val="000000"/>
                <w:sz w:val="30"/>
                <w:szCs w:val="30"/>
              </w:rPr>
            </w:pPr>
          </w:p>
        </w:tc>
        <w:tc>
          <w:tcPr>
            <w:tcW w:w="1044" w:type="dxa"/>
            <w:vAlign w:val="center"/>
          </w:tcPr>
          <w:p w14:paraId="73A02748">
            <w:pPr>
              <w:jc w:val="center"/>
              <w:rPr>
                <w:rFonts w:eastAsia="仿宋_GB2312"/>
                <w:color w:val="000000"/>
                <w:sz w:val="30"/>
                <w:szCs w:val="30"/>
              </w:rPr>
            </w:pPr>
          </w:p>
        </w:tc>
        <w:tc>
          <w:tcPr>
            <w:tcW w:w="992" w:type="dxa"/>
            <w:vAlign w:val="center"/>
          </w:tcPr>
          <w:p w14:paraId="620FF2F6">
            <w:pPr>
              <w:jc w:val="center"/>
              <w:rPr>
                <w:rFonts w:eastAsia="仿宋_GB2312"/>
                <w:color w:val="000000"/>
                <w:sz w:val="30"/>
                <w:szCs w:val="30"/>
              </w:rPr>
            </w:pPr>
          </w:p>
        </w:tc>
        <w:tc>
          <w:tcPr>
            <w:tcW w:w="851" w:type="dxa"/>
            <w:vAlign w:val="center"/>
          </w:tcPr>
          <w:p w14:paraId="18E8A04F">
            <w:pPr>
              <w:jc w:val="center"/>
              <w:rPr>
                <w:rFonts w:eastAsia="仿宋_GB2312"/>
                <w:color w:val="000000"/>
                <w:sz w:val="30"/>
                <w:szCs w:val="30"/>
              </w:rPr>
            </w:pPr>
          </w:p>
        </w:tc>
        <w:tc>
          <w:tcPr>
            <w:tcW w:w="1487" w:type="dxa"/>
            <w:vAlign w:val="center"/>
          </w:tcPr>
          <w:p w14:paraId="2F5AC17B">
            <w:pPr>
              <w:jc w:val="center"/>
              <w:rPr>
                <w:rFonts w:eastAsia="仿宋_GB2312"/>
                <w:color w:val="000000"/>
                <w:sz w:val="30"/>
                <w:szCs w:val="30"/>
              </w:rPr>
            </w:pPr>
          </w:p>
        </w:tc>
        <w:tc>
          <w:tcPr>
            <w:tcW w:w="992" w:type="dxa"/>
            <w:vAlign w:val="center"/>
          </w:tcPr>
          <w:p w14:paraId="47BD49CD">
            <w:pPr>
              <w:jc w:val="center"/>
              <w:rPr>
                <w:rFonts w:eastAsia="仿宋_GB2312"/>
                <w:color w:val="000000"/>
                <w:sz w:val="30"/>
                <w:szCs w:val="30"/>
              </w:rPr>
            </w:pPr>
          </w:p>
        </w:tc>
      </w:tr>
      <w:tr w14:paraId="65CE32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78B22589">
            <w:pPr>
              <w:jc w:val="center"/>
              <w:rPr>
                <w:rFonts w:eastAsia="仿宋_GB2312"/>
                <w:color w:val="000000"/>
                <w:sz w:val="30"/>
                <w:szCs w:val="30"/>
              </w:rPr>
            </w:pPr>
          </w:p>
        </w:tc>
        <w:tc>
          <w:tcPr>
            <w:tcW w:w="1276" w:type="dxa"/>
            <w:vAlign w:val="center"/>
          </w:tcPr>
          <w:p w14:paraId="6556FC31">
            <w:pPr>
              <w:jc w:val="center"/>
              <w:rPr>
                <w:rFonts w:eastAsia="仿宋_GB2312"/>
                <w:color w:val="000000"/>
                <w:sz w:val="30"/>
                <w:szCs w:val="30"/>
              </w:rPr>
            </w:pPr>
          </w:p>
        </w:tc>
        <w:tc>
          <w:tcPr>
            <w:tcW w:w="1418" w:type="dxa"/>
            <w:vAlign w:val="center"/>
          </w:tcPr>
          <w:p w14:paraId="5515D4B7">
            <w:pPr>
              <w:jc w:val="center"/>
              <w:rPr>
                <w:rFonts w:eastAsia="仿宋_GB2312"/>
                <w:color w:val="000000"/>
                <w:sz w:val="30"/>
                <w:szCs w:val="30"/>
              </w:rPr>
            </w:pPr>
          </w:p>
        </w:tc>
        <w:tc>
          <w:tcPr>
            <w:tcW w:w="940" w:type="dxa"/>
            <w:vAlign w:val="center"/>
          </w:tcPr>
          <w:p w14:paraId="418E666B">
            <w:pPr>
              <w:jc w:val="center"/>
              <w:rPr>
                <w:rFonts w:eastAsia="仿宋_GB2312"/>
                <w:color w:val="000000"/>
                <w:sz w:val="30"/>
                <w:szCs w:val="30"/>
              </w:rPr>
            </w:pPr>
          </w:p>
        </w:tc>
        <w:tc>
          <w:tcPr>
            <w:tcW w:w="851" w:type="dxa"/>
            <w:vAlign w:val="center"/>
          </w:tcPr>
          <w:p w14:paraId="0EFBECF8">
            <w:pPr>
              <w:jc w:val="center"/>
              <w:rPr>
                <w:rFonts w:eastAsia="仿宋_GB2312"/>
                <w:color w:val="000000"/>
                <w:sz w:val="30"/>
                <w:szCs w:val="30"/>
              </w:rPr>
            </w:pPr>
          </w:p>
        </w:tc>
        <w:tc>
          <w:tcPr>
            <w:tcW w:w="1044" w:type="dxa"/>
            <w:vAlign w:val="center"/>
          </w:tcPr>
          <w:p w14:paraId="71BE8E41">
            <w:pPr>
              <w:jc w:val="center"/>
              <w:rPr>
                <w:rFonts w:eastAsia="仿宋_GB2312"/>
                <w:color w:val="000000"/>
                <w:sz w:val="30"/>
                <w:szCs w:val="30"/>
              </w:rPr>
            </w:pPr>
          </w:p>
        </w:tc>
        <w:tc>
          <w:tcPr>
            <w:tcW w:w="992" w:type="dxa"/>
            <w:vAlign w:val="center"/>
          </w:tcPr>
          <w:p w14:paraId="36643B3D">
            <w:pPr>
              <w:jc w:val="center"/>
              <w:rPr>
                <w:rFonts w:eastAsia="仿宋_GB2312"/>
                <w:color w:val="000000"/>
                <w:sz w:val="30"/>
                <w:szCs w:val="30"/>
              </w:rPr>
            </w:pPr>
          </w:p>
        </w:tc>
        <w:tc>
          <w:tcPr>
            <w:tcW w:w="851" w:type="dxa"/>
            <w:vAlign w:val="center"/>
          </w:tcPr>
          <w:p w14:paraId="3E417518">
            <w:pPr>
              <w:jc w:val="center"/>
              <w:rPr>
                <w:rFonts w:eastAsia="仿宋_GB2312"/>
                <w:color w:val="000000"/>
                <w:sz w:val="30"/>
                <w:szCs w:val="30"/>
              </w:rPr>
            </w:pPr>
          </w:p>
        </w:tc>
        <w:tc>
          <w:tcPr>
            <w:tcW w:w="1487" w:type="dxa"/>
            <w:vAlign w:val="center"/>
          </w:tcPr>
          <w:p w14:paraId="7035DCB4">
            <w:pPr>
              <w:jc w:val="center"/>
              <w:rPr>
                <w:rFonts w:eastAsia="仿宋_GB2312"/>
                <w:color w:val="000000"/>
                <w:sz w:val="30"/>
                <w:szCs w:val="30"/>
              </w:rPr>
            </w:pPr>
          </w:p>
        </w:tc>
        <w:tc>
          <w:tcPr>
            <w:tcW w:w="992" w:type="dxa"/>
            <w:vAlign w:val="center"/>
          </w:tcPr>
          <w:p w14:paraId="5D60CE10">
            <w:pPr>
              <w:jc w:val="center"/>
              <w:rPr>
                <w:rFonts w:eastAsia="仿宋_GB2312"/>
                <w:color w:val="000000"/>
                <w:sz w:val="30"/>
                <w:szCs w:val="30"/>
              </w:rPr>
            </w:pPr>
          </w:p>
        </w:tc>
      </w:tr>
      <w:tr w14:paraId="2B5F80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277076C">
            <w:pPr>
              <w:jc w:val="center"/>
              <w:rPr>
                <w:rFonts w:eastAsia="仿宋_GB2312"/>
                <w:color w:val="000000"/>
                <w:sz w:val="30"/>
                <w:szCs w:val="30"/>
              </w:rPr>
            </w:pPr>
          </w:p>
        </w:tc>
        <w:tc>
          <w:tcPr>
            <w:tcW w:w="1276" w:type="dxa"/>
            <w:vAlign w:val="center"/>
          </w:tcPr>
          <w:p w14:paraId="1B6481CB">
            <w:pPr>
              <w:jc w:val="center"/>
              <w:rPr>
                <w:rFonts w:eastAsia="仿宋_GB2312"/>
                <w:color w:val="000000"/>
                <w:sz w:val="30"/>
                <w:szCs w:val="30"/>
              </w:rPr>
            </w:pPr>
          </w:p>
        </w:tc>
        <w:tc>
          <w:tcPr>
            <w:tcW w:w="1418" w:type="dxa"/>
            <w:vAlign w:val="center"/>
          </w:tcPr>
          <w:p w14:paraId="79D40E20">
            <w:pPr>
              <w:jc w:val="center"/>
              <w:rPr>
                <w:rFonts w:eastAsia="仿宋_GB2312"/>
                <w:color w:val="000000"/>
                <w:sz w:val="30"/>
                <w:szCs w:val="30"/>
              </w:rPr>
            </w:pPr>
          </w:p>
        </w:tc>
        <w:tc>
          <w:tcPr>
            <w:tcW w:w="940" w:type="dxa"/>
            <w:vAlign w:val="center"/>
          </w:tcPr>
          <w:p w14:paraId="572EE978">
            <w:pPr>
              <w:jc w:val="center"/>
              <w:rPr>
                <w:rFonts w:eastAsia="仿宋_GB2312"/>
                <w:color w:val="000000"/>
                <w:sz w:val="30"/>
                <w:szCs w:val="30"/>
              </w:rPr>
            </w:pPr>
          </w:p>
        </w:tc>
        <w:tc>
          <w:tcPr>
            <w:tcW w:w="851" w:type="dxa"/>
            <w:vAlign w:val="center"/>
          </w:tcPr>
          <w:p w14:paraId="3DBF8692">
            <w:pPr>
              <w:jc w:val="center"/>
              <w:rPr>
                <w:rFonts w:eastAsia="仿宋_GB2312"/>
                <w:color w:val="000000"/>
                <w:sz w:val="30"/>
                <w:szCs w:val="30"/>
              </w:rPr>
            </w:pPr>
          </w:p>
        </w:tc>
        <w:tc>
          <w:tcPr>
            <w:tcW w:w="1044" w:type="dxa"/>
            <w:vAlign w:val="center"/>
          </w:tcPr>
          <w:p w14:paraId="779A710B">
            <w:pPr>
              <w:jc w:val="center"/>
              <w:rPr>
                <w:rFonts w:eastAsia="仿宋_GB2312"/>
                <w:color w:val="000000"/>
                <w:sz w:val="30"/>
                <w:szCs w:val="30"/>
              </w:rPr>
            </w:pPr>
          </w:p>
        </w:tc>
        <w:tc>
          <w:tcPr>
            <w:tcW w:w="992" w:type="dxa"/>
            <w:vAlign w:val="center"/>
          </w:tcPr>
          <w:p w14:paraId="7AEFA34F">
            <w:pPr>
              <w:jc w:val="center"/>
              <w:rPr>
                <w:rFonts w:eastAsia="仿宋_GB2312"/>
                <w:color w:val="000000"/>
                <w:sz w:val="30"/>
                <w:szCs w:val="30"/>
              </w:rPr>
            </w:pPr>
          </w:p>
        </w:tc>
        <w:tc>
          <w:tcPr>
            <w:tcW w:w="851" w:type="dxa"/>
            <w:vAlign w:val="center"/>
          </w:tcPr>
          <w:p w14:paraId="565918B1">
            <w:pPr>
              <w:jc w:val="center"/>
              <w:rPr>
                <w:rFonts w:eastAsia="仿宋_GB2312"/>
                <w:color w:val="000000"/>
                <w:sz w:val="30"/>
                <w:szCs w:val="30"/>
              </w:rPr>
            </w:pPr>
          </w:p>
        </w:tc>
        <w:tc>
          <w:tcPr>
            <w:tcW w:w="1487" w:type="dxa"/>
            <w:vAlign w:val="center"/>
          </w:tcPr>
          <w:p w14:paraId="3315160B">
            <w:pPr>
              <w:jc w:val="center"/>
              <w:rPr>
                <w:rFonts w:eastAsia="仿宋_GB2312"/>
                <w:color w:val="000000"/>
                <w:sz w:val="30"/>
                <w:szCs w:val="30"/>
              </w:rPr>
            </w:pPr>
          </w:p>
        </w:tc>
        <w:tc>
          <w:tcPr>
            <w:tcW w:w="992" w:type="dxa"/>
            <w:vAlign w:val="center"/>
          </w:tcPr>
          <w:p w14:paraId="4AFB725F">
            <w:pPr>
              <w:jc w:val="center"/>
              <w:rPr>
                <w:rFonts w:eastAsia="仿宋_GB2312"/>
                <w:color w:val="000000"/>
                <w:sz w:val="30"/>
                <w:szCs w:val="30"/>
              </w:rPr>
            </w:pPr>
          </w:p>
        </w:tc>
      </w:tr>
      <w:tr w14:paraId="4A3AEC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09C60EA1">
            <w:pPr>
              <w:jc w:val="center"/>
              <w:rPr>
                <w:rFonts w:eastAsia="仿宋_GB2312"/>
                <w:color w:val="000000"/>
                <w:sz w:val="30"/>
                <w:szCs w:val="30"/>
              </w:rPr>
            </w:pPr>
          </w:p>
        </w:tc>
        <w:tc>
          <w:tcPr>
            <w:tcW w:w="1276" w:type="dxa"/>
            <w:vAlign w:val="center"/>
          </w:tcPr>
          <w:p w14:paraId="0E2BF1C3">
            <w:pPr>
              <w:jc w:val="center"/>
              <w:rPr>
                <w:rFonts w:eastAsia="仿宋_GB2312"/>
                <w:color w:val="000000"/>
                <w:sz w:val="30"/>
                <w:szCs w:val="30"/>
              </w:rPr>
            </w:pPr>
          </w:p>
        </w:tc>
        <w:tc>
          <w:tcPr>
            <w:tcW w:w="1418" w:type="dxa"/>
            <w:vAlign w:val="center"/>
          </w:tcPr>
          <w:p w14:paraId="46E66CF4">
            <w:pPr>
              <w:jc w:val="center"/>
              <w:rPr>
                <w:rFonts w:eastAsia="仿宋_GB2312"/>
                <w:color w:val="000000"/>
                <w:sz w:val="30"/>
                <w:szCs w:val="30"/>
              </w:rPr>
            </w:pPr>
          </w:p>
        </w:tc>
        <w:tc>
          <w:tcPr>
            <w:tcW w:w="940" w:type="dxa"/>
            <w:vAlign w:val="center"/>
          </w:tcPr>
          <w:p w14:paraId="10EE9F71">
            <w:pPr>
              <w:jc w:val="center"/>
              <w:rPr>
                <w:rFonts w:eastAsia="仿宋_GB2312"/>
                <w:color w:val="000000"/>
                <w:sz w:val="30"/>
                <w:szCs w:val="30"/>
              </w:rPr>
            </w:pPr>
          </w:p>
        </w:tc>
        <w:tc>
          <w:tcPr>
            <w:tcW w:w="851" w:type="dxa"/>
            <w:vAlign w:val="center"/>
          </w:tcPr>
          <w:p w14:paraId="2D675A83">
            <w:pPr>
              <w:jc w:val="center"/>
              <w:rPr>
                <w:rFonts w:eastAsia="仿宋_GB2312"/>
                <w:color w:val="000000"/>
                <w:sz w:val="30"/>
                <w:szCs w:val="30"/>
              </w:rPr>
            </w:pPr>
          </w:p>
        </w:tc>
        <w:tc>
          <w:tcPr>
            <w:tcW w:w="1044" w:type="dxa"/>
            <w:vAlign w:val="center"/>
          </w:tcPr>
          <w:p w14:paraId="710830B9">
            <w:pPr>
              <w:jc w:val="center"/>
              <w:rPr>
                <w:rFonts w:eastAsia="仿宋_GB2312"/>
                <w:color w:val="000000"/>
                <w:sz w:val="30"/>
                <w:szCs w:val="30"/>
              </w:rPr>
            </w:pPr>
          </w:p>
        </w:tc>
        <w:tc>
          <w:tcPr>
            <w:tcW w:w="992" w:type="dxa"/>
            <w:vAlign w:val="center"/>
          </w:tcPr>
          <w:p w14:paraId="624220F1">
            <w:pPr>
              <w:jc w:val="center"/>
              <w:rPr>
                <w:rFonts w:eastAsia="仿宋_GB2312"/>
                <w:color w:val="000000"/>
                <w:sz w:val="30"/>
                <w:szCs w:val="30"/>
              </w:rPr>
            </w:pPr>
          </w:p>
        </w:tc>
        <w:tc>
          <w:tcPr>
            <w:tcW w:w="851" w:type="dxa"/>
            <w:vAlign w:val="center"/>
          </w:tcPr>
          <w:p w14:paraId="1DF6A195">
            <w:pPr>
              <w:jc w:val="center"/>
              <w:rPr>
                <w:rFonts w:eastAsia="仿宋_GB2312"/>
                <w:color w:val="000000"/>
                <w:sz w:val="30"/>
                <w:szCs w:val="30"/>
              </w:rPr>
            </w:pPr>
          </w:p>
        </w:tc>
        <w:tc>
          <w:tcPr>
            <w:tcW w:w="1487" w:type="dxa"/>
            <w:vAlign w:val="center"/>
          </w:tcPr>
          <w:p w14:paraId="19A1976A">
            <w:pPr>
              <w:jc w:val="center"/>
              <w:rPr>
                <w:rFonts w:eastAsia="仿宋_GB2312"/>
                <w:color w:val="000000"/>
                <w:sz w:val="30"/>
                <w:szCs w:val="30"/>
              </w:rPr>
            </w:pPr>
          </w:p>
        </w:tc>
        <w:tc>
          <w:tcPr>
            <w:tcW w:w="992" w:type="dxa"/>
            <w:vAlign w:val="center"/>
          </w:tcPr>
          <w:p w14:paraId="673A7F84">
            <w:pPr>
              <w:jc w:val="center"/>
              <w:rPr>
                <w:rFonts w:eastAsia="仿宋_GB2312"/>
                <w:color w:val="000000"/>
                <w:sz w:val="30"/>
                <w:szCs w:val="30"/>
              </w:rPr>
            </w:pPr>
          </w:p>
        </w:tc>
      </w:tr>
      <w:tr w14:paraId="4D26C0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1818D85">
            <w:pPr>
              <w:jc w:val="center"/>
              <w:rPr>
                <w:rFonts w:eastAsia="仿宋_GB2312"/>
                <w:color w:val="000000"/>
                <w:sz w:val="30"/>
                <w:szCs w:val="30"/>
              </w:rPr>
            </w:pPr>
          </w:p>
        </w:tc>
        <w:tc>
          <w:tcPr>
            <w:tcW w:w="1276" w:type="dxa"/>
            <w:vAlign w:val="center"/>
          </w:tcPr>
          <w:p w14:paraId="721F17DB">
            <w:pPr>
              <w:jc w:val="center"/>
              <w:rPr>
                <w:rFonts w:eastAsia="仿宋_GB2312"/>
                <w:color w:val="000000"/>
                <w:sz w:val="30"/>
                <w:szCs w:val="30"/>
              </w:rPr>
            </w:pPr>
          </w:p>
        </w:tc>
        <w:tc>
          <w:tcPr>
            <w:tcW w:w="1418" w:type="dxa"/>
            <w:vAlign w:val="center"/>
          </w:tcPr>
          <w:p w14:paraId="2DE32605">
            <w:pPr>
              <w:jc w:val="center"/>
              <w:rPr>
                <w:rFonts w:eastAsia="仿宋_GB2312"/>
                <w:color w:val="000000"/>
                <w:sz w:val="30"/>
                <w:szCs w:val="30"/>
              </w:rPr>
            </w:pPr>
          </w:p>
        </w:tc>
        <w:tc>
          <w:tcPr>
            <w:tcW w:w="940" w:type="dxa"/>
            <w:vAlign w:val="center"/>
          </w:tcPr>
          <w:p w14:paraId="7E365239">
            <w:pPr>
              <w:jc w:val="center"/>
              <w:rPr>
                <w:rFonts w:eastAsia="仿宋_GB2312"/>
                <w:color w:val="000000"/>
                <w:sz w:val="30"/>
                <w:szCs w:val="30"/>
              </w:rPr>
            </w:pPr>
          </w:p>
        </w:tc>
        <w:tc>
          <w:tcPr>
            <w:tcW w:w="851" w:type="dxa"/>
            <w:vAlign w:val="center"/>
          </w:tcPr>
          <w:p w14:paraId="04FD4EB2">
            <w:pPr>
              <w:jc w:val="center"/>
              <w:rPr>
                <w:rFonts w:eastAsia="仿宋_GB2312"/>
                <w:color w:val="000000"/>
                <w:sz w:val="30"/>
                <w:szCs w:val="30"/>
              </w:rPr>
            </w:pPr>
          </w:p>
        </w:tc>
        <w:tc>
          <w:tcPr>
            <w:tcW w:w="1044" w:type="dxa"/>
            <w:vAlign w:val="center"/>
          </w:tcPr>
          <w:p w14:paraId="04C0AB0E">
            <w:pPr>
              <w:jc w:val="center"/>
              <w:rPr>
                <w:rFonts w:eastAsia="仿宋_GB2312"/>
                <w:color w:val="000000"/>
                <w:sz w:val="30"/>
                <w:szCs w:val="30"/>
              </w:rPr>
            </w:pPr>
          </w:p>
        </w:tc>
        <w:tc>
          <w:tcPr>
            <w:tcW w:w="992" w:type="dxa"/>
            <w:vAlign w:val="center"/>
          </w:tcPr>
          <w:p w14:paraId="6E6EE7E3">
            <w:pPr>
              <w:jc w:val="center"/>
              <w:rPr>
                <w:rFonts w:eastAsia="仿宋_GB2312"/>
                <w:color w:val="000000"/>
                <w:sz w:val="30"/>
                <w:szCs w:val="30"/>
              </w:rPr>
            </w:pPr>
          </w:p>
        </w:tc>
        <w:tc>
          <w:tcPr>
            <w:tcW w:w="851" w:type="dxa"/>
            <w:vAlign w:val="center"/>
          </w:tcPr>
          <w:p w14:paraId="2FC2EB53">
            <w:pPr>
              <w:jc w:val="center"/>
              <w:rPr>
                <w:rFonts w:eastAsia="仿宋_GB2312"/>
                <w:color w:val="000000"/>
                <w:sz w:val="30"/>
                <w:szCs w:val="30"/>
              </w:rPr>
            </w:pPr>
          </w:p>
        </w:tc>
        <w:tc>
          <w:tcPr>
            <w:tcW w:w="1487" w:type="dxa"/>
            <w:vAlign w:val="center"/>
          </w:tcPr>
          <w:p w14:paraId="63CA8C5E">
            <w:pPr>
              <w:jc w:val="center"/>
              <w:rPr>
                <w:rFonts w:eastAsia="仿宋_GB2312"/>
                <w:color w:val="000000"/>
                <w:sz w:val="30"/>
                <w:szCs w:val="30"/>
              </w:rPr>
            </w:pPr>
          </w:p>
        </w:tc>
        <w:tc>
          <w:tcPr>
            <w:tcW w:w="992" w:type="dxa"/>
            <w:vAlign w:val="center"/>
          </w:tcPr>
          <w:p w14:paraId="6C77DB58">
            <w:pPr>
              <w:jc w:val="center"/>
              <w:rPr>
                <w:rFonts w:eastAsia="仿宋_GB2312"/>
                <w:color w:val="000000"/>
                <w:sz w:val="30"/>
                <w:szCs w:val="30"/>
              </w:rPr>
            </w:pPr>
          </w:p>
        </w:tc>
      </w:tr>
      <w:tr w14:paraId="108021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2A34B2D">
            <w:pPr>
              <w:jc w:val="center"/>
              <w:rPr>
                <w:rFonts w:eastAsia="仿宋_GB2312"/>
                <w:color w:val="000000"/>
                <w:sz w:val="30"/>
                <w:szCs w:val="30"/>
              </w:rPr>
            </w:pPr>
          </w:p>
        </w:tc>
        <w:tc>
          <w:tcPr>
            <w:tcW w:w="1276" w:type="dxa"/>
            <w:vAlign w:val="center"/>
          </w:tcPr>
          <w:p w14:paraId="2D87F8FB">
            <w:pPr>
              <w:jc w:val="center"/>
              <w:rPr>
                <w:rFonts w:eastAsia="仿宋_GB2312"/>
                <w:color w:val="000000"/>
                <w:sz w:val="30"/>
                <w:szCs w:val="30"/>
              </w:rPr>
            </w:pPr>
          </w:p>
        </w:tc>
        <w:tc>
          <w:tcPr>
            <w:tcW w:w="1418" w:type="dxa"/>
            <w:vAlign w:val="center"/>
          </w:tcPr>
          <w:p w14:paraId="546783C8">
            <w:pPr>
              <w:jc w:val="center"/>
              <w:rPr>
                <w:rFonts w:eastAsia="仿宋_GB2312"/>
                <w:color w:val="000000"/>
                <w:sz w:val="30"/>
                <w:szCs w:val="30"/>
              </w:rPr>
            </w:pPr>
          </w:p>
        </w:tc>
        <w:tc>
          <w:tcPr>
            <w:tcW w:w="940" w:type="dxa"/>
            <w:vAlign w:val="center"/>
          </w:tcPr>
          <w:p w14:paraId="22377E41">
            <w:pPr>
              <w:jc w:val="center"/>
              <w:rPr>
                <w:rFonts w:eastAsia="仿宋_GB2312"/>
                <w:color w:val="000000"/>
                <w:sz w:val="30"/>
                <w:szCs w:val="30"/>
              </w:rPr>
            </w:pPr>
          </w:p>
        </w:tc>
        <w:tc>
          <w:tcPr>
            <w:tcW w:w="851" w:type="dxa"/>
            <w:vAlign w:val="center"/>
          </w:tcPr>
          <w:p w14:paraId="45F33AFC">
            <w:pPr>
              <w:jc w:val="center"/>
              <w:rPr>
                <w:rFonts w:eastAsia="仿宋_GB2312"/>
                <w:color w:val="000000"/>
                <w:sz w:val="30"/>
                <w:szCs w:val="30"/>
              </w:rPr>
            </w:pPr>
          </w:p>
        </w:tc>
        <w:tc>
          <w:tcPr>
            <w:tcW w:w="1044" w:type="dxa"/>
            <w:vAlign w:val="center"/>
          </w:tcPr>
          <w:p w14:paraId="1F2AB84E">
            <w:pPr>
              <w:jc w:val="center"/>
              <w:rPr>
                <w:rFonts w:eastAsia="仿宋_GB2312"/>
                <w:color w:val="000000"/>
                <w:sz w:val="30"/>
                <w:szCs w:val="30"/>
              </w:rPr>
            </w:pPr>
          </w:p>
        </w:tc>
        <w:tc>
          <w:tcPr>
            <w:tcW w:w="992" w:type="dxa"/>
            <w:vAlign w:val="center"/>
          </w:tcPr>
          <w:p w14:paraId="44ED4B3F">
            <w:pPr>
              <w:jc w:val="center"/>
              <w:rPr>
                <w:rFonts w:eastAsia="仿宋_GB2312"/>
                <w:color w:val="000000"/>
                <w:sz w:val="30"/>
                <w:szCs w:val="30"/>
              </w:rPr>
            </w:pPr>
          </w:p>
        </w:tc>
        <w:tc>
          <w:tcPr>
            <w:tcW w:w="851" w:type="dxa"/>
            <w:vAlign w:val="center"/>
          </w:tcPr>
          <w:p w14:paraId="5E6C9197">
            <w:pPr>
              <w:jc w:val="center"/>
              <w:rPr>
                <w:rFonts w:eastAsia="仿宋_GB2312"/>
                <w:color w:val="000000"/>
                <w:sz w:val="30"/>
                <w:szCs w:val="30"/>
              </w:rPr>
            </w:pPr>
          </w:p>
        </w:tc>
        <w:tc>
          <w:tcPr>
            <w:tcW w:w="1487" w:type="dxa"/>
            <w:vAlign w:val="center"/>
          </w:tcPr>
          <w:p w14:paraId="061A48AB">
            <w:pPr>
              <w:jc w:val="center"/>
              <w:rPr>
                <w:rFonts w:eastAsia="仿宋_GB2312"/>
                <w:color w:val="000000"/>
                <w:sz w:val="30"/>
                <w:szCs w:val="30"/>
              </w:rPr>
            </w:pPr>
          </w:p>
        </w:tc>
        <w:tc>
          <w:tcPr>
            <w:tcW w:w="992" w:type="dxa"/>
            <w:vAlign w:val="center"/>
          </w:tcPr>
          <w:p w14:paraId="3962706F">
            <w:pPr>
              <w:jc w:val="center"/>
              <w:rPr>
                <w:rFonts w:eastAsia="仿宋_GB2312"/>
                <w:color w:val="000000"/>
                <w:sz w:val="30"/>
                <w:szCs w:val="30"/>
              </w:rPr>
            </w:pPr>
          </w:p>
        </w:tc>
      </w:tr>
      <w:tr w14:paraId="3F1982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1E92EB4C">
            <w:pPr>
              <w:jc w:val="center"/>
              <w:rPr>
                <w:rFonts w:eastAsia="仿宋_GB2312"/>
                <w:color w:val="000000"/>
                <w:sz w:val="30"/>
                <w:szCs w:val="30"/>
              </w:rPr>
            </w:pPr>
          </w:p>
        </w:tc>
        <w:tc>
          <w:tcPr>
            <w:tcW w:w="1276" w:type="dxa"/>
            <w:vAlign w:val="center"/>
          </w:tcPr>
          <w:p w14:paraId="05597F61">
            <w:pPr>
              <w:jc w:val="center"/>
              <w:rPr>
                <w:rFonts w:eastAsia="仿宋_GB2312"/>
                <w:color w:val="000000"/>
                <w:sz w:val="30"/>
                <w:szCs w:val="30"/>
              </w:rPr>
            </w:pPr>
          </w:p>
        </w:tc>
        <w:tc>
          <w:tcPr>
            <w:tcW w:w="1418" w:type="dxa"/>
            <w:vAlign w:val="center"/>
          </w:tcPr>
          <w:p w14:paraId="55786BA0">
            <w:pPr>
              <w:jc w:val="center"/>
              <w:rPr>
                <w:rFonts w:eastAsia="仿宋_GB2312"/>
                <w:color w:val="000000"/>
                <w:sz w:val="30"/>
                <w:szCs w:val="30"/>
              </w:rPr>
            </w:pPr>
          </w:p>
        </w:tc>
        <w:tc>
          <w:tcPr>
            <w:tcW w:w="940" w:type="dxa"/>
            <w:vAlign w:val="center"/>
          </w:tcPr>
          <w:p w14:paraId="07C5CC98">
            <w:pPr>
              <w:jc w:val="center"/>
              <w:rPr>
                <w:rFonts w:eastAsia="仿宋_GB2312"/>
                <w:color w:val="000000"/>
                <w:sz w:val="30"/>
                <w:szCs w:val="30"/>
              </w:rPr>
            </w:pPr>
          </w:p>
        </w:tc>
        <w:tc>
          <w:tcPr>
            <w:tcW w:w="851" w:type="dxa"/>
            <w:vAlign w:val="center"/>
          </w:tcPr>
          <w:p w14:paraId="4A46932C">
            <w:pPr>
              <w:jc w:val="center"/>
              <w:rPr>
                <w:rFonts w:eastAsia="仿宋_GB2312"/>
                <w:color w:val="000000"/>
                <w:sz w:val="30"/>
                <w:szCs w:val="30"/>
              </w:rPr>
            </w:pPr>
          </w:p>
        </w:tc>
        <w:tc>
          <w:tcPr>
            <w:tcW w:w="1044" w:type="dxa"/>
            <w:vAlign w:val="center"/>
          </w:tcPr>
          <w:p w14:paraId="1088E26B">
            <w:pPr>
              <w:jc w:val="center"/>
              <w:rPr>
                <w:rFonts w:eastAsia="仿宋_GB2312"/>
                <w:color w:val="000000"/>
                <w:sz w:val="30"/>
                <w:szCs w:val="30"/>
              </w:rPr>
            </w:pPr>
          </w:p>
        </w:tc>
        <w:tc>
          <w:tcPr>
            <w:tcW w:w="992" w:type="dxa"/>
            <w:vAlign w:val="center"/>
          </w:tcPr>
          <w:p w14:paraId="6E62D7C5">
            <w:pPr>
              <w:jc w:val="center"/>
              <w:rPr>
                <w:rFonts w:eastAsia="仿宋_GB2312"/>
                <w:color w:val="000000"/>
                <w:sz w:val="30"/>
                <w:szCs w:val="30"/>
              </w:rPr>
            </w:pPr>
          </w:p>
        </w:tc>
        <w:tc>
          <w:tcPr>
            <w:tcW w:w="851" w:type="dxa"/>
            <w:vAlign w:val="center"/>
          </w:tcPr>
          <w:p w14:paraId="60FC838C">
            <w:pPr>
              <w:jc w:val="center"/>
              <w:rPr>
                <w:rFonts w:eastAsia="仿宋_GB2312"/>
                <w:color w:val="000000"/>
                <w:sz w:val="30"/>
                <w:szCs w:val="30"/>
              </w:rPr>
            </w:pPr>
          </w:p>
        </w:tc>
        <w:tc>
          <w:tcPr>
            <w:tcW w:w="1487" w:type="dxa"/>
            <w:vAlign w:val="center"/>
          </w:tcPr>
          <w:p w14:paraId="524F69C0">
            <w:pPr>
              <w:jc w:val="center"/>
              <w:rPr>
                <w:rFonts w:eastAsia="仿宋_GB2312"/>
                <w:color w:val="000000"/>
                <w:sz w:val="30"/>
                <w:szCs w:val="30"/>
              </w:rPr>
            </w:pPr>
          </w:p>
        </w:tc>
        <w:tc>
          <w:tcPr>
            <w:tcW w:w="992" w:type="dxa"/>
            <w:vAlign w:val="center"/>
          </w:tcPr>
          <w:p w14:paraId="4B98C710">
            <w:pPr>
              <w:jc w:val="center"/>
              <w:rPr>
                <w:rFonts w:eastAsia="仿宋_GB2312"/>
                <w:color w:val="000000"/>
                <w:sz w:val="30"/>
                <w:szCs w:val="30"/>
              </w:rPr>
            </w:pPr>
          </w:p>
        </w:tc>
      </w:tr>
    </w:tbl>
    <w:p w14:paraId="50A708D3">
      <w:pPr>
        <w:pStyle w:val="72"/>
        <w:adjustRightInd w:val="0"/>
        <w:spacing w:line="360" w:lineRule="auto"/>
        <w:ind w:firstLine="424" w:firstLineChars="177"/>
        <w:contextualSpacing/>
        <w:jc w:val="left"/>
        <w:rPr>
          <w:rFonts w:ascii="Times New Roman" w:hAnsi="Times New Roman" w:eastAsiaTheme="minorEastAsia"/>
          <w:sz w:val="24"/>
          <w:szCs w:val="24"/>
        </w:rPr>
      </w:pPr>
    </w:p>
    <w:p w14:paraId="330A613E">
      <w:pPr>
        <w:widowControl/>
        <w:spacing w:line="360" w:lineRule="auto"/>
        <w:ind w:firstLine="482"/>
        <w:contextualSpacing/>
        <w:rPr>
          <w:rFonts w:eastAsiaTheme="minorEastAsia"/>
          <w:b/>
          <w:sz w:val="24"/>
        </w:rPr>
      </w:pPr>
    </w:p>
    <w:p w14:paraId="30415227">
      <w:pPr>
        <w:spacing w:line="440" w:lineRule="exact"/>
        <w:rPr>
          <w:rFonts w:eastAsia="黑体"/>
          <w:color w:val="000000"/>
          <w:sz w:val="30"/>
          <w:szCs w:val="30"/>
        </w:rPr>
      </w:pPr>
      <w:r>
        <w:rPr>
          <w:rFonts w:eastAsia="仿宋_GB2312"/>
          <w:color w:val="000000"/>
          <w:sz w:val="30"/>
          <w:szCs w:val="30"/>
        </w:rPr>
        <w:t>附</w:t>
      </w:r>
      <w:bookmarkStart w:id="1616" w:name="_Toc296503226"/>
      <w:bookmarkStart w:id="1617" w:name="_Toc296944565"/>
      <w:bookmarkStart w:id="1618" w:name="_Toc296347225"/>
      <w:bookmarkStart w:id="1619" w:name="_Toc267261693"/>
      <w:bookmarkStart w:id="1620" w:name="_Toc296891266"/>
      <w:bookmarkStart w:id="1621" w:name="_Toc296891054"/>
      <w:bookmarkStart w:id="1622" w:name="_Toc296346727"/>
      <w:r>
        <w:rPr>
          <w:rFonts w:eastAsia="仿宋_GB2312"/>
          <w:color w:val="000000"/>
          <w:sz w:val="30"/>
          <w:szCs w:val="30"/>
        </w:rPr>
        <w:t>件3：</w:t>
      </w:r>
      <w:bookmarkEnd w:id="1616"/>
      <w:bookmarkEnd w:id="1617"/>
      <w:bookmarkEnd w:id="1618"/>
      <w:bookmarkEnd w:id="1619"/>
      <w:bookmarkEnd w:id="1620"/>
      <w:bookmarkEnd w:id="1621"/>
      <w:bookmarkEnd w:id="1622"/>
      <w:r>
        <w:rPr>
          <w:rFonts w:eastAsia="黑体"/>
          <w:color w:val="000000"/>
          <w:sz w:val="30"/>
          <w:szCs w:val="30"/>
        </w:rPr>
        <w:t xml:space="preserve">    </w:t>
      </w:r>
    </w:p>
    <w:p w14:paraId="54F978B6">
      <w:pPr>
        <w:spacing w:before="120" w:beforeLines="50" w:after="120" w:afterLines="50" w:line="440" w:lineRule="exact"/>
        <w:jc w:val="center"/>
        <w:rPr>
          <w:rFonts w:eastAsia="黑体"/>
          <w:color w:val="000000"/>
          <w:sz w:val="30"/>
          <w:szCs w:val="30"/>
        </w:rPr>
      </w:pPr>
      <w:r>
        <w:rPr>
          <w:rFonts w:eastAsia="黑体"/>
          <w:color w:val="000000"/>
          <w:sz w:val="30"/>
          <w:szCs w:val="30"/>
        </w:rPr>
        <w:t>工程质量保修书</w:t>
      </w:r>
    </w:p>
    <w:p w14:paraId="0198B018">
      <w:pPr>
        <w:spacing w:line="440" w:lineRule="exact"/>
        <w:ind w:firstLine="600" w:firstLineChars="200"/>
        <w:rPr>
          <w:rFonts w:eastAsia="仿宋_GB2312"/>
          <w:color w:val="000000"/>
          <w:sz w:val="30"/>
          <w:szCs w:val="30"/>
        </w:rPr>
      </w:pPr>
      <w:r>
        <w:rPr>
          <w:rFonts w:eastAsia="仿宋_GB2312"/>
          <w:color w:val="000000"/>
          <w:sz w:val="30"/>
          <w:szCs w:val="30"/>
        </w:rPr>
        <w:t>发包人（全称）：</w:t>
      </w:r>
      <w:r>
        <w:rPr>
          <w:rFonts w:eastAsia="仿宋_GB2312"/>
          <w:color w:val="000000"/>
          <w:sz w:val="30"/>
          <w:szCs w:val="30"/>
          <w:u w:val="single"/>
        </w:rPr>
        <w:t xml:space="preserve">                                </w:t>
      </w:r>
      <w:r>
        <w:rPr>
          <w:rFonts w:eastAsia="仿宋_GB2312"/>
          <w:color w:val="000000"/>
          <w:sz w:val="30"/>
          <w:szCs w:val="30"/>
        </w:rPr>
        <w:t xml:space="preserve"> </w:t>
      </w:r>
    </w:p>
    <w:p w14:paraId="59A83141">
      <w:pPr>
        <w:spacing w:line="360" w:lineRule="auto"/>
        <w:contextualSpacing/>
        <w:rPr>
          <w:rFonts w:eastAsiaTheme="minorEastAsia"/>
          <w:sz w:val="24"/>
        </w:rPr>
      </w:pPr>
      <w:r>
        <w:rPr>
          <w:rFonts w:eastAsia="仿宋_GB2312"/>
          <w:color w:val="000000"/>
          <w:sz w:val="30"/>
          <w:szCs w:val="30"/>
        </w:rPr>
        <w:t>　　承包人（全称）：</w:t>
      </w:r>
      <w:r>
        <w:rPr>
          <w:rFonts w:eastAsia="仿宋_GB2312"/>
          <w:color w:val="000000"/>
          <w:sz w:val="30"/>
          <w:szCs w:val="30"/>
          <w:u w:val="single"/>
        </w:rPr>
        <w:t xml:space="preserve">                                </w:t>
      </w:r>
      <w:r>
        <w:rPr>
          <w:rFonts w:eastAsia="仿宋_GB2312"/>
          <w:color w:val="000000"/>
          <w:sz w:val="30"/>
          <w:szCs w:val="30"/>
        </w:rPr>
        <w:t xml:space="preserve"> </w:t>
      </w:r>
    </w:p>
    <w:p w14:paraId="24766EB8">
      <w:pPr>
        <w:pStyle w:val="72"/>
        <w:adjustRightInd w:val="0"/>
        <w:spacing w:line="360" w:lineRule="auto"/>
        <w:ind w:firstLine="480"/>
        <w:contextualSpacing/>
        <w:jc w:val="left"/>
        <w:rPr>
          <w:rFonts w:ascii="Times New Roman" w:hAnsi="Times New Roman" w:eastAsiaTheme="minorEastAsia"/>
          <w:sz w:val="24"/>
          <w:szCs w:val="24"/>
        </w:rPr>
      </w:pPr>
    </w:p>
    <w:p w14:paraId="6E82618E">
      <w:pPr>
        <w:spacing w:line="360" w:lineRule="auto"/>
        <w:rPr>
          <w:rFonts w:eastAsia="仿宋_GB2312"/>
          <w:color w:val="000000"/>
          <w:sz w:val="30"/>
          <w:szCs w:val="30"/>
        </w:rPr>
      </w:pPr>
      <w:r>
        <w:rPr>
          <w:rFonts w:eastAsia="仿宋_GB2312"/>
          <w:color w:val="000000"/>
          <w:sz w:val="30"/>
          <w:szCs w:val="30"/>
        </w:rPr>
        <w:t>　　发包人和承包人根据《中华人民共和国建筑法》和《建设工程质量管理条例》，经协商一致就</w:t>
      </w:r>
      <w:r>
        <w:rPr>
          <w:rFonts w:eastAsia="仿宋_GB2312"/>
          <w:color w:val="000000"/>
          <w:sz w:val="30"/>
          <w:szCs w:val="30"/>
          <w:u w:val="single"/>
        </w:rPr>
        <w:t xml:space="preserve">                </w:t>
      </w:r>
      <w:r>
        <w:rPr>
          <w:rFonts w:eastAsia="仿宋_GB2312"/>
          <w:color w:val="000000"/>
          <w:sz w:val="30"/>
          <w:szCs w:val="30"/>
        </w:rPr>
        <w:t>（工程全称）签订工程质量保修书。</w:t>
      </w:r>
    </w:p>
    <w:p w14:paraId="1AE58730">
      <w:pPr>
        <w:spacing w:line="360" w:lineRule="auto"/>
        <w:outlineLvl w:val="0"/>
        <w:rPr>
          <w:rFonts w:eastAsia="黑体"/>
          <w:color w:val="000000"/>
          <w:sz w:val="30"/>
          <w:szCs w:val="30"/>
        </w:rPr>
      </w:pPr>
      <w:r>
        <w:rPr>
          <w:rFonts w:eastAsia="黑体"/>
          <w:color w:val="000000"/>
          <w:sz w:val="30"/>
          <w:szCs w:val="30"/>
        </w:rPr>
        <w:t>　　一、工程质量保修范围和内容</w:t>
      </w:r>
    </w:p>
    <w:p w14:paraId="728006FD">
      <w:pPr>
        <w:spacing w:line="360" w:lineRule="auto"/>
        <w:rPr>
          <w:rFonts w:eastAsia="仿宋_GB2312"/>
          <w:color w:val="000000"/>
          <w:sz w:val="30"/>
          <w:szCs w:val="30"/>
        </w:rPr>
      </w:pPr>
      <w:r>
        <w:rPr>
          <w:rFonts w:eastAsia="仿宋_GB2312"/>
          <w:color w:val="000000"/>
          <w:sz w:val="30"/>
          <w:szCs w:val="30"/>
        </w:rPr>
        <w:t>　　承包人在质量保修期内，按照有关法律规定和合同约定，承担工程质量保修责任。</w:t>
      </w:r>
    </w:p>
    <w:p w14:paraId="34990DD9">
      <w:pPr>
        <w:spacing w:line="360" w:lineRule="auto"/>
        <w:rPr>
          <w:rFonts w:eastAsia="仿宋_GB2312"/>
          <w:color w:val="000000"/>
          <w:sz w:val="30"/>
          <w:szCs w:val="30"/>
        </w:rPr>
      </w:pPr>
      <w:r>
        <w:rPr>
          <w:rFonts w:eastAsia="仿宋_GB2312"/>
          <w:color w:val="000000"/>
          <w:sz w:val="30"/>
          <w:szCs w:val="30"/>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6EB51412">
      <w:pPr>
        <w:spacing w:line="360" w:lineRule="auto"/>
        <w:rPr>
          <w:rFonts w:eastAsia="仿宋_GB2312"/>
          <w:color w:val="000000"/>
          <w:sz w:val="30"/>
          <w:szCs w:val="30"/>
        </w:rPr>
      </w:pPr>
      <w:r>
        <w:rPr>
          <w:rFonts w:eastAsia="仿宋_GB2312"/>
          <w:color w:val="000000"/>
          <w:sz w:val="30"/>
          <w:szCs w:val="30"/>
        </w:rPr>
        <w:t>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w:t>
      </w:r>
    </w:p>
    <w:p w14:paraId="33CFF95D">
      <w:pPr>
        <w:spacing w:line="360" w:lineRule="auto"/>
        <w:outlineLvl w:val="0"/>
        <w:rPr>
          <w:rFonts w:eastAsia="黑体"/>
          <w:color w:val="000000"/>
          <w:sz w:val="30"/>
          <w:szCs w:val="30"/>
        </w:rPr>
      </w:pPr>
      <w:r>
        <w:rPr>
          <w:rFonts w:eastAsia="仿宋_GB2312"/>
          <w:b/>
          <w:color w:val="000000"/>
          <w:sz w:val="30"/>
          <w:szCs w:val="30"/>
        </w:rPr>
        <w:t>　　</w:t>
      </w:r>
      <w:r>
        <w:rPr>
          <w:rFonts w:eastAsia="黑体"/>
          <w:color w:val="000000"/>
          <w:sz w:val="30"/>
          <w:szCs w:val="30"/>
        </w:rPr>
        <w:t>二、质量保修期</w:t>
      </w:r>
    </w:p>
    <w:p w14:paraId="4C9E4451">
      <w:pPr>
        <w:spacing w:line="360" w:lineRule="auto"/>
        <w:ind w:firstLine="600" w:firstLineChars="200"/>
        <w:rPr>
          <w:rFonts w:eastAsia="仿宋_GB2312"/>
          <w:color w:val="000000"/>
          <w:sz w:val="30"/>
          <w:szCs w:val="30"/>
        </w:rPr>
      </w:pPr>
      <w:r>
        <w:rPr>
          <w:rFonts w:eastAsia="仿宋_GB2312"/>
          <w:color w:val="000000"/>
          <w:sz w:val="30"/>
          <w:szCs w:val="30"/>
        </w:rPr>
        <w:t>根据《建设工程质量管理条例》及有关规定，工程的质量保修期如下：</w:t>
      </w:r>
    </w:p>
    <w:p w14:paraId="6EAFC7F7">
      <w:pPr>
        <w:ind w:firstLine="600" w:firstLineChars="200"/>
        <w:rPr>
          <w:rFonts w:ascii="仿宋_GB2312" w:eastAsia="仿宋_GB2312"/>
          <w:sz w:val="30"/>
          <w:szCs w:val="30"/>
        </w:rPr>
      </w:pPr>
      <w:r>
        <w:rPr>
          <w:rFonts w:hint="eastAsia" w:ascii="仿宋_GB2312" w:eastAsia="仿宋_GB2312"/>
          <w:sz w:val="30"/>
          <w:szCs w:val="30"/>
        </w:rPr>
        <w:t>1</w:t>
      </w:r>
      <w:r>
        <w:rPr>
          <w:rFonts w:hint="eastAsia" w:eastAsia="仿宋_GB2312"/>
          <w:color w:val="000000"/>
          <w:sz w:val="30"/>
          <w:szCs w:val="30"/>
        </w:rPr>
        <w:t>．</w:t>
      </w:r>
      <w:r>
        <w:rPr>
          <w:rFonts w:hint="eastAsia" w:ascii="仿宋_GB2312" w:eastAsia="仿宋_GB2312"/>
          <w:sz w:val="30"/>
          <w:szCs w:val="30"/>
        </w:rPr>
        <w:t>地基基础工程和主体结构工程为设计文件规定的工程合理使用年限；</w:t>
      </w:r>
    </w:p>
    <w:p w14:paraId="68974830">
      <w:pPr>
        <w:spacing w:line="360" w:lineRule="auto"/>
        <w:ind w:firstLine="600" w:firstLineChars="200"/>
        <w:rPr>
          <w:rFonts w:eastAsia="仿宋_GB2312"/>
          <w:color w:val="000000"/>
          <w:sz w:val="30"/>
          <w:szCs w:val="30"/>
        </w:rPr>
      </w:pPr>
      <w:r>
        <w:rPr>
          <w:rFonts w:hint="eastAsia" w:eastAsia="仿宋_GB2312"/>
          <w:color w:val="000000"/>
          <w:sz w:val="30"/>
          <w:szCs w:val="30"/>
        </w:rPr>
        <w:t>2</w:t>
      </w:r>
      <w:r>
        <w:rPr>
          <w:rFonts w:hint="eastAsia" w:ascii="仿宋_GB2312" w:eastAsia="仿宋_GB2312"/>
          <w:sz w:val="30"/>
          <w:szCs w:val="30"/>
        </w:rPr>
        <w:t>．</w:t>
      </w:r>
      <w:r>
        <w:rPr>
          <w:rFonts w:eastAsia="仿宋_GB2312"/>
          <w:color w:val="000000"/>
          <w:sz w:val="30"/>
          <w:szCs w:val="30"/>
        </w:rPr>
        <w:t>屋面防水工程、有防水要求的卫生间、房间和外墙面的防渗</w:t>
      </w:r>
      <w:r>
        <w:rPr>
          <w:rFonts w:hint="eastAsia" w:eastAsia="仿宋_GB2312"/>
          <w:color w:val="000000"/>
          <w:sz w:val="30"/>
          <w:szCs w:val="30"/>
        </w:rPr>
        <w:t xml:space="preserve">     为</w:t>
      </w:r>
      <w:r>
        <w:rPr>
          <w:rFonts w:hint="eastAsia" w:eastAsia="仿宋_GB2312"/>
          <w:color w:val="000000"/>
          <w:sz w:val="30"/>
          <w:szCs w:val="30"/>
          <w:u w:val="single"/>
        </w:rPr>
        <w:t xml:space="preserve">        </w:t>
      </w:r>
      <w:r>
        <w:rPr>
          <w:rFonts w:eastAsia="仿宋_GB2312"/>
          <w:color w:val="000000"/>
          <w:sz w:val="30"/>
          <w:szCs w:val="30"/>
        </w:rPr>
        <w:t>年；</w:t>
      </w:r>
    </w:p>
    <w:p w14:paraId="0EB94437">
      <w:pPr>
        <w:spacing w:line="360" w:lineRule="auto"/>
        <w:ind w:left="420" w:leftChars="200" w:firstLine="150" w:firstLineChars="50"/>
        <w:rPr>
          <w:rFonts w:eastAsia="仿宋_GB2312"/>
          <w:color w:val="000000"/>
          <w:sz w:val="30"/>
          <w:szCs w:val="30"/>
        </w:rPr>
      </w:pPr>
      <w:r>
        <w:rPr>
          <w:rFonts w:hint="eastAsia" w:eastAsia="仿宋_GB2312"/>
          <w:color w:val="000000"/>
          <w:sz w:val="30"/>
          <w:szCs w:val="30"/>
        </w:rPr>
        <w:t>3</w:t>
      </w:r>
      <w:r>
        <w:rPr>
          <w:rFonts w:hint="eastAsia" w:ascii="仿宋_GB2312" w:eastAsia="仿宋_GB2312"/>
          <w:sz w:val="30"/>
          <w:szCs w:val="30"/>
        </w:rPr>
        <w:t>．</w:t>
      </w:r>
      <w:r>
        <w:rPr>
          <w:rFonts w:eastAsia="仿宋_GB2312"/>
          <w:color w:val="000000"/>
          <w:sz w:val="30"/>
          <w:szCs w:val="30"/>
        </w:rPr>
        <w:t>装修工程为</w:t>
      </w:r>
      <w:r>
        <w:rPr>
          <w:rFonts w:eastAsia="仿宋_GB2312"/>
          <w:color w:val="000000"/>
          <w:sz w:val="30"/>
          <w:szCs w:val="30"/>
          <w:u w:val="single"/>
        </w:rPr>
        <w:t xml:space="preserve">         </w:t>
      </w:r>
      <w:r>
        <w:rPr>
          <w:rFonts w:eastAsia="仿宋_GB2312"/>
          <w:color w:val="000000"/>
          <w:sz w:val="30"/>
          <w:szCs w:val="30"/>
        </w:rPr>
        <w:t>年；</w:t>
      </w:r>
    </w:p>
    <w:p w14:paraId="747A9F3C">
      <w:pPr>
        <w:spacing w:line="360" w:lineRule="auto"/>
        <w:ind w:left="420" w:leftChars="200" w:firstLine="150" w:firstLineChars="50"/>
        <w:rPr>
          <w:rFonts w:eastAsia="仿宋_GB2312"/>
          <w:color w:val="000000"/>
          <w:sz w:val="30"/>
          <w:szCs w:val="30"/>
        </w:rPr>
      </w:pPr>
      <w:r>
        <w:rPr>
          <w:rFonts w:hint="eastAsia" w:eastAsia="仿宋_GB2312"/>
          <w:color w:val="000000"/>
          <w:sz w:val="30"/>
          <w:szCs w:val="30"/>
        </w:rPr>
        <w:t>4</w:t>
      </w:r>
      <w:r>
        <w:rPr>
          <w:rFonts w:hint="eastAsia" w:ascii="仿宋_GB2312" w:eastAsia="仿宋_GB2312"/>
          <w:sz w:val="30"/>
          <w:szCs w:val="30"/>
        </w:rPr>
        <w:t>．</w:t>
      </w:r>
      <w:r>
        <w:rPr>
          <w:rFonts w:eastAsia="仿宋_GB2312"/>
          <w:color w:val="000000"/>
          <w:sz w:val="30"/>
          <w:szCs w:val="30"/>
        </w:rPr>
        <w:t>电气管线、给排水管道、设备安装工程为</w:t>
      </w:r>
      <w:r>
        <w:rPr>
          <w:rFonts w:eastAsia="仿宋_GB2312"/>
          <w:color w:val="000000"/>
          <w:sz w:val="30"/>
          <w:szCs w:val="30"/>
          <w:u w:val="single"/>
        </w:rPr>
        <w:t xml:space="preserve">         </w:t>
      </w:r>
      <w:r>
        <w:rPr>
          <w:rFonts w:eastAsia="仿宋_GB2312"/>
          <w:color w:val="000000"/>
          <w:sz w:val="30"/>
          <w:szCs w:val="30"/>
        </w:rPr>
        <w:t>年；</w:t>
      </w:r>
    </w:p>
    <w:p w14:paraId="1F3BB5EA">
      <w:pPr>
        <w:spacing w:line="360" w:lineRule="auto"/>
        <w:ind w:left="420" w:leftChars="200" w:firstLine="150" w:firstLineChars="50"/>
        <w:rPr>
          <w:rFonts w:eastAsia="仿宋_GB2312"/>
          <w:color w:val="000000"/>
          <w:sz w:val="30"/>
          <w:szCs w:val="30"/>
        </w:rPr>
      </w:pPr>
      <w:r>
        <w:rPr>
          <w:rFonts w:hint="eastAsia" w:eastAsia="仿宋_GB2312"/>
          <w:color w:val="000000"/>
          <w:sz w:val="30"/>
          <w:szCs w:val="30"/>
        </w:rPr>
        <w:t>5</w:t>
      </w:r>
      <w:r>
        <w:rPr>
          <w:rFonts w:hint="eastAsia" w:ascii="仿宋_GB2312" w:eastAsia="仿宋_GB2312"/>
          <w:sz w:val="30"/>
          <w:szCs w:val="30"/>
        </w:rPr>
        <w:t>．</w:t>
      </w:r>
      <w:r>
        <w:rPr>
          <w:rFonts w:eastAsia="仿宋_GB2312"/>
          <w:color w:val="000000"/>
          <w:sz w:val="30"/>
          <w:szCs w:val="30"/>
        </w:rPr>
        <w:t>供热与供冷系统为</w:t>
      </w:r>
      <w:r>
        <w:rPr>
          <w:rFonts w:eastAsia="仿宋_GB2312"/>
          <w:color w:val="000000"/>
          <w:sz w:val="30"/>
          <w:szCs w:val="30"/>
          <w:u w:val="single"/>
        </w:rPr>
        <w:t xml:space="preserve">         </w:t>
      </w:r>
      <w:r>
        <w:rPr>
          <w:rFonts w:eastAsia="仿宋_GB2312"/>
          <w:color w:val="000000"/>
          <w:sz w:val="30"/>
          <w:szCs w:val="30"/>
        </w:rPr>
        <w:t>个采暖期、供冷期；</w:t>
      </w:r>
    </w:p>
    <w:p w14:paraId="50BE81E3">
      <w:pPr>
        <w:spacing w:line="360" w:lineRule="auto"/>
        <w:ind w:left="420" w:leftChars="200" w:firstLine="150" w:firstLineChars="50"/>
        <w:rPr>
          <w:rFonts w:eastAsia="仿宋_GB2312"/>
          <w:color w:val="000000"/>
          <w:sz w:val="30"/>
          <w:szCs w:val="30"/>
        </w:rPr>
      </w:pPr>
      <w:r>
        <w:rPr>
          <w:rFonts w:hint="eastAsia" w:eastAsia="仿宋_GB2312"/>
          <w:color w:val="000000"/>
          <w:sz w:val="30"/>
          <w:szCs w:val="30"/>
        </w:rPr>
        <w:t>6</w:t>
      </w:r>
      <w:r>
        <w:rPr>
          <w:rFonts w:hint="eastAsia" w:ascii="仿宋_GB2312" w:eastAsia="仿宋_GB2312"/>
          <w:sz w:val="30"/>
          <w:szCs w:val="30"/>
        </w:rPr>
        <w:t>．</w:t>
      </w:r>
      <w:r>
        <w:rPr>
          <w:rFonts w:eastAsia="仿宋_GB2312"/>
          <w:color w:val="000000"/>
          <w:sz w:val="30"/>
          <w:szCs w:val="30"/>
        </w:rPr>
        <w:t>住宅小区内的给排水设施、道路等配套工程为</w:t>
      </w:r>
      <w:r>
        <w:rPr>
          <w:rFonts w:eastAsia="仿宋_GB2312"/>
          <w:color w:val="000000"/>
          <w:sz w:val="30"/>
          <w:szCs w:val="30"/>
          <w:u w:val="single"/>
        </w:rPr>
        <w:t xml:space="preserve">         </w:t>
      </w:r>
      <w:r>
        <w:rPr>
          <w:rFonts w:eastAsia="仿宋_GB2312"/>
          <w:color w:val="000000"/>
          <w:sz w:val="30"/>
          <w:szCs w:val="30"/>
        </w:rPr>
        <w:t>年；</w:t>
      </w:r>
    </w:p>
    <w:p w14:paraId="3789BDED">
      <w:pPr>
        <w:spacing w:line="360" w:lineRule="auto"/>
        <w:ind w:left="420" w:leftChars="200" w:firstLine="150" w:firstLineChars="50"/>
        <w:rPr>
          <w:rFonts w:eastAsia="仿宋_GB2312"/>
          <w:color w:val="000000"/>
          <w:sz w:val="30"/>
          <w:szCs w:val="30"/>
        </w:rPr>
      </w:pPr>
      <w:r>
        <w:rPr>
          <w:rFonts w:hint="eastAsia" w:eastAsia="仿宋_GB2312"/>
          <w:color w:val="000000"/>
          <w:sz w:val="30"/>
          <w:szCs w:val="30"/>
        </w:rPr>
        <w:t>7</w:t>
      </w:r>
      <w:r>
        <w:rPr>
          <w:rFonts w:hint="eastAsia" w:ascii="仿宋_GB2312" w:eastAsia="仿宋_GB2312"/>
          <w:sz w:val="30"/>
          <w:szCs w:val="30"/>
        </w:rPr>
        <w:t>．</w:t>
      </w:r>
      <w:r>
        <w:rPr>
          <w:rFonts w:eastAsia="仿宋_GB2312"/>
          <w:color w:val="000000"/>
          <w:sz w:val="30"/>
          <w:szCs w:val="30"/>
        </w:rPr>
        <w:t>其他项目保修期限约定如下：</w:t>
      </w:r>
    </w:p>
    <w:p w14:paraId="3A480C7B">
      <w:pPr>
        <w:spacing w:line="360" w:lineRule="auto"/>
        <w:rPr>
          <w:rFonts w:eastAsia="仿宋_GB2312"/>
          <w:color w:val="000000"/>
          <w:sz w:val="30"/>
          <w:szCs w:val="30"/>
        </w:rPr>
      </w:pP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w:t>
      </w:r>
    </w:p>
    <w:p w14:paraId="7913AD49">
      <w:pPr>
        <w:spacing w:line="360" w:lineRule="auto"/>
        <w:rPr>
          <w:rFonts w:eastAsia="仿宋_GB2312"/>
          <w:color w:val="000000"/>
          <w:sz w:val="30"/>
          <w:szCs w:val="30"/>
        </w:rPr>
      </w:pPr>
      <w:r>
        <w:rPr>
          <w:rFonts w:eastAsia="仿宋_GB2312"/>
          <w:color w:val="000000"/>
          <w:sz w:val="30"/>
          <w:szCs w:val="30"/>
        </w:rPr>
        <w:t>　　质量保修期自工程竣工验收合格之日起计算。</w:t>
      </w:r>
    </w:p>
    <w:p w14:paraId="02EBCB39">
      <w:pPr>
        <w:spacing w:line="360" w:lineRule="auto"/>
        <w:ind w:firstLine="600" w:firstLineChars="200"/>
        <w:outlineLvl w:val="0"/>
        <w:rPr>
          <w:rFonts w:eastAsia="黑体"/>
          <w:color w:val="000000"/>
          <w:sz w:val="30"/>
          <w:szCs w:val="30"/>
        </w:rPr>
      </w:pPr>
      <w:r>
        <w:rPr>
          <w:rFonts w:eastAsia="黑体"/>
          <w:color w:val="000000"/>
          <w:sz w:val="30"/>
          <w:szCs w:val="30"/>
        </w:rPr>
        <w:t>三、缺陷责任期</w:t>
      </w:r>
    </w:p>
    <w:p w14:paraId="2AE00D5E">
      <w:pPr>
        <w:spacing w:line="360" w:lineRule="auto"/>
        <w:ind w:firstLine="600" w:firstLineChars="200"/>
        <w:rPr>
          <w:rFonts w:eastAsia="仿宋_GB2312"/>
          <w:color w:val="000000"/>
          <w:sz w:val="30"/>
          <w:szCs w:val="30"/>
        </w:rPr>
      </w:pPr>
      <w:r>
        <w:rPr>
          <w:rFonts w:eastAsia="仿宋_GB2312"/>
          <w:color w:val="000000"/>
          <w:sz w:val="30"/>
          <w:szCs w:val="30"/>
        </w:rPr>
        <w:t>工程缺陷责任期为</w:t>
      </w:r>
      <w:r>
        <w:rPr>
          <w:rFonts w:eastAsia="仿宋_GB2312"/>
          <w:color w:val="000000"/>
          <w:sz w:val="30"/>
          <w:szCs w:val="30"/>
          <w:u w:val="single"/>
        </w:rPr>
        <w:t xml:space="preserve">         </w:t>
      </w:r>
      <w:r>
        <w:rPr>
          <w:rFonts w:eastAsia="仿宋_GB2312"/>
          <w:color w:val="000000"/>
          <w:sz w:val="30"/>
          <w:szCs w:val="30"/>
        </w:rPr>
        <w:t>个月，缺陷责任期自工程</w:t>
      </w:r>
      <w:r>
        <w:rPr>
          <w:rFonts w:hint="eastAsia" w:eastAsia="仿宋_GB2312"/>
          <w:color w:val="000000"/>
          <w:sz w:val="30"/>
          <w:szCs w:val="30"/>
        </w:rPr>
        <w:t>通过竣工验收</w:t>
      </w:r>
      <w:r>
        <w:rPr>
          <w:rFonts w:eastAsia="仿宋_GB2312"/>
          <w:color w:val="000000"/>
          <w:sz w:val="30"/>
          <w:szCs w:val="30"/>
        </w:rPr>
        <w:t>之日起计算。单位工程先于全部工程进行验收，单位工程缺陷责任期自单位工程验收合格之日起算。</w:t>
      </w:r>
    </w:p>
    <w:p w14:paraId="706DA9D0">
      <w:pPr>
        <w:spacing w:line="360" w:lineRule="auto"/>
        <w:ind w:firstLine="600" w:firstLineChars="200"/>
        <w:rPr>
          <w:rFonts w:eastAsia="仿宋_GB2312"/>
          <w:color w:val="000000"/>
          <w:sz w:val="30"/>
          <w:szCs w:val="30"/>
        </w:rPr>
      </w:pPr>
      <w:r>
        <w:rPr>
          <w:rFonts w:eastAsia="仿宋_GB2312"/>
          <w:color w:val="000000"/>
          <w:sz w:val="30"/>
          <w:szCs w:val="30"/>
        </w:rPr>
        <w:t>缺陷责任期终止后，发包人应退还剩余的质量保证金。</w:t>
      </w:r>
    </w:p>
    <w:p w14:paraId="3A18792A">
      <w:pPr>
        <w:spacing w:line="360" w:lineRule="auto"/>
        <w:outlineLvl w:val="0"/>
        <w:rPr>
          <w:rFonts w:eastAsia="黑体"/>
          <w:color w:val="000000"/>
          <w:sz w:val="30"/>
          <w:szCs w:val="30"/>
        </w:rPr>
      </w:pPr>
      <w:r>
        <w:rPr>
          <w:rFonts w:eastAsia="黑体"/>
          <w:color w:val="000000"/>
          <w:sz w:val="30"/>
          <w:szCs w:val="30"/>
        </w:rPr>
        <w:t xml:space="preserve">    四、质量保修责任</w:t>
      </w:r>
    </w:p>
    <w:p w14:paraId="57ED099D">
      <w:pPr>
        <w:spacing w:line="360" w:lineRule="auto"/>
        <w:ind w:left="105" w:leftChars="50" w:firstLine="615" w:firstLineChars="205"/>
        <w:rPr>
          <w:rFonts w:eastAsia="仿宋_GB2312"/>
          <w:color w:val="000000"/>
          <w:sz w:val="30"/>
          <w:szCs w:val="30"/>
        </w:rPr>
      </w:pPr>
      <w:r>
        <w:rPr>
          <w:rFonts w:hint="eastAsia" w:eastAsia="仿宋_GB2312"/>
          <w:color w:val="000000"/>
          <w:sz w:val="30"/>
          <w:szCs w:val="30"/>
        </w:rPr>
        <w:t>1</w:t>
      </w:r>
      <w:r>
        <w:rPr>
          <w:rFonts w:hint="eastAsia" w:ascii="仿宋_GB2312" w:eastAsia="仿宋_GB2312"/>
          <w:sz w:val="30"/>
          <w:szCs w:val="30"/>
        </w:rPr>
        <w:t>．</w:t>
      </w:r>
      <w:r>
        <w:rPr>
          <w:rFonts w:eastAsia="仿宋_GB2312"/>
          <w:color w:val="000000"/>
          <w:sz w:val="30"/>
          <w:szCs w:val="30"/>
        </w:rPr>
        <w:t>属于保修范围、内容的项目，承包人应当在接到保修通知之日起7天内派人保修。承包人不在约定期限内派人保修的，发包人可以委托他人修理。</w:t>
      </w:r>
    </w:p>
    <w:p w14:paraId="3B969F35">
      <w:pPr>
        <w:spacing w:line="360" w:lineRule="auto"/>
        <w:ind w:left="105" w:leftChars="50" w:firstLine="615" w:firstLineChars="205"/>
        <w:rPr>
          <w:rFonts w:eastAsia="仿宋_GB2312"/>
          <w:color w:val="000000"/>
          <w:sz w:val="30"/>
          <w:szCs w:val="30"/>
        </w:rPr>
      </w:pPr>
      <w:r>
        <w:rPr>
          <w:rFonts w:hint="eastAsia" w:eastAsia="仿宋_GB2312"/>
          <w:color w:val="000000"/>
          <w:sz w:val="30"/>
          <w:szCs w:val="30"/>
        </w:rPr>
        <w:t>2</w:t>
      </w:r>
      <w:r>
        <w:rPr>
          <w:rFonts w:hint="eastAsia" w:ascii="仿宋_GB2312" w:eastAsia="仿宋_GB2312"/>
          <w:sz w:val="30"/>
          <w:szCs w:val="30"/>
        </w:rPr>
        <w:t>．</w:t>
      </w:r>
      <w:r>
        <w:rPr>
          <w:rFonts w:eastAsia="仿宋_GB2312"/>
          <w:color w:val="000000"/>
          <w:sz w:val="30"/>
          <w:szCs w:val="30"/>
        </w:rPr>
        <w:t>发生紧急事故需抢修的，承包人在接到事故通知后，应当立即到达事故现场抢修。</w:t>
      </w:r>
    </w:p>
    <w:p w14:paraId="1C667F8F">
      <w:pPr>
        <w:spacing w:line="360" w:lineRule="auto"/>
        <w:ind w:left="105" w:leftChars="50" w:firstLine="615" w:firstLineChars="205"/>
        <w:rPr>
          <w:rFonts w:eastAsia="仿宋_GB2312"/>
          <w:color w:val="000000"/>
          <w:sz w:val="30"/>
          <w:szCs w:val="30"/>
        </w:rPr>
      </w:pPr>
      <w:r>
        <w:rPr>
          <w:rFonts w:hint="eastAsia" w:eastAsia="仿宋_GB2312"/>
          <w:color w:val="000000"/>
          <w:sz w:val="30"/>
          <w:szCs w:val="30"/>
        </w:rPr>
        <w:t>3</w:t>
      </w:r>
      <w:r>
        <w:rPr>
          <w:rFonts w:hint="eastAsia" w:ascii="仿宋_GB2312" w:eastAsia="仿宋_GB2312"/>
          <w:sz w:val="30"/>
          <w:szCs w:val="30"/>
        </w:rPr>
        <w:t>．</w:t>
      </w:r>
      <w:r>
        <w:rPr>
          <w:rFonts w:eastAsia="仿宋_GB2312"/>
          <w:color w:val="000000"/>
          <w:sz w:val="30"/>
          <w:szCs w:val="30"/>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338597B">
      <w:pPr>
        <w:spacing w:line="360" w:lineRule="auto"/>
        <w:ind w:left="420" w:leftChars="200" w:firstLine="150" w:firstLineChars="50"/>
        <w:rPr>
          <w:rFonts w:eastAsia="仿宋_GB2312"/>
          <w:color w:val="000000"/>
          <w:sz w:val="30"/>
          <w:szCs w:val="30"/>
        </w:rPr>
      </w:pPr>
      <w:r>
        <w:rPr>
          <w:rFonts w:hint="eastAsia" w:eastAsia="仿宋_GB2312"/>
          <w:color w:val="000000"/>
          <w:sz w:val="30"/>
          <w:szCs w:val="30"/>
        </w:rPr>
        <w:t>4</w:t>
      </w:r>
      <w:r>
        <w:rPr>
          <w:rFonts w:hint="eastAsia" w:ascii="仿宋_GB2312" w:eastAsia="仿宋_GB2312"/>
          <w:sz w:val="30"/>
          <w:szCs w:val="30"/>
        </w:rPr>
        <w:t>．</w:t>
      </w:r>
      <w:r>
        <w:rPr>
          <w:rFonts w:eastAsia="仿宋_GB2312"/>
          <w:color w:val="000000"/>
          <w:sz w:val="30"/>
          <w:szCs w:val="30"/>
        </w:rPr>
        <w:t>质量保修完成后，由发包人组织验收。</w:t>
      </w:r>
    </w:p>
    <w:p w14:paraId="43CD96EE">
      <w:pPr>
        <w:spacing w:line="360" w:lineRule="auto"/>
        <w:outlineLvl w:val="0"/>
        <w:rPr>
          <w:rFonts w:eastAsia="黑体"/>
          <w:color w:val="000000"/>
          <w:sz w:val="30"/>
          <w:szCs w:val="30"/>
        </w:rPr>
      </w:pPr>
      <w:r>
        <w:rPr>
          <w:rFonts w:eastAsia="黑体"/>
          <w:color w:val="000000"/>
          <w:sz w:val="30"/>
          <w:szCs w:val="30"/>
        </w:rPr>
        <w:t>　　五、保修费用</w:t>
      </w:r>
    </w:p>
    <w:p w14:paraId="4123FABC">
      <w:pPr>
        <w:spacing w:line="360" w:lineRule="auto"/>
        <w:rPr>
          <w:rFonts w:eastAsia="仿宋_GB2312"/>
          <w:color w:val="000000"/>
          <w:sz w:val="30"/>
          <w:szCs w:val="30"/>
        </w:rPr>
      </w:pPr>
      <w:r>
        <w:rPr>
          <w:rFonts w:eastAsia="仿宋_GB2312"/>
          <w:color w:val="000000"/>
          <w:sz w:val="30"/>
          <w:szCs w:val="30"/>
        </w:rPr>
        <w:t>　　保修费用由造成质量缺陷的责任方承担。</w:t>
      </w:r>
    </w:p>
    <w:p w14:paraId="1C56C2B5">
      <w:pPr>
        <w:spacing w:line="360" w:lineRule="auto"/>
        <w:ind w:firstLine="600"/>
        <w:jc w:val="left"/>
        <w:outlineLvl w:val="0"/>
        <w:rPr>
          <w:rFonts w:eastAsia="仿宋_GB2312"/>
          <w:color w:val="000000"/>
          <w:sz w:val="30"/>
          <w:szCs w:val="30"/>
          <w:u w:val="single"/>
        </w:rPr>
      </w:pPr>
      <w:r>
        <w:rPr>
          <w:rFonts w:eastAsia="黑体"/>
          <w:b/>
          <w:color w:val="000000"/>
          <w:sz w:val="30"/>
          <w:szCs w:val="30"/>
        </w:rPr>
        <w:t>六</w:t>
      </w:r>
      <w:r>
        <w:rPr>
          <w:rFonts w:eastAsia="黑体"/>
          <w:color w:val="000000"/>
          <w:sz w:val="30"/>
          <w:szCs w:val="30"/>
        </w:rPr>
        <w:t>、双方约定的其他工程质量保修事项</w:t>
      </w:r>
      <w:r>
        <w:rPr>
          <w:rFonts w:eastAsia="仿宋_GB2312"/>
          <w:color w:val="000000"/>
          <w:sz w:val="30"/>
          <w:szCs w:val="30"/>
        </w:rPr>
        <w:t>：</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47786D60">
      <w:pPr>
        <w:spacing w:line="360" w:lineRule="auto"/>
        <w:jc w:val="left"/>
        <w:rPr>
          <w:rFonts w:eastAsia="仿宋_GB2312"/>
          <w:color w:val="000000"/>
          <w:sz w:val="30"/>
          <w:szCs w:val="30"/>
        </w:rPr>
      </w:pP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w:t>
      </w:r>
    </w:p>
    <w:p w14:paraId="7208CA9F">
      <w:pPr>
        <w:spacing w:line="360" w:lineRule="auto"/>
        <w:ind w:firstLine="570" w:firstLineChars="190"/>
        <w:rPr>
          <w:rFonts w:eastAsia="仿宋_GB2312"/>
          <w:color w:val="000000"/>
          <w:sz w:val="30"/>
          <w:szCs w:val="30"/>
        </w:rPr>
      </w:pPr>
      <w:r>
        <w:rPr>
          <w:rFonts w:eastAsia="仿宋_GB2312"/>
          <w:color w:val="000000"/>
          <w:sz w:val="30"/>
          <w:szCs w:val="30"/>
        </w:rPr>
        <w:t>工程质量保修书由发包人、承包人在工程竣工验收前共同签署，作为施工合同附件，其有效期限至保修期满。</w:t>
      </w:r>
    </w:p>
    <w:p w14:paraId="5652324B">
      <w:pPr>
        <w:pStyle w:val="72"/>
        <w:adjustRightInd w:val="0"/>
        <w:spacing w:line="360" w:lineRule="auto"/>
        <w:ind w:firstLine="480"/>
        <w:contextualSpacing/>
        <w:jc w:val="left"/>
        <w:rPr>
          <w:rFonts w:ascii="Times New Roman" w:hAnsi="Times New Roman" w:eastAsiaTheme="minorEastAsia"/>
          <w:sz w:val="24"/>
          <w:szCs w:val="24"/>
        </w:rPr>
      </w:pPr>
    </w:p>
    <w:p w14:paraId="2A603CE4">
      <w:pPr>
        <w:spacing w:line="360" w:lineRule="auto"/>
        <w:rPr>
          <w:rFonts w:eastAsia="仿宋_GB2312"/>
          <w:color w:val="000000"/>
          <w:sz w:val="30"/>
          <w:szCs w:val="30"/>
        </w:rPr>
      </w:pPr>
      <w:r>
        <w:rPr>
          <w:rFonts w:eastAsia="仿宋_GB2312"/>
          <w:color w:val="000000"/>
          <w:sz w:val="30"/>
          <w:szCs w:val="30"/>
        </w:rPr>
        <w:t>发包人(公章)：</w:t>
      </w:r>
      <w:r>
        <w:rPr>
          <w:rFonts w:eastAsia="仿宋_GB2312"/>
          <w:color w:val="000000"/>
          <w:sz w:val="30"/>
          <w:szCs w:val="30"/>
          <w:u w:val="single"/>
        </w:rPr>
        <w:t xml:space="preserve">        </w:t>
      </w:r>
      <w:r>
        <w:rPr>
          <w:rFonts w:eastAsia="仿宋_GB2312"/>
          <w:color w:val="000000"/>
          <w:sz w:val="30"/>
          <w:szCs w:val="30"/>
        </w:rPr>
        <w:t xml:space="preserve"> 承包人(公章)：</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490CC1E8">
      <w:pPr>
        <w:spacing w:line="440" w:lineRule="exact"/>
        <w:rPr>
          <w:rFonts w:eastAsiaTheme="minorEastAsia"/>
          <w:b/>
          <w:sz w:val="24"/>
        </w:rPr>
      </w:pPr>
      <w:r>
        <w:rPr>
          <w:rFonts w:eastAsia="仿宋_GB2312"/>
          <w:color w:val="000000"/>
          <w:sz w:val="30"/>
          <w:szCs w:val="30"/>
        </w:rPr>
        <w:t>地  址：</w:t>
      </w:r>
      <w:r>
        <w:rPr>
          <w:rFonts w:eastAsia="仿宋_GB2312"/>
          <w:color w:val="000000"/>
          <w:sz w:val="30"/>
          <w:szCs w:val="30"/>
          <w:u w:val="single"/>
        </w:rPr>
        <w:t xml:space="preserve">     </w:t>
      </w:r>
      <w:r>
        <w:rPr>
          <w:rFonts w:hint="eastAsia" w:eastAsia="仿宋_GB2312"/>
          <w:color w:val="000000"/>
          <w:sz w:val="30"/>
          <w:szCs w:val="30"/>
        </w:rPr>
        <w:t xml:space="preserve"> </w:t>
      </w:r>
      <w:r>
        <w:rPr>
          <w:rFonts w:eastAsia="仿宋_GB2312"/>
          <w:color w:val="000000"/>
          <w:sz w:val="30"/>
          <w:szCs w:val="30"/>
        </w:rPr>
        <w:t>地  址：</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0977BB46">
      <w:pPr>
        <w:spacing w:line="360" w:lineRule="auto"/>
        <w:rPr>
          <w:rFonts w:eastAsia="仿宋_GB2312"/>
          <w:color w:val="000000"/>
          <w:sz w:val="30"/>
          <w:szCs w:val="30"/>
        </w:rPr>
      </w:pPr>
      <w:r>
        <w:rPr>
          <w:rFonts w:eastAsia="仿宋_GB2312"/>
          <w:color w:val="000000"/>
          <w:sz w:val="30"/>
          <w:szCs w:val="30"/>
        </w:rPr>
        <w:t>法定代表人(签字)：</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eastAsia="仿宋_GB2312"/>
          <w:color w:val="000000"/>
          <w:sz w:val="30"/>
          <w:szCs w:val="30"/>
        </w:rPr>
        <w:t xml:space="preserve"> 法定代表人(签字)：</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515825AD">
      <w:pPr>
        <w:spacing w:line="360" w:lineRule="auto"/>
        <w:rPr>
          <w:rFonts w:eastAsia="仿宋_GB2312"/>
          <w:color w:val="000000"/>
          <w:sz w:val="30"/>
          <w:szCs w:val="30"/>
        </w:rPr>
      </w:pPr>
      <w:r>
        <w:rPr>
          <w:rFonts w:eastAsia="仿宋_GB2312"/>
          <w:color w:val="000000"/>
          <w:sz w:val="30"/>
          <w:szCs w:val="30"/>
        </w:rPr>
        <w:t>委托代理人(签字)：</w:t>
      </w:r>
      <w:r>
        <w:rPr>
          <w:rFonts w:eastAsia="仿宋_GB2312"/>
          <w:color w:val="000000"/>
          <w:sz w:val="30"/>
          <w:szCs w:val="30"/>
          <w:u w:val="single"/>
        </w:rPr>
        <w:t xml:space="preserve">      </w:t>
      </w:r>
      <w:r>
        <w:rPr>
          <w:rFonts w:eastAsia="仿宋_GB2312"/>
          <w:color w:val="000000"/>
          <w:sz w:val="30"/>
          <w:szCs w:val="30"/>
        </w:rPr>
        <w:t xml:space="preserve"> 委托代理人(签字)：</w:t>
      </w:r>
      <w:r>
        <w:rPr>
          <w:rFonts w:eastAsia="仿宋_GB2312"/>
          <w:color w:val="000000"/>
          <w:sz w:val="30"/>
          <w:szCs w:val="30"/>
          <w:u w:val="single"/>
        </w:rPr>
        <w:t xml:space="preserve">  </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3DAA2EFF">
      <w:pPr>
        <w:spacing w:line="360" w:lineRule="auto"/>
        <w:rPr>
          <w:rFonts w:eastAsia="仿宋_GB2312"/>
          <w:color w:val="000000"/>
          <w:sz w:val="30"/>
          <w:szCs w:val="30"/>
        </w:rPr>
      </w:pPr>
      <w:r>
        <w:rPr>
          <w:rFonts w:eastAsia="仿宋_GB2312"/>
          <w:color w:val="000000"/>
          <w:sz w:val="30"/>
          <w:szCs w:val="30"/>
        </w:rPr>
        <w:t>电  话：</w:t>
      </w:r>
      <w:r>
        <w:rPr>
          <w:rFonts w:eastAsia="仿宋_GB2312"/>
          <w:color w:val="000000"/>
          <w:sz w:val="30"/>
          <w:szCs w:val="30"/>
          <w:u w:val="single"/>
        </w:rPr>
        <w:t xml:space="preserve">   </w:t>
      </w:r>
      <w:r>
        <w:rPr>
          <w:rFonts w:eastAsia="仿宋_GB2312"/>
          <w:color w:val="000000"/>
          <w:sz w:val="30"/>
          <w:szCs w:val="30"/>
        </w:rPr>
        <w:t xml:space="preserve"> 电  话：</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44D9BB9C">
      <w:pPr>
        <w:spacing w:line="360" w:lineRule="auto"/>
        <w:rPr>
          <w:rFonts w:eastAsia="仿宋_GB2312"/>
          <w:color w:val="000000"/>
          <w:sz w:val="30"/>
          <w:szCs w:val="30"/>
        </w:rPr>
      </w:pPr>
      <w:r>
        <w:rPr>
          <w:rFonts w:eastAsia="仿宋_GB2312"/>
          <w:color w:val="000000"/>
          <w:sz w:val="30"/>
          <w:szCs w:val="30"/>
        </w:rPr>
        <w:t>传  真：</w:t>
      </w:r>
      <w:r>
        <w:rPr>
          <w:rFonts w:eastAsia="仿宋_GB2312"/>
          <w:color w:val="000000"/>
          <w:sz w:val="30"/>
          <w:szCs w:val="30"/>
          <w:u w:val="single"/>
        </w:rPr>
        <w:t xml:space="preserve">   </w:t>
      </w:r>
      <w:r>
        <w:rPr>
          <w:rFonts w:eastAsia="仿宋_GB2312"/>
          <w:color w:val="000000"/>
          <w:sz w:val="30"/>
          <w:szCs w:val="30"/>
        </w:rPr>
        <w:t xml:space="preserve"> 传  真：</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p>
    <w:p w14:paraId="6FFF3ABE">
      <w:pPr>
        <w:spacing w:line="360" w:lineRule="auto"/>
        <w:rPr>
          <w:rFonts w:eastAsia="仿宋_GB2312"/>
          <w:color w:val="000000"/>
          <w:sz w:val="30"/>
          <w:szCs w:val="30"/>
        </w:rPr>
      </w:pPr>
      <w:r>
        <w:rPr>
          <w:rFonts w:eastAsia="仿宋_GB2312"/>
          <w:color w:val="000000"/>
          <w:sz w:val="30"/>
          <w:szCs w:val="30"/>
        </w:rPr>
        <w:t>开户银行：</w:t>
      </w:r>
      <w:r>
        <w:rPr>
          <w:rFonts w:eastAsia="仿宋_GB2312"/>
          <w:color w:val="000000"/>
          <w:sz w:val="30"/>
          <w:szCs w:val="30"/>
          <w:u w:val="single"/>
        </w:rPr>
        <w:t xml:space="preserve">   </w:t>
      </w:r>
      <w:r>
        <w:rPr>
          <w:rFonts w:eastAsia="仿宋_GB2312"/>
          <w:color w:val="000000"/>
          <w:sz w:val="30"/>
          <w:szCs w:val="30"/>
        </w:rPr>
        <w:t xml:space="preserve"> 开户银行：</w:t>
      </w:r>
      <w:r>
        <w:rPr>
          <w:rFonts w:eastAsia="仿宋_GB2312"/>
          <w:color w:val="000000"/>
          <w:sz w:val="30"/>
          <w:szCs w:val="30"/>
          <w:u w:val="single"/>
        </w:rPr>
        <w:t xml:space="preserve">   </w:t>
      </w:r>
    </w:p>
    <w:p w14:paraId="2D7D7A85">
      <w:pPr>
        <w:spacing w:line="360" w:lineRule="auto"/>
        <w:rPr>
          <w:rFonts w:eastAsia="仿宋_GB2312"/>
          <w:color w:val="000000"/>
          <w:sz w:val="30"/>
          <w:szCs w:val="30"/>
        </w:rPr>
      </w:pPr>
      <w:r>
        <w:rPr>
          <w:rFonts w:eastAsia="仿宋_GB2312"/>
          <w:color w:val="000000"/>
          <w:sz w:val="30"/>
          <w:szCs w:val="30"/>
        </w:rPr>
        <w:t>账  号：</w:t>
      </w:r>
      <w:r>
        <w:rPr>
          <w:rFonts w:eastAsia="仿宋_GB2312"/>
          <w:color w:val="000000"/>
          <w:sz w:val="30"/>
          <w:szCs w:val="30"/>
          <w:u w:val="single"/>
        </w:rPr>
        <w:t xml:space="preserve">       </w:t>
      </w:r>
      <w:r>
        <w:rPr>
          <w:rFonts w:hint="eastAsia" w:eastAsia="仿宋_GB2312"/>
          <w:color w:val="000000"/>
          <w:sz w:val="30"/>
          <w:szCs w:val="30"/>
        </w:rPr>
        <w:t xml:space="preserve">  </w:t>
      </w:r>
      <w:r>
        <w:rPr>
          <w:rFonts w:eastAsia="仿宋_GB2312"/>
          <w:color w:val="000000"/>
          <w:sz w:val="30"/>
          <w:szCs w:val="30"/>
        </w:rPr>
        <w:t>账</w:t>
      </w:r>
      <w:r>
        <w:rPr>
          <w:rFonts w:hint="eastAsia" w:eastAsia="仿宋_GB2312"/>
          <w:color w:val="000000"/>
          <w:sz w:val="30"/>
          <w:szCs w:val="30"/>
        </w:rPr>
        <w:t xml:space="preserve"> </w:t>
      </w:r>
      <w:r>
        <w:rPr>
          <w:rFonts w:eastAsia="仿宋_GB2312"/>
          <w:color w:val="000000"/>
          <w:sz w:val="30"/>
          <w:szCs w:val="30"/>
        </w:rPr>
        <w:t xml:space="preserve"> 号：</w:t>
      </w:r>
      <w:r>
        <w:rPr>
          <w:rFonts w:eastAsia="仿宋_GB2312"/>
          <w:color w:val="000000"/>
          <w:sz w:val="30"/>
          <w:szCs w:val="30"/>
          <w:u w:val="single"/>
        </w:rPr>
        <w:t></w:t>
      </w:r>
      <w:r>
        <w:rPr>
          <w:rFonts w:hint="eastAsia" w:eastAsia="仿宋_GB2312"/>
          <w:color w:val="000000"/>
          <w:sz w:val="30"/>
          <w:szCs w:val="30"/>
          <w:u w:val="single"/>
        </w:rPr>
        <w:t xml:space="preserve">  </w:t>
      </w:r>
      <w:r>
        <w:rPr>
          <w:rFonts w:eastAsia="仿宋_GB2312"/>
          <w:color w:val="000000"/>
          <w:sz w:val="30"/>
          <w:szCs w:val="30"/>
          <w:u w:val="single"/>
        </w:rPr>
        <w:t xml:space="preserve">  </w:t>
      </w:r>
      <w:r>
        <w:rPr>
          <w:rFonts w:hint="eastAsia" w:eastAsia="仿宋_GB2312"/>
          <w:color w:val="000000"/>
          <w:sz w:val="30"/>
          <w:szCs w:val="30"/>
          <w:u w:val="single"/>
        </w:rPr>
        <w:t xml:space="preserve"> </w:t>
      </w:r>
    </w:p>
    <w:p w14:paraId="41D1FE95">
      <w:pPr>
        <w:spacing w:line="360" w:lineRule="auto"/>
        <w:rPr>
          <w:rFonts w:eastAsia="仿宋_GB2312"/>
          <w:color w:val="000000"/>
          <w:sz w:val="30"/>
          <w:szCs w:val="30"/>
        </w:rPr>
      </w:pPr>
      <w:r>
        <w:rPr>
          <w:rFonts w:eastAsia="仿宋_GB2312"/>
          <w:color w:val="000000"/>
          <w:sz w:val="30"/>
          <w:szCs w:val="30"/>
        </w:rPr>
        <w:t>邮政编码：</w:t>
      </w:r>
      <w:r>
        <w:rPr>
          <w:rFonts w:eastAsia="仿宋_GB2312"/>
          <w:color w:val="000000"/>
          <w:sz w:val="30"/>
          <w:szCs w:val="30"/>
          <w:u w:val="single"/>
        </w:rPr>
        <w:t xml:space="preserve">     </w:t>
      </w:r>
      <w:r>
        <w:rPr>
          <w:rFonts w:eastAsia="仿宋_GB2312"/>
          <w:color w:val="000000"/>
          <w:sz w:val="30"/>
          <w:szCs w:val="30"/>
        </w:rPr>
        <w:t xml:space="preserve"> 邮政编码：</w:t>
      </w:r>
      <w:r>
        <w:rPr>
          <w:rFonts w:eastAsia="仿宋_GB2312"/>
          <w:color w:val="000000"/>
          <w:sz w:val="30"/>
          <w:szCs w:val="30"/>
          <w:u w:val="single"/>
        </w:rPr>
        <w:t xml:space="preserve">   </w:t>
      </w:r>
    </w:p>
    <w:p w14:paraId="302071CC">
      <w:pPr>
        <w:spacing w:line="440" w:lineRule="exact"/>
        <w:rPr>
          <w:rFonts w:eastAsia="黑体"/>
          <w:color w:val="000000"/>
          <w:sz w:val="30"/>
          <w:szCs w:val="30"/>
        </w:rPr>
      </w:pPr>
      <w:r>
        <w:rPr>
          <w:rFonts w:eastAsia="仿宋_GB2312"/>
          <w:b/>
          <w:color w:val="000000"/>
          <w:sz w:val="30"/>
          <w:szCs w:val="30"/>
        </w:rPr>
        <w:br w:type="page"/>
      </w:r>
      <w:r>
        <w:rPr>
          <w:rFonts w:eastAsia="仿宋_GB2312"/>
          <w:color w:val="000000"/>
          <w:sz w:val="30"/>
          <w:szCs w:val="30"/>
        </w:rPr>
        <w:t>附件4：</w:t>
      </w:r>
    </w:p>
    <w:p w14:paraId="67BA6684">
      <w:pPr>
        <w:spacing w:before="120" w:beforeLines="50" w:after="120" w:afterLines="50" w:line="440" w:lineRule="exact"/>
        <w:jc w:val="center"/>
        <w:rPr>
          <w:rFonts w:eastAsia="黑体"/>
          <w:color w:val="000000"/>
          <w:sz w:val="30"/>
          <w:szCs w:val="30"/>
        </w:rPr>
      </w:pPr>
      <w:r>
        <w:rPr>
          <w:rFonts w:eastAsia="黑体"/>
          <w:color w:val="000000"/>
          <w:sz w:val="30"/>
          <w:szCs w:val="30"/>
        </w:rPr>
        <w:t>主要建设工程文件目录</w:t>
      </w:r>
    </w:p>
    <w:tbl>
      <w:tblPr>
        <w:tblStyle w:val="4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23327C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74FBB3C3">
            <w:pPr>
              <w:pStyle w:val="17"/>
              <w:keepNext/>
              <w:spacing w:line="440" w:lineRule="exact"/>
              <w:ind w:left="63" w:right="63"/>
              <w:rPr>
                <w:rFonts w:hint="eastAsia" w:eastAsia="仿宋_GB2312"/>
                <w:color w:val="000000"/>
                <w:sz w:val="28"/>
                <w:szCs w:val="30"/>
              </w:rPr>
            </w:pPr>
            <w:r>
              <w:rPr>
                <w:rFonts w:eastAsia="仿宋_GB2312"/>
                <w:color w:val="000000"/>
                <w:sz w:val="28"/>
                <w:szCs w:val="30"/>
              </w:rPr>
              <w:t>文件名称</w:t>
            </w:r>
          </w:p>
        </w:tc>
        <w:tc>
          <w:tcPr>
            <w:tcW w:w="1276" w:type="dxa"/>
            <w:tcBorders>
              <w:top w:val="single" w:color="auto" w:sz="12" w:space="0"/>
              <w:bottom w:val="double" w:color="auto" w:sz="6" w:space="0"/>
            </w:tcBorders>
            <w:vAlign w:val="center"/>
          </w:tcPr>
          <w:p w14:paraId="772C2990">
            <w:pPr>
              <w:pStyle w:val="17"/>
              <w:keepNext/>
              <w:spacing w:line="440" w:lineRule="exact"/>
              <w:ind w:left="63" w:right="63"/>
              <w:rPr>
                <w:rFonts w:hint="eastAsia" w:eastAsia="仿宋_GB2312"/>
                <w:color w:val="000000"/>
                <w:sz w:val="28"/>
                <w:szCs w:val="30"/>
              </w:rPr>
            </w:pPr>
            <w:r>
              <w:rPr>
                <w:rFonts w:eastAsia="仿宋_GB2312"/>
                <w:color w:val="000000"/>
                <w:sz w:val="28"/>
                <w:szCs w:val="30"/>
              </w:rPr>
              <w:t>套数</w:t>
            </w:r>
          </w:p>
        </w:tc>
        <w:tc>
          <w:tcPr>
            <w:tcW w:w="1450" w:type="dxa"/>
            <w:tcBorders>
              <w:top w:val="single" w:color="auto" w:sz="12" w:space="0"/>
              <w:bottom w:val="double" w:color="auto" w:sz="6" w:space="0"/>
            </w:tcBorders>
            <w:vAlign w:val="center"/>
          </w:tcPr>
          <w:p w14:paraId="74435E8A">
            <w:pPr>
              <w:pStyle w:val="17"/>
              <w:keepNext/>
              <w:spacing w:line="440" w:lineRule="exact"/>
              <w:ind w:left="63" w:right="63"/>
              <w:rPr>
                <w:rFonts w:hint="eastAsia" w:eastAsia="仿宋_GB2312"/>
                <w:color w:val="000000"/>
                <w:sz w:val="28"/>
                <w:szCs w:val="30"/>
              </w:rPr>
            </w:pPr>
            <w:r>
              <w:rPr>
                <w:rFonts w:eastAsia="仿宋_GB2312"/>
                <w:color w:val="000000"/>
                <w:sz w:val="28"/>
                <w:szCs w:val="30"/>
              </w:rPr>
              <w:t>费用</w:t>
            </w:r>
            <w:r>
              <w:rPr>
                <w:rFonts w:hint="eastAsia" w:eastAsia="仿宋_GB2312"/>
                <w:color w:val="000000"/>
                <w:sz w:val="28"/>
                <w:szCs w:val="30"/>
              </w:rPr>
              <w:t>（元）</w:t>
            </w:r>
          </w:p>
        </w:tc>
        <w:tc>
          <w:tcPr>
            <w:tcW w:w="1243" w:type="dxa"/>
            <w:tcBorders>
              <w:top w:val="single" w:color="auto" w:sz="12" w:space="0"/>
              <w:bottom w:val="double" w:color="auto" w:sz="6" w:space="0"/>
            </w:tcBorders>
            <w:vAlign w:val="center"/>
          </w:tcPr>
          <w:p w14:paraId="578EBD42">
            <w:pPr>
              <w:pStyle w:val="17"/>
              <w:keepNext/>
              <w:spacing w:line="440" w:lineRule="exact"/>
              <w:ind w:left="63" w:right="63"/>
              <w:rPr>
                <w:rFonts w:hint="eastAsia" w:eastAsia="仿宋_GB2312"/>
                <w:color w:val="000000"/>
                <w:sz w:val="28"/>
                <w:szCs w:val="30"/>
              </w:rPr>
            </w:pPr>
            <w:r>
              <w:rPr>
                <w:rFonts w:eastAsia="仿宋_GB2312"/>
                <w:color w:val="000000"/>
                <w:sz w:val="28"/>
                <w:szCs w:val="30"/>
              </w:rPr>
              <w:t>质量</w:t>
            </w:r>
          </w:p>
        </w:tc>
        <w:tc>
          <w:tcPr>
            <w:tcW w:w="1450" w:type="dxa"/>
            <w:tcBorders>
              <w:top w:val="single" w:color="auto" w:sz="12" w:space="0"/>
              <w:bottom w:val="double" w:color="auto" w:sz="6" w:space="0"/>
            </w:tcBorders>
          </w:tcPr>
          <w:p w14:paraId="19FF60D3">
            <w:pPr>
              <w:spacing w:line="440" w:lineRule="exact"/>
              <w:jc w:val="center"/>
              <w:rPr>
                <w:rFonts w:eastAsia="仿宋_GB2312"/>
                <w:color w:val="000000"/>
                <w:sz w:val="28"/>
                <w:szCs w:val="30"/>
              </w:rPr>
            </w:pPr>
            <w:r>
              <w:rPr>
                <w:rFonts w:eastAsia="仿宋_GB2312"/>
                <w:color w:val="000000"/>
                <w:sz w:val="28"/>
                <w:szCs w:val="30"/>
              </w:rPr>
              <w:t>移交时间</w:t>
            </w:r>
          </w:p>
        </w:tc>
        <w:tc>
          <w:tcPr>
            <w:tcW w:w="1667" w:type="dxa"/>
            <w:tcBorders>
              <w:top w:val="single" w:color="auto" w:sz="12" w:space="0"/>
              <w:bottom w:val="double" w:color="auto" w:sz="6" w:space="0"/>
            </w:tcBorders>
          </w:tcPr>
          <w:p w14:paraId="75323BF1">
            <w:pPr>
              <w:spacing w:line="440" w:lineRule="exact"/>
              <w:jc w:val="center"/>
              <w:rPr>
                <w:rFonts w:eastAsia="仿宋_GB2312"/>
                <w:color w:val="000000"/>
                <w:sz w:val="28"/>
                <w:szCs w:val="30"/>
              </w:rPr>
            </w:pPr>
            <w:r>
              <w:rPr>
                <w:rFonts w:eastAsia="仿宋_GB2312"/>
                <w:color w:val="000000"/>
                <w:sz w:val="28"/>
                <w:szCs w:val="30"/>
              </w:rPr>
              <w:t>责任人</w:t>
            </w:r>
          </w:p>
        </w:tc>
      </w:tr>
      <w:tr w14:paraId="5BFF7A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62E77589">
            <w:pPr>
              <w:pStyle w:val="17"/>
              <w:keepNext/>
              <w:spacing w:line="440" w:lineRule="exact"/>
              <w:ind w:left="63" w:right="63"/>
              <w:rPr>
                <w:rFonts w:hint="eastAsia" w:eastAsia="仿宋_GB2312"/>
                <w:color w:val="000000"/>
                <w:sz w:val="30"/>
                <w:szCs w:val="30"/>
              </w:rPr>
            </w:pPr>
          </w:p>
        </w:tc>
        <w:tc>
          <w:tcPr>
            <w:tcW w:w="1276" w:type="dxa"/>
            <w:tcBorders>
              <w:top w:val="double" w:color="auto" w:sz="6" w:space="0"/>
              <w:bottom w:val="single" w:color="auto" w:sz="6" w:space="0"/>
            </w:tcBorders>
            <w:vAlign w:val="center"/>
          </w:tcPr>
          <w:p w14:paraId="6494E8AD">
            <w:pPr>
              <w:pStyle w:val="17"/>
              <w:keepNext/>
              <w:spacing w:line="440" w:lineRule="exact"/>
              <w:ind w:left="63" w:right="63"/>
              <w:rPr>
                <w:rFonts w:hint="eastAsia" w:eastAsia="仿宋_GB2312"/>
                <w:color w:val="000000"/>
                <w:sz w:val="30"/>
                <w:szCs w:val="30"/>
              </w:rPr>
            </w:pPr>
          </w:p>
        </w:tc>
        <w:tc>
          <w:tcPr>
            <w:tcW w:w="1450" w:type="dxa"/>
            <w:tcBorders>
              <w:top w:val="double" w:color="auto" w:sz="6" w:space="0"/>
              <w:bottom w:val="single" w:color="auto" w:sz="6" w:space="0"/>
            </w:tcBorders>
            <w:vAlign w:val="center"/>
          </w:tcPr>
          <w:p w14:paraId="3FAF21DE">
            <w:pPr>
              <w:pStyle w:val="17"/>
              <w:keepNext/>
              <w:spacing w:line="440" w:lineRule="exact"/>
              <w:ind w:left="63" w:right="63"/>
              <w:rPr>
                <w:rFonts w:hint="eastAsia" w:eastAsia="仿宋_GB2312"/>
                <w:color w:val="000000"/>
                <w:sz w:val="30"/>
                <w:szCs w:val="30"/>
              </w:rPr>
            </w:pPr>
          </w:p>
        </w:tc>
        <w:tc>
          <w:tcPr>
            <w:tcW w:w="1243" w:type="dxa"/>
            <w:tcBorders>
              <w:top w:val="double" w:color="auto" w:sz="6" w:space="0"/>
              <w:bottom w:val="single" w:color="auto" w:sz="6" w:space="0"/>
            </w:tcBorders>
            <w:vAlign w:val="center"/>
          </w:tcPr>
          <w:p w14:paraId="3CB32681">
            <w:pPr>
              <w:pStyle w:val="17"/>
              <w:keepNext/>
              <w:spacing w:line="440" w:lineRule="exact"/>
              <w:ind w:left="63" w:right="63"/>
              <w:rPr>
                <w:rFonts w:hint="eastAsia" w:eastAsia="仿宋_GB2312"/>
                <w:color w:val="000000"/>
                <w:sz w:val="30"/>
                <w:szCs w:val="30"/>
              </w:rPr>
            </w:pPr>
          </w:p>
        </w:tc>
        <w:tc>
          <w:tcPr>
            <w:tcW w:w="1450" w:type="dxa"/>
            <w:tcBorders>
              <w:top w:val="double" w:color="auto" w:sz="6" w:space="0"/>
              <w:bottom w:val="single" w:color="auto" w:sz="6" w:space="0"/>
            </w:tcBorders>
            <w:vAlign w:val="center"/>
          </w:tcPr>
          <w:p w14:paraId="3FD8E912">
            <w:pPr>
              <w:pStyle w:val="17"/>
              <w:keepNext/>
              <w:spacing w:line="440" w:lineRule="exact"/>
              <w:ind w:left="63" w:right="63"/>
              <w:rPr>
                <w:rFonts w:hint="eastAsia" w:eastAsia="仿宋_GB2312"/>
                <w:color w:val="000000"/>
                <w:sz w:val="30"/>
                <w:szCs w:val="30"/>
              </w:rPr>
            </w:pPr>
          </w:p>
        </w:tc>
        <w:tc>
          <w:tcPr>
            <w:tcW w:w="1667" w:type="dxa"/>
            <w:tcBorders>
              <w:top w:val="double" w:color="auto" w:sz="6" w:space="0"/>
              <w:bottom w:val="single" w:color="auto" w:sz="6" w:space="0"/>
            </w:tcBorders>
            <w:vAlign w:val="center"/>
          </w:tcPr>
          <w:p w14:paraId="7F7238F1">
            <w:pPr>
              <w:pStyle w:val="17"/>
              <w:keepNext/>
              <w:spacing w:line="440" w:lineRule="exact"/>
              <w:ind w:left="63" w:right="63"/>
              <w:rPr>
                <w:rFonts w:hint="eastAsia" w:eastAsia="仿宋_GB2312"/>
                <w:color w:val="000000"/>
                <w:sz w:val="30"/>
                <w:szCs w:val="30"/>
              </w:rPr>
            </w:pPr>
          </w:p>
        </w:tc>
      </w:tr>
      <w:tr w14:paraId="7D3EA2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7318B610">
            <w:pPr>
              <w:pStyle w:val="17"/>
              <w:keepNext/>
              <w:spacing w:line="440" w:lineRule="exact"/>
              <w:ind w:left="63" w:right="63"/>
              <w:rPr>
                <w:rFonts w:hint="eastAsia" w:eastAsia="仿宋_GB2312"/>
                <w:color w:val="000000"/>
                <w:sz w:val="30"/>
                <w:szCs w:val="30"/>
              </w:rPr>
            </w:pPr>
          </w:p>
        </w:tc>
        <w:tc>
          <w:tcPr>
            <w:tcW w:w="1276" w:type="dxa"/>
            <w:tcBorders>
              <w:top w:val="nil"/>
            </w:tcBorders>
            <w:vAlign w:val="center"/>
          </w:tcPr>
          <w:p w14:paraId="160D7ED9">
            <w:pPr>
              <w:pStyle w:val="17"/>
              <w:keepNext/>
              <w:spacing w:line="440" w:lineRule="exact"/>
              <w:ind w:left="63" w:right="63"/>
              <w:rPr>
                <w:rFonts w:hint="eastAsia" w:eastAsia="仿宋_GB2312"/>
                <w:color w:val="000000"/>
                <w:sz w:val="30"/>
                <w:szCs w:val="30"/>
              </w:rPr>
            </w:pPr>
          </w:p>
        </w:tc>
        <w:tc>
          <w:tcPr>
            <w:tcW w:w="1450" w:type="dxa"/>
            <w:tcBorders>
              <w:top w:val="nil"/>
            </w:tcBorders>
            <w:vAlign w:val="center"/>
          </w:tcPr>
          <w:p w14:paraId="1EC80833">
            <w:pPr>
              <w:pStyle w:val="17"/>
              <w:keepNext/>
              <w:spacing w:line="440" w:lineRule="exact"/>
              <w:ind w:left="63" w:right="63"/>
              <w:rPr>
                <w:rFonts w:hint="eastAsia" w:eastAsia="仿宋_GB2312"/>
                <w:color w:val="000000"/>
                <w:sz w:val="30"/>
                <w:szCs w:val="30"/>
              </w:rPr>
            </w:pPr>
          </w:p>
        </w:tc>
        <w:tc>
          <w:tcPr>
            <w:tcW w:w="1243" w:type="dxa"/>
            <w:tcBorders>
              <w:top w:val="nil"/>
            </w:tcBorders>
            <w:vAlign w:val="center"/>
          </w:tcPr>
          <w:p w14:paraId="7AEF5D4C">
            <w:pPr>
              <w:pStyle w:val="17"/>
              <w:keepNext/>
              <w:spacing w:line="440" w:lineRule="exact"/>
              <w:ind w:left="63" w:right="63"/>
              <w:rPr>
                <w:rFonts w:hint="eastAsia" w:eastAsia="仿宋_GB2312"/>
                <w:color w:val="000000"/>
                <w:sz w:val="30"/>
                <w:szCs w:val="30"/>
              </w:rPr>
            </w:pPr>
          </w:p>
        </w:tc>
        <w:tc>
          <w:tcPr>
            <w:tcW w:w="1450" w:type="dxa"/>
            <w:tcBorders>
              <w:top w:val="nil"/>
            </w:tcBorders>
            <w:vAlign w:val="center"/>
          </w:tcPr>
          <w:p w14:paraId="4BDB2578">
            <w:pPr>
              <w:pStyle w:val="17"/>
              <w:keepNext/>
              <w:spacing w:line="440" w:lineRule="exact"/>
              <w:ind w:left="63" w:right="63"/>
              <w:rPr>
                <w:rFonts w:hint="eastAsia" w:eastAsia="仿宋_GB2312"/>
                <w:color w:val="000000"/>
                <w:sz w:val="30"/>
                <w:szCs w:val="30"/>
              </w:rPr>
            </w:pPr>
          </w:p>
        </w:tc>
        <w:tc>
          <w:tcPr>
            <w:tcW w:w="1667" w:type="dxa"/>
            <w:tcBorders>
              <w:top w:val="nil"/>
            </w:tcBorders>
            <w:vAlign w:val="center"/>
          </w:tcPr>
          <w:p w14:paraId="313945FC">
            <w:pPr>
              <w:pStyle w:val="17"/>
              <w:keepNext/>
              <w:spacing w:line="440" w:lineRule="exact"/>
              <w:ind w:left="63" w:right="63"/>
              <w:rPr>
                <w:rFonts w:hint="eastAsia" w:eastAsia="仿宋_GB2312"/>
                <w:color w:val="000000"/>
                <w:sz w:val="30"/>
                <w:szCs w:val="30"/>
              </w:rPr>
            </w:pPr>
          </w:p>
        </w:tc>
      </w:tr>
      <w:tr w14:paraId="5A4D9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6F751AE">
            <w:pPr>
              <w:pStyle w:val="17"/>
              <w:keepNext/>
              <w:spacing w:line="440" w:lineRule="exact"/>
              <w:ind w:left="63" w:right="63"/>
              <w:rPr>
                <w:rFonts w:hint="eastAsia" w:eastAsia="仿宋_GB2312"/>
                <w:color w:val="000000"/>
                <w:sz w:val="30"/>
                <w:szCs w:val="30"/>
              </w:rPr>
            </w:pPr>
          </w:p>
        </w:tc>
        <w:tc>
          <w:tcPr>
            <w:tcW w:w="1276" w:type="dxa"/>
            <w:vAlign w:val="center"/>
          </w:tcPr>
          <w:p w14:paraId="390572A1">
            <w:pPr>
              <w:pStyle w:val="17"/>
              <w:keepNext/>
              <w:spacing w:line="440" w:lineRule="exact"/>
              <w:ind w:left="63" w:right="63"/>
              <w:rPr>
                <w:rFonts w:hint="eastAsia" w:eastAsia="仿宋_GB2312"/>
                <w:color w:val="000000"/>
                <w:sz w:val="30"/>
                <w:szCs w:val="30"/>
              </w:rPr>
            </w:pPr>
          </w:p>
        </w:tc>
        <w:tc>
          <w:tcPr>
            <w:tcW w:w="1450" w:type="dxa"/>
            <w:vAlign w:val="center"/>
          </w:tcPr>
          <w:p w14:paraId="210B4BFA">
            <w:pPr>
              <w:pStyle w:val="17"/>
              <w:keepNext/>
              <w:spacing w:line="440" w:lineRule="exact"/>
              <w:ind w:left="63" w:right="63"/>
              <w:rPr>
                <w:rFonts w:hint="eastAsia" w:eastAsia="仿宋_GB2312"/>
                <w:color w:val="000000"/>
                <w:sz w:val="30"/>
                <w:szCs w:val="30"/>
              </w:rPr>
            </w:pPr>
          </w:p>
        </w:tc>
        <w:tc>
          <w:tcPr>
            <w:tcW w:w="1243" w:type="dxa"/>
            <w:vAlign w:val="center"/>
          </w:tcPr>
          <w:p w14:paraId="496E8638">
            <w:pPr>
              <w:pStyle w:val="17"/>
              <w:keepNext/>
              <w:spacing w:line="440" w:lineRule="exact"/>
              <w:ind w:left="63" w:right="63"/>
              <w:rPr>
                <w:rFonts w:hint="eastAsia" w:eastAsia="仿宋_GB2312"/>
                <w:color w:val="000000"/>
                <w:sz w:val="30"/>
                <w:szCs w:val="30"/>
              </w:rPr>
            </w:pPr>
          </w:p>
        </w:tc>
        <w:tc>
          <w:tcPr>
            <w:tcW w:w="1450" w:type="dxa"/>
            <w:vAlign w:val="center"/>
          </w:tcPr>
          <w:p w14:paraId="301FE85D">
            <w:pPr>
              <w:pStyle w:val="17"/>
              <w:keepNext/>
              <w:spacing w:line="440" w:lineRule="exact"/>
              <w:ind w:left="63" w:right="63"/>
              <w:rPr>
                <w:rFonts w:hint="eastAsia" w:eastAsia="仿宋_GB2312"/>
                <w:color w:val="000000"/>
                <w:sz w:val="30"/>
                <w:szCs w:val="30"/>
              </w:rPr>
            </w:pPr>
          </w:p>
        </w:tc>
        <w:tc>
          <w:tcPr>
            <w:tcW w:w="1667" w:type="dxa"/>
            <w:vAlign w:val="center"/>
          </w:tcPr>
          <w:p w14:paraId="5321FF57">
            <w:pPr>
              <w:pStyle w:val="17"/>
              <w:keepNext/>
              <w:spacing w:line="440" w:lineRule="exact"/>
              <w:ind w:left="63" w:right="63"/>
              <w:rPr>
                <w:rFonts w:hint="eastAsia" w:eastAsia="仿宋_GB2312"/>
                <w:color w:val="000000"/>
                <w:sz w:val="30"/>
                <w:szCs w:val="30"/>
              </w:rPr>
            </w:pPr>
          </w:p>
        </w:tc>
      </w:tr>
      <w:tr w14:paraId="40BDE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DDA962D">
            <w:pPr>
              <w:pStyle w:val="17"/>
              <w:keepNext/>
              <w:spacing w:line="440" w:lineRule="exact"/>
              <w:ind w:left="63" w:right="63"/>
              <w:rPr>
                <w:rFonts w:hint="eastAsia" w:eastAsia="仿宋_GB2312"/>
                <w:color w:val="000000"/>
                <w:sz w:val="30"/>
                <w:szCs w:val="30"/>
              </w:rPr>
            </w:pPr>
          </w:p>
        </w:tc>
        <w:tc>
          <w:tcPr>
            <w:tcW w:w="1276" w:type="dxa"/>
            <w:vAlign w:val="center"/>
          </w:tcPr>
          <w:p w14:paraId="75C0223F">
            <w:pPr>
              <w:pStyle w:val="17"/>
              <w:keepNext/>
              <w:spacing w:line="440" w:lineRule="exact"/>
              <w:ind w:left="63" w:right="63"/>
              <w:rPr>
                <w:rFonts w:hint="eastAsia" w:eastAsia="仿宋_GB2312"/>
                <w:color w:val="000000"/>
                <w:sz w:val="30"/>
                <w:szCs w:val="30"/>
              </w:rPr>
            </w:pPr>
          </w:p>
        </w:tc>
        <w:tc>
          <w:tcPr>
            <w:tcW w:w="1450" w:type="dxa"/>
            <w:vAlign w:val="center"/>
          </w:tcPr>
          <w:p w14:paraId="66EECC49">
            <w:pPr>
              <w:pStyle w:val="17"/>
              <w:keepNext/>
              <w:spacing w:line="440" w:lineRule="exact"/>
              <w:ind w:left="63" w:right="63"/>
              <w:rPr>
                <w:rFonts w:hint="eastAsia" w:eastAsia="仿宋_GB2312"/>
                <w:color w:val="000000"/>
                <w:sz w:val="30"/>
                <w:szCs w:val="30"/>
              </w:rPr>
            </w:pPr>
          </w:p>
        </w:tc>
        <w:tc>
          <w:tcPr>
            <w:tcW w:w="1243" w:type="dxa"/>
            <w:vAlign w:val="center"/>
          </w:tcPr>
          <w:p w14:paraId="72200108">
            <w:pPr>
              <w:pStyle w:val="17"/>
              <w:keepNext/>
              <w:spacing w:line="440" w:lineRule="exact"/>
              <w:ind w:left="63" w:right="63"/>
              <w:rPr>
                <w:rFonts w:hint="eastAsia" w:eastAsia="仿宋_GB2312"/>
                <w:color w:val="000000"/>
                <w:sz w:val="30"/>
                <w:szCs w:val="30"/>
              </w:rPr>
            </w:pPr>
          </w:p>
        </w:tc>
        <w:tc>
          <w:tcPr>
            <w:tcW w:w="1450" w:type="dxa"/>
            <w:vAlign w:val="center"/>
          </w:tcPr>
          <w:p w14:paraId="50D47B0E">
            <w:pPr>
              <w:pStyle w:val="17"/>
              <w:keepNext/>
              <w:spacing w:line="440" w:lineRule="exact"/>
              <w:ind w:left="63" w:right="63"/>
              <w:rPr>
                <w:rFonts w:hint="eastAsia" w:eastAsia="仿宋_GB2312"/>
                <w:color w:val="000000"/>
                <w:sz w:val="30"/>
                <w:szCs w:val="30"/>
              </w:rPr>
            </w:pPr>
          </w:p>
        </w:tc>
        <w:tc>
          <w:tcPr>
            <w:tcW w:w="1667" w:type="dxa"/>
            <w:vAlign w:val="center"/>
          </w:tcPr>
          <w:p w14:paraId="02819857">
            <w:pPr>
              <w:pStyle w:val="17"/>
              <w:keepNext/>
              <w:spacing w:line="440" w:lineRule="exact"/>
              <w:ind w:left="63" w:right="63"/>
              <w:rPr>
                <w:rFonts w:hint="eastAsia" w:eastAsia="仿宋_GB2312"/>
                <w:color w:val="000000"/>
                <w:sz w:val="30"/>
                <w:szCs w:val="30"/>
              </w:rPr>
            </w:pPr>
          </w:p>
        </w:tc>
      </w:tr>
      <w:tr w14:paraId="730C52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FC6B6F4">
            <w:pPr>
              <w:pStyle w:val="17"/>
              <w:keepNext/>
              <w:spacing w:line="440" w:lineRule="exact"/>
              <w:ind w:left="63" w:right="63"/>
              <w:rPr>
                <w:rFonts w:hint="eastAsia" w:eastAsia="仿宋_GB2312"/>
                <w:color w:val="000000"/>
                <w:sz w:val="30"/>
                <w:szCs w:val="30"/>
              </w:rPr>
            </w:pPr>
          </w:p>
        </w:tc>
        <w:tc>
          <w:tcPr>
            <w:tcW w:w="1276" w:type="dxa"/>
            <w:vAlign w:val="center"/>
          </w:tcPr>
          <w:p w14:paraId="15658A48">
            <w:pPr>
              <w:pStyle w:val="17"/>
              <w:keepNext/>
              <w:spacing w:line="440" w:lineRule="exact"/>
              <w:ind w:left="63" w:right="63"/>
              <w:rPr>
                <w:rFonts w:hint="eastAsia" w:eastAsia="仿宋_GB2312"/>
                <w:color w:val="000000"/>
                <w:sz w:val="30"/>
                <w:szCs w:val="30"/>
              </w:rPr>
            </w:pPr>
          </w:p>
        </w:tc>
        <w:tc>
          <w:tcPr>
            <w:tcW w:w="1450" w:type="dxa"/>
            <w:vAlign w:val="center"/>
          </w:tcPr>
          <w:p w14:paraId="7376A540">
            <w:pPr>
              <w:pStyle w:val="17"/>
              <w:keepNext/>
              <w:spacing w:line="440" w:lineRule="exact"/>
              <w:ind w:left="63" w:right="63"/>
              <w:rPr>
                <w:rFonts w:hint="eastAsia" w:eastAsia="仿宋_GB2312"/>
                <w:color w:val="000000"/>
                <w:sz w:val="30"/>
                <w:szCs w:val="30"/>
              </w:rPr>
            </w:pPr>
          </w:p>
        </w:tc>
        <w:tc>
          <w:tcPr>
            <w:tcW w:w="1243" w:type="dxa"/>
            <w:vAlign w:val="center"/>
          </w:tcPr>
          <w:p w14:paraId="29AE71D3">
            <w:pPr>
              <w:pStyle w:val="17"/>
              <w:keepNext/>
              <w:spacing w:line="440" w:lineRule="exact"/>
              <w:ind w:left="63" w:right="63"/>
              <w:rPr>
                <w:rFonts w:hint="eastAsia" w:eastAsia="仿宋_GB2312"/>
                <w:color w:val="000000"/>
                <w:sz w:val="30"/>
                <w:szCs w:val="30"/>
              </w:rPr>
            </w:pPr>
          </w:p>
        </w:tc>
        <w:tc>
          <w:tcPr>
            <w:tcW w:w="1450" w:type="dxa"/>
            <w:vAlign w:val="center"/>
          </w:tcPr>
          <w:p w14:paraId="245182F2">
            <w:pPr>
              <w:pStyle w:val="17"/>
              <w:keepNext/>
              <w:spacing w:line="440" w:lineRule="exact"/>
              <w:ind w:left="63" w:right="63"/>
              <w:rPr>
                <w:rFonts w:hint="eastAsia" w:eastAsia="仿宋_GB2312"/>
                <w:color w:val="000000"/>
                <w:sz w:val="30"/>
                <w:szCs w:val="30"/>
              </w:rPr>
            </w:pPr>
          </w:p>
        </w:tc>
        <w:tc>
          <w:tcPr>
            <w:tcW w:w="1667" w:type="dxa"/>
            <w:vAlign w:val="center"/>
          </w:tcPr>
          <w:p w14:paraId="661948D7">
            <w:pPr>
              <w:pStyle w:val="17"/>
              <w:keepNext/>
              <w:spacing w:line="440" w:lineRule="exact"/>
              <w:ind w:left="63" w:right="63"/>
              <w:rPr>
                <w:rFonts w:hint="eastAsia" w:eastAsia="仿宋_GB2312"/>
                <w:color w:val="000000"/>
                <w:sz w:val="30"/>
                <w:szCs w:val="30"/>
              </w:rPr>
            </w:pPr>
          </w:p>
        </w:tc>
      </w:tr>
      <w:tr w14:paraId="7C93B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AC6A02B">
            <w:pPr>
              <w:pStyle w:val="17"/>
              <w:keepNext/>
              <w:spacing w:line="440" w:lineRule="exact"/>
              <w:ind w:left="63" w:right="63"/>
              <w:rPr>
                <w:rFonts w:hint="eastAsia" w:eastAsia="仿宋_GB2312"/>
                <w:color w:val="000000"/>
                <w:sz w:val="30"/>
                <w:szCs w:val="30"/>
              </w:rPr>
            </w:pPr>
          </w:p>
        </w:tc>
        <w:tc>
          <w:tcPr>
            <w:tcW w:w="1276" w:type="dxa"/>
            <w:vAlign w:val="center"/>
          </w:tcPr>
          <w:p w14:paraId="70FB622B">
            <w:pPr>
              <w:pStyle w:val="17"/>
              <w:keepNext/>
              <w:spacing w:line="440" w:lineRule="exact"/>
              <w:ind w:left="63" w:right="63"/>
              <w:rPr>
                <w:rFonts w:hint="eastAsia" w:eastAsia="仿宋_GB2312"/>
                <w:color w:val="000000"/>
                <w:sz w:val="30"/>
                <w:szCs w:val="30"/>
              </w:rPr>
            </w:pPr>
          </w:p>
        </w:tc>
        <w:tc>
          <w:tcPr>
            <w:tcW w:w="1450" w:type="dxa"/>
            <w:vAlign w:val="center"/>
          </w:tcPr>
          <w:p w14:paraId="76F1EF93">
            <w:pPr>
              <w:pStyle w:val="17"/>
              <w:keepNext/>
              <w:spacing w:line="440" w:lineRule="exact"/>
              <w:ind w:left="63" w:right="63"/>
              <w:rPr>
                <w:rFonts w:hint="eastAsia" w:eastAsia="仿宋_GB2312"/>
                <w:color w:val="000000"/>
                <w:sz w:val="30"/>
                <w:szCs w:val="30"/>
              </w:rPr>
            </w:pPr>
          </w:p>
        </w:tc>
        <w:tc>
          <w:tcPr>
            <w:tcW w:w="1243" w:type="dxa"/>
            <w:vAlign w:val="center"/>
          </w:tcPr>
          <w:p w14:paraId="3A80C03B">
            <w:pPr>
              <w:pStyle w:val="17"/>
              <w:keepNext/>
              <w:spacing w:line="440" w:lineRule="exact"/>
              <w:ind w:left="63" w:right="63"/>
              <w:rPr>
                <w:rFonts w:hint="eastAsia" w:eastAsia="仿宋_GB2312"/>
                <w:color w:val="000000"/>
                <w:sz w:val="30"/>
                <w:szCs w:val="30"/>
              </w:rPr>
            </w:pPr>
          </w:p>
        </w:tc>
        <w:tc>
          <w:tcPr>
            <w:tcW w:w="1450" w:type="dxa"/>
            <w:vAlign w:val="center"/>
          </w:tcPr>
          <w:p w14:paraId="785B6B93">
            <w:pPr>
              <w:pStyle w:val="17"/>
              <w:keepNext/>
              <w:spacing w:line="440" w:lineRule="exact"/>
              <w:ind w:left="63" w:right="63"/>
              <w:rPr>
                <w:rFonts w:hint="eastAsia" w:eastAsia="仿宋_GB2312"/>
                <w:color w:val="000000"/>
                <w:sz w:val="30"/>
                <w:szCs w:val="30"/>
              </w:rPr>
            </w:pPr>
          </w:p>
        </w:tc>
        <w:tc>
          <w:tcPr>
            <w:tcW w:w="1667" w:type="dxa"/>
            <w:vAlign w:val="center"/>
          </w:tcPr>
          <w:p w14:paraId="663AE5EE">
            <w:pPr>
              <w:pStyle w:val="17"/>
              <w:keepNext/>
              <w:spacing w:line="440" w:lineRule="exact"/>
              <w:ind w:left="63" w:right="63"/>
              <w:rPr>
                <w:rFonts w:hint="eastAsia" w:eastAsia="仿宋_GB2312"/>
                <w:color w:val="000000"/>
                <w:sz w:val="30"/>
                <w:szCs w:val="30"/>
              </w:rPr>
            </w:pPr>
          </w:p>
        </w:tc>
      </w:tr>
      <w:tr w14:paraId="2ECBFF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A85124C">
            <w:pPr>
              <w:pStyle w:val="17"/>
              <w:keepNext/>
              <w:spacing w:line="440" w:lineRule="exact"/>
              <w:ind w:left="63" w:right="63"/>
              <w:rPr>
                <w:rFonts w:hint="eastAsia" w:eastAsia="仿宋_GB2312"/>
                <w:color w:val="000000"/>
                <w:sz w:val="30"/>
                <w:szCs w:val="30"/>
              </w:rPr>
            </w:pPr>
          </w:p>
        </w:tc>
        <w:tc>
          <w:tcPr>
            <w:tcW w:w="1276" w:type="dxa"/>
            <w:vAlign w:val="center"/>
          </w:tcPr>
          <w:p w14:paraId="6E1BD6BB">
            <w:pPr>
              <w:pStyle w:val="17"/>
              <w:keepNext/>
              <w:spacing w:line="440" w:lineRule="exact"/>
              <w:ind w:left="63" w:right="63"/>
              <w:rPr>
                <w:rFonts w:hint="eastAsia" w:eastAsia="仿宋_GB2312"/>
                <w:color w:val="000000"/>
                <w:sz w:val="30"/>
                <w:szCs w:val="30"/>
              </w:rPr>
            </w:pPr>
          </w:p>
        </w:tc>
        <w:tc>
          <w:tcPr>
            <w:tcW w:w="1450" w:type="dxa"/>
            <w:vAlign w:val="center"/>
          </w:tcPr>
          <w:p w14:paraId="3D09BE11">
            <w:pPr>
              <w:pStyle w:val="17"/>
              <w:keepNext/>
              <w:spacing w:line="440" w:lineRule="exact"/>
              <w:ind w:left="63" w:right="63"/>
              <w:rPr>
                <w:rFonts w:hint="eastAsia" w:eastAsia="仿宋_GB2312"/>
                <w:color w:val="000000"/>
                <w:sz w:val="30"/>
                <w:szCs w:val="30"/>
              </w:rPr>
            </w:pPr>
          </w:p>
        </w:tc>
        <w:tc>
          <w:tcPr>
            <w:tcW w:w="1243" w:type="dxa"/>
            <w:vAlign w:val="center"/>
          </w:tcPr>
          <w:p w14:paraId="39CD6F03">
            <w:pPr>
              <w:pStyle w:val="17"/>
              <w:keepNext/>
              <w:spacing w:line="440" w:lineRule="exact"/>
              <w:ind w:left="63" w:right="63"/>
              <w:rPr>
                <w:rFonts w:hint="eastAsia" w:eastAsia="仿宋_GB2312"/>
                <w:color w:val="000000"/>
                <w:sz w:val="30"/>
                <w:szCs w:val="30"/>
              </w:rPr>
            </w:pPr>
          </w:p>
        </w:tc>
        <w:tc>
          <w:tcPr>
            <w:tcW w:w="1450" w:type="dxa"/>
            <w:vAlign w:val="center"/>
          </w:tcPr>
          <w:p w14:paraId="1928A1F4">
            <w:pPr>
              <w:pStyle w:val="17"/>
              <w:keepNext/>
              <w:spacing w:line="440" w:lineRule="exact"/>
              <w:ind w:left="63" w:right="63"/>
              <w:rPr>
                <w:rFonts w:hint="eastAsia" w:eastAsia="仿宋_GB2312"/>
                <w:color w:val="000000"/>
                <w:sz w:val="30"/>
                <w:szCs w:val="30"/>
              </w:rPr>
            </w:pPr>
          </w:p>
        </w:tc>
        <w:tc>
          <w:tcPr>
            <w:tcW w:w="1667" w:type="dxa"/>
            <w:vAlign w:val="center"/>
          </w:tcPr>
          <w:p w14:paraId="46D9DBA4">
            <w:pPr>
              <w:pStyle w:val="17"/>
              <w:keepNext/>
              <w:spacing w:line="440" w:lineRule="exact"/>
              <w:ind w:left="63" w:right="63"/>
              <w:rPr>
                <w:rFonts w:hint="eastAsia" w:eastAsia="仿宋_GB2312"/>
                <w:color w:val="000000"/>
                <w:sz w:val="30"/>
                <w:szCs w:val="30"/>
              </w:rPr>
            </w:pPr>
          </w:p>
        </w:tc>
      </w:tr>
      <w:tr w14:paraId="311E9D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vAlign w:val="center"/>
          </w:tcPr>
          <w:p w14:paraId="6320C0B9">
            <w:pPr>
              <w:pStyle w:val="17"/>
              <w:keepNext/>
              <w:spacing w:line="440" w:lineRule="exact"/>
              <w:ind w:left="63" w:right="63"/>
              <w:rPr>
                <w:rFonts w:hint="eastAsia" w:eastAsia="仿宋_GB2312"/>
                <w:color w:val="000000"/>
                <w:sz w:val="30"/>
                <w:szCs w:val="30"/>
              </w:rPr>
            </w:pPr>
          </w:p>
        </w:tc>
        <w:tc>
          <w:tcPr>
            <w:tcW w:w="1276" w:type="dxa"/>
            <w:vAlign w:val="center"/>
          </w:tcPr>
          <w:p w14:paraId="7A8E58F6">
            <w:pPr>
              <w:pStyle w:val="17"/>
              <w:keepNext/>
              <w:spacing w:line="440" w:lineRule="exact"/>
              <w:ind w:left="63" w:right="63"/>
              <w:rPr>
                <w:rFonts w:hint="eastAsia" w:eastAsia="仿宋_GB2312"/>
                <w:color w:val="000000"/>
                <w:sz w:val="30"/>
                <w:szCs w:val="30"/>
              </w:rPr>
            </w:pPr>
          </w:p>
        </w:tc>
        <w:tc>
          <w:tcPr>
            <w:tcW w:w="1450" w:type="dxa"/>
            <w:vAlign w:val="center"/>
          </w:tcPr>
          <w:p w14:paraId="41F7DAD1">
            <w:pPr>
              <w:pStyle w:val="17"/>
              <w:keepNext/>
              <w:spacing w:line="440" w:lineRule="exact"/>
              <w:ind w:left="63" w:right="63"/>
              <w:rPr>
                <w:rFonts w:hint="eastAsia" w:eastAsia="仿宋_GB2312"/>
                <w:color w:val="000000"/>
                <w:sz w:val="30"/>
                <w:szCs w:val="30"/>
              </w:rPr>
            </w:pPr>
          </w:p>
        </w:tc>
        <w:tc>
          <w:tcPr>
            <w:tcW w:w="1243" w:type="dxa"/>
            <w:vAlign w:val="center"/>
          </w:tcPr>
          <w:p w14:paraId="5C924ABB">
            <w:pPr>
              <w:pStyle w:val="17"/>
              <w:keepNext/>
              <w:spacing w:line="440" w:lineRule="exact"/>
              <w:ind w:left="63" w:right="63"/>
              <w:rPr>
                <w:rFonts w:hint="eastAsia" w:eastAsia="仿宋_GB2312"/>
                <w:color w:val="000000"/>
                <w:sz w:val="30"/>
                <w:szCs w:val="30"/>
              </w:rPr>
            </w:pPr>
          </w:p>
        </w:tc>
        <w:tc>
          <w:tcPr>
            <w:tcW w:w="1450" w:type="dxa"/>
            <w:vAlign w:val="center"/>
          </w:tcPr>
          <w:p w14:paraId="7349DAB9">
            <w:pPr>
              <w:pStyle w:val="17"/>
              <w:keepNext/>
              <w:spacing w:line="440" w:lineRule="exact"/>
              <w:ind w:left="63" w:right="63"/>
              <w:rPr>
                <w:rFonts w:hint="eastAsia" w:eastAsia="仿宋_GB2312"/>
                <w:color w:val="000000"/>
                <w:sz w:val="30"/>
                <w:szCs w:val="30"/>
              </w:rPr>
            </w:pPr>
          </w:p>
        </w:tc>
        <w:tc>
          <w:tcPr>
            <w:tcW w:w="1667" w:type="dxa"/>
            <w:vAlign w:val="center"/>
          </w:tcPr>
          <w:p w14:paraId="7358CF89">
            <w:pPr>
              <w:pStyle w:val="17"/>
              <w:keepNext/>
              <w:spacing w:line="440" w:lineRule="exact"/>
              <w:ind w:left="63" w:right="63"/>
              <w:rPr>
                <w:rFonts w:hint="eastAsia" w:eastAsia="仿宋_GB2312"/>
                <w:color w:val="000000"/>
                <w:sz w:val="30"/>
                <w:szCs w:val="30"/>
              </w:rPr>
            </w:pPr>
          </w:p>
        </w:tc>
      </w:tr>
      <w:tr w14:paraId="7A8378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E79E7EE">
            <w:pPr>
              <w:rPr>
                <w:rFonts w:eastAsia="仿宋_GB2312"/>
                <w:color w:val="000000"/>
                <w:sz w:val="30"/>
                <w:szCs w:val="30"/>
              </w:rPr>
            </w:pPr>
          </w:p>
        </w:tc>
        <w:tc>
          <w:tcPr>
            <w:tcW w:w="1276" w:type="dxa"/>
          </w:tcPr>
          <w:p w14:paraId="25C39AFC">
            <w:pPr>
              <w:rPr>
                <w:rFonts w:eastAsia="仿宋_GB2312"/>
                <w:color w:val="000000"/>
                <w:sz w:val="30"/>
                <w:szCs w:val="30"/>
              </w:rPr>
            </w:pPr>
          </w:p>
        </w:tc>
        <w:tc>
          <w:tcPr>
            <w:tcW w:w="1450" w:type="dxa"/>
          </w:tcPr>
          <w:p w14:paraId="5C1D8365">
            <w:pPr>
              <w:rPr>
                <w:rFonts w:eastAsia="仿宋_GB2312"/>
                <w:color w:val="000000"/>
                <w:sz w:val="30"/>
                <w:szCs w:val="30"/>
              </w:rPr>
            </w:pPr>
          </w:p>
        </w:tc>
        <w:tc>
          <w:tcPr>
            <w:tcW w:w="1243" w:type="dxa"/>
          </w:tcPr>
          <w:p w14:paraId="7346AF53">
            <w:pPr>
              <w:rPr>
                <w:rFonts w:eastAsia="仿宋_GB2312"/>
                <w:color w:val="000000"/>
                <w:sz w:val="30"/>
                <w:szCs w:val="30"/>
              </w:rPr>
            </w:pPr>
          </w:p>
        </w:tc>
        <w:tc>
          <w:tcPr>
            <w:tcW w:w="1450" w:type="dxa"/>
          </w:tcPr>
          <w:p w14:paraId="79C10A18">
            <w:pPr>
              <w:rPr>
                <w:rFonts w:eastAsia="仿宋_GB2312"/>
                <w:color w:val="000000"/>
                <w:sz w:val="30"/>
                <w:szCs w:val="30"/>
              </w:rPr>
            </w:pPr>
          </w:p>
        </w:tc>
        <w:tc>
          <w:tcPr>
            <w:tcW w:w="1667" w:type="dxa"/>
          </w:tcPr>
          <w:p w14:paraId="7DAD402A">
            <w:pPr>
              <w:rPr>
                <w:rFonts w:eastAsia="仿宋_GB2312"/>
                <w:color w:val="000000"/>
                <w:sz w:val="30"/>
                <w:szCs w:val="30"/>
              </w:rPr>
            </w:pPr>
          </w:p>
        </w:tc>
      </w:tr>
      <w:tr w14:paraId="69B178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0AFE077">
            <w:pPr>
              <w:pStyle w:val="17"/>
              <w:keepNext/>
              <w:spacing w:line="440" w:lineRule="exact"/>
              <w:ind w:left="63" w:right="63"/>
              <w:rPr>
                <w:rFonts w:hint="eastAsia" w:eastAsia="仿宋_GB2312"/>
                <w:color w:val="000000"/>
                <w:sz w:val="30"/>
                <w:szCs w:val="30"/>
              </w:rPr>
            </w:pPr>
          </w:p>
        </w:tc>
        <w:tc>
          <w:tcPr>
            <w:tcW w:w="1276" w:type="dxa"/>
            <w:vAlign w:val="center"/>
          </w:tcPr>
          <w:p w14:paraId="1642FA3E">
            <w:pPr>
              <w:pStyle w:val="17"/>
              <w:keepNext/>
              <w:spacing w:line="440" w:lineRule="exact"/>
              <w:ind w:left="63" w:right="63"/>
              <w:rPr>
                <w:rFonts w:hint="eastAsia" w:eastAsia="仿宋_GB2312"/>
                <w:color w:val="000000"/>
                <w:sz w:val="30"/>
                <w:szCs w:val="30"/>
              </w:rPr>
            </w:pPr>
          </w:p>
        </w:tc>
        <w:tc>
          <w:tcPr>
            <w:tcW w:w="1450" w:type="dxa"/>
            <w:vAlign w:val="center"/>
          </w:tcPr>
          <w:p w14:paraId="2286DB2A">
            <w:pPr>
              <w:pStyle w:val="17"/>
              <w:keepNext/>
              <w:spacing w:line="440" w:lineRule="exact"/>
              <w:ind w:left="63" w:right="63"/>
              <w:rPr>
                <w:rFonts w:hint="eastAsia" w:eastAsia="仿宋_GB2312"/>
                <w:color w:val="000000"/>
                <w:sz w:val="30"/>
                <w:szCs w:val="30"/>
              </w:rPr>
            </w:pPr>
          </w:p>
        </w:tc>
        <w:tc>
          <w:tcPr>
            <w:tcW w:w="1243" w:type="dxa"/>
            <w:vAlign w:val="center"/>
          </w:tcPr>
          <w:p w14:paraId="2A92AE67">
            <w:pPr>
              <w:pStyle w:val="17"/>
              <w:keepNext/>
              <w:spacing w:line="440" w:lineRule="exact"/>
              <w:ind w:left="63" w:right="63"/>
              <w:rPr>
                <w:rFonts w:hint="eastAsia" w:eastAsia="仿宋_GB2312"/>
                <w:color w:val="000000"/>
                <w:sz w:val="30"/>
                <w:szCs w:val="30"/>
              </w:rPr>
            </w:pPr>
          </w:p>
        </w:tc>
        <w:tc>
          <w:tcPr>
            <w:tcW w:w="1450" w:type="dxa"/>
            <w:vAlign w:val="center"/>
          </w:tcPr>
          <w:p w14:paraId="58397E95">
            <w:pPr>
              <w:pStyle w:val="17"/>
              <w:keepNext/>
              <w:spacing w:line="440" w:lineRule="exact"/>
              <w:ind w:left="63" w:right="63"/>
              <w:rPr>
                <w:rFonts w:hint="eastAsia" w:eastAsia="仿宋_GB2312"/>
                <w:color w:val="000000"/>
                <w:sz w:val="30"/>
                <w:szCs w:val="30"/>
              </w:rPr>
            </w:pPr>
          </w:p>
        </w:tc>
        <w:tc>
          <w:tcPr>
            <w:tcW w:w="1667" w:type="dxa"/>
            <w:vAlign w:val="center"/>
          </w:tcPr>
          <w:p w14:paraId="30B9F9D0">
            <w:pPr>
              <w:pStyle w:val="17"/>
              <w:keepNext/>
              <w:spacing w:line="440" w:lineRule="exact"/>
              <w:ind w:left="63" w:right="63"/>
              <w:rPr>
                <w:rFonts w:hint="eastAsia" w:eastAsia="仿宋_GB2312"/>
                <w:color w:val="000000"/>
                <w:sz w:val="30"/>
                <w:szCs w:val="30"/>
              </w:rPr>
            </w:pPr>
          </w:p>
        </w:tc>
      </w:tr>
      <w:tr w14:paraId="3E5C77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86F7610">
            <w:pPr>
              <w:rPr>
                <w:rFonts w:eastAsia="仿宋_GB2312"/>
                <w:color w:val="000000"/>
                <w:sz w:val="30"/>
                <w:szCs w:val="30"/>
              </w:rPr>
            </w:pPr>
          </w:p>
        </w:tc>
        <w:tc>
          <w:tcPr>
            <w:tcW w:w="1276" w:type="dxa"/>
          </w:tcPr>
          <w:p w14:paraId="47112F42">
            <w:pPr>
              <w:rPr>
                <w:rFonts w:eastAsia="仿宋_GB2312"/>
                <w:color w:val="000000"/>
                <w:sz w:val="30"/>
                <w:szCs w:val="30"/>
              </w:rPr>
            </w:pPr>
          </w:p>
        </w:tc>
        <w:tc>
          <w:tcPr>
            <w:tcW w:w="1450" w:type="dxa"/>
          </w:tcPr>
          <w:p w14:paraId="794EE2F2">
            <w:pPr>
              <w:rPr>
                <w:rFonts w:eastAsia="仿宋_GB2312"/>
                <w:color w:val="000000"/>
                <w:sz w:val="30"/>
                <w:szCs w:val="30"/>
              </w:rPr>
            </w:pPr>
          </w:p>
        </w:tc>
        <w:tc>
          <w:tcPr>
            <w:tcW w:w="1243" w:type="dxa"/>
          </w:tcPr>
          <w:p w14:paraId="6265544D">
            <w:pPr>
              <w:rPr>
                <w:rFonts w:eastAsia="仿宋_GB2312"/>
                <w:color w:val="000000"/>
                <w:sz w:val="30"/>
                <w:szCs w:val="30"/>
              </w:rPr>
            </w:pPr>
          </w:p>
        </w:tc>
        <w:tc>
          <w:tcPr>
            <w:tcW w:w="1450" w:type="dxa"/>
          </w:tcPr>
          <w:p w14:paraId="645FE783">
            <w:pPr>
              <w:rPr>
                <w:rFonts w:eastAsia="仿宋_GB2312"/>
                <w:color w:val="000000"/>
                <w:sz w:val="30"/>
                <w:szCs w:val="30"/>
              </w:rPr>
            </w:pPr>
          </w:p>
        </w:tc>
        <w:tc>
          <w:tcPr>
            <w:tcW w:w="1667" w:type="dxa"/>
          </w:tcPr>
          <w:p w14:paraId="4E4168C0">
            <w:pPr>
              <w:rPr>
                <w:rFonts w:eastAsia="仿宋_GB2312"/>
                <w:color w:val="000000"/>
                <w:sz w:val="30"/>
                <w:szCs w:val="30"/>
              </w:rPr>
            </w:pPr>
          </w:p>
        </w:tc>
      </w:tr>
      <w:tr w14:paraId="2D4A64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tcPr>
          <w:p w14:paraId="7C6601D9">
            <w:pPr>
              <w:rPr>
                <w:rFonts w:eastAsia="仿宋_GB2312"/>
                <w:color w:val="000000"/>
                <w:sz w:val="30"/>
                <w:szCs w:val="30"/>
              </w:rPr>
            </w:pPr>
          </w:p>
        </w:tc>
        <w:tc>
          <w:tcPr>
            <w:tcW w:w="1276" w:type="dxa"/>
          </w:tcPr>
          <w:p w14:paraId="7061E208">
            <w:pPr>
              <w:rPr>
                <w:rFonts w:eastAsia="仿宋_GB2312"/>
                <w:color w:val="000000"/>
                <w:sz w:val="30"/>
                <w:szCs w:val="30"/>
              </w:rPr>
            </w:pPr>
          </w:p>
        </w:tc>
        <w:tc>
          <w:tcPr>
            <w:tcW w:w="1450" w:type="dxa"/>
          </w:tcPr>
          <w:p w14:paraId="76294503">
            <w:pPr>
              <w:rPr>
                <w:rFonts w:eastAsia="仿宋_GB2312"/>
                <w:color w:val="000000"/>
                <w:sz w:val="30"/>
                <w:szCs w:val="30"/>
              </w:rPr>
            </w:pPr>
          </w:p>
        </w:tc>
        <w:tc>
          <w:tcPr>
            <w:tcW w:w="1243" w:type="dxa"/>
          </w:tcPr>
          <w:p w14:paraId="28498AE3">
            <w:pPr>
              <w:rPr>
                <w:rFonts w:eastAsia="仿宋_GB2312"/>
                <w:color w:val="000000"/>
                <w:sz w:val="30"/>
                <w:szCs w:val="30"/>
              </w:rPr>
            </w:pPr>
          </w:p>
        </w:tc>
        <w:tc>
          <w:tcPr>
            <w:tcW w:w="1450" w:type="dxa"/>
          </w:tcPr>
          <w:p w14:paraId="2861F79D">
            <w:pPr>
              <w:rPr>
                <w:rFonts w:eastAsia="仿宋_GB2312"/>
                <w:color w:val="000000"/>
                <w:sz w:val="30"/>
                <w:szCs w:val="30"/>
              </w:rPr>
            </w:pPr>
          </w:p>
        </w:tc>
        <w:tc>
          <w:tcPr>
            <w:tcW w:w="1667" w:type="dxa"/>
          </w:tcPr>
          <w:p w14:paraId="51651102">
            <w:pPr>
              <w:rPr>
                <w:rFonts w:eastAsia="仿宋_GB2312"/>
                <w:color w:val="000000"/>
                <w:sz w:val="30"/>
                <w:szCs w:val="30"/>
              </w:rPr>
            </w:pPr>
          </w:p>
        </w:tc>
      </w:tr>
      <w:tr w14:paraId="60AE8D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A09D59B">
            <w:pPr>
              <w:rPr>
                <w:rFonts w:eastAsia="仿宋_GB2312"/>
                <w:color w:val="000000"/>
                <w:sz w:val="30"/>
                <w:szCs w:val="30"/>
              </w:rPr>
            </w:pPr>
          </w:p>
        </w:tc>
        <w:tc>
          <w:tcPr>
            <w:tcW w:w="1276" w:type="dxa"/>
          </w:tcPr>
          <w:p w14:paraId="06545994">
            <w:pPr>
              <w:rPr>
                <w:rFonts w:eastAsia="仿宋_GB2312"/>
                <w:color w:val="000000"/>
                <w:sz w:val="30"/>
                <w:szCs w:val="30"/>
              </w:rPr>
            </w:pPr>
          </w:p>
        </w:tc>
        <w:tc>
          <w:tcPr>
            <w:tcW w:w="1450" w:type="dxa"/>
          </w:tcPr>
          <w:p w14:paraId="6CFD3411">
            <w:pPr>
              <w:rPr>
                <w:rFonts w:eastAsia="仿宋_GB2312"/>
                <w:color w:val="000000"/>
                <w:sz w:val="30"/>
                <w:szCs w:val="30"/>
              </w:rPr>
            </w:pPr>
          </w:p>
        </w:tc>
        <w:tc>
          <w:tcPr>
            <w:tcW w:w="1243" w:type="dxa"/>
          </w:tcPr>
          <w:p w14:paraId="48C35DF2">
            <w:pPr>
              <w:rPr>
                <w:rFonts w:eastAsia="仿宋_GB2312"/>
                <w:color w:val="000000"/>
                <w:sz w:val="30"/>
                <w:szCs w:val="30"/>
              </w:rPr>
            </w:pPr>
          </w:p>
        </w:tc>
        <w:tc>
          <w:tcPr>
            <w:tcW w:w="1450" w:type="dxa"/>
          </w:tcPr>
          <w:p w14:paraId="09F7EACE">
            <w:pPr>
              <w:rPr>
                <w:rFonts w:eastAsia="仿宋_GB2312"/>
                <w:color w:val="000000"/>
                <w:sz w:val="30"/>
                <w:szCs w:val="30"/>
              </w:rPr>
            </w:pPr>
          </w:p>
        </w:tc>
        <w:tc>
          <w:tcPr>
            <w:tcW w:w="1667" w:type="dxa"/>
          </w:tcPr>
          <w:p w14:paraId="06F784CE">
            <w:pPr>
              <w:rPr>
                <w:rFonts w:eastAsia="仿宋_GB2312"/>
                <w:color w:val="000000"/>
                <w:sz w:val="30"/>
                <w:szCs w:val="30"/>
              </w:rPr>
            </w:pPr>
          </w:p>
        </w:tc>
      </w:tr>
      <w:tr w14:paraId="4194B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tcPr>
          <w:p w14:paraId="23777052">
            <w:pPr>
              <w:rPr>
                <w:rFonts w:eastAsia="仿宋_GB2312"/>
                <w:color w:val="000000"/>
                <w:sz w:val="30"/>
                <w:szCs w:val="30"/>
              </w:rPr>
            </w:pPr>
          </w:p>
        </w:tc>
        <w:tc>
          <w:tcPr>
            <w:tcW w:w="1276" w:type="dxa"/>
          </w:tcPr>
          <w:p w14:paraId="381CC731">
            <w:pPr>
              <w:rPr>
                <w:rFonts w:eastAsia="仿宋_GB2312"/>
                <w:color w:val="000000"/>
                <w:sz w:val="30"/>
                <w:szCs w:val="30"/>
              </w:rPr>
            </w:pPr>
          </w:p>
        </w:tc>
        <w:tc>
          <w:tcPr>
            <w:tcW w:w="1450" w:type="dxa"/>
          </w:tcPr>
          <w:p w14:paraId="43126EA1">
            <w:pPr>
              <w:rPr>
                <w:rFonts w:eastAsia="仿宋_GB2312"/>
                <w:color w:val="000000"/>
                <w:sz w:val="30"/>
                <w:szCs w:val="30"/>
              </w:rPr>
            </w:pPr>
          </w:p>
        </w:tc>
        <w:tc>
          <w:tcPr>
            <w:tcW w:w="1243" w:type="dxa"/>
          </w:tcPr>
          <w:p w14:paraId="352AE96F">
            <w:pPr>
              <w:rPr>
                <w:rFonts w:eastAsia="仿宋_GB2312"/>
                <w:color w:val="000000"/>
                <w:sz w:val="30"/>
                <w:szCs w:val="30"/>
              </w:rPr>
            </w:pPr>
          </w:p>
        </w:tc>
        <w:tc>
          <w:tcPr>
            <w:tcW w:w="1450" w:type="dxa"/>
          </w:tcPr>
          <w:p w14:paraId="4A4A2416">
            <w:pPr>
              <w:rPr>
                <w:rFonts w:eastAsia="仿宋_GB2312"/>
                <w:color w:val="000000"/>
                <w:sz w:val="30"/>
                <w:szCs w:val="30"/>
              </w:rPr>
            </w:pPr>
          </w:p>
        </w:tc>
        <w:tc>
          <w:tcPr>
            <w:tcW w:w="1667" w:type="dxa"/>
          </w:tcPr>
          <w:p w14:paraId="195734E3">
            <w:pPr>
              <w:rPr>
                <w:rFonts w:eastAsia="仿宋_GB2312"/>
                <w:color w:val="000000"/>
                <w:sz w:val="30"/>
                <w:szCs w:val="30"/>
              </w:rPr>
            </w:pPr>
          </w:p>
        </w:tc>
      </w:tr>
      <w:tr w14:paraId="094FCA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1C6E955">
            <w:pPr>
              <w:rPr>
                <w:rFonts w:eastAsia="仿宋_GB2312"/>
                <w:color w:val="000000"/>
                <w:sz w:val="30"/>
                <w:szCs w:val="30"/>
              </w:rPr>
            </w:pPr>
          </w:p>
        </w:tc>
        <w:tc>
          <w:tcPr>
            <w:tcW w:w="1276" w:type="dxa"/>
          </w:tcPr>
          <w:p w14:paraId="46F21761">
            <w:pPr>
              <w:rPr>
                <w:rFonts w:eastAsia="仿宋_GB2312"/>
                <w:color w:val="000000"/>
                <w:sz w:val="30"/>
                <w:szCs w:val="30"/>
              </w:rPr>
            </w:pPr>
          </w:p>
        </w:tc>
        <w:tc>
          <w:tcPr>
            <w:tcW w:w="1450" w:type="dxa"/>
          </w:tcPr>
          <w:p w14:paraId="5077B23E">
            <w:pPr>
              <w:rPr>
                <w:rFonts w:eastAsia="仿宋_GB2312"/>
                <w:color w:val="000000"/>
                <w:sz w:val="30"/>
                <w:szCs w:val="30"/>
              </w:rPr>
            </w:pPr>
          </w:p>
        </w:tc>
        <w:tc>
          <w:tcPr>
            <w:tcW w:w="1243" w:type="dxa"/>
          </w:tcPr>
          <w:p w14:paraId="1AFDC260">
            <w:pPr>
              <w:rPr>
                <w:rFonts w:eastAsia="仿宋_GB2312"/>
                <w:color w:val="000000"/>
                <w:sz w:val="30"/>
                <w:szCs w:val="30"/>
              </w:rPr>
            </w:pPr>
          </w:p>
        </w:tc>
        <w:tc>
          <w:tcPr>
            <w:tcW w:w="1450" w:type="dxa"/>
          </w:tcPr>
          <w:p w14:paraId="1416AC27">
            <w:pPr>
              <w:rPr>
                <w:rFonts w:eastAsia="仿宋_GB2312"/>
                <w:color w:val="000000"/>
                <w:sz w:val="30"/>
                <w:szCs w:val="30"/>
              </w:rPr>
            </w:pPr>
          </w:p>
        </w:tc>
        <w:tc>
          <w:tcPr>
            <w:tcW w:w="1667" w:type="dxa"/>
          </w:tcPr>
          <w:p w14:paraId="44D70E63">
            <w:pPr>
              <w:rPr>
                <w:rFonts w:eastAsia="仿宋_GB2312"/>
                <w:color w:val="000000"/>
                <w:sz w:val="30"/>
                <w:szCs w:val="30"/>
              </w:rPr>
            </w:pPr>
          </w:p>
        </w:tc>
      </w:tr>
      <w:tr w14:paraId="5BBF94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52A9895">
            <w:pPr>
              <w:rPr>
                <w:rFonts w:eastAsia="仿宋_GB2312"/>
                <w:color w:val="000000"/>
                <w:sz w:val="30"/>
                <w:szCs w:val="30"/>
              </w:rPr>
            </w:pPr>
          </w:p>
        </w:tc>
        <w:tc>
          <w:tcPr>
            <w:tcW w:w="1276" w:type="dxa"/>
          </w:tcPr>
          <w:p w14:paraId="5E2C7C12">
            <w:pPr>
              <w:rPr>
                <w:rFonts w:eastAsia="仿宋_GB2312"/>
                <w:color w:val="000000"/>
                <w:sz w:val="30"/>
                <w:szCs w:val="30"/>
              </w:rPr>
            </w:pPr>
          </w:p>
        </w:tc>
        <w:tc>
          <w:tcPr>
            <w:tcW w:w="1450" w:type="dxa"/>
          </w:tcPr>
          <w:p w14:paraId="6BA0A69D">
            <w:pPr>
              <w:rPr>
                <w:rFonts w:eastAsia="仿宋_GB2312"/>
                <w:color w:val="000000"/>
                <w:sz w:val="30"/>
                <w:szCs w:val="30"/>
              </w:rPr>
            </w:pPr>
          </w:p>
        </w:tc>
        <w:tc>
          <w:tcPr>
            <w:tcW w:w="1243" w:type="dxa"/>
          </w:tcPr>
          <w:p w14:paraId="0D24BA57">
            <w:pPr>
              <w:rPr>
                <w:rFonts w:eastAsia="仿宋_GB2312"/>
                <w:color w:val="000000"/>
                <w:sz w:val="30"/>
                <w:szCs w:val="30"/>
              </w:rPr>
            </w:pPr>
          </w:p>
        </w:tc>
        <w:tc>
          <w:tcPr>
            <w:tcW w:w="1450" w:type="dxa"/>
          </w:tcPr>
          <w:p w14:paraId="550D6542">
            <w:pPr>
              <w:rPr>
                <w:rFonts w:eastAsia="仿宋_GB2312"/>
                <w:color w:val="000000"/>
                <w:sz w:val="30"/>
                <w:szCs w:val="30"/>
              </w:rPr>
            </w:pPr>
          </w:p>
        </w:tc>
        <w:tc>
          <w:tcPr>
            <w:tcW w:w="1667" w:type="dxa"/>
          </w:tcPr>
          <w:p w14:paraId="7DF28404">
            <w:pPr>
              <w:rPr>
                <w:rFonts w:eastAsia="仿宋_GB2312"/>
                <w:color w:val="000000"/>
                <w:sz w:val="30"/>
                <w:szCs w:val="30"/>
              </w:rPr>
            </w:pPr>
          </w:p>
        </w:tc>
      </w:tr>
      <w:tr w14:paraId="73C4A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FC3EB1A">
            <w:pPr>
              <w:rPr>
                <w:rFonts w:eastAsia="仿宋_GB2312"/>
                <w:color w:val="000000"/>
                <w:sz w:val="30"/>
                <w:szCs w:val="30"/>
              </w:rPr>
            </w:pPr>
          </w:p>
        </w:tc>
        <w:tc>
          <w:tcPr>
            <w:tcW w:w="1276" w:type="dxa"/>
          </w:tcPr>
          <w:p w14:paraId="7A1F36EF">
            <w:pPr>
              <w:rPr>
                <w:rFonts w:eastAsia="仿宋_GB2312"/>
                <w:color w:val="000000"/>
                <w:sz w:val="30"/>
                <w:szCs w:val="30"/>
              </w:rPr>
            </w:pPr>
          </w:p>
        </w:tc>
        <w:tc>
          <w:tcPr>
            <w:tcW w:w="1450" w:type="dxa"/>
          </w:tcPr>
          <w:p w14:paraId="1A8B5DA5">
            <w:pPr>
              <w:rPr>
                <w:rFonts w:eastAsia="仿宋_GB2312"/>
                <w:color w:val="000000"/>
                <w:sz w:val="30"/>
                <w:szCs w:val="30"/>
              </w:rPr>
            </w:pPr>
          </w:p>
        </w:tc>
        <w:tc>
          <w:tcPr>
            <w:tcW w:w="1243" w:type="dxa"/>
          </w:tcPr>
          <w:p w14:paraId="6F944F4A">
            <w:pPr>
              <w:rPr>
                <w:rFonts w:eastAsia="仿宋_GB2312"/>
                <w:color w:val="000000"/>
                <w:sz w:val="30"/>
                <w:szCs w:val="30"/>
              </w:rPr>
            </w:pPr>
          </w:p>
        </w:tc>
        <w:tc>
          <w:tcPr>
            <w:tcW w:w="1450" w:type="dxa"/>
          </w:tcPr>
          <w:p w14:paraId="27B2CD9C">
            <w:pPr>
              <w:rPr>
                <w:rFonts w:eastAsia="仿宋_GB2312"/>
                <w:color w:val="000000"/>
                <w:sz w:val="30"/>
                <w:szCs w:val="30"/>
              </w:rPr>
            </w:pPr>
          </w:p>
        </w:tc>
        <w:tc>
          <w:tcPr>
            <w:tcW w:w="1667" w:type="dxa"/>
          </w:tcPr>
          <w:p w14:paraId="118699BD">
            <w:pPr>
              <w:rPr>
                <w:rFonts w:eastAsia="仿宋_GB2312"/>
                <w:color w:val="000000"/>
                <w:sz w:val="30"/>
                <w:szCs w:val="30"/>
              </w:rPr>
            </w:pPr>
          </w:p>
        </w:tc>
      </w:tr>
      <w:tr w14:paraId="6C5A6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A3DEB57">
            <w:pPr>
              <w:rPr>
                <w:rFonts w:eastAsia="仿宋_GB2312"/>
                <w:color w:val="000000"/>
                <w:sz w:val="30"/>
                <w:szCs w:val="30"/>
              </w:rPr>
            </w:pPr>
          </w:p>
        </w:tc>
        <w:tc>
          <w:tcPr>
            <w:tcW w:w="1276" w:type="dxa"/>
          </w:tcPr>
          <w:p w14:paraId="147A4F7C">
            <w:pPr>
              <w:rPr>
                <w:rFonts w:eastAsia="仿宋_GB2312"/>
                <w:color w:val="000000"/>
                <w:sz w:val="30"/>
                <w:szCs w:val="30"/>
              </w:rPr>
            </w:pPr>
          </w:p>
        </w:tc>
        <w:tc>
          <w:tcPr>
            <w:tcW w:w="1450" w:type="dxa"/>
          </w:tcPr>
          <w:p w14:paraId="33480A96">
            <w:pPr>
              <w:rPr>
                <w:rFonts w:eastAsia="仿宋_GB2312"/>
                <w:color w:val="000000"/>
                <w:sz w:val="30"/>
                <w:szCs w:val="30"/>
              </w:rPr>
            </w:pPr>
          </w:p>
        </w:tc>
        <w:tc>
          <w:tcPr>
            <w:tcW w:w="1243" w:type="dxa"/>
          </w:tcPr>
          <w:p w14:paraId="6DCADB5B">
            <w:pPr>
              <w:rPr>
                <w:rFonts w:eastAsia="仿宋_GB2312"/>
                <w:color w:val="000000"/>
                <w:sz w:val="30"/>
                <w:szCs w:val="30"/>
              </w:rPr>
            </w:pPr>
          </w:p>
        </w:tc>
        <w:tc>
          <w:tcPr>
            <w:tcW w:w="1450" w:type="dxa"/>
          </w:tcPr>
          <w:p w14:paraId="1A4E1B1C">
            <w:pPr>
              <w:rPr>
                <w:rFonts w:eastAsia="仿宋_GB2312"/>
                <w:color w:val="000000"/>
                <w:sz w:val="30"/>
                <w:szCs w:val="30"/>
              </w:rPr>
            </w:pPr>
          </w:p>
        </w:tc>
        <w:tc>
          <w:tcPr>
            <w:tcW w:w="1667" w:type="dxa"/>
          </w:tcPr>
          <w:p w14:paraId="4172CE20">
            <w:pPr>
              <w:rPr>
                <w:rFonts w:eastAsia="仿宋_GB2312"/>
                <w:color w:val="000000"/>
                <w:sz w:val="30"/>
                <w:szCs w:val="30"/>
              </w:rPr>
            </w:pPr>
          </w:p>
        </w:tc>
      </w:tr>
      <w:tr w14:paraId="595E50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3A19409">
            <w:pPr>
              <w:rPr>
                <w:rFonts w:eastAsia="仿宋_GB2312"/>
                <w:color w:val="000000"/>
                <w:sz w:val="30"/>
                <w:szCs w:val="30"/>
              </w:rPr>
            </w:pPr>
          </w:p>
        </w:tc>
        <w:tc>
          <w:tcPr>
            <w:tcW w:w="1276" w:type="dxa"/>
          </w:tcPr>
          <w:p w14:paraId="48B8F7DC">
            <w:pPr>
              <w:rPr>
                <w:rFonts w:eastAsia="仿宋_GB2312"/>
                <w:color w:val="000000"/>
                <w:sz w:val="30"/>
                <w:szCs w:val="30"/>
              </w:rPr>
            </w:pPr>
          </w:p>
        </w:tc>
        <w:tc>
          <w:tcPr>
            <w:tcW w:w="1450" w:type="dxa"/>
          </w:tcPr>
          <w:p w14:paraId="7B097D8C">
            <w:pPr>
              <w:rPr>
                <w:rFonts w:eastAsia="仿宋_GB2312"/>
                <w:color w:val="000000"/>
                <w:sz w:val="30"/>
                <w:szCs w:val="30"/>
              </w:rPr>
            </w:pPr>
          </w:p>
        </w:tc>
        <w:tc>
          <w:tcPr>
            <w:tcW w:w="1243" w:type="dxa"/>
          </w:tcPr>
          <w:p w14:paraId="362260C4">
            <w:pPr>
              <w:rPr>
                <w:rFonts w:eastAsia="仿宋_GB2312"/>
                <w:color w:val="000000"/>
                <w:sz w:val="30"/>
                <w:szCs w:val="30"/>
              </w:rPr>
            </w:pPr>
          </w:p>
        </w:tc>
        <w:tc>
          <w:tcPr>
            <w:tcW w:w="1450" w:type="dxa"/>
          </w:tcPr>
          <w:p w14:paraId="5FE7113F">
            <w:pPr>
              <w:rPr>
                <w:rFonts w:eastAsia="仿宋_GB2312"/>
                <w:color w:val="000000"/>
                <w:sz w:val="30"/>
                <w:szCs w:val="30"/>
              </w:rPr>
            </w:pPr>
          </w:p>
        </w:tc>
        <w:tc>
          <w:tcPr>
            <w:tcW w:w="1667" w:type="dxa"/>
          </w:tcPr>
          <w:p w14:paraId="3E8D9A1E">
            <w:pPr>
              <w:rPr>
                <w:rFonts w:eastAsia="仿宋_GB2312"/>
                <w:color w:val="000000"/>
                <w:sz w:val="30"/>
                <w:szCs w:val="30"/>
              </w:rPr>
            </w:pPr>
          </w:p>
        </w:tc>
      </w:tr>
    </w:tbl>
    <w:p w14:paraId="1251BBBB">
      <w:pPr>
        <w:spacing w:line="440" w:lineRule="exact"/>
        <w:rPr>
          <w:rFonts w:eastAsiaTheme="minorEastAsia"/>
          <w:b/>
          <w:sz w:val="24"/>
        </w:rPr>
      </w:pPr>
    </w:p>
    <w:p w14:paraId="649BAF4D">
      <w:pPr>
        <w:spacing w:line="440" w:lineRule="exact"/>
        <w:rPr>
          <w:rFonts w:eastAsiaTheme="minorEastAsia"/>
          <w:b/>
          <w:sz w:val="24"/>
        </w:rPr>
      </w:pPr>
      <w:r>
        <w:rPr>
          <w:rFonts w:eastAsia="仿宋_GB2312"/>
          <w:color w:val="000000"/>
          <w:sz w:val="30"/>
          <w:szCs w:val="30"/>
        </w:rPr>
        <w:br w:type="page"/>
      </w:r>
      <w:r>
        <w:rPr>
          <w:rFonts w:eastAsia="仿宋_GB2312"/>
          <w:color w:val="000000"/>
          <w:sz w:val="30"/>
          <w:szCs w:val="30"/>
        </w:rPr>
        <w:t>附件5：</w:t>
      </w:r>
    </w:p>
    <w:p w14:paraId="43A109EB">
      <w:pPr>
        <w:spacing w:line="440" w:lineRule="exact"/>
        <w:rPr>
          <w:rFonts w:eastAsiaTheme="minorEastAsia"/>
          <w:i/>
          <w:color w:val="FF0000"/>
          <w:sz w:val="24"/>
        </w:rPr>
      </w:pPr>
      <w:r>
        <w:rPr>
          <w:rFonts w:eastAsia="黑体"/>
          <w:color w:val="000000"/>
          <w:sz w:val="30"/>
          <w:szCs w:val="30"/>
        </w:rPr>
        <w:t>承包人用于本工程施工的机械设备表</w:t>
      </w:r>
    </w:p>
    <w:tbl>
      <w:tblPr>
        <w:tblStyle w:val="4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323676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vAlign w:val="center"/>
          </w:tcPr>
          <w:p w14:paraId="14065A42">
            <w:pPr>
              <w:pStyle w:val="17"/>
              <w:keepNext/>
              <w:spacing w:line="440" w:lineRule="exact"/>
              <w:ind w:left="63" w:right="63"/>
              <w:rPr>
                <w:rFonts w:hint="eastAsia" w:eastAsia="仿宋_GB2312"/>
                <w:color w:val="000000"/>
                <w:sz w:val="28"/>
                <w:szCs w:val="30"/>
              </w:rPr>
            </w:pPr>
            <w:r>
              <w:rPr>
                <w:rFonts w:eastAsia="仿宋_GB2312"/>
                <w:color w:val="000000"/>
                <w:sz w:val="28"/>
                <w:szCs w:val="30"/>
              </w:rPr>
              <w:t>序号</w:t>
            </w:r>
          </w:p>
        </w:tc>
        <w:tc>
          <w:tcPr>
            <w:tcW w:w="1418" w:type="dxa"/>
            <w:tcBorders>
              <w:top w:val="single" w:color="auto" w:sz="12" w:space="0"/>
              <w:bottom w:val="double" w:color="auto" w:sz="6" w:space="0"/>
            </w:tcBorders>
            <w:vAlign w:val="center"/>
          </w:tcPr>
          <w:p w14:paraId="52C1604E">
            <w:pPr>
              <w:pStyle w:val="17"/>
              <w:keepNext/>
              <w:spacing w:line="440" w:lineRule="exact"/>
              <w:ind w:left="63" w:right="63"/>
              <w:rPr>
                <w:rFonts w:hint="eastAsia" w:eastAsia="仿宋_GB2312"/>
                <w:color w:val="000000"/>
                <w:sz w:val="28"/>
                <w:szCs w:val="30"/>
              </w:rPr>
            </w:pPr>
            <w:r>
              <w:rPr>
                <w:rFonts w:eastAsia="仿宋_GB2312"/>
                <w:color w:val="000000"/>
                <w:sz w:val="28"/>
                <w:szCs w:val="30"/>
              </w:rPr>
              <w:t>机械或设备名称</w:t>
            </w:r>
          </w:p>
        </w:tc>
        <w:tc>
          <w:tcPr>
            <w:tcW w:w="850" w:type="dxa"/>
            <w:tcBorders>
              <w:top w:val="single" w:color="auto" w:sz="12" w:space="0"/>
              <w:bottom w:val="double" w:color="auto" w:sz="6" w:space="0"/>
            </w:tcBorders>
            <w:vAlign w:val="center"/>
          </w:tcPr>
          <w:p w14:paraId="5F98715E">
            <w:pPr>
              <w:pStyle w:val="17"/>
              <w:keepNext/>
              <w:spacing w:line="440" w:lineRule="exact"/>
              <w:ind w:left="63" w:right="63"/>
              <w:rPr>
                <w:rFonts w:hint="eastAsia" w:eastAsia="仿宋_GB2312"/>
                <w:color w:val="000000"/>
                <w:sz w:val="28"/>
                <w:szCs w:val="30"/>
              </w:rPr>
            </w:pPr>
            <w:r>
              <w:rPr>
                <w:rFonts w:eastAsia="仿宋_GB2312"/>
                <w:color w:val="000000"/>
                <w:sz w:val="28"/>
                <w:szCs w:val="30"/>
              </w:rPr>
              <w:t>规格型号</w:t>
            </w:r>
          </w:p>
        </w:tc>
        <w:tc>
          <w:tcPr>
            <w:tcW w:w="1058" w:type="dxa"/>
            <w:tcBorders>
              <w:top w:val="single" w:color="auto" w:sz="12" w:space="0"/>
              <w:bottom w:val="double" w:color="auto" w:sz="6" w:space="0"/>
            </w:tcBorders>
            <w:vAlign w:val="center"/>
          </w:tcPr>
          <w:p w14:paraId="7642059A">
            <w:pPr>
              <w:pStyle w:val="17"/>
              <w:keepNext/>
              <w:spacing w:line="440" w:lineRule="exact"/>
              <w:ind w:left="63" w:right="63"/>
              <w:rPr>
                <w:rFonts w:hint="eastAsia" w:eastAsia="仿宋_GB2312"/>
                <w:color w:val="000000"/>
                <w:sz w:val="28"/>
                <w:szCs w:val="30"/>
              </w:rPr>
            </w:pPr>
            <w:r>
              <w:rPr>
                <w:rFonts w:eastAsia="仿宋_GB2312"/>
                <w:color w:val="000000"/>
                <w:sz w:val="28"/>
                <w:szCs w:val="30"/>
              </w:rPr>
              <w:t>数量</w:t>
            </w:r>
          </w:p>
        </w:tc>
        <w:tc>
          <w:tcPr>
            <w:tcW w:w="880" w:type="dxa"/>
            <w:tcBorders>
              <w:top w:val="single" w:color="auto" w:sz="12" w:space="0"/>
              <w:bottom w:val="double" w:color="auto" w:sz="6" w:space="0"/>
            </w:tcBorders>
            <w:vAlign w:val="center"/>
          </w:tcPr>
          <w:p w14:paraId="5DDDD8B5">
            <w:pPr>
              <w:pStyle w:val="17"/>
              <w:keepNext/>
              <w:spacing w:line="440" w:lineRule="exact"/>
              <w:ind w:left="63" w:right="63"/>
              <w:rPr>
                <w:rFonts w:hint="eastAsia" w:eastAsia="仿宋_GB2312"/>
                <w:color w:val="000000"/>
                <w:sz w:val="28"/>
                <w:szCs w:val="30"/>
              </w:rPr>
            </w:pPr>
            <w:r>
              <w:rPr>
                <w:rFonts w:eastAsia="仿宋_GB2312"/>
                <w:color w:val="000000"/>
                <w:sz w:val="28"/>
                <w:szCs w:val="30"/>
              </w:rPr>
              <w:t>产地</w:t>
            </w:r>
          </w:p>
        </w:tc>
        <w:tc>
          <w:tcPr>
            <w:tcW w:w="1020" w:type="dxa"/>
            <w:tcBorders>
              <w:top w:val="single" w:color="auto" w:sz="12" w:space="0"/>
              <w:bottom w:val="double" w:color="auto" w:sz="6" w:space="0"/>
            </w:tcBorders>
            <w:vAlign w:val="center"/>
          </w:tcPr>
          <w:p w14:paraId="22CF8A06">
            <w:pPr>
              <w:pStyle w:val="17"/>
              <w:keepNext/>
              <w:spacing w:line="440" w:lineRule="exact"/>
              <w:ind w:left="63" w:right="63"/>
              <w:rPr>
                <w:rFonts w:hint="eastAsia" w:eastAsia="仿宋_GB2312"/>
                <w:color w:val="000000"/>
                <w:sz w:val="28"/>
                <w:szCs w:val="30"/>
              </w:rPr>
            </w:pPr>
            <w:r>
              <w:rPr>
                <w:rFonts w:eastAsia="仿宋_GB2312"/>
                <w:color w:val="000000"/>
                <w:sz w:val="28"/>
                <w:szCs w:val="30"/>
              </w:rPr>
              <w:t>制造年份</w:t>
            </w:r>
          </w:p>
        </w:tc>
        <w:tc>
          <w:tcPr>
            <w:tcW w:w="1480" w:type="dxa"/>
            <w:tcBorders>
              <w:top w:val="single" w:color="auto" w:sz="12" w:space="0"/>
              <w:bottom w:val="double" w:color="auto" w:sz="6" w:space="0"/>
            </w:tcBorders>
            <w:vAlign w:val="center"/>
          </w:tcPr>
          <w:p w14:paraId="0EEEBBBC">
            <w:pPr>
              <w:pStyle w:val="17"/>
              <w:keepNext/>
              <w:spacing w:line="440" w:lineRule="exact"/>
              <w:ind w:left="63" w:right="63"/>
              <w:rPr>
                <w:rFonts w:hint="eastAsia" w:eastAsia="仿宋_GB2312"/>
                <w:color w:val="000000"/>
                <w:sz w:val="28"/>
                <w:szCs w:val="30"/>
              </w:rPr>
            </w:pPr>
            <w:r>
              <w:rPr>
                <w:rFonts w:eastAsia="仿宋_GB2312"/>
                <w:color w:val="000000"/>
                <w:sz w:val="28"/>
                <w:szCs w:val="30"/>
              </w:rPr>
              <w:t>额定功率(kW)</w:t>
            </w:r>
          </w:p>
        </w:tc>
        <w:tc>
          <w:tcPr>
            <w:tcW w:w="1020" w:type="dxa"/>
            <w:tcBorders>
              <w:top w:val="single" w:color="auto" w:sz="12" w:space="0"/>
              <w:bottom w:val="double" w:color="auto" w:sz="6" w:space="0"/>
            </w:tcBorders>
            <w:vAlign w:val="center"/>
          </w:tcPr>
          <w:p w14:paraId="77A4CD92">
            <w:pPr>
              <w:pStyle w:val="17"/>
              <w:keepNext/>
              <w:spacing w:line="440" w:lineRule="exact"/>
              <w:ind w:left="63" w:right="63"/>
              <w:rPr>
                <w:rFonts w:hint="eastAsia" w:eastAsia="仿宋_GB2312"/>
                <w:color w:val="000000"/>
                <w:sz w:val="28"/>
                <w:szCs w:val="30"/>
              </w:rPr>
            </w:pPr>
            <w:r>
              <w:rPr>
                <w:rFonts w:eastAsia="仿宋_GB2312"/>
                <w:color w:val="000000"/>
                <w:sz w:val="28"/>
                <w:szCs w:val="30"/>
              </w:rPr>
              <w:t>生产能力</w:t>
            </w:r>
          </w:p>
        </w:tc>
        <w:tc>
          <w:tcPr>
            <w:tcW w:w="921" w:type="dxa"/>
            <w:tcBorders>
              <w:top w:val="single" w:color="auto" w:sz="12" w:space="0"/>
              <w:bottom w:val="double" w:color="auto" w:sz="6" w:space="0"/>
            </w:tcBorders>
            <w:vAlign w:val="center"/>
          </w:tcPr>
          <w:p w14:paraId="086F55AD">
            <w:pPr>
              <w:pStyle w:val="17"/>
              <w:keepNext/>
              <w:spacing w:line="440" w:lineRule="exact"/>
              <w:ind w:left="63" w:right="63"/>
              <w:rPr>
                <w:rFonts w:hint="eastAsia" w:eastAsia="仿宋_GB2312"/>
                <w:color w:val="000000"/>
                <w:sz w:val="28"/>
                <w:szCs w:val="30"/>
              </w:rPr>
            </w:pPr>
            <w:r>
              <w:rPr>
                <w:rFonts w:eastAsia="仿宋_GB2312"/>
                <w:color w:val="000000"/>
                <w:sz w:val="28"/>
                <w:szCs w:val="30"/>
              </w:rPr>
              <w:t>备注</w:t>
            </w:r>
          </w:p>
        </w:tc>
      </w:tr>
      <w:tr w14:paraId="7800F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bottom w:val="single" w:color="auto" w:sz="6" w:space="0"/>
            </w:tcBorders>
            <w:vAlign w:val="center"/>
          </w:tcPr>
          <w:p w14:paraId="6E62B1F6">
            <w:pPr>
              <w:pStyle w:val="17"/>
              <w:keepNext/>
              <w:spacing w:line="440" w:lineRule="exact"/>
              <w:ind w:left="63" w:right="63"/>
              <w:rPr>
                <w:rFonts w:hint="eastAsia" w:eastAsia="仿宋_GB2312"/>
                <w:color w:val="000000"/>
                <w:sz w:val="30"/>
                <w:szCs w:val="30"/>
              </w:rPr>
            </w:pPr>
          </w:p>
        </w:tc>
        <w:tc>
          <w:tcPr>
            <w:tcW w:w="1418" w:type="dxa"/>
            <w:tcBorders>
              <w:top w:val="double" w:color="auto" w:sz="6" w:space="0"/>
              <w:bottom w:val="single" w:color="auto" w:sz="6" w:space="0"/>
            </w:tcBorders>
            <w:vAlign w:val="center"/>
          </w:tcPr>
          <w:p w14:paraId="5B522639">
            <w:pPr>
              <w:pStyle w:val="17"/>
              <w:keepNext/>
              <w:spacing w:line="440" w:lineRule="exact"/>
              <w:ind w:left="63" w:right="63"/>
              <w:rPr>
                <w:rFonts w:hint="eastAsia" w:eastAsia="仿宋_GB2312"/>
                <w:color w:val="000000"/>
                <w:sz w:val="30"/>
                <w:szCs w:val="30"/>
              </w:rPr>
            </w:pPr>
          </w:p>
        </w:tc>
        <w:tc>
          <w:tcPr>
            <w:tcW w:w="850" w:type="dxa"/>
            <w:tcBorders>
              <w:top w:val="double" w:color="auto" w:sz="6" w:space="0"/>
              <w:bottom w:val="single" w:color="auto" w:sz="6" w:space="0"/>
            </w:tcBorders>
            <w:vAlign w:val="center"/>
          </w:tcPr>
          <w:p w14:paraId="79913C49">
            <w:pPr>
              <w:pStyle w:val="17"/>
              <w:keepNext/>
              <w:spacing w:line="440" w:lineRule="exact"/>
              <w:ind w:left="63" w:right="63"/>
              <w:rPr>
                <w:rFonts w:hint="eastAsia" w:eastAsia="仿宋_GB2312"/>
                <w:color w:val="000000"/>
                <w:sz w:val="30"/>
                <w:szCs w:val="30"/>
              </w:rPr>
            </w:pPr>
          </w:p>
        </w:tc>
        <w:tc>
          <w:tcPr>
            <w:tcW w:w="1058" w:type="dxa"/>
            <w:tcBorders>
              <w:top w:val="double" w:color="auto" w:sz="6" w:space="0"/>
              <w:bottom w:val="single" w:color="auto" w:sz="6" w:space="0"/>
            </w:tcBorders>
            <w:vAlign w:val="center"/>
          </w:tcPr>
          <w:p w14:paraId="53C2A5B8">
            <w:pPr>
              <w:pStyle w:val="17"/>
              <w:keepNext/>
              <w:spacing w:line="440" w:lineRule="exact"/>
              <w:ind w:left="63" w:right="63"/>
              <w:rPr>
                <w:rFonts w:hint="eastAsia" w:eastAsia="仿宋_GB2312"/>
                <w:color w:val="000000"/>
                <w:sz w:val="30"/>
                <w:szCs w:val="30"/>
              </w:rPr>
            </w:pPr>
          </w:p>
        </w:tc>
        <w:tc>
          <w:tcPr>
            <w:tcW w:w="880" w:type="dxa"/>
            <w:tcBorders>
              <w:top w:val="double" w:color="auto" w:sz="6" w:space="0"/>
              <w:bottom w:val="single" w:color="auto" w:sz="6" w:space="0"/>
            </w:tcBorders>
            <w:vAlign w:val="center"/>
          </w:tcPr>
          <w:p w14:paraId="6D5C5E94">
            <w:pPr>
              <w:pStyle w:val="17"/>
              <w:keepNext/>
              <w:spacing w:line="440" w:lineRule="exact"/>
              <w:ind w:left="63" w:right="63"/>
              <w:rPr>
                <w:rFonts w:hint="eastAsia" w:eastAsia="仿宋_GB2312"/>
                <w:color w:val="000000"/>
                <w:sz w:val="30"/>
                <w:szCs w:val="30"/>
              </w:rPr>
            </w:pPr>
          </w:p>
        </w:tc>
        <w:tc>
          <w:tcPr>
            <w:tcW w:w="1020" w:type="dxa"/>
            <w:tcBorders>
              <w:top w:val="double" w:color="auto" w:sz="6" w:space="0"/>
              <w:bottom w:val="single" w:color="auto" w:sz="6" w:space="0"/>
            </w:tcBorders>
            <w:vAlign w:val="center"/>
          </w:tcPr>
          <w:p w14:paraId="0BA552B3">
            <w:pPr>
              <w:pStyle w:val="17"/>
              <w:keepNext/>
              <w:spacing w:line="440" w:lineRule="exact"/>
              <w:ind w:left="63" w:right="63"/>
              <w:rPr>
                <w:rFonts w:hint="eastAsia" w:eastAsia="仿宋_GB2312"/>
                <w:color w:val="000000"/>
                <w:sz w:val="30"/>
                <w:szCs w:val="30"/>
              </w:rPr>
            </w:pPr>
          </w:p>
        </w:tc>
        <w:tc>
          <w:tcPr>
            <w:tcW w:w="1480" w:type="dxa"/>
            <w:tcBorders>
              <w:top w:val="double" w:color="auto" w:sz="6" w:space="0"/>
              <w:bottom w:val="single" w:color="auto" w:sz="6" w:space="0"/>
            </w:tcBorders>
            <w:vAlign w:val="center"/>
          </w:tcPr>
          <w:p w14:paraId="6062451D">
            <w:pPr>
              <w:pStyle w:val="17"/>
              <w:keepNext/>
              <w:spacing w:line="440" w:lineRule="exact"/>
              <w:ind w:left="63" w:right="63"/>
              <w:rPr>
                <w:rFonts w:hint="eastAsia" w:eastAsia="仿宋_GB2312"/>
                <w:color w:val="000000"/>
                <w:sz w:val="30"/>
                <w:szCs w:val="30"/>
              </w:rPr>
            </w:pPr>
          </w:p>
        </w:tc>
        <w:tc>
          <w:tcPr>
            <w:tcW w:w="1020" w:type="dxa"/>
            <w:tcBorders>
              <w:top w:val="double" w:color="auto" w:sz="6" w:space="0"/>
              <w:bottom w:val="single" w:color="auto" w:sz="6" w:space="0"/>
            </w:tcBorders>
            <w:vAlign w:val="center"/>
          </w:tcPr>
          <w:p w14:paraId="35024A32">
            <w:pPr>
              <w:pStyle w:val="17"/>
              <w:keepNext/>
              <w:spacing w:line="440" w:lineRule="exact"/>
              <w:ind w:left="63" w:right="63"/>
              <w:rPr>
                <w:rFonts w:hint="eastAsia" w:eastAsia="仿宋_GB2312"/>
                <w:color w:val="000000"/>
                <w:sz w:val="30"/>
                <w:szCs w:val="30"/>
              </w:rPr>
            </w:pPr>
          </w:p>
        </w:tc>
        <w:tc>
          <w:tcPr>
            <w:tcW w:w="921" w:type="dxa"/>
            <w:tcBorders>
              <w:top w:val="double" w:color="auto" w:sz="6" w:space="0"/>
              <w:bottom w:val="single" w:color="auto" w:sz="6" w:space="0"/>
            </w:tcBorders>
            <w:vAlign w:val="center"/>
          </w:tcPr>
          <w:p w14:paraId="33E51FC7">
            <w:pPr>
              <w:pStyle w:val="17"/>
              <w:keepNext/>
              <w:spacing w:line="440" w:lineRule="exact"/>
              <w:ind w:left="63" w:right="63"/>
              <w:rPr>
                <w:rFonts w:hint="eastAsia" w:eastAsia="仿宋_GB2312"/>
                <w:color w:val="000000"/>
                <w:sz w:val="30"/>
                <w:szCs w:val="30"/>
              </w:rPr>
            </w:pPr>
          </w:p>
        </w:tc>
      </w:tr>
      <w:tr w14:paraId="018D28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vAlign w:val="center"/>
          </w:tcPr>
          <w:p w14:paraId="581C0EED">
            <w:pPr>
              <w:pStyle w:val="17"/>
              <w:keepNext/>
              <w:spacing w:line="440" w:lineRule="exact"/>
              <w:ind w:left="63" w:right="63"/>
              <w:rPr>
                <w:rFonts w:hint="eastAsia" w:eastAsia="仿宋_GB2312"/>
                <w:color w:val="000000"/>
                <w:sz w:val="30"/>
                <w:szCs w:val="30"/>
              </w:rPr>
            </w:pPr>
          </w:p>
        </w:tc>
        <w:tc>
          <w:tcPr>
            <w:tcW w:w="1418" w:type="dxa"/>
            <w:tcBorders>
              <w:top w:val="nil"/>
            </w:tcBorders>
            <w:vAlign w:val="center"/>
          </w:tcPr>
          <w:p w14:paraId="47757EBA">
            <w:pPr>
              <w:pStyle w:val="17"/>
              <w:keepNext/>
              <w:spacing w:line="440" w:lineRule="exact"/>
              <w:ind w:left="63" w:right="63"/>
              <w:rPr>
                <w:rFonts w:hint="eastAsia" w:eastAsia="仿宋_GB2312"/>
                <w:color w:val="000000"/>
                <w:sz w:val="30"/>
                <w:szCs w:val="30"/>
              </w:rPr>
            </w:pPr>
          </w:p>
        </w:tc>
        <w:tc>
          <w:tcPr>
            <w:tcW w:w="850" w:type="dxa"/>
            <w:tcBorders>
              <w:top w:val="nil"/>
            </w:tcBorders>
            <w:vAlign w:val="center"/>
          </w:tcPr>
          <w:p w14:paraId="018B7D3E">
            <w:pPr>
              <w:pStyle w:val="17"/>
              <w:keepNext/>
              <w:spacing w:line="440" w:lineRule="exact"/>
              <w:ind w:left="63" w:right="63"/>
              <w:rPr>
                <w:rFonts w:hint="eastAsia" w:eastAsia="仿宋_GB2312"/>
                <w:color w:val="000000"/>
                <w:sz w:val="30"/>
                <w:szCs w:val="30"/>
              </w:rPr>
            </w:pPr>
          </w:p>
        </w:tc>
        <w:tc>
          <w:tcPr>
            <w:tcW w:w="1058" w:type="dxa"/>
            <w:tcBorders>
              <w:top w:val="nil"/>
            </w:tcBorders>
            <w:vAlign w:val="center"/>
          </w:tcPr>
          <w:p w14:paraId="5F505491">
            <w:pPr>
              <w:pStyle w:val="17"/>
              <w:keepNext/>
              <w:spacing w:line="440" w:lineRule="exact"/>
              <w:ind w:left="63" w:right="63"/>
              <w:rPr>
                <w:rFonts w:hint="eastAsia" w:eastAsia="仿宋_GB2312"/>
                <w:color w:val="000000"/>
                <w:sz w:val="30"/>
                <w:szCs w:val="30"/>
              </w:rPr>
            </w:pPr>
          </w:p>
        </w:tc>
        <w:tc>
          <w:tcPr>
            <w:tcW w:w="880" w:type="dxa"/>
            <w:tcBorders>
              <w:top w:val="nil"/>
            </w:tcBorders>
            <w:vAlign w:val="center"/>
          </w:tcPr>
          <w:p w14:paraId="27C91C7D">
            <w:pPr>
              <w:pStyle w:val="17"/>
              <w:keepNext/>
              <w:spacing w:line="440" w:lineRule="exact"/>
              <w:ind w:left="63" w:right="63"/>
              <w:rPr>
                <w:rFonts w:hint="eastAsia" w:eastAsia="仿宋_GB2312"/>
                <w:color w:val="000000"/>
                <w:sz w:val="30"/>
                <w:szCs w:val="30"/>
              </w:rPr>
            </w:pPr>
          </w:p>
        </w:tc>
        <w:tc>
          <w:tcPr>
            <w:tcW w:w="1020" w:type="dxa"/>
            <w:tcBorders>
              <w:top w:val="nil"/>
            </w:tcBorders>
            <w:vAlign w:val="center"/>
          </w:tcPr>
          <w:p w14:paraId="6956B63C">
            <w:pPr>
              <w:pStyle w:val="17"/>
              <w:keepNext/>
              <w:spacing w:line="440" w:lineRule="exact"/>
              <w:ind w:left="63" w:right="63"/>
              <w:rPr>
                <w:rFonts w:hint="eastAsia" w:eastAsia="仿宋_GB2312"/>
                <w:color w:val="000000"/>
                <w:sz w:val="30"/>
                <w:szCs w:val="30"/>
              </w:rPr>
            </w:pPr>
          </w:p>
        </w:tc>
        <w:tc>
          <w:tcPr>
            <w:tcW w:w="1480" w:type="dxa"/>
            <w:tcBorders>
              <w:top w:val="nil"/>
            </w:tcBorders>
            <w:vAlign w:val="center"/>
          </w:tcPr>
          <w:p w14:paraId="3E99F8EF">
            <w:pPr>
              <w:pStyle w:val="17"/>
              <w:keepNext/>
              <w:spacing w:line="440" w:lineRule="exact"/>
              <w:ind w:left="63" w:right="63"/>
              <w:rPr>
                <w:rFonts w:hint="eastAsia" w:eastAsia="仿宋_GB2312"/>
                <w:color w:val="000000"/>
                <w:sz w:val="30"/>
                <w:szCs w:val="30"/>
              </w:rPr>
            </w:pPr>
          </w:p>
        </w:tc>
        <w:tc>
          <w:tcPr>
            <w:tcW w:w="1020" w:type="dxa"/>
            <w:tcBorders>
              <w:top w:val="nil"/>
            </w:tcBorders>
            <w:vAlign w:val="center"/>
          </w:tcPr>
          <w:p w14:paraId="33EFBA33">
            <w:pPr>
              <w:pStyle w:val="17"/>
              <w:keepNext/>
              <w:spacing w:line="440" w:lineRule="exact"/>
              <w:ind w:left="63" w:right="63"/>
              <w:rPr>
                <w:rFonts w:hint="eastAsia" w:eastAsia="仿宋_GB2312"/>
                <w:color w:val="000000"/>
                <w:sz w:val="30"/>
                <w:szCs w:val="30"/>
              </w:rPr>
            </w:pPr>
          </w:p>
        </w:tc>
        <w:tc>
          <w:tcPr>
            <w:tcW w:w="921" w:type="dxa"/>
            <w:tcBorders>
              <w:top w:val="nil"/>
            </w:tcBorders>
            <w:vAlign w:val="center"/>
          </w:tcPr>
          <w:p w14:paraId="0EC6F40C">
            <w:pPr>
              <w:pStyle w:val="17"/>
              <w:keepNext/>
              <w:spacing w:line="440" w:lineRule="exact"/>
              <w:ind w:left="63" w:right="63"/>
              <w:rPr>
                <w:rFonts w:hint="eastAsia" w:eastAsia="仿宋_GB2312"/>
                <w:color w:val="000000"/>
                <w:sz w:val="30"/>
                <w:szCs w:val="30"/>
              </w:rPr>
            </w:pPr>
          </w:p>
        </w:tc>
      </w:tr>
      <w:tr w14:paraId="72DB54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F5F7203">
            <w:pPr>
              <w:pStyle w:val="17"/>
              <w:keepNext/>
              <w:spacing w:line="440" w:lineRule="exact"/>
              <w:ind w:left="63" w:right="63"/>
              <w:rPr>
                <w:rFonts w:hint="eastAsia" w:eastAsia="仿宋_GB2312"/>
                <w:color w:val="000000"/>
                <w:sz w:val="30"/>
                <w:szCs w:val="30"/>
              </w:rPr>
            </w:pPr>
          </w:p>
        </w:tc>
        <w:tc>
          <w:tcPr>
            <w:tcW w:w="1418" w:type="dxa"/>
            <w:vAlign w:val="center"/>
          </w:tcPr>
          <w:p w14:paraId="2BA590CB">
            <w:pPr>
              <w:pStyle w:val="17"/>
              <w:keepNext/>
              <w:spacing w:line="440" w:lineRule="exact"/>
              <w:ind w:left="63" w:right="63"/>
              <w:rPr>
                <w:rFonts w:hint="eastAsia" w:eastAsia="仿宋_GB2312"/>
                <w:color w:val="000000"/>
                <w:sz w:val="30"/>
                <w:szCs w:val="30"/>
              </w:rPr>
            </w:pPr>
          </w:p>
        </w:tc>
        <w:tc>
          <w:tcPr>
            <w:tcW w:w="850" w:type="dxa"/>
            <w:vAlign w:val="center"/>
          </w:tcPr>
          <w:p w14:paraId="09B08777">
            <w:pPr>
              <w:pStyle w:val="17"/>
              <w:keepNext/>
              <w:spacing w:line="440" w:lineRule="exact"/>
              <w:ind w:left="63" w:right="63"/>
              <w:rPr>
                <w:rFonts w:hint="eastAsia" w:eastAsia="仿宋_GB2312"/>
                <w:color w:val="000000"/>
                <w:sz w:val="30"/>
                <w:szCs w:val="30"/>
              </w:rPr>
            </w:pPr>
          </w:p>
        </w:tc>
        <w:tc>
          <w:tcPr>
            <w:tcW w:w="1058" w:type="dxa"/>
            <w:vAlign w:val="center"/>
          </w:tcPr>
          <w:p w14:paraId="5449958B">
            <w:pPr>
              <w:pStyle w:val="17"/>
              <w:keepNext/>
              <w:spacing w:line="440" w:lineRule="exact"/>
              <w:ind w:left="63" w:right="63"/>
              <w:rPr>
                <w:rFonts w:hint="eastAsia" w:eastAsia="仿宋_GB2312"/>
                <w:color w:val="000000"/>
                <w:sz w:val="30"/>
                <w:szCs w:val="30"/>
              </w:rPr>
            </w:pPr>
          </w:p>
        </w:tc>
        <w:tc>
          <w:tcPr>
            <w:tcW w:w="880" w:type="dxa"/>
            <w:vAlign w:val="center"/>
          </w:tcPr>
          <w:p w14:paraId="25FAC542">
            <w:pPr>
              <w:pStyle w:val="17"/>
              <w:keepNext/>
              <w:spacing w:line="440" w:lineRule="exact"/>
              <w:ind w:left="63" w:right="63"/>
              <w:rPr>
                <w:rFonts w:hint="eastAsia" w:eastAsia="仿宋_GB2312"/>
                <w:color w:val="000000"/>
                <w:sz w:val="30"/>
                <w:szCs w:val="30"/>
              </w:rPr>
            </w:pPr>
          </w:p>
        </w:tc>
        <w:tc>
          <w:tcPr>
            <w:tcW w:w="1020" w:type="dxa"/>
            <w:vAlign w:val="center"/>
          </w:tcPr>
          <w:p w14:paraId="206E4959">
            <w:pPr>
              <w:pStyle w:val="17"/>
              <w:keepNext/>
              <w:spacing w:line="440" w:lineRule="exact"/>
              <w:ind w:left="63" w:right="63"/>
              <w:rPr>
                <w:rFonts w:hint="eastAsia" w:eastAsia="仿宋_GB2312"/>
                <w:color w:val="000000"/>
                <w:sz w:val="30"/>
                <w:szCs w:val="30"/>
              </w:rPr>
            </w:pPr>
          </w:p>
        </w:tc>
        <w:tc>
          <w:tcPr>
            <w:tcW w:w="1480" w:type="dxa"/>
            <w:vAlign w:val="center"/>
          </w:tcPr>
          <w:p w14:paraId="4200A30A">
            <w:pPr>
              <w:pStyle w:val="17"/>
              <w:keepNext/>
              <w:spacing w:line="440" w:lineRule="exact"/>
              <w:ind w:left="63" w:right="63"/>
              <w:rPr>
                <w:rFonts w:hint="eastAsia" w:eastAsia="仿宋_GB2312"/>
                <w:color w:val="000000"/>
                <w:sz w:val="30"/>
                <w:szCs w:val="30"/>
              </w:rPr>
            </w:pPr>
          </w:p>
        </w:tc>
        <w:tc>
          <w:tcPr>
            <w:tcW w:w="1020" w:type="dxa"/>
            <w:vAlign w:val="center"/>
          </w:tcPr>
          <w:p w14:paraId="2D7B89F4">
            <w:pPr>
              <w:pStyle w:val="17"/>
              <w:keepNext/>
              <w:spacing w:line="440" w:lineRule="exact"/>
              <w:ind w:left="63" w:right="63"/>
              <w:rPr>
                <w:rFonts w:hint="eastAsia" w:eastAsia="仿宋_GB2312"/>
                <w:color w:val="000000"/>
                <w:sz w:val="30"/>
                <w:szCs w:val="30"/>
              </w:rPr>
            </w:pPr>
          </w:p>
        </w:tc>
        <w:tc>
          <w:tcPr>
            <w:tcW w:w="921" w:type="dxa"/>
            <w:vAlign w:val="center"/>
          </w:tcPr>
          <w:p w14:paraId="77682EE1">
            <w:pPr>
              <w:pStyle w:val="17"/>
              <w:keepNext/>
              <w:spacing w:line="440" w:lineRule="exact"/>
              <w:ind w:left="63" w:right="63"/>
              <w:rPr>
                <w:rFonts w:hint="eastAsia" w:eastAsia="仿宋_GB2312"/>
                <w:color w:val="000000"/>
                <w:sz w:val="30"/>
                <w:szCs w:val="30"/>
              </w:rPr>
            </w:pPr>
          </w:p>
        </w:tc>
      </w:tr>
      <w:tr w14:paraId="5552E9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3415479">
            <w:pPr>
              <w:pStyle w:val="17"/>
              <w:keepNext/>
              <w:spacing w:line="440" w:lineRule="exact"/>
              <w:ind w:left="63" w:right="63"/>
              <w:rPr>
                <w:rFonts w:hint="eastAsia" w:eastAsia="仿宋_GB2312"/>
                <w:color w:val="000000"/>
                <w:sz w:val="30"/>
                <w:szCs w:val="30"/>
              </w:rPr>
            </w:pPr>
          </w:p>
        </w:tc>
        <w:tc>
          <w:tcPr>
            <w:tcW w:w="1418" w:type="dxa"/>
            <w:vAlign w:val="center"/>
          </w:tcPr>
          <w:p w14:paraId="5C527F32">
            <w:pPr>
              <w:pStyle w:val="17"/>
              <w:keepNext/>
              <w:spacing w:line="440" w:lineRule="exact"/>
              <w:ind w:left="63" w:right="63"/>
              <w:rPr>
                <w:rFonts w:hint="eastAsia" w:eastAsia="仿宋_GB2312"/>
                <w:color w:val="000000"/>
                <w:sz w:val="30"/>
                <w:szCs w:val="30"/>
              </w:rPr>
            </w:pPr>
          </w:p>
        </w:tc>
        <w:tc>
          <w:tcPr>
            <w:tcW w:w="850" w:type="dxa"/>
            <w:vAlign w:val="center"/>
          </w:tcPr>
          <w:p w14:paraId="63E687D0">
            <w:pPr>
              <w:pStyle w:val="17"/>
              <w:keepNext/>
              <w:spacing w:line="440" w:lineRule="exact"/>
              <w:ind w:left="63" w:right="63"/>
              <w:rPr>
                <w:rFonts w:hint="eastAsia" w:eastAsia="仿宋_GB2312"/>
                <w:color w:val="000000"/>
                <w:sz w:val="30"/>
                <w:szCs w:val="30"/>
              </w:rPr>
            </w:pPr>
          </w:p>
        </w:tc>
        <w:tc>
          <w:tcPr>
            <w:tcW w:w="1058" w:type="dxa"/>
            <w:vAlign w:val="center"/>
          </w:tcPr>
          <w:p w14:paraId="1DF530EC">
            <w:pPr>
              <w:pStyle w:val="17"/>
              <w:keepNext/>
              <w:spacing w:line="440" w:lineRule="exact"/>
              <w:ind w:left="63" w:right="63"/>
              <w:rPr>
                <w:rFonts w:hint="eastAsia" w:eastAsia="仿宋_GB2312"/>
                <w:color w:val="000000"/>
                <w:sz w:val="30"/>
                <w:szCs w:val="30"/>
              </w:rPr>
            </w:pPr>
          </w:p>
        </w:tc>
        <w:tc>
          <w:tcPr>
            <w:tcW w:w="880" w:type="dxa"/>
            <w:vAlign w:val="center"/>
          </w:tcPr>
          <w:p w14:paraId="626298F6">
            <w:pPr>
              <w:pStyle w:val="17"/>
              <w:keepNext/>
              <w:spacing w:line="440" w:lineRule="exact"/>
              <w:ind w:left="63" w:right="63"/>
              <w:rPr>
                <w:rFonts w:hint="eastAsia" w:eastAsia="仿宋_GB2312"/>
                <w:color w:val="000000"/>
                <w:sz w:val="30"/>
                <w:szCs w:val="30"/>
              </w:rPr>
            </w:pPr>
          </w:p>
        </w:tc>
        <w:tc>
          <w:tcPr>
            <w:tcW w:w="1020" w:type="dxa"/>
            <w:vAlign w:val="center"/>
          </w:tcPr>
          <w:p w14:paraId="7B92FD4A">
            <w:pPr>
              <w:pStyle w:val="17"/>
              <w:keepNext/>
              <w:spacing w:line="440" w:lineRule="exact"/>
              <w:ind w:left="63" w:right="63"/>
              <w:rPr>
                <w:rFonts w:hint="eastAsia" w:eastAsia="仿宋_GB2312"/>
                <w:color w:val="000000"/>
                <w:sz w:val="30"/>
                <w:szCs w:val="30"/>
              </w:rPr>
            </w:pPr>
          </w:p>
        </w:tc>
        <w:tc>
          <w:tcPr>
            <w:tcW w:w="1480" w:type="dxa"/>
            <w:vAlign w:val="center"/>
          </w:tcPr>
          <w:p w14:paraId="510BFD9D">
            <w:pPr>
              <w:pStyle w:val="17"/>
              <w:keepNext/>
              <w:spacing w:line="440" w:lineRule="exact"/>
              <w:ind w:left="63" w:right="63"/>
              <w:rPr>
                <w:rFonts w:hint="eastAsia" w:eastAsia="仿宋_GB2312"/>
                <w:color w:val="000000"/>
                <w:sz w:val="30"/>
                <w:szCs w:val="30"/>
              </w:rPr>
            </w:pPr>
          </w:p>
        </w:tc>
        <w:tc>
          <w:tcPr>
            <w:tcW w:w="1020" w:type="dxa"/>
            <w:vAlign w:val="center"/>
          </w:tcPr>
          <w:p w14:paraId="540D4215">
            <w:pPr>
              <w:pStyle w:val="17"/>
              <w:keepNext/>
              <w:spacing w:line="440" w:lineRule="exact"/>
              <w:ind w:left="63" w:right="63"/>
              <w:rPr>
                <w:rFonts w:hint="eastAsia" w:eastAsia="仿宋_GB2312"/>
                <w:color w:val="000000"/>
                <w:sz w:val="30"/>
                <w:szCs w:val="30"/>
              </w:rPr>
            </w:pPr>
          </w:p>
        </w:tc>
        <w:tc>
          <w:tcPr>
            <w:tcW w:w="921" w:type="dxa"/>
            <w:vAlign w:val="center"/>
          </w:tcPr>
          <w:p w14:paraId="1BACF580">
            <w:pPr>
              <w:pStyle w:val="17"/>
              <w:keepNext/>
              <w:spacing w:line="440" w:lineRule="exact"/>
              <w:ind w:left="63" w:right="63"/>
              <w:rPr>
                <w:rFonts w:hint="eastAsia" w:eastAsia="仿宋_GB2312"/>
                <w:color w:val="000000"/>
                <w:sz w:val="30"/>
                <w:szCs w:val="30"/>
              </w:rPr>
            </w:pPr>
          </w:p>
        </w:tc>
      </w:tr>
      <w:tr w14:paraId="11FB13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8C617E3">
            <w:pPr>
              <w:pStyle w:val="17"/>
              <w:keepNext/>
              <w:spacing w:line="440" w:lineRule="exact"/>
              <w:ind w:left="63" w:right="63"/>
              <w:rPr>
                <w:rFonts w:hint="eastAsia" w:eastAsia="仿宋_GB2312"/>
                <w:color w:val="000000"/>
                <w:sz w:val="30"/>
                <w:szCs w:val="30"/>
              </w:rPr>
            </w:pPr>
          </w:p>
        </w:tc>
        <w:tc>
          <w:tcPr>
            <w:tcW w:w="1418" w:type="dxa"/>
            <w:vAlign w:val="center"/>
          </w:tcPr>
          <w:p w14:paraId="128F4033">
            <w:pPr>
              <w:pStyle w:val="17"/>
              <w:keepNext/>
              <w:spacing w:line="440" w:lineRule="exact"/>
              <w:ind w:left="63" w:right="63"/>
              <w:rPr>
                <w:rFonts w:hint="eastAsia" w:eastAsia="仿宋_GB2312"/>
                <w:color w:val="000000"/>
                <w:sz w:val="30"/>
                <w:szCs w:val="30"/>
              </w:rPr>
            </w:pPr>
          </w:p>
        </w:tc>
        <w:tc>
          <w:tcPr>
            <w:tcW w:w="850" w:type="dxa"/>
            <w:vAlign w:val="center"/>
          </w:tcPr>
          <w:p w14:paraId="1C9EAB1D">
            <w:pPr>
              <w:pStyle w:val="17"/>
              <w:keepNext/>
              <w:spacing w:line="440" w:lineRule="exact"/>
              <w:ind w:left="63" w:right="63"/>
              <w:rPr>
                <w:rFonts w:hint="eastAsia" w:eastAsia="仿宋_GB2312"/>
                <w:color w:val="000000"/>
                <w:sz w:val="30"/>
                <w:szCs w:val="30"/>
              </w:rPr>
            </w:pPr>
          </w:p>
        </w:tc>
        <w:tc>
          <w:tcPr>
            <w:tcW w:w="1058" w:type="dxa"/>
            <w:vAlign w:val="center"/>
          </w:tcPr>
          <w:p w14:paraId="0E172F0F">
            <w:pPr>
              <w:pStyle w:val="17"/>
              <w:keepNext/>
              <w:spacing w:line="440" w:lineRule="exact"/>
              <w:ind w:left="63" w:right="63"/>
              <w:rPr>
                <w:rFonts w:hint="eastAsia" w:eastAsia="仿宋_GB2312"/>
                <w:color w:val="000000"/>
                <w:sz w:val="30"/>
                <w:szCs w:val="30"/>
              </w:rPr>
            </w:pPr>
          </w:p>
        </w:tc>
        <w:tc>
          <w:tcPr>
            <w:tcW w:w="880" w:type="dxa"/>
            <w:vAlign w:val="center"/>
          </w:tcPr>
          <w:p w14:paraId="2A751CC8">
            <w:pPr>
              <w:pStyle w:val="17"/>
              <w:keepNext/>
              <w:spacing w:line="440" w:lineRule="exact"/>
              <w:ind w:left="63" w:right="63"/>
              <w:rPr>
                <w:rFonts w:hint="eastAsia" w:eastAsia="仿宋_GB2312"/>
                <w:color w:val="000000"/>
                <w:sz w:val="30"/>
                <w:szCs w:val="30"/>
              </w:rPr>
            </w:pPr>
          </w:p>
        </w:tc>
        <w:tc>
          <w:tcPr>
            <w:tcW w:w="1020" w:type="dxa"/>
            <w:vAlign w:val="center"/>
          </w:tcPr>
          <w:p w14:paraId="69DDDF53">
            <w:pPr>
              <w:pStyle w:val="17"/>
              <w:keepNext/>
              <w:spacing w:line="440" w:lineRule="exact"/>
              <w:ind w:left="63" w:right="63"/>
              <w:rPr>
                <w:rFonts w:hint="eastAsia" w:eastAsia="仿宋_GB2312"/>
                <w:color w:val="000000"/>
                <w:sz w:val="30"/>
                <w:szCs w:val="30"/>
              </w:rPr>
            </w:pPr>
          </w:p>
        </w:tc>
        <w:tc>
          <w:tcPr>
            <w:tcW w:w="1480" w:type="dxa"/>
            <w:vAlign w:val="center"/>
          </w:tcPr>
          <w:p w14:paraId="7FCD559B">
            <w:pPr>
              <w:pStyle w:val="17"/>
              <w:keepNext/>
              <w:spacing w:line="440" w:lineRule="exact"/>
              <w:ind w:left="63" w:right="63"/>
              <w:rPr>
                <w:rFonts w:hint="eastAsia" w:eastAsia="仿宋_GB2312"/>
                <w:color w:val="000000"/>
                <w:sz w:val="30"/>
                <w:szCs w:val="30"/>
              </w:rPr>
            </w:pPr>
          </w:p>
        </w:tc>
        <w:tc>
          <w:tcPr>
            <w:tcW w:w="1020" w:type="dxa"/>
            <w:vAlign w:val="center"/>
          </w:tcPr>
          <w:p w14:paraId="035A0F14">
            <w:pPr>
              <w:pStyle w:val="17"/>
              <w:keepNext/>
              <w:spacing w:line="440" w:lineRule="exact"/>
              <w:ind w:left="63" w:right="63"/>
              <w:rPr>
                <w:rFonts w:hint="eastAsia" w:eastAsia="仿宋_GB2312"/>
                <w:color w:val="000000"/>
                <w:sz w:val="30"/>
                <w:szCs w:val="30"/>
              </w:rPr>
            </w:pPr>
          </w:p>
        </w:tc>
        <w:tc>
          <w:tcPr>
            <w:tcW w:w="921" w:type="dxa"/>
            <w:vAlign w:val="center"/>
          </w:tcPr>
          <w:p w14:paraId="310117CE">
            <w:pPr>
              <w:pStyle w:val="17"/>
              <w:keepNext/>
              <w:spacing w:line="440" w:lineRule="exact"/>
              <w:ind w:left="63" w:right="63"/>
              <w:rPr>
                <w:rFonts w:hint="eastAsia" w:eastAsia="仿宋_GB2312"/>
                <w:color w:val="000000"/>
                <w:sz w:val="30"/>
                <w:szCs w:val="30"/>
              </w:rPr>
            </w:pPr>
          </w:p>
        </w:tc>
      </w:tr>
      <w:tr w14:paraId="0615F7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8318563">
            <w:pPr>
              <w:pStyle w:val="17"/>
              <w:keepNext/>
              <w:spacing w:line="440" w:lineRule="exact"/>
              <w:ind w:left="63" w:right="63"/>
              <w:rPr>
                <w:rFonts w:hint="eastAsia" w:eastAsia="仿宋_GB2312"/>
                <w:color w:val="000000"/>
                <w:sz w:val="30"/>
                <w:szCs w:val="30"/>
              </w:rPr>
            </w:pPr>
          </w:p>
        </w:tc>
        <w:tc>
          <w:tcPr>
            <w:tcW w:w="1418" w:type="dxa"/>
            <w:vAlign w:val="center"/>
          </w:tcPr>
          <w:p w14:paraId="4ED72299">
            <w:pPr>
              <w:pStyle w:val="17"/>
              <w:keepNext/>
              <w:spacing w:line="440" w:lineRule="exact"/>
              <w:ind w:left="63" w:right="63"/>
              <w:rPr>
                <w:rFonts w:hint="eastAsia" w:eastAsia="仿宋_GB2312"/>
                <w:color w:val="000000"/>
                <w:sz w:val="30"/>
                <w:szCs w:val="30"/>
              </w:rPr>
            </w:pPr>
          </w:p>
        </w:tc>
        <w:tc>
          <w:tcPr>
            <w:tcW w:w="850" w:type="dxa"/>
            <w:vAlign w:val="center"/>
          </w:tcPr>
          <w:p w14:paraId="2E57162F">
            <w:pPr>
              <w:pStyle w:val="17"/>
              <w:keepNext/>
              <w:spacing w:line="440" w:lineRule="exact"/>
              <w:ind w:left="63" w:right="63"/>
              <w:rPr>
                <w:rFonts w:hint="eastAsia" w:eastAsia="仿宋_GB2312"/>
                <w:color w:val="000000"/>
                <w:sz w:val="30"/>
                <w:szCs w:val="30"/>
              </w:rPr>
            </w:pPr>
          </w:p>
        </w:tc>
        <w:tc>
          <w:tcPr>
            <w:tcW w:w="1058" w:type="dxa"/>
            <w:vAlign w:val="center"/>
          </w:tcPr>
          <w:p w14:paraId="5DFAD14E">
            <w:pPr>
              <w:pStyle w:val="17"/>
              <w:keepNext/>
              <w:spacing w:line="440" w:lineRule="exact"/>
              <w:ind w:left="63" w:right="63"/>
              <w:rPr>
                <w:rFonts w:hint="eastAsia" w:eastAsia="仿宋_GB2312"/>
                <w:color w:val="000000"/>
                <w:sz w:val="30"/>
                <w:szCs w:val="30"/>
              </w:rPr>
            </w:pPr>
          </w:p>
        </w:tc>
        <w:tc>
          <w:tcPr>
            <w:tcW w:w="880" w:type="dxa"/>
            <w:vAlign w:val="center"/>
          </w:tcPr>
          <w:p w14:paraId="7A3C7B11">
            <w:pPr>
              <w:pStyle w:val="17"/>
              <w:keepNext/>
              <w:spacing w:line="440" w:lineRule="exact"/>
              <w:ind w:left="63" w:right="63"/>
              <w:rPr>
                <w:rFonts w:hint="eastAsia" w:eastAsia="仿宋_GB2312"/>
                <w:color w:val="000000"/>
                <w:sz w:val="30"/>
                <w:szCs w:val="30"/>
              </w:rPr>
            </w:pPr>
          </w:p>
        </w:tc>
        <w:tc>
          <w:tcPr>
            <w:tcW w:w="1020" w:type="dxa"/>
            <w:vAlign w:val="center"/>
          </w:tcPr>
          <w:p w14:paraId="7D4A444B">
            <w:pPr>
              <w:pStyle w:val="17"/>
              <w:keepNext/>
              <w:spacing w:line="440" w:lineRule="exact"/>
              <w:ind w:left="63" w:right="63"/>
              <w:rPr>
                <w:rFonts w:hint="eastAsia" w:eastAsia="仿宋_GB2312"/>
                <w:color w:val="000000"/>
                <w:sz w:val="30"/>
                <w:szCs w:val="30"/>
              </w:rPr>
            </w:pPr>
          </w:p>
        </w:tc>
        <w:tc>
          <w:tcPr>
            <w:tcW w:w="1480" w:type="dxa"/>
            <w:vAlign w:val="center"/>
          </w:tcPr>
          <w:p w14:paraId="252ADAAC">
            <w:pPr>
              <w:pStyle w:val="17"/>
              <w:keepNext/>
              <w:spacing w:line="440" w:lineRule="exact"/>
              <w:ind w:left="63" w:right="63"/>
              <w:rPr>
                <w:rFonts w:hint="eastAsia" w:eastAsia="仿宋_GB2312"/>
                <w:color w:val="000000"/>
                <w:sz w:val="30"/>
                <w:szCs w:val="30"/>
              </w:rPr>
            </w:pPr>
          </w:p>
        </w:tc>
        <w:tc>
          <w:tcPr>
            <w:tcW w:w="1020" w:type="dxa"/>
            <w:vAlign w:val="center"/>
          </w:tcPr>
          <w:p w14:paraId="7813C1D6">
            <w:pPr>
              <w:pStyle w:val="17"/>
              <w:keepNext/>
              <w:spacing w:line="440" w:lineRule="exact"/>
              <w:ind w:left="63" w:right="63"/>
              <w:rPr>
                <w:rFonts w:hint="eastAsia" w:eastAsia="仿宋_GB2312"/>
                <w:color w:val="000000"/>
                <w:sz w:val="30"/>
                <w:szCs w:val="30"/>
              </w:rPr>
            </w:pPr>
          </w:p>
        </w:tc>
        <w:tc>
          <w:tcPr>
            <w:tcW w:w="921" w:type="dxa"/>
            <w:vAlign w:val="center"/>
          </w:tcPr>
          <w:p w14:paraId="29002847">
            <w:pPr>
              <w:pStyle w:val="17"/>
              <w:keepNext/>
              <w:spacing w:line="440" w:lineRule="exact"/>
              <w:ind w:left="63" w:right="63"/>
              <w:rPr>
                <w:rFonts w:hint="eastAsia" w:eastAsia="仿宋_GB2312"/>
                <w:color w:val="000000"/>
                <w:sz w:val="30"/>
                <w:szCs w:val="30"/>
              </w:rPr>
            </w:pPr>
          </w:p>
        </w:tc>
      </w:tr>
      <w:tr w14:paraId="4B17E2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3BB025B">
            <w:pPr>
              <w:pStyle w:val="17"/>
              <w:keepNext/>
              <w:spacing w:line="440" w:lineRule="exact"/>
              <w:ind w:left="63" w:right="63"/>
              <w:rPr>
                <w:rFonts w:hint="eastAsia" w:eastAsia="仿宋_GB2312"/>
                <w:color w:val="000000"/>
                <w:sz w:val="30"/>
                <w:szCs w:val="30"/>
              </w:rPr>
            </w:pPr>
          </w:p>
        </w:tc>
        <w:tc>
          <w:tcPr>
            <w:tcW w:w="1418" w:type="dxa"/>
            <w:vAlign w:val="center"/>
          </w:tcPr>
          <w:p w14:paraId="08562811">
            <w:pPr>
              <w:pStyle w:val="17"/>
              <w:keepNext/>
              <w:spacing w:line="440" w:lineRule="exact"/>
              <w:ind w:left="63" w:right="63"/>
              <w:rPr>
                <w:rFonts w:hint="eastAsia" w:eastAsia="仿宋_GB2312"/>
                <w:color w:val="000000"/>
                <w:sz w:val="30"/>
                <w:szCs w:val="30"/>
              </w:rPr>
            </w:pPr>
          </w:p>
        </w:tc>
        <w:tc>
          <w:tcPr>
            <w:tcW w:w="850" w:type="dxa"/>
            <w:vAlign w:val="center"/>
          </w:tcPr>
          <w:p w14:paraId="6C4BC0D5">
            <w:pPr>
              <w:pStyle w:val="17"/>
              <w:keepNext/>
              <w:spacing w:line="440" w:lineRule="exact"/>
              <w:ind w:left="63" w:right="63"/>
              <w:rPr>
                <w:rFonts w:hint="eastAsia" w:eastAsia="仿宋_GB2312"/>
                <w:color w:val="000000"/>
                <w:sz w:val="30"/>
                <w:szCs w:val="30"/>
              </w:rPr>
            </w:pPr>
          </w:p>
        </w:tc>
        <w:tc>
          <w:tcPr>
            <w:tcW w:w="1058" w:type="dxa"/>
            <w:vAlign w:val="center"/>
          </w:tcPr>
          <w:p w14:paraId="31318F1C">
            <w:pPr>
              <w:pStyle w:val="17"/>
              <w:keepNext/>
              <w:spacing w:line="440" w:lineRule="exact"/>
              <w:ind w:left="63" w:right="63"/>
              <w:rPr>
                <w:rFonts w:hint="eastAsia" w:eastAsia="仿宋_GB2312"/>
                <w:color w:val="000000"/>
                <w:sz w:val="30"/>
                <w:szCs w:val="30"/>
              </w:rPr>
            </w:pPr>
          </w:p>
        </w:tc>
        <w:tc>
          <w:tcPr>
            <w:tcW w:w="880" w:type="dxa"/>
            <w:vAlign w:val="center"/>
          </w:tcPr>
          <w:p w14:paraId="554BF605">
            <w:pPr>
              <w:pStyle w:val="17"/>
              <w:keepNext/>
              <w:spacing w:line="440" w:lineRule="exact"/>
              <w:ind w:left="63" w:right="63"/>
              <w:rPr>
                <w:rFonts w:hint="eastAsia" w:eastAsia="仿宋_GB2312"/>
                <w:color w:val="000000"/>
                <w:sz w:val="30"/>
                <w:szCs w:val="30"/>
              </w:rPr>
            </w:pPr>
          </w:p>
        </w:tc>
        <w:tc>
          <w:tcPr>
            <w:tcW w:w="1020" w:type="dxa"/>
            <w:vAlign w:val="center"/>
          </w:tcPr>
          <w:p w14:paraId="5E29F747">
            <w:pPr>
              <w:pStyle w:val="17"/>
              <w:keepNext/>
              <w:spacing w:line="440" w:lineRule="exact"/>
              <w:ind w:left="63" w:right="63"/>
              <w:rPr>
                <w:rFonts w:hint="eastAsia" w:eastAsia="仿宋_GB2312"/>
                <w:color w:val="000000"/>
                <w:sz w:val="30"/>
                <w:szCs w:val="30"/>
              </w:rPr>
            </w:pPr>
          </w:p>
        </w:tc>
        <w:tc>
          <w:tcPr>
            <w:tcW w:w="1480" w:type="dxa"/>
            <w:vAlign w:val="center"/>
          </w:tcPr>
          <w:p w14:paraId="0B005A5A">
            <w:pPr>
              <w:pStyle w:val="17"/>
              <w:keepNext/>
              <w:spacing w:line="440" w:lineRule="exact"/>
              <w:ind w:left="63" w:right="63"/>
              <w:rPr>
                <w:rFonts w:hint="eastAsia" w:eastAsia="仿宋_GB2312"/>
                <w:color w:val="000000"/>
                <w:sz w:val="30"/>
                <w:szCs w:val="30"/>
              </w:rPr>
            </w:pPr>
          </w:p>
        </w:tc>
        <w:tc>
          <w:tcPr>
            <w:tcW w:w="1020" w:type="dxa"/>
            <w:vAlign w:val="center"/>
          </w:tcPr>
          <w:p w14:paraId="2796F654">
            <w:pPr>
              <w:pStyle w:val="17"/>
              <w:keepNext/>
              <w:spacing w:line="440" w:lineRule="exact"/>
              <w:ind w:left="63" w:right="63"/>
              <w:rPr>
                <w:rFonts w:hint="eastAsia" w:eastAsia="仿宋_GB2312"/>
                <w:color w:val="000000"/>
                <w:sz w:val="30"/>
                <w:szCs w:val="30"/>
              </w:rPr>
            </w:pPr>
          </w:p>
        </w:tc>
        <w:tc>
          <w:tcPr>
            <w:tcW w:w="921" w:type="dxa"/>
            <w:vAlign w:val="center"/>
          </w:tcPr>
          <w:p w14:paraId="6574C0DE">
            <w:pPr>
              <w:pStyle w:val="17"/>
              <w:keepNext/>
              <w:spacing w:line="440" w:lineRule="exact"/>
              <w:ind w:left="63" w:right="63"/>
              <w:rPr>
                <w:rFonts w:hint="eastAsia" w:eastAsia="仿宋_GB2312"/>
                <w:color w:val="000000"/>
                <w:sz w:val="30"/>
                <w:szCs w:val="30"/>
              </w:rPr>
            </w:pPr>
          </w:p>
        </w:tc>
      </w:tr>
      <w:tr w14:paraId="79494A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E464D00">
            <w:pPr>
              <w:pStyle w:val="17"/>
              <w:keepNext/>
              <w:spacing w:line="440" w:lineRule="exact"/>
              <w:ind w:left="63" w:right="63"/>
              <w:rPr>
                <w:rFonts w:hint="eastAsia" w:eastAsia="仿宋_GB2312"/>
                <w:color w:val="000000"/>
                <w:sz w:val="30"/>
                <w:szCs w:val="30"/>
              </w:rPr>
            </w:pPr>
          </w:p>
        </w:tc>
        <w:tc>
          <w:tcPr>
            <w:tcW w:w="1418" w:type="dxa"/>
            <w:vAlign w:val="center"/>
          </w:tcPr>
          <w:p w14:paraId="1A04F6E2">
            <w:pPr>
              <w:pStyle w:val="17"/>
              <w:keepNext/>
              <w:spacing w:line="440" w:lineRule="exact"/>
              <w:ind w:left="63" w:right="63"/>
              <w:rPr>
                <w:rFonts w:hint="eastAsia" w:eastAsia="仿宋_GB2312"/>
                <w:color w:val="000000"/>
                <w:sz w:val="30"/>
                <w:szCs w:val="30"/>
              </w:rPr>
            </w:pPr>
          </w:p>
        </w:tc>
        <w:tc>
          <w:tcPr>
            <w:tcW w:w="850" w:type="dxa"/>
            <w:vAlign w:val="center"/>
          </w:tcPr>
          <w:p w14:paraId="4B7FF592">
            <w:pPr>
              <w:pStyle w:val="17"/>
              <w:keepNext/>
              <w:spacing w:line="440" w:lineRule="exact"/>
              <w:ind w:left="63" w:right="63"/>
              <w:rPr>
                <w:rFonts w:hint="eastAsia" w:eastAsia="仿宋_GB2312"/>
                <w:color w:val="000000"/>
                <w:sz w:val="30"/>
                <w:szCs w:val="30"/>
              </w:rPr>
            </w:pPr>
          </w:p>
        </w:tc>
        <w:tc>
          <w:tcPr>
            <w:tcW w:w="1058" w:type="dxa"/>
            <w:vAlign w:val="center"/>
          </w:tcPr>
          <w:p w14:paraId="06FCC818">
            <w:pPr>
              <w:pStyle w:val="17"/>
              <w:keepNext/>
              <w:spacing w:line="440" w:lineRule="exact"/>
              <w:ind w:left="63" w:right="63"/>
              <w:rPr>
                <w:rFonts w:hint="eastAsia" w:eastAsia="仿宋_GB2312"/>
                <w:color w:val="000000"/>
                <w:sz w:val="30"/>
                <w:szCs w:val="30"/>
              </w:rPr>
            </w:pPr>
          </w:p>
        </w:tc>
        <w:tc>
          <w:tcPr>
            <w:tcW w:w="880" w:type="dxa"/>
            <w:vAlign w:val="center"/>
          </w:tcPr>
          <w:p w14:paraId="2A950355">
            <w:pPr>
              <w:pStyle w:val="17"/>
              <w:keepNext/>
              <w:spacing w:line="440" w:lineRule="exact"/>
              <w:ind w:left="63" w:right="63"/>
              <w:rPr>
                <w:rFonts w:hint="eastAsia" w:eastAsia="仿宋_GB2312"/>
                <w:color w:val="000000"/>
                <w:sz w:val="30"/>
                <w:szCs w:val="30"/>
              </w:rPr>
            </w:pPr>
          </w:p>
        </w:tc>
        <w:tc>
          <w:tcPr>
            <w:tcW w:w="1020" w:type="dxa"/>
            <w:vAlign w:val="center"/>
          </w:tcPr>
          <w:p w14:paraId="31AD99B7">
            <w:pPr>
              <w:pStyle w:val="17"/>
              <w:keepNext/>
              <w:spacing w:line="440" w:lineRule="exact"/>
              <w:ind w:left="63" w:right="63"/>
              <w:rPr>
                <w:rFonts w:hint="eastAsia" w:eastAsia="仿宋_GB2312"/>
                <w:color w:val="000000"/>
                <w:sz w:val="30"/>
                <w:szCs w:val="30"/>
              </w:rPr>
            </w:pPr>
          </w:p>
        </w:tc>
        <w:tc>
          <w:tcPr>
            <w:tcW w:w="1480" w:type="dxa"/>
            <w:vAlign w:val="center"/>
          </w:tcPr>
          <w:p w14:paraId="6BEEC00B">
            <w:pPr>
              <w:pStyle w:val="17"/>
              <w:keepNext/>
              <w:spacing w:line="440" w:lineRule="exact"/>
              <w:ind w:left="63" w:right="63"/>
              <w:rPr>
                <w:rFonts w:hint="eastAsia" w:eastAsia="仿宋_GB2312"/>
                <w:color w:val="000000"/>
                <w:sz w:val="30"/>
                <w:szCs w:val="30"/>
              </w:rPr>
            </w:pPr>
          </w:p>
        </w:tc>
        <w:tc>
          <w:tcPr>
            <w:tcW w:w="1020" w:type="dxa"/>
            <w:vAlign w:val="center"/>
          </w:tcPr>
          <w:p w14:paraId="414A5989">
            <w:pPr>
              <w:pStyle w:val="17"/>
              <w:keepNext/>
              <w:spacing w:line="440" w:lineRule="exact"/>
              <w:ind w:left="63" w:right="63"/>
              <w:rPr>
                <w:rFonts w:hint="eastAsia" w:eastAsia="仿宋_GB2312"/>
                <w:color w:val="000000"/>
                <w:sz w:val="30"/>
                <w:szCs w:val="30"/>
              </w:rPr>
            </w:pPr>
          </w:p>
        </w:tc>
        <w:tc>
          <w:tcPr>
            <w:tcW w:w="921" w:type="dxa"/>
            <w:vAlign w:val="center"/>
          </w:tcPr>
          <w:p w14:paraId="5C59BA34">
            <w:pPr>
              <w:pStyle w:val="17"/>
              <w:keepNext/>
              <w:spacing w:line="440" w:lineRule="exact"/>
              <w:ind w:left="63" w:right="63"/>
              <w:rPr>
                <w:rFonts w:hint="eastAsia" w:eastAsia="仿宋_GB2312"/>
                <w:color w:val="000000"/>
                <w:sz w:val="30"/>
                <w:szCs w:val="30"/>
              </w:rPr>
            </w:pPr>
          </w:p>
        </w:tc>
      </w:tr>
      <w:tr w14:paraId="1762A6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0BADF41D">
            <w:pPr>
              <w:rPr>
                <w:rFonts w:eastAsia="仿宋_GB2312"/>
                <w:color w:val="000000"/>
                <w:sz w:val="30"/>
                <w:szCs w:val="30"/>
              </w:rPr>
            </w:pPr>
          </w:p>
        </w:tc>
        <w:tc>
          <w:tcPr>
            <w:tcW w:w="1418" w:type="dxa"/>
          </w:tcPr>
          <w:p w14:paraId="2B7AB675">
            <w:pPr>
              <w:rPr>
                <w:rFonts w:eastAsia="仿宋_GB2312"/>
                <w:color w:val="000000"/>
                <w:sz w:val="30"/>
                <w:szCs w:val="30"/>
              </w:rPr>
            </w:pPr>
          </w:p>
        </w:tc>
        <w:tc>
          <w:tcPr>
            <w:tcW w:w="850" w:type="dxa"/>
          </w:tcPr>
          <w:p w14:paraId="1DB669A4">
            <w:pPr>
              <w:rPr>
                <w:rFonts w:eastAsia="仿宋_GB2312"/>
                <w:color w:val="000000"/>
                <w:sz w:val="30"/>
                <w:szCs w:val="30"/>
              </w:rPr>
            </w:pPr>
          </w:p>
        </w:tc>
        <w:tc>
          <w:tcPr>
            <w:tcW w:w="1058" w:type="dxa"/>
          </w:tcPr>
          <w:p w14:paraId="79FF88D3">
            <w:pPr>
              <w:rPr>
                <w:rFonts w:eastAsia="仿宋_GB2312"/>
                <w:color w:val="000000"/>
                <w:sz w:val="30"/>
                <w:szCs w:val="30"/>
              </w:rPr>
            </w:pPr>
          </w:p>
        </w:tc>
        <w:tc>
          <w:tcPr>
            <w:tcW w:w="880" w:type="dxa"/>
          </w:tcPr>
          <w:p w14:paraId="5B30F518">
            <w:pPr>
              <w:rPr>
                <w:rFonts w:eastAsia="仿宋_GB2312"/>
                <w:color w:val="000000"/>
                <w:sz w:val="30"/>
                <w:szCs w:val="30"/>
              </w:rPr>
            </w:pPr>
          </w:p>
        </w:tc>
        <w:tc>
          <w:tcPr>
            <w:tcW w:w="1020" w:type="dxa"/>
          </w:tcPr>
          <w:p w14:paraId="00379009">
            <w:pPr>
              <w:rPr>
                <w:rFonts w:eastAsia="仿宋_GB2312"/>
                <w:color w:val="000000"/>
                <w:sz w:val="30"/>
                <w:szCs w:val="30"/>
              </w:rPr>
            </w:pPr>
          </w:p>
        </w:tc>
        <w:tc>
          <w:tcPr>
            <w:tcW w:w="1480" w:type="dxa"/>
          </w:tcPr>
          <w:p w14:paraId="6E9D557A">
            <w:pPr>
              <w:rPr>
                <w:rFonts w:eastAsia="仿宋_GB2312"/>
                <w:color w:val="000000"/>
                <w:sz w:val="30"/>
                <w:szCs w:val="30"/>
              </w:rPr>
            </w:pPr>
          </w:p>
        </w:tc>
        <w:tc>
          <w:tcPr>
            <w:tcW w:w="1020" w:type="dxa"/>
          </w:tcPr>
          <w:p w14:paraId="24E5099B">
            <w:pPr>
              <w:rPr>
                <w:rFonts w:eastAsia="仿宋_GB2312"/>
                <w:color w:val="000000"/>
                <w:sz w:val="30"/>
                <w:szCs w:val="30"/>
              </w:rPr>
            </w:pPr>
          </w:p>
        </w:tc>
        <w:tc>
          <w:tcPr>
            <w:tcW w:w="921" w:type="dxa"/>
          </w:tcPr>
          <w:p w14:paraId="01AE50E9">
            <w:pPr>
              <w:rPr>
                <w:rFonts w:eastAsia="仿宋_GB2312"/>
                <w:color w:val="000000"/>
                <w:sz w:val="30"/>
                <w:szCs w:val="30"/>
              </w:rPr>
            </w:pPr>
          </w:p>
        </w:tc>
      </w:tr>
      <w:tr w14:paraId="39584A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3EA219BD">
            <w:pPr>
              <w:pStyle w:val="17"/>
              <w:keepNext/>
              <w:spacing w:line="440" w:lineRule="exact"/>
              <w:ind w:left="63" w:right="63"/>
              <w:rPr>
                <w:rFonts w:hint="eastAsia" w:eastAsia="仿宋_GB2312"/>
                <w:color w:val="000000"/>
                <w:sz w:val="30"/>
                <w:szCs w:val="30"/>
              </w:rPr>
            </w:pPr>
          </w:p>
        </w:tc>
        <w:tc>
          <w:tcPr>
            <w:tcW w:w="1418" w:type="dxa"/>
            <w:vAlign w:val="center"/>
          </w:tcPr>
          <w:p w14:paraId="6BC24A0A">
            <w:pPr>
              <w:pStyle w:val="17"/>
              <w:keepNext/>
              <w:spacing w:line="440" w:lineRule="exact"/>
              <w:ind w:left="63" w:right="63"/>
              <w:rPr>
                <w:rFonts w:hint="eastAsia" w:eastAsia="仿宋_GB2312"/>
                <w:color w:val="000000"/>
                <w:sz w:val="30"/>
                <w:szCs w:val="30"/>
              </w:rPr>
            </w:pPr>
          </w:p>
        </w:tc>
        <w:tc>
          <w:tcPr>
            <w:tcW w:w="850" w:type="dxa"/>
            <w:vAlign w:val="center"/>
          </w:tcPr>
          <w:p w14:paraId="179F4E6E">
            <w:pPr>
              <w:pStyle w:val="17"/>
              <w:keepNext/>
              <w:spacing w:line="440" w:lineRule="exact"/>
              <w:ind w:left="63" w:right="63"/>
              <w:rPr>
                <w:rFonts w:hint="eastAsia" w:eastAsia="仿宋_GB2312"/>
                <w:color w:val="000000"/>
                <w:sz w:val="30"/>
                <w:szCs w:val="30"/>
              </w:rPr>
            </w:pPr>
          </w:p>
        </w:tc>
        <w:tc>
          <w:tcPr>
            <w:tcW w:w="1058" w:type="dxa"/>
            <w:vAlign w:val="center"/>
          </w:tcPr>
          <w:p w14:paraId="5590A1E9">
            <w:pPr>
              <w:pStyle w:val="17"/>
              <w:keepNext/>
              <w:spacing w:line="440" w:lineRule="exact"/>
              <w:ind w:left="63" w:right="63"/>
              <w:rPr>
                <w:rFonts w:hint="eastAsia" w:eastAsia="仿宋_GB2312"/>
                <w:color w:val="000000"/>
                <w:sz w:val="30"/>
                <w:szCs w:val="30"/>
              </w:rPr>
            </w:pPr>
          </w:p>
        </w:tc>
        <w:tc>
          <w:tcPr>
            <w:tcW w:w="880" w:type="dxa"/>
            <w:vAlign w:val="center"/>
          </w:tcPr>
          <w:p w14:paraId="28A03A38">
            <w:pPr>
              <w:pStyle w:val="17"/>
              <w:keepNext/>
              <w:spacing w:line="440" w:lineRule="exact"/>
              <w:ind w:left="63" w:right="63"/>
              <w:rPr>
                <w:rFonts w:hint="eastAsia" w:eastAsia="仿宋_GB2312"/>
                <w:color w:val="000000"/>
                <w:sz w:val="30"/>
                <w:szCs w:val="30"/>
              </w:rPr>
            </w:pPr>
          </w:p>
        </w:tc>
        <w:tc>
          <w:tcPr>
            <w:tcW w:w="1020" w:type="dxa"/>
            <w:vAlign w:val="center"/>
          </w:tcPr>
          <w:p w14:paraId="25E63044">
            <w:pPr>
              <w:pStyle w:val="17"/>
              <w:keepNext/>
              <w:spacing w:line="440" w:lineRule="exact"/>
              <w:ind w:left="63" w:right="63"/>
              <w:rPr>
                <w:rFonts w:hint="eastAsia" w:eastAsia="仿宋_GB2312"/>
                <w:color w:val="000000"/>
                <w:sz w:val="30"/>
                <w:szCs w:val="30"/>
              </w:rPr>
            </w:pPr>
          </w:p>
        </w:tc>
        <w:tc>
          <w:tcPr>
            <w:tcW w:w="1480" w:type="dxa"/>
            <w:vAlign w:val="center"/>
          </w:tcPr>
          <w:p w14:paraId="0AD663D8">
            <w:pPr>
              <w:pStyle w:val="17"/>
              <w:keepNext/>
              <w:spacing w:line="440" w:lineRule="exact"/>
              <w:ind w:left="63" w:right="63"/>
              <w:rPr>
                <w:rFonts w:hint="eastAsia" w:eastAsia="仿宋_GB2312"/>
                <w:color w:val="000000"/>
                <w:sz w:val="30"/>
                <w:szCs w:val="30"/>
              </w:rPr>
            </w:pPr>
          </w:p>
        </w:tc>
        <w:tc>
          <w:tcPr>
            <w:tcW w:w="1020" w:type="dxa"/>
            <w:vAlign w:val="center"/>
          </w:tcPr>
          <w:p w14:paraId="5DC0FF5A">
            <w:pPr>
              <w:pStyle w:val="17"/>
              <w:keepNext/>
              <w:spacing w:line="440" w:lineRule="exact"/>
              <w:ind w:left="63" w:right="63"/>
              <w:rPr>
                <w:rFonts w:hint="eastAsia" w:eastAsia="仿宋_GB2312"/>
                <w:color w:val="000000"/>
                <w:sz w:val="30"/>
                <w:szCs w:val="30"/>
              </w:rPr>
            </w:pPr>
          </w:p>
        </w:tc>
        <w:tc>
          <w:tcPr>
            <w:tcW w:w="921" w:type="dxa"/>
            <w:vAlign w:val="center"/>
          </w:tcPr>
          <w:p w14:paraId="50110E24">
            <w:pPr>
              <w:pStyle w:val="17"/>
              <w:keepNext/>
              <w:spacing w:line="440" w:lineRule="exact"/>
              <w:ind w:left="63" w:right="63"/>
              <w:rPr>
                <w:rFonts w:hint="eastAsia" w:eastAsia="仿宋_GB2312"/>
                <w:color w:val="000000"/>
                <w:sz w:val="30"/>
                <w:szCs w:val="30"/>
              </w:rPr>
            </w:pPr>
          </w:p>
        </w:tc>
      </w:tr>
      <w:tr w14:paraId="7AAD6D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0B3D5E60">
            <w:pPr>
              <w:rPr>
                <w:rFonts w:eastAsia="仿宋_GB2312"/>
                <w:color w:val="000000"/>
                <w:sz w:val="30"/>
                <w:szCs w:val="30"/>
              </w:rPr>
            </w:pPr>
          </w:p>
        </w:tc>
        <w:tc>
          <w:tcPr>
            <w:tcW w:w="1418" w:type="dxa"/>
          </w:tcPr>
          <w:p w14:paraId="4C5A4B09">
            <w:pPr>
              <w:rPr>
                <w:rFonts w:eastAsia="仿宋_GB2312"/>
                <w:color w:val="000000"/>
                <w:sz w:val="30"/>
                <w:szCs w:val="30"/>
              </w:rPr>
            </w:pPr>
          </w:p>
        </w:tc>
        <w:tc>
          <w:tcPr>
            <w:tcW w:w="850" w:type="dxa"/>
          </w:tcPr>
          <w:p w14:paraId="3EFD8105">
            <w:pPr>
              <w:rPr>
                <w:rFonts w:eastAsia="仿宋_GB2312"/>
                <w:color w:val="000000"/>
                <w:sz w:val="30"/>
                <w:szCs w:val="30"/>
              </w:rPr>
            </w:pPr>
          </w:p>
        </w:tc>
        <w:tc>
          <w:tcPr>
            <w:tcW w:w="1058" w:type="dxa"/>
          </w:tcPr>
          <w:p w14:paraId="1E4B741C">
            <w:pPr>
              <w:rPr>
                <w:rFonts w:eastAsia="仿宋_GB2312"/>
                <w:color w:val="000000"/>
                <w:sz w:val="30"/>
                <w:szCs w:val="30"/>
              </w:rPr>
            </w:pPr>
          </w:p>
        </w:tc>
        <w:tc>
          <w:tcPr>
            <w:tcW w:w="880" w:type="dxa"/>
          </w:tcPr>
          <w:p w14:paraId="4FB22119">
            <w:pPr>
              <w:rPr>
                <w:rFonts w:eastAsia="仿宋_GB2312"/>
                <w:color w:val="000000"/>
                <w:sz w:val="30"/>
                <w:szCs w:val="30"/>
              </w:rPr>
            </w:pPr>
          </w:p>
        </w:tc>
        <w:tc>
          <w:tcPr>
            <w:tcW w:w="1020" w:type="dxa"/>
          </w:tcPr>
          <w:p w14:paraId="7FACAE7E">
            <w:pPr>
              <w:rPr>
                <w:rFonts w:eastAsia="仿宋_GB2312"/>
                <w:color w:val="000000"/>
                <w:sz w:val="30"/>
                <w:szCs w:val="30"/>
              </w:rPr>
            </w:pPr>
          </w:p>
        </w:tc>
        <w:tc>
          <w:tcPr>
            <w:tcW w:w="1480" w:type="dxa"/>
          </w:tcPr>
          <w:p w14:paraId="1EAF25FD">
            <w:pPr>
              <w:rPr>
                <w:rFonts w:eastAsia="仿宋_GB2312"/>
                <w:color w:val="000000"/>
                <w:sz w:val="30"/>
                <w:szCs w:val="30"/>
              </w:rPr>
            </w:pPr>
          </w:p>
        </w:tc>
        <w:tc>
          <w:tcPr>
            <w:tcW w:w="1020" w:type="dxa"/>
          </w:tcPr>
          <w:p w14:paraId="40512B75">
            <w:pPr>
              <w:rPr>
                <w:rFonts w:eastAsia="仿宋_GB2312"/>
                <w:color w:val="000000"/>
                <w:sz w:val="30"/>
                <w:szCs w:val="30"/>
              </w:rPr>
            </w:pPr>
          </w:p>
        </w:tc>
        <w:tc>
          <w:tcPr>
            <w:tcW w:w="921" w:type="dxa"/>
          </w:tcPr>
          <w:p w14:paraId="04FD0B76">
            <w:pPr>
              <w:rPr>
                <w:rFonts w:eastAsia="仿宋_GB2312"/>
                <w:color w:val="000000"/>
                <w:sz w:val="30"/>
                <w:szCs w:val="30"/>
              </w:rPr>
            </w:pPr>
          </w:p>
        </w:tc>
      </w:tr>
      <w:tr w14:paraId="2A6416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A426A34">
            <w:pPr>
              <w:rPr>
                <w:rFonts w:eastAsia="仿宋_GB2312"/>
                <w:color w:val="000000"/>
                <w:sz w:val="30"/>
                <w:szCs w:val="30"/>
              </w:rPr>
            </w:pPr>
          </w:p>
        </w:tc>
        <w:tc>
          <w:tcPr>
            <w:tcW w:w="1418" w:type="dxa"/>
          </w:tcPr>
          <w:p w14:paraId="10F14DB2">
            <w:pPr>
              <w:rPr>
                <w:rFonts w:eastAsia="仿宋_GB2312"/>
                <w:color w:val="000000"/>
                <w:sz w:val="30"/>
                <w:szCs w:val="30"/>
              </w:rPr>
            </w:pPr>
          </w:p>
        </w:tc>
        <w:tc>
          <w:tcPr>
            <w:tcW w:w="850" w:type="dxa"/>
          </w:tcPr>
          <w:p w14:paraId="143E625C">
            <w:pPr>
              <w:rPr>
                <w:rFonts w:eastAsia="仿宋_GB2312"/>
                <w:color w:val="000000"/>
                <w:sz w:val="30"/>
                <w:szCs w:val="30"/>
              </w:rPr>
            </w:pPr>
          </w:p>
        </w:tc>
        <w:tc>
          <w:tcPr>
            <w:tcW w:w="1058" w:type="dxa"/>
          </w:tcPr>
          <w:p w14:paraId="38501BD8">
            <w:pPr>
              <w:rPr>
                <w:rFonts w:eastAsia="仿宋_GB2312"/>
                <w:color w:val="000000"/>
                <w:sz w:val="30"/>
                <w:szCs w:val="30"/>
              </w:rPr>
            </w:pPr>
          </w:p>
        </w:tc>
        <w:tc>
          <w:tcPr>
            <w:tcW w:w="880" w:type="dxa"/>
          </w:tcPr>
          <w:p w14:paraId="7448FEB0">
            <w:pPr>
              <w:rPr>
                <w:rFonts w:eastAsia="仿宋_GB2312"/>
                <w:color w:val="000000"/>
                <w:sz w:val="30"/>
                <w:szCs w:val="30"/>
              </w:rPr>
            </w:pPr>
          </w:p>
        </w:tc>
        <w:tc>
          <w:tcPr>
            <w:tcW w:w="1020" w:type="dxa"/>
          </w:tcPr>
          <w:p w14:paraId="2F5FA23F">
            <w:pPr>
              <w:rPr>
                <w:rFonts w:eastAsia="仿宋_GB2312"/>
                <w:color w:val="000000"/>
                <w:sz w:val="30"/>
                <w:szCs w:val="30"/>
              </w:rPr>
            </w:pPr>
          </w:p>
        </w:tc>
        <w:tc>
          <w:tcPr>
            <w:tcW w:w="1480" w:type="dxa"/>
          </w:tcPr>
          <w:p w14:paraId="02E00B8E">
            <w:pPr>
              <w:rPr>
                <w:rFonts w:eastAsia="仿宋_GB2312"/>
                <w:color w:val="000000"/>
                <w:sz w:val="30"/>
                <w:szCs w:val="30"/>
              </w:rPr>
            </w:pPr>
          </w:p>
        </w:tc>
        <w:tc>
          <w:tcPr>
            <w:tcW w:w="1020" w:type="dxa"/>
          </w:tcPr>
          <w:p w14:paraId="6827F0B2">
            <w:pPr>
              <w:rPr>
                <w:rFonts w:eastAsia="仿宋_GB2312"/>
                <w:color w:val="000000"/>
                <w:sz w:val="30"/>
                <w:szCs w:val="30"/>
              </w:rPr>
            </w:pPr>
          </w:p>
        </w:tc>
        <w:tc>
          <w:tcPr>
            <w:tcW w:w="921" w:type="dxa"/>
          </w:tcPr>
          <w:p w14:paraId="5F49B9A7">
            <w:pPr>
              <w:rPr>
                <w:rFonts w:eastAsia="仿宋_GB2312"/>
                <w:color w:val="000000"/>
                <w:sz w:val="30"/>
                <w:szCs w:val="30"/>
              </w:rPr>
            </w:pPr>
          </w:p>
        </w:tc>
      </w:tr>
      <w:tr w14:paraId="30319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CB0ECDD">
            <w:pPr>
              <w:rPr>
                <w:rFonts w:eastAsia="仿宋_GB2312"/>
                <w:color w:val="000000"/>
                <w:sz w:val="30"/>
                <w:szCs w:val="30"/>
              </w:rPr>
            </w:pPr>
          </w:p>
        </w:tc>
        <w:tc>
          <w:tcPr>
            <w:tcW w:w="1418" w:type="dxa"/>
          </w:tcPr>
          <w:p w14:paraId="0A7BB913">
            <w:pPr>
              <w:rPr>
                <w:rFonts w:eastAsia="仿宋_GB2312"/>
                <w:color w:val="000000"/>
                <w:sz w:val="30"/>
                <w:szCs w:val="30"/>
              </w:rPr>
            </w:pPr>
          </w:p>
        </w:tc>
        <w:tc>
          <w:tcPr>
            <w:tcW w:w="850" w:type="dxa"/>
          </w:tcPr>
          <w:p w14:paraId="4777B8C3">
            <w:pPr>
              <w:rPr>
                <w:rFonts w:eastAsia="仿宋_GB2312"/>
                <w:color w:val="000000"/>
                <w:sz w:val="30"/>
                <w:szCs w:val="30"/>
              </w:rPr>
            </w:pPr>
          </w:p>
        </w:tc>
        <w:tc>
          <w:tcPr>
            <w:tcW w:w="1058" w:type="dxa"/>
          </w:tcPr>
          <w:p w14:paraId="56F7E6C8">
            <w:pPr>
              <w:rPr>
                <w:rFonts w:eastAsia="仿宋_GB2312"/>
                <w:color w:val="000000"/>
                <w:sz w:val="30"/>
                <w:szCs w:val="30"/>
              </w:rPr>
            </w:pPr>
          </w:p>
        </w:tc>
        <w:tc>
          <w:tcPr>
            <w:tcW w:w="880" w:type="dxa"/>
          </w:tcPr>
          <w:p w14:paraId="7F5D6D9B">
            <w:pPr>
              <w:rPr>
                <w:rFonts w:eastAsia="仿宋_GB2312"/>
                <w:color w:val="000000"/>
                <w:sz w:val="30"/>
                <w:szCs w:val="30"/>
              </w:rPr>
            </w:pPr>
          </w:p>
        </w:tc>
        <w:tc>
          <w:tcPr>
            <w:tcW w:w="1020" w:type="dxa"/>
          </w:tcPr>
          <w:p w14:paraId="3E42C32D">
            <w:pPr>
              <w:rPr>
                <w:rFonts w:eastAsia="仿宋_GB2312"/>
                <w:color w:val="000000"/>
                <w:sz w:val="30"/>
                <w:szCs w:val="30"/>
              </w:rPr>
            </w:pPr>
          </w:p>
        </w:tc>
        <w:tc>
          <w:tcPr>
            <w:tcW w:w="1480" w:type="dxa"/>
          </w:tcPr>
          <w:p w14:paraId="22467688">
            <w:pPr>
              <w:rPr>
                <w:rFonts w:eastAsia="仿宋_GB2312"/>
                <w:color w:val="000000"/>
                <w:sz w:val="30"/>
                <w:szCs w:val="30"/>
              </w:rPr>
            </w:pPr>
          </w:p>
        </w:tc>
        <w:tc>
          <w:tcPr>
            <w:tcW w:w="1020" w:type="dxa"/>
          </w:tcPr>
          <w:p w14:paraId="043E0970">
            <w:pPr>
              <w:rPr>
                <w:rFonts w:eastAsia="仿宋_GB2312"/>
                <w:color w:val="000000"/>
                <w:sz w:val="30"/>
                <w:szCs w:val="30"/>
              </w:rPr>
            </w:pPr>
          </w:p>
        </w:tc>
        <w:tc>
          <w:tcPr>
            <w:tcW w:w="921" w:type="dxa"/>
          </w:tcPr>
          <w:p w14:paraId="5AFCD2D8">
            <w:pPr>
              <w:rPr>
                <w:rFonts w:eastAsia="仿宋_GB2312"/>
                <w:color w:val="000000"/>
                <w:sz w:val="30"/>
                <w:szCs w:val="30"/>
              </w:rPr>
            </w:pPr>
          </w:p>
        </w:tc>
      </w:tr>
      <w:tr w14:paraId="43BC33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A23D70B">
            <w:pPr>
              <w:rPr>
                <w:rFonts w:eastAsia="仿宋_GB2312"/>
                <w:color w:val="000000"/>
                <w:sz w:val="30"/>
                <w:szCs w:val="30"/>
              </w:rPr>
            </w:pPr>
          </w:p>
        </w:tc>
        <w:tc>
          <w:tcPr>
            <w:tcW w:w="1418" w:type="dxa"/>
          </w:tcPr>
          <w:p w14:paraId="4BFDC146">
            <w:pPr>
              <w:rPr>
                <w:rFonts w:eastAsia="仿宋_GB2312"/>
                <w:color w:val="000000"/>
                <w:sz w:val="30"/>
                <w:szCs w:val="30"/>
              </w:rPr>
            </w:pPr>
          </w:p>
        </w:tc>
        <w:tc>
          <w:tcPr>
            <w:tcW w:w="850" w:type="dxa"/>
          </w:tcPr>
          <w:p w14:paraId="60EC7311">
            <w:pPr>
              <w:rPr>
                <w:rFonts w:eastAsia="仿宋_GB2312"/>
                <w:color w:val="000000"/>
                <w:sz w:val="30"/>
                <w:szCs w:val="30"/>
              </w:rPr>
            </w:pPr>
          </w:p>
        </w:tc>
        <w:tc>
          <w:tcPr>
            <w:tcW w:w="1058" w:type="dxa"/>
          </w:tcPr>
          <w:p w14:paraId="6A074ECE">
            <w:pPr>
              <w:rPr>
                <w:rFonts w:eastAsia="仿宋_GB2312"/>
                <w:color w:val="000000"/>
                <w:sz w:val="30"/>
                <w:szCs w:val="30"/>
              </w:rPr>
            </w:pPr>
          </w:p>
        </w:tc>
        <w:tc>
          <w:tcPr>
            <w:tcW w:w="880" w:type="dxa"/>
          </w:tcPr>
          <w:p w14:paraId="356729CD">
            <w:pPr>
              <w:rPr>
                <w:rFonts w:eastAsia="仿宋_GB2312"/>
                <w:color w:val="000000"/>
                <w:sz w:val="30"/>
                <w:szCs w:val="30"/>
              </w:rPr>
            </w:pPr>
          </w:p>
        </w:tc>
        <w:tc>
          <w:tcPr>
            <w:tcW w:w="1020" w:type="dxa"/>
          </w:tcPr>
          <w:p w14:paraId="51BB65B4">
            <w:pPr>
              <w:rPr>
                <w:rFonts w:eastAsia="仿宋_GB2312"/>
                <w:color w:val="000000"/>
                <w:sz w:val="30"/>
                <w:szCs w:val="30"/>
              </w:rPr>
            </w:pPr>
          </w:p>
        </w:tc>
        <w:tc>
          <w:tcPr>
            <w:tcW w:w="1480" w:type="dxa"/>
          </w:tcPr>
          <w:p w14:paraId="1D398821">
            <w:pPr>
              <w:rPr>
                <w:rFonts w:eastAsia="仿宋_GB2312"/>
                <w:color w:val="000000"/>
                <w:sz w:val="30"/>
                <w:szCs w:val="30"/>
              </w:rPr>
            </w:pPr>
          </w:p>
        </w:tc>
        <w:tc>
          <w:tcPr>
            <w:tcW w:w="1020" w:type="dxa"/>
          </w:tcPr>
          <w:p w14:paraId="43281661">
            <w:pPr>
              <w:rPr>
                <w:rFonts w:eastAsia="仿宋_GB2312"/>
                <w:color w:val="000000"/>
                <w:sz w:val="30"/>
                <w:szCs w:val="30"/>
              </w:rPr>
            </w:pPr>
          </w:p>
        </w:tc>
        <w:tc>
          <w:tcPr>
            <w:tcW w:w="921" w:type="dxa"/>
          </w:tcPr>
          <w:p w14:paraId="73EF7082">
            <w:pPr>
              <w:rPr>
                <w:rFonts w:eastAsia="仿宋_GB2312"/>
                <w:color w:val="000000"/>
                <w:sz w:val="30"/>
                <w:szCs w:val="30"/>
              </w:rPr>
            </w:pPr>
          </w:p>
        </w:tc>
      </w:tr>
      <w:tr w14:paraId="416A0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2608BF0E">
            <w:pPr>
              <w:rPr>
                <w:rFonts w:eastAsia="仿宋_GB2312"/>
                <w:color w:val="000000"/>
                <w:sz w:val="30"/>
                <w:szCs w:val="30"/>
              </w:rPr>
            </w:pPr>
          </w:p>
        </w:tc>
        <w:tc>
          <w:tcPr>
            <w:tcW w:w="1418" w:type="dxa"/>
          </w:tcPr>
          <w:p w14:paraId="38964AC3">
            <w:pPr>
              <w:rPr>
                <w:rFonts w:eastAsia="仿宋_GB2312"/>
                <w:color w:val="000000"/>
                <w:sz w:val="30"/>
                <w:szCs w:val="30"/>
              </w:rPr>
            </w:pPr>
          </w:p>
        </w:tc>
        <w:tc>
          <w:tcPr>
            <w:tcW w:w="850" w:type="dxa"/>
          </w:tcPr>
          <w:p w14:paraId="78BEEA09">
            <w:pPr>
              <w:rPr>
                <w:rFonts w:eastAsia="仿宋_GB2312"/>
                <w:color w:val="000000"/>
                <w:sz w:val="30"/>
                <w:szCs w:val="30"/>
              </w:rPr>
            </w:pPr>
          </w:p>
        </w:tc>
        <w:tc>
          <w:tcPr>
            <w:tcW w:w="1058" w:type="dxa"/>
          </w:tcPr>
          <w:p w14:paraId="4F255B3F">
            <w:pPr>
              <w:rPr>
                <w:rFonts w:eastAsia="仿宋_GB2312"/>
                <w:color w:val="000000"/>
                <w:sz w:val="30"/>
                <w:szCs w:val="30"/>
              </w:rPr>
            </w:pPr>
          </w:p>
        </w:tc>
        <w:tc>
          <w:tcPr>
            <w:tcW w:w="880" w:type="dxa"/>
          </w:tcPr>
          <w:p w14:paraId="672A6304">
            <w:pPr>
              <w:rPr>
                <w:rFonts w:eastAsia="仿宋_GB2312"/>
                <w:color w:val="000000"/>
                <w:sz w:val="30"/>
                <w:szCs w:val="30"/>
              </w:rPr>
            </w:pPr>
          </w:p>
        </w:tc>
        <w:tc>
          <w:tcPr>
            <w:tcW w:w="1020" w:type="dxa"/>
          </w:tcPr>
          <w:p w14:paraId="60257634">
            <w:pPr>
              <w:rPr>
                <w:rFonts w:eastAsia="仿宋_GB2312"/>
                <w:color w:val="000000"/>
                <w:sz w:val="30"/>
                <w:szCs w:val="30"/>
              </w:rPr>
            </w:pPr>
          </w:p>
        </w:tc>
        <w:tc>
          <w:tcPr>
            <w:tcW w:w="1480" w:type="dxa"/>
          </w:tcPr>
          <w:p w14:paraId="18349C5C">
            <w:pPr>
              <w:rPr>
                <w:rFonts w:eastAsia="仿宋_GB2312"/>
                <w:color w:val="000000"/>
                <w:sz w:val="30"/>
                <w:szCs w:val="30"/>
              </w:rPr>
            </w:pPr>
          </w:p>
        </w:tc>
        <w:tc>
          <w:tcPr>
            <w:tcW w:w="1020" w:type="dxa"/>
          </w:tcPr>
          <w:p w14:paraId="355F2561">
            <w:pPr>
              <w:rPr>
                <w:rFonts w:eastAsia="仿宋_GB2312"/>
                <w:color w:val="000000"/>
                <w:sz w:val="30"/>
                <w:szCs w:val="30"/>
              </w:rPr>
            </w:pPr>
          </w:p>
        </w:tc>
        <w:tc>
          <w:tcPr>
            <w:tcW w:w="921" w:type="dxa"/>
          </w:tcPr>
          <w:p w14:paraId="1E29B74F">
            <w:pPr>
              <w:rPr>
                <w:rFonts w:eastAsia="仿宋_GB2312"/>
                <w:color w:val="000000"/>
                <w:sz w:val="30"/>
                <w:szCs w:val="30"/>
              </w:rPr>
            </w:pPr>
          </w:p>
        </w:tc>
      </w:tr>
      <w:tr w14:paraId="7A90B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1B8BFE91">
            <w:pPr>
              <w:rPr>
                <w:rFonts w:eastAsia="仿宋_GB2312"/>
                <w:color w:val="000000"/>
                <w:sz w:val="30"/>
                <w:szCs w:val="30"/>
              </w:rPr>
            </w:pPr>
          </w:p>
        </w:tc>
        <w:tc>
          <w:tcPr>
            <w:tcW w:w="1418" w:type="dxa"/>
          </w:tcPr>
          <w:p w14:paraId="64B1B220">
            <w:pPr>
              <w:rPr>
                <w:rFonts w:eastAsia="仿宋_GB2312"/>
                <w:color w:val="000000"/>
                <w:sz w:val="30"/>
                <w:szCs w:val="30"/>
              </w:rPr>
            </w:pPr>
          </w:p>
        </w:tc>
        <w:tc>
          <w:tcPr>
            <w:tcW w:w="850" w:type="dxa"/>
          </w:tcPr>
          <w:p w14:paraId="100B7156">
            <w:pPr>
              <w:rPr>
                <w:rFonts w:eastAsia="仿宋_GB2312"/>
                <w:color w:val="000000"/>
                <w:sz w:val="30"/>
                <w:szCs w:val="30"/>
              </w:rPr>
            </w:pPr>
          </w:p>
        </w:tc>
        <w:tc>
          <w:tcPr>
            <w:tcW w:w="1058" w:type="dxa"/>
          </w:tcPr>
          <w:p w14:paraId="22079F73">
            <w:pPr>
              <w:rPr>
                <w:rFonts w:eastAsia="仿宋_GB2312"/>
                <w:color w:val="000000"/>
                <w:sz w:val="30"/>
                <w:szCs w:val="30"/>
              </w:rPr>
            </w:pPr>
          </w:p>
        </w:tc>
        <w:tc>
          <w:tcPr>
            <w:tcW w:w="880" w:type="dxa"/>
          </w:tcPr>
          <w:p w14:paraId="197CC2E4">
            <w:pPr>
              <w:rPr>
                <w:rFonts w:eastAsia="仿宋_GB2312"/>
                <w:color w:val="000000"/>
                <w:sz w:val="30"/>
                <w:szCs w:val="30"/>
              </w:rPr>
            </w:pPr>
          </w:p>
        </w:tc>
        <w:tc>
          <w:tcPr>
            <w:tcW w:w="1020" w:type="dxa"/>
          </w:tcPr>
          <w:p w14:paraId="624D5C93">
            <w:pPr>
              <w:rPr>
                <w:rFonts w:eastAsia="仿宋_GB2312"/>
                <w:color w:val="000000"/>
                <w:sz w:val="30"/>
                <w:szCs w:val="30"/>
              </w:rPr>
            </w:pPr>
          </w:p>
        </w:tc>
        <w:tc>
          <w:tcPr>
            <w:tcW w:w="1480" w:type="dxa"/>
          </w:tcPr>
          <w:p w14:paraId="4CE552A3">
            <w:pPr>
              <w:rPr>
                <w:rFonts w:eastAsia="仿宋_GB2312"/>
                <w:color w:val="000000"/>
                <w:sz w:val="30"/>
                <w:szCs w:val="30"/>
              </w:rPr>
            </w:pPr>
          </w:p>
        </w:tc>
        <w:tc>
          <w:tcPr>
            <w:tcW w:w="1020" w:type="dxa"/>
          </w:tcPr>
          <w:p w14:paraId="14A00BE3">
            <w:pPr>
              <w:rPr>
                <w:rFonts w:eastAsia="仿宋_GB2312"/>
                <w:color w:val="000000"/>
                <w:sz w:val="30"/>
                <w:szCs w:val="30"/>
              </w:rPr>
            </w:pPr>
          </w:p>
        </w:tc>
        <w:tc>
          <w:tcPr>
            <w:tcW w:w="921" w:type="dxa"/>
          </w:tcPr>
          <w:p w14:paraId="5AF4C0AE">
            <w:pPr>
              <w:rPr>
                <w:rFonts w:eastAsia="仿宋_GB2312"/>
                <w:color w:val="000000"/>
                <w:sz w:val="30"/>
                <w:szCs w:val="30"/>
              </w:rPr>
            </w:pPr>
          </w:p>
        </w:tc>
      </w:tr>
      <w:tr w14:paraId="71F4F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1D98E2E3">
            <w:pPr>
              <w:rPr>
                <w:rFonts w:eastAsia="仿宋_GB2312"/>
                <w:color w:val="000000"/>
                <w:sz w:val="30"/>
                <w:szCs w:val="30"/>
              </w:rPr>
            </w:pPr>
          </w:p>
        </w:tc>
        <w:tc>
          <w:tcPr>
            <w:tcW w:w="1418" w:type="dxa"/>
          </w:tcPr>
          <w:p w14:paraId="0D44D0BF">
            <w:pPr>
              <w:rPr>
                <w:rFonts w:eastAsia="仿宋_GB2312"/>
                <w:color w:val="000000"/>
                <w:sz w:val="30"/>
                <w:szCs w:val="30"/>
              </w:rPr>
            </w:pPr>
          </w:p>
        </w:tc>
        <w:tc>
          <w:tcPr>
            <w:tcW w:w="850" w:type="dxa"/>
          </w:tcPr>
          <w:p w14:paraId="2408DE4B">
            <w:pPr>
              <w:rPr>
                <w:rFonts w:eastAsia="仿宋_GB2312"/>
                <w:color w:val="000000"/>
                <w:sz w:val="30"/>
                <w:szCs w:val="30"/>
              </w:rPr>
            </w:pPr>
          </w:p>
        </w:tc>
        <w:tc>
          <w:tcPr>
            <w:tcW w:w="1058" w:type="dxa"/>
          </w:tcPr>
          <w:p w14:paraId="0344B1DA">
            <w:pPr>
              <w:rPr>
                <w:rFonts w:eastAsia="仿宋_GB2312"/>
                <w:color w:val="000000"/>
                <w:sz w:val="30"/>
                <w:szCs w:val="30"/>
              </w:rPr>
            </w:pPr>
          </w:p>
        </w:tc>
        <w:tc>
          <w:tcPr>
            <w:tcW w:w="880" w:type="dxa"/>
          </w:tcPr>
          <w:p w14:paraId="7D679A0F">
            <w:pPr>
              <w:rPr>
                <w:rFonts w:eastAsia="仿宋_GB2312"/>
                <w:color w:val="000000"/>
                <w:sz w:val="30"/>
                <w:szCs w:val="30"/>
              </w:rPr>
            </w:pPr>
          </w:p>
        </w:tc>
        <w:tc>
          <w:tcPr>
            <w:tcW w:w="1020" w:type="dxa"/>
          </w:tcPr>
          <w:p w14:paraId="0A8E358E">
            <w:pPr>
              <w:rPr>
                <w:rFonts w:eastAsia="仿宋_GB2312"/>
                <w:color w:val="000000"/>
                <w:sz w:val="30"/>
                <w:szCs w:val="30"/>
              </w:rPr>
            </w:pPr>
          </w:p>
        </w:tc>
        <w:tc>
          <w:tcPr>
            <w:tcW w:w="1480" w:type="dxa"/>
          </w:tcPr>
          <w:p w14:paraId="0CA9359F">
            <w:pPr>
              <w:rPr>
                <w:rFonts w:eastAsia="仿宋_GB2312"/>
                <w:color w:val="000000"/>
                <w:sz w:val="30"/>
                <w:szCs w:val="30"/>
              </w:rPr>
            </w:pPr>
          </w:p>
        </w:tc>
        <w:tc>
          <w:tcPr>
            <w:tcW w:w="1020" w:type="dxa"/>
          </w:tcPr>
          <w:p w14:paraId="527ACE9B">
            <w:pPr>
              <w:rPr>
                <w:rFonts w:eastAsia="仿宋_GB2312"/>
                <w:color w:val="000000"/>
                <w:sz w:val="30"/>
                <w:szCs w:val="30"/>
              </w:rPr>
            </w:pPr>
          </w:p>
        </w:tc>
        <w:tc>
          <w:tcPr>
            <w:tcW w:w="921" w:type="dxa"/>
          </w:tcPr>
          <w:p w14:paraId="4C54F2D7">
            <w:pPr>
              <w:rPr>
                <w:rFonts w:eastAsia="仿宋_GB2312"/>
                <w:color w:val="000000"/>
                <w:sz w:val="30"/>
                <w:szCs w:val="30"/>
              </w:rPr>
            </w:pPr>
          </w:p>
        </w:tc>
      </w:tr>
      <w:tr w14:paraId="32EF8A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DA06E06">
            <w:pPr>
              <w:rPr>
                <w:rFonts w:eastAsia="仿宋_GB2312"/>
                <w:color w:val="000000"/>
                <w:sz w:val="30"/>
                <w:szCs w:val="30"/>
              </w:rPr>
            </w:pPr>
          </w:p>
        </w:tc>
        <w:tc>
          <w:tcPr>
            <w:tcW w:w="1418" w:type="dxa"/>
          </w:tcPr>
          <w:p w14:paraId="6EA9D5F0">
            <w:pPr>
              <w:rPr>
                <w:rFonts w:eastAsia="仿宋_GB2312"/>
                <w:color w:val="000000"/>
                <w:sz w:val="30"/>
                <w:szCs w:val="30"/>
              </w:rPr>
            </w:pPr>
          </w:p>
        </w:tc>
        <w:tc>
          <w:tcPr>
            <w:tcW w:w="850" w:type="dxa"/>
          </w:tcPr>
          <w:p w14:paraId="04813866">
            <w:pPr>
              <w:rPr>
                <w:rFonts w:eastAsia="仿宋_GB2312"/>
                <w:color w:val="000000"/>
                <w:sz w:val="30"/>
                <w:szCs w:val="30"/>
              </w:rPr>
            </w:pPr>
          </w:p>
        </w:tc>
        <w:tc>
          <w:tcPr>
            <w:tcW w:w="1058" w:type="dxa"/>
          </w:tcPr>
          <w:p w14:paraId="6C5D5D38">
            <w:pPr>
              <w:rPr>
                <w:rFonts w:eastAsia="仿宋_GB2312"/>
                <w:color w:val="000000"/>
                <w:sz w:val="30"/>
                <w:szCs w:val="30"/>
              </w:rPr>
            </w:pPr>
          </w:p>
        </w:tc>
        <w:tc>
          <w:tcPr>
            <w:tcW w:w="880" w:type="dxa"/>
          </w:tcPr>
          <w:p w14:paraId="54CE2813">
            <w:pPr>
              <w:rPr>
                <w:rFonts w:eastAsia="仿宋_GB2312"/>
                <w:color w:val="000000"/>
                <w:sz w:val="30"/>
                <w:szCs w:val="30"/>
              </w:rPr>
            </w:pPr>
          </w:p>
        </w:tc>
        <w:tc>
          <w:tcPr>
            <w:tcW w:w="1020" w:type="dxa"/>
          </w:tcPr>
          <w:p w14:paraId="03E44F20">
            <w:pPr>
              <w:rPr>
                <w:rFonts w:eastAsia="仿宋_GB2312"/>
                <w:color w:val="000000"/>
                <w:sz w:val="30"/>
                <w:szCs w:val="30"/>
              </w:rPr>
            </w:pPr>
          </w:p>
        </w:tc>
        <w:tc>
          <w:tcPr>
            <w:tcW w:w="1480" w:type="dxa"/>
          </w:tcPr>
          <w:p w14:paraId="68BC3984">
            <w:pPr>
              <w:rPr>
                <w:rFonts w:eastAsia="仿宋_GB2312"/>
                <w:color w:val="000000"/>
                <w:sz w:val="30"/>
                <w:szCs w:val="30"/>
              </w:rPr>
            </w:pPr>
          </w:p>
        </w:tc>
        <w:tc>
          <w:tcPr>
            <w:tcW w:w="1020" w:type="dxa"/>
          </w:tcPr>
          <w:p w14:paraId="17F77451">
            <w:pPr>
              <w:rPr>
                <w:rFonts w:eastAsia="仿宋_GB2312"/>
                <w:color w:val="000000"/>
                <w:sz w:val="30"/>
                <w:szCs w:val="30"/>
              </w:rPr>
            </w:pPr>
          </w:p>
        </w:tc>
        <w:tc>
          <w:tcPr>
            <w:tcW w:w="921" w:type="dxa"/>
          </w:tcPr>
          <w:p w14:paraId="0B360878">
            <w:pPr>
              <w:rPr>
                <w:rFonts w:eastAsia="仿宋_GB2312"/>
                <w:color w:val="000000"/>
                <w:sz w:val="30"/>
                <w:szCs w:val="30"/>
              </w:rPr>
            </w:pPr>
          </w:p>
        </w:tc>
      </w:tr>
      <w:tr w14:paraId="67816A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2A94F575">
            <w:pPr>
              <w:rPr>
                <w:rFonts w:eastAsia="仿宋_GB2312"/>
                <w:color w:val="000000"/>
                <w:sz w:val="30"/>
                <w:szCs w:val="30"/>
              </w:rPr>
            </w:pPr>
          </w:p>
        </w:tc>
        <w:tc>
          <w:tcPr>
            <w:tcW w:w="1418" w:type="dxa"/>
          </w:tcPr>
          <w:p w14:paraId="2F994ED0">
            <w:pPr>
              <w:rPr>
                <w:rFonts w:eastAsia="仿宋_GB2312"/>
                <w:color w:val="000000"/>
                <w:sz w:val="30"/>
                <w:szCs w:val="30"/>
              </w:rPr>
            </w:pPr>
          </w:p>
        </w:tc>
        <w:tc>
          <w:tcPr>
            <w:tcW w:w="850" w:type="dxa"/>
          </w:tcPr>
          <w:p w14:paraId="27715C14">
            <w:pPr>
              <w:rPr>
                <w:rFonts w:eastAsia="仿宋_GB2312"/>
                <w:color w:val="000000"/>
                <w:sz w:val="30"/>
                <w:szCs w:val="30"/>
              </w:rPr>
            </w:pPr>
          </w:p>
        </w:tc>
        <w:tc>
          <w:tcPr>
            <w:tcW w:w="1058" w:type="dxa"/>
          </w:tcPr>
          <w:p w14:paraId="42E62EED">
            <w:pPr>
              <w:rPr>
                <w:rFonts w:eastAsia="仿宋_GB2312"/>
                <w:color w:val="000000"/>
                <w:sz w:val="30"/>
                <w:szCs w:val="30"/>
              </w:rPr>
            </w:pPr>
          </w:p>
        </w:tc>
        <w:tc>
          <w:tcPr>
            <w:tcW w:w="880" w:type="dxa"/>
          </w:tcPr>
          <w:p w14:paraId="13A314C4">
            <w:pPr>
              <w:rPr>
                <w:rFonts w:eastAsia="仿宋_GB2312"/>
                <w:color w:val="000000"/>
                <w:sz w:val="30"/>
                <w:szCs w:val="30"/>
              </w:rPr>
            </w:pPr>
          </w:p>
        </w:tc>
        <w:tc>
          <w:tcPr>
            <w:tcW w:w="1020" w:type="dxa"/>
          </w:tcPr>
          <w:p w14:paraId="72604E6F">
            <w:pPr>
              <w:rPr>
                <w:rFonts w:eastAsia="仿宋_GB2312"/>
                <w:color w:val="000000"/>
                <w:sz w:val="30"/>
                <w:szCs w:val="30"/>
              </w:rPr>
            </w:pPr>
          </w:p>
        </w:tc>
        <w:tc>
          <w:tcPr>
            <w:tcW w:w="1480" w:type="dxa"/>
          </w:tcPr>
          <w:p w14:paraId="73ADF11B">
            <w:pPr>
              <w:rPr>
                <w:rFonts w:eastAsia="仿宋_GB2312"/>
                <w:color w:val="000000"/>
                <w:sz w:val="30"/>
                <w:szCs w:val="30"/>
              </w:rPr>
            </w:pPr>
          </w:p>
        </w:tc>
        <w:tc>
          <w:tcPr>
            <w:tcW w:w="1020" w:type="dxa"/>
          </w:tcPr>
          <w:p w14:paraId="73079184">
            <w:pPr>
              <w:rPr>
                <w:rFonts w:eastAsia="仿宋_GB2312"/>
                <w:color w:val="000000"/>
                <w:sz w:val="30"/>
                <w:szCs w:val="30"/>
              </w:rPr>
            </w:pPr>
          </w:p>
        </w:tc>
        <w:tc>
          <w:tcPr>
            <w:tcW w:w="921" w:type="dxa"/>
          </w:tcPr>
          <w:p w14:paraId="046666C6">
            <w:pPr>
              <w:rPr>
                <w:rFonts w:eastAsia="仿宋_GB2312"/>
                <w:color w:val="000000"/>
                <w:sz w:val="30"/>
                <w:szCs w:val="30"/>
              </w:rPr>
            </w:pPr>
          </w:p>
        </w:tc>
      </w:tr>
    </w:tbl>
    <w:p w14:paraId="6AD08624">
      <w:pPr>
        <w:autoSpaceDE w:val="0"/>
        <w:autoSpaceDN w:val="0"/>
        <w:rPr>
          <w:rFonts w:eastAsiaTheme="minorEastAsia"/>
          <w:bCs/>
        </w:rPr>
      </w:pPr>
    </w:p>
    <w:p w14:paraId="5CB70857">
      <w:pPr>
        <w:spacing w:line="440" w:lineRule="exact"/>
        <w:rPr>
          <w:rFonts w:eastAsia="黑体"/>
          <w:color w:val="000000"/>
          <w:sz w:val="30"/>
          <w:szCs w:val="30"/>
        </w:rPr>
      </w:pPr>
      <w:r>
        <w:rPr>
          <w:rFonts w:eastAsia="仿宋_GB2312"/>
          <w:color w:val="000000"/>
          <w:sz w:val="30"/>
          <w:szCs w:val="30"/>
        </w:rPr>
        <w:t>附</w:t>
      </w:r>
      <w:bookmarkStart w:id="1623" w:name="_Toc267261699"/>
      <w:bookmarkStart w:id="1624" w:name="_Toc296503228"/>
      <w:bookmarkStart w:id="1625" w:name="_Toc296891268"/>
      <w:bookmarkStart w:id="1626" w:name="_Toc296944567"/>
      <w:bookmarkStart w:id="1627" w:name="_Toc296346729"/>
      <w:bookmarkStart w:id="1628" w:name="_Toc296891056"/>
      <w:bookmarkStart w:id="1629" w:name="_Toc296347227"/>
      <w:r>
        <w:rPr>
          <w:rFonts w:eastAsia="仿宋_GB2312"/>
          <w:color w:val="000000"/>
          <w:sz w:val="30"/>
          <w:szCs w:val="30"/>
        </w:rPr>
        <w:t>件6：</w:t>
      </w:r>
    </w:p>
    <w:bookmarkEnd w:id="1623"/>
    <w:bookmarkEnd w:id="1624"/>
    <w:bookmarkEnd w:id="1625"/>
    <w:bookmarkEnd w:id="1626"/>
    <w:bookmarkEnd w:id="1627"/>
    <w:bookmarkEnd w:id="1628"/>
    <w:bookmarkEnd w:id="1629"/>
    <w:p w14:paraId="74C7D5C8">
      <w:pPr>
        <w:spacing w:before="120" w:beforeLines="50" w:after="120" w:afterLines="50" w:line="440" w:lineRule="exact"/>
        <w:jc w:val="center"/>
        <w:rPr>
          <w:rFonts w:eastAsia="黑体"/>
          <w:color w:val="000000"/>
          <w:sz w:val="30"/>
          <w:szCs w:val="30"/>
        </w:rPr>
      </w:pPr>
      <w:r>
        <w:rPr>
          <w:rFonts w:eastAsia="黑体"/>
          <w:color w:val="000000"/>
          <w:sz w:val="30"/>
          <w:szCs w:val="30"/>
        </w:rPr>
        <w:t>承包人主要施工管理人员表</w:t>
      </w:r>
    </w:p>
    <w:tbl>
      <w:tblPr>
        <w:tblStyle w:val="4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289906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3161543D">
            <w:pPr>
              <w:pStyle w:val="17"/>
              <w:keepNext/>
              <w:spacing w:line="440" w:lineRule="exact"/>
              <w:ind w:left="63" w:right="63"/>
              <w:rPr>
                <w:rFonts w:hint="eastAsia" w:eastAsia="仿宋_GB2312"/>
                <w:color w:val="000000"/>
                <w:sz w:val="28"/>
                <w:szCs w:val="30"/>
              </w:rPr>
            </w:pPr>
            <w:r>
              <w:rPr>
                <w:rFonts w:eastAsia="仿宋_GB2312"/>
                <w:color w:val="000000"/>
                <w:sz w:val="28"/>
                <w:szCs w:val="30"/>
              </w:rPr>
              <w:t>名    称</w:t>
            </w:r>
          </w:p>
        </w:tc>
        <w:tc>
          <w:tcPr>
            <w:tcW w:w="1418" w:type="dxa"/>
            <w:tcBorders>
              <w:top w:val="single" w:color="auto" w:sz="12" w:space="0"/>
              <w:bottom w:val="double" w:color="auto" w:sz="6" w:space="0"/>
            </w:tcBorders>
            <w:vAlign w:val="center"/>
          </w:tcPr>
          <w:p w14:paraId="7DE9884A">
            <w:pPr>
              <w:pStyle w:val="17"/>
              <w:keepNext/>
              <w:spacing w:line="440" w:lineRule="exact"/>
              <w:ind w:left="63" w:right="63"/>
              <w:rPr>
                <w:rFonts w:hint="eastAsia" w:eastAsia="仿宋_GB2312"/>
                <w:color w:val="000000"/>
                <w:sz w:val="28"/>
                <w:szCs w:val="30"/>
              </w:rPr>
            </w:pPr>
            <w:r>
              <w:rPr>
                <w:rFonts w:eastAsia="仿宋_GB2312"/>
                <w:color w:val="000000"/>
                <w:sz w:val="28"/>
                <w:szCs w:val="30"/>
              </w:rPr>
              <w:t>姓名</w:t>
            </w:r>
          </w:p>
        </w:tc>
        <w:tc>
          <w:tcPr>
            <w:tcW w:w="1134" w:type="dxa"/>
            <w:tcBorders>
              <w:top w:val="single" w:color="auto" w:sz="12" w:space="0"/>
              <w:bottom w:val="double" w:color="auto" w:sz="6" w:space="0"/>
            </w:tcBorders>
            <w:vAlign w:val="center"/>
          </w:tcPr>
          <w:p w14:paraId="031E80D0">
            <w:pPr>
              <w:pStyle w:val="17"/>
              <w:keepNext/>
              <w:spacing w:line="440" w:lineRule="exact"/>
              <w:ind w:left="63" w:right="63"/>
              <w:rPr>
                <w:rFonts w:hint="eastAsia" w:eastAsia="仿宋_GB2312"/>
                <w:color w:val="000000"/>
                <w:sz w:val="30"/>
                <w:szCs w:val="30"/>
              </w:rPr>
            </w:pPr>
            <w:r>
              <w:rPr>
                <w:rFonts w:eastAsia="仿宋_GB2312"/>
                <w:color w:val="000000"/>
                <w:sz w:val="30"/>
                <w:szCs w:val="30"/>
              </w:rPr>
              <w:t>职务</w:t>
            </w:r>
          </w:p>
        </w:tc>
        <w:tc>
          <w:tcPr>
            <w:tcW w:w="1134" w:type="dxa"/>
            <w:tcBorders>
              <w:top w:val="single" w:color="auto" w:sz="12" w:space="0"/>
              <w:bottom w:val="double" w:color="auto" w:sz="6" w:space="0"/>
            </w:tcBorders>
            <w:vAlign w:val="center"/>
          </w:tcPr>
          <w:p w14:paraId="44405DD7">
            <w:pPr>
              <w:pStyle w:val="17"/>
              <w:keepNext/>
              <w:spacing w:line="440" w:lineRule="exact"/>
              <w:ind w:left="63" w:right="63"/>
              <w:rPr>
                <w:rFonts w:hint="eastAsia" w:eastAsia="仿宋_GB2312"/>
                <w:color w:val="000000"/>
                <w:sz w:val="30"/>
                <w:szCs w:val="30"/>
              </w:rPr>
            </w:pPr>
            <w:r>
              <w:rPr>
                <w:rFonts w:eastAsia="仿宋_GB2312"/>
                <w:color w:val="000000"/>
                <w:sz w:val="30"/>
                <w:szCs w:val="30"/>
              </w:rPr>
              <w:t>职称</w:t>
            </w:r>
          </w:p>
        </w:tc>
        <w:tc>
          <w:tcPr>
            <w:tcW w:w="4252" w:type="dxa"/>
            <w:tcBorders>
              <w:top w:val="single" w:color="auto" w:sz="12" w:space="0"/>
              <w:bottom w:val="double" w:color="auto" w:sz="6" w:space="0"/>
            </w:tcBorders>
            <w:vAlign w:val="center"/>
          </w:tcPr>
          <w:p w14:paraId="745CD660">
            <w:pPr>
              <w:pStyle w:val="17"/>
              <w:keepNext/>
              <w:spacing w:line="440" w:lineRule="exact"/>
              <w:ind w:left="63" w:right="63"/>
              <w:rPr>
                <w:rFonts w:hint="eastAsia" w:eastAsia="仿宋_GB2312"/>
                <w:color w:val="000000"/>
                <w:sz w:val="30"/>
                <w:szCs w:val="30"/>
              </w:rPr>
            </w:pPr>
            <w:r>
              <w:rPr>
                <w:rFonts w:eastAsia="仿宋_GB2312"/>
                <w:color w:val="000000"/>
                <w:sz w:val="30"/>
                <w:szCs w:val="30"/>
              </w:rPr>
              <w:t>主要资历、经验及承担过的项目</w:t>
            </w:r>
          </w:p>
        </w:tc>
      </w:tr>
      <w:tr w14:paraId="69C272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119A5BDA">
            <w:pPr>
              <w:pStyle w:val="17"/>
              <w:keepNext/>
              <w:spacing w:line="440" w:lineRule="exact"/>
              <w:ind w:left="63" w:right="63"/>
              <w:rPr>
                <w:rFonts w:hint="eastAsia" w:eastAsia="仿宋_GB2312"/>
                <w:color w:val="000000"/>
                <w:sz w:val="28"/>
                <w:szCs w:val="30"/>
              </w:rPr>
            </w:pPr>
            <w:r>
              <w:rPr>
                <w:rFonts w:eastAsia="仿宋_GB2312"/>
                <w:color w:val="000000"/>
                <w:sz w:val="28"/>
                <w:szCs w:val="30"/>
              </w:rPr>
              <w:t>一、总部人员</w:t>
            </w:r>
          </w:p>
        </w:tc>
      </w:tr>
      <w:tr w14:paraId="4D62C7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63AB4902">
            <w:pPr>
              <w:pStyle w:val="17"/>
              <w:keepNext/>
              <w:spacing w:line="440" w:lineRule="exact"/>
              <w:ind w:left="63" w:right="63"/>
              <w:rPr>
                <w:rFonts w:hint="eastAsia" w:eastAsia="仿宋_GB2312"/>
                <w:color w:val="000000"/>
                <w:sz w:val="28"/>
                <w:szCs w:val="30"/>
              </w:rPr>
            </w:pPr>
            <w:r>
              <w:rPr>
                <w:rFonts w:eastAsia="仿宋_GB2312"/>
                <w:color w:val="000000"/>
                <w:sz w:val="28"/>
                <w:szCs w:val="30"/>
              </w:rPr>
              <w:t>项目主管</w:t>
            </w:r>
          </w:p>
        </w:tc>
        <w:tc>
          <w:tcPr>
            <w:tcW w:w="1418" w:type="dxa"/>
            <w:tcBorders>
              <w:top w:val="nil"/>
            </w:tcBorders>
            <w:vAlign w:val="center"/>
          </w:tcPr>
          <w:p w14:paraId="3D1CB408">
            <w:pPr>
              <w:pStyle w:val="17"/>
              <w:keepNext/>
              <w:spacing w:line="440" w:lineRule="exact"/>
              <w:ind w:left="63" w:right="63"/>
              <w:rPr>
                <w:rFonts w:hint="eastAsia" w:eastAsia="仿宋_GB2312"/>
                <w:color w:val="000000"/>
                <w:sz w:val="28"/>
                <w:szCs w:val="30"/>
              </w:rPr>
            </w:pPr>
          </w:p>
        </w:tc>
        <w:tc>
          <w:tcPr>
            <w:tcW w:w="1134" w:type="dxa"/>
            <w:tcBorders>
              <w:top w:val="nil"/>
            </w:tcBorders>
            <w:vAlign w:val="center"/>
          </w:tcPr>
          <w:p w14:paraId="11337CBD">
            <w:pPr>
              <w:pStyle w:val="17"/>
              <w:keepNext/>
              <w:spacing w:line="440" w:lineRule="exact"/>
              <w:ind w:left="63" w:right="63"/>
              <w:rPr>
                <w:rFonts w:hint="eastAsia" w:eastAsia="仿宋_GB2312"/>
                <w:color w:val="000000"/>
                <w:sz w:val="30"/>
                <w:szCs w:val="30"/>
              </w:rPr>
            </w:pPr>
          </w:p>
        </w:tc>
        <w:tc>
          <w:tcPr>
            <w:tcW w:w="1134" w:type="dxa"/>
            <w:tcBorders>
              <w:top w:val="nil"/>
            </w:tcBorders>
            <w:vAlign w:val="center"/>
          </w:tcPr>
          <w:p w14:paraId="7F450C5D">
            <w:pPr>
              <w:pStyle w:val="17"/>
              <w:keepNext/>
              <w:spacing w:line="440" w:lineRule="exact"/>
              <w:ind w:left="63" w:right="63"/>
              <w:rPr>
                <w:rFonts w:hint="eastAsia" w:eastAsia="仿宋_GB2312"/>
                <w:color w:val="000000"/>
                <w:sz w:val="30"/>
                <w:szCs w:val="30"/>
              </w:rPr>
            </w:pPr>
          </w:p>
        </w:tc>
        <w:tc>
          <w:tcPr>
            <w:tcW w:w="4252" w:type="dxa"/>
            <w:tcBorders>
              <w:top w:val="nil"/>
            </w:tcBorders>
            <w:vAlign w:val="center"/>
          </w:tcPr>
          <w:p w14:paraId="16F84459">
            <w:pPr>
              <w:pStyle w:val="17"/>
              <w:keepNext/>
              <w:spacing w:line="440" w:lineRule="exact"/>
              <w:ind w:left="63" w:right="63"/>
              <w:rPr>
                <w:rFonts w:hint="eastAsia" w:eastAsia="仿宋_GB2312"/>
                <w:color w:val="000000"/>
                <w:sz w:val="30"/>
                <w:szCs w:val="30"/>
              </w:rPr>
            </w:pPr>
          </w:p>
        </w:tc>
      </w:tr>
      <w:tr w14:paraId="721756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6199AE8A">
            <w:pPr>
              <w:pStyle w:val="17"/>
              <w:keepNext/>
              <w:spacing w:line="440" w:lineRule="exact"/>
              <w:ind w:left="63" w:right="63"/>
              <w:rPr>
                <w:rFonts w:hint="eastAsia" w:eastAsia="仿宋_GB2312"/>
                <w:color w:val="000000"/>
                <w:sz w:val="28"/>
                <w:szCs w:val="30"/>
              </w:rPr>
            </w:pPr>
          </w:p>
        </w:tc>
        <w:tc>
          <w:tcPr>
            <w:tcW w:w="1418" w:type="dxa"/>
            <w:vAlign w:val="center"/>
          </w:tcPr>
          <w:p w14:paraId="5FC9D4C0">
            <w:pPr>
              <w:pStyle w:val="17"/>
              <w:keepNext/>
              <w:spacing w:line="440" w:lineRule="exact"/>
              <w:ind w:left="63" w:right="63"/>
              <w:rPr>
                <w:rFonts w:hint="eastAsia" w:eastAsia="仿宋_GB2312"/>
                <w:color w:val="000000"/>
                <w:sz w:val="28"/>
                <w:szCs w:val="30"/>
              </w:rPr>
            </w:pPr>
          </w:p>
        </w:tc>
        <w:tc>
          <w:tcPr>
            <w:tcW w:w="1134" w:type="dxa"/>
            <w:vAlign w:val="center"/>
          </w:tcPr>
          <w:p w14:paraId="5CF3A3D0">
            <w:pPr>
              <w:pStyle w:val="17"/>
              <w:keepNext/>
              <w:spacing w:line="440" w:lineRule="exact"/>
              <w:ind w:left="63" w:right="63"/>
              <w:rPr>
                <w:rFonts w:hint="eastAsia" w:eastAsia="仿宋_GB2312"/>
                <w:color w:val="000000"/>
                <w:sz w:val="30"/>
                <w:szCs w:val="30"/>
              </w:rPr>
            </w:pPr>
          </w:p>
        </w:tc>
        <w:tc>
          <w:tcPr>
            <w:tcW w:w="1134" w:type="dxa"/>
            <w:vAlign w:val="center"/>
          </w:tcPr>
          <w:p w14:paraId="09E04925">
            <w:pPr>
              <w:pStyle w:val="17"/>
              <w:keepNext/>
              <w:spacing w:line="440" w:lineRule="exact"/>
              <w:ind w:left="63" w:right="63"/>
              <w:rPr>
                <w:rFonts w:hint="eastAsia" w:eastAsia="仿宋_GB2312"/>
                <w:color w:val="000000"/>
                <w:sz w:val="30"/>
                <w:szCs w:val="30"/>
              </w:rPr>
            </w:pPr>
          </w:p>
        </w:tc>
        <w:tc>
          <w:tcPr>
            <w:tcW w:w="4252" w:type="dxa"/>
            <w:vAlign w:val="center"/>
          </w:tcPr>
          <w:p w14:paraId="7C62B71A">
            <w:pPr>
              <w:pStyle w:val="17"/>
              <w:keepNext/>
              <w:spacing w:line="440" w:lineRule="exact"/>
              <w:ind w:left="63" w:right="63"/>
              <w:rPr>
                <w:rFonts w:hint="eastAsia" w:eastAsia="仿宋_GB2312"/>
                <w:color w:val="000000"/>
                <w:sz w:val="30"/>
                <w:szCs w:val="30"/>
              </w:rPr>
            </w:pPr>
          </w:p>
        </w:tc>
      </w:tr>
      <w:tr w14:paraId="4C8E5D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04512429">
            <w:pPr>
              <w:pStyle w:val="17"/>
              <w:keepNext/>
              <w:spacing w:line="440" w:lineRule="exact"/>
              <w:ind w:left="63" w:right="63"/>
              <w:rPr>
                <w:rFonts w:hint="eastAsia" w:eastAsia="仿宋_GB2312"/>
                <w:color w:val="000000"/>
                <w:sz w:val="28"/>
                <w:szCs w:val="30"/>
              </w:rPr>
            </w:pPr>
            <w:r>
              <w:rPr>
                <w:rFonts w:eastAsia="仿宋_GB2312"/>
                <w:color w:val="000000"/>
                <w:sz w:val="28"/>
                <w:szCs w:val="30"/>
              </w:rPr>
              <w:t>其他人员</w:t>
            </w:r>
          </w:p>
        </w:tc>
        <w:tc>
          <w:tcPr>
            <w:tcW w:w="1418" w:type="dxa"/>
            <w:vAlign w:val="center"/>
          </w:tcPr>
          <w:p w14:paraId="37E4F477">
            <w:pPr>
              <w:pStyle w:val="17"/>
              <w:keepNext/>
              <w:spacing w:line="440" w:lineRule="exact"/>
              <w:ind w:left="63" w:right="63"/>
              <w:rPr>
                <w:rFonts w:hint="eastAsia" w:eastAsia="仿宋_GB2312"/>
                <w:color w:val="000000"/>
                <w:sz w:val="28"/>
                <w:szCs w:val="30"/>
              </w:rPr>
            </w:pPr>
          </w:p>
        </w:tc>
        <w:tc>
          <w:tcPr>
            <w:tcW w:w="1134" w:type="dxa"/>
            <w:vAlign w:val="center"/>
          </w:tcPr>
          <w:p w14:paraId="65833C37">
            <w:pPr>
              <w:pStyle w:val="17"/>
              <w:keepNext/>
              <w:spacing w:line="440" w:lineRule="exact"/>
              <w:ind w:left="63" w:right="63"/>
              <w:rPr>
                <w:rFonts w:hint="eastAsia" w:eastAsia="仿宋_GB2312"/>
                <w:color w:val="000000"/>
                <w:sz w:val="30"/>
                <w:szCs w:val="30"/>
              </w:rPr>
            </w:pPr>
          </w:p>
        </w:tc>
        <w:tc>
          <w:tcPr>
            <w:tcW w:w="1134" w:type="dxa"/>
            <w:vAlign w:val="center"/>
          </w:tcPr>
          <w:p w14:paraId="76A9F2A7">
            <w:pPr>
              <w:pStyle w:val="17"/>
              <w:keepNext/>
              <w:spacing w:line="440" w:lineRule="exact"/>
              <w:ind w:left="63" w:right="63"/>
              <w:rPr>
                <w:rFonts w:hint="eastAsia" w:eastAsia="仿宋_GB2312"/>
                <w:color w:val="000000"/>
                <w:sz w:val="30"/>
                <w:szCs w:val="30"/>
              </w:rPr>
            </w:pPr>
          </w:p>
        </w:tc>
        <w:tc>
          <w:tcPr>
            <w:tcW w:w="4252" w:type="dxa"/>
            <w:vAlign w:val="center"/>
          </w:tcPr>
          <w:p w14:paraId="70CEE75A">
            <w:pPr>
              <w:pStyle w:val="17"/>
              <w:keepNext/>
              <w:spacing w:line="440" w:lineRule="exact"/>
              <w:ind w:left="63" w:right="63"/>
              <w:rPr>
                <w:rFonts w:hint="eastAsia" w:eastAsia="仿宋_GB2312"/>
                <w:color w:val="000000"/>
                <w:sz w:val="30"/>
                <w:szCs w:val="30"/>
              </w:rPr>
            </w:pPr>
          </w:p>
        </w:tc>
      </w:tr>
      <w:tr w14:paraId="295E3A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0C96C6EE">
            <w:pPr>
              <w:pStyle w:val="17"/>
              <w:keepNext/>
              <w:spacing w:line="440" w:lineRule="exact"/>
              <w:ind w:left="63" w:right="63"/>
              <w:rPr>
                <w:rFonts w:hint="eastAsia" w:eastAsia="仿宋_GB2312"/>
                <w:color w:val="000000"/>
                <w:sz w:val="28"/>
                <w:szCs w:val="30"/>
              </w:rPr>
            </w:pPr>
          </w:p>
        </w:tc>
        <w:tc>
          <w:tcPr>
            <w:tcW w:w="1418" w:type="dxa"/>
            <w:vAlign w:val="center"/>
          </w:tcPr>
          <w:p w14:paraId="0F5A3E14">
            <w:pPr>
              <w:pStyle w:val="17"/>
              <w:keepNext/>
              <w:spacing w:line="440" w:lineRule="exact"/>
              <w:ind w:left="63" w:right="63"/>
              <w:rPr>
                <w:rFonts w:hint="eastAsia" w:eastAsia="仿宋_GB2312"/>
                <w:color w:val="000000"/>
                <w:sz w:val="28"/>
                <w:szCs w:val="30"/>
              </w:rPr>
            </w:pPr>
          </w:p>
        </w:tc>
        <w:tc>
          <w:tcPr>
            <w:tcW w:w="1134" w:type="dxa"/>
            <w:vAlign w:val="center"/>
          </w:tcPr>
          <w:p w14:paraId="140C3FCA">
            <w:pPr>
              <w:pStyle w:val="17"/>
              <w:keepNext/>
              <w:spacing w:line="440" w:lineRule="exact"/>
              <w:ind w:left="63" w:right="63"/>
              <w:rPr>
                <w:rFonts w:hint="eastAsia" w:eastAsia="仿宋_GB2312"/>
                <w:color w:val="000000"/>
                <w:sz w:val="30"/>
                <w:szCs w:val="30"/>
              </w:rPr>
            </w:pPr>
          </w:p>
        </w:tc>
        <w:tc>
          <w:tcPr>
            <w:tcW w:w="1134" w:type="dxa"/>
            <w:vAlign w:val="center"/>
          </w:tcPr>
          <w:p w14:paraId="34F7D68A">
            <w:pPr>
              <w:pStyle w:val="17"/>
              <w:keepNext/>
              <w:spacing w:line="440" w:lineRule="exact"/>
              <w:ind w:left="63" w:right="63"/>
              <w:rPr>
                <w:rFonts w:hint="eastAsia" w:eastAsia="仿宋_GB2312"/>
                <w:color w:val="000000"/>
                <w:sz w:val="30"/>
                <w:szCs w:val="30"/>
              </w:rPr>
            </w:pPr>
          </w:p>
        </w:tc>
        <w:tc>
          <w:tcPr>
            <w:tcW w:w="4252" w:type="dxa"/>
            <w:vAlign w:val="center"/>
          </w:tcPr>
          <w:p w14:paraId="22EE41C7">
            <w:pPr>
              <w:pStyle w:val="17"/>
              <w:keepNext/>
              <w:spacing w:line="440" w:lineRule="exact"/>
              <w:ind w:left="63" w:right="63"/>
              <w:rPr>
                <w:rFonts w:hint="eastAsia" w:eastAsia="仿宋_GB2312"/>
                <w:color w:val="000000"/>
                <w:sz w:val="30"/>
                <w:szCs w:val="30"/>
              </w:rPr>
            </w:pPr>
          </w:p>
        </w:tc>
      </w:tr>
      <w:tr w14:paraId="4B0896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1EF22881">
            <w:pPr>
              <w:pStyle w:val="17"/>
              <w:keepNext/>
              <w:spacing w:line="440" w:lineRule="exact"/>
              <w:ind w:left="63" w:right="63"/>
              <w:rPr>
                <w:rFonts w:hint="eastAsia" w:eastAsia="仿宋_GB2312"/>
                <w:color w:val="000000"/>
                <w:sz w:val="28"/>
                <w:szCs w:val="30"/>
              </w:rPr>
            </w:pPr>
            <w:r>
              <w:rPr>
                <w:rFonts w:eastAsia="仿宋_GB2312"/>
                <w:color w:val="000000"/>
                <w:sz w:val="28"/>
                <w:szCs w:val="30"/>
              </w:rPr>
              <w:t>二、现场人员</w:t>
            </w:r>
          </w:p>
        </w:tc>
      </w:tr>
      <w:tr w14:paraId="4B609C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3738152">
            <w:pPr>
              <w:pStyle w:val="17"/>
              <w:keepNext/>
              <w:spacing w:line="440" w:lineRule="exact"/>
              <w:ind w:left="63" w:right="63"/>
              <w:rPr>
                <w:rFonts w:hint="eastAsia" w:eastAsia="仿宋_GB2312"/>
                <w:color w:val="000000"/>
                <w:sz w:val="28"/>
                <w:szCs w:val="30"/>
              </w:rPr>
            </w:pPr>
            <w:r>
              <w:rPr>
                <w:rFonts w:eastAsia="仿宋_GB2312"/>
                <w:color w:val="000000"/>
                <w:sz w:val="28"/>
                <w:szCs w:val="30"/>
              </w:rPr>
              <w:t>项目经理</w:t>
            </w:r>
          </w:p>
        </w:tc>
        <w:tc>
          <w:tcPr>
            <w:tcW w:w="1418" w:type="dxa"/>
            <w:vAlign w:val="center"/>
          </w:tcPr>
          <w:p w14:paraId="2134F5C4">
            <w:pPr>
              <w:pStyle w:val="17"/>
              <w:keepNext/>
              <w:spacing w:line="440" w:lineRule="exact"/>
              <w:ind w:left="63" w:right="63"/>
              <w:rPr>
                <w:rFonts w:hint="eastAsia" w:eastAsia="仿宋_GB2312"/>
                <w:color w:val="000000"/>
                <w:sz w:val="28"/>
                <w:szCs w:val="30"/>
              </w:rPr>
            </w:pPr>
          </w:p>
        </w:tc>
        <w:tc>
          <w:tcPr>
            <w:tcW w:w="1134" w:type="dxa"/>
            <w:vAlign w:val="center"/>
          </w:tcPr>
          <w:p w14:paraId="07C524EB">
            <w:pPr>
              <w:pStyle w:val="17"/>
              <w:keepNext/>
              <w:spacing w:line="440" w:lineRule="exact"/>
              <w:ind w:left="63" w:right="63"/>
              <w:rPr>
                <w:rFonts w:hint="eastAsia" w:eastAsia="仿宋_GB2312"/>
                <w:color w:val="000000"/>
                <w:sz w:val="30"/>
                <w:szCs w:val="30"/>
              </w:rPr>
            </w:pPr>
          </w:p>
        </w:tc>
        <w:tc>
          <w:tcPr>
            <w:tcW w:w="1134" w:type="dxa"/>
            <w:vAlign w:val="center"/>
          </w:tcPr>
          <w:p w14:paraId="3125EE24">
            <w:pPr>
              <w:pStyle w:val="17"/>
              <w:keepNext/>
              <w:spacing w:line="440" w:lineRule="exact"/>
              <w:ind w:left="63" w:right="63"/>
              <w:rPr>
                <w:rFonts w:hint="eastAsia" w:eastAsia="仿宋_GB2312"/>
                <w:color w:val="000000"/>
                <w:sz w:val="30"/>
                <w:szCs w:val="30"/>
              </w:rPr>
            </w:pPr>
          </w:p>
        </w:tc>
        <w:tc>
          <w:tcPr>
            <w:tcW w:w="4252" w:type="dxa"/>
            <w:vAlign w:val="center"/>
          </w:tcPr>
          <w:p w14:paraId="172D9959">
            <w:pPr>
              <w:pStyle w:val="17"/>
              <w:keepNext/>
              <w:spacing w:line="440" w:lineRule="exact"/>
              <w:ind w:left="63" w:right="63"/>
              <w:rPr>
                <w:rFonts w:hint="eastAsia" w:eastAsia="仿宋_GB2312"/>
                <w:color w:val="000000"/>
                <w:sz w:val="30"/>
                <w:szCs w:val="30"/>
              </w:rPr>
            </w:pPr>
          </w:p>
        </w:tc>
      </w:tr>
      <w:tr w14:paraId="0D7BF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465E09F">
            <w:pPr>
              <w:pStyle w:val="17"/>
              <w:keepNext/>
              <w:spacing w:line="440" w:lineRule="exact"/>
              <w:ind w:left="63" w:right="63"/>
              <w:rPr>
                <w:rFonts w:hint="eastAsia" w:eastAsia="仿宋_GB2312"/>
                <w:color w:val="000000"/>
                <w:sz w:val="28"/>
                <w:szCs w:val="30"/>
              </w:rPr>
            </w:pPr>
            <w:r>
              <w:rPr>
                <w:rFonts w:eastAsia="仿宋_GB2312"/>
                <w:color w:val="000000"/>
                <w:sz w:val="28"/>
                <w:szCs w:val="30"/>
              </w:rPr>
              <w:t>项目副经理</w:t>
            </w:r>
          </w:p>
        </w:tc>
        <w:tc>
          <w:tcPr>
            <w:tcW w:w="1418" w:type="dxa"/>
            <w:vAlign w:val="center"/>
          </w:tcPr>
          <w:p w14:paraId="63671192">
            <w:pPr>
              <w:pStyle w:val="17"/>
              <w:keepNext/>
              <w:spacing w:line="440" w:lineRule="exact"/>
              <w:ind w:left="63" w:right="63"/>
              <w:rPr>
                <w:rFonts w:hint="eastAsia" w:eastAsia="仿宋_GB2312"/>
                <w:color w:val="000000"/>
                <w:sz w:val="28"/>
                <w:szCs w:val="30"/>
              </w:rPr>
            </w:pPr>
          </w:p>
        </w:tc>
        <w:tc>
          <w:tcPr>
            <w:tcW w:w="1134" w:type="dxa"/>
            <w:vAlign w:val="center"/>
          </w:tcPr>
          <w:p w14:paraId="0419F7C4">
            <w:pPr>
              <w:pStyle w:val="17"/>
              <w:keepNext/>
              <w:spacing w:line="440" w:lineRule="exact"/>
              <w:ind w:left="63" w:right="63"/>
              <w:rPr>
                <w:rFonts w:hint="eastAsia" w:eastAsia="仿宋_GB2312"/>
                <w:color w:val="000000"/>
                <w:sz w:val="30"/>
                <w:szCs w:val="30"/>
              </w:rPr>
            </w:pPr>
          </w:p>
        </w:tc>
        <w:tc>
          <w:tcPr>
            <w:tcW w:w="1134" w:type="dxa"/>
            <w:vAlign w:val="center"/>
          </w:tcPr>
          <w:p w14:paraId="7342D8FD">
            <w:pPr>
              <w:pStyle w:val="17"/>
              <w:keepNext/>
              <w:spacing w:line="440" w:lineRule="exact"/>
              <w:ind w:left="63" w:right="63"/>
              <w:rPr>
                <w:rFonts w:hint="eastAsia" w:eastAsia="仿宋_GB2312"/>
                <w:color w:val="000000"/>
                <w:sz w:val="30"/>
                <w:szCs w:val="30"/>
              </w:rPr>
            </w:pPr>
          </w:p>
        </w:tc>
        <w:tc>
          <w:tcPr>
            <w:tcW w:w="4252" w:type="dxa"/>
            <w:vAlign w:val="center"/>
          </w:tcPr>
          <w:p w14:paraId="668B6A5A">
            <w:pPr>
              <w:pStyle w:val="17"/>
              <w:keepNext/>
              <w:spacing w:line="440" w:lineRule="exact"/>
              <w:ind w:left="63" w:right="63"/>
              <w:rPr>
                <w:rFonts w:hint="eastAsia" w:eastAsia="仿宋_GB2312"/>
                <w:color w:val="000000"/>
                <w:sz w:val="30"/>
                <w:szCs w:val="30"/>
              </w:rPr>
            </w:pPr>
          </w:p>
        </w:tc>
      </w:tr>
      <w:tr w14:paraId="35F73A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79B5E7C">
            <w:pPr>
              <w:pStyle w:val="17"/>
              <w:keepNext/>
              <w:spacing w:line="440" w:lineRule="exact"/>
              <w:ind w:left="63" w:right="63"/>
              <w:rPr>
                <w:rFonts w:hint="eastAsia" w:eastAsia="仿宋_GB2312"/>
                <w:color w:val="000000"/>
                <w:sz w:val="28"/>
                <w:szCs w:val="30"/>
              </w:rPr>
            </w:pPr>
            <w:r>
              <w:rPr>
                <w:rFonts w:eastAsia="仿宋_GB2312"/>
                <w:color w:val="000000"/>
                <w:sz w:val="28"/>
                <w:szCs w:val="30"/>
              </w:rPr>
              <w:t>技术负责人</w:t>
            </w:r>
          </w:p>
        </w:tc>
        <w:tc>
          <w:tcPr>
            <w:tcW w:w="1418" w:type="dxa"/>
            <w:vAlign w:val="center"/>
          </w:tcPr>
          <w:p w14:paraId="4E84AE5C">
            <w:pPr>
              <w:pStyle w:val="17"/>
              <w:keepNext/>
              <w:spacing w:line="440" w:lineRule="exact"/>
              <w:ind w:left="63" w:right="63"/>
              <w:rPr>
                <w:rFonts w:hint="eastAsia" w:eastAsia="仿宋_GB2312"/>
                <w:color w:val="000000"/>
                <w:sz w:val="28"/>
                <w:szCs w:val="30"/>
              </w:rPr>
            </w:pPr>
          </w:p>
        </w:tc>
        <w:tc>
          <w:tcPr>
            <w:tcW w:w="1134" w:type="dxa"/>
            <w:vAlign w:val="center"/>
          </w:tcPr>
          <w:p w14:paraId="5321EE2A">
            <w:pPr>
              <w:pStyle w:val="17"/>
              <w:keepNext/>
              <w:spacing w:line="440" w:lineRule="exact"/>
              <w:ind w:left="63" w:right="63"/>
              <w:rPr>
                <w:rFonts w:hint="eastAsia" w:eastAsia="仿宋_GB2312"/>
                <w:color w:val="000000"/>
                <w:sz w:val="30"/>
                <w:szCs w:val="30"/>
              </w:rPr>
            </w:pPr>
          </w:p>
        </w:tc>
        <w:tc>
          <w:tcPr>
            <w:tcW w:w="1134" w:type="dxa"/>
            <w:vAlign w:val="center"/>
          </w:tcPr>
          <w:p w14:paraId="57BAACEE">
            <w:pPr>
              <w:pStyle w:val="17"/>
              <w:keepNext/>
              <w:spacing w:line="440" w:lineRule="exact"/>
              <w:ind w:left="63" w:right="63"/>
              <w:rPr>
                <w:rFonts w:hint="eastAsia" w:eastAsia="仿宋_GB2312"/>
                <w:color w:val="000000"/>
                <w:sz w:val="30"/>
                <w:szCs w:val="30"/>
              </w:rPr>
            </w:pPr>
          </w:p>
        </w:tc>
        <w:tc>
          <w:tcPr>
            <w:tcW w:w="4252" w:type="dxa"/>
            <w:vAlign w:val="center"/>
          </w:tcPr>
          <w:p w14:paraId="2F8900FA">
            <w:pPr>
              <w:pStyle w:val="17"/>
              <w:keepNext/>
              <w:spacing w:line="440" w:lineRule="exact"/>
              <w:ind w:left="63" w:right="63"/>
              <w:rPr>
                <w:rFonts w:hint="eastAsia" w:eastAsia="仿宋_GB2312"/>
                <w:color w:val="000000"/>
                <w:sz w:val="30"/>
                <w:szCs w:val="30"/>
              </w:rPr>
            </w:pPr>
          </w:p>
        </w:tc>
      </w:tr>
      <w:tr w14:paraId="26520B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88B5B58">
            <w:pPr>
              <w:pStyle w:val="17"/>
              <w:keepNext/>
              <w:spacing w:line="440" w:lineRule="exact"/>
              <w:ind w:left="63" w:right="63"/>
              <w:rPr>
                <w:rFonts w:hint="eastAsia" w:eastAsia="仿宋_GB2312"/>
                <w:color w:val="000000"/>
                <w:sz w:val="28"/>
                <w:szCs w:val="30"/>
              </w:rPr>
            </w:pPr>
            <w:r>
              <w:rPr>
                <w:rFonts w:eastAsia="仿宋_GB2312"/>
                <w:color w:val="000000"/>
                <w:sz w:val="28"/>
                <w:szCs w:val="30"/>
              </w:rPr>
              <w:t>造价管理</w:t>
            </w:r>
          </w:p>
        </w:tc>
        <w:tc>
          <w:tcPr>
            <w:tcW w:w="1418" w:type="dxa"/>
            <w:vAlign w:val="center"/>
          </w:tcPr>
          <w:p w14:paraId="453C36EE">
            <w:pPr>
              <w:pStyle w:val="17"/>
              <w:keepNext/>
              <w:spacing w:line="440" w:lineRule="exact"/>
              <w:ind w:left="63" w:right="63"/>
              <w:rPr>
                <w:rFonts w:hint="eastAsia" w:eastAsia="仿宋_GB2312"/>
                <w:color w:val="000000"/>
                <w:sz w:val="28"/>
                <w:szCs w:val="30"/>
              </w:rPr>
            </w:pPr>
          </w:p>
        </w:tc>
        <w:tc>
          <w:tcPr>
            <w:tcW w:w="1134" w:type="dxa"/>
            <w:vAlign w:val="center"/>
          </w:tcPr>
          <w:p w14:paraId="32141AE2">
            <w:pPr>
              <w:pStyle w:val="17"/>
              <w:keepNext/>
              <w:spacing w:line="440" w:lineRule="exact"/>
              <w:ind w:left="63" w:right="63"/>
              <w:rPr>
                <w:rFonts w:hint="eastAsia" w:eastAsia="仿宋_GB2312"/>
                <w:color w:val="000000"/>
                <w:sz w:val="30"/>
                <w:szCs w:val="30"/>
              </w:rPr>
            </w:pPr>
          </w:p>
        </w:tc>
        <w:tc>
          <w:tcPr>
            <w:tcW w:w="1134" w:type="dxa"/>
            <w:vAlign w:val="center"/>
          </w:tcPr>
          <w:p w14:paraId="48582273">
            <w:pPr>
              <w:pStyle w:val="17"/>
              <w:keepNext/>
              <w:spacing w:line="440" w:lineRule="exact"/>
              <w:ind w:left="63" w:right="63"/>
              <w:rPr>
                <w:rFonts w:hint="eastAsia" w:eastAsia="仿宋_GB2312"/>
                <w:color w:val="000000"/>
                <w:sz w:val="30"/>
                <w:szCs w:val="30"/>
              </w:rPr>
            </w:pPr>
          </w:p>
        </w:tc>
        <w:tc>
          <w:tcPr>
            <w:tcW w:w="4252" w:type="dxa"/>
            <w:vAlign w:val="center"/>
          </w:tcPr>
          <w:p w14:paraId="782E6127">
            <w:pPr>
              <w:pStyle w:val="17"/>
              <w:keepNext/>
              <w:spacing w:line="440" w:lineRule="exact"/>
              <w:ind w:left="63" w:right="63"/>
              <w:rPr>
                <w:rFonts w:hint="eastAsia" w:eastAsia="仿宋_GB2312"/>
                <w:color w:val="000000"/>
                <w:sz w:val="30"/>
                <w:szCs w:val="30"/>
              </w:rPr>
            </w:pPr>
          </w:p>
        </w:tc>
      </w:tr>
      <w:tr w14:paraId="58CBBB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47E011B">
            <w:pPr>
              <w:pStyle w:val="17"/>
              <w:keepNext/>
              <w:spacing w:line="440" w:lineRule="exact"/>
              <w:ind w:left="63" w:right="63"/>
              <w:rPr>
                <w:rFonts w:hint="eastAsia" w:eastAsia="仿宋_GB2312"/>
                <w:color w:val="000000"/>
                <w:sz w:val="28"/>
                <w:szCs w:val="30"/>
              </w:rPr>
            </w:pPr>
            <w:r>
              <w:rPr>
                <w:rFonts w:eastAsia="仿宋_GB2312"/>
                <w:color w:val="000000"/>
                <w:sz w:val="28"/>
                <w:szCs w:val="30"/>
              </w:rPr>
              <w:t>质量管理</w:t>
            </w:r>
          </w:p>
        </w:tc>
        <w:tc>
          <w:tcPr>
            <w:tcW w:w="1418" w:type="dxa"/>
            <w:vAlign w:val="center"/>
          </w:tcPr>
          <w:p w14:paraId="60FD426C">
            <w:pPr>
              <w:pStyle w:val="17"/>
              <w:keepNext/>
              <w:spacing w:line="440" w:lineRule="exact"/>
              <w:ind w:left="63" w:right="63"/>
              <w:rPr>
                <w:rFonts w:hint="eastAsia" w:eastAsia="仿宋_GB2312"/>
                <w:color w:val="000000"/>
                <w:sz w:val="28"/>
                <w:szCs w:val="30"/>
              </w:rPr>
            </w:pPr>
          </w:p>
        </w:tc>
        <w:tc>
          <w:tcPr>
            <w:tcW w:w="1134" w:type="dxa"/>
            <w:vAlign w:val="center"/>
          </w:tcPr>
          <w:p w14:paraId="6EEA0C5D">
            <w:pPr>
              <w:pStyle w:val="17"/>
              <w:keepNext/>
              <w:spacing w:line="440" w:lineRule="exact"/>
              <w:ind w:left="63" w:right="63"/>
              <w:rPr>
                <w:rFonts w:hint="eastAsia" w:eastAsia="仿宋_GB2312"/>
                <w:color w:val="000000"/>
                <w:sz w:val="30"/>
                <w:szCs w:val="30"/>
              </w:rPr>
            </w:pPr>
          </w:p>
        </w:tc>
        <w:tc>
          <w:tcPr>
            <w:tcW w:w="1134" w:type="dxa"/>
            <w:vAlign w:val="center"/>
          </w:tcPr>
          <w:p w14:paraId="23E9318A">
            <w:pPr>
              <w:pStyle w:val="17"/>
              <w:keepNext/>
              <w:spacing w:line="440" w:lineRule="exact"/>
              <w:ind w:left="63" w:right="63"/>
              <w:rPr>
                <w:rFonts w:hint="eastAsia" w:eastAsia="仿宋_GB2312"/>
                <w:color w:val="000000"/>
                <w:sz w:val="30"/>
                <w:szCs w:val="30"/>
              </w:rPr>
            </w:pPr>
          </w:p>
        </w:tc>
        <w:tc>
          <w:tcPr>
            <w:tcW w:w="4252" w:type="dxa"/>
            <w:vAlign w:val="center"/>
          </w:tcPr>
          <w:p w14:paraId="441E4862">
            <w:pPr>
              <w:pStyle w:val="17"/>
              <w:keepNext/>
              <w:spacing w:line="440" w:lineRule="exact"/>
              <w:ind w:left="63" w:right="63"/>
              <w:rPr>
                <w:rFonts w:hint="eastAsia" w:eastAsia="仿宋_GB2312"/>
                <w:color w:val="000000"/>
                <w:sz w:val="30"/>
                <w:szCs w:val="30"/>
              </w:rPr>
            </w:pPr>
          </w:p>
        </w:tc>
      </w:tr>
      <w:tr w14:paraId="67DC8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AF29BC0">
            <w:pPr>
              <w:pStyle w:val="17"/>
              <w:keepNext/>
              <w:spacing w:line="440" w:lineRule="exact"/>
              <w:ind w:left="63" w:right="63"/>
              <w:rPr>
                <w:rFonts w:hint="eastAsia" w:eastAsia="仿宋_GB2312"/>
                <w:color w:val="000000"/>
                <w:sz w:val="28"/>
                <w:szCs w:val="30"/>
              </w:rPr>
            </w:pPr>
            <w:r>
              <w:rPr>
                <w:rFonts w:eastAsia="仿宋_GB2312"/>
                <w:color w:val="000000"/>
                <w:sz w:val="28"/>
                <w:szCs w:val="30"/>
              </w:rPr>
              <w:t>材料管理</w:t>
            </w:r>
          </w:p>
        </w:tc>
        <w:tc>
          <w:tcPr>
            <w:tcW w:w="1418" w:type="dxa"/>
            <w:vAlign w:val="center"/>
          </w:tcPr>
          <w:p w14:paraId="684DCA66">
            <w:pPr>
              <w:pStyle w:val="17"/>
              <w:keepNext/>
              <w:spacing w:line="440" w:lineRule="exact"/>
              <w:ind w:left="63" w:right="63"/>
              <w:rPr>
                <w:rFonts w:hint="eastAsia" w:eastAsia="仿宋_GB2312"/>
                <w:color w:val="000000"/>
                <w:sz w:val="28"/>
                <w:szCs w:val="30"/>
              </w:rPr>
            </w:pPr>
          </w:p>
        </w:tc>
        <w:tc>
          <w:tcPr>
            <w:tcW w:w="1134" w:type="dxa"/>
            <w:vAlign w:val="center"/>
          </w:tcPr>
          <w:p w14:paraId="0B5A86FF">
            <w:pPr>
              <w:pStyle w:val="17"/>
              <w:keepNext/>
              <w:spacing w:line="440" w:lineRule="exact"/>
              <w:ind w:left="63" w:right="63"/>
              <w:rPr>
                <w:rFonts w:hint="eastAsia" w:eastAsia="仿宋_GB2312"/>
                <w:color w:val="000000"/>
                <w:sz w:val="30"/>
                <w:szCs w:val="30"/>
              </w:rPr>
            </w:pPr>
          </w:p>
        </w:tc>
        <w:tc>
          <w:tcPr>
            <w:tcW w:w="1134" w:type="dxa"/>
            <w:vAlign w:val="center"/>
          </w:tcPr>
          <w:p w14:paraId="2AF9933E">
            <w:pPr>
              <w:pStyle w:val="17"/>
              <w:keepNext/>
              <w:spacing w:line="440" w:lineRule="exact"/>
              <w:ind w:left="63" w:right="63"/>
              <w:rPr>
                <w:rFonts w:hint="eastAsia" w:eastAsia="仿宋_GB2312"/>
                <w:color w:val="000000"/>
                <w:sz w:val="30"/>
                <w:szCs w:val="30"/>
              </w:rPr>
            </w:pPr>
          </w:p>
        </w:tc>
        <w:tc>
          <w:tcPr>
            <w:tcW w:w="4252" w:type="dxa"/>
            <w:vAlign w:val="center"/>
          </w:tcPr>
          <w:p w14:paraId="43928A9D">
            <w:pPr>
              <w:pStyle w:val="17"/>
              <w:keepNext/>
              <w:spacing w:line="440" w:lineRule="exact"/>
              <w:ind w:left="63" w:right="63"/>
              <w:rPr>
                <w:rFonts w:hint="eastAsia" w:eastAsia="仿宋_GB2312"/>
                <w:color w:val="000000"/>
                <w:sz w:val="30"/>
                <w:szCs w:val="30"/>
              </w:rPr>
            </w:pPr>
          </w:p>
        </w:tc>
      </w:tr>
      <w:tr w14:paraId="42DA8D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16A7EFD">
            <w:pPr>
              <w:pStyle w:val="17"/>
              <w:keepNext/>
              <w:spacing w:line="440" w:lineRule="exact"/>
              <w:ind w:left="63" w:right="63"/>
              <w:rPr>
                <w:rFonts w:hint="eastAsia" w:eastAsia="仿宋_GB2312"/>
                <w:color w:val="000000"/>
                <w:sz w:val="28"/>
                <w:szCs w:val="30"/>
              </w:rPr>
            </w:pPr>
            <w:r>
              <w:rPr>
                <w:rFonts w:eastAsia="仿宋_GB2312"/>
                <w:color w:val="000000"/>
                <w:sz w:val="28"/>
                <w:szCs w:val="30"/>
              </w:rPr>
              <w:t>计划管理</w:t>
            </w:r>
          </w:p>
        </w:tc>
        <w:tc>
          <w:tcPr>
            <w:tcW w:w="1418" w:type="dxa"/>
            <w:vAlign w:val="center"/>
          </w:tcPr>
          <w:p w14:paraId="3D967A64">
            <w:pPr>
              <w:pStyle w:val="17"/>
              <w:keepNext/>
              <w:spacing w:line="440" w:lineRule="exact"/>
              <w:ind w:left="63" w:right="63"/>
              <w:rPr>
                <w:rFonts w:hint="eastAsia" w:eastAsia="仿宋_GB2312"/>
                <w:color w:val="000000"/>
                <w:sz w:val="28"/>
                <w:szCs w:val="30"/>
              </w:rPr>
            </w:pPr>
          </w:p>
        </w:tc>
        <w:tc>
          <w:tcPr>
            <w:tcW w:w="1134" w:type="dxa"/>
            <w:vAlign w:val="center"/>
          </w:tcPr>
          <w:p w14:paraId="50E216EF">
            <w:pPr>
              <w:pStyle w:val="17"/>
              <w:keepNext/>
              <w:spacing w:line="440" w:lineRule="exact"/>
              <w:ind w:left="63" w:right="63"/>
              <w:rPr>
                <w:rFonts w:hint="eastAsia" w:eastAsia="仿宋_GB2312"/>
                <w:color w:val="000000"/>
                <w:sz w:val="30"/>
                <w:szCs w:val="30"/>
              </w:rPr>
            </w:pPr>
          </w:p>
        </w:tc>
        <w:tc>
          <w:tcPr>
            <w:tcW w:w="1134" w:type="dxa"/>
            <w:vAlign w:val="center"/>
          </w:tcPr>
          <w:p w14:paraId="0C96A90B">
            <w:pPr>
              <w:pStyle w:val="17"/>
              <w:keepNext/>
              <w:spacing w:line="440" w:lineRule="exact"/>
              <w:ind w:left="63" w:right="63"/>
              <w:rPr>
                <w:rFonts w:hint="eastAsia" w:eastAsia="仿宋_GB2312"/>
                <w:color w:val="000000"/>
                <w:sz w:val="30"/>
                <w:szCs w:val="30"/>
              </w:rPr>
            </w:pPr>
          </w:p>
        </w:tc>
        <w:tc>
          <w:tcPr>
            <w:tcW w:w="4252" w:type="dxa"/>
            <w:vAlign w:val="center"/>
          </w:tcPr>
          <w:p w14:paraId="0ADFB2C9">
            <w:pPr>
              <w:pStyle w:val="17"/>
              <w:keepNext/>
              <w:spacing w:line="440" w:lineRule="exact"/>
              <w:ind w:left="63" w:right="63"/>
              <w:rPr>
                <w:rFonts w:hint="eastAsia" w:eastAsia="仿宋_GB2312"/>
                <w:color w:val="000000"/>
                <w:sz w:val="30"/>
                <w:szCs w:val="30"/>
              </w:rPr>
            </w:pPr>
          </w:p>
        </w:tc>
      </w:tr>
      <w:tr w14:paraId="2BBC90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57EE7EF">
            <w:pPr>
              <w:pStyle w:val="17"/>
              <w:keepNext/>
              <w:spacing w:line="440" w:lineRule="exact"/>
              <w:ind w:left="63" w:right="63"/>
              <w:rPr>
                <w:rFonts w:hint="eastAsia" w:eastAsia="仿宋_GB2312"/>
                <w:color w:val="000000"/>
                <w:sz w:val="28"/>
                <w:szCs w:val="30"/>
              </w:rPr>
            </w:pPr>
            <w:r>
              <w:rPr>
                <w:rFonts w:eastAsia="仿宋_GB2312"/>
                <w:color w:val="000000"/>
                <w:sz w:val="28"/>
                <w:szCs w:val="30"/>
              </w:rPr>
              <w:t>安全管理</w:t>
            </w:r>
          </w:p>
        </w:tc>
        <w:tc>
          <w:tcPr>
            <w:tcW w:w="1418" w:type="dxa"/>
            <w:vAlign w:val="center"/>
          </w:tcPr>
          <w:p w14:paraId="00949C56">
            <w:pPr>
              <w:pStyle w:val="17"/>
              <w:keepNext/>
              <w:spacing w:line="440" w:lineRule="exact"/>
              <w:ind w:left="63" w:right="63"/>
              <w:rPr>
                <w:rFonts w:hint="eastAsia" w:eastAsia="仿宋_GB2312"/>
                <w:color w:val="000000"/>
                <w:sz w:val="28"/>
                <w:szCs w:val="30"/>
              </w:rPr>
            </w:pPr>
          </w:p>
        </w:tc>
        <w:tc>
          <w:tcPr>
            <w:tcW w:w="1134" w:type="dxa"/>
            <w:vAlign w:val="center"/>
          </w:tcPr>
          <w:p w14:paraId="603E40EB">
            <w:pPr>
              <w:pStyle w:val="17"/>
              <w:keepNext/>
              <w:spacing w:line="440" w:lineRule="exact"/>
              <w:ind w:left="63" w:right="63"/>
              <w:rPr>
                <w:rFonts w:hint="eastAsia" w:eastAsia="仿宋_GB2312"/>
                <w:color w:val="000000"/>
                <w:sz w:val="30"/>
                <w:szCs w:val="30"/>
              </w:rPr>
            </w:pPr>
          </w:p>
        </w:tc>
        <w:tc>
          <w:tcPr>
            <w:tcW w:w="1134" w:type="dxa"/>
            <w:vAlign w:val="center"/>
          </w:tcPr>
          <w:p w14:paraId="4F4D619F">
            <w:pPr>
              <w:pStyle w:val="17"/>
              <w:keepNext/>
              <w:spacing w:line="440" w:lineRule="exact"/>
              <w:ind w:left="63" w:right="63"/>
              <w:rPr>
                <w:rFonts w:hint="eastAsia" w:eastAsia="仿宋_GB2312"/>
                <w:color w:val="000000"/>
                <w:sz w:val="30"/>
                <w:szCs w:val="30"/>
              </w:rPr>
            </w:pPr>
          </w:p>
        </w:tc>
        <w:tc>
          <w:tcPr>
            <w:tcW w:w="4252" w:type="dxa"/>
            <w:vAlign w:val="center"/>
          </w:tcPr>
          <w:p w14:paraId="66A6E56E">
            <w:pPr>
              <w:pStyle w:val="17"/>
              <w:keepNext/>
              <w:spacing w:line="440" w:lineRule="exact"/>
              <w:ind w:left="63" w:right="63"/>
              <w:rPr>
                <w:rFonts w:hint="eastAsia" w:eastAsia="仿宋_GB2312"/>
                <w:color w:val="000000"/>
                <w:sz w:val="30"/>
                <w:szCs w:val="30"/>
              </w:rPr>
            </w:pPr>
          </w:p>
        </w:tc>
      </w:tr>
      <w:tr w14:paraId="75601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7C01E754">
            <w:pPr>
              <w:pStyle w:val="17"/>
              <w:keepNext/>
              <w:spacing w:line="440" w:lineRule="exact"/>
              <w:ind w:left="63" w:right="63"/>
              <w:rPr>
                <w:rFonts w:hint="eastAsia" w:eastAsia="仿宋_GB2312"/>
                <w:color w:val="000000"/>
                <w:sz w:val="28"/>
                <w:szCs w:val="30"/>
              </w:rPr>
            </w:pPr>
            <w:r>
              <w:rPr>
                <w:rFonts w:eastAsia="仿宋_GB2312"/>
                <w:color w:val="000000"/>
                <w:sz w:val="28"/>
                <w:szCs w:val="30"/>
              </w:rPr>
              <w:t>其他人员</w:t>
            </w:r>
          </w:p>
        </w:tc>
        <w:tc>
          <w:tcPr>
            <w:tcW w:w="1418" w:type="dxa"/>
            <w:vAlign w:val="center"/>
          </w:tcPr>
          <w:p w14:paraId="7014829D">
            <w:pPr>
              <w:pStyle w:val="17"/>
              <w:keepNext/>
              <w:spacing w:line="440" w:lineRule="exact"/>
              <w:ind w:left="63" w:right="63"/>
              <w:rPr>
                <w:rFonts w:hint="eastAsia" w:eastAsia="仿宋_GB2312"/>
                <w:color w:val="000000"/>
                <w:sz w:val="28"/>
                <w:szCs w:val="30"/>
              </w:rPr>
            </w:pPr>
          </w:p>
        </w:tc>
        <w:tc>
          <w:tcPr>
            <w:tcW w:w="1134" w:type="dxa"/>
            <w:vAlign w:val="center"/>
          </w:tcPr>
          <w:p w14:paraId="5DE3C00A">
            <w:pPr>
              <w:pStyle w:val="17"/>
              <w:keepNext/>
              <w:spacing w:line="440" w:lineRule="exact"/>
              <w:ind w:left="63" w:right="63"/>
              <w:rPr>
                <w:rFonts w:hint="eastAsia" w:eastAsia="仿宋_GB2312"/>
                <w:color w:val="000000"/>
                <w:sz w:val="30"/>
                <w:szCs w:val="30"/>
              </w:rPr>
            </w:pPr>
          </w:p>
        </w:tc>
        <w:tc>
          <w:tcPr>
            <w:tcW w:w="1134" w:type="dxa"/>
            <w:vAlign w:val="center"/>
          </w:tcPr>
          <w:p w14:paraId="054B14FB">
            <w:pPr>
              <w:pStyle w:val="17"/>
              <w:keepNext/>
              <w:spacing w:line="440" w:lineRule="exact"/>
              <w:ind w:left="63" w:right="63"/>
              <w:rPr>
                <w:rFonts w:hint="eastAsia" w:eastAsia="仿宋_GB2312"/>
                <w:color w:val="000000"/>
                <w:sz w:val="30"/>
                <w:szCs w:val="30"/>
              </w:rPr>
            </w:pPr>
          </w:p>
        </w:tc>
        <w:tc>
          <w:tcPr>
            <w:tcW w:w="4252" w:type="dxa"/>
            <w:vAlign w:val="center"/>
          </w:tcPr>
          <w:p w14:paraId="2C709064">
            <w:pPr>
              <w:pStyle w:val="17"/>
              <w:keepNext/>
              <w:spacing w:line="440" w:lineRule="exact"/>
              <w:ind w:left="63" w:right="63"/>
              <w:rPr>
                <w:rFonts w:hint="eastAsia" w:eastAsia="仿宋_GB2312"/>
                <w:color w:val="000000"/>
                <w:sz w:val="30"/>
                <w:szCs w:val="30"/>
              </w:rPr>
            </w:pPr>
          </w:p>
        </w:tc>
      </w:tr>
      <w:tr w14:paraId="542A0E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016376CD">
            <w:pPr>
              <w:pStyle w:val="17"/>
              <w:keepNext/>
              <w:spacing w:line="440" w:lineRule="exact"/>
              <w:ind w:left="63" w:right="63"/>
              <w:rPr>
                <w:rFonts w:hint="eastAsia" w:eastAsia="仿宋_GB2312"/>
                <w:color w:val="000000"/>
                <w:sz w:val="28"/>
                <w:szCs w:val="30"/>
              </w:rPr>
            </w:pPr>
          </w:p>
        </w:tc>
        <w:tc>
          <w:tcPr>
            <w:tcW w:w="1418" w:type="dxa"/>
            <w:tcBorders>
              <w:bottom w:val="nil"/>
            </w:tcBorders>
            <w:vAlign w:val="center"/>
          </w:tcPr>
          <w:p w14:paraId="5FD14F57">
            <w:pPr>
              <w:pStyle w:val="17"/>
              <w:keepNext/>
              <w:spacing w:line="440" w:lineRule="exact"/>
              <w:ind w:left="63" w:right="63"/>
              <w:rPr>
                <w:rFonts w:hint="eastAsia" w:eastAsia="仿宋_GB2312"/>
                <w:color w:val="000000"/>
                <w:sz w:val="28"/>
                <w:szCs w:val="30"/>
              </w:rPr>
            </w:pPr>
          </w:p>
        </w:tc>
        <w:tc>
          <w:tcPr>
            <w:tcW w:w="1134" w:type="dxa"/>
            <w:tcBorders>
              <w:bottom w:val="nil"/>
            </w:tcBorders>
            <w:vAlign w:val="center"/>
          </w:tcPr>
          <w:p w14:paraId="7BDDB7A3">
            <w:pPr>
              <w:pStyle w:val="17"/>
              <w:keepNext/>
              <w:spacing w:line="440" w:lineRule="exact"/>
              <w:ind w:left="63" w:right="63"/>
              <w:rPr>
                <w:rFonts w:hint="eastAsia" w:eastAsia="仿宋_GB2312"/>
                <w:color w:val="000000"/>
                <w:sz w:val="30"/>
                <w:szCs w:val="30"/>
              </w:rPr>
            </w:pPr>
          </w:p>
        </w:tc>
        <w:tc>
          <w:tcPr>
            <w:tcW w:w="1134" w:type="dxa"/>
            <w:tcBorders>
              <w:bottom w:val="nil"/>
            </w:tcBorders>
            <w:vAlign w:val="center"/>
          </w:tcPr>
          <w:p w14:paraId="03DAD743">
            <w:pPr>
              <w:pStyle w:val="17"/>
              <w:keepNext/>
              <w:spacing w:line="440" w:lineRule="exact"/>
              <w:ind w:left="63" w:right="63"/>
              <w:rPr>
                <w:rFonts w:hint="eastAsia" w:eastAsia="仿宋_GB2312"/>
                <w:color w:val="000000"/>
                <w:sz w:val="30"/>
                <w:szCs w:val="30"/>
              </w:rPr>
            </w:pPr>
          </w:p>
        </w:tc>
        <w:tc>
          <w:tcPr>
            <w:tcW w:w="4252" w:type="dxa"/>
            <w:tcBorders>
              <w:bottom w:val="nil"/>
            </w:tcBorders>
            <w:vAlign w:val="center"/>
          </w:tcPr>
          <w:p w14:paraId="7D80E04E">
            <w:pPr>
              <w:pStyle w:val="17"/>
              <w:keepNext/>
              <w:spacing w:line="440" w:lineRule="exact"/>
              <w:ind w:left="63" w:right="63"/>
              <w:rPr>
                <w:rFonts w:hint="eastAsia" w:eastAsia="仿宋_GB2312"/>
                <w:color w:val="000000"/>
                <w:sz w:val="30"/>
                <w:szCs w:val="30"/>
              </w:rPr>
            </w:pPr>
          </w:p>
        </w:tc>
      </w:tr>
      <w:tr w14:paraId="3374E7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6C81732F">
            <w:pPr>
              <w:pStyle w:val="17"/>
              <w:keepNext/>
              <w:spacing w:line="440" w:lineRule="exact"/>
              <w:ind w:left="63" w:right="63"/>
              <w:rPr>
                <w:rFonts w:hint="eastAsia" w:eastAsia="仿宋_GB2312"/>
                <w:color w:val="000000"/>
                <w:sz w:val="28"/>
                <w:szCs w:val="30"/>
              </w:rPr>
            </w:pPr>
          </w:p>
        </w:tc>
        <w:tc>
          <w:tcPr>
            <w:tcW w:w="1418" w:type="dxa"/>
            <w:vAlign w:val="center"/>
          </w:tcPr>
          <w:p w14:paraId="3D2CD3B3">
            <w:pPr>
              <w:pStyle w:val="17"/>
              <w:keepNext/>
              <w:spacing w:line="440" w:lineRule="exact"/>
              <w:ind w:left="63" w:right="63"/>
              <w:rPr>
                <w:rFonts w:hint="eastAsia" w:eastAsia="仿宋_GB2312"/>
                <w:color w:val="000000"/>
                <w:sz w:val="28"/>
                <w:szCs w:val="30"/>
              </w:rPr>
            </w:pPr>
          </w:p>
        </w:tc>
        <w:tc>
          <w:tcPr>
            <w:tcW w:w="1134" w:type="dxa"/>
            <w:vAlign w:val="center"/>
          </w:tcPr>
          <w:p w14:paraId="7BC25D27">
            <w:pPr>
              <w:pStyle w:val="17"/>
              <w:keepNext/>
              <w:spacing w:line="440" w:lineRule="exact"/>
              <w:ind w:left="63" w:right="63"/>
              <w:rPr>
                <w:rFonts w:hint="eastAsia" w:eastAsia="仿宋_GB2312"/>
                <w:color w:val="000000"/>
                <w:sz w:val="30"/>
                <w:szCs w:val="30"/>
              </w:rPr>
            </w:pPr>
          </w:p>
        </w:tc>
        <w:tc>
          <w:tcPr>
            <w:tcW w:w="1134" w:type="dxa"/>
            <w:vAlign w:val="center"/>
          </w:tcPr>
          <w:p w14:paraId="6A7CAD48">
            <w:pPr>
              <w:pStyle w:val="17"/>
              <w:keepNext/>
              <w:spacing w:line="440" w:lineRule="exact"/>
              <w:ind w:left="63" w:right="63"/>
              <w:rPr>
                <w:rFonts w:hint="eastAsia" w:eastAsia="仿宋_GB2312"/>
                <w:color w:val="000000"/>
                <w:sz w:val="30"/>
                <w:szCs w:val="30"/>
              </w:rPr>
            </w:pPr>
          </w:p>
        </w:tc>
        <w:tc>
          <w:tcPr>
            <w:tcW w:w="4252" w:type="dxa"/>
            <w:vAlign w:val="center"/>
          </w:tcPr>
          <w:p w14:paraId="4C1096C5">
            <w:pPr>
              <w:pStyle w:val="17"/>
              <w:keepNext/>
              <w:spacing w:line="440" w:lineRule="exact"/>
              <w:ind w:left="63" w:right="63"/>
              <w:rPr>
                <w:rFonts w:hint="eastAsia" w:eastAsia="仿宋_GB2312"/>
                <w:color w:val="000000"/>
                <w:sz w:val="30"/>
                <w:szCs w:val="30"/>
              </w:rPr>
            </w:pPr>
          </w:p>
        </w:tc>
      </w:tr>
      <w:tr w14:paraId="616D7C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6EE3E7B">
            <w:pPr>
              <w:pStyle w:val="17"/>
              <w:keepNext/>
              <w:spacing w:line="440" w:lineRule="exact"/>
              <w:ind w:left="63" w:right="63"/>
              <w:rPr>
                <w:rFonts w:hint="eastAsia" w:eastAsia="仿宋_GB2312"/>
                <w:color w:val="000000"/>
                <w:sz w:val="28"/>
                <w:szCs w:val="30"/>
              </w:rPr>
            </w:pPr>
          </w:p>
        </w:tc>
        <w:tc>
          <w:tcPr>
            <w:tcW w:w="1418" w:type="dxa"/>
            <w:vAlign w:val="center"/>
          </w:tcPr>
          <w:p w14:paraId="1CDFAA56">
            <w:pPr>
              <w:pStyle w:val="17"/>
              <w:keepNext/>
              <w:spacing w:line="440" w:lineRule="exact"/>
              <w:ind w:left="63" w:right="63"/>
              <w:rPr>
                <w:rFonts w:hint="eastAsia" w:eastAsia="仿宋_GB2312"/>
                <w:color w:val="000000"/>
                <w:sz w:val="28"/>
                <w:szCs w:val="30"/>
              </w:rPr>
            </w:pPr>
          </w:p>
        </w:tc>
        <w:tc>
          <w:tcPr>
            <w:tcW w:w="1134" w:type="dxa"/>
            <w:vAlign w:val="center"/>
          </w:tcPr>
          <w:p w14:paraId="4B965AD1">
            <w:pPr>
              <w:pStyle w:val="17"/>
              <w:keepNext/>
              <w:spacing w:line="440" w:lineRule="exact"/>
              <w:ind w:left="63" w:right="63"/>
              <w:rPr>
                <w:rFonts w:hint="eastAsia" w:eastAsia="仿宋_GB2312"/>
                <w:color w:val="000000"/>
                <w:sz w:val="30"/>
                <w:szCs w:val="30"/>
              </w:rPr>
            </w:pPr>
          </w:p>
        </w:tc>
        <w:tc>
          <w:tcPr>
            <w:tcW w:w="1134" w:type="dxa"/>
            <w:vAlign w:val="center"/>
          </w:tcPr>
          <w:p w14:paraId="6226D8E5">
            <w:pPr>
              <w:pStyle w:val="17"/>
              <w:keepNext/>
              <w:spacing w:line="440" w:lineRule="exact"/>
              <w:ind w:left="63" w:right="63"/>
              <w:rPr>
                <w:rFonts w:hint="eastAsia" w:eastAsia="仿宋_GB2312"/>
                <w:color w:val="000000"/>
                <w:sz w:val="30"/>
                <w:szCs w:val="30"/>
              </w:rPr>
            </w:pPr>
          </w:p>
        </w:tc>
        <w:tc>
          <w:tcPr>
            <w:tcW w:w="4252" w:type="dxa"/>
            <w:vAlign w:val="center"/>
          </w:tcPr>
          <w:p w14:paraId="075BA249">
            <w:pPr>
              <w:pStyle w:val="17"/>
              <w:keepNext/>
              <w:spacing w:line="440" w:lineRule="exact"/>
              <w:ind w:left="63" w:right="63"/>
              <w:rPr>
                <w:rFonts w:hint="eastAsia" w:eastAsia="仿宋_GB2312"/>
                <w:color w:val="000000"/>
                <w:sz w:val="30"/>
                <w:szCs w:val="30"/>
              </w:rPr>
            </w:pPr>
          </w:p>
        </w:tc>
      </w:tr>
      <w:tr w14:paraId="192743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05C5340">
            <w:pPr>
              <w:pStyle w:val="17"/>
              <w:keepNext/>
              <w:spacing w:line="440" w:lineRule="exact"/>
              <w:ind w:left="63" w:right="63"/>
              <w:rPr>
                <w:rFonts w:hint="eastAsia" w:eastAsia="仿宋_GB2312"/>
                <w:color w:val="000000"/>
                <w:sz w:val="28"/>
                <w:szCs w:val="30"/>
              </w:rPr>
            </w:pPr>
          </w:p>
        </w:tc>
        <w:tc>
          <w:tcPr>
            <w:tcW w:w="1418" w:type="dxa"/>
            <w:vAlign w:val="center"/>
          </w:tcPr>
          <w:p w14:paraId="30F288BB">
            <w:pPr>
              <w:pStyle w:val="17"/>
              <w:keepNext/>
              <w:spacing w:line="440" w:lineRule="exact"/>
              <w:ind w:left="63" w:right="63"/>
              <w:rPr>
                <w:rFonts w:hint="eastAsia" w:eastAsia="仿宋_GB2312"/>
                <w:color w:val="000000"/>
                <w:sz w:val="28"/>
                <w:szCs w:val="30"/>
              </w:rPr>
            </w:pPr>
          </w:p>
        </w:tc>
        <w:tc>
          <w:tcPr>
            <w:tcW w:w="1134" w:type="dxa"/>
            <w:vAlign w:val="center"/>
          </w:tcPr>
          <w:p w14:paraId="6374368A">
            <w:pPr>
              <w:pStyle w:val="17"/>
              <w:keepNext/>
              <w:spacing w:line="440" w:lineRule="exact"/>
              <w:ind w:left="63" w:right="63"/>
              <w:rPr>
                <w:rFonts w:hint="eastAsia" w:eastAsia="仿宋_GB2312"/>
                <w:color w:val="000000"/>
                <w:sz w:val="30"/>
                <w:szCs w:val="30"/>
              </w:rPr>
            </w:pPr>
          </w:p>
        </w:tc>
        <w:tc>
          <w:tcPr>
            <w:tcW w:w="1134" w:type="dxa"/>
            <w:vAlign w:val="center"/>
          </w:tcPr>
          <w:p w14:paraId="7C5D2658">
            <w:pPr>
              <w:pStyle w:val="17"/>
              <w:keepNext/>
              <w:spacing w:line="440" w:lineRule="exact"/>
              <w:ind w:left="63" w:right="63"/>
              <w:rPr>
                <w:rFonts w:hint="eastAsia" w:eastAsia="仿宋_GB2312"/>
                <w:color w:val="000000"/>
                <w:sz w:val="30"/>
                <w:szCs w:val="30"/>
              </w:rPr>
            </w:pPr>
          </w:p>
        </w:tc>
        <w:tc>
          <w:tcPr>
            <w:tcW w:w="4252" w:type="dxa"/>
            <w:vAlign w:val="center"/>
          </w:tcPr>
          <w:p w14:paraId="1C94F27C">
            <w:pPr>
              <w:pStyle w:val="17"/>
              <w:keepNext/>
              <w:spacing w:line="440" w:lineRule="exact"/>
              <w:ind w:left="63" w:right="63"/>
              <w:rPr>
                <w:rFonts w:hint="eastAsia" w:eastAsia="仿宋_GB2312"/>
                <w:color w:val="000000"/>
                <w:sz w:val="30"/>
                <w:szCs w:val="30"/>
              </w:rPr>
            </w:pPr>
          </w:p>
        </w:tc>
      </w:tr>
      <w:tr w14:paraId="0C1FF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1264F25A">
            <w:pPr>
              <w:pStyle w:val="17"/>
              <w:keepNext/>
              <w:spacing w:line="440" w:lineRule="exact"/>
              <w:ind w:left="63" w:right="63"/>
              <w:rPr>
                <w:rFonts w:hint="eastAsia" w:eastAsia="仿宋_GB2312"/>
                <w:color w:val="000000"/>
                <w:sz w:val="28"/>
                <w:szCs w:val="30"/>
              </w:rPr>
            </w:pPr>
          </w:p>
        </w:tc>
        <w:tc>
          <w:tcPr>
            <w:tcW w:w="1418" w:type="dxa"/>
            <w:tcBorders>
              <w:bottom w:val="single" w:color="auto" w:sz="12" w:space="0"/>
            </w:tcBorders>
            <w:vAlign w:val="center"/>
          </w:tcPr>
          <w:p w14:paraId="45B21CB8">
            <w:pPr>
              <w:pStyle w:val="17"/>
              <w:keepNext/>
              <w:spacing w:line="440" w:lineRule="exact"/>
              <w:ind w:left="63" w:right="63"/>
              <w:rPr>
                <w:rFonts w:hint="eastAsia" w:eastAsia="仿宋_GB2312"/>
                <w:color w:val="000000"/>
                <w:sz w:val="28"/>
                <w:szCs w:val="30"/>
              </w:rPr>
            </w:pPr>
          </w:p>
        </w:tc>
        <w:tc>
          <w:tcPr>
            <w:tcW w:w="1134" w:type="dxa"/>
            <w:tcBorders>
              <w:bottom w:val="single" w:color="auto" w:sz="12" w:space="0"/>
            </w:tcBorders>
            <w:vAlign w:val="center"/>
          </w:tcPr>
          <w:p w14:paraId="5D049742">
            <w:pPr>
              <w:pStyle w:val="17"/>
              <w:keepNext/>
              <w:spacing w:line="440" w:lineRule="exact"/>
              <w:ind w:left="63" w:right="63"/>
              <w:rPr>
                <w:rFonts w:hint="eastAsia" w:eastAsia="仿宋_GB2312"/>
                <w:color w:val="000000"/>
                <w:sz w:val="30"/>
                <w:szCs w:val="30"/>
              </w:rPr>
            </w:pPr>
          </w:p>
        </w:tc>
        <w:tc>
          <w:tcPr>
            <w:tcW w:w="1134" w:type="dxa"/>
            <w:tcBorders>
              <w:bottom w:val="single" w:color="auto" w:sz="12" w:space="0"/>
            </w:tcBorders>
            <w:vAlign w:val="center"/>
          </w:tcPr>
          <w:p w14:paraId="142BA5B5">
            <w:pPr>
              <w:pStyle w:val="17"/>
              <w:keepNext/>
              <w:spacing w:line="440" w:lineRule="exact"/>
              <w:ind w:left="63" w:right="63"/>
              <w:rPr>
                <w:rFonts w:hint="eastAsia" w:eastAsia="仿宋_GB2312"/>
                <w:color w:val="000000"/>
                <w:sz w:val="30"/>
                <w:szCs w:val="30"/>
              </w:rPr>
            </w:pPr>
          </w:p>
        </w:tc>
        <w:tc>
          <w:tcPr>
            <w:tcW w:w="4252" w:type="dxa"/>
            <w:tcBorders>
              <w:bottom w:val="single" w:color="auto" w:sz="12" w:space="0"/>
            </w:tcBorders>
            <w:vAlign w:val="center"/>
          </w:tcPr>
          <w:p w14:paraId="6980C55A">
            <w:pPr>
              <w:pStyle w:val="17"/>
              <w:keepNext/>
              <w:spacing w:line="440" w:lineRule="exact"/>
              <w:ind w:left="63" w:right="63"/>
              <w:rPr>
                <w:rFonts w:hint="eastAsia" w:eastAsia="仿宋_GB2312"/>
                <w:color w:val="000000"/>
                <w:sz w:val="30"/>
                <w:szCs w:val="30"/>
              </w:rPr>
            </w:pPr>
          </w:p>
        </w:tc>
      </w:tr>
    </w:tbl>
    <w:p w14:paraId="41F3628F">
      <w:pPr>
        <w:rPr>
          <w:rFonts w:eastAsiaTheme="minorEastAsia"/>
        </w:rPr>
      </w:pPr>
    </w:p>
    <w:p w14:paraId="3118DBCC">
      <w:pPr>
        <w:spacing w:line="360" w:lineRule="auto"/>
        <w:jc w:val="center"/>
        <w:outlineLvl w:val="0"/>
        <w:rPr>
          <w:rFonts w:eastAsiaTheme="minorEastAsia"/>
          <w:b/>
          <w:sz w:val="36"/>
          <w:szCs w:val="36"/>
        </w:rPr>
      </w:pPr>
      <w:bookmarkStart w:id="1630" w:name="_Toc97371947"/>
    </w:p>
    <w:p w14:paraId="21B4DE67">
      <w:pPr>
        <w:spacing w:line="360" w:lineRule="auto"/>
        <w:jc w:val="center"/>
        <w:outlineLvl w:val="0"/>
        <w:rPr>
          <w:rFonts w:eastAsiaTheme="minorEastAsia"/>
          <w:b/>
          <w:sz w:val="36"/>
          <w:szCs w:val="36"/>
        </w:rPr>
      </w:pPr>
      <w:r>
        <w:rPr>
          <w:rFonts w:eastAsiaTheme="minorEastAsia"/>
          <w:b/>
          <w:sz w:val="36"/>
          <w:szCs w:val="36"/>
        </w:rPr>
        <w:t>第六章   响应文件格式</w:t>
      </w:r>
      <w:bookmarkEnd w:id="1630"/>
    </w:p>
    <w:p w14:paraId="32C4DF39">
      <w:pPr>
        <w:widowControl/>
        <w:spacing w:line="360" w:lineRule="auto"/>
        <w:jc w:val="left"/>
        <w:rPr>
          <w:rFonts w:eastAsiaTheme="minorEastAsia"/>
          <w:b/>
          <w:sz w:val="24"/>
        </w:rPr>
      </w:pPr>
    </w:p>
    <w:p w14:paraId="45B46453">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34799D18">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388C6C7F">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7E2B289D">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58C1FF20">
      <w:pPr>
        <w:tabs>
          <w:tab w:val="left" w:pos="900"/>
          <w:tab w:val="left" w:pos="1980"/>
        </w:tabs>
        <w:snapToGrid w:val="0"/>
        <w:spacing w:line="360" w:lineRule="auto"/>
        <w:ind w:left="142"/>
        <w:rPr>
          <w:rFonts w:eastAsiaTheme="minorEastAsia"/>
          <w:sz w:val="24"/>
        </w:rPr>
      </w:pPr>
    </w:p>
    <w:p w14:paraId="256564A4">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3DD29E47">
      <w:pPr>
        <w:rPr>
          <w:rFonts w:eastAsiaTheme="minorEastAsia"/>
          <w:b/>
          <w:spacing w:val="20"/>
          <w:szCs w:val="21"/>
        </w:rPr>
      </w:pPr>
    </w:p>
    <w:p w14:paraId="540ED432">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57EF6A2A">
      <w:pPr>
        <w:jc w:val="center"/>
        <w:rPr>
          <w:rFonts w:eastAsiaTheme="minorEastAsia"/>
          <w:szCs w:val="21"/>
        </w:rPr>
      </w:pPr>
    </w:p>
    <w:p w14:paraId="16C8AB98">
      <w:pPr>
        <w:jc w:val="center"/>
        <w:rPr>
          <w:rFonts w:eastAsiaTheme="minorEastAsia"/>
          <w:b/>
          <w:spacing w:val="60"/>
          <w:sz w:val="84"/>
          <w:szCs w:val="84"/>
        </w:rPr>
      </w:pPr>
      <w:r>
        <w:rPr>
          <w:rFonts w:eastAsiaTheme="minorEastAsia"/>
          <w:b/>
          <w:spacing w:val="60"/>
          <w:sz w:val="84"/>
          <w:szCs w:val="84"/>
        </w:rPr>
        <w:t>响 应 文 件</w:t>
      </w:r>
    </w:p>
    <w:p w14:paraId="2B6BB3FF">
      <w:pPr>
        <w:jc w:val="center"/>
        <w:rPr>
          <w:rFonts w:eastAsiaTheme="minorEastAsia"/>
          <w:b/>
          <w:spacing w:val="60"/>
          <w:sz w:val="52"/>
          <w:szCs w:val="52"/>
        </w:rPr>
      </w:pPr>
    </w:p>
    <w:p w14:paraId="5DE505F1">
      <w:pPr>
        <w:ind w:firstLine="542" w:firstLineChars="150"/>
        <w:rPr>
          <w:rFonts w:eastAsiaTheme="minorEastAsia"/>
          <w:b/>
          <w:spacing w:val="20"/>
          <w:sz w:val="32"/>
          <w:szCs w:val="32"/>
        </w:rPr>
      </w:pPr>
    </w:p>
    <w:p w14:paraId="3621D341">
      <w:pPr>
        <w:ind w:firstLine="542" w:firstLineChars="150"/>
        <w:rPr>
          <w:rFonts w:eastAsiaTheme="minorEastAsia"/>
          <w:b/>
          <w:spacing w:val="20"/>
          <w:sz w:val="32"/>
          <w:szCs w:val="32"/>
        </w:rPr>
      </w:pPr>
    </w:p>
    <w:p w14:paraId="4AB2433F">
      <w:pPr>
        <w:ind w:firstLine="542" w:firstLineChars="150"/>
        <w:rPr>
          <w:rFonts w:eastAsiaTheme="minorEastAsia"/>
          <w:b/>
          <w:spacing w:val="20"/>
          <w:sz w:val="32"/>
          <w:szCs w:val="32"/>
        </w:rPr>
      </w:pPr>
      <w:r>
        <w:rPr>
          <w:rFonts w:eastAsiaTheme="minorEastAsia"/>
          <w:b/>
          <w:spacing w:val="20"/>
          <w:sz w:val="32"/>
          <w:szCs w:val="32"/>
        </w:rPr>
        <w:t>项目名称:</w:t>
      </w:r>
    </w:p>
    <w:p w14:paraId="33CAB189">
      <w:pPr>
        <w:ind w:firstLine="542" w:firstLineChars="150"/>
        <w:rPr>
          <w:rFonts w:eastAsiaTheme="minorEastAsia"/>
          <w:b/>
          <w:spacing w:val="20"/>
          <w:sz w:val="32"/>
          <w:szCs w:val="32"/>
        </w:rPr>
      </w:pPr>
      <w:r>
        <w:rPr>
          <w:rFonts w:eastAsiaTheme="minorEastAsia"/>
          <w:b/>
          <w:spacing w:val="20"/>
          <w:sz w:val="32"/>
          <w:szCs w:val="32"/>
        </w:rPr>
        <w:t>项目编号/包号：</w:t>
      </w:r>
    </w:p>
    <w:p w14:paraId="0209B2F5">
      <w:pPr>
        <w:ind w:firstLine="542" w:firstLineChars="150"/>
        <w:rPr>
          <w:rFonts w:eastAsiaTheme="minorEastAsia"/>
          <w:b/>
          <w:spacing w:val="20"/>
          <w:sz w:val="32"/>
          <w:szCs w:val="32"/>
        </w:rPr>
      </w:pPr>
    </w:p>
    <w:p w14:paraId="492320D8">
      <w:pPr>
        <w:ind w:firstLine="542" w:firstLineChars="150"/>
        <w:rPr>
          <w:rFonts w:eastAsiaTheme="minorEastAsia"/>
          <w:b/>
          <w:spacing w:val="20"/>
          <w:sz w:val="32"/>
          <w:szCs w:val="32"/>
        </w:rPr>
      </w:pPr>
    </w:p>
    <w:p w14:paraId="63AFCF04">
      <w:pPr>
        <w:jc w:val="center"/>
        <w:rPr>
          <w:rFonts w:eastAsiaTheme="minorEastAsia"/>
          <w:b/>
          <w:sz w:val="32"/>
          <w:szCs w:val="32"/>
        </w:rPr>
      </w:pPr>
    </w:p>
    <w:p w14:paraId="6AA5C768">
      <w:pPr>
        <w:jc w:val="center"/>
        <w:rPr>
          <w:rFonts w:eastAsiaTheme="minorEastAsia"/>
          <w:b/>
          <w:sz w:val="32"/>
          <w:szCs w:val="32"/>
        </w:rPr>
      </w:pPr>
    </w:p>
    <w:p w14:paraId="74DFE3C1">
      <w:pPr>
        <w:jc w:val="center"/>
        <w:rPr>
          <w:rFonts w:eastAsiaTheme="minorEastAsia"/>
          <w:b/>
          <w:sz w:val="32"/>
          <w:szCs w:val="32"/>
        </w:rPr>
      </w:pPr>
    </w:p>
    <w:p w14:paraId="4C31506F">
      <w:pPr>
        <w:jc w:val="center"/>
        <w:rPr>
          <w:rFonts w:eastAsiaTheme="minorEastAsia"/>
          <w:b/>
          <w:spacing w:val="20"/>
          <w:sz w:val="32"/>
          <w:szCs w:val="32"/>
        </w:rPr>
      </w:pPr>
    </w:p>
    <w:p w14:paraId="1AE78CC4">
      <w:pPr>
        <w:jc w:val="center"/>
        <w:rPr>
          <w:rFonts w:eastAsiaTheme="minorEastAsia"/>
          <w:b/>
          <w:spacing w:val="20"/>
          <w:sz w:val="32"/>
          <w:szCs w:val="32"/>
        </w:rPr>
      </w:pPr>
    </w:p>
    <w:p w14:paraId="400FF7E5">
      <w:pPr>
        <w:jc w:val="center"/>
        <w:rPr>
          <w:rFonts w:eastAsiaTheme="minorEastAsia"/>
          <w:b/>
          <w:spacing w:val="20"/>
          <w:sz w:val="32"/>
          <w:szCs w:val="32"/>
        </w:rPr>
      </w:pPr>
    </w:p>
    <w:p w14:paraId="3FA5EAFA">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5B344A0B">
      <w:pPr>
        <w:jc w:val="center"/>
        <w:rPr>
          <w:rFonts w:eastAsiaTheme="minorEastAsia"/>
          <w:b/>
          <w:sz w:val="32"/>
          <w:szCs w:val="32"/>
        </w:rPr>
      </w:pPr>
    </w:p>
    <w:p w14:paraId="00095DF1">
      <w:pPr>
        <w:rPr>
          <w:rFonts w:eastAsiaTheme="minorEastAsia"/>
          <w:b/>
        </w:rPr>
      </w:pPr>
      <w:r>
        <w:rPr>
          <w:rFonts w:eastAsiaTheme="minorEastAsia"/>
          <w:b/>
          <w:spacing w:val="20"/>
          <w:sz w:val="32"/>
          <w:szCs w:val="32"/>
        </w:rPr>
        <w:br w:type="page"/>
      </w:r>
    </w:p>
    <w:p w14:paraId="0265A725">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10C9D996">
      <w:pPr>
        <w:spacing w:line="360" w:lineRule="auto"/>
        <w:outlineLvl w:val="2"/>
        <w:rPr>
          <w:rFonts w:eastAsiaTheme="minorEastAsia"/>
          <w:color w:val="000000"/>
          <w:sz w:val="24"/>
        </w:rPr>
      </w:pPr>
      <w:r>
        <w:rPr>
          <w:rFonts w:eastAsiaTheme="minorEastAsia"/>
          <w:color w:val="000000"/>
          <w:sz w:val="24"/>
        </w:rPr>
        <w:t>1-1 营业执照等证明文件</w:t>
      </w:r>
    </w:p>
    <w:p w14:paraId="2AAD17E5">
      <w:pPr>
        <w:tabs>
          <w:tab w:val="left" w:pos="1080"/>
        </w:tabs>
        <w:snapToGrid w:val="0"/>
        <w:rPr>
          <w:rFonts w:eastAsiaTheme="minorEastAsia"/>
          <w:sz w:val="24"/>
        </w:rPr>
      </w:pPr>
    </w:p>
    <w:p w14:paraId="4D7A69A7">
      <w:pPr>
        <w:widowControl/>
        <w:jc w:val="left"/>
        <w:rPr>
          <w:rFonts w:eastAsiaTheme="minorEastAsia"/>
          <w:color w:val="000000"/>
          <w:sz w:val="24"/>
          <w:szCs w:val="20"/>
        </w:rPr>
      </w:pPr>
      <w:r>
        <w:rPr>
          <w:rFonts w:eastAsiaTheme="minorEastAsia"/>
          <w:color w:val="000000"/>
          <w:sz w:val="24"/>
        </w:rPr>
        <w:br w:type="page"/>
      </w:r>
    </w:p>
    <w:p w14:paraId="6C33FB8A">
      <w:pPr>
        <w:pStyle w:val="5"/>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2145CF1A">
      <w:pPr>
        <w:jc w:val="center"/>
        <w:rPr>
          <w:b/>
          <w:color w:val="000000"/>
          <w:sz w:val="36"/>
          <w:szCs w:val="36"/>
        </w:rPr>
      </w:pPr>
      <w:r>
        <w:rPr>
          <w:b/>
          <w:color w:val="000000"/>
          <w:sz w:val="36"/>
          <w:szCs w:val="36"/>
        </w:rPr>
        <w:t>供应商资格声明书</w:t>
      </w:r>
    </w:p>
    <w:p w14:paraId="0E26D690">
      <w:pPr>
        <w:tabs>
          <w:tab w:val="left" w:pos="5580"/>
        </w:tabs>
        <w:spacing w:line="360" w:lineRule="auto"/>
        <w:rPr>
          <w:rFonts w:eastAsiaTheme="minorEastAsia"/>
          <w:sz w:val="24"/>
        </w:rPr>
      </w:pPr>
    </w:p>
    <w:p w14:paraId="03021C0C">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02FAA1A6">
      <w:pPr>
        <w:spacing w:line="360" w:lineRule="auto"/>
        <w:ind w:firstLine="480" w:firstLineChars="200"/>
        <w:rPr>
          <w:rFonts w:eastAsiaTheme="minorEastAsia"/>
          <w:sz w:val="24"/>
        </w:rPr>
      </w:pPr>
      <w:r>
        <w:rPr>
          <w:rFonts w:eastAsiaTheme="minorEastAsia"/>
          <w:sz w:val="24"/>
        </w:rPr>
        <w:t>在参与本次项目磋商中，我单位承诺：</w:t>
      </w:r>
    </w:p>
    <w:p w14:paraId="64181401">
      <w:pPr>
        <w:numPr>
          <w:ilvl w:val="0"/>
          <w:numId w:val="15"/>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0AC44BC5">
      <w:pPr>
        <w:numPr>
          <w:ilvl w:val="0"/>
          <w:numId w:val="15"/>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279B757F">
      <w:pPr>
        <w:numPr>
          <w:ilvl w:val="0"/>
          <w:numId w:val="15"/>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11F75411">
      <w:pPr>
        <w:numPr>
          <w:ilvl w:val="0"/>
          <w:numId w:val="15"/>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860DC3A">
      <w:pPr>
        <w:numPr>
          <w:ilvl w:val="0"/>
          <w:numId w:val="15"/>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16ED84EC">
      <w:pPr>
        <w:numPr>
          <w:ilvl w:val="0"/>
          <w:numId w:val="15"/>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31112222">
      <w:pPr>
        <w:numPr>
          <w:ilvl w:val="0"/>
          <w:numId w:val="15"/>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899E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957485E">
            <w:pPr>
              <w:jc w:val="center"/>
              <w:rPr>
                <w:rFonts w:eastAsiaTheme="minorEastAsia"/>
                <w:sz w:val="24"/>
              </w:rPr>
            </w:pPr>
            <w:r>
              <w:rPr>
                <w:rFonts w:eastAsiaTheme="minorEastAsia"/>
                <w:sz w:val="24"/>
              </w:rPr>
              <w:t>序号</w:t>
            </w:r>
          </w:p>
        </w:tc>
        <w:tc>
          <w:tcPr>
            <w:tcW w:w="4574" w:type="dxa"/>
            <w:vAlign w:val="center"/>
          </w:tcPr>
          <w:p w14:paraId="24802C12">
            <w:pPr>
              <w:jc w:val="center"/>
              <w:rPr>
                <w:rFonts w:eastAsiaTheme="minorEastAsia"/>
                <w:sz w:val="24"/>
              </w:rPr>
            </w:pPr>
            <w:r>
              <w:rPr>
                <w:rFonts w:eastAsiaTheme="minorEastAsia"/>
                <w:sz w:val="24"/>
              </w:rPr>
              <w:t>单位名称</w:t>
            </w:r>
          </w:p>
        </w:tc>
        <w:tc>
          <w:tcPr>
            <w:tcW w:w="2976" w:type="dxa"/>
            <w:vAlign w:val="center"/>
          </w:tcPr>
          <w:p w14:paraId="642773FF">
            <w:pPr>
              <w:jc w:val="center"/>
              <w:rPr>
                <w:rFonts w:eastAsiaTheme="minorEastAsia"/>
                <w:sz w:val="24"/>
              </w:rPr>
            </w:pPr>
            <w:r>
              <w:rPr>
                <w:rFonts w:eastAsiaTheme="minorEastAsia"/>
                <w:sz w:val="24"/>
              </w:rPr>
              <w:t>相互关系</w:t>
            </w:r>
          </w:p>
        </w:tc>
      </w:tr>
      <w:tr w14:paraId="04635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31CBBC7">
            <w:pPr>
              <w:jc w:val="center"/>
              <w:rPr>
                <w:rFonts w:eastAsiaTheme="minorEastAsia"/>
                <w:sz w:val="24"/>
              </w:rPr>
            </w:pPr>
            <w:r>
              <w:rPr>
                <w:rFonts w:eastAsiaTheme="minorEastAsia"/>
                <w:sz w:val="24"/>
              </w:rPr>
              <w:t>1</w:t>
            </w:r>
          </w:p>
        </w:tc>
        <w:tc>
          <w:tcPr>
            <w:tcW w:w="4574" w:type="dxa"/>
            <w:vAlign w:val="center"/>
          </w:tcPr>
          <w:p w14:paraId="205C7658">
            <w:pPr>
              <w:jc w:val="center"/>
              <w:rPr>
                <w:rFonts w:eastAsiaTheme="minorEastAsia"/>
                <w:sz w:val="24"/>
              </w:rPr>
            </w:pPr>
          </w:p>
        </w:tc>
        <w:tc>
          <w:tcPr>
            <w:tcW w:w="2976" w:type="dxa"/>
            <w:vAlign w:val="center"/>
          </w:tcPr>
          <w:p w14:paraId="1634D886">
            <w:pPr>
              <w:jc w:val="center"/>
              <w:rPr>
                <w:rFonts w:eastAsiaTheme="minorEastAsia"/>
                <w:sz w:val="24"/>
              </w:rPr>
            </w:pPr>
          </w:p>
        </w:tc>
      </w:tr>
      <w:tr w14:paraId="32C74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D6FFB4">
            <w:pPr>
              <w:jc w:val="center"/>
              <w:rPr>
                <w:rFonts w:eastAsiaTheme="minorEastAsia"/>
                <w:sz w:val="24"/>
              </w:rPr>
            </w:pPr>
            <w:r>
              <w:rPr>
                <w:rFonts w:eastAsiaTheme="minorEastAsia"/>
                <w:sz w:val="24"/>
              </w:rPr>
              <w:t>2</w:t>
            </w:r>
          </w:p>
        </w:tc>
        <w:tc>
          <w:tcPr>
            <w:tcW w:w="4574" w:type="dxa"/>
            <w:vAlign w:val="center"/>
          </w:tcPr>
          <w:p w14:paraId="3D1C9147">
            <w:pPr>
              <w:jc w:val="center"/>
              <w:rPr>
                <w:rFonts w:eastAsiaTheme="minorEastAsia"/>
                <w:sz w:val="24"/>
              </w:rPr>
            </w:pPr>
          </w:p>
        </w:tc>
        <w:tc>
          <w:tcPr>
            <w:tcW w:w="2976" w:type="dxa"/>
            <w:vAlign w:val="center"/>
          </w:tcPr>
          <w:p w14:paraId="0BFE386C">
            <w:pPr>
              <w:jc w:val="center"/>
              <w:rPr>
                <w:rFonts w:eastAsiaTheme="minorEastAsia"/>
                <w:sz w:val="24"/>
              </w:rPr>
            </w:pPr>
          </w:p>
        </w:tc>
      </w:tr>
      <w:tr w14:paraId="44947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157BBF4">
            <w:pPr>
              <w:jc w:val="center"/>
              <w:rPr>
                <w:rFonts w:eastAsiaTheme="minorEastAsia"/>
                <w:sz w:val="24"/>
              </w:rPr>
            </w:pPr>
            <w:r>
              <w:rPr>
                <w:rFonts w:eastAsiaTheme="minorEastAsia"/>
                <w:sz w:val="24"/>
              </w:rPr>
              <w:t>…</w:t>
            </w:r>
          </w:p>
        </w:tc>
        <w:tc>
          <w:tcPr>
            <w:tcW w:w="4574" w:type="dxa"/>
            <w:vAlign w:val="center"/>
          </w:tcPr>
          <w:p w14:paraId="3DD24613">
            <w:pPr>
              <w:jc w:val="center"/>
              <w:rPr>
                <w:rFonts w:eastAsiaTheme="minorEastAsia"/>
                <w:sz w:val="24"/>
              </w:rPr>
            </w:pPr>
          </w:p>
        </w:tc>
        <w:tc>
          <w:tcPr>
            <w:tcW w:w="2976" w:type="dxa"/>
            <w:vAlign w:val="center"/>
          </w:tcPr>
          <w:p w14:paraId="46D716DA">
            <w:pPr>
              <w:jc w:val="center"/>
              <w:rPr>
                <w:rFonts w:eastAsiaTheme="minorEastAsia"/>
                <w:sz w:val="24"/>
              </w:rPr>
            </w:pPr>
          </w:p>
        </w:tc>
      </w:tr>
    </w:tbl>
    <w:p w14:paraId="0F5CEE7D">
      <w:pPr>
        <w:rPr>
          <w:rFonts w:eastAsiaTheme="minorEastAsia"/>
        </w:rPr>
      </w:pPr>
    </w:p>
    <w:p w14:paraId="7B35F48B">
      <w:pPr>
        <w:ind w:firstLine="480" w:firstLineChars="200"/>
        <w:rPr>
          <w:rFonts w:eastAsiaTheme="minorEastAsia"/>
          <w:sz w:val="24"/>
          <w:szCs w:val="22"/>
        </w:rPr>
      </w:pPr>
      <w:r>
        <w:rPr>
          <w:rFonts w:eastAsiaTheme="minorEastAsia"/>
          <w:sz w:val="24"/>
        </w:rPr>
        <w:t>上述声明真实有效，否则我方负全部责任。</w:t>
      </w:r>
    </w:p>
    <w:p w14:paraId="5FF36F1B">
      <w:pPr>
        <w:spacing w:line="360" w:lineRule="auto"/>
        <w:rPr>
          <w:rFonts w:eastAsiaTheme="minorEastAsia"/>
          <w:sz w:val="24"/>
        </w:rPr>
      </w:pPr>
    </w:p>
    <w:p w14:paraId="18FA4D55">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5756648">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13E1BF09">
      <w:pPr>
        <w:spacing w:line="360" w:lineRule="auto"/>
        <w:rPr>
          <w:rFonts w:eastAsiaTheme="minorEastAsia"/>
          <w:sz w:val="24"/>
        </w:rPr>
      </w:pPr>
      <w:r>
        <w:rPr>
          <w:sz w:val="24"/>
        </w:rPr>
        <w:t>说明：供应商承诺不实的，依据《政府采购法》第七十七条“提供虚假材料谋取中标、成交的”有关规定予以处理。</w:t>
      </w:r>
    </w:p>
    <w:p w14:paraId="566A7ECE">
      <w:pPr>
        <w:tabs>
          <w:tab w:val="left" w:pos="5580"/>
        </w:tabs>
        <w:spacing w:line="360" w:lineRule="auto"/>
        <w:rPr>
          <w:rFonts w:eastAsiaTheme="minorEastAsia"/>
          <w:sz w:val="24"/>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p>
    <w:p w14:paraId="4E8F8A10">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73B070DC">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52E69B16">
      <w:pPr>
        <w:tabs>
          <w:tab w:val="left" w:pos="5580"/>
        </w:tabs>
        <w:spacing w:line="360" w:lineRule="auto"/>
        <w:rPr>
          <w:rFonts w:eastAsiaTheme="minorEastAsia"/>
          <w:sz w:val="24"/>
        </w:rPr>
      </w:pPr>
      <w:r>
        <w:rPr>
          <w:rFonts w:eastAsiaTheme="minorEastAsia"/>
          <w:sz w:val="24"/>
        </w:rPr>
        <w:t>说明：</w:t>
      </w:r>
    </w:p>
    <w:p w14:paraId="73D87BDF">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531514E5">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6ACF6AD5">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32425ED2">
      <w:pPr>
        <w:tabs>
          <w:tab w:val="left" w:pos="5580"/>
        </w:tabs>
        <w:spacing w:line="360" w:lineRule="auto"/>
        <w:rPr>
          <w:sz w:val="24"/>
        </w:rPr>
      </w:pPr>
      <w:r>
        <w:rPr>
          <w:rFonts w:eastAsiaTheme="minorEastAsia"/>
          <w:sz w:val="24"/>
        </w:rPr>
        <w:t>（4）</w:t>
      </w:r>
      <w:r>
        <w:rPr>
          <w:sz w:val="24"/>
        </w:rPr>
        <w:t>中小企业声明函填写注意事项</w:t>
      </w:r>
    </w:p>
    <w:p w14:paraId="373C786E">
      <w:pPr>
        <w:tabs>
          <w:tab w:val="left" w:pos="5580"/>
        </w:tabs>
        <w:spacing w:line="360" w:lineRule="auto"/>
        <w:rPr>
          <w:sz w:val="24"/>
        </w:rPr>
      </w:pPr>
      <w:r>
        <w:rPr>
          <w:sz w:val="24"/>
        </w:rPr>
        <w:t>1）《中小企业声明函》由参加政府采购活动的供应商出具。联合体参与的，《中小企业声明函》可由牵头人出具。</w:t>
      </w:r>
    </w:p>
    <w:p w14:paraId="25E4DB25">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7B7E358">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44999D0E">
      <w:pPr>
        <w:tabs>
          <w:tab w:val="left" w:pos="5580"/>
        </w:tabs>
        <w:spacing w:line="360" w:lineRule="auto"/>
        <w:rPr>
          <w:rFonts w:eastAsiaTheme="minorEastAsia"/>
          <w:sz w:val="24"/>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542B061D">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1196732F">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3CD9416">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10B6EACF">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545AC05E">
      <w:pPr>
        <w:spacing w:line="360" w:lineRule="auto"/>
        <w:ind w:firstLine="504"/>
        <w:rPr>
          <w:rFonts w:eastAsiaTheme="minorEastAsia"/>
          <w:spacing w:val="6"/>
          <w:sz w:val="24"/>
        </w:rPr>
      </w:pPr>
    </w:p>
    <w:p w14:paraId="3892C6B1">
      <w:pPr>
        <w:spacing w:line="360" w:lineRule="auto"/>
        <w:ind w:firstLine="504"/>
        <w:rPr>
          <w:rFonts w:eastAsiaTheme="minorEastAsia"/>
          <w:spacing w:val="6"/>
          <w:sz w:val="24"/>
        </w:rPr>
      </w:pPr>
      <w:r>
        <w:rPr>
          <w:rFonts w:eastAsiaTheme="minorEastAsia"/>
          <w:spacing w:val="6"/>
          <w:sz w:val="24"/>
        </w:rPr>
        <w:t>……</w:t>
      </w:r>
    </w:p>
    <w:p w14:paraId="71DD4765">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5108D863">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5B6240FA">
      <w:pPr>
        <w:spacing w:line="360" w:lineRule="auto"/>
        <w:ind w:right="360" w:firstLine="480"/>
        <w:jc w:val="right"/>
        <w:rPr>
          <w:rFonts w:eastAsiaTheme="minorEastAsia"/>
          <w:color w:val="000000"/>
          <w:sz w:val="24"/>
        </w:rPr>
      </w:pPr>
    </w:p>
    <w:p w14:paraId="6363B00D">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0265DEE2">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192436C1">
      <w:pPr>
        <w:adjustRightInd w:val="0"/>
        <w:snapToGrid w:val="0"/>
        <w:jc w:val="left"/>
        <w:rPr>
          <w:rFonts w:eastAsiaTheme="minorEastAsia"/>
          <w:color w:val="000000"/>
          <w:sz w:val="24"/>
          <w:szCs w:val="21"/>
        </w:rPr>
      </w:pPr>
    </w:p>
    <w:p w14:paraId="1D555BDD">
      <w:pPr>
        <w:adjustRightInd w:val="0"/>
        <w:snapToGrid w:val="0"/>
        <w:jc w:val="left"/>
        <w:rPr>
          <w:rFonts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D74F78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6EB1FE48">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4B49F5E6">
      <w:pPr>
        <w:adjustRightInd w:val="0"/>
        <w:snapToGrid w:val="0"/>
        <w:jc w:val="left"/>
        <w:rPr>
          <w:rFonts w:eastAsiaTheme="minorEastAsia"/>
          <w:color w:val="000000"/>
          <w:szCs w:val="21"/>
          <w:vertAlign w:val="superscript"/>
        </w:rPr>
      </w:pPr>
    </w:p>
    <w:p w14:paraId="6F6B674C">
      <w:pPr>
        <w:spacing w:line="360" w:lineRule="auto"/>
        <w:ind w:right="360" w:firstLine="480"/>
        <w:jc w:val="right"/>
        <w:rPr>
          <w:rFonts w:eastAsiaTheme="minorEastAsia"/>
          <w:color w:val="000000"/>
          <w:sz w:val="24"/>
        </w:rPr>
      </w:pPr>
    </w:p>
    <w:p w14:paraId="0666BA49">
      <w:pPr>
        <w:spacing w:line="360" w:lineRule="auto"/>
        <w:ind w:right="360" w:firstLine="480"/>
        <w:jc w:val="right"/>
        <w:rPr>
          <w:rFonts w:eastAsiaTheme="minorEastAsia"/>
          <w:color w:val="000000"/>
          <w:sz w:val="24"/>
        </w:rPr>
      </w:pPr>
    </w:p>
    <w:p w14:paraId="2E0536BF">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19120805">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63CA57FE">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649EA39B">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34F76693">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1226D325">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767EFFB1">
      <w:pPr>
        <w:spacing w:line="588" w:lineRule="exact"/>
        <w:ind w:firstLine="504" w:firstLineChars="200"/>
        <w:rPr>
          <w:rFonts w:eastAsiaTheme="minorEastAsia"/>
          <w:spacing w:val="6"/>
          <w:sz w:val="24"/>
        </w:rPr>
      </w:pPr>
    </w:p>
    <w:p w14:paraId="01240D8F">
      <w:pPr>
        <w:spacing w:line="588" w:lineRule="exact"/>
        <w:ind w:firstLine="504" w:firstLineChars="200"/>
        <w:rPr>
          <w:rFonts w:eastAsiaTheme="minorEastAsia"/>
          <w:spacing w:val="6"/>
          <w:sz w:val="24"/>
        </w:rPr>
      </w:pPr>
    </w:p>
    <w:p w14:paraId="5F28DBEC">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3D89D6AF">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6BFDD6BB">
      <w:pPr>
        <w:widowControl/>
        <w:jc w:val="left"/>
        <w:rPr>
          <w:rFonts w:eastAsiaTheme="minorEastAsia"/>
          <w:color w:val="000000"/>
          <w:sz w:val="24"/>
          <w:szCs w:val="20"/>
        </w:rPr>
      </w:pPr>
      <w:r>
        <w:rPr>
          <w:rFonts w:eastAsiaTheme="minorEastAsia"/>
          <w:color w:val="000000"/>
          <w:sz w:val="24"/>
          <w:szCs w:val="20"/>
        </w:rPr>
        <w:br w:type="page"/>
      </w:r>
    </w:p>
    <w:p w14:paraId="0423B800">
      <w:pPr>
        <w:pStyle w:val="6"/>
        <w:rPr>
          <w:rFonts w:ascii="Times New Roman" w:hAnsi="Times New Roman" w:eastAsiaTheme="majorEastAsia"/>
          <w:b w:val="0"/>
          <w:color w:val="000000"/>
          <w:sz w:val="24"/>
        </w:rPr>
      </w:pPr>
      <w:r>
        <w:rPr>
          <w:rFonts w:ascii="Times New Roman" w:hAnsi="Times New Roman" w:eastAsiaTheme="majorEastAsia"/>
          <w:b w:val="0"/>
          <w:color w:val="000000"/>
          <w:sz w:val="24"/>
        </w:rPr>
        <w:t>2-1-2 拟分包情况说明及分包意向协议</w:t>
      </w:r>
    </w:p>
    <w:p w14:paraId="69569969">
      <w:pPr>
        <w:tabs>
          <w:tab w:val="left" w:pos="5580"/>
        </w:tabs>
        <w:spacing w:line="360" w:lineRule="auto"/>
        <w:rPr>
          <w:rFonts w:eastAsiaTheme="minorEastAsia"/>
          <w:sz w:val="24"/>
        </w:rPr>
      </w:pPr>
      <w:r>
        <w:rPr>
          <w:rFonts w:eastAsiaTheme="minorEastAsia"/>
          <w:sz w:val="24"/>
        </w:rPr>
        <w:t>说明：</w:t>
      </w:r>
    </w:p>
    <w:p w14:paraId="3A4840F0">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00F01155">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14D58AB3">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5F36BDEF">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5221550C">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63C89FFF">
      <w:pPr>
        <w:autoSpaceDE w:val="0"/>
        <w:autoSpaceDN w:val="0"/>
        <w:adjustRightInd w:val="0"/>
        <w:rPr>
          <w:rFonts w:eastAsiaTheme="minorEastAsia"/>
          <w:color w:val="000000"/>
          <w:sz w:val="30"/>
          <w:szCs w:val="30"/>
        </w:rPr>
      </w:pPr>
    </w:p>
    <w:p w14:paraId="22AEF665">
      <w:pPr>
        <w:widowControl/>
        <w:jc w:val="left"/>
        <w:rPr>
          <w:rFonts w:eastAsiaTheme="minorEastAsia"/>
          <w:b/>
          <w:color w:val="000000"/>
          <w:sz w:val="36"/>
          <w:szCs w:val="36"/>
        </w:rPr>
      </w:pPr>
      <w:r>
        <w:rPr>
          <w:rFonts w:eastAsiaTheme="minorEastAsia"/>
          <w:b/>
          <w:color w:val="000000"/>
          <w:sz w:val="36"/>
          <w:szCs w:val="36"/>
        </w:rPr>
        <w:br w:type="page"/>
      </w:r>
    </w:p>
    <w:p w14:paraId="2D2F44B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r>
        <w:rPr>
          <w:rFonts w:hint="eastAsia"/>
          <w:b/>
          <w:color w:val="000000"/>
          <w:sz w:val="36"/>
          <w:szCs w:val="36"/>
        </w:rPr>
        <w:t>（不涉及）</w:t>
      </w:r>
    </w:p>
    <w:p w14:paraId="096C6AB7">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1F46AB79">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47"/>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44372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52D1540">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5D951F5A">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3CE09723">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0F12F295">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64F101F0">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CE43CCA">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2AFCDABD">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416057D5">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281651AF">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7B486F1A">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24DB320E">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081C1570">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386F0EB4">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1793DEE4">
            <w:pPr>
              <w:pStyle w:val="246"/>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EDA9FF4">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7F790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12C4A5C6">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1D185BF2">
            <w:pPr>
              <w:pStyle w:val="246"/>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A8C2389">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D3C29B0">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8184CDC">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27495A95">
            <w:pPr>
              <w:pStyle w:val="246"/>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4424C49F">
            <w:pPr>
              <w:pStyle w:val="246"/>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5197CDF8">
            <w:pPr>
              <w:pStyle w:val="246"/>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47C58480">
            <w:pPr>
              <w:pStyle w:val="246"/>
              <w:jc w:val="center"/>
              <w:rPr>
                <w:rFonts w:ascii="Times New Roman" w:hAnsi="Times New Roman" w:cs="Times New Roman" w:eastAsiaTheme="minorEastAsia"/>
                <w:sz w:val="30"/>
                <w:lang w:eastAsia="zh-CN"/>
              </w:rPr>
            </w:pPr>
          </w:p>
        </w:tc>
      </w:tr>
      <w:tr w14:paraId="60ECC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6038DE7B">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00BC08E7">
            <w:pPr>
              <w:pStyle w:val="246"/>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8AE2ED4">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D475B99">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591E70F">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1959E233">
            <w:pPr>
              <w:pStyle w:val="246"/>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28477766">
            <w:pPr>
              <w:pStyle w:val="246"/>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58BC58B9">
            <w:pPr>
              <w:pStyle w:val="246"/>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4CA494C9">
            <w:pPr>
              <w:pStyle w:val="246"/>
              <w:jc w:val="center"/>
              <w:rPr>
                <w:rFonts w:ascii="Times New Roman" w:hAnsi="Times New Roman" w:cs="Times New Roman" w:eastAsiaTheme="minorEastAsia"/>
                <w:sz w:val="30"/>
                <w:lang w:eastAsia="zh-CN"/>
              </w:rPr>
            </w:pPr>
          </w:p>
        </w:tc>
      </w:tr>
      <w:tr w14:paraId="703A3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7635B14">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39AA0D32">
            <w:pPr>
              <w:pStyle w:val="246"/>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BC9059D">
            <w:pPr>
              <w:pStyle w:val="246"/>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79E938B0">
            <w:pPr>
              <w:pStyle w:val="246"/>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0330C448">
            <w:pPr>
              <w:pStyle w:val="246"/>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00E6B9E1">
            <w:pPr>
              <w:pStyle w:val="246"/>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2E75974D">
            <w:pPr>
              <w:pStyle w:val="246"/>
              <w:jc w:val="center"/>
              <w:rPr>
                <w:rFonts w:ascii="Times New Roman" w:hAnsi="Times New Roman" w:cs="Times New Roman" w:eastAsiaTheme="minorEastAsia"/>
                <w:sz w:val="30"/>
              </w:rPr>
            </w:pPr>
          </w:p>
        </w:tc>
      </w:tr>
      <w:tr w14:paraId="7D7D9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0437F8DD">
            <w:pPr>
              <w:pStyle w:val="246"/>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7252DC45">
            <w:pPr>
              <w:pStyle w:val="246"/>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6FD946CA">
            <w:pPr>
              <w:pStyle w:val="246"/>
              <w:jc w:val="center"/>
              <w:rPr>
                <w:rFonts w:ascii="Times New Roman" w:hAnsi="Times New Roman" w:cs="Times New Roman" w:eastAsiaTheme="minorEastAsia"/>
                <w:sz w:val="30"/>
              </w:rPr>
            </w:pPr>
          </w:p>
        </w:tc>
      </w:tr>
    </w:tbl>
    <w:p w14:paraId="56827FBA">
      <w:pPr>
        <w:adjustRightInd w:val="0"/>
        <w:snapToGrid w:val="0"/>
        <w:spacing w:line="360" w:lineRule="auto"/>
        <w:jc w:val="left"/>
        <w:rPr>
          <w:rFonts w:eastAsiaTheme="minorEastAsia"/>
          <w:sz w:val="24"/>
        </w:rPr>
      </w:pPr>
    </w:p>
    <w:p w14:paraId="676AE134">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A4E718B">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7E669950">
      <w:pPr>
        <w:adjustRightInd w:val="0"/>
        <w:snapToGrid w:val="0"/>
        <w:spacing w:line="360" w:lineRule="auto"/>
        <w:jc w:val="left"/>
        <w:rPr>
          <w:rFonts w:eastAsiaTheme="minorEastAsia"/>
          <w:sz w:val="24"/>
        </w:rPr>
      </w:pPr>
    </w:p>
    <w:p w14:paraId="41149EA1">
      <w:pPr>
        <w:adjustRightInd w:val="0"/>
        <w:snapToGrid w:val="0"/>
        <w:spacing w:line="360" w:lineRule="auto"/>
        <w:jc w:val="left"/>
        <w:rPr>
          <w:rFonts w:eastAsiaTheme="minorEastAsia"/>
          <w:sz w:val="24"/>
        </w:rPr>
      </w:pPr>
      <w:r>
        <w:rPr>
          <w:rFonts w:eastAsiaTheme="minorEastAsia"/>
          <w:sz w:val="24"/>
        </w:rPr>
        <w:t>注：</w:t>
      </w:r>
    </w:p>
    <w:p w14:paraId="4F165709">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2715D83A">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0C14E863">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1923E41A">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14:paraId="10F26D86">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14:paraId="3F606A5F">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14:paraId="70DD9D4B">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14:paraId="00E83DD6">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14:paraId="6898EA52">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14:paraId="4D6232BE">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14:paraId="4B4177FE">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14:paraId="29A5245D">
      <w:pPr>
        <w:spacing w:line="360" w:lineRule="auto"/>
        <w:ind w:firstLine="471"/>
        <w:rPr>
          <w:rFonts w:eastAsiaTheme="minorEastAsia"/>
          <w:b/>
          <w:color w:val="000000"/>
          <w:sz w:val="24"/>
        </w:rPr>
      </w:pPr>
    </w:p>
    <w:p w14:paraId="3F70DC80">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14:paraId="67C7F6BC">
      <w:pPr>
        <w:spacing w:line="360" w:lineRule="auto"/>
        <w:ind w:left="480"/>
        <w:jc w:val="right"/>
        <w:rPr>
          <w:rFonts w:eastAsiaTheme="minorEastAsia"/>
          <w:color w:val="000000"/>
          <w:sz w:val="24"/>
        </w:rPr>
      </w:pPr>
    </w:p>
    <w:p w14:paraId="7D517B23">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14:paraId="39EDDCAF">
      <w:pPr>
        <w:tabs>
          <w:tab w:val="left" w:pos="8280"/>
        </w:tabs>
        <w:spacing w:line="360" w:lineRule="auto"/>
        <w:ind w:firstLine="480"/>
        <w:rPr>
          <w:rFonts w:eastAsiaTheme="minorEastAsia"/>
          <w:color w:val="000000"/>
          <w:sz w:val="24"/>
        </w:rPr>
      </w:pPr>
    </w:p>
    <w:p w14:paraId="7537FFDC">
      <w:pPr>
        <w:tabs>
          <w:tab w:val="left" w:pos="8280"/>
        </w:tabs>
        <w:spacing w:line="360" w:lineRule="auto"/>
        <w:rPr>
          <w:rFonts w:eastAsiaTheme="minorEastAsia"/>
          <w:color w:val="000000"/>
          <w:sz w:val="24"/>
        </w:rPr>
      </w:pPr>
      <w:r>
        <w:rPr>
          <w:rFonts w:eastAsiaTheme="minorEastAsia"/>
          <w:color w:val="000000"/>
          <w:sz w:val="24"/>
        </w:rPr>
        <w:t>注：</w:t>
      </w:r>
    </w:p>
    <w:p w14:paraId="005F9668">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14:paraId="6E19D471">
      <w:pPr>
        <w:tabs>
          <w:tab w:val="left" w:pos="8280"/>
        </w:tabs>
        <w:spacing w:line="360" w:lineRule="auto"/>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6FF7E9E3">
      <w:pPr>
        <w:tabs>
          <w:tab w:val="left" w:pos="8280"/>
        </w:tabs>
        <w:spacing w:line="360" w:lineRule="auto"/>
        <w:rPr>
          <w:rFonts w:eastAsiaTheme="minorEastAsia"/>
          <w:color w:val="000000"/>
          <w:sz w:val="24"/>
        </w:rPr>
        <w:sectPr>
          <w:headerReference r:id="rId20" w:type="first"/>
          <w:footerReference r:id="rId22" w:type="first"/>
          <w:headerReference r:id="rId19" w:type="even"/>
          <w:footerReference r:id="rId21" w:type="even"/>
          <w:pgSz w:w="11907" w:h="16840"/>
          <w:pgMar w:top="1418" w:right="1134" w:bottom="1418" w:left="1701" w:header="851" w:footer="851" w:gutter="0"/>
          <w:cols w:space="720" w:num="1"/>
          <w:docGrid w:linePitch="462" w:charSpace="0"/>
        </w:sectPr>
      </w:pPr>
    </w:p>
    <w:p w14:paraId="14D494D7">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3A5EBAD2">
      <w:pPr>
        <w:widowControl/>
        <w:jc w:val="left"/>
        <w:rPr>
          <w:rFonts w:eastAsiaTheme="minorEastAsia"/>
          <w:sz w:val="24"/>
        </w:rPr>
      </w:pPr>
    </w:p>
    <w:p w14:paraId="5F31E566">
      <w:pPr>
        <w:widowControl/>
        <w:jc w:val="left"/>
        <w:rPr>
          <w:rFonts w:eastAsiaTheme="minorEastAsia"/>
          <w:sz w:val="24"/>
        </w:rPr>
      </w:pPr>
      <w:r>
        <w:rPr>
          <w:rFonts w:eastAsiaTheme="minorEastAsia"/>
          <w:sz w:val="24"/>
        </w:rPr>
        <w:br w:type="page"/>
      </w:r>
    </w:p>
    <w:p w14:paraId="183A7577">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15B90FEE">
      <w:pPr>
        <w:spacing w:line="360" w:lineRule="auto"/>
        <w:outlineLvl w:val="2"/>
        <w:rPr>
          <w:rFonts w:eastAsiaTheme="minorEastAsia"/>
          <w:color w:val="000000"/>
          <w:sz w:val="24"/>
          <w:szCs w:val="20"/>
        </w:rPr>
      </w:pPr>
      <w:r>
        <w:rPr>
          <w:rFonts w:eastAsiaTheme="minorEastAsia"/>
          <w:color w:val="000000"/>
          <w:sz w:val="24"/>
          <w:szCs w:val="20"/>
        </w:rPr>
        <w:t>3-1 联合协议（如有）</w:t>
      </w:r>
    </w:p>
    <w:p w14:paraId="77A4CBB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082721EA">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604CD4F7">
      <w:pPr>
        <w:numPr>
          <w:ilvl w:val="0"/>
          <w:numId w:val="16"/>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7E92E217">
      <w:pPr>
        <w:numPr>
          <w:ilvl w:val="0"/>
          <w:numId w:val="16"/>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63F88ECE">
      <w:pPr>
        <w:numPr>
          <w:ilvl w:val="0"/>
          <w:numId w:val="16"/>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518B57D1">
      <w:pPr>
        <w:numPr>
          <w:ilvl w:val="0"/>
          <w:numId w:val="16"/>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14:paraId="69B4C4BD">
      <w:pPr>
        <w:numPr>
          <w:ilvl w:val="0"/>
          <w:numId w:val="16"/>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56EC825E">
      <w:pPr>
        <w:numPr>
          <w:ilvl w:val="0"/>
          <w:numId w:val="16"/>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4A5225B7">
      <w:pPr>
        <w:numPr>
          <w:ilvl w:val="0"/>
          <w:numId w:val="16"/>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4C7DC7F4">
      <w:pPr>
        <w:numPr>
          <w:ilvl w:val="0"/>
          <w:numId w:val="16"/>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14:paraId="106CB9C1">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361ED9FC">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589D6D37">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2A73BA90">
      <w:pPr>
        <w:numPr>
          <w:ilvl w:val="0"/>
          <w:numId w:val="16"/>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14:paraId="34C8E926">
      <w:pPr>
        <w:numPr>
          <w:ilvl w:val="0"/>
          <w:numId w:val="16"/>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14:paraId="1AA5318C">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4E6A7A10">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65D9861C">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64FAD941">
      <w:pPr>
        <w:spacing w:line="360" w:lineRule="auto"/>
        <w:ind w:firstLine="471"/>
        <w:rPr>
          <w:color w:val="000000"/>
          <w:sz w:val="24"/>
        </w:rPr>
      </w:pPr>
    </w:p>
    <w:p w14:paraId="066D80D6">
      <w:pPr>
        <w:spacing w:line="360" w:lineRule="auto"/>
        <w:ind w:firstLine="471"/>
        <w:rPr>
          <w:color w:val="000000"/>
          <w:sz w:val="24"/>
        </w:rPr>
      </w:pPr>
    </w:p>
    <w:p w14:paraId="31F44CA3">
      <w:pPr>
        <w:spacing w:line="360" w:lineRule="auto"/>
        <w:ind w:firstLine="471"/>
        <w:rPr>
          <w:color w:val="000000"/>
          <w:sz w:val="24"/>
        </w:rPr>
      </w:pPr>
      <w:r>
        <w:rPr>
          <w:color w:val="000000"/>
          <w:sz w:val="24"/>
        </w:rPr>
        <w:t>联合体成员名称：</w:t>
      </w:r>
      <w:r>
        <w:rPr>
          <w:color w:val="000000"/>
          <w:sz w:val="24"/>
          <w:szCs w:val="20"/>
        </w:rPr>
        <w:t>______</w:t>
      </w:r>
    </w:p>
    <w:p w14:paraId="042CDA37">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47BC3105">
      <w:pPr>
        <w:spacing w:line="360" w:lineRule="auto"/>
        <w:ind w:left="480"/>
        <w:jc w:val="right"/>
        <w:rPr>
          <w:rFonts w:eastAsiaTheme="minorEastAsia"/>
          <w:color w:val="000000"/>
          <w:sz w:val="24"/>
        </w:rPr>
      </w:pPr>
    </w:p>
    <w:p w14:paraId="19B159C5">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43CDA2F2">
      <w:pPr>
        <w:spacing w:line="360" w:lineRule="auto"/>
        <w:ind w:left="480"/>
        <w:jc w:val="right"/>
        <w:rPr>
          <w:rFonts w:eastAsiaTheme="minorEastAsia"/>
          <w:b/>
          <w:color w:val="000000"/>
          <w:sz w:val="24"/>
        </w:rPr>
      </w:pPr>
    </w:p>
    <w:p w14:paraId="42F10996">
      <w:pPr>
        <w:tabs>
          <w:tab w:val="left" w:pos="8280"/>
        </w:tabs>
        <w:spacing w:line="360" w:lineRule="auto"/>
        <w:ind w:firstLine="480"/>
        <w:rPr>
          <w:rFonts w:eastAsiaTheme="minorEastAsia"/>
          <w:color w:val="000000"/>
          <w:sz w:val="24"/>
        </w:rPr>
      </w:pPr>
    </w:p>
    <w:p w14:paraId="34099A02">
      <w:pPr>
        <w:tabs>
          <w:tab w:val="left" w:pos="8280"/>
        </w:tabs>
        <w:spacing w:line="360" w:lineRule="auto"/>
        <w:ind w:firstLine="480"/>
        <w:rPr>
          <w:rFonts w:eastAsiaTheme="minorEastAsia"/>
          <w:color w:val="000000"/>
          <w:sz w:val="24"/>
        </w:rPr>
      </w:pPr>
    </w:p>
    <w:p w14:paraId="6F660262">
      <w:pPr>
        <w:spacing w:line="360" w:lineRule="auto"/>
        <w:ind w:left="719" w:leftChars="228" w:hanging="240" w:hangingChars="100"/>
        <w:rPr>
          <w:rFonts w:eastAsiaTheme="minorEastAsia"/>
          <w:color w:val="000000"/>
          <w:sz w:val="24"/>
        </w:rPr>
      </w:pPr>
      <w:r>
        <w:rPr>
          <w:rFonts w:eastAsiaTheme="minorEastAsia"/>
          <w:color w:val="000000"/>
          <w:sz w:val="24"/>
        </w:rPr>
        <w:t>注：</w:t>
      </w:r>
    </w:p>
    <w:p w14:paraId="37766AA1">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54E5743C">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14:paraId="01A90229">
      <w:pPr>
        <w:widowControl/>
        <w:jc w:val="left"/>
        <w:rPr>
          <w:rFonts w:eastAsiaTheme="minorEastAsia"/>
          <w:sz w:val="24"/>
        </w:rPr>
      </w:pPr>
      <w:r>
        <w:rPr>
          <w:rFonts w:eastAsiaTheme="minorEastAsia"/>
          <w:sz w:val="24"/>
        </w:rPr>
        <w:br w:type="page"/>
      </w:r>
    </w:p>
    <w:p w14:paraId="4BC482A3">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14:paraId="4CD47358">
      <w:pPr>
        <w:tabs>
          <w:tab w:val="left" w:pos="5580"/>
        </w:tabs>
        <w:spacing w:line="360" w:lineRule="auto"/>
        <w:rPr>
          <w:rFonts w:eastAsiaTheme="minorEastAsia"/>
          <w:sz w:val="24"/>
        </w:rPr>
      </w:pPr>
    </w:p>
    <w:p w14:paraId="0D59CAE4">
      <w:pPr>
        <w:widowControl/>
        <w:jc w:val="left"/>
        <w:rPr>
          <w:rFonts w:eastAsiaTheme="minorEastAsia"/>
          <w:sz w:val="24"/>
          <w:szCs w:val="20"/>
        </w:rPr>
      </w:pPr>
      <w:r>
        <w:rPr>
          <w:rFonts w:eastAsiaTheme="minorEastAsia"/>
          <w:sz w:val="24"/>
          <w:szCs w:val="20"/>
        </w:rPr>
        <w:br w:type="page"/>
      </w:r>
    </w:p>
    <w:p w14:paraId="48C95116">
      <w:pPr>
        <w:tabs>
          <w:tab w:val="left" w:pos="360"/>
        </w:tabs>
        <w:snapToGrid w:val="0"/>
        <w:spacing w:line="360" w:lineRule="auto"/>
        <w:outlineLvl w:val="1"/>
        <w:rPr>
          <w:rFonts w:eastAsiaTheme="minorEastAsia"/>
          <w:sz w:val="24"/>
        </w:rPr>
      </w:pPr>
      <w:r>
        <w:rPr>
          <w:rFonts w:eastAsiaTheme="minorEastAsia"/>
          <w:sz w:val="24"/>
        </w:rPr>
        <w:t>4 磋商保证金凭证/交款单据电子件</w:t>
      </w:r>
    </w:p>
    <w:p w14:paraId="6E38A509">
      <w:pPr>
        <w:widowControl/>
        <w:jc w:val="left"/>
        <w:rPr>
          <w:rFonts w:eastAsiaTheme="minorEastAsia"/>
          <w:kern w:val="0"/>
          <w:sz w:val="24"/>
          <w:szCs w:val="20"/>
        </w:rPr>
      </w:pPr>
      <w:r>
        <w:rPr>
          <w:rFonts w:eastAsiaTheme="minorEastAsia"/>
          <w:b/>
          <w:sz w:val="24"/>
        </w:rPr>
        <w:br w:type="page"/>
      </w:r>
    </w:p>
    <w:p w14:paraId="0E2047A1">
      <w:pPr>
        <w:tabs>
          <w:tab w:val="left" w:pos="360"/>
        </w:tabs>
        <w:snapToGrid w:val="0"/>
        <w:spacing w:line="360" w:lineRule="auto"/>
        <w:outlineLvl w:val="1"/>
        <w:rPr>
          <w:rFonts w:eastAsiaTheme="minorEastAsia"/>
          <w:sz w:val="24"/>
        </w:rPr>
      </w:pPr>
      <w:bookmarkStart w:id="1631" w:name="_Hlt520274121"/>
      <w:bookmarkEnd w:id="1631"/>
      <w:bookmarkStart w:id="1632" w:name="_Hlt520350918"/>
      <w:bookmarkEnd w:id="1632"/>
      <w:bookmarkStart w:id="1633" w:name="_Hlt520343392"/>
      <w:bookmarkEnd w:id="1633"/>
      <w:bookmarkStart w:id="1634" w:name="_Hlt520273711"/>
      <w:bookmarkEnd w:id="1634"/>
      <w:bookmarkStart w:id="1635" w:name="_Hlt520355504"/>
      <w:bookmarkEnd w:id="1635"/>
      <w:bookmarkStart w:id="1636" w:name="_Hlt520274407"/>
      <w:bookmarkEnd w:id="1636"/>
      <w:bookmarkStart w:id="1637" w:name="_Hlt520343000"/>
      <w:bookmarkEnd w:id="1637"/>
      <w:bookmarkStart w:id="1638" w:name="_Hlt520274393"/>
      <w:bookmarkEnd w:id="1638"/>
      <w:bookmarkStart w:id="1639" w:name="_Hlt520274065"/>
      <w:bookmarkEnd w:id="1639"/>
      <w:bookmarkStart w:id="1640" w:name="_Hlt520271212"/>
      <w:bookmarkEnd w:id="1640"/>
      <w:bookmarkStart w:id="1641" w:name="_Toc480942349"/>
      <w:bookmarkStart w:id="1642" w:name="_Ref467988698"/>
      <w:bookmarkStart w:id="1643" w:name="_Toc195842921"/>
      <w:bookmarkStart w:id="1644" w:name="_Toc226965746"/>
      <w:bookmarkStart w:id="1645" w:name="_Toc150774761"/>
      <w:bookmarkStart w:id="1646" w:name="_Toc150480794"/>
      <w:bookmarkStart w:id="1647" w:name="_Toc226965829"/>
      <w:bookmarkStart w:id="1648" w:name="_Toc127151556"/>
      <w:bookmarkStart w:id="1649" w:name="_Toc520356217"/>
      <w:bookmarkStart w:id="1650" w:name="_Toc142311058"/>
      <w:bookmarkStart w:id="1651" w:name="_Toc226309800"/>
      <w:bookmarkStart w:id="1652" w:name="_Toc226337252"/>
      <w:r>
        <w:rPr>
          <w:rFonts w:eastAsiaTheme="minorEastAsia"/>
          <w:sz w:val="24"/>
        </w:rPr>
        <w:t xml:space="preserve">5  </w:t>
      </w:r>
      <w:bookmarkEnd w:id="1641"/>
      <w:bookmarkEnd w:id="1642"/>
      <w:r>
        <w:rPr>
          <w:rFonts w:eastAsiaTheme="minorEastAsia"/>
          <w:sz w:val="24"/>
        </w:rPr>
        <w:t>响应书</w:t>
      </w:r>
      <w:bookmarkEnd w:id="1643"/>
      <w:bookmarkEnd w:id="1644"/>
      <w:bookmarkEnd w:id="1645"/>
      <w:bookmarkEnd w:id="1646"/>
      <w:bookmarkEnd w:id="1647"/>
      <w:bookmarkEnd w:id="1648"/>
      <w:bookmarkEnd w:id="1649"/>
      <w:bookmarkEnd w:id="1650"/>
      <w:bookmarkEnd w:id="1651"/>
      <w:bookmarkEnd w:id="1652"/>
      <w:r>
        <w:rPr>
          <w:rFonts w:eastAsiaTheme="minorEastAsia"/>
          <w:sz w:val="24"/>
        </w:rPr>
        <w:t>（实质性格式）</w:t>
      </w:r>
    </w:p>
    <w:p w14:paraId="07689A9F">
      <w:pPr>
        <w:tabs>
          <w:tab w:val="left" w:pos="5580"/>
        </w:tabs>
        <w:spacing w:line="360" w:lineRule="auto"/>
        <w:rPr>
          <w:rFonts w:eastAsiaTheme="minorEastAsia"/>
          <w:color w:val="000000"/>
          <w:sz w:val="24"/>
        </w:rPr>
      </w:pPr>
    </w:p>
    <w:p w14:paraId="530082E7">
      <w:pPr>
        <w:spacing w:line="360" w:lineRule="auto"/>
        <w:jc w:val="center"/>
        <w:rPr>
          <w:rFonts w:eastAsiaTheme="minorEastAsia"/>
          <w:b/>
          <w:color w:val="000000"/>
          <w:sz w:val="36"/>
          <w:szCs w:val="36"/>
        </w:rPr>
      </w:pPr>
      <w:r>
        <w:rPr>
          <w:rFonts w:eastAsiaTheme="minorEastAsia"/>
          <w:b/>
          <w:color w:val="000000"/>
          <w:sz w:val="36"/>
          <w:szCs w:val="36"/>
        </w:rPr>
        <w:t>响应书</w:t>
      </w:r>
    </w:p>
    <w:p w14:paraId="55AABA26">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11B422AB">
      <w:pPr>
        <w:tabs>
          <w:tab w:val="left" w:pos="5580"/>
        </w:tabs>
        <w:spacing w:line="360" w:lineRule="auto"/>
        <w:rPr>
          <w:rFonts w:eastAsiaTheme="minorEastAsia"/>
          <w:color w:val="000000"/>
          <w:sz w:val="24"/>
          <w:szCs w:val="20"/>
        </w:rPr>
      </w:pPr>
    </w:p>
    <w:p w14:paraId="46A2ABF3">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69AB5B19">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6DD2B568">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47864321">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04CA15A5">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57AD0773">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24039C93">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399A660E">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7349F8D4">
      <w:pPr>
        <w:tabs>
          <w:tab w:val="left" w:pos="5580"/>
        </w:tabs>
        <w:spacing w:line="360" w:lineRule="auto"/>
        <w:ind w:left="420"/>
        <w:rPr>
          <w:rFonts w:eastAsiaTheme="minorEastAsia"/>
          <w:color w:val="000000"/>
          <w:sz w:val="24"/>
          <w:szCs w:val="20"/>
        </w:rPr>
      </w:pPr>
    </w:p>
    <w:p w14:paraId="77DBE3BC">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49BC93EA">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62835225">
      <w:pPr>
        <w:tabs>
          <w:tab w:val="left" w:pos="5580"/>
        </w:tabs>
        <w:spacing w:line="360" w:lineRule="auto"/>
        <w:ind w:left="420"/>
        <w:rPr>
          <w:rFonts w:eastAsiaTheme="minorEastAsia"/>
          <w:color w:val="000000"/>
          <w:sz w:val="24"/>
          <w:szCs w:val="20"/>
        </w:rPr>
      </w:pPr>
    </w:p>
    <w:p w14:paraId="62F342FC">
      <w:pPr>
        <w:tabs>
          <w:tab w:val="left" w:pos="5580"/>
        </w:tabs>
        <w:spacing w:line="360" w:lineRule="auto"/>
        <w:ind w:left="420"/>
        <w:rPr>
          <w:rFonts w:eastAsiaTheme="minorEastAsia"/>
          <w:color w:val="000000"/>
          <w:sz w:val="24"/>
          <w:szCs w:val="20"/>
        </w:rPr>
      </w:pPr>
    </w:p>
    <w:p w14:paraId="295DACD1">
      <w:pPr>
        <w:tabs>
          <w:tab w:val="left" w:pos="5580"/>
        </w:tabs>
        <w:spacing w:line="360" w:lineRule="auto"/>
        <w:ind w:left="420"/>
        <w:rPr>
          <w:rFonts w:eastAsiaTheme="minorEastAsia"/>
          <w:color w:val="000000"/>
          <w:sz w:val="24"/>
          <w:szCs w:val="20"/>
        </w:rPr>
      </w:pPr>
    </w:p>
    <w:p w14:paraId="09BB9DA7">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D9BCD55">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5D212286">
      <w:pPr>
        <w:tabs>
          <w:tab w:val="left" w:pos="5580"/>
        </w:tabs>
        <w:spacing w:line="360" w:lineRule="auto"/>
        <w:ind w:left="420"/>
        <w:jc w:val="left"/>
        <w:rPr>
          <w:rFonts w:eastAsiaTheme="minorEastAsia"/>
          <w:color w:val="000000"/>
          <w:sz w:val="24"/>
          <w:szCs w:val="20"/>
        </w:rPr>
      </w:pPr>
    </w:p>
    <w:p w14:paraId="5B365734">
      <w:pPr>
        <w:widowControl/>
        <w:jc w:val="left"/>
        <w:rPr>
          <w:rFonts w:eastAsiaTheme="minorEastAsia"/>
          <w:b/>
          <w:color w:val="000000"/>
          <w:sz w:val="24"/>
          <w:szCs w:val="20"/>
        </w:rPr>
      </w:pPr>
      <w:r>
        <w:rPr>
          <w:rFonts w:eastAsiaTheme="minorEastAsia"/>
          <w:b/>
          <w:color w:val="000000"/>
          <w:sz w:val="24"/>
          <w:szCs w:val="20"/>
        </w:rPr>
        <w:br w:type="page"/>
      </w:r>
    </w:p>
    <w:p w14:paraId="4EBC4EA4">
      <w:pPr>
        <w:tabs>
          <w:tab w:val="left" w:pos="360"/>
        </w:tabs>
        <w:snapToGrid w:val="0"/>
        <w:spacing w:line="360" w:lineRule="auto"/>
        <w:outlineLvl w:val="1"/>
        <w:rPr>
          <w:rFonts w:eastAsiaTheme="minorEastAsia"/>
          <w:sz w:val="24"/>
        </w:rPr>
      </w:pPr>
      <w:bookmarkStart w:id="1653" w:name="_Hlt520355938"/>
      <w:bookmarkEnd w:id="1653"/>
      <w:bookmarkStart w:id="1654" w:name="_Hlt520356243"/>
      <w:bookmarkEnd w:id="1654"/>
      <w:bookmarkStart w:id="1655" w:name="_Toc305158899"/>
      <w:bookmarkStart w:id="1656" w:name="_Toc226309801"/>
      <w:bookmarkStart w:id="1657" w:name="_Toc226965830"/>
      <w:bookmarkStart w:id="1658" w:name="_Toc226965747"/>
      <w:bookmarkStart w:id="1659" w:name="_Toc305158825"/>
      <w:bookmarkStart w:id="1660" w:name="_Toc226337253"/>
      <w:bookmarkStart w:id="1661" w:name="_Toc264969247"/>
      <w:bookmarkStart w:id="1662" w:name="_Toc520356218"/>
      <w:bookmarkStart w:id="1663" w:name="_Toc127151557"/>
      <w:bookmarkStart w:id="1664" w:name="_Toc480942350"/>
      <w:bookmarkStart w:id="1665" w:name="_Toc265228395"/>
      <w:bookmarkStart w:id="1666" w:name="_Ref467988705"/>
      <w:bookmarkStart w:id="1667" w:name="_Toc142311059"/>
      <w:bookmarkStart w:id="1668" w:name="_Toc150480795"/>
      <w:bookmarkStart w:id="1669" w:name="_Toc150774762"/>
      <w:bookmarkStart w:id="1670" w:name="_Toc195842922"/>
      <w:r>
        <w:rPr>
          <w:rFonts w:eastAsiaTheme="minorEastAsia"/>
          <w:sz w:val="24"/>
        </w:rPr>
        <w:t>6  授权委托书（实质性格式）</w:t>
      </w:r>
    </w:p>
    <w:p w14:paraId="2921C0DF">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0EF0F5F1">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4D17EA9A">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298FFDCC">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14084B83">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1D45903F">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10BB8872">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056E42CD">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72056D97">
      <w:pPr>
        <w:tabs>
          <w:tab w:val="left" w:pos="5580"/>
        </w:tabs>
        <w:spacing w:line="360" w:lineRule="auto"/>
        <w:ind w:firstLine="480" w:firstLineChars="200"/>
        <w:rPr>
          <w:rFonts w:eastAsiaTheme="minorEastAsia"/>
          <w:color w:val="000000"/>
          <w:sz w:val="24"/>
          <w:szCs w:val="20"/>
        </w:rPr>
      </w:pPr>
    </w:p>
    <w:p w14:paraId="554A1FC2">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17B13084">
      <w:pPr>
        <w:tabs>
          <w:tab w:val="left" w:pos="5580"/>
        </w:tabs>
        <w:spacing w:line="360" w:lineRule="auto"/>
        <w:jc w:val="left"/>
        <w:rPr>
          <w:rFonts w:eastAsiaTheme="minorEastAsia"/>
          <w:color w:val="000000"/>
          <w:sz w:val="24"/>
          <w:szCs w:val="20"/>
        </w:rPr>
      </w:pPr>
    </w:p>
    <w:p w14:paraId="039F0608">
      <w:pPr>
        <w:tabs>
          <w:tab w:val="left" w:pos="5580"/>
        </w:tabs>
        <w:spacing w:line="360" w:lineRule="auto"/>
        <w:jc w:val="left"/>
        <w:rPr>
          <w:rFonts w:eastAsiaTheme="minorEastAsia"/>
          <w:color w:val="000000"/>
          <w:sz w:val="24"/>
          <w:szCs w:val="20"/>
        </w:rPr>
      </w:pPr>
    </w:p>
    <w:p w14:paraId="06B71EBA">
      <w:pPr>
        <w:tabs>
          <w:tab w:val="left" w:pos="5580"/>
        </w:tabs>
        <w:spacing w:line="360" w:lineRule="auto"/>
        <w:jc w:val="left"/>
        <w:rPr>
          <w:rFonts w:eastAsiaTheme="minorEastAsia"/>
          <w:color w:val="000000"/>
          <w:sz w:val="24"/>
          <w:szCs w:val="20"/>
        </w:rPr>
      </w:pPr>
    </w:p>
    <w:p w14:paraId="3A22736D">
      <w:pPr>
        <w:tabs>
          <w:tab w:val="left" w:pos="5580"/>
        </w:tabs>
        <w:spacing w:line="360" w:lineRule="auto"/>
        <w:jc w:val="left"/>
        <w:rPr>
          <w:rFonts w:eastAsiaTheme="minorEastAsia"/>
          <w:color w:val="000000"/>
          <w:sz w:val="24"/>
          <w:szCs w:val="20"/>
        </w:rPr>
      </w:pPr>
    </w:p>
    <w:p w14:paraId="56B2FCBB">
      <w:pPr>
        <w:tabs>
          <w:tab w:val="left" w:pos="5580"/>
        </w:tabs>
        <w:spacing w:line="360" w:lineRule="auto"/>
        <w:jc w:val="left"/>
        <w:rPr>
          <w:rFonts w:eastAsiaTheme="minorEastAsia"/>
          <w:color w:val="000000"/>
          <w:sz w:val="24"/>
          <w:szCs w:val="20"/>
        </w:rPr>
      </w:pPr>
    </w:p>
    <w:p w14:paraId="2B966D7F">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44F379A1">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4B8DDCD2">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1C5D3B22">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3FB24ED5">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36872629">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79CFB221">
      <w:pPr>
        <w:kinsoku w:val="0"/>
        <w:overflowPunct w:val="0"/>
        <w:spacing w:line="200" w:lineRule="exact"/>
        <w:rPr>
          <w:rFonts w:eastAsiaTheme="minorEastAsia"/>
          <w:sz w:val="20"/>
          <w:szCs w:val="20"/>
        </w:rPr>
      </w:pPr>
    </w:p>
    <w:p w14:paraId="2FF1A7E1">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64C2415F">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0B52C32A">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0115DA15">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3E5C1778">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6DFD2724">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23D37F80">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03CF08E0">
      <w:pPr>
        <w:pStyle w:val="17"/>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389435C5">
      <w:pPr>
        <w:pStyle w:val="17"/>
        <w:kinsoku w:val="0"/>
        <w:overflowPunct w:val="0"/>
        <w:spacing w:line="583" w:lineRule="auto"/>
        <w:ind w:right="4305"/>
        <w:rPr>
          <w:rFonts w:ascii="Times New Roman" w:hAnsi="Times New Roman" w:eastAsiaTheme="minorEastAsia"/>
          <w:spacing w:val="-3"/>
        </w:rPr>
      </w:pPr>
    </w:p>
    <w:p w14:paraId="28DF897B">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2A9EF07">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6C43B3F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7C5CBF95">
      <w:pPr>
        <w:widowControl/>
        <w:jc w:val="left"/>
        <w:rPr>
          <w:rFonts w:eastAsiaTheme="minorEastAsia"/>
          <w:i/>
          <w:color w:val="000000"/>
          <w:sz w:val="24"/>
          <w:szCs w:val="20"/>
          <w:u w:val="single"/>
        </w:rPr>
      </w:pPr>
    </w:p>
    <w:p w14:paraId="0D2EACD8">
      <w:pPr>
        <w:widowControl/>
        <w:jc w:val="left"/>
        <w:rPr>
          <w:rFonts w:eastAsiaTheme="minorEastAsia"/>
          <w:color w:val="000000"/>
          <w:sz w:val="24"/>
          <w:szCs w:val="20"/>
        </w:rPr>
      </w:pPr>
      <w:r>
        <w:rPr>
          <w:rFonts w:eastAsiaTheme="minorEastAsia"/>
          <w:color w:val="000000"/>
          <w:sz w:val="24"/>
          <w:szCs w:val="20"/>
        </w:rPr>
        <w:br w:type="page"/>
      </w:r>
    </w:p>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14:paraId="52A99BBB">
      <w:pPr>
        <w:spacing w:line="360" w:lineRule="exact"/>
        <w:jc w:val="center"/>
        <w:rPr>
          <w:rFonts w:eastAsiaTheme="minorEastAsia"/>
          <w:b/>
          <w:color w:val="000000"/>
          <w:sz w:val="36"/>
          <w:szCs w:val="36"/>
        </w:rPr>
      </w:pPr>
      <w:bookmarkStart w:id="1671" w:name="_Toc164608672"/>
      <w:bookmarkStart w:id="1672" w:name="_Toc305158826"/>
      <w:bookmarkStart w:id="1673" w:name="_Toc226965831"/>
      <w:bookmarkStart w:id="1674" w:name="_Toc264969248"/>
      <w:bookmarkStart w:id="1675" w:name="_Toc265228396"/>
      <w:bookmarkStart w:id="1676" w:name="_Toc226309802"/>
      <w:bookmarkStart w:id="1677" w:name="_Toc305158900"/>
      <w:bookmarkStart w:id="1678" w:name="_Toc164608827"/>
      <w:bookmarkStart w:id="1679" w:name="_Toc226965748"/>
      <w:bookmarkStart w:id="1680" w:name="_Toc226337254"/>
      <w:bookmarkStart w:id="1681" w:name="_Toc195842923"/>
      <w:r>
        <w:rPr>
          <w:rFonts w:eastAsiaTheme="minorEastAsia"/>
          <w:b/>
          <w:color w:val="000000"/>
          <w:sz w:val="36"/>
          <w:szCs w:val="36"/>
        </w:rPr>
        <w:t>报价一览表</w:t>
      </w:r>
      <w:bookmarkEnd w:id="1671"/>
      <w:bookmarkEnd w:id="1672"/>
      <w:bookmarkEnd w:id="1673"/>
      <w:bookmarkEnd w:id="1674"/>
      <w:bookmarkEnd w:id="1675"/>
      <w:bookmarkEnd w:id="1676"/>
      <w:bookmarkEnd w:id="1677"/>
      <w:bookmarkEnd w:id="1678"/>
      <w:bookmarkEnd w:id="1679"/>
      <w:bookmarkEnd w:id="1680"/>
      <w:bookmarkEnd w:id="1681"/>
    </w:p>
    <w:p w14:paraId="4FC836CA">
      <w:pPr>
        <w:tabs>
          <w:tab w:val="left" w:pos="5580"/>
        </w:tabs>
        <w:ind w:firstLine="530" w:firstLineChars="200"/>
        <w:rPr>
          <w:rFonts w:eastAsiaTheme="minorEastAsia"/>
          <w:color w:val="000000"/>
          <w:sz w:val="24"/>
          <w:szCs w:val="20"/>
        </w:rPr>
      </w:pPr>
      <w:r>
        <w:rPr>
          <w:rFonts w:ascii="宋体" w:hAnsi="宋体" w:cs="宋体"/>
          <w:b/>
          <w:bCs/>
          <w:snapToGrid w:val="0"/>
          <w:color w:val="000000"/>
          <w:spacing w:val="-8"/>
          <w:kern w:val="0"/>
          <w:sz w:val="28"/>
          <w:szCs w:val="28"/>
        </w:rPr>
        <w:t>（一）</w:t>
      </w:r>
      <w:r>
        <w:rPr>
          <w:rFonts w:eastAsiaTheme="minorEastAsia"/>
          <w:color w:val="000000"/>
          <w:sz w:val="24"/>
          <w:szCs w:val="20"/>
        </w:rPr>
        <w:t>报价</w:t>
      </w:r>
      <w:r>
        <w:rPr>
          <w:rFonts w:ascii="宋体" w:hAnsi="宋体" w:cs="宋体"/>
          <w:b/>
          <w:bCs/>
          <w:snapToGrid w:val="0"/>
          <w:color w:val="000000"/>
          <w:spacing w:val="-8"/>
          <w:kern w:val="0"/>
          <w:sz w:val="28"/>
          <w:szCs w:val="28"/>
        </w:rPr>
        <w:t>函</w:t>
      </w:r>
    </w:p>
    <w:p w14:paraId="4EEAC5C3">
      <w:pPr>
        <w:tabs>
          <w:tab w:val="left" w:pos="5580"/>
        </w:tabs>
        <w:ind w:firstLine="480" w:firstLineChars="200"/>
        <w:rPr>
          <w:rFonts w:eastAsiaTheme="minorEastAsia"/>
          <w:color w:val="000000"/>
          <w:sz w:val="24"/>
          <w:szCs w:val="20"/>
        </w:rPr>
      </w:pPr>
    </w:p>
    <w:p w14:paraId="1FB1B6A3">
      <w:pPr>
        <w:autoSpaceDE w:val="0"/>
        <w:autoSpaceDN w:val="0"/>
        <w:adjustRightInd w:val="0"/>
        <w:snapToGrid w:val="0"/>
        <w:spacing w:before="25" w:after="25" w:line="360" w:lineRule="auto"/>
        <w:rPr>
          <w:rFonts w:eastAsiaTheme="minorEastAsia"/>
          <w:color w:val="000000"/>
          <w:sz w:val="24"/>
          <w:lang w:val="zh-CN"/>
        </w:rPr>
      </w:pPr>
      <w:r>
        <w:rPr>
          <w:rFonts w:ascii="宋体" w:hAnsi="宋体" w:cs="宋体"/>
          <w:b/>
          <w:bCs/>
          <w:snapToGrid w:val="0"/>
          <w:color w:val="000000"/>
          <w:spacing w:val="-7"/>
          <w:kern w:val="0"/>
          <w:sz w:val="24"/>
        </w:rPr>
        <w:t>致：</w:t>
      </w:r>
      <w:r>
        <w:rPr>
          <w:rFonts w:ascii="宋体" w:hAnsi="宋体" w:cs="宋体"/>
          <w:snapToGrid w:val="0"/>
          <w:color w:val="000000"/>
          <w:spacing w:val="4"/>
          <w:kern w:val="0"/>
          <w:sz w:val="24"/>
          <w:u w:val="single"/>
        </w:rPr>
        <w:t xml:space="preserve">                            </w:t>
      </w:r>
      <w:r>
        <w:rPr>
          <w:rFonts w:ascii="宋体" w:hAnsi="宋体" w:cs="宋体"/>
          <w:snapToGrid w:val="0"/>
          <w:color w:val="000000"/>
          <w:spacing w:val="-62"/>
          <w:kern w:val="0"/>
          <w:sz w:val="24"/>
        </w:rPr>
        <w:t xml:space="preserve"> </w:t>
      </w:r>
      <w:r>
        <w:rPr>
          <w:rFonts w:ascii="宋体" w:hAnsi="宋体" w:cs="宋体"/>
          <w:snapToGrid w:val="0"/>
          <w:color w:val="000000"/>
          <w:spacing w:val="-7"/>
          <w:kern w:val="0"/>
          <w:sz w:val="24"/>
        </w:rPr>
        <w:t>(采购人名称)</w:t>
      </w:r>
    </w:p>
    <w:p w14:paraId="7FB85B29">
      <w:pPr>
        <w:widowControl/>
        <w:kinsoku w:val="0"/>
        <w:autoSpaceDE w:val="0"/>
        <w:autoSpaceDN w:val="0"/>
        <w:adjustRightInd w:val="0"/>
        <w:snapToGrid w:val="0"/>
        <w:spacing w:line="360" w:lineRule="auto"/>
        <w:ind w:right="91" w:firstLine="472" w:firstLineChars="200"/>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在考察现场并充分研究</w:t>
      </w:r>
      <w:r>
        <w:rPr>
          <w:rFonts w:ascii="宋体" w:hAnsi="宋体" w:cs="宋体"/>
          <w:snapToGrid w:val="0"/>
          <w:color w:val="000000"/>
          <w:spacing w:val="-119"/>
          <w:kern w:val="0"/>
          <w:sz w:val="24"/>
        </w:rPr>
        <w:t xml:space="preserve"> </w:t>
      </w:r>
      <w:r>
        <w:rPr>
          <w:rFonts w:ascii="宋体" w:hAnsi="宋体" w:cs="宋体"/>
          <w:snapToGrid w:val="0"/>
          <w:color w:val="000000"/>
          <w:spacing w:val="1"/>
          <w:kern w:val="0"/>
          <w:sz w:val="24"/>
          <w:u w:val="single"/>
        </w:rPr>
        <w:t xml:space="preserve">                             </w:t>
      </w:r>
      <w:r>
        <w:rPr>
          <w:rFonts w:ascii="宋体" w:hAnsi="宋体" w:cs="宋体"/>
          <w:snapToGrid w:val="0"/>
          <w:color w:val="000000"/>
          <w:kern w:val="0"/>
          <w:sz w:val="24"/>
          <w:u w:val="single"/>
        </w:rPr>
        <w:t xml:space="preserve">      </w:t>
      </w:r>
      <w:r>
        <w:rPr>
          <w:rFonts w:ascii="宋体" w:hAnsi="宋体" w:cs="宋体"/>
          <w:snapToGrid w:val="0"/>
          <w:color w:val="000000"/>
          <w:spacing w:val="-2"/>
          <w:kern w:val="0"/>
          <w:sz w:val="24"/>
        </w:rPr>
        <w:t>（以下简称“本工程”）施工</w:t>
      </w:r>
      <w:r>
        <w:rPr>
          <w:rFonts w:hint="eastAsia" w:ascii="宋体" w:hAnsi="宋体" w:cs="宋体"/>
          <w:snapToGrid w:val="0"/>
          <w:color w:val="000000"/>
          <w:spacing w:val="-2"/>
          <w:kern w:val="0"/>
          <w:sz w:val="24"/>
        </w:rPr>
        <w:t>竞争性磋商</w:t>
      </w:r>
      <w:r>
        <w:rPr>
          <w:rFonts w:ascii="宋体" w:hAnsi="宋体" w:cs="宋体"/>
          <w:snapToGrid w:val="0"/>
          <w:color w:val="000000"/>
          <w:spacing w:val="-2"/>
          <w:kern w:val="0"/>
          <w:sz w:val="24"/>
        </w:rPr>
        <w:t>文件的全</w:t>
      </w:r>
      <w:r>
        <w:rPr>
          <w:rFonts w:ascii="宋体" w:hAnsi="宋体" w:cs="宋体"/>
          <w:snapToGrid w:val="0"/>
          <w:color w:val="000000"/>
          <w:spacing w:val="-3"/>
          <w:kern w:val="0"/>
          <w:sz w:val="24"/>
        </w:rPr>
        <w:t>部内容后，我方兹以：</w:t>
      </w:r>
    </w:p>
    <w:p w14:paraId="5E8E2CD4">
      <w:pPr>
        <w:widowControl/>
        <w:kinsoku w:val="0"/>
        <w:autoSpaceDE w:val="0"/>
        <w:autoSpaceDN w:val="0"/>
        <w:adjustRightInd w:val="0"/>
        <w:snapToGrid w:val="0"/>
        <w:spacing w:line="360" w:lineRule="auto"/>
        <w:ind w:left="503"/>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人民币（大写</w:t>
      </w:r>
      <w:r>
        <w:rPr>
          <w:rFonts w:ascii="宋体" w:hAnsi="宋体" w:cs="宋体"/>
          <w:snapToGrid w:val="0"/>
          <w:color w:val="000000"/>
          <w:kern w:val="0"/>
          <w:sz w:val="24"/>
        </w:rPr>
        <w:t>）：</w:t>
      </w:r>
      <w:r>
        <w:rPr>
          <w:rFonts w:ascii="宋体" w:hAnsi="宋体" w:cs="宋体"/>
          <w:snapToGrid w:val="0"/>
          <w:color w:val="000000"/>
          <w:kern w:val="0"/>
          <w:sz w:val="24"/>
          <w:u w:val="single"/>
        </w:rPr>
        <w:t xml:space="preserve">                  </w:t>
      </w:r>
    </w:p>
    <w:p w14:paraId="0F5AA174">
      <w:pPr>
        <w:widowControl/>
        <w:kinsoku w:val="0"/>
        <w:autoSpaceDE w:val="0"/>
        <w:autoSpaceDN w:val="0"/>
        <w:adjustRightInd w:val="0"/>
        <w:snapToGrid w:val="0"/>
        <w:spacing w:line="360" w:lineRule="auto"/>
        <w:ind w:left="499"/>
        <w:jc w:val="left"/>
        <w:textAlignment w:val="baseline"/>
        <w:rPr>
          <w:rFonts w:hint="eastAsia" w:ascii="宋体" w:hAnsi="宋体" w:cs="宋体"/>
          <w:snapToGrid w:val="0"/>
          <w:color w:val="000000"/>
          <w:kern w:val="0"/>
          <w:sz w:val="24"/>
        </w:rPr>
      </w:pPr>
      <w:r>
        <w:rPr>
          <w:rFonts w:ascii="宋体" w:hAnsi="宋体" w:cs="宋体"/>
          <w:snapToGrid w:val="0"/>
          <w:color w:val="000000"/>
          <w:kern w:val="0"/>
          <w:sz w:val="24"/>
        </w:rPr>
        <w:t>RMB：</w:t>
      </w:r>
      <w:r>
        <w:rPr>
          <w:rFonts w:ascii="宋体" w:hAnsi="宋体" w:cs="宋体"/>
          <w:snapToGrid w:val="0"/>
          <w:color w:val="000000"/>
          <w:kern w:val="0"/>
          <w:sz w:val="24"/>
          <w:u w:val="single"/>
        </w:rPr>
        <w:t xml:space="preserve">                </w:t>
      </w:r>
      <w:r>
        <w:rPr>
          <w:rFonts w:ascii="宋体" w:hAnsi="宋体" w:cs="宋体"/>
          <w:snapToGrid w:val="0"/>
          <w:color w:val="000000"/>
          <w:spacing w:val="-1"/>
          <w:kern w:val="0"/>
          <w:sz w:val="24"/>
          <w:u w:val="single"/>
        </w:rPr>
        <w:t xml:space="preserve">        </w:t>
      </w:r>
      <w:r>
        <w:rPr>
          <w:rFonts w:ascii="宋体" w:hAnsi="宋体" w:cs="宋体"/>
          <w:snapToGrid w:val="0"/>
          <w:color w:val="000000"/>
          <w:spacing w:val="-108"/>
          <w:kern w:val="0"/>
          <w:sz w:val="24"/>
        </w:rPr>
        <w:t xml:space="preserve"> </w:t>
      </w:r>
      <w:r>
        <w:rPr>
          <w:rFonts w:ascii="宋体" w:hAnsi="宋体" w:cs="宋体"/>
          <w:snapToGrid w:val="0"/>
          <w:color w:val="000000"/>
          <w:spacing w:val="-1"/>
          <w:kern w:val="0"/>
          <w:sz w:val="24"/>
        </w:rPr>
        <w:t>元</w:t>
      </w:r>
    </w:p>
    <w:p w14:paraId="22F089DA">
      <w:pPr>
        <w:widowControl/>
        <w:kinsoku w:val="0"/>
        <w:autoSpaceDE w:val="0"/>
        <w:autoSpaceDN w:val="0"/>
        <w:adjustRightInd w:val="0"/>
        <w:snapToGrid w:val="0"/>
        <w:spacing w:line="360" w:lineRule="auto"/>
        <w:ind w:left="26" w:right="77" w:firstLine="14"/>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的价格和按合同约定有权得到的其它金额，并严格按</w:t>
      </w:r>
      <w:r>
        <w:rPr>
          <w:rFonts w:ascii="宋体" w:hAnsi="宋体" w:cs="宋体"/>
          <w:snapToGrid w:val="0"/>
          <w:color w:val="000000"/>
          <w:spacing w:val="-4"/>
          <w:kern w:val="0"/>
          <w:sz w:val="24"/>
        </w:rPr>
        <w:t>照合同约定，施工、竣工和</w:t>
      </w:r>
      <w:r>
        <w:rPr>
          <w:rFonts w:ascii="宋体" w:hAnsi="宋体" w:cs="宋体"/>
          <w:snapToGrid w:val="0"/>
          <w:color w:val="000000"/>
          <w:spacing w:val="-3"/>
          <w:kern w:val="0"/>
          <w:sz w:val="24"/>
        </w:rPr>
        <w:t>交付本工程并维修其中的任何缺陷。</w:t>
      </w:r>
    </w:p>
    <w:p w14:paraId="00E53835">
      <w:pPr>
        <w:widowControl/>
        <w:kinsoku w:val="0"/>
        <w:autoSpaceDE w:val="0"/>
        <w:autoSpaceDN w:val="0"/>
        <w:adjustRightInd w:val="0"/>
        <w:snapToGrid w:val="0"/>
        <w:spacing w:line="360" w:lineRule="auto"/>
        <w:ind w:firstLine="460" w:firstLineChars="200"/>
        <w:jc w:val="left"/>
        <w:textAlignment w:val="baseline"/>
        <w:rPr>
          <w:rFonts w:hint="eastAsia" w:ascii="宋体" w:hAnsi="宋体" w:cs="宋体"/>
          <w:snapToGrid w:val="0"/>
          <w:color w:val="000000"/>
          <w:kern w:val="0"/>
          <w:sz w:val="24"/>
        </w:rPr>
      </w:pPr>
      <w:r>
        <w:rPr>
          <w:rFonts w:ascii="宋体" w:hAnsi="宋体" w:cs="宋体"/>
          <w:snapToGrid w:val="0"/>
          <w:color w:val="000000"/>
          <w:spacing w:val="-5"/>
          <w:kern w:val="0"/>
          <w:sz w:val="24"/>
        </w:rPr>
        <w:t>在我方的上述报价中，包括：</w:t>
      </w:r>
    </w:p>
    <w:p w14:paraId="74A9EBB8">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kern w:val="0"/>
          <w:sz w:val="24"/>
        </w:rPr>
      </w:pPr>
      <w:r>
        <w:rPr>
          <w:rFonts w:ascii="宋体" w:hAnsi="宋体" w:cs="宋体"/>
          <w:snapToGrid w:val="0"/>
          <w:color w:val="000000"/>
          <w:spacing w:val="-1"/>
          <w:kern w:val="0"/>
          <w:sz w:val="24"/>
        </w:rPr>
        <w:t>安全生产标准化措施费（含税）RMB：</w:t>
      </w:r>
      <w:r>
        <w:rPr>
          <w:rFonts w:ascii="宋体" w:hAnsi="宋体" w:cs="宋体"/>
          <w:snapToGrid w:val="0"/>
          <w:color w:val="000000"/>
          <w:spacing w:val="-1"/>
          <w:kern w:val="0"/>
          <w:sz w:val="24"/>
          <w:u w:val="single"/>
        </w:rPr>
        <w:t xml:space="preserve">                          </w:t>
      </w:r>
      <w:r>
        <w:rPr>
          <w:rFonts w:ascii="宋体" w:hAnsi="宋体" w:cs="宋体"/>
          <w:snapToGrid w:val="0"/>
          <w:color w:val="000000"/>
          <w:spacing w:val="-109"/>
          <w:kern w:val="0"/>
          <w:sz w:val="24"/>
        </w:rPr>
        <w:t xml:space="preserve"> </w:t>
      </w:r>
      <w:r>
        <w:rPr>
          <w:rFonts w:ascii="宋体" w:hAnsi="宋体" w:cs="宋体"/>
          <w:snapToGrid w:val="0"/>
          <w:color w:val="000000"/>
          <w:spacing w:val="-1"/>
          <w:kern w:val="0"/>
          <w:sz w:val="24"/>
        </w:rPr>
        <w:t>元，</w:t>
      </w:r>
    </w:p>
    <w:p w14:paraId="35C4E0F7">
      <w:pPr>
        <w:widowControl/>
        <w:kinsoku w:val="0"/>
        <w:autoSpaceDE w:val="0"/>
        <w:autoSpaceDN w:val="0"/>
        <w:adjustRightInd w:val="0"/>
        <w:snapToGrid w:val="0"/>
        <w:spacing w:line="360" w:lineRule="auto"/>
        <w:ind w:left="500"/>
        <w:jc w:val="left"/>
        <w:textAlignment w:val="baseline"/>
        <w:rPr>
          <w:rFonts w:hint="eastAsia" w:ascii="宋体" w:hAnsi="宋体" w:cs="宋体"/>
          <w:snapToGrid w:val="0"/>
          <w:color w:val="000000"/>
          <w:kern w:val="0"/>
          <w:sz w:val="24"/>
        </w:rPr>
      </w:pPr>
      <w:r>
        <w:rPr>
          <w:rFonts w:ascii="宋体" w:hAnsi="宋体" w:cs="宋体"/>
          <w:snapToGrid w:val="0"/>
          <w:color w:val="000000"/>
          <w:spacing w:val="-9"/>
          <w:kern w:val="0"/>
          <w:sz w:val="24"/>
        </w:rPr>
        <w:t>施工垃圾运输处置费（含税）RMB</w:t>
      </w:r>
      <w:r>
        <w:rPr>
          <w:rFonts w:ascii="宋体" w:hAnsi="宋体" w:cs="宋体"/>
          <w:snapToGrid w:val="0"/>
          <w:color w:val="000000"/>
          <w:spacing w:val="-46"/>
          <w:kern w:val="0"/>
          <w:sz w:val="24"/>
        </w:rPr>
        <w:t>：：</w:t>
      </w:r>
      <w:r>
        <w:rPr>
          <w:rFonts w:ascii="宋体" w:hAnsi="宋体" w:cs="宋体"/>
          <w:snapToGrid w:val="0"/>
          <w:color w:val="000000"/>
          <w:kern w:val="0"/>
          <w:sz w:val="24"/>
          <w:u w:val="single"/>
        </w:rPr>
        <w:t xml:space="preserve">                              </w:t>
      </w:r>
      <w:r>
        <w:rPr>
          <w:rFonts w:ascii="宋体" w:hAnsi="宋体" w:cs="宋体"/>
          <w:snapToGrid w:val="0"/>
          <w:color w:val="000000"/>
          <w:spacing w:val="-104"/>
          <w:kern w:val="0"/>
          <w:sz w:val="24"/>
        </w:rPr>
        <w:t xml:space="preserve"> </w:t>
      </w:r>
      <w:r>
        <w:rPr>
          <w:rFonts w:ascii="宋体" w:hAnsi="宋体" w:cs="宋体"/>
          <w:snapToGrid w:val="0"/>
          <w:color w:val="000000"/>
          <w:spacing w:val="-9"/>
          <w:kern w:val="0"/>
          <w:sz w:val="24"/>
        </w:rPr>
        <w:t>元，</w:t>
      </w:r>
    </w:p>
    <w:p w14:paraId="5CF73121">
      <w:pPr>
        <w:widowControl/>
        <w:kinsoku w:val="0"/>
        <w:autoSpaceDE w:val="0"/>
        <w:autoSpaceDN w:val="0"/>
        <w:adjustRightInd w:val="0"/>
        <w:snapToGrid w:val="0"/>
        <w:spacing w:line="360" w:lineRule="auto"/>
        <w:ind w:left="500"/>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赶工增加费（含税）RMB</w:t>
      </w:r>
      <w:r>
        <w:rPr>
          <w:rFonts w:ascii="宋体" w:hAnsi="宋体" w:cs="宋体"/>
          <w:snapToGrid w:val="0"/>
          <w:color w:val="000000"/>
          <w:kern w:val="0"/>
          <w:sz w:val="24"/>
        </w:rPr>
        <w:t>：：</w:t>
      </w:r>
      <w:r>
        <w:rPr>
          <w:rFonts w:ascii="宋体" w:hAnsi="宋体" w:cs="宋体"/>
          <w:snapToGrid w:val="0"/>
          <w:color w:val="000000"/>
          <w:kern w:val="0"/>
          <w:sz w:val="24"/>
          <w:u w:val="single"/>
        </w:rPr>
        <w:t xml:space="preserve">                              </w:t>
      </w:r>
      <w:r>
        <w:rPr>
          <w:rFonts w:ascii="宋体" w:hAnsi="宋体" w:cs="宋体"/>
          <w:snapToGrid w:val="0"/>
          <w:color w:val="000000"/>
          <w:spacing w:val="-107"/>
          <w:kern w:val="0"/>
          <w:sz w:val="24"/>
        </w:rPr>
        <w:t xml:space="preserve"> </w:t>
      </w:r>
      <w:r>
        <w:rPr>
          <w:rFonts w:ascii="宋体" w:hAnsi="宋体" w:cs="宋体"/>
          <w:snapToGrid w:val="0"/>
          <w:color w:val="000000"/>
          <w:spacing w:val="-3"/>
          <w:kern w:val="0"/>
          <w:sz w:val="24"/>
        </w:rPr>
        <w:t>元，</w:t>
      </w:r>
    </w:p>
    <w:p w14:paraId="1224B12F">
      <w:pPr>
        <w:widowControl/>
        <w:tabs>
          <w:tab w:val="left" w:pos="8190"/>
          <w:tab w:val="left" w:pos="8400"/>
        </w:tabs>
        <w:kinsoku w:val="0"/>
        <w:autoSpaceDE w:val="0"/>
        <w:autoSpaceDN w:val="0"/>
        <w:adjustRightInd w:val="0"/>
        <w:snapToGrid w:val="0"/>
        <w:spacing w:line="360" w:lineRule="auto"/>
        <w:ind w:right="343" w:firstLine="464" w:firstLineChars="200"/>
        <w:jc w:val="left"/>
        <w:textAlignment w:val="baseline"/>
        <w:rPr>
          <w:rFonts w:hint="eastAsia" w:ascii="宋体" w:hAnsi="宋体" w:cs="宋体"/>
          <w:snapToGrid w:val="0"/>
          <w:color w:val="000000"/>
          <w:kern w:val="0"/>
          <w:sz w:val="24"/>
        </w:rPr>
      </w:pPr>
      <w:r>
        <w:rPr>
          <w:rFonts w:ascii="宋体" w:hAnsi="宋体" w:cs="宋体"/>
          <w:snapToGrid w:val="0"/>
          <w:color w:val="000000"/>
          <w:spacing w:val="-4"/>
          <w:kern w:val="0"/>
          <w:sz w:val="24"/>
        </w:rPr>
        <w:t>农民工工伤保险费</w:t>
      </w:r>
      <w:r>
        <w:rPr>
          <w:rFonts w:ascii="宋体" w:hAnsi="宋体" w:cs="宋体"/>
          <w:snapToGrid w:val="0"/>
          <w:color w:val="000000"/>
          <w:spacing w:val="-42"/>
          <w:kern w:val="0"/>
          <w:sz w:val="24"/>
        </w:rPr>
        <w:t xml:space="preserve"> </w:t>
      </w:r>
      <w:r>
        <w:rPr>
          <w:rFonts w:ascii="宋体" w:hAnsi="宋体" w:cs="宋体"/>
          <w:snapToGrid w:val="0"/>
          <w:color w:val="000000"/>
          <w:spacing w:val="-4"/>
          <w:kern w:val="0"/>
          <w:sz w:val="24"/>
        </w:rPr>
        <w:t>RMB：</w:t>
      </w:r>
      <w:r>
        <w:rPr>
          <w:rFonts w:ascii="宋体" w:hAnsi="宋体" w:cs="宋体"/>
          <w:snapToGrid w:val="0"/>
          <w:color w:val="000000"/>
          <w:spacing w:val="-4"/>
          <w:kern w:val="0"/>
          <w:sz w:val="24"/>
          <w:u w:val="single"/>
        </w:rPr>
        <w:t xml:space="preserve">                                       </w:t>
      </w:r>
      <w:r>
        <w:rPr>
          <w:rFonts w:ascii="宋体" w:hAnsi="宋体" w:cs="宋体"/>
          <w:snapToGrid w:val="0"/>
          <w:color w:val="000000"/>
          <w:spacing w:val="-109"/>
          <w:kern w:val="0"/>
          <w:sz w:val="24"/>
        </w:rPr>
        <w:t xml:space="preserve"> </w:t>
      </w:r>
      <w:r>
        <w:rPr>
          <w:rFonts w:ascii="宋体" w:hAnsi="宋体" w:cs="宋体"/>
          <w:snapToGrid w:val="0"/>
          <w:color w:val="000000"/>
          <w:spacing w:val="-4"/>
          <w:kern w:val="0"/>
          <w:sz w:val="24"/>
        </w:rPr>
        <w:t>元，</w:t>
      </w:r>
      <w:r>
        <w:rPr>
          <w:rFonts w:ascii="宋体" w:hAnsi="宋体" w:cs="宋体"/>
          <w:snapToGrid w:val="0"/>
          <w:color w:val="000000"/>
          <w:spacing w:val="-2"/>
          <w:kern w:val="0"/>
          <w:sz w:val="24"/>
        </w:rPr>
        <w:t>暂列金额（不包括计日工部分</w:t>
      </w:r>
      <w:r>
        <w:rPr>
          <w:rFonts w:ascii="宋体" w:hAnsi="宋体" w:cs="宋体"/>
          <w:snapToGrid w:val="0"/>
          <w:color w:val="000000"/>
          <w:spacing w:val="-1"/>
          <w:kern w:val="0"/>
          <w:sz w:val="24"/>
        </w:rPr>
        <w:t>）（</w:t>
      </w:r>
      <w:r>
        <w:rPr>
          <w:rFonts w:ascii="宋体" w:hAnsi="宋体" w:cs="宋体"/>
          <w:snapToGrid w:val="0"/>
          <w:color w:val="000000"/>
          <w:spacing w:val="-2"/>
          <w:kern w:val="0"/>
          <w:sz w:val="24"/>
        </w:rPr>
        <w:t>含税）合计金</w:t>
      </w:r>
      <w:r>
        <w:rPr>
          <w:rFonts w:ascii="宋体" w:hAnsi="宋体" w:cs="宋体"/>
          <w:snapToGrid w:val="0"/>
          <w:color w:val="000000"/>
          <w:spacing w:val="-3"/>
          <w:kern w:val="0"/>
          <w:sz w:val="24"/>
        </w:rPr>
        <w:t>额</w:t>
      </w:r>
      <w:r>
        <w:rPr>
          <w:rFonts w:ascii="宋体" w:hAnsi="宋体" w:cs="宋体"/>
          <w:snapToGrid w:val="0"/>
          <w:color w:val="000000"/>
          <w:spacing w:val="-51"/>
          <w:kern w:val="0"/>
          <w:sz w:val="24"/>
        </w:rPr>
        <w:t xml:space="preserve"> </w:t>
      </w:r>
      <w:r>
        <w:rPr>
          <w:rFonts w:ascii="宋体" w:hAnsi="宋体" w:cs="宋体"/>
          <w:snapToGrid w:val="0"/>
          <w:color w:val="000000"/>
          <w:spacing w:val="-3"/>
          <w:kern w:val="0"/>
          <w:sz w:val="24"/>
        </w:rPr>
        <w:t>RMB：</w:t>
      </w:r>
      <w:r>
        <w:rPr>
          <w:rFonts w:ascii="宋体" w:hAnsi="宋体" w:cs="宋体"/>
          <w:snapToGrid w:val="0"/>
          <w:color w:val="000000"/>
          <w:spacing w:val="-3"/>
          <w:kern w:val="0"/>
          <w:sz w:val="24"/>
          <w:u w:val="single"/>
        </w:rPr>
        <w:t xml:space="preserve">          </w:t>
      </w:r>
      <w:r>
        <w:rPr>
          <w:rFonts w:ascii="宋体" w:hAnsi="宋体" w:cs="宋体"/>
          <w:snapToGrid w:val="0"/>
          <w:color w:val="000000"/>
          <w:spacing w:val="-108"/>
          <w:kern w:val="0"/>
          <w:sz w:val="24"/>
        </w:rPr>
        <w:t xml:space="preserve"> </w:t>
      </w:r>
      <w:r>
        <w:rPr>
          <w:rFonts w:ascii="宋体" w:hAnsi="宋体" w:cs="宋体"/>
          <w:snapToGrid w:val="0"/>
          <w:color w:val="000000"/>
          <w:spacing w:val="-3"/>
          <w:kern w:val="0"/>
          <w:sz w:val="24"/>
        </w:rPr>
        <w:t>元，</w:t>
      </w:r>
    </w:p>
    <w:p w14:paraId="24AE04A9">
      <w:pPr>
        <w:widowControl/>
        <w:kinsoku w:val="0"/>
        <w:autoSpaceDE w:val="0"/>
        <w:autoSpaceDN w:val="0"/>
        <w:adjustRightInd w:val="0"/>
        <w:snapToGrid w:val="0"/>
        <w:spacing w:line="360" w:lineRule="auto"/>
        <w:ind w:left="502"/>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专业工程暂估价（含税）合计金额</w:t>
      </w:r>
      <w:r>
        <w:rPr>
          <w:rFonts w:ascii="宋体" w:hAnsi="宋体" w:cs="宋体"/>
          <w:snapToGrid w:val="0"/>
          <w:color w:val="000000"/>
          <w:spacing w:val="-41"/>
          <w:kern w:val="0"/>
          <w:sz w:val="24"/>
        </w:rPr>
        <w:t xml:space="preserve"> </w:t>
      </w:r>
      <w:r>
        <w:rPr>
          <w:rFonts w:ascii="宋体" w:hAnsi="宋体" w:cs="宋体"/>
          <w:snapToGrid w:val="0"/>
          <w:color w:val="000000"/>
          <w:spacing w:val="-2"/>
          <w:kern w:val="0"/>
          <w:sz w:val="24"/>
        </w:rPr>
        <w:t>RMB：</w:t>
      </w:r>
      <w:r>
        <w:rPr>
          <w:rFonts w:ascii="宋体" w:hAnsi="宋体" w:cs="宋体"/>
          <w:snapToGrid w:val="0"/>
          <w:color w:val="000000"/>
          <w:spacing w:val="-2"/>
          <w:kern w:val="0"/>
          <w:sz w:val="24"/>
          <w:u w:val="single"/>
        </w:rPr>
        <w:t xml:space="preserve">          </w:t>
      </w:r>
      <w:r>
        <w:rPr>
          <w:rFonts w:ascii="宋体" w:hAnsi="宋体" w:cs="宋体"/>
          <w:snapToGrid w:val="0"/>
          <w:color w:val="000000"/>
          <w:spacing w:val="-109"/>
          <w:kern w:val="0"/>
          <w:sz w:val="24"/>
        </w:rPr>
        <w:t xml:space="preserve"> </w:t>
      </w:r>
      <w:r>
        <w:rPr>
          <w:rFonts w:ascii="宋体" w:hAnsi="宋体" w:cs="宋体"/>
          <w:snapToGrid w:val="0"/>
          <w:color w:val="000000"/>
          <w:spacing w:val="-2"/>
          <w:kern w:val="0"/>
          <w:sz w:val="24"/>
        </w:rPr>
        <w:t>元，</w:t>
      </w:r>
    </w:p>
    <w:p w14:paraId="42F57DCB">
      <w:pPr>
        <w:widowControl/>
        <w:kinsoku w:val="0"/>
        <w:autoSpaceDE w:val="0"/>
        <w:autoSpaceDN w:val="0"/>
        <w:adjustRightInd w:val="0"/>
        <w:snapToGrid w:val="0"/>
        <w:spacing w:line="360" w:lineRule="auto"/>
        <w:ind w:left="20" w:right="78" w:firstLine="484"/>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如果我方成交，我方保证在</w:t>
      </w:r>
      <w:r>
        <w:rPr>
          <w:rFonts w:ascii="宋体" w:hAnsi="宋体" w:cs="宋体"/>
          <w:snapToGrid w:val="0"/>
          <w:color w:val="000000"/>
          <w:spacing w:val="-119"/>
          <w:kern w:val="0"/>
          <w:sz w:val="24"/>
        </w:rPr>
        <w:t xml:space="preserve"> </w:t>
      </w:r>
      <w:r>
        <w:rPr>
          <w:rFonts w:ascii="宋体" w:hAnsi="宋体" w:cs="宋体"/>
          <w:snapToGrid w:val="0"/>
          <w:color w:val="000000"/>
          <w:spacing w:val="2"/>
          <w:kern w:val="0"/>
          <w:sz w:val="24"/>
          <w:u w:val="single"/>
        </w:rPr>
        <w:t xml:space="preserve">     </w:t>
      </w:r>
      <w:r>
        <w:rPr>
          <w:rFonts w:ascii="宋体" w:hAnsi="宋体" w:cs="宋体"/>
          <w:snapToGrid w:val="0"/>
          <w:color w:val="000000"/>
          <w:spacing w:val="-105"/>
          <w:kern w:val="0"/>
          <w:sz w:val="24"/>
        </w:rPr>
        <w:t xml:space="preserve"> </w:t>
      </w:r>
      <w:r>
        <w:rPr>
          <w:rFonts w:ascii="宋体" w:hAnsi="宋体" w:cs="宋体"/>
          <w:snapToGrid w:val="0"/>
          <w:color w:val="000000"/>
          <w:spacing w:val="-3"/>
          <w:kern w:val="0"/>
          <w:sz w:val="24"/>
        </w:rPr>
        <w:t>年</w:t>
      </w:r>
      <w:r>
        <w:rPr>
          <w:rFonts w:ascii="宋体" w:hAnsi="宋体" w:cs="宋体"/>
          <w:snapToGrid w:val="0"/>
          <w:color w:val="000000"/>
          <w:spacing w:val="-118"/>
          <w:kern w:val="0"/>
          <w:sz w:val="24"/>
        </w:rPr>
        <w:t xml:space="preserve"> </w:t>
      </w:r>
      <w:r>
        <w:rPr>
          <w:rFonts w:ascii="宋体" w:hAnsi="宋体" w:cs="宋体"/>
          <w:snapToGrid w:val="0"/>
          <w:color w:val="000000"/>
          <w:spacing w:val="2"/>
          <w:kern w:val="0"/>
          <w:sz w:val="24"/>
          <w:u w:val="single"/>
        </w:rPr>
        <w:t xml:space="preserve">  </w:t>
      </w:r>
      <w:r>
        <w:rPr>
          <w:rFonts w:ascii="宋体" w:hAnsi="宋体" w:cs="宋体"/>
          <w:snapToGrid w:val="0"/>
          <w:color w:val="000000"/>
          <w:spacing w:val="-104"/>
          <w:kern w:val="0"/>
          <w:sz w:val="24"/>
        </w:rPr>
        <w:t xml:space="preserve"> </w:t>
      </w:r>
      <w:r>
        <w:rPr>
          <w:rFonts w:ascii="宋体" w:hAnsi="宋体" w:cs="宋体"/>
          <w:snapToGrid w:val="0"/>
          <w:color w:val="000000"/>
          <w:spacing w:val="-3"/>
          <w:kern w:val="0"/>
          <w:sz w:val="24"/>
        </w:rPr>
        <w:t>月</w:t>
      </w:r>
      <w:r>
        <w:rPr>
          <w:rFonts w:ascii="宋体" w:hAnsi="宋体" w:cs="宋体"/>
          <w:snapToGrid w:val="0"/>
          <w:color w:val="000000"/>
          <w:spacing w:val="-117"/>
          <w:kern w:val="0"/>
          <w:sz w:val="24"/>
        </w:rPr>
        <w:t xml:space="preserve"> </w:t>
      </w:r>
      <w:r>
        <w:rPr>
          <w:rFonts w:ascii="宋体" w:hAnsi="宋体" w:cs="宋体"/>
          <w:snapToGrid w:val="0"/>
          <w:color w:val="000000"/>
          <w:spacing w:val="2"/>
          <w:kern w:val="0"/>
          <w:sz w:val="24"/>
          <w:u w:val="single"/>
        </w:rPr>
        <w:t xml:space="preserve">  </w:t>
      </w:r>
      <w:r>
        <w:rPr>
          <w:rFonts w:ascii="宋体" w:hAnsi="宋体" w:cs="宋体"/>
          <w:snapToGrid w:val="0"/>
          <w:color w:val="000000"/>
          <w:spacing w:val="-69"/>
          <w:kern w:val="0"/>
          <w:sz w:val="24"/>
        </w:rPr>
        <w:t xml:space="preserve"> </w:t>
      </w:r>
      <w:r>
        <w:rPr>
          <w:rFonts w:ascii="宋体" w:hAnsi="宋体" w:cs="宋体"/>
          <w:snapToGrid w:val="0"/>
          <w:color w:val="000000"/>
          <w:spacing w:val="-3"/>
          <w:kern w:val="0"/>
          <w:sz w:val="24"/>
        </w:rPr>
        <w:t>日或按照合同约定的</w:t>
      </w:r>
      <w:r>
        <w:rPr>
          <w:rFonts w:ascii="宋体" w:hAnsi="宋体" w:cs="宋体"/>
          <w:snapToGrid w:val="0"/>
          <w:color w:val="000000"/>
          <w:spacing w:val="-4"/>
          <w:kern w:val="0"/>
          <w:sz w:val="24"/>
        </w:rPr>
        <w:t>开工日期开</w:t>
      </w:r>
      <w:r>
        <w:rPr>
          <w:rFonts w:ascii="宋体" w:hAnsi="宋体" w:cs="宋体"/>
          <w:snapToGrid w:val="0"/>
          <w:color w:val="000000"/>
          <w:kern w:val="0"/>
          <w:sz w:val="24"/>
        </w:rPr>
        <w:t xml:space="preserve"> </w:t>
      </w:r>
      <w:r>
        <w:rPr>
          <w:rFonts w:ascii="宋体" w:hAnsi="宋体" w:cs="宋体"/>
          <w:snapToGrid w:val="0"/>
          <w:color w:val="000000"/>
          <w:spacing w:val="-7"/>
          <w:kern w:val="0"/>
          <w:sz w:val="24"/>
        </w:rPr>
        <w:t>始本工程的施工，</w:t>
      </w:r>
      <w:r>
        <w:rPr>
          <w:rFonts w:ascii="宋体" w:hAnsi="宋体" w:cs="宋体"/>
          <w:snapToGrid w:val="0"/>
          <w:color w:val="000000"/>
          <w:spacing w:val="-7"/>
          <w:kern w:val="0"/>
          <w:sz w:val="24"/>
          <w:u w:val="single"/>
        </w:rPr>
        <w:t xml:space="preserve">    </w:t>
      </w:r>
      <w:r>
        <w:rPr>
          <w:rFonts w:ascii="宋体" w:hAnsi="宋体" w:cs="宋体"/>
          <w:snapToGrid w:val="0"/>
          <w:color w:val="000000"/>
          <w:spacing w:val="-106"/>
          <w:kern w:val="0"/>
          <w:sz w:val="24"/>
        </w:rPr>
        <w:t xml:space="preserve"> </w:t>
      </w:r>
      <w:r>
        <w:rPr>
          <w:rFonts w:ascii="宋体" w:hAnsi="宋体" w:cs="宋体"/>
          <w:snapToGrid w:val="0"/>
          <w:color w:val="000000"/>
          <w:spacing w:val="-7"/>
          <w:kern w:val="0"/>
          <w:sz w:val="24"/>
        </w:rPr>
        <w:t>天（日历日）内竣工，并确保工程质量</w:t>
      </w:r>
      <w:r>
        <w:rPr>
          <w:rFonts w:ascii="宋体" w:hAnsi="宋体" w:cs="宋体"/>
          <w:snapToGrid w:val="0"/>
          <w:color w:val="000000"/>
          <w:spacing w:val="-8"/>
          <w:kern w:val="0"/>
          <w:sz w:val="24"/>
        </w:rPr>
        <w:t>达到</w:t>
      </w:r>
      <w:r>
        <w:rPr>
          <w:rFonts w:ascii="宋体" w:hAnsi="宋体" w:cs="宋体"/>
          <w:snapToGrid w:val="0"/>
          <w:color w:val="000000"/>
          <w:spacing w:val="-120"/>
          <w:kern w:val="0"/>
          <w:sz w:val="24"/>
        </w:rPr>
        <w:t xml:space="preserve"> </w:t>
      </w:r>
      <w:r>
        <w:rPr>
          <w:rFonts w:ascii="宋体" w:hAnsi="宋体" w:cs="宋体"/>
          <w:snapToGrid w:val="0"/>
          <w:color w:val="000000"/>
          <w:kern w:val="0"/>
          <w:sz w:val="24"/>
          <w:u w:val="single"/>
        </w:rPr>
        <w:t xml:space="preserve">       </w:t>
      </w:r>
      <w:r>
        <w:rPr>
          <w:rFonts w:ascii="宋体" w:hAnsi="宋体" w:cs="宋体"/>
          <w:snapToGrid w:val="0"/>
          <w:color w:val="000000"/>
          <w:spacing w:val="-109"/>
          <w:kern w:val="0"/>
          <w:sz w:val="24"/>
        </w:rPr>
        <w:t xml:space="preserve"> </w:t>
      </w:r>
      <w:r>
        <w:rPr>
          <w:rFonts w:ascii="宋体" w:hAnsi="宋体" w:cs="宋体"/>
          <w:snapToGrid w:val="0"/>
          <w:color w:val="000000"/>
          <w:spacing w:val="-8"/>
          <w:kern w:val="0"/>
          <w:sz w:val="24"/>
        </w:rPr>
        <w:t>标准，</w:t>
      </w:r>
      <w:r>
        <w:rPr>
          <w:rFonts w:ascii="宋体" w:hAnsi="宋体" w:cs="宋体"/>
          <w:snapToGrid w:val="0"/>
          <w:color w:val="000000"/>
          <w:spacing w:val="-1"/>
          <w:kern w:val="0"/>
          <w:sz w:val="24"/>
        </w:rPr>
        <w:t>确保施工现场安全生产标准化管理目标达到</w:t>
      </w:r>
      <w:r>
        <w:rPr>
          <w:rFonts w:ascii="宋体" w:hAnsi="宋体" w:cs="宋体"/>
          <w:snapToGrid w:val="0"/>
          <w:color w:val="000000"/>
          <w:spacing w:val="-111"/>
          <w:kern w:val="0"/>
          <w:sz w:val="24"/>
        </w:rPr>
        <w:t xml:space="preserve"> </w:t>
      </w:r>
      <w:r>
        <w:rPr>
          <w:rFonts w:ascii="宋体" w:hAnsi="宋体" w:cs="宋体"/>
          <w:snapToGrid w:val="0"/>
          <w:color w:val="000000"/>
          <w:spacing w:val="6"/>
          <w:kern w:val="0"/>
          <w:sz w:val="24"/>
          <w:u w:val="single"/>
        </w:rPr>
        <w:t xml:space="preserve">     </w:t>
      </w:r>
      <w:r>
        <w:rPr>
          <w:rFonts w:ascii="宋体" w:hAnsi="宋体" w:cs="宋体"/>
          <w:snapToGrid w:val="0"/>
          <w:color w:val="000000"/>
          <w:spacing w:val="-105"/>
          <w:kern w:val="0"/>
          <w:sz w:val="24"/>
        </w:rPr>
        <w:t xml:space="preserve"> </w:t>
      </w:r>
      <w:r>
        <w:rPr>
          <w:rFonts w:ascii="宋体" w:hAnsi="宋体" w:cs="宋体"/>
          <w:snapToGrid w:val="0"/>
          <w:color w:val="000000"/>
          <w:spacing w:val="-1"/>
          <w:kern w:val="0"/>
          <w:sz w:val="24"/>
        </w:rPr>
        <w:t>等级。我方同意本报价函在</w:t>
      </w:r>
      <w:r>
        <w:rPr>
          <w:rFonts w:hint="eastAsia" w:ascii="宋体" w:hAnsi="宋体" w:cs="宋体"/>
          <w:snapToGrid w:val="0"/>
          <w:color w:val="000000"/>
          <w:spacing w:val="-3"/>
          <w:kern w:val="0"/>
          <w:sz w:val="24"/>
        </w:rPr>
        <w:t>竞争性磋商文件</w:t>
      </w:r>
      <w:r>
        <w:rPr>
          <w:rFonts w:ascii="宋体" w:hAnsi="宋体" w:cs="宋体"/>
          <w:snapToGrid w:val="0"/>
          <w:color w:val="000000"/>
          <w:spacing w:val="-3"/>
          <w:kern w:val="0"/>
          <w:sz w:val="24"/>
        </w:rPr>
        <w:t>规定的提交</w:t>
      </w:r>
      <w:r>
        <w:rPr>
          <w:rFonts w:hint="eastAsia" w:ascii="宋体" w:hAnsi="宋体" w:cs="宋体"/>
          <w:snapToGrid w:val="0"/>
          <w:color w:val="000000"/>
          <w:spacing w:val="-3"/>
          <w:kern w:val="0"/>
          <w:sz w:val="24"/>
        </w:rPr>
        <w:t>投标文件</w:t>
      </w:r>
      <w:r>
        <w:rPr>
          <w:rFonts w:ascii="宋体" w:hAnsi="宋体" w:cs="宋体"/>
          <w:snapToGrid w:val="0"/>
          <w:color w:val="000000"/>
          <w:spacing w:val="-3"/>
          <w:kern w:val="0"/>
          <w:sz w:val="24"/>
        </w:rPr>
        <w:t>截止时间后，在</w:t>
      </w:r>
      <w:r>
        <w:rPr>
          <w:rFonts w:hint="eastAsia" w:ascii="宋体" w:hAnsi="宋体" w:cs="宋体"/>
          <w:snapToGrid w:val="0"/>
          <w:color w:val="000000"/>
          <w:spacing w:val="-3"/>
          <w:kern w:val="0"/>
          <w:sz w:val="24"/>
        </w:rPr>
        <w:t>竞争性磋商文件</w:t>
      </w:r>
      <w:r>
        <w:rPr>
          <w:rFonts w:ascii="宋体" w:hAnsi="宋体" w:cs="宋体"/>
          <w:snapToGrid w:val="0"/>
          <w:color w:val="000000"/>
          <w:spacing w:val="-3"/>
          <w:kern w:val="0"/>
          <w:sz w:val="24"/>
        </w:rPr>
        <w:t>文件规定的</w:t>
      </w:r>
      <w:r>
        <w:rPr>
          <w:rFonts w:hint="eastAsia" w:ascii="宋体" w:hAnsi="宋体" w:cs="宋体"/>
          <w:snapToGrid w:val="0"/>
          <w:color w:val="000000"/>
          <w:spacing w:val="-3"/>
          <w:kern w:val="0"/>
          <w:sz w:val="24"/>
        </w:rPr>
        <w:t>投标文件</w:t>
      </w:r>
      <w:r>
        <w:rPr>
          <w:rFonts w:ascii="宋体" w:hAnsi="宋体" w:cs="宋体"/>
          <w:snapToGrid w:val="0"/>
          <w:color w:val="000000"/>
          <w:spacing w:val="-1"/>
          <w:kern w:val="0"/>
          <w:sz w:val="24"/>
        </w:rPr>
        <w:t>有效期期满前对我方具有约束力，且随时准备接受你方</w:t>
      </w:r>
      <w:r>
        <w:rPr>
          <w:rFonts w:ascii="宋体" w:hAnsi="宋体" w:cs="宋体"/>
          <w:snapToGrid w:val="0"/>
          <w:color w:val="000000"/>
          <w:spacing w:val="-2"/>
          <w:kern w:val="0"/>
          <w:sz w:val="24"/>
        </w:rPr>
        <w:t>发出的成交通知书。</w:t>
      </w:r>
    </w:p>
    <w:p w14:paraId="5EE7A9A3">
      <w:pPr>
        <w:widowControl/>
        <w:kinsoku w:val="0"/>
        <w:autoSpaceDE w:val="0"/>
        <w:autoSpaceDN w:val="0"/>
        <w:adjustRightInd w:val="0"/>
        <w:snapToGrid w:val="0"/>
        <w:spacing w:line="360" w:lineRule="auto"/>
        <w:jc w:val="right"/>
        <w:textAlignment w:val="baseline"/>
        <w:rPr>
          <w:rFonts w:hint="eastAsia" w:ascii="宋体" w:hAnsi="宋体" w:cs="宋体"/>
          <w:snapToGrid w:val="0"/>
          <w:color w:val="000000"/>
          <w:kern w:val="0"/>
          <w:sz w:val="24"/>
        </w:rPr>
      </w:pPr>
      <w:r>
        <w:rPr>
          <w:rFonts w:ascii="宋体" w:hAnsi="宋体" w:cs="宋体"/>
          <w:snapToGrid w:val="0"/>
          <w:color w:val="000000"/>
          <w:spacing w:val="-1"/>
          <w:kern w:val="0"/>
          <w:sz w:val="24"/>
        </w:rPr>
        <w:t>随本报价函提交的报价函附录是本报价函的组成部分，对我方构成约束力。</w:t>
      </w:r>
    </w:p>
    <w:p w14:paraId="7863CAB2">
      <w:pPr>
        <w:widowControl/>
        <w:kinsoku w:val="0"/>
        <w:autoSpaceDE w:val="0"/>
        <w:autoSpaceDN w:val="0"/>
        <w:adjustRightInd w:val="0"/>
        <w:snapToGrid w:val="0"/>
        <w:spacing w:line="360" w:lineRule="auto"/>
        <w:ind w:left="21" w:right="77" w:firstLine="478"/>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在签署协议书之前，你方的成交通知书连同本报价函，包括报价函附录，对</w:t>
      </w:r>
      <w:r>
        <w:rPr>
          <w:rFonts w:ascii="宋体" w:hAnsi="宋体" w:cs="宋体"/>
          <w:snapToGrid w:val="0"/>
          <w:color w:val="000000"/>
          <w:spacing w:val="-5"/>
          <w:kern w:val="0"/>
          <w:sz w:val="24"/>
        </w:rPr>
        <w:t>双方具有约束力。</w:t>
      </w:r>
    </w:p>
    <w:p w14:paraId="276411DE">
      <w:pPr>
        <w:autoSpaceDE w:val="0"/>
        <w:autoSpaceDN w:val="0"/>
        <w:adjustRightInd w:val="0"/>
        <w:snapToGrid w:val="0"/>
        <w:spacing w:before="25" w:after="25" w:line="360" w:lineRule="auto"/>
        <w:rPr>
          <w:rFonts w:eastAsiaTheme="minorEastAsia"/>
          <w:color w:val="000000"/>
          <w:sz w:val="24"/>
          <w:lang w:val="zh-CN"/>
        </w:rPr>
      </w:pPr>
      <w:r>
        <w:rPr>
          <w:rFonts w:ascii="宋体" w:hAnsi="宋体" w:cs="宋体"/>
          <w:snapToGrid w:val="0"/>
          <w:color w:val="000000"/>
          <w:spacing w:val="-3"/>
          <w:kern w:val="0"/>
          <w:sz w:val="24"/>
        </w:rPr>
        <w:t>我方不是为本采购项目提供整体设计、规范编制或者项目管理、监理、检测等服务的供应商。我单位如与其他本项目供应商的单位负责人存在直接控股和管理关系，我方愿无条件自动放弃招标响应。</w:t>
      </w:r>
    </w:p>
    <w:p w14:paraId="450E2739">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4B038AAD">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w:t>
      </w:r>
      <w:r>
        <w:rPr>
          <w:rFonts w:ascii="宋体" w:hAnsi="宋体" w:cs="宋体"/>
          <w:snapToGrid w:val="0"/>
          <w:color w:val="000000"/>
          <w:spacing w:val="-3"/>
          <w:kern w:val="0"/>
          <w:sz w:val="24"/>
        </w:rPr>
        <w:t>_</w:t>
      </w:r>
      <w:r>
        <w:rPr>
          <w:rFonts w:ascii="宋体" w:hAnsi="宋体" w:cs="宋体"/>
          <w:snapToGrid w:val="0"/>
          <w:color w:val="000000"/>
          <w:spacing w:val="-67"/>
          <w:kern w:val="0"/>
          <w:sz w:val="24"/>
        </w:rPr>
        <w:t xml:space="preserve"> </w:t>
      </w:r>
      <w:r>
        <w:rPr>
          <w:rFonts w:ascii="宋体" w:hAnsi="宋体" w:cs="宋体"/>
          <w:snapToGrid w:val="0"/>
          <w:color w:val="000000"/>
          <w:spacing w:val="-3"/>
          <w:kern w:val="0"/>
          <w:sz w:val="24"/>
        </w:rPr>
        <w:t>日</w:t>
      </w:r>
    </w:p>
    <w:p w14:paraId="61EBE7F0">
      <w:pPr>
        <w:tabs>
          <w:tab w:val="left" w:pos="360"/>
        </w:tabs>
        <w:snapToGrid w:val="0"/>
        <w:spacing w:line="360" w:lineRule="auto"/>
        <w:outlineLvl w:val="1"/>
        <w:rPr>
          <w:rFonts w:eastAsiaTheme="minorEastAsia"/>
          <w:sz w:val="24"/>
        </w:rPr>
        <w:sectPr>
          <w:headerReference r:id="rId24" w:type="first"/>
          <w:footerReference r:id="rId26" w:type="first"/>
          <w:headerReference r:id="rId23" w:type="even"/>
          <w:footerReference r:id="rId25" w:type="even"/>
          <w:pgSz w:w="11907" w:h="16840"/>
          <w:pgMar w:top="1418" w:right="1134" w:bottom="1418" w:left="1701" w:header="851" w:footer="851" w:gutter="0"/>
          <w:cols w:space="720" w:num="1"/>
          <w:docGrid w:linePitch="462" w:charSpace="0"/>
        </w:sectPr>
      </w:pPr>
      <w:bookmarkStart w:id="1682" w:name="_Toc142311060"/>
      <w:bookmarkStart w:id="1683" w:name="_Toc195842924"/>
      <w:bookmarkStart w:id="1684" w:name="_Toc305158901"/>
      <w:bookmarkStart w:id="1685" w:name="_Toc265228397"/>
      <w:bookmarkStart w:id="1686" w:name="_Toc226309803"/>
      <w:bookmarkStart w:id="1687" w:name="_Toc127151558"/>
      <w:bookmarkStart w:id="1688" w:name="_Toc226965749"/>
      <w:bookmarkStart w:id="1689" w:name="_Toc226965832"/>
      <w:bookmarkStart w:id="1690" w:name="_Toc305158827"/>
      <w:bookmarkStart w:id="1691" w:name="_Toc264969249"/>
      <w:bookmarkStart w:id="1692" w:name="_Toc226337255"/>
      <w:bookmarkStart w:id="1693" w:name="_Toc150774763"/>
      <w:bookmarkStart w:id="1694" w:name="_Toc150480796"/>
    </w:p>
    <w:bookmarkEnd w:id="1682"/>
    <w:bookmarkEnd w:id="1683"/>
    <w:bookmarkEnd w:id="1684"/>
    <w:bookmarkEnd w:id="1685"/>
    <w:bookmarkEnd w:id="1686"/>
    <w:bookmarkEnd w:id="1687"/>
    <w:bookmarkEnd w:id="1688"/>
    <w:bookmarkEnd w:id="1689"/>
    <w:bookmarkEnd w:id="1690"/>
    <w:bookmarkEnd w:id="1691"/>
    <w:bookmarkEnd w:id="1692"/>
    <w:bookmarkEnd w:id="1693"/>
    <w:bookmarkEnd w:id="1694"/>
    <w:p w14:paraId="322DBAE7">
      <w:pPr>
        <w:spacing w:line="260" w:lineRule="exact"/>
        <w:jc w:val="center"/>
        <w:rPr>
          <w:rFonts w:eastAsiaTheme="minorEastAsia"/>
          <w:color w:val="000000"/>
          <w:sz w:val="36"/>
          <w:szCs w:val="36"/>
        </w:rPr>
      </w:pPr>
    </w:p>
    <w:p w14:paraId="1F680C28">
      <w:pPr>
        <w:tabs>
          <w:tab w:val="left" w:pos="1800"/>
          <w:tab w:val="left" w:pos="5580"/>
        </w:tabs>
        <w:jc w:val="left"/>
        <w:rPr>
          <w:rFonts w:eastAsiaTheme="minorEastAsia"/>
          <w:color w:val="000000"/>
          <w:sz w:val="24"/>
        </w:rPr>
      </w:pPr>
    </w:p>
    <w:p w14:paraId="75A72502">
      <w:pPr>
        <w:tabs>
          <w:tab w:val="left" w:pos="1800"/>
          <w:tab w:val="left" w:pos="5580"/>
        </w:tabs>
        <w:jc w:val="left"/>
        <w:rPr>
          <w:rFonts w:eastAsiaTheme="minorEastAsia"/>
          <w:color w:val="000000"/>
          <w:sz w:val="24"/>
        </w:rPr>
      </w:pPr>
    </w:p>
    <w:p w14:paraId="2843ACB2">
      <w:pPr>
        <w:widowControl/>
        <w:kinsoku w:val="0"/>
        <w:autoSpaceDE w:val="0"/>
        <w:autoSpaceDN w:val="0"/>
        <w:adjustRightInd w:val="0"/>
        <w:snapToGrid w:val="0"/>
        <w:spacing w:line="360" w:lineRule="auto"/>
        <w:ind w:left="3062"/>
        <w:jc w:val="left"/>
        <w:textAlignment w:val="baseline"/>
        <w:rPr>
          <w:rFonts w:hint="eastAsia" w:ascii="宋体" w:hAnsi="宋体" w:cs="宋体"/>
          <w:iCs/>
          <w:snapToGrid w:val="0"/>
          <w:kern w:val="0"/>
          <w:sz w:val="28"/>
          <w:szCs w:val="28"/>
        </w:rPr>
      </w:pPr>
      <w:r>
        <w:rPr>
          <w:rFonts w:eastAsiaTheme="minorEastAsia"/>
          <w:b/>
          <w:iCs/>
          <w:sz w:val="24"/>
        </w:rPr>
        <w:t>（</w:t>
      </w:r>
      <w:r>
        <w:rPr>
          <w:rFonts w:ascii="宋体" w:hAnsi="宋体" w:cs="宋体"/>
          <w:b/>
          <w:bCs/>
          <w:iCs/>
          <w:snapToGrid w:val="0"/>
          <w:spacing w:val="-6"/>
          <w:kern w:val="0"/>
          <w:sz w:val="28"/>
          <w:szCs w:val="28"/>
        </w:rPr>
        <w:t>二）报价函附录</w:t>
      </w:r>
      <w:r>
        <w:rPr>
          <w:rFonts w:hint="eastAsia" w:ascii="宋体" w:hAnsi="宋体" w:cs="宋体"/>
          <w:b/>
          <w:bCs/>
          <w:iCs/>
          <w:snapToGrid w:val="0"/>
          <w:spacing w:val="-6"/>
          <w:kern w:val="0"/>
          <w:sz w:val="28"/>
          <w:szCs w:val="28"/>
        </w:rPr>
        <w:t>（非实质性格式）</w:t>
      </w:r>
    </w:p>
    <w:p w14:paraId="474502F4">
      <w:pPr>
        <w:tabs>
          <w:tab w:val="left" w:pos="1800"/>
          <w:tab w:val="left" w:pos="5580"/>
        </w:tabs>
        <w:jc w:val="left"/>
        <w:rPr>
          <w:rFonts w:eastAsiaTheme="minorEastAsia"/>
          <w:b/>
          <w:iCs/>
          <w:sz w:val="24"/>
        </w:rPr>
      </w:pPr>
      <w:r>
        <w:rPr>
          <w:rFonts w:eastAsiaTheme="minorEastAsia"/>
          <w:iCs/>
          <w:sz w:val="24"/>
        </w:rPr>
        <w:t>项目</w:t>
      </w:r>
      <w:r>
        <w:rPr>
          <w:rFonts w:ascii="宋体" w:hAnsi="宋体" w:cs="宋体"/>
          <w:b/>
          <w:bCs/>
          <w:iCs/>
          <w:snapToGrid w:val="0"/>
          <w:spacing w:val="-4"/>
          <w:kern w:val="0"/>
          <w:sz w:val="24"/>
          <w:lang w:eastAsia="en-US"/>
        </w:rPr>
        <w:t>名称：</w:t>
      </w:r>
      <w:r>
        <w:rPr>
          <w:rFonts w:ascii="宋体" w:hAnsi="宋体" w:cs="宋体"/>
          <w:iCs/>
          <w:snapToGrid w:val="0"/>
          <w:kern w:val="0"/>
          <w:sz w:val="24"/>
          <w:lang w:eastAsia="en-US"/>
        </w:rPr>
        <w:t xml:space="preserve">                </w:t>
      </w:r>
    </w:p>
    <w:p w14:paraId="3D8F1FC2">
      <w:pPr>
        <w:tabs>
          <w:tab w:val="left" w:pos="1800"/>
          <w:tab w:val="left" w:pos="5580"/>
        </w:tabs>
        <w:jc w:val="left"/>
        <w:rPr>
          <w:rFonts w:eastAsiaTheme="minorEastAsia"/>
          <w:color w:val="000000"/>
          <w:sz w:val="24"/>
        </w:rPr>
      </w:pPr>
    </w:p>
    <w:tbl>
      <w:tblPr>
        <w:tblStyle w:val="251"/>
        <w:tblW w:w="8645" w:type="dxa"/>
        <w:tblInd w:w="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6"/>
        <w:gridCol w:w="2877"/>
        <w:gridCol w:w="1501"/>
        <w:gridCol w:w="2124"/>
        <w:gridCol w:w="1417"/>
      </w:tblGrid>
      <w:tr w14:paraId="2A3D3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726" w:type="dxa"/>
          </w:tcPr>
          <w:p w14:paraId="36C23C81">
            <w:pPr>
              <w:widowControl/>
              <w:kinsoku w:val="0"/>
              <w:autoSpaceDE w:val="0"/>
              <w:autoSpaceDN w:val="0"/>
              <w:adjustRightInd w:val="0"/>
              <w:snapToGrid w:val="0"/>
              <w:spacing w:line="360" w:lineRule="auto"/>
              <w:ind w:left="5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序号</w:t>
            </w:r>
          </w:p>
        </w:tc>
        <w:tc>
          <w:tcPr>
            <w:tcW w:w="2877" w:type="dxa"/>
          </w:tcPr>
          <w:p w14:paraId="5497F156">
            <w:pPr>
              <w:widowControl/>
              <w:kinsoku w:val="0"/>
              <w:autoSpaceDE w:val="0"/>
              <w:autoSpaceDN w:val="0"/>
              <w:adjustRightInd w:val="0"/>
              <w:snapToGrid w:val="0"/>
              <w:spacing w:line="360" w:lineRule="auto"/>
              <w:ind w:left="55"/>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条款内容</w:t>
            </w:r>
          </w:p>
        </w:tc>
        <w:tc>
          <w:tcPr>
            <w:tcW w:w="1501" w:type="dxa"/>
          </w:tcPr>
          <w:p w14:paraId="64124D3A">
            <w:pPr>
              <w:widowControl/>
              <w:kinsoku w:val="0"/>
              <w:autoSpaceDE w:val="0"/>
              <w:autoSpaceDN w:val="0"/>
              <w:adjustRightInd w:val="0"/>
              <w:snapToGrid w:val="0"/>
              <w:spacing w:line="360" w:lineRule="auto"/>
              <w:ind w:left="57"/>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2"/>
                <w:kern w:val="0"/>
                <w:sz w:val="24"/>
                <w:lang w:eastAsia="en-US"/>
              </w:rPr>
              <w:t>合同条款号</w:t>
            </w:r>
          </w:p>
        </w:tc>
        <w:tc>
          <w:tcPr>
            <w:tcW w:w="2124" w:type="dxa"/>
          </w:tcPr>
          <w:p w14:paraId="2D2993DF">
            <w:pPr>
              <w:widowControl/>
              <w:kinsoku w:val="0"/>
              <w:autoSpaceDE w:val="0"/>
              <w:autoSpaceDN w:val="0"/>
              <w:adjustRightInd w:val="0"/>
              <w:snapToGrid w:val="0"/>
              <w:spacing w:line="360" w:lineRule="auto"/>
              <w:ind w:left="6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约定内容</w:t>
            </w:r>
          </w:p>
        </w:tc>
        <w:tc>
          <w:tcPr>
            <w:tcW w:w="1417" w:type="dxa"/>
          </w:tcPr>
          <w:p w14:paraId="2F1A97C5">
            <w:pPr>
              <w:widowControl/>
              <w:kinsoku w:val="0"/>
              <w:autoSpaceDE w:val="0"/>
              <w:autoSpaceDN w:val="0"/>
              <w:adjustRightInd w:val="0"/>
              <w:snapToGrid w:val="0"/>
              <w:spacing w:line="360" w:lineRule="auto"/>
              <w:ind w:left="66"/>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备注</w:t>
            </w:r>
          </w:p>
        </w:tc>
      </w:tr>
      <w:tr w14:paraId="36775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726" w:type="dxa"/>
          </w:tcPr>
          <w:p w14:paraId="0A949258">
            <w:pPr>
              <w:widowControl/>
              <w:kinsoku w:val="0"/>
              <w:autoSpaceDE w:val="0"/>
              <w:autoSpaceDN w:val="0"/>
              <w:adjustRightInd w:val="0"/>
              <w:snapToGrid w:val="0"/>
              <w:spacing w:line="360" w:lineRule="auto"/>
              <w:ind w:left="321"/>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1</w:t>
            </w:r>
          </w:p>
        </w:tc>
        <w:tc>
          <w:tcPr>
            <w:tcW w:w="2877" w:type="dxa"/>
            <w:tcBorders>
              <w:bottom w:val="single" w:color="000000" w:sz="2" w:space="0"/>
            </w:tcBorders>
          </w:tcPr>
          <w:p w14:paraId="00BEF085">
            <w:pPr>
              <w:widowControl/>
              <w:kinsoku w:val="0"/>
              <w:autoSpaceDE w:val="0"/>
              <w:autoSpaceDN w:val="0"/>
              <w:adjustRightInd w:val="0"/>
              <w:snapToGrid w:val="0"/>
              <w:spacing w:line="360" w:lineRule="auto"/>
              <w:ind w:left="56"/>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工期</w:t>
            </w:r>
          </w:p>
        </w:tc>
        <w:tc>
          <w:tcPr>
            <w:tcW w:w="1501" w:type="dxa"/>
            <w:tcBorders>
              <w:bottom w:val="single" w:color="000000" w:sz="2" w:space="0"/>
            </w:tcBorders>
          </w:tcPr>
          <w:p w14:paraId="381DDAC9">
            <w:pPr>
              <w:widowControl/>
              <w:kinsoku w:val="0"/>
              <w:autoSpaceDE w:val="0"/>
              <w:autoSpaceDN w:val="0"/>
              <w:adjustRightInd w:val="0"/>
              <w:snapToGrid w:val="0"/>
              <w:spacing w:line="360" w:lineRule="auto"/>
              <w:ind w:left="7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1.1.4.3</w:t>
            </w:r>
          </w:p>
        </w:tc>
        <w:tc>
          <w:tcPr>
            <w:tcW w:w="2124" w:type="dxa"/>
            <w:tcBorders>
              <w:bottom w:val="single" w:color="000000" w:sz="2" w:space="0"/>
            </w:tcBorders>
          </w:tcPr>
          <w:p w14:paraId="6C5F1AE6">
            <w:pPr>
              <w:widowControl/>
              <w:kinsoku w:val="0"/>
              <w:autoSpaceDE w:val="0"/>
              <w:autoSpaceDN w:val="0"/>
              <w:adjustRightInd w:val="0"/>
              <w:snapToGrid w:val="0"/>
              <w:spacing w:line="360" w:lineRule="auto"/>
              <w:ind w:left="1059"/>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12"/>
                <w:kern w:val="0"/>
                <w:sz w:val="24"/>
                <w:lang w:eastAsia="en-US"/>
              </w:rPr>
              <w:t>日历天</w:t>
            </w:r>
          </w:p>
        </w:tc>
        <w:tc>
          <w:tcPr>
            <w:tcW w:w="1417" w:type="dxa"/>
            <w:tcBorders>
              <w:bottom w:val="single" w:color="000000" w:sz="2" w:space="0"/>
            </w:tcBorders>
          </w:tcPr>
          <w:p w14:paraId="1797D29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9C6F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726" w:type="dxa"/>
            <w:tcBorders>
              <w:bottom w:val="single" w:color="000000" w:sz="2" w:space="0"/>
            </w:tcBorders>
          </w:tcPr>
          <w:p w14:paraId="1A753FB9">
            <w:pPr>
              <w:widowControl/>
              <w:kinsoku w:val="0"/>
              <w:autoSpaceDE w:val="0"/>
              <w:autoSpaceDN w:val="0"/>
              <w:adjustRightInd w:val="0"/>
              <w:snapToGrid w:val="0"/>
              <w:spacing w:line="360" w:lineRule="auto"/>
              <w:ind w:left="306"/>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2</w:t>
            </w:r>
          </w:p>
        </w:tc>
        <w:tc>
          <w:tcPr>
            <w:tcW w:w="2877" w:type="dxa"/>
            <w:tcBorders>
              <w:top w:val="single" w:color="000000" w:sz="2" w:space="0"/>
              <w:bottom w:val="single" w:color="000000" w:sz="2" w:space="0"/>
            </w:tcBorders>
          </w:tcPr>
          <w:p w14:paraId="1F1A6185">
            <w:pPr>
              <w:widowControl/>
              <w:kinsoku w:val="0"/>
              <w:autoSpaceDE w:val="0"/>
              <w:autoSpaceDN w:val="0"/>
              <w:adjustRightInd w:val="0"/>
              <w:snapToGrid w:val="0"/>
              <w:spacing w:line="360" w:lineRule="auto"/>
              <w:ind w:left="53"/>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2"/>
                <w:kern w:val="0"/>
                <w:sz w:val="24"/>
                <w:lang w:eastAsia="en-US"/>
              </w:rPr>
              <w:t>缺陷责任期</w:t>
            </w:r>
          </w:p>
        </w:tc>
        <w:tc>
          <w:tcPr>
            <w:tcW w:w="1501" w:type="dxa"/>
            <w:tcBorders>
              <w:top w:val="single" w:color="000000" w:sz="2" w:space="0"/>
              <w:bottom w:val="single" w:color="000000" w:sz="2" w:space="0"/>
            </w:tcBorders>
          </w:tcPr>
          <w:p w14:paraId="521BDF77">
            <w:pPr>
              <w:widowControl/>
              <w:kinsoku w:val="0"/>
              <w:autoSpaceDE w:val="0"/>
              <w:autoSpaceDN w:val="0"/>
              <w:adjustRightInd w:val="0"/>
              <w:snapToGrid w:val="0"/>
              <w:spacing w:line="360" w:lineRule="auto"/>
              <w:ind w:left="7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1.1.4.5</w:t>
            </w:r>
          </w:p>
        </w:tc>
        <w:tc>
          <w:tcPr>
            <w:tcW w:w="2124" w:type="dxa"/>
            <w:tcBorders>
              <w:top w:val="single" w:color="000000" w:sz="2" w:space="0"/>
              <w:bottom w:val="single" w:color="000000" w:sz="2" w:space="0"/>
            </w:tcBorders>
          </w:tcPr>
          <w:p w14:paraId="1258C24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17" w:type="dxa"/>
            <w:tcBorders>
              <w:top w:val="single" w:color="000000" w:sz="2" w:space="0"/>
              <w:bottom w:val="single" w:color="000000" w:sz="2" w:space="0"/>
            </w:tcBorders>
          </w:tcPr>
          <w:p w14:paraId="7221124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1BCF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726" w:type="dxa"/>
            <w:tcBorders>
              <w:top w:val="single" w:color="000000" w:sz="2" w:space="0"/>
              <w:bottom w:val="single" w:color="000000" w:sz="2" w:space="0"/>
            </w:tcBorders>
          </w:tcPr>
          <w:p w14:paraId="624071D3">
            <w:pPr>
              <w:widowControl/>
              <w:kinsoku w:val="0"/>
              <w:autoSpaceDE w:val="0"/>
              <w:autoSpaceDN w:val="0"/>
              <w:adjustRightInd w:val="0"/>
              <w:snapToGrid w:val="0"/>
              <w:spacing w:line="360" w:lineRule="auto"/>
              <w:ind w:left="30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3</w:t>
            </w:r>
          </w:p>
        </w:tc>
        <w:tc>
          <w:tcPr>
            <w:tcW w:w="2877" w:type="dxa"/>
            <w:tcBorders>
              <w:top w:val="single" w:color="000000" w:sz="2" w:space="0"/>
              <w:bottom w:val="single" w:color="000000" w:sz="2" w:space="0"/>
            </w:tcBorders>
          </w:tcPr>
          <w:p w14:paraId="5D5B850A">
            <w:pPr>
              <w:widowControl/>
              <w:kinsoku w:val="0"/>
              <w:autoSpaceDE w:val="0"/>
              <w:autoSpaceDN w:val="0"/>
              <w:adjustRightInd w:val="0"/>
              <w:snapToGrid w:val="0"/>
              <w:spacing w:line="360" w:lineRule="auto"/>
              <w:ind w:left="51"/>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1"/>
                <w:kern w:val="0"/>
                <w:sz w:val="24"/>
                <w:lang w:eastAsia="en-US"/>
              </w:rPr>
              <w:t>逾期竣工违约金</w:t>
            </w:r>
          </w:p>
        </w:tc>
        <w:tc>
          <w:tcPr>
            <w:tcW w:w="1501" w:type="dxa"/>
            <w:tcBorders>
              <w:top w:val="single" w:color="000000" w:sz="2" w:space="0"/>
              <w:bottom w:val="single" w:color="000000" w:sz="2" w:space="0"/>
            </w:tcBorders>
          </w:tcPr>
          <w:p w14:paraId="1B0BC539">
            <w:pPr>
              <w:widowControl/>
              <w:kinsoku w:val="0"/>
              <w:autoSpaceDE w:val="0"/>
              <w:autoSpaceDN w:val="0"/>
              <w:adjustRightInd w:val="0"/>
              <w:snapToGrid w:val="0"/>
              <w:spacing w:line="360" w:lineRule="auto"/>
              <w:ind w:left="7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6"/>
                <w:kern w:val="0"/>
                <w:sz w:val="24"/>
                <w:lang w:eastAsia="en-US"/>
              </w:rPr>
              <w:t>11.5</w:t>
            </w:r>
          </w:p>
        </w:tc>
        <w:tc>
          <w:tcPr>
            <w:tcW w:w="2124" w:type="dxa"/>
            <w:tcBorders>
              <w:top w:val="single" w:color="000000" w:sz="2" w:space="0"/>
              <w:bottom w:val="single" w:color="000000" w:sz="2" w:space="0"/>
            </w:tcBorders>
          </w:tcPr>
          <w:p w14:paraId="2D99E776">
            <w:pPr>
              <w:widowControl/>
              <w:kinsoku w:val="0"/>
              <w:autoSpaceDE w:val="0"/>
              <w:autoSpaceDN w:val="0"/>
              <w:adjustRightInd w:val="0"/>
              <w:snapToGrid w:val="0"/>
              <w:spacing w:line="360" w:lineRule="auto"/>
              <w:ind w:left="1020"/>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元/天</w:t>
            </w:r>
          </w:p>
        </w:tc>
        <w:tc>
          <w:tcPr>
            <w:tcW w:w="1417" w:type="dxa"/>
            <w:tcBorders>
              <w:top w:val="single" w:color="000000" w:sz="2" w:space="0"/>
              <w:bottom w:val="single" w:color="000000" w:sz="2" w:space="0"/>
            </w:tcBorders>
          </w:tcPr>
          <w:p w14:paraId="045165D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0826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726" w:type="dxa"/>
            <w:tcBorders>
              <w:top w:val="single" w:color="000000" w:sz="2" w:space="0"/>
              <w:bottom w:val="single" w:color="000000" w:sz="2" w:space="0"/>
            </w:tcBorders>
          </w:tcPr>
          <w:p w14:paraId="085D8138">
            <w:pPr>
              <w:widowControl/>
              <w:kinsoku w:val="0"/>
              <w:autoSpaceDE w:val="0"/>
              <w:autoSpaceDN w:val="0"/>
              <w:adjustRightInd w:val="0"/>
              <w:snapToGrid w:val="0"/>
              <w:spacing w:line="360" w:lineRule="auto"/>
              <w:ind w:left="303"/>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4</w:t>
            </w:r>
          </w:p>
        </w:tc>
        <w:tc>
          <w:tcPr>
            <w:tcW w:w="2877" w:type="dxa"/>
            <w:tcBorders>
              <w:top w:val="single" w:color="000000" w:sz="2" w:space="0"/>
              <w:bottom w:val="single" w:color="000000" w:sz="2" w:space="0"/>
            </w:tcBorders>
          </w:tcPr>
          <w:p w14:paraId="0632F0A1">
            <w:pPr>
              <w:widowControl/>
              <w:kinsoku w:val="0"/>
              <w:autoSpaceDE w:val="0"/>
              <w:autoSpaceDN w:val="0"/>
              <w:adjustRightInd w:val="0"/>
              <w:snapToGrid w:val="0"/>
              <w:spacing w:line="360" w:lineRule="auto"/>
              <w:ind w:left="51"/>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1"/>
                <w:kern w:val="0"/>
                <w:sz w:val="24"/>
                <w:lang w:eastAsia="en-US"/>
              </w:rPr>
              <w:t>逾期竣工违约金最高限额</w:t>
            </w:r>
          </w:p>
        </w:tc>
        <w:tc>
          <w:tcPr>
            <w:tcW w:w="1501" w:type="dxa"/>
            <w:tcBorders>
              <w:top w:val="single" w:color="000000" w:sz="2" w:space="0"/>
              <w:bottom w:val="single" w:color="000000" w:sz="2" w:space="0"/>
            </w:tcBorders>
          </w:tcPr>
          <w:p w14:paraId="6B45F533">
            <w:pPr>
              <w:widowControl/>
              <w:kinsoku w:val="0"/>
              <w:autoSpaceDE w:val="0"/>
              <w:autoSpaceDN w:val="0"/>
              <w:adjustRightInd w:val="0"/>
              <w:snapToGrid w:val="0"/>
              <w:spacing w:line="360" w:lineRule="auto"/>
              <w:ind w:left="7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6"/>
                <w:kern w:val="0"/>
                <w:sz w:val="24"/>
                <w:lang w:eastAsia="en-US"/>
              </w:rPr>
              <w:t>11.5</w:t>
            </w:r>
          </w:p>
        </w:tc>
        <w:tc>
          <w:tcPr>
            <w:tcW w:w="2124" w:type="dxa"/>
            <w:tcBorders>
              <w:top w:val="single" w:color="000000" w:sz="2" w:space="0"/>
              <w:bottom w:val="single" w:color="000000" w:sz="2" w:space="0"/>
            </w:tcBorders>
          </w:tcPr>
          <w:p w14:paraId="75DCA5E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r>
              <w:rPr>
                <w:rFonts w:ascii="Arial" w:hAnsi="Arial" w:eastAsia="等线" w:cs="Arial"/>
                <w:snapToGrid w:val="0"/>
                <w:color w:val="000000"/>
                <w:kern w:val="0"/>
                <w:szCs w:val="21"/>
                <w:lang w:eastAsia="en-US"/>
              </w:rPr>
              <mc:AlternateContent>
                <mc:Choice Requires="wps">
                  <w:drawing>
                    <wp:anchor distT="0" distB="0" distL="0" distR="0" simplePos="0" relativeHeight="251661312" behindDoc="0" locked="0" layoutInCell="1" allowOverlap="1">
                      <wp:simplePos x="0" y="0"/>
                      <wp:positionH relativeFrom="rightMargin">
                        <wp:posOffset>-1311275</wp:posOffset>
                      </wp:positionH>
                      <wp:positionV relativeFrom="topMargin">
                        <wp:posOffset>251460</wp:posOffset>
                      </wp:positionV>
                      <wp:extent cx="914400" cy="8255"/>
                      <wp:effectExtent l="0" t="0" r="0" b="0"/>
                      <wp:wrapNone/>
                      <wp:docPr id="1032" name="任意多边形: 形状 3"/>
                      <wp:cNvGraphicFramePr/>
                      <a:graphic xmlns:a="http://schemas.openxmlformats.org/drawingml/2006/main">
                        <a:graphicData uri="http://schemas.microsoft.com/office/word/2010/wordprocessingShape">
                          <wps:wsp>
                            <wps:cNvSpPr/>
                            <wps:spPr>
                              <a:xfrm>
                                <a:off x="0" y="0"/>
                                <a:ext cx="914400" cy="8254"/>
                              </a:xfrm>
                              <a:custGeom>
                                <a:avLst/>
                                <a:gdLst/>
                                <a:ahLst/>
                                <a:cxnLst/>
                                <a:rect l="l" t="t" r="r" b="b"/>
                                <a:pathLst>
                                  <a:path w="1440" h="12">
                                    <a:moveTo>
                                      <a:pt x="0" y="12"/>
                                    </a:moveTo>
                                    <a:lnTo>
                                      <a:pt x="1440" y="12"/>
                                    </a:lnTo>
                                    <a:lnTo>
                                      <a:pt x="1440" y="0"/>
                                    </a:lnTo>
                                    <a:lnTo>
                                      <a:pt x="0" y="0"/>
                                    </a:lnTo>
                                    <a:lnTo>
                                      <a:pt x="0" y="12"/>
                                    </a:lnTo>
                                    <a:close/>
                                  </a:path>
                                </a:pathLst>
                              </a:custGeom>
                              <a:solidFill>
                                <a:srgbClr val="000000"/>
                              </a:solidFill>
                              <a:ln>
                                <a:noFill/>
                              </a:ln>
                            </wps:spPr>
                            <wps:bodyPr/>
                          </wps:wsp>
                        </a:graphicData>
                      </a:graphic>
                    </wp:anchor>
                  </w:drawing>
                </mc:Choice>
                <mc:Fallback>
                  <w:pict>
                    <v:shape id="任意多边形: 形状 3" o:spid="_x0000_s1026" o:spt="100" style="position:absolute;left:0pt;margin-left:2.7pt;margin-top:20.05pt;height:0.65pt;width:72pt;mso-position-horizontal-relative:page;mso-position-vertical-relative:page;z-index:251661312;mso-width-relative:page;mso-height-relative:page;" fillcolor="#000000" filled="t" stroked="f" coordsize="1440,12" o:gfxdata="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81zNk&#10;1wAAAAoBAAAPAAAAAAAAAAEAIAAAACIAAABkcnMvZG93bnJldi54bWxQSwECFAAUAAAACACHTuJA&#10;agc/iCICAACbBAAADgAAAAAAAAABACAAAAAmAQAAZHJzL2Uyb0RvYy54bWxQSwUGAAAAAAYABgBZ&#10;AQAAugUAAAAA&#10;" path="m0,12l1440,12,1440,0,0,0,0,12xe">
                      <v:fill on="t" focussize="0,0"/>
                      <v:stroke on="f"/>
                      <v:imagedata o:title=""/>
                      <o:lock v:ext="edit" aspectratio="f"/>
                    </v:shape>
                  </w:pict>
                </mc:Fallback>
              </mc:AlternateContent>
            </w:r>
          </w:p>
        </w:tc>
        <w:tc>
          <w:tcPr>
            <w:tcW w:w="1417" w:type="dxa"/>
            <w:tcBorders>
              <w:top w:val="single" w:color="000000" w:sz="2" w:space="0"/>
              <w:bottom w:val="single" w:color="000000" w:sz="2" w:space="0"/>
            </w:tcBorders>
          </w:tcPr>
          <w:p w14:paraId="2CD4886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385F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726" w:type="dxa"/>
            <w:tcBorders>
              <w:top w:val="single" w:color="000000" w:sz="2" w:space="0"/>
              <w:bottom w:val="single" w:color="000000" w:sz="2" w:space="0"/>
            </w:tcBorders>
          </w:tcPr>
          <w:p w14:paraId="56F97A6B">
            <w:pPr>
              <w:widowControl/>
              <w:kinsoku w:val="0"/>
              <w:autoSpaceDE w:val="0"/>
              <w:autoSpaceDN w:val="0"/>
              <w:adjustRightInd w:val="0"/>
              <w:snapToGrid w:val="0"/>
              <w:spacing w:line="360" w:lineRule="auto"/>
              <w:ind w:left="30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5</w:t>
            </w:r>
          </w:p>
        </w:tc>
        <w:tc>
          <w:tcPr>
            <w:tcW w:w="2877" w:type="dxa"/>
            <w:tcBorders>
              <w:top w:val="single" w:color="000000" w:sz="2" w:space="0"/>
              <w:bottom w:val="single" w:color="000000" w:sz="2" w:space="0"/>
            </w:tcBorders>
          </w:tcPr>
          <w:p w14:paraId="3BDA4233">
            <w:pPr>
              <w:widowControl/>
              <w:kinsoku w:val="0"/>
              <w:autoSpaceDE w:val="0"/>
              <w:autoSpaceDN w:val="0"/>
              <w:adjustRightInd w:val="0"/>
              <w:snapToGrid w:val="0"/>
              <w:spacing w:line="360" w:lineRule="auto"/>
              <w:ind w:left="5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2"/>
                <w:kern w:val="0"/>
                <w:sz w:val="24"/>
                <w:lang w:eastAsia="en-US"/>
              </w:rPr>
              <w:t>质量标准</w:t>
            </w:r>
          </w:p>
        </w:tc>
        <w:tc>
          <w:tcPr>
            <w:tcW w:w="1501" w:type="dxa"/>
            <w:tcBorders>
              <w:top w:val="single" w:color="000000" w:sz="2" w:space="0"/>
              <w:bottom w:val="single" w:color="000000" w:sz="2" w:space="0"/>
            </w:tcBorders>
          </w:tcPr>
          <w:p w14:paraId="3F2A6483">
            <w:pPr>
              <w:widowControl/>
              <w:kinsoku w:val="0"/>
              <w:autoSpaceDE w:val="0"/>
              <w:autoSpaceDN w:val="0"/>
              <w:adjustRightInd w:val="0"/>
              <w:snapToGrid w:val="0"/>
              <w:spacing w:line="360" w:lineRule="auto"/>
              <w:ind w:left="7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6"/>
                <w:kern w:val="0"/>
                <w:sz w:val="24"/>
                <w:lang w:eastAsia="en-US"/>
              </w:rPr>
              <w:t>13.1</w:t>
            </w:r>
          </w:p>
        </w:tc>
        <w:tc>
          <w:tcPr>
            <w:tcW w:w="2124" w:type="dxa"/>
            <w:tcBorders>
              <w:top w:val="single" w:color="000000" w:sz="2" w:space="0"/>
              <w:bottom w:val="single" w:color="000000" w:sz="2" w:space="0"/>
            </w:tcBorders>
          </w:tcPr>
          <w:p w14:paraId="585EC21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17" w:type="dxa"/>
            <w:tcBorders>
              <w:top w:val="single" w:color="000000" w:sz="2" w:space="0"/>
              <w:bottom w:val="single" w:color="000000" w:sz="2" w:space="0"/>
            </w:tcBorders>
          </w:tcPr>
          <w:p w14:paraId="4648D7A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297A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726" w:type="dxa"/>
            <w:tcBorders>
              <w:top w:val="single" w:color="000000" w:sz="2" w:space="0"/>
              <w:bottom w:val="single" w:color="000000" w:sz="2" w:space="0"/>
            </w:tcBorders>
          </w:tcPr>
          <w:p w14:paraId="76AF74A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p w14:paraId="441B29F9">
            <w:pPr>
              <w:widowControl/>
              <w:kinsoku w:val="0"/>
              <w:autoSpaceDE w:val="0"/>
              <w:autoSpaceDN w:val="0"/>
              <w:adjustRightInd w:val="0"/>
              <w:snapToGrid w:val="0"/>
              <w:spacing w:line="360" w:lineRule="auto"/>
              <w:ind w:left="306"/>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6</w:t>
            </w:r>
          </w:p>
        </w:tc>
        <w:tc>
          <w:tcPr>
            <w:tcW w:w="2877" w:type="dxa"/>
            <w:tcBorders>
              <w:top w:val="single" w:color="000000" w:sz="2" w:space="0"/>
              <w:bottom w:val="single" w:color="000000" w:sz="2" w:space="0"/>
            </w:tcBorders>
          </w:tcPr>
          <w:p w14:paraId="6126004F">
            <w:pPr>
              <w:widowControl/>
              <w:kinsoku w:val="0"/>
              <w:autoSpaceDE w:val="0"/>
              <w:autoSpaceDN w:val="0"/>
              <w:adjustRightInd w:val="0"/>
              <w:snapToGrid w:val="0"/>
              <w:spacing w:line="360" w:lineRule="auto"/>
              <w:ind w:left="58" w:right="51" w:hanging="6"/>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11"/>
                <w:kern w:val="0"/>
                <w:sz w:val="24"/>
                <w:lang w:eastAsia="en-US"/>
              </w:rPr>
              <w:t>施工现场安全生产标准化</w:t>
            </w:r>
            <w:r>
              <w:rPr>
                <w:rFonts w:ascii="宋体" w:hAnsi="宋体" w:eastAsia="等线" w:cs="宋体"/>
                <w:snapToGrid w:val="0"/>
                <w:color w:val="000000"/>
                <w:spacing w:val="-3"/>
                <w:kern w:val="0"/>
                <w:sz w:val="24"/>
                <w:lang w:eastAsia="en-US"/>
              </w:rPr>
              <w:t>管理目标等级</w:t>
            </w:r>
          </w:p>
        </w:tc>
        <w:tc>
          <w:tcPr>
            <w:tcW w:w="1501" w:type="dxa"/>
            <w:tcBorders>
              <w:top w:val="single" w:color="000000" w:sz="2" w:space="0"/>
              <w:bottom w:val="single" w:color="000000" w:sz="2" w:space="0"/>
            </w:tcBorders>
          </w:tcPr>
          <w:p w14:paraId="09E6C22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p w14:paraId="74B2F169">
            <w:pPr>
              <w:widowControl/>
              <w:kinsoku w:val="0"/>
              <w:autoSpaceDE w:val="0"/>
              <w:autoSpaceDN w:val="0"/>
              <w:adjustRightInd w:val="0"/>
              <w:snapToGrid w:val="0"/>
              <w:spacing w:line="360" w:lineRule="auto"/>
              <w:ind w:left="57"/>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9.6</w:t>
            </w:r>
          </w:p>
        </w:tc>
        <w:tc>
          <w:tcPr>
            <w:tcW w:w="2124" w:type="dxa"/>
            <w:tcBorders>
              <w:top w:val="single" w:color="000000" w:sz="2" w:space="0"/>
              <w:bottom w:val="single" w:color="000000" w:sz="2" w:space="0"/>
            </w:tcBorders>
          </w:tcPr>
          <w:p w14:paraId="0FE43F8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17" w:type="dxa"/>
            <w:tcBorders>
              <w:top w:val="single" w:color="000000" w:sz="2" w:space="0"/>
              <w:bottom w:val="single" w:color="000000" w:sz="2" w:space="0"/>
            </w:tcBorders>
          </w:tcPr>
          <w:p w14:paraId="42661DF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9E76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26" w:type="dxa"/>
            <w:tcBorders>
              <w:top w:val="single" w:color="000000" w:sz="2" w:space="0"/>
              <w:bottom w:val="single" w:color="000000" w:sz="2" w:space="0"/>
            </w:tcBorders>
          </w:tcPr>
          <w:p w14:paraId="6F3E27C6">
            <w:pPr>
              <w:widowControl/>
              <w:kinsoku w:val="0"/>
              <w:autoSpaceDE w:val="0"/>
              <w:autoSpaceDN w:val="0"/>
              <w:adjustRightInd w:val="0"/>
              <w:snapToGrid w:val="0"/>
              <w:spacing w:line="360" w:lineRule="auto"/>
              <w:ind w:left="309"/>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7</w:t>
            </w:r>
          </w:p>
        </w:tc>
        <w:tc>
          <w:tcPr>
            <w:tcW w:w="2877" w:type="dxa"/>
            <w:tcBorders>
              <w:top w:val="single" w:color="000000" w:sz="2" w:space="0"/>
              <w:bottom w:val="single" w:color="000000" w:sz="2" w:space="0"/>
            </w:tcBorders>
          </w:tcPr>
          <w:p w14:paraId="3E88CA05">
            <w:pPr>
              <w:widowControl/>
              <w:kinsoku w:val="0"/>
              <w:autoSpaceDE w:val="0"/>
              <w:autoSpaceDN w:val="0"/>
              <w:adjustRightInd w:val="0"/>
              <w:snapToGrid w:val="0"/>
              <w:spacing w:line="360" w:lineRule="auto"/>
              <w:ind w:left="5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2"/>
                <w:kern w:val="0"/>
                <w:sz w:val="24"/>
                <w:lang w:eastAsia="en-US"/>
              </w:rPr>
              <w:t>价格调整的差额计算</w:t>
            </w:r>
          </w:p>
        </w:tc>
        <w:tc>
          <w:tcPr>
            <w:tcW w:w="1501" w:type="dxa"/>
            <w:tcBorders>
              <w:top w:val="single" w:color="000000" w:sz="2" w:space="0"/>
              <w:bottom w:val="single" w:color="000000" w:sz="2" w:space="0"/>
            </w:tcBorders>
          </w:tcPr>
          <w:p w14:paraId="20BAFBA8">
            <w:pPr>
              <w:widowControl/>
              <w:kinsoku w:val="0"/>
              <w:autoSpaceDE w:val="0"/>
              <w:autoSpaceDN w:val="0"/>
              <w:adjustRightInd w:val="0"/>
              <w:snapToGrid w:val="0"/>
              <w:spacing w:line="360" w:lineRule="auto"/>
              <w:ind w:left="7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6"/>
                <w:kern w:val="0"/>
                <w:sz w:val="24"/>
                <w:lang w:eastAsia="en-US"/>
              </w:rPr>
              <w:t>16.1</w:t>
            </w:r>
          </w:p>
        </w:tc>
        <w:tc>
          <w:tcPr>
            <w:tcW w:w="2124" w:type="dxa"/>
            <w:tcBorders>
              <w:top w:val="single" w:color="000000" w:sz="2" w:space="0"/>
              <w:bottom w:val="single" w:color="000000" w:sz="2" w:space="0"/>
            </w:tcBorders>
          </w:tcPr>
          <w:p w14:paraId="40552DB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17" w:type="dxa"/>
            <w:tcBorders>
              <w:top w:val="single" w:color="000000" w:sz="2" w:space="0"/>
              <w:bottom w:val="single" w:color="000000" w:sz="2" w:space="0"/>
            </w:tcBorders>
          </w:tcPr>
          <w:p w14:paraId="1EC72BC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50EF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726" w:type="dxa"/>
            <w:tcBorders>
              <w:top w:val="single" w:color="000000" w:sz="2" w:space="0"/>
              <w:bottom w:val="single" w:color="000000" w:sz="2" w:space="0"/>
            </w:tcBorders>
          </w:tcPr>
          <w:p w14:paraId="1D3C5ADB">
            <w:pPr>
              <w:widowControl/>
              <w:kinsoku w:val="0"/>
              <w:autoSpaceDE w:val="0"/>
              <w:autoSpaceDN w:val="0"/>
              <w:adjustRightInd w:val="0"/>
              <w:snapToGrid w:val="0"/>
              <w:spacing w:line="360" w:lineRule="auto"/>
              <w:ind w:left="305"/>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8</w:t>
            </w:r>
          </w:p>
        </w:tc>
        <w:tc>
          <w:tcPr>
            <w:tcW w:w="2877" w:type="dxa"/>
            <w:tcBorders>
              <w:top w:val="single" w:color="000000" w:sz="2" w:space="0"/>
              <w:bottom w:val="single" w:color="000000" w:sz="2" w:space="0"/>
            </w:tcBorders>
          </w:tcPr>
          <w:p w14:paraId="2F764F8A">
            <w:pPr>
              <w:widowControl/>
              <w:kinsoku w:val="0"/>
              <w:autoSpaceDE w:val="0"/>
              <w:autoSpaceDN w:val="0"/>
              <w:adjustRightInd w:val="0"/>
              <w:snapToGrid w:val="0"/>
              <w:spacing w:line="360" w:lineRule="auto"/>
              <w:ind w:left="55"/>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2"/>
                <w:kern w:val="0"/>
                <w:sz w:val="24"/>
                <w:lang w:eastAsia="en-US"/>
              </w:rPr>
              <w:t>预付款额度</w:t>
            </w:r>
          </w:p>
        </w:tc>
        <w:tc>
          <w:tcPr>
            <w:tcW w:w="1501" w:type="dxa"/>
            <w:tcBorders>
              <w:top w:val="single" w:color="000000" w:sz="2" w:space="0"/>
              <w:bottom w:val="single" w:color="000000" w:sz="2" w:space="0"/>
            </w:tcBorders>
          </w:tcPr>
          <w:p w14:paraId="68D61BA6">
            <w:pPr>
              <w:widowControl/>
              <w:kinsoku w:val="0"/>
              <w:autoSpaceDE w:val="0"/>
              <w:autoSpaceDN w:val="0"/>
              <w:adjustRightInd w:val="0"/>
              <w:snapToGrid w:val="0"/>
              <w:spacing w:line="360" w:lineRule="auto"/>
              <w:ind w:left="7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17.2.1</w:t>
            </w:r>
          </w:p>
        </w:tc>
        <w:tc>
          <w:tcPr>
            <w:tcW w:w="2124" w:type="dxa"/>
            <w:tcBorders>
              <w:top w:val="single" w:color="000000" w:sz="2" w:space="0"/>
              <w:bottom w:val="single" w:color="000000" w:sz="2" w:space="0"/>
            </w:tcBorders>
          </w:tcPr>
          <w:p w14:paraId="78EFAA2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17" w:type="dxa"/>
            <w:tcBorders>
              <w:top w:val="single" w:color="000000" w:sz="2" w:space="0"/>
              <w:bottom w:val="single" w:color="000000" w:sz="2" w:space="0"/>
            </w:tcBorders>
          </w:tcPr>
          <w:p w14:paraId="1D60C91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460D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726" w:type="dxa"/>
            <w:tcBorders>
              <w:top w:val="single" w:color="000000" w:sz="2" w:space="0"/>
              <w:bottom w:val="single" w:color="000000" w:sz="2" w:space="0"/>
            </w:tcBorders>
          </w:tcPr>
          <w:p w14:paraId="49F7DA9D">
            <w:pPr>
              <w:widowControl/>
              <w:kinsoku w:val="0"/>
              <w:autoSpaceDE w:val="0"/>
              <w:autoSpaceDN w:val="0"/>
              <w:adjustRightInd w:val="0"/>
              <w:snapToGrid w:val="0"/>
              <w:spacing w:line="360" w:lineRule="auto"/>
              <w:ind w:left="305"/>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9</w:t>
            </w:r>
          </w:p>
        </w:tc>
        <w:tc>
          <w:tcPr>
            <w:tcW w:w="2877" w:type="dxa"/>
            <w:tcBorders>
              <w:top w:val="single" w:color="000000" w:sz="2" w:space="0"/>
              <w:bottom w:val="single" w:color="000000" w:sz="2" w:space="0"/>
            </w:tcBorders>
          </w:tcPr>
          <w:p w14:paraId="448A9486">
            <w:pPr>
              <w:widowControl/>
              <w:kinsoku w:val="0"/>
              <w:autoSpaceDE w:val="0"/>
              <w:autoSpaceDN w:val="0"/>
              <w:adjustRightInd w:val="0"/>
              <w:snapToGrid w:val="0"/>
              <w:spacing w:line="360" w:lineRule="auto"/>
              <w:ind w:left="5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1"/>
                <w:kern w:val="0"/>
                <w:sz w:val="24"/>
                <w:lang w:eastAsia="en-US"/>
              </w:rPr>
              <w:t>质量保证金扣留百分比</w:t>
            </w:r>
          </w:p>
        </w:tc>
        <w:tc>
          <w:tcPr>
            <w:tcW w:w="1501" w:type="dxa"/>
            <w:tcBorders>
              <w:top w:val="single" w:color="000000" w:sz="2" w:space="0"/>
              <w:bottom w:val="single" w:color="000000" w:sz="2" w:space="0"/>
            </w:tcBorders>
          </w:tcPr>
          <w:p w14:paraId="1370AA34">
            <w:pPr>
              <w:widowControl/>
              <w:kinsoku w:val="0"/>
              <w:autoSpaceDE w:val="0"/>
              <w:autoSpaceDN w:val="0"/>
              <w:adjustRightInd w:val="0"/>
              <w:snapToGrid w:val="0"/>
              <w:spacing w:line="360" w:lineRule="auto"/>
              <w:ind w:left="7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17.4.1</w:t>
            </w:r>
          </w:p>
        </w:tc>
        <w:tc>
          <w:tcPr>
            <w:tcW w:w="2124" w:type="dxa"/>
            <w:tcBorders>
              <w:top w:val="single" w:color="000000" w:sz="2" w:space="0"/>
              <w:bottom w:val="single" w:color="000000" w:sz="2" w:space="0"/>
            </w:tcBorders>
          </w:tcPr>
          <w:p w14:paraId="643E585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17" w:type="dxa"/>
            <w:tcBorders>
              <w:top w:val="single" w:color="000000" w:sz="2" w:space="0"/>
              <w:bottom w:val="single" w:color="000000" w:sz="2" w:space="0"/>
            </w:tcBorders>
          </w:tcPr>
          <w:p w14:paraId="46CFFE7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4BEC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726" w:type="dxa"/>
            <w:tcBorders>
              <w:top w:val="single" w:color="000000" w:sz="2" w:space="0"/>
              <w:bottom w:val="single" w:color="000000" w:sz="2" w:space="0"/>
            </w:tcBorders>
          </w:tcPr>
          <w:p w14:paraId="028C2E53">
            <w:pPr>
              <w:widowControl/>
              <w:kinsoku w:val="0"/>
              <w:autoSpaceDE w:val="0"/>
              <w:autoSpaceDN w:val="0"/>
              <w:adjustRightInd w:val="0"/>
              <w:snapToGrid w:val="0"/>
              <w:spacing w:line="360" w:lineRule="auto"/>
              <w:ind w:left="261"/>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7"/>
                <w:kern w:val="0"/>
                <w:sz w:val="24"/>
                <w:lang w:eastAsia="en-US"/>
              </w:rPr>
              <w:t>10</w:t>
            </w:r>
          </w:p>
        </w:tc>
        <w:tc>
          <w:tcPr>
            <w:tcW w:w="2877" w:type="dxa"/>
            <w:tcBorders>
              <w:top w:val="single" w:color="000000" w:sz="2" w:space="0"/>
              <w:bottom w:val="single" w:color="000000" w:sz="2" w:space="0"/>
            </w:tcBorders>
          </w:tcPr>
          <w:p w14:paraId="56D9E384">
            <w:pPr>
              <w:widowControl/>
              <w:kinsoku w:val="0"/>
              <w:autoSpaceDE w:val="0"/>
              <w:autoSpaceDN w:val="0"/>
              <w:adjustRightInd w:val="0"/>
              <w:snapToGrid w:val="0"/>
              <w:spacing w:line="360" w:lineRule="auto"/>
              <w:ind w:left="5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2"/>
                <w:kern w:val="0"/>
                <w:sz w:val="24"/>
                <w:lang w:eastAsia="en-US"/>
              </w:rPr>
              <w:t>质量保证金额度</w:t>
            </w:r>
          </w:p>
        </w:tc>
        <w:tc>
          <w:tcPr>
            <w:tcW w:w="1501" w:type="dxa"/>
            <w:tcBorders>
              <w:top w:val="single" w:color="000000" w:sz="2" w:space="0"/>
              <w:bottom w:val="single" w:color="000000" w:sz="2" w:space="0"/>
            </w:tcBorders>
          </w:tcPr>
          <w:p w14:paraId="7FFA3616">
            <w:pPr>
              <w:widowControl/>
              <w:kinsoku w:val="0"/>
              <w:autoSpaceDE w:val="0"/>
              <w:autoSpaceDN w:val="0"/>
              <w:adjustRightInd w:val="0"/>
              <w:snapToGrid w:val="0"/>
              <w:spacing w:line="360" w:lineRule="auto"/>
              <w:ind w:left="7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17.4.1</w:t>
            </w:r>
          </w:p>
        </w:tc>
        <w:tc>
          <w:tcPr>
            <w:tcW w:w="2124" w:type="dxa"/>
            <w:tcBorders>
              <w:top w:val="single" w:color="000000" w:sz="2" w:space="0"/>
              <w:bottom w:val="single" w:color="000000" w:sz="2" w:space="0"/>
            </w:tcBorders>
          </w:tcPr>
          <w:p w14:paraId="3CF9F9D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17" w:type="dxa"/>
            <w:tcBorders>
              <w:top w:val="single" w:color="000000" w:sz="2" w:space="0"/>
              <w:bottom w:val="single" w:color="000000" w:sz="2" w:space="0"/>
            </w:tcBorders>
          </w:tcPr>
          <w:p w14:paraId="5CF316C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E267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8645" w:type="dxa"/>
            <w:gridSpan w:val="5"/>
            <w:tcBorders>
              <w:top w:val="single" w:color="000000" w:sz="2" w:space="0"/>
            </w:tcBorders>
          </w:tcPr>
          <w:p w14:paraId="568958F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bl>
    <w:p w14:paraId="5431FC9C">
      <w:pPr>
        <w:tabs>
          <w:tab w:val="left" w:pos="1800"/>
          <w:tab w:val="left" w:pos="5580"/>
        </w:tabs>
        <w:jc w:val="left"/>
        <w:rPr>
          <w:rFonts w:eastAsiaTheme="minorEastAsia"/>
          <w:color w:val="000000"/>
          <w:sz w:val="24"/>
        </w:rPr>
      </w:pPr>
    </w:p>
    <w:p w14:paraId="1CB4D14E">
      <w:pPr>
        <w:tabs>
          <w:tab w:val="left" w:pos="1800"/>
          <w:tab w:val="left" w:pos="5580"/>
        </w:tabs>
        <w:jc w:val="left"/>
        <w:rPr>
          <w:rFonts w:eastAsiaTheme="minorEastAsia"/>
          <w:color w:val="000000"/>
          <w:sz w:val="24"/>
        </w:rPr>
      </w:pPr>
      <w:r>
        <w:rPr>
          <w:rFonts w:ascii="宋体" w:hAnsi="宋体" w:cs="宋体"/>
          <w:snapToGrid w:val="0"/>
          <w:color w:val="000000"/>
          <w:spacing w:val="-1"/>
          <w:kern w:val="0"/>
          <w:sz w:val="24"/>
        </w:rPr>
        <w:t>供应商名称（加盖公章</w:t>
      </w:r>
      <w:r>
        <w:rPr>
          <w:rFonts w:ascii="宋体" w:hAnsi="宋体" w:cs="宋体"/>
          <w:snapToGrid w:val="0"/>
          <w:color w:val="000000"/>
          <w:spacing w:val="5"/>
          <w:kern w:val="0"/>
          <w:sz w:val="24"/>
        </w:rPr>
        <w:t>）：</w:t>
      </w:r>
      <w:r>
        <w:rPr>
          <w:rFonts w:ascii="宋体" w:hAnsi="宋体" w:cs="宋体"/>
          <w:snapToGrid w:val="0"/>
          <w:color w:val="000000"/>
          <w:spacing w:val="-1"/>
          <w:kern w:val="0"/>
          <w:sz w:val="24"/>
        </w:rPr>
        <w:t>___________</w:t>
      </w:r>
    </w:p>
    <w:p w14:paraId="5FCE4EA3">
      <w:pPr>
        <w:widowControl/>
        <w:kinsoku w:val="0"/>
        <w:autoSpaceDE w:val="0"/>
        <w:autoSpaceDN w:val="0"/>
        <w:adjustRightInd w:val="0"/>
        <w:snapToGrid w:val="0"/>
        <w:spacing w:line="360" w:lineRule="auto"/>
        <w:ind w:left="62"/>
        <w:jc w:val="left"/>
        <w:textAlignment w:val="baseline"/>
        <w:rPr>
          <w:rFonts w:hint="eastAsia" w:ascii="宋体" w:hAnsi="宋体" w:cs="宋体"/>
          <w:snapToGrid w:val="0"/>
          <w:color w:val="000000"/>
          <w:kern w:val="0"/>
          <w:sz w:val="24"/>
        </w:rPr>
        <w:sectPr>
          <w:footerReference r:id="rId27" w:type="default"/>
          <w:pgSz w:w="11907" w:h="16839"/>
          <w:pgMar w:top="400" w:right="1397" w:bottom="1439" w:left="1785" w:header="0" w:footer="1205" w:gutter="0"/>
          <w:cols w:space="720" w:num="1"/>
        </w:sectPr>
      </w:pPr>
      <w:bookmarkStart w:id="1695" w:name="_Hlk167094566"/>
      <w:r>
        <w:rPr>
          <w:rFonts w:ascii="宋体" w:hAnsi="宋体" w:cs="宋体"/>
          <w:snapToGrid w:val="0"/>
          <w:color w:val="000000"/>
          <w:spacing w:val="-3"/>
          <w:kern w:val="0"/>
          <w:sz w:val="24"/>
        </w:rPr>
        <w:t>日期：____年____月____</w:t>
      </w:r>
      <w:r>
        <w:rPr>
          <w:rFonts w:ascii="宋体" w:hAnsi="宋体" w:cs="宋体"/>
          <w:snapToGrid w:val="0"/>
          <w:color w:val="000000"/>
          <w:spacing w:val="-67"/>
          <w:kern w:val="0"/>
          <w:sz w:val="24"/>
        </w:rPr>
        <w:t xml:space="preserve"> </w:t>
      </w:r>
      <w:r>
        <w:rPr>
          <w:rFonts w:ascii="宋体" w:hAnsi="宋体" w:cs="宋体"/>
          <w:snapToGrid w:val="0"/>
          <w:color w:val="000000"/>
          <w:spacing w:val="-3"/>
          <w:kern w:val="0"/>
          <w:sz w:val="24"/>
        </w:rPr>
        <w:t>日</w:t>
      </w:r>
    </w:p>
    <w:p w14:paraId="08ABB0FD">
      <w:pPr>
        <w:tabs>
          <w:tab w:val="left" w:pos="1800"/>
          <w:tab w:val="left" w:pos="5580"/>
        </w:tabs>
        <w:ind w:firstLine="480" w:firstLineChars="200"/>
        <w:jc w:val="left"/>
        <w:rPr>
          <w:color w:val="000000"/>
          <w:sz w:val="24"/>
        </w:rPr>
      </w:pPr>
      <w:r>
        <w:rPr>
          <w:rFonts w:hint="eastAsia"/>
          <w:color w:val="000000"/>
          <w:sz w:val="24"/>
          <w:szCs w:val="20"/>
        </w:rPr>
        <w:t>8</w:t>
      </w:r>
      <w:r>
        <w:rPr>
          <w:color w:val="000000"/>
          <w:sz w:val="24"/>
          <w:szCs w:val="20"/>
        </w:rPr>
        <w:t>合同条款偏离表</w:t>
      </w:r>
      <w:r>
        <w:rPr>
          <w:rFonts w:hint="eastAsia"/>
          <w:color w:val="000000"/>
          <w:sz w:val="24"/>
          <w:szCs w:val="20"/>
        </w:rPr>
        <w:t>（实质性格式）</w:t>
      </w:r>
    </w:p>
    <w:bookmarkEnd w:id="1695"/>
    <w:p w14:paraId="3DB1915C">
      <w:pPr>
        <w:tabs>
          <w:tab w:val="left" w:pos="1800"/>
          <w:tab w:val="left" w:pos="5580"/>
        </w:tabs>
        <w:ind w:firstLine="480" w:firstLineChars="200"/>
        <w:jc w:val="left"/>
        <w:rPr>
          <w:rFonts w:eastAsiaTheme="minorEastAsia"/>
          <w:color w:val="000000"/>
          <w:sz w:val="24"/>
        </w:rPr>
      </w:pPr>
    </w:p>
    <w:p w14:paraId="602239C8">
      <w:pPr>
        <w:spacing w:line="360" w:lineRule="auto"/>
        <w:rPr>
          <w:rFonts w:eastAsiaTheme="minorEastAsia"/>
          <w:color w:val="000000"/>
          <w:sz w:val="24"/>
          <w:szCs w:val="20"/>
        </w:rPr>
      </w:pPr>
      <w:bookmarkStart w:id="1696" w:name="_Toc265228399"/>
      <w:bookmarkStart w:id="1697" w:name="_Toc226965834"/>
      <w:bookmarkStart w:id="1698" w:name="_Toc226965751"/>
      <w:bookmarkStart w:id="1699" w:name="_Toc264969251"/>
      <w:bookmarkStart w:id="1700" w:name="_Toc150774764"/>
      <w:bookmarkStart w:id="1701" w:name="_Toc150480797"/>
      <w:bookmarkStart w:id="1702" w:name="_Toc226337257"/>
      <w:bookmarkStart w:id="1703" w:name="_Toc226309805"/>
      <w:bookmarkStart w:id="1704" w:name="_Toc195842926"/>
      <w:bookmarkStart w:id="1705" w:name="_Toc127151561"/>
      <w:bookmarkStart w:id="1706" w:name="_Toc305158829"/>
      <w:bookmarkStart w:id="1707" w:name="_Toc305158903"/>
      <w:bookmarkStart w:id="1708" w:name="_Toc142311061"/>
    </w:p>
    <w:p w14:paraId="1C0F92D0">
      <w:pPr>
        <w:tabs>
          <w:tab w:val="left" w:pos="2775"/>
          <w:tab w:val="center" w:pos="4153"/>
        </w:tabs>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合同条款偏离表</w:t>
      </w:r>
    </w:p>
    <w:p w14:paraId="1C7FF148">
      <w:pPr>
        <w:spacing w:line="360" w:lineRule="auto"/>
        <w:rPr>
          <w:rFonts w:eastAsiaTheme="minorEastAsia"/>
          <w:color w:val="000000"/>
          <w:sz w:val="24"/>
          <w:szCs w:val="20"/>
        </w:rPr>
      </w:pPr>
    </w:p>
    <w:p w14:paraId="73582813">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466"/>
        <w:gridCol w:w="1632"/>
        <w:gridCol w:w="1633"/>
        <w:gridCol w:w="1993"/>
        <w:gridCol w:w="923"/>
      </w:tblGrid>
      <w:tr w14:paraId="41E7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80667B3">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48C50F2D">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4AE40052">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27ED34DD">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5211CB6A">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0FB58624">
            <w:pPr>
              <w:adjustRightInd w:val="0"/>
              <w:snapToGrid w:val="0"/>
              <w:jc w:val="center"/>
              <w:rPr>
                <w:rFonts w:eastAsiaTheme="minorEastAsia"/>
                <w:color w:val="000000"/>
                <w:sz w:val="24"/>
              </w:rPr>
            </w:pPr>
            <w:r>
              <w:rPr>
                <w:rFonts w:eastAsiaTheme="minorEastAsia"/>
                <w:color w:val="000000"/>
                <w:sz w:val="24"/>
              </w:rPr>
              <w:t>说明</w:t>
            </w:r>
          </w:p>
        </w:tc>
      </w:tr>
      <w:tr w14:paraId="57F8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0" w:type="auto"/>
            <w:gridSpan w:val="6"/>
            <w:vAlign w:val="center"/>
          </w:tcPr>
          <w:p w14:paraId="7365AB01">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1E5E498A">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2237F67F">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5AF0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5AD7A2D">
            <w:pPr>
              <w:adjustRightInd w:val="0"/>
              <w:snapToGrid w:val="0"/>
              <w:jc w:val="center"/>
              <w:rPr>
                <w:rFonts w:eastAsiaTheme="minorEastAsia"/>
                <w:color w:val="000000"/>
                <w:sz w:val="24"/>
              </w:rPr>
            </w:pPr>
          </w:p>
        </w:tc>
        <w:tc>
          <w:tcPr>
            <w:tcW w:w="1394" w:type="dxa"/>
            <w:vAlign w:val="center"/>
          </w:tcPr>
          <w:p w14:paraId="4B3507A2">
            <w:pPr>
              <w:adjustRightInd w:val="0"/>
              <w:snapToGrid w:val="0"/>
              <w:jc w:val="center"/>
              <w:rPr>
                <w:rFonts w:eastAsiaTheme="minorEastAsia"/>
                <w:color w:val="000000"/>
                <w:sz w:val="24"/>
              </w:rPr>
            </w:pPr>
          </w:p>
        </w:tc>
        <w:tc>
          <w:tcPr>
            <w:tcW w:w="1808" w:type="dxa"/>
            <w:vAlign w:val="center"/>
          </w:tcPr>
          <w:p w14:paraId="4C72B249">
            <w:pPr>
              <w:adjustRightInd w:val="0"/>
              <w:snapToGrid w:val="0"/>
              <w:jc w:val="center"/>
              <w:rPr>
                <w:rFonts w:eastAsiaTheme="minorEastAsia"/>
                <w:color w:val="000000"/>
                <w:sz w:val="24"/>
              </w:rPr>
            </w:pPr>
          </w:p>
        </w:tc>
        <w:tc>
          <w:tcPr>
            <w:tcW w:w="1809" w:type="dxa"/>
            <w:vAlign w:val="center"/>
          </w:tcPr>
          <w:p w14:paraId="672E6B97">
            <w:pPr>
              <w:adjustRightInd w:val="0"/>
              <w:snapToGrid w:val="0"/>
              <w:jc w:val="center"/>
              <w:rPr>
                <w:rFonts w:eastAsiaTheme="minorEastAsia"/>
                <w:color w:val="000000"/>
                <w:sz w:val="24"/>
              </w:rPr>
            </w:pPr>
          </w:p>
        </w:tc>
        <w:tc>
          <w:tcPr>
            <w:tcW w:w="2290" w:type="dxa"/>
            <w:vAlign w:val="center"/>
          </w:tcPr>
          <w:p w14:paraId="7AE26E39">
            <w:pPr>
              <w:adjustRightInd w:val="0"/>
              <w:snapToGrid w:val="0"/>
              <w:jc w:val="center"/>
              <w:rPr>
                <w:rFonts w:eastAsiaTheme="minorEastAsia"/>
                <w:color w:val="000000"/>
                <w:sz w:val="24"/>
              </w:rPr>
            </w:pPr>
          </w:p>
        </w:tc>
        <w:tc>
          <w:tcPr>
            <w:tcW w:w="863" w:type="dxa"/>
            <w:vAlign w:val="center"/>
          </w:tcPr>
          <w:p w14:paraId="5BAB6FE6">
            <w:pPr>
              <w:adjustRightInd w:val="0"/>
              <w:snapToGrid w:val="0"/>
              <w:jc w:val="center"/>
              <w:rPr>
                <w:rFonts w:eastAsiaTheme="minorEastAsia"/>
                <w:color w:val="000000"/>
                <w:sz w:val="24"/>
              </w:rPr>
            </w:pPr>
          </w:p>
        </w:tc>
      </w:tr>
      <w:tr w14:paraId="3904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00FE3A2">
            <w:pPr>
              <w:adjustRightInd w:val="0"/>
              <w:snapToGrid w:val="0"/>
              <w:jc w:val="center"/>
              <w:rPr>
                <w:rFonts w:eastAsiaTheme="minorEastAsia"/>
                <w:color w:val="000000"/>
                <w:sz w:val="24"/>
              </w:rPr>
            </w:pPr>
          </w:p>
        </w:tc>
        <w:tc>
          <w:tcPr>
            <w:tcW w:w="1394" w:type="dxa"/>
            <w:vAlign w:val="center"/>
          </w:tcPr>
          <w:p w14:paraId="5C9CAA1F">
            <w:pPr>
              <w:adjustRightInd w:val="0"/>
              <w:snapToGrid w:val="0"/>
              <w:jc w:val="center"/>
              <w:rPr>
                <w:rFonts w:eastAsiaTheme="minorEastAsia"/>
                <w:color w:val="000000"/>
                <w:sz w:val="24"/>
              </w:rPr>
            </w:pPr>
          </w:p>
        </w:tc>
        <w:tc>
          <w:tcPr>
            <w:tcW w:w="1808" w:type="dxa"/>
            <w:vAlign w:val="center"/>
          </w:tcPr>
          <w:p w14:paraId="0137532A">
            <w:pPr>
              <w:adjustRightInd w:val="0"/>
              <w:snapToGrid w:val="0"/>
              <w:jc w:val="center"/>
              <w:rPr>
                <w:rFonts w:eastAsiaTheme="minorEastAsia"/>
                <w:color w:val="000000"/>
                <w:sz w:val="24"/>
              </w:rPr>
            </w:pPr>
          </w:p>
        </w:tc>
        <w:tc>
          <w:tcPr>
            <w:tcW w:w="1809" w:type="dxa"/>
            <w:vAlign w:val="center"/>
          </w:tcPr>
          <w:p w14:paraId="427E14F3">
            <w:pPr>
              <w:adjustRightInd w:val="0"/>
              <w:snapToGrid w:val="0"/>
              <w:jc w:val="center"/>
              <w:rPr>
                <w:rFonts w:eastAsiaTheme="minorEastAsia"/>
                <w:color w:val="000000"/>
                <w:sz w:val="24"/>
              </w:rPr>
            </w:pPr>
          </w:p>
        </w:tc>
        <w:tc>
          <w:tcPr>
            <w:tcW w:w="2290" w:type="dxa"/>
            <w:vAlign w:val="center"/>
          </w:tcPr>
          <w:p w14:paraId="79F68BF0">
            <w:pPr>
              <w:adjustRightInd w:val="0"/>
              <w:snapToGrid w:val="0"/>
              <w:jc w:val="center"/>
              <w:rPr>
                <w:rFonts w:eastAsiaTheme="minorEastAsia"/>
                <w:color w:val="000000"/>
                <w:sz w:val="24"/>
              </w:rPr>
            </w:pPr>
          </w:p>
        </w:tc>
        <w:tc>
          <w:tcPr>
            <w:tcW w:w="863" w:type="dxa"/>
            <w:vAlign w:val="center"/>
          </w:tcPr>
          <w:p w14:paraId="02635D71">
            <w:pPr>
              <w:adjustRightInd w:val="0"/>
              <w:snapToGrid w:val="0"/>
              <w:jc w:val="center"/>
              <w:rPr>
                <w:rFonts w:eastAsiaTheme="minorEastAsia"/>
                <w:color w:val="000000"/>
                <w:sz w:val="24"/>
              </w:rPr>
            </w:pPr>
          </w:p>
        </w:tc>
      </w:tr>
      <w:tr w14:paraId="5A77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98" w:type="dxa"/>
            <w:vAlign w:val="center"/>
          </w:tcPr>
          <w:p w14:paraId="7B5E578A">
            <w:pPr>
              <w:adjustRightInd w:val="0"/>
              <w:snapToGrid w:val="0"/>
              <w:jc w:val="center"/>
              <w:rPr>
                <w:rFonts w:eastAsiaTheme="minorEastAsia"/>
                <w:color w:val="000000"/>
                <w:sz w:val="24"/>
              </w:rPr>
            </w:pPr>
          </w:p>
        </w:tc>
        <w:tc>
          <w:tcPr>
            <w:tcW w:w="1394" w:type="dxa"/>
            <w:vAlign w:val="center"/>
          </w:tcPr>
          <w:p w14:paraId="6D5142D0">
            <w:pPr>
              <w:adjustRightInd w:val="0"/>
              <w:snapToGrid w:val="0"/>
              <w:jc w:val="center"/>
              <w:rPr>
                <w:rFonts w:eastAsiaTheme="minorEastAsia"/>
                <w:color w:val="000000"/>
                <w:sz w:val="24"/>
              </w:rPr>
            </w:pPr>
          </w:p>
        </w:tc>
        <w:tc>
          <w:tcPr>
            <w:tcW w:w="1808" w:type="dxa"/>
            <w:vAlign w:val="center"/>
          </w:tcPr>
          <w:p w14:paraId="617D252A">
            <w:pPr>
              <w:adjustRightInd w:val="0"/>
              <w:snapToGrid w:val="0"/>
              <w:jc w:val="center"/>
              <w:rPr>
                <w:rFonts w:eastAsiaTheme="minorEastAsia"/>
                <w:color w:val="000000"/>
                <w:sz w:val="24"/>
              </w:rPr>
            </w:pPr>
          </w:p>
        </w:tc>
        <w:tc>
          <w:tcPr>
            <w:tcW w:w="1809" w:type="dxa"/>
            <w:vAlign w:val="center"/>
          </w:tcPr>
          <w:p w14:paraId="1907A2FD">
            <w:pPr>
              <w:adjustRightInd w:val="0"/>
              <w:snapToGrid w:val="0"/>
              <w:jc w:val="center"/>
              <w:rPr>
                <w:rFonts w:eastAsiaTheme="minorEastAsia"/>
                <w:color w:val="000000"/>
                <w:sz w:val="24"/>
              </w:rPr>
            </w:pPr>
          </w:p>
        </w:tc>
        <w:tc>
          <w:tcPr>
            <w:tcW w:w="2290" w:type="dxa"/>
            <w:vAlign w:val="center"/>
          </w:tcPr>
          <w:p w14:paraId="55047882">
            <w:pPr>
              <w:adjustRightInd w:val="0"/>
              <w:snapToGrid w:val="0"/>
              <w:jc w:val="center"/>
              <w:rPr>
                <w:rFonts w:eastAsiaTheme="minorEastAsia"/>
                <w:color w:val="000000"/>
                <w:sz w:val="24"/>
              </w:rPr>
            </w:pPr>
          </w:p>
        </w:tc>
        <w:tc>
          <w:tcPr>
            <w:tcW w:w="863" w:type="dxa"/>
            <w:vAlign w:val="center"/>
          </w:tcPr>
          <w:p w14:paraId="279000B3">
            <w:pPr>
              <w:adjustRightInd w:val="0"/>
              <w:snapToGrid w:val="0"/>
              <w:jc w:val="center"/>
              <w:rPr>
                <w:rFonts w:eastAsiaTheme="minorEastAsia"/>
                <w:color w:val="000000"/>
                <w:sz w:val="24"/>
              </w:rPr>
            </w:pPr>
          </w:p>
        </w:tc>
      </w:tr>
      <w:tr w14:paraId="2891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98" w:type="dxa"/>
            <w:vAlign w:val="center"/>
          </w:tcPr>
          <w:p w14:paraId="389A9B93">
            <w:pPr>
              <w:adjustRightInd w:val="0"/>
              <w:snapToGrid w:val="0"/>
              <w:jc w:val="center"/>
              <w:rPr>
                <w:rFonts w:eastAsiaTheme="minorEastAsia"/>
                <w:color w:val="000000"/>
                <w:sz w:val="24"/>
              </w:rPr>
            </w:pPr>
          </w:p>
        </w:tc>
        <w:tc>
          <w:tcPr>
            <w:tcW w:w="1394" w:type="dxa"/>
            <w:vAlign w:val="center"/>
          </w:tcPr>
          <w:p w14:paraId="1E4F3A0F">
            <w:pPr>
              <w:adjustRightInd w:val="0"/>
              <w:snapToGrid w:val="0"/>
              <w:jc w:val="center"/>
              <w:rPr>
                <w:rFonts w:eastAsiaTheme="minorEastAsia"/>
                <w:color w:val="000000"/>
                <w:sz w:val="24"/>
              </w:rPr>
            </w:pPr>
          </w:p>
        </w:tc>
        <w:tc>
          <w:tcPr>
            <w:tcW w:w="1808" w:type="dxa"/>
            <w:vAlign w:val="center"/>
          </w:tcPr>
          <w:p w14:paraId="60731B40">
            <w:pPr>
              <w:adjustRightInd w:val="0"/>
              <w:snapToGrid w:val="0"/>
              <w:jc w:val="center"/>
              <w:rPr>
                <w:rFonts w:eastAsiaTheme="minorEastAsia"/>
                <w:color w:val="000000"/>
                <w:sz w:val="24"/>
              </w:rPr>
            </w:pPr>
          </w:p>
        </w:tc>
        <w:tc>
          <w:tcPr>
            <w:tcW w:w="1809" w:type="dxa"/>
            <w:vAlign w:val="center"/>
          </w:tcPr>
          <w:p w14:paraId="3AE9633B">
            <w:pPr>
              <w:adjustRightInd w:val="0"/>
              <w:snapToGrid w:val="0"/>
              <w:jc w:val="center"/>
              <w:rPr>
                <w:rFonts w:eastAsiaTheme="minorEastAsia"/>
                <w:color w:val="000000"/>
                <w:sz w:val="24"/>
              </w:rPr>
            </w:pPr>
          </w:p>
        </w:tc>
        <w:tc>
          <w:tcPr>
            <w:tcW w:w="2290" w:type="dxa"/>
            <w:vAlign w:val="center"/>
          </w:tcPr>
          <w:p w14:paraId="2690A760">
            <w:pPr>
              <w:adjustRightInd w:val="0"/>
              <w:snapToGrid w:val="0"/>
              <w:jc w:val="center"/>
              <w:rPr>
                <w:rFonts w:eastAsiaTheme="minorEastAsia"/>
                <w:color w:val="000000"/>
                <w:sz w:val="24"/>
              </w:rPr>
            </w:pPr>
          </w:p>
        </w:tc>
        <w:tc>
          <w:tcPr>
            <w:tcW w:w="863" w:type="dxa"/>
            <w:vAlign w:val="center"/>
          </w:tcPr>
          <w:p w14:paraId="1671D8A8">
            <w:pPr>
              <w:adjustRightInd w:val="0"/>
              <w:snapToGrid w:val="0"/>
              <w:jc w:val="center"/>
              <w:rPr>
                <w:rFonts w:eastAsiaTheme="minorEastAsia"/>
                <w:color w:val="000000"/>
                <w:sz w:val="24"/>
              </w:rPr>
            </w:pPr>
          </w:p>
        </w:tc>
      </w:tr>
      <w:tr w14:paraId="447F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C957288">
            <w:pPr>
              <w:adjustRightInd w:val="0"/>
              <w:snapToGrid w:val="0"/>
              <w:jc w:val="center"/>
              <w:rPr>
                <w:rFonts w:eastAsiaTheme="minorEastAsia"/>
                <w:color w:val="000000"/>
                <w:sz w:val="24"/>
              </w:rPr>
            </w:pPr>
          </w:p>
        </w:tc>
        <w:tc>
          <w:tcPr>
            <w:tcW w:w="1394" w:type="dxa"/>
            <w:vAlign w:val="center"/>
          </w:tcPr>
          <w:p w14:paraId="3C57C16B">
            <w:pPr>
              <w:adjustRightInd w:val="0"/>
              <w:snapToGrid w:val="0"/>
              <w:jc w:val="center"/>
              <w:rPr>
                <w:rFonts w:eastAsiaTheme="minorEastAsia"/>
                <w:color w:val="000000"/>
                <w:sz w:val="24"/>
              </w:rPr>
            </w:pPr>
          </w:p>
        </w:tc>
        <w:tc>
          <w:tcPr>
            <w:tcW w:w="1808" w:type="dxa"/>
            <w:vAlign w:val="center"/>
          </w:tcPr>
          <w:p w14:paraId="0DA40303">
            <w:pPr>
              <w:adjustRightInd w:val="0"/>
              <w:snapToGrid w:val="0"/>
              <w:jc w:val="center"/>
              <w:rPr>
                <w:rFonts w:eastAsiaTheme="minorEastAsia"/>
                <w:color w:val="000000"/>
                <w:sz w:val="24"/>
              </w:rPr>
            </w:pPr>
          </w:p>
        </w:tc>
        <w:tc>
          <w:tcPr>
            <w:tcW w:w="1809" w:type="dxa"/>
            <w:vAlign w:val="center"/>
          </w:tcPr>
          <w:p w14:paraId="68143519">
            <w:pPr>
              <w:adjustRightInd w:val="0"/>
              <w:snapToGrid w:val="0"/>
              <w:jc w:val="center"/>
              <w:rPr>
                <w:rFonts w:eastAsiaTheme="minorEastAsia"/>
                <w:color w:val="000000"/>
                <w:sz w:val="24"/>
              </w:rPr>
            </w:pPr>
          </w:p>
        </w:tc>
        <w:tc>
          <w:tcPr>
            <w:tcW w:w="2290" w:type="dxa"/>
            <w:vAlign w:val="center"/>
          </w:tcPr>
          <w:p w14:paraId="6A45E3F6">
            <w:pPr>
              <w:adjustRightInd w:val="0"/>
              <w:snapToGrid w:val="0"/>
              <w:jc w:val="center"/>
              <w:rPr>
                <w:rFonts w:eastAsiaTheme="minorEastAsia"/>
                <w:color w:val="000000"/>
                <w:sz w:val="24"/>
              </w:rPr>
            </w:pPr>
          </w:p>
        </w:tc>
        <w:tc>
          <w:tcPr>
            <w:tcW w:w="863" w:type="dxa"/>
            <w:vAlign w:val="center"/>
          </w:tcPr>
          <w:p w14:paraId="16473314">
            <w:pPr>
              <w:adjustRightInd w:val="0"/>
              <w:snapToGrid w:val="0"/>
              <w:jc w:val="center"/>
              <w:rPr>
                <w:rFonts w:eastAsiaTheme="minorEastAsia"/>
                <w:color w:val="000000"/>
                <w:sz w:val="24"/>
              </w:rPr>
            </w:pPr>
          </w:p>
        </w:tc>
      </w:tr>
    </w:tbl>
    <w:p w14:paraId="6340D861">
      <w:pPr>
        <w:tabs>
          <w:tab w:val="left" w:pos="1800"/>
          <w:tab w:val="left" w:pos="5580"/>
        </w:tabs>
        <w:jc w:val="left"/>
        <w:rPr>
          <w:rFonts w:eastAsiaTheme="minorEastAsia"/>
          <w:color w:val="000000"/>
          <w:sz w:val="24"/>
        </w:rPr>
      </w:pPr>
    </w:p>
    <w:p w14:paraId="49B9E7D1">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7BFF09F3">
      <w:pPr>
        <w:spacing w:line="360" w:lineRule="auto"/>
        <w:rPr>
          <w:rFonts w:eastAsiaTheme="minorEastAsia"/>
          <w:color w:val="000000"/>
          <w:sz w:val="24"/>
          <w:szCs w:val="20"/>
        </w:rPr>
      </w:pPr>
    </w:p>
    <w:p w14:paraId="022DA4FE">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2C1F658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4B871AA1">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bookmarkEnd w:id="1696"/>
      <w:bookmarkEnd w:id="1697"/>
      <w:bookmarkEnd w:id="1698"/>
      <w:bookmarkEnd w:id="1699"/>
      <w:bookmarkEnd w:id="1700"/>
      <w:bookmarkEnd w:id="1701"/>
      <w:bookmarkEnd w:id="1702"/>
      <w:bookmarkEnd w:id="1703"/>
      <w:bookmarkEnd w:id="1704"/>
      <w:bookmarkEnd w:id="1705"/>
      <w:bookmarkEnd w:id="1706"/>
      <w:bookmarkEnd w:id="1707"/>
      <w:bookmarkEnd w:id="1708"/>
      <w:r>
        <w:rPr>
          <w:rFonts w:hint="eastAsia"/>
          <w:color w:val="000000"/>
          <w:sz w:val="24"/>
          <w:szCs w:val="20"/>
        </w:rPr>
        <w:t>9</w:t>
      </w:r>
      <w:r>
        <w:rPr>
          <w:rFonts w:eastAsiaTheme="minorEastAsia"/>
          <w:sz w:val="24"/>
        </w:rPr>
        <w:t>采购需求偏离表（实质性格式）</w:t>
      </w:r>
    </w:p>
    <w:p w14:paraId="19156583">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64E40FF4">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25F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C44FAC7">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1D5576CB">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72BAFCB2">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0A7D264A">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7E328E77">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74906429">
            <w:pPr>
              <w:adjustRightInd w:val="0"/>
              <w:snapToGrid w:val="0"/>
              <w:jc w:val="center"/>
              <w:rPr>
                <w:rFonts w:eastAsiaTheme="minorEastAsia"/>
                <w:color w:val="000000"/>
                <w:sz w:val="24"/>
              </w:rPr>
            </w:pPr>
            <w:r>
              <w:rPr>
                <w:rFonts w:eastAsiaTheme="minorEastAsia"/>
                <w:color w:val="000000"/>
                <w:sz w:val="24"/>
              </w:rPr>
              <w:t>说明</w:t>
            </w:r>
          </w:p>
        </w:tc>
      </w:tr>
      <w:tr w14:paraId="381C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B27A74">
            <w:pPr>
              <w:adjustRightInd w:val="0"/>
              <w:snapToGrid w:val="0"/>
              <w:jc w:val="center"/>
              <w:rPr>
                <w:rFonts w:eastAsiaTheme="minorEastAsia"/>
                <w:color w:val="000000"/>
                <w:sz w:val="24"/>
              </w:rPr>
            </w:pPr>
          </w:p>
        </w:tc>
        <w:tc>
          <w:tcPr>
            <w:tcW w:w="1482" w:type="dxa"/>
            <w:vAlign w:val="center"/>
          </w:tcPr>
          <w:p w14:paraId="4E105CC0">
            <w:pPr>
              <w:adjustRightInd w:val="0"/>
              <w:snapToGrid w:val="0"/>
              <w:jc w:val="center"/>
              <w:rPr>
                <w:rFonts w:eastAsiaTheme="minorEastAsia"/>
                <w:color w:val="000000"/>
                <w:sz w:val="24"/>
              </w:rPr>
            </w:pPr>
          </w:p>
        </w:tc>
        <w:tc>
          <w:tcPr>
            <w:tcW w:w="2384" w:type="dxa"/>
            <w:vAlign w:val="center"/>
          </w:tcPr>
          <w:p w14:paraId="64C31CD2">
            <w:pPr>
              <w:adjustRightInd w:val="0"/>
              <w:snapToGrid w:val="0"/>
              <w:jc w:val="center"/>
              <w:rPr>
                <w:rFonts w:eastAsiaTheme="minorEastAsia"/>
                <w:color w:val="000000"/>
                <w:sz w:val="24"/>
              </w:rPr>
            </w:pPr>
          </w:p>
        </w:tc>
        <w:tc>
          <w:tcPr>
            <w:tcW w:w="2126" w:type="dxa"/>
            <w:vAlign w:val="center"/>
          </w:tcPr>
          <w:p w14:paraId="2C3593C9">
            <w:pPr>
              <w:adjustRightInd w:val="0"/>
              <w:snapToGrid w:val="0"/>
              <w:jc w:val="center"/>
              <w:rPr>
                <w:rFonts w:eastAsiaTheme="minorEastAsia"/>
                <w:color w:val="000000"/>
                <w:sz w:val="24"/>
              </w:rPr>
            </w:pPr>
          </w:p>
        </w:tc>
        <w:tc>
          <w:tcPr>
            <w:tcW w:w="1875" w:type="dxa"/>
            <w:vAlign w:val="center"/>
          </w:tcPr>
          <w:p w14:paraId="1E73444A">
            <w:pPr>
              <w:adjustRightInd w:val="0"/>
              <w:snapToGrid w:val="0"/>
              <w:jc w:val="center"/>
              <w:rPr>
                <w:rFonts w:eastAsiaTheme="minorEastAsia"/>
                <w:color w:val="000000"/>
                <w:sz w:val="24"/>
              </w:rPr>
            </w:pPr>
          </w:p>
        </w:tc>
        <w:tc>
          <w:tcPr>
            <w:tcW w:w="1009" w:type="dxa"/>
            <w:vAlign w:val="center"/>
          </w:tcPr>
          <w:p w14:paraId="470F7C2F">
            <w:pPr>
              <w:adjustRightInd w:val="0"/>
              <w:snapToGrid w:val="0"/>
              <w:jc w:val="center"/>
              <w:rPr>
                <w:rFonts w:eastAsiaTheme="minorEastAsia"/>
                <w:color w:val="000000"/>
                <w:sz w:val="24"/>
              </w:rPr>
            </w:pPr>
          </w:p>
        </w:tc>
      </w:tr>
      <w:tr w14:paraId="00DC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5F2B048">
            <w:pPr>
              <w:adjustRightInd w:val="0"/>
              <w:snapToGrid w:val="0"/>
              <w:jc w:val="center"/>
              <w:rPr>
                <w:rFonts w:eastAsiaTheme="minorEastAsia"/>
                <w:color w:val="000000"/>
                <w:sz w:val="24"/>
              </w:rPr>
            </w:pPr>
          </w:p>
        </w:tc>
        <w:tc>
          <w:tcPr>
            <w:tcW w:w="1482" w:type="dxa"/>
            <w:vAlign w:val="center"/>
          </w:tcPr>
          <w:p w14:paraId="6A617D84">
            <w:pPr>
              <w:adjustRightInd w:val="0"/>
              <w:snapToGrid w:val="0"/>
              <w:jc w:val="center"/>
              <w:rPr>
                <w:rFonts w:eastAsiaTheme="minorEastAsia"/>
                <w:color w:val="000000"/>
                <w:sz w:val="24"/>
              </w:rPr>
            </w:pPr>
          </w:p>
        </w:tc>
        <w:tc>
          <w:tcPr>
            <w:tcW w:w="2384" w:type="dxa"/>
            <w:vAlign w:val="center"/>
          </w:tcPr>
          <w:p w14:paraId="3919161B">
            <w:pPr>
              <w:adjustRightInd w:val="0"/>
              <w:snapToGrid w:val="0"/>
              <w:jc w:val="center"/>
              <w:rPr>
                <w:rFonts w:eastAsiaTheme="minorEastAsia"/>
                <w:color w:val="000000"/>
                <w:sz w:val="24"/>
              </w:rPr>
            </w:pPr>
          </w:p>
        </w:tc>
        <w:tc>
          <w:tcPr>
            <w:tcW w:w="2126" w:type="dxa"/>
            <w:vAlign w:val="center"/>
          </w:tcPr>
          <w:p w14:paraId="1271EBE5">
            <w:pPr>
              <w:adjustRightInd w:val="0"/>
              <w:snapToGrid w:val="0"/>
              <w:jc w:val="center"/>
              <w:rPr>
                <w:rFonts w:eastAsiaTheme="minorEastAsia"/>
                <w:color w:val="000000"/>
                <w:sz w:val="24"/>
              </w:rPr>
            </w:pPr>
          </w:p>
        </w:tc>
        <w:tc>
          <w:tcPr>
            <w:tcW w:w="1875" w:type="dxa"/>
            <w:vAlign w:val="center"/>
          </w:tcPr>
          <w:p w14:paraId="37735AC0">
            <w:pPr>
              <w:adjustRightInd w:val="0"/>
              <w:snapToGrid w:val="0"/>
              <w:jc w:val="center"/>
              <w:rPr>
                <w:rFonts w:eastAsiaTheme="minorEastAsia"/>
                <w:color w:val="000000"/>
                <w:sz w:val="24"/>
              </w:rPr>
            </w:pPr>
          </w:p>
        </w:tc>
        <w:tc>
          <w:tcPr>
            <w:tcW w:w="1009" w:type="dxa"/>
            <w:vAlign w:val="center"/>
          </w:tcPr>
          <w:p w14:paraId="5F6D582E">
            <w:pPr>
              <w:adjustRightInd w:val="0"/>
              <w:snapToGrid w:val="0"/>
              <w:jc w:val="center"/>
              <w:rPr>
                <w:rFonts w:eastAsiaTheme="minorEastAsia"/>
                <w:color w:val="000000"/>
                <w:sz w:val="24"/>
              </w:rPr>
            </w:pPr>
          </w:p>
        </w:tc>
      </w:tr>
      <w:tr w14:paraId="65A4D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32C37DD0">
            <w:pPr>
              <w:adjustRightInd w:val="0"/>
              <w:snapToGrid w:val="0"/>
              <w:jc w:val="center"/>
              <w:rPr>
                <w:rFonts w:eastAsiaTheme="minorEastAsia"/>
                <w:color w:val="000000"/>
                <w:sz w:val="24"/>
              </w:rPr>
            </w:pPr>
          </w:p>
        </w:tc>
        <w:tc>
          <w:tcPr>
            <w:tcW w:w="1482" w:type="dxa"/>
            <w:vAlign w:val="center"/>
          </w:tcPr>
          <w:p w14:paraId="10BE5D66">
            <w:pPr>
              <w:adjustRightInd w:val="0"/>
              <w:snapToGrid w:val="0"/>
              <w:jc w:val="center"/>
              <w:rPr>
                <w:rFonts w:eastAsiaTheme="minorEastAsia"/>
                <w:color w:val="000000"/>
                <w:sz w:val="24"/>
              </w:rPr>
            </w:pPr>
          </w:p>
        </w:tc>
        <w:tc>
          <w:tcPr>
            <w:tcW w:w="2384" w:type="dxa"/>
            <w:vAlign w:val="center"/>
          </w:tcPr>
          <w:p w14:paraId="7211BFF2">
            <w:pPr>
              <w:adjustRightInd w:val="0"/>
              <w:snapToGrid w:val="0"/>
              <w:jc w:val="center"/>
              <w:rPr>
                <w:rFonts w:eastAsiaTheme="minorEastAsia"/>
                <w:color w:val="000000"/>
                <w:sz w:val="24"/>
              </w:rPr>
            </w:pPr>
          </w:p>
        </w:tc>
        <w:tc>
          <w:tcPr>
            <w:tcW w:w="2126" w:type="dxa"/>
            <w:vAlign w:val="center"/>
          </w:tcPr>
          <w:p w14:paraId="2DFD9DB7">
            <w:pPr>
              <w:adjustRightInd w:val="0"/>
              <w:snapToGrid w:val="0"/>
              <w:jc w:val="center"/>
              <w:rPr>
                <w:rFonts w:eastAsiaTheme="minorEastAsia"/>
                <w:color w:val="000000"/>
                <w:sz w:val="24"/>
              </w:rPr>
            </w:pPr>
          </w:p>
        </w:tc>
        <w:tc>
          <w:tcPr>
            <w:tcW w:w="1875" w:type="dxa"/>
            <w:vAlign w:val="center"/>
          </w:tcPr>
          <w:p w14:paraId="75983BD6">
            <w:pPr>
              <w:adjustRightInd w:val="0"/>
              <w:snapToGrid w:val="0"/>
              <w:jc w:val="center"/>
              <w:rPr>
                <w:rFonts w:eastAsiaTheme="minorEastAsia"/>
                <w:color w:val="000000"/>
                <w:sz w:val="24"/>
              </w:rPr>
            </w:pPr>
          </w:p>
        </w:tc>
        <w:tc>
          <w:tcPr>
            <w:tcW w:w="1009" w:type="dxa"/>
            <w:vAlign w:val="center"/>
          </w:tcPr>
          <w:p w14:paraId="6C3C7015">
            <w:pPr>
              <w:adjustRightInd w:val="0"/>
              <w:snapToGrid w:val="0"/>
              <w:jc w:val="center"/>
              <w:rPr>
                <w:rFonts w:eastAsiaTheme="minorEastAsia"/>
                <w:color w:val="000000"/>
                <w:sz w:val="24"/>
              </w:rPr>
            </w:pPr>
          </w:p>
        </w:tc>
      </w:tr>
      <w:tr w14:paraId="63D5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7F39234C">
            <w:pPr>
              <w:adjustRightInd w:val="0"/>
              <w:snapToGrid w:val="0"/>
              <w:jc w:val="center"/>
              <w:rPr>
                <w:rFonts w:eastAsiaTheme="minorEastAsia"/>
                <w:color w:val="000000"/>
                <w:sz w:val="24"/>
              </w:rPr>
            </w:pPr>
          </w:p>
        </w:tc>
        <w:tc>
          <w:tcPr>
            <w:tcW w:w="1482" w:type="dxa"/>
            <w:vAlign w:val="center"/>
          </w:tcPr>
          <w:p w14:paraId="4E0C065B">
            <w:pPr>
              <w:adjustRightInd w:val="0"/>
              <w:snapToGrid w:val="0"/>
              <w:jc w:val="center"/>
              <w:rPr>
                <w:rFonts w:eastAsiaTheme="minorEastAsia"/>
                <w:color w:val="000000"/>
                <w:sz w:val="24"/>
              </w:rPr>
            </w:pPr>
          </w:p>
        </w:tc>
        <w:tc>
          <w:tcPr>
            <w:tcW w:w="2384" w:type="dxa"/>
            <w:vAlign w:val="center"/>
          </w:tcPr>
          <w:p w14:paraId="3E5CB2B1">
            <w:pPr>
              <w:adjustRightInd w:val="0"/>
              <w:snapToGrid w:val="0"/>
              <w:jc w:val="center"/>
              <w:rPr>
                <w:rFonts w:eastAsiaTheme="minorEastAsia"/>
                <w:color w:val="000000"/>
                <w:sz w:val="24"/>
              </w:rPr>
            </w:pPr>
          </w:p>
        </w:tc>
        <w:tc>
          <w:tcPr>
            <w:tcW w:w="2126" w:type="dxa"/>
            <w:vAlign w:val="center"/>
          </w:tcPr>
          <w:p w14:paraId="053FFDC8">
            <w:pPr>
              <w:adjustRightInd w:val="0"/>
              <w:snapToGrid w:val="0"/>
              <w:jc w:val="center"/>
              <w:rPr>
                <w:rFonts w:eastAsiaTheme="minorEastAsia"/>
                <w:color w:val="000000"/>
                <w:sz w:val="24"/>
              </w:rPr>
            </w:pPr>
          </w:p>
        </w:tc>
        <w:tc>
          <w:tcPr>
            <w:tcW w:w="1875" w:type="dxa"/>
            <w:vAlign w:val="center"/>
          </w:tcPr>
          <w:p w14:paraId="02F78E18">
            <w:pPr>
              <w:adjustRightInd w:val="0"/>
              <w:snapToGrid w:val="0"/>
              <w:jc w:val="center"/>
              <w:rPr>
                <w:rFonts w:eastAsiaTheme="minorEastAsia"/>
                <w:color w:val="000000"/>
                <w:sz w:val="24"/>
              </w:rPr>
            </w:pPr>
          </w:p>
        </w:tc>
        <w:tc>
          <w:tcPr>
            <w:tcW w:w="1009" w:type="dxa"/>
            <w:vAlign w:val="center"/>
          </w:tcPr>
          <w:p w14:paraId="6E12D72D">
            <w:pPr>
              <w:adjustRightInd w:val="0"/>
              <w:snapToGrid w:val="0"/>
              <w:jc w:val="center"/>
              <w:rPr>
                <w:rFonts w:eastAsiaTheme="minorEastAsia"/>
                <w:color w:val="000000"/>
                <w:sz w:val="24"/>
              </w:rPr>
            </w:pPr>
          </w:p>
        </w:tc>
      </w:tr>
      <w:tr w14:paraId="64B4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E865936">
            <w:pPr>
              <w:adjustRightInd w:val="0"/>
              <w:snapToGrid w:val="0"/>
              <w:jc w:val="center"/>
              <w:rPr>
                <w:rFonts w:eastAsiaTheme="minorEastAsia"/>
                <w:color w:val="000000"/>
                <w:sz w:val="24"/>
              </w:rPr>
            </w:pPr>
          </w:p>
        </w:tc>
        <w:tc>
          <w:tcPr>
            <w:tcW w:w="1482" w:type="dxa"/>
            <w:vAlign w:val="center"/>
          </w:tcPr>
          <w:p w14:paraId="23192112">
            <w:pPr>
              <w:adjustRightInd w:val="0"/>
              <w:snapToGrid w:val="0"/>
              <w:jc w:val="center"/>
              <w:rPr>
                <w:rFonts w:eastAsiaTheme="minorEastAsia"/>
                <w:color w:val="000000"/>
                <w:sz w:val="24"/>
              </w:rPr>
            </w:pPr>
          </w:p>
        </w:tc>
        <w:tc>
          <w:tcPr>
            <w:tcW w:w="2384" w:type="dxa"/>
            <w:vAlign w:val="center"/>
          </w:tcPr>
          <w:p w14:paraId="161668B6">
            <w:pPr>
              <w:adjustRightInd w:val="0"/>
              <w:snapToGrid w:val="0"/>
              <w:jc w:val="center"/>
              <w:rPr>
                <w:rFonts w:eastAsiaTheme="minorEastAsia"/>
                <w:color w:val="000000"/>
                <w:sz w:val="24"/>
              </w:rPr>
            </w:pPr>
          </w:p>
        </w:tc>
        <w:tc>
          <w:tcPr>
            <w:tcW w:w="2126" w:type="dxa"/>
            <w:vAlign w:val="center"/>
          </w:tcPr>
          <w:p w14:paraId="74BBD84B">
            <w:pPr>
              <w:adjustRightInd w:val="0"/>
              <w:snapToGrid w:val="0"/>
              <w:jc w:val="center"/>
              <w:rPr>
                <w:rFonts w:eastAsiaTheme="minorEastAsia"/>
                <w:color w:val="000000"/>
                <w:sz w:val="24"/>
              </w:rPr>
            </w:pPr>
          </w:p>
        </w:tc>
        <w:tc>
          <w:tcPr>
            <w:tcW w:w="1875" w:type="dxa"/>
            <w:vAlign w:val="center"/>
          </w:tcPr>
          <w:p w14:paraId="6565AEB4">
            <w:pPr>
              <w:adjustRightInd w:val="0"/>
              <w:snapToGrid w:val="0"/>
              <w:jc w:val="center"/>
              <w:rPr>
                <w:rFonts w:eastAsiaTheme="minorEastAsia"/>
                <w:color w:val="000000"/>
                <w:sz w:val="24"/>
              </w:rPr>
            </w:pPr>
          </w:p>
        </w:tc>
        <w:tc>
          <w:tcPr>
            <w:tcW w:w="1009" w:type="dxa"/>
            <w:vAlign w:val="center"/>
          </w:tcPr>
          <w:p w14:paraId="08EC1A2B">
            <w:pPr>
              <w:adjustRightInd w:val="0"/>
              <w:snapToGrid w:val="0"/>
              <w:jc w:val="center"/>
              <w:rPr>
                <w:rFonts w:eastAsiaTheme="minorEastAsia"/>
                <w:color w:val="000000"/>
                <w:sz w:val="24"/>
              </w:rPr>
            </w:pPr>
          </w:p>
        </w:tc>
      </w:tr>
      <w:tr w14:paraId="1C0D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E26D67C">
            <w:pPr>
              <w:adjustRightInd w:val="0"/>
              <w:snapToGrid w:val="0"/>
              <w:jc w:val="center"/>
              <w:rPr>
                <w:rFonts w:eastAsiaTheme="minorEastAsia"/>
                <w:color w:val="000000"/>
                <w:sz w:val="24"/>
              </w:rPr>
            </w:pPr>
          </w:p>
        </w:tc>
        <w:tc>
          <w:tcPr>
            <w:tcW w:w="1482" w:type="dxa"/>
            <w:vAlign w:val="center"/>
          </w:tcPr>
          <w:p w14:paraId="32FF4F94">
            <w:pPr>
              <w:adjustRightInd w:val="0"/>
              <w:snapToGrid w:val="0"/>
              <w:jc w:val="center"/>
              <w:rPr>
                <w:rFonts w:eastAsiaTheme="minorEastAsia"/>
                <w:color w:val="000000"/>
                <w:sz w:val="24"/>
              </w:rPr>
            </w:pPr>
          </w:p>
        </w:tc>
        <w:tc>
          <w:tcPr>
            <w:tcW w:w="2384" w:type="dxa"/>
            <w:vAlign w:val="center"/>
          </w:tcPr>
          <w:p w14:paraId="079CB66A">
            <w:pPr>
              <w:adjustRightInd w:val="0"/>
              <w:snapToGrid w:val="0"/>
              <w:jc w:val="center"/>
              <w:rPr>
                <w:rFonts w:eastAsiaTheme="minorEastAsia"/>
                <w:color w:val="000000"/>
                <w:sz w:val="24"/>
              </w:rPr>
            </w:pPr>
          </w:p>
        </w:tc>
        <w:tc>
          <w:tcPr>
            <w:tcW w:w="2126" w:type="dxa"/>
            <w:vAlign w:val="center"/>
          </w:tcPr>
          <w:p w14:paraId="220EA53A">
            <w:pPr>
              <w:adjustRightInd w:val="0"/>
              <w:snapToGrid w:val="0"/>
              <w:jc w:val="center"/>
              <w:rPr>
                <w:rFonts w:eastAsiaTheme="minorEastAsia"/>
                <w:color w:val="000000"/>
                <w:sz w:val="24"/>
              </w:rPr>
            </w:pPr>
          </w:p>
        </w:tc>
        <w:tc>
          <w:tcPr>
            <w:tcW w:w="1875" w:type="dxa"/>
            <w:vAlign w:val="center"/>
          </w:tcPr>
          <w:p w14:paraId="26E555B3">
            <w:pPr>
              <w:adjustRightInd w:val="0"/>
              <w:snapToGrid w:val="0"/>
              <w:jc w:val="center"/>
              <w:rPr>
                <w:rFonts w:eastAsiaTheme="minorEastAsia"/>
                <w:color w:val="000000"/>
                <w:sz w:val="24"/>
              </w:rPr>
            </w:pPr>
          </w:p>
        </w:tc>
        <w:tc>
          <w:tcPr>
            <w:tcW w:w="1009" w:type="dxa"/>
            <w:vAlign w:val="center"/>
          </w:tcPr>
          <w:p w14:paraId="47156D46">
            <w:pPr>
              <w:adjustRightInd w:val="0"/>
              <w:snapToGrid w:val="0"/>
              <w:jc w:val="center"/>
              <w:rPr>
                <w:rFonts w:eastAsiaTheme="minorEastAsia"/>
                <w:color w:val="000000"/>
                <w:sz w:val="24"/>
              </w:rPr>
            </w:pPr>
          </w:p>
        </w:tc>
      </w:tr>
    </w:tbl>
    <w:p w14:paraId="5C79E7BD">
      <w:pPr>
        <w:tabs>
          <w:tab w:val="left" w:pos="1800"/>
          <w:tab w:val="left" w:pos="5580"/>
        </w:tabs>
        <w:spacing w:line="360" w:lineRule="auto"/>
        <w:ind w:firstLine="360" w:firstLineChars="150"/>
        <w:jc w:val="left"/>
        <w:rPr>
          <w:rFonts w:eastAsiaTheme="minorEastAsia"/>
          <w:color w:val="000000"/>
          <w:sz w:val="24"/>
          <w:u w:val="single"/>
        </w:rPr>
      </w:pPr>
    </w:p>
    <w:p w14:paraId="4BBC28BB">
      <w:pPr>
        <w:tabs>
          <w:tab w:val="left" w:pos="1800"/>
          <w:tab w:val="left" w:pos="5580"/>
        </w:tabs>
        <w:spacing w:line="360" w:lineRule="auto"/>
        <w:ind w:firstLine="360" w:firstLineChars="150"/>
        <w:jc w:val="left"/>
        <w:rPr>
          <w:rFonts w:eastAsiaTheme="minorEastAsia"/>
          <w:color w:val="000000"/>
          <w:sz w:val="24"/>
          <w:u w:val="single"/>
        </w:rPr>
      </w:pPr>
    </w:p>
    <w:p w14:paraId="0C737D6E">
      <w:pPr>
        <w:tabs>
          <w:tab w:val="left" w:pos="1800"/>
          <w:tab w:val="left" w:pos="5580"/>
        </w:tabs>
        <w:jc w:val="left"/>
        <w:rPr>
          <w:rFonts w:eastAsiaTheme="minorEastAsia"/>
          <w:color w:val="000000"/>
          <w:sz w:val="24"/>
        </w:rPr>
      </w:pPr>
      <w:r>
        <w:rPr>
          <w:rFonts w:eastAsiaTheme="minorEastAsia"/>
          <w:color w:val="000000"/>
          <w:sz w:val="24"/>
        </w:rPr>
        <w:t>注：</w:t>
      </w:r>
    </w:p>
    <w:p w14:paraId="459FA33A">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1845BFBD">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46D97D11">
      <w:pPr>
        <w:tabs>
          <w:tab w:val="left" w:pos="1800"/>
          <w:tab w:val="left" w:pos="5580"/>
        </w:tabs>
        <w:jc w:val="left"/>
        <w:rPr>
          <w:rFonts w:eastAsiaTheme="minorEastAsia"/>
          <w:color w:val="000000"/>
          <w:sz w:val="24"/>
        </w:rPr>
      </w:pPr>
    </w:p>
    <w:p w14:paraId="209FD2F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E6DF746">
      <w:pPr>
        <w:autoSpaceDE w:val="0"/>
        <w:autoSpaceDN w:val="0"/>
        <w:adjustRightInd w:val="0"/>
        <w:snapToGrid w:val="0"/>
        <w:spacing w:before="25" w:after="25" w:line="360" w:lineRule="auto"/>
        <w:rPr>
          <w:color w:val="000000"/>
          <w:sz w:val="24"/>
          <w:lang w:val="zh-CN"/>
        </w:rPr>
      </w:pPr>
      <w:r>
        <w:rPr>
          <w:color w:val="000000"/>
          <w:sz w:val="24"/>
        </w:rPr>
        <w:t>供应商名称（加盖公章）</w:t>
      </w:r>
      <w:r>
        <w:rPr>
          <w:color w:val="000000"/>
          <w:sz w:val="24"/>
          <w:lang w:val="zh-CN"/>
        </w:rPr>
        <w:t>：    ____________</w:t>
      </w:r>
    </w:p>
    <w:p w14:paraId="4BB3F738">
      <w:pPr>
        <w:autoSpaceDE w:val="0"/>
        <w:autoSpaceDN w:val="0"/>
        <w:adjustRightInd w:val="0"/>
        <w:snapToGrid w:val="0"/>
        <w:spacing w:before="25" w:after="25" w:line="360" w:lineRule="auto"/>
        <w:rPr>
          <w:color w:val="000000"/>
          <w:sz w:val="24"/>
          <w:szCs w:val="20"/>
        </w:rPr>
      </w:pPr>
      <w:r>
        <w:rPr>
          <w:color w:val="000000"/>
          <w:sz w:val="24"/>
          <w:szCs w:val="20"/>
        </w:rPr>
        <w:t xml:space="preserve">日期：_____年______月______日   </w:t>
      </w:r>
    </w:p>
    <w:p w14:paraId="5220016D">
      <w:pPr>
        <w:rPr>
          <w:rFonts w:eastAsiaTheme="minorEastAsia"/>
          <w:color w:val="000000"/>
          <w:sz w:val="24"/>
          <w:szCs w:val="20"/>
        </w:rPr>
      </w:pPr>
    </w:p>
    <w:p w14:paraId="30E38385">
      <w:pPr>
        <w:spacing w:line="360" w:lineRule="auto"/>
        <w:rPr>
          <w:b/>
          <w:color w:val="000000"/>
          <w:sz w:val="24"/>
        </w:rPr>
      </w:pPr>
    </w:p>
    <w:p w14:paraId="233965C0">
      <w:pPr>
        <w:widowControl/>
        <w:kinsoku w:val="0"/>
        <w:autoSpaceDE w:val="0"/>
        <w:autoSpaceDN w:val="0"/>
        <w:adjustRightInd w:val="0"/>
        <w:snapToGrid w:val="0"/>
        <w:spacing w:line="360" w:lineRule="auto"/>
        <w:ind w:left="60"/>
        <w:jc w:val="left"/>
        <w:textAlignment w:val="baseline"/>
        <w:outlineLvl w:val="1"/>
        <w:rPr>
          <w:rFonts w:hint="eastAsia" w:ascii="宋体" w:hAnsi="宋体" w:cs="宋体"/>
          <w:snapToGrid w:val="0"/>
          <w:color w:val="000000"/>
          <w:kern w:val="0"/>
          <w:sz w:val="24"/>
        </w:rPr>
      </w:pPr>
      <w:r>
        <w:rPr>
          <w:color w:val="000000"/>
          <w:sz w:val="24"/>
          <w:szCs w:val="20"/>
        </w:rPr>
        <w:br w:type="page"/>
      </w:r>
      <w:r>
        <w:rPr>
          <w:rFonts w:ascii="宋体" w:hAnsi="宋体" w:cs="宋体"/>
          <w:snapToGrid w:val="0"/>
          <w:color w:val="000000"/>
          <w:spacing w:val="-3"/>
          <w:kern w:val="0"/>
          <w:sz w:val="24"/>
        </w:rPr>
        <w:t>10 业绩证明材料</w:t>
      </w:r>
    </w:p>
    <w:p w14:paraId="6C0147D2">
      <w:pPr>
        <w:widowControl/>
        <w:kinsoku w:val="0"/>
        <w:autoSpaceDE w:val="0"/>
        <w:autoSpaceDN w:val="0"/>
        <w:adjustRightInd w:val="0"/>
        <w:snapToGrid w:val="0"/>
        <w:spacing w:line="360" w:lineRule="auto"/>
        <w:ind w:left="3116"/>
        <w:jc w:val="left"/>
        <w:textAlignment w:val="baseline"/>
        <w:rPr>
          <w:rFonts w:hint="eastAsia" w:ascii="宋体" w:hAnsi="宋体" w:cs="宋体"/>
          <w:snapToGrid w:val="0"/>
          <w:color w:val="000000"/>
          <w:kern w:val="0"/>
          <w:sz w:val="36"/>
          <w:szCs w:val="36"/>
        </w:rPr>
      </w:pPr>
      <w:bookmarkStart w:id="1709" w:name="bookmark16"/>
      <w:bookmarkEnd w:id="1709"/>
      <w:r>
        <w:rPr>
          <w:rFonts w:ascii="宋体" w:hAnsi="宋体" w:cs="宋体"/>
          <w:b/>
          <w:bCs/>
          <w:snapToGrid w:val="0"/>
          <w:color w:val="000000"/>
          <w:spacing w:val="-5"/>
          <w:kern w:val="0"/>
          <w:sz w:val="36"/>
          <w:szCs w:val="36"/>
        </w:rPr>
        <w:t>业绩证明材料</w:t>
      </w:r>
    </w:p>
    <w:p w14:paraId="082D31AA">
      <w:pPr>
        <w:widowControl/>
        <w:kinsoku w:val="0"/>
        <w:autoSpaceDE w:val="0"/>
        <w:autoSpaceDN w:val="0"/>
        <w:adjustRightInd w:val="0"/>
        <w:snapToGrid w:val="0"/>
        <w:spacing w:line="360" w:lineRule="auto"/>
        <w:ind w:left="46"/>
        <w:jc w:val="left"/>
        <w:textAlignment w:val="baseline"/>
        <w:rPr>
          <w:rFonts w:hint="eastAsia" w:ascii="宋体" w:hAnsi="宋体" w:cs="宋体"/>
          <w:snapToGrid w:val="0"/>
          <w:color w:val="000000"/>
          <w:kern w:val="0"/>
          <w:sz w:val="24"/>
        </w:rPr>
      </w:pPr>
      <w:r>
        <w:rPr>
          <w:rFonts w:ascii="宋体" w:hAnsi="宋体" w:cs="宋体"/>
          <w:snapToGrid w:val="0"/>
          <w:color w:val="000000"/>
          <w:spacing w:val="-1"/>
          <w:kern w:val="0"/>
          <w:sz w:val="24"/>
        </w:rPr>
        <w:t>项目编号：_________ 项目名称：_________</w:t>
      </w:r>
    </w:p>
    <w:p w14:paraId="48D6E94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rPr>
      </w:pPr>
    </w:p>
    <w:tbl>
      <w:tblPr>
        <w:tblStyle w:val="251"/>
        <w:tblW w:w="83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2"/>
        <w:gridCol w:w="823"/>
        <w:gridCol w:w="823"/>
        <w:gridCol w:w="820"/>
        <w:gridCol w:w="1240"/>
        <w:gridCol w:w="1358"/>
        <w:gridCol w:w="2836"/>
      </w:tblGrid>
      <w:tr w14:paraId="710F0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472" w:type="dxa"/>
            <w:textDirection w:val="tbRlV"/>
          </w:tcPr>
          <w:p w14:paraId="77C0FEB1">
            <w:pPr>
              <w:widowControl/>
              <w:kinsoku w:val="0"/>
              <w:autoSpaceDE w:val="0"/>
              <w:autoSpaceDN w:val="0"/>
              <w:adjustRightInd w:val="0"/>
              <w:snapToGrid w:val="0"/>
              <w:spacing w:line="360" w:lineRule="auto"/>
              <w:ind w:left="3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序</w:t>
            </w:r>
            <w:r>
              <w:rPr>
                <w:rFonts w:ascii="宋体" w:hAnsi="宋体" w:eastAsia="等线" w:cs="宋体"/>
                <w:snapToGrid w:val="0"/>
                <w:color w:val="000000"/>
                <w:spacing w:val="108"/>
                <w:kern w:val="0"/>
                <w:sz w:val="24"/>
                <w:lang w:eastAsia="en-US"/>
              </w:rPr>
              <w:t xml:space="preserve"> </w:t>
            </w:r>
            <w:r>
              <w:rPr>
                <w:rFonts w:ascii="宋体" w:hAnsi="宋体" w:eastAsia="等线" w:cs="宋体"/>
                <w:snapToGrid w:val="0"/>
                <w:color w:val="000000"/>
                <w:kern w:val="0"/>
                <w:sz w:val="24"/>
                <w:lang w:eastAsia="en-US"/>
              </w:rPr>
              <w:t>号</w:t>
            </w:r>
          </w:p>
        </w:tc>
        <w:tc>
          <w:tcPr>
            <w:tcW w:w="823" w:type="dxa"/>
          </w:tcPr>
          <w:p w14:paraId="41F7D6B2">
            <w:pPr>
              <w:widowControl/>
              <w:kinsoku w:val="0"/>
              <w:autoSpaceDE w:val="0"/>
              <w:autoSpaceDN w:val="0"/>
              <w:adjustRightInd w:val="0"/>
              <w:snapToGrid w:val="0"/>
              <w:spacing w:line="360" w:lineRule="auto"/>
              <w:ind w:left="177"/>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用户</w:t>
            </w:r>
          </w:p>
          <w:p w14:paraId="5BF43105">
            <w:pPr>
              <w:widowControl/>
              <w:kinsoku w:val="0"/>
              <w:autoSpaceDE w:val="0"/>
              <w:autoSpaceDN w:val="0"/>
              <w:adjustRightInd w:val="0"/>
              <w:snapToGrid w:val="0"/>
              <w:spacing w:line="360" w:lineRule="auto"/>
              <w:ind w:left="17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名称</w:t>
            </w:r>
          </w:p>
        </w:tc>
        <w:tc>
          <w:tcPr>
            <w:tcW w:w="823" w:type="dxa"/>
          </w:tcPr>
          <w:p w14:paraId="42097C29">
            <w:pPr>
              <w:widowControl/>
              <w:kinsoku w:val="0"/>
              <w:autoSpaceDE w:val="0"/>
              <w:autoSpaceDN w:val="0"/>
              <w:adjustRightInd w:val="0"/>
              <w:snapToGrid w:val="0"/>
              <w:spacing w:line="360" w:lineRule="auto"/>
              <w:ind w:left="179"/>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项目</w:t>
            </w:r>
          </w:p>
          <w:p w14:paraId="00ED0797">
            <w:pPr>
              <w:widowControl/>
              <w:kinsoku w:val="0"/>
              <w:autoSpaceDE w:val="0"/>
              <w:autoSpaceDN w:val="0"/>
              <w:adjustRightInd w:val="0"/>
              <w:snapToGrid w:val="0"/>
              <w:spacing w:line="360" w:lineRule="auto"/>
              <w:ind w:left="17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名称</w:t>
            </w:r>
          </w:p>
        </w:tc>
        <w:tc>
          <w:tcPr>
            <w:tcW w:w="820" w:type="dxa"/>
          </w:tcPr>
          <w:p w14:paraId="2048E567">
            <w:pPr>
              <w:widowControl/>
              <w:kinsoku w:val="0"/>
              <w:autoSpaceDE w:val="0"/>
              <w:autoSpaceDN w:val="0"/>
              <w:adjustRightInd w:val="0"/>
              <w:snapToGrid w:val="0"/>
              <w:spacing w:line="360" w:lineRule="auto"/>
              <w:ind w:left="180"/>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项目</w:t>
            </w:r>
          </w:p>
          <w:p w14:paraId="27956714">
            <w:pPr>
              <w:widowControl/>
              <w:kinsoku w:val="0"/>
              <w:autoSpaceDE w:val="0"/>
              <w:autoSpaceDN w:val="0"/>
              <w:adjustRightInd w:val="0"/>
              <w:snapToGrid w:val="0"/>
              <w:spacing w:line="360" w:lineRule="auto"/>
              <w:ind w:left="205"/>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10"/>
                <w:kern w:val="0"/>
                <w:sz w:val="24"/>
                <w:lang w:eastAsia="en-US"/>
              </w:rPr>
              <w:t>内容</w:t>
            </w:r>
          </w:p>
        </w:tc>
        <w:tc>
          <w:tcPr>
            <w:tcW w:w="1240" w:type="dxa"/>
          </w:tcPr>
          <w:p w14:paraId="29A03442">
            <w:pPr>
              <w:widowControl/>
              <w:kinsoku w:val="0"/>
              <w:autoSpaceDE w:val="0"/>
              <w:autoSpaceDN w:val="0"/>
              <w:adjustRightInd w:val="0"/>
              <w:snapToGrid w:val="0"/>
              <w:spacing w:line="360" w:lineRule="auto"/>
              <w:ind w:left="269"/>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合同价</w:t>
            </w:r>
          </w:p>
          <w:p w14:paraId="02019CD6">
            <w:pPr>
              <w:widowControl/>
              <w:kinsoku w:val="0"/>
              <w:autoSpaceDE w:val="0"/>
              <w:autoSpaceDN w:val="0"/>
              <w:adjustRightInd w:val="0"/>
              <w:snapToGrid w:val="0"/>
              <w:spacing w:line="360" w:lineRule="auto"/>
              <w:ind w:left="15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6"/>
                <w:kern w:val="0"/>
                <w:sz w:val="24"/>
                <w:lang w:eastAsia="en-US"/>
              </w:rPr>
              <w:t>（金额）</w:t>
            </w:r>
          </w:p>
        </w:tc>
        <w:tc>
          <w:tcPr>
            <w:tcW w:w="1358" w:type="dxa"/>
            <w:vAlign w:val="center"/>
          </w:tcPr>
          <w:p w14:paraId="12EA7933">
            <w:pPr>
              <w:widowControl/>
              <w:kinsoku w:val="0"/>
              <w:autoSpaceDE w:val="0"/>
              <w:autoSpaceDN w:val="0"/>
              <w:adjustRightInd w:val="0"/>
              <w:snapToGrid w:val="0"/>
              <w:spacing w:line="360" w:lineRule="auto"/>
              <w:ind w:left="210"/>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项目时间</w:t>
            </w:r>
          </w:p>
        </w:tc>
        <w:tc>
          <w:tcPr>
            <w:tcW w:w="2836" w:type="dxa"/>
          </w:tcPr>
          <w:p w14:paraId="4838653F">
            <w:pPr>
              <w:widowControl/>
              <w:kinsoku w:val="0"/>
              <w:autoSpaceDE w:val="0"/>
              <w:autoSpaceDN w:val="0"/>
              <w:adjustRightInd w:val="0"/>
              <w:snapToGrid w:val="0"/>
              <w:spacing w:line="360" w:lineRule="auto"/>
              <w:ind w:left="226"/>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2"/>
                <w:kern w:val="0"/>
                <w:sz w:val="24"/>
                <w:lang w:eastAsia="en-US"/>
              </w:rPr>
              <w:t>用户、联系电话、联系</w:t>
            </w:r>
          </w:p>
          <w:p w14:paraId="3690EE34">
            <w:pPr>
              <w:widowControl/>
              <w:kinsoku w:val="0"/>
              <w:autoSpaceDE w:val="0"/>
              <w:autoSpaceDN w:val="0"/>
              <w:adjustRightInd w:val="0"/>
              <w:snapToGrid w:val="0"/>
              <w:spacing w:line="360" w:lineRule="auto"/>
              <w:ind w:left="1306"/>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人</w:t>
            </w:r>
          </w:p>
        </w:tc>
      </w:tr>
      <w:tr w14:paraId="622B6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72" w:type="dxa"/>
          </w:tcPr>
          <w:p w14:paraId="68A44A9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01CE1EA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5B7AD56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Pr>
          <w:p w14:paraId="125A412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Pr>
          <w:p w14:paraId="2B82CA3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Pr>
          <w:p w14:paraId="53937CC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Pr>
          <w:p w14:paraId="5C2713B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1235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472" w:type="dxa"/>
          </w:tcPr>
          <w:p w14:paraId="35A7AFF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7D163C0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590A5D5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Pr>
          <w:p w14:paraId="7DACC43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Pr>
          <w:p w14:paraId="67F0C02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Pr>
          <w:p w14:paraId="1A09A01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Pr>
          <w:p w14:paraId="7E507EF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4C67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2" w:type="dxa"/>
          </w:tcPr>
          <w:p w14:paraId="72FE374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1D9B201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632A097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Pr>
          <w:p w14:paraId="5EB9D32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Pr>
          <w:p w14:paraId="19E740F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Pr>
          <w:p w14:paraId="57B4E30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Pr>
          <w:p w14:paraId="517586F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896A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72" w:type="dxa"/>
          </w:tcPr>
          <w:p w14:paraId="6D9F65B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170EFA3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34A137C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Pr>
          <w:p w14:paraId="27E6223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Pr>
          <w:p w14:paraId="42BC608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Pr>
          <w:p w14:paraId="4FD07AE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Pr>
          <w:p w14:paraId="0C08CC6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4664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72" w:type="dxa"/>
          </w:tcPr>
          <w:p w14:paraId="57200EC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03E3385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3EF531D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Pr>
          <w:p w14:paraId="5F8666A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Pr>
          <w:p w14:paraId="421C716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Pr>
          <w:p w14:paraId="58365AD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Pr>
          <w:p w14:paraId="3849058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976D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472" w:type="dxa"/>
          </w:tcPr>
          <w:p w14:paraId="41EC629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248FC59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3A9C710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Pr>
          <w:p w14:paraId="1EA7CE7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Pr>
          <w:p w14:paraId="26A961C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Pr>
          <w:p w14:paraId="4B1A183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Pr>
          <w:p w14:paraId="431FE3E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FAB8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72" w:type="dxa"/>
          </w:tcPr>
          <w:p w14:paraId="1FA19D7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1622510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3D8BEE0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Pr>
          <w:p w14:paraId="3C379D5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Pr>
          <w:p w14:paraId="3C9C1D2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Pr>
          <w:p w14:paraId="4C170F0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Pr>
          <w:p w14:paraId="2BA8395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04AA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72" w:type="dxa"/>
          </w:tcPr>
          <w:p w14:paraId="23650B9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767B73C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791683A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Pr>
          <w:p w14:paraId="6FC53AA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Pr>
          <w:p w14:paraId="7C6870F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Pr>
          <w:p w14:paraId="4DC35CA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Pr>
          <w:p w14:paraId="5AC7065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CC1B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472" w:type="dxa"/>
          </w:tcPr>
          <w:p w14:paraId="6B2269C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2241410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Pr>
          <w:p w14:paraId="3C6775F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Pr>
          <w:p w14:paraId="6824695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Pr>
          <w:p w14:paraId="57E99FF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Pr>
          <w:p w14:paraId="38ABC35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Pr>
          <w:p w14:paraId="3072BCC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5C2B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2" w:type="dxa"/>
            <w:tcBorders>
              <w:bottom w:val="single" w:color="000000" w:sz="4" w:space="0"/>
            </w:tcBorders>
          </w:tcPr>
          <w:p w14:paraId="6F36516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Borders>
              <w:bottom w:val="single" w:color="000000" w:sz="4" w:space="0"/>
            </w:tcBorders>
          </w:tcPr>
          <w:p w14:paraId="11DD2AF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Borders>
              <w:bottom w:val="single" w:color="000000" w:sz="4" w:space="0"/>
            </w:tcBorders>
          </w:tcPr>
          <w:p w14:paraId="6CC6241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Borders>
              <w:bottom w:val="single" w:color="000000" w:sz="4" w:space="0"/>
            </w:tcBorders>
          </w:tcPr>
          <w:p w14:paraId="08626DF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Borders>
              <w:bottom w:val="single" w:color="000000" w:sz="4" w:space="0"/>
            </w:tcBorders>
          </w:tcPr>
          <w:p w14:paraId="4320F21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Borders>
              <w:bottom w:val="single" w:color="000000" w:sz="4" w:space="0"/>
            </w:tcBorders>
          </w:tcPr>
          <w:p w14:paraId="61F4755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Borders>
              <w:bottom w:val="single" w:color="000000" w:sz="4" w:space="0"/>
            </w:tcBorders>
          </w:tcPr>
          <w:p w14:paraId="7A4720D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94B7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72" w:type="dxa"/>
            <w:tcBorders>
              <w:top w:val="single" w:color="000000" w:sz="4" w:space="0"/>
            </w:tcBorders>
          </w:tcPr>
          <w:p w14:paraId="69CB758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Borders>
              <w:top w:val="single" w:color="000000" w:sz="4" w:space="0"/>
            </w:tcBorders>
          </w:tcPr>
          <w:p w14:paraId="3D67DF9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3" w:type="dxa"/>
            <w:tcBorders>
              <w:top w:val="single" w:color="000000" w:sz="4" w:space="0"/>
            </w:tcBorders>
          </w:tcPr>
          <w:p w14:paraId="54F92B6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20" w:type="dxa"/>
            <w:tcBorders>
              <w:top w:val="single" w:color="000000" w:sz="4" w:space="0"/>
            </w:tcBorders>
          </w:tcPr>
          <w:p w14:paraId="7603B55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40" w:type="dxa"/>
            <w:tcBorders>
              <w:top w:val="single" w:color="000000" w:sz="4" w:space="0"/>
            </w:tcBorders>
          </w:tcPr>
          <w:p w14:paraId="07507BB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8" w:type="dxa"/>
            <w:tcBorders>
              <w:top w:val="single" w:color="000000" w:sz="4" w:space="0"/>
            </w:tcBorders>
          </w:tcPr>
          <w:p w14:paraId="35A5C18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836" w:type="dxa"/>
            <w:tcBorders>
              <w:top w:val="single" w:color="000000" w:sz="4" w:space="0"/>
            </w:tcBorders>
          </w:tcPr>
          <w:p w14:paraId="32FDAFB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bl>
    <w:p w14:paraId="7017153C">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409694CF">
      <w:pPr>
        <w:widowControl/>
        <w:kinsoku w:val="0"/>
        <w:autoSpaceDE w:val="0"/>
        <w:autoSpaceDN w:val="0"/>
        <w:adjustRightInd w:val="0"/>
        <w:snapToGrid w:val="0"/>
        <w:spacing w:line="360" w:lineRule="auto"/>
        <w:ind w:left="43" w:right="217" w:firstLine="1"/>
        <w:jc w:val="left"/>
        <w:textAlignment w:val="baseline"/>
        <w:rPr>
          <w:rFonts w:hint="eastAsia" w:ascii="宋体" w:hAnsi="宋体" w:cs="宋体"/>
          <w:snapToGrid w:val="0"/>
          <w:color w:val="000000"/>
          <w:kern w:val="0"/>
          <w:sz w:val="24"/>
        </w:rPr>
      </w:pPr>
      <w:r>
        <w:rPr>
          <w:rFonts w:ascii="宋体" w:hAnsi="宋体" w:cs="宋体"/>
          <w:snapToGrid w:val="0"/>
          <w:color w:val="000000"/>
          <w:spacing w:val="-1"/>
          <w:kern w:val="0"/>
          <w:sz w:val="24"/>
        </w:rPr>
        <w:t>说明：1、指2023年6月1日至今已竣工的建筑工程类似业</w:t>
      </w:r>
      <w:r>
        <w:rPr>
          <w:rFonts w:ascii="宋体" w:hAnsi="宋体" w:cs="宋体"/>
          <w:snapToGrid w:val="0"/>
          <w:color w:val="000000"/>
          <w:spacing w:val="-2"/>
          <w:kern w:val="0"/>
          <w:sz w:val="24"/>
        </w:rPr>
        <w:t>绩(提供合同内容页、</w:t>
      </w:r>
      <w:r>
        <w:rPr>
          <w:rFonts w:ascii="宋体" w:hAnsi="宋体" w:cs="宋体"/>
          <w:snapToGrid w:val="0"/>
          <w:color w:val="000000"/>
          <w:kern w:val="0"/>
          <w:sz w:val="24"/>
        </w:rPr>
        <w:t xml:space="preserve"> </w:t>
      </w:r>
      <w:r>
        <w:rPr>
          <w:rFonts w:ascii="宋体" w:hAnsi="宋体" w:cs="宋体"/>
          <w:snapToGrid w:val="0"/>
          <w:color w:val="000000"/>
          <w:spacing w:val="-1"/>
          <w:kern w:val="0"/>
          <w:sz w:val="24"/>
        </w:rPr>
        <w:t>合同首页、合同签字盖章页)。</w:t>
      </w:r>
    </w:p>
    <w:p w14:paraId="6BD7A655">
      <w:pPr>
        <w:widowControl/>
        <w:kinsoku w:val="0"/>
        <w:autoSpaceDE w:val="0"/>
        <w:autoSpaceDN w:val="0"/>
        <w:adjustRightInd w:val="0"/>
        <w:snapToGrid w:val="0"/>
        <w:spacing w:line="360" w:lineRule="auto"/>
        <w:ind w:left="765"/>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2、为证明业绩列表中的内容真实和有效，采购人保留审核原件的权利。</w:t>
      </w:r>
    </w:p>
    <w:p w14:paraId="4B15029D">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00122512">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5324C375">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46B47E1">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62B16B30">
      <w:pPr>
        <w:tabs>
          <w:tab w:val="left" w:pos="360"/>
        </w:tabs>
        <w:snapToGrid w:val="0"/>
        <w:spacing w:line="360" w:lineRule="auto"/>
        <w:outlineLvl w:val="1"/>
        <w:rPr>
          <w:color w:val="000000"/>
          <w:sz w:val="24"/>
          <w:szCs w:val="20"/>
        </w:rPr>
      </w:pPr>
      <w:r>
        <w:rPr>
          <w:rFonts w:eastAsiaTheme="minorEastAsia"/>
          <w:color w:val="000000"/>
          <w:sz w:val="24"/>
          <w:szCs w:val="20"/>
        </w:rPr>
        <w:br w:type="page"/>
      </w:r>
    </w:p>
    <w:p w14:paraId="4B69F238">
      <w:pPr>
        <w:widowControl/>
        <w:kinsoku w:val="0"/>
        <w:autoSpaceDE w:val="0"/>
        <w:autoSpaceDN w:val="0"/>
        <w:adjustRightInd w:val="0"/>
        <w:snapToGrid w:val="0"/>
        <w:spacing w:line="360" w:lineRule="auto"/>
        <w:jc w:val="left"/>
        <w:textAlignment w:val="baseline"/>
        <w:rPr>
          <w:rFonts w:hint="eastAsia" w:ascii="宋体" w:hAnsi="宋体" w:cs="宋体"/>
          <w:snapToGrid w:val="0"/>
          <w:color w:val="000000"/>
          <w:kern w:val="0"/>
          <w:sz w:val="24"/>
        </w:rPr>
        <w:sectPr>
          <w:footerReference r:id="rId28" w:type="default"/>
          <w:pgSz w:w="11907" w:h="16839"/>
          <w:pgMar w:top="400" w:right="1764" w:bottom="1439" w:left="1764" w:header="0" w:footer="1205" w:gutter="0"/>
          <w:cols w:space="720" w:num="1"/>
        </w:sectPr>
      </w:pPr>
    </w:p>
    <w:p w14:paraId="3A7E29C2">
      <w:pPr>
        <w:pStyle w:val="37"/>
        <w:shd w:val="clear" w:color="auto" w:fill="FFFFFF"/>
        <w:spacing w:before="30" w:beforeAutospacing="0" w:after="30" w:afterAutospacing="0"/>
        <w:ind w:firstLine="420"/>
        <w:rPr>
          <w:rFonts w:hint="eastAsia"/>
          <w:color w:val="333333"/>
        </w:rPr>
      </w:pPr>
    </w:p>
    <w:p w14:paraId="1514C208">
      <w:pPr>
        <w:pStyle w:val="37"/>
        <w:shd w:val="clear" w:color="auto" w:fill="FFFFFF"/>
        <w:spacing w:before="0" w:beforeAutospacing="0" w:after="0" w:afterAutospacing="0" w:line="360" w:lineRule="auto"/>
        <w:rPr>
          <w:rFonts w:hint="eastAsia"/>
          <w:color w:val="333333"/>
        </w:rPr>
      </w:pPr>
    </w:p>
    <w:p w14:paraId="58647C7B">
      <w:pPr>
        <w:widowControl/>
        <w:kinsoku w:val="0"/>
        <w:autoSpaceDE w:val="0"/>
        <w:autoSpaceDN w:val="0"/>
        <w:adjustRightInd w:val="0"/>
        <w:snapToGrid w:val="0"/>
        <w:spacing w:line="360" w:lineRule="auto"/>
        <w:ind w:left="39"/>
        <w:jc w:val="left"/>
        <w:textAlignment w:val="baseline"/>
        <w:outlineLvl w:val="1"/>
        <w:rPr>
          <w:rFonts w:hint="eastAsia" w:ascii="宋体" w:hAnsi="宋体" w:cs="宋体"/>
          <w:snapToGrid w:val="0"/>
          <w:color w:val="000000"/>
          <w:kern w:val="0"/>
          <w:sz w:val="24"/>
        </w:rPr>
      </w:pPr>
      <w:r>
        <w:rPr>
          <w:rFonts w:ascii="宋体" w:hAnsi="宋体" w:cs="宋体"/>
          <w:snapToGrid w:val="0"/>
          <w:color w:val="000000"/>
          <w:spacing w:val="-3"/>
          <w:kern w:val="0"/>
          <w:sz w:val="24"/>
        </w:rPr>
        <w:t>11 项目管理机构</w:t>
      </w:r>
    </w:p>
    <w:p w14:paraId="220850C7">
      <w:pPr>
        <w:widowControl/>
        <w:kinsoku w:val="0"/>
        <w:autoSpaceDE w:val="0"/>
        <w:autoSpaceDN w:val="0"/>
        <w:adjustRightInd w:val="0"/>
        <w:snapToGrid w:val="0"/>
        <w:spacing w:line="360" w:lineRule="auto"/>
        <w:ind w:left="27"/>
        <w:jc w:val="left"/>
        <w:textAlignment w:val="baseline"/>
        <w:rPr>
          <w:rFonts w:hint="eastAsia" w:ascii="宋体" w:hAnsi="宋体" w:cs="宋体"/>
          <w:snapToGrid w:val="0"/>
          <w:color w:val="000000"/>
          <w:kern w:val="0"/>
          <w:sz w:val="24"/>
        </w:rPr>
      </w:pPr>
      <w:bookmarkStart w:id="1710" w:name="bookmark17"/>
      <w:bookmarkEnd w:id="1710"/>
      <w:r>
        <w:rPr>
          <w:rFonts w:ascii="宋体" w:hAnsi="宋体" w:cs="宋体"/>
          <w:b/>
          <w:bCs/>
          <w:snapToGrid w:val="0"/>
          <w:color w:val="000000"/>
          <w:spacing w:val="-4"/>
          <w:kern w:val="0"/>
          <w:sz w:val="24"/>
        </w:rPr>
        <w:t>（一）项目管理机构组成表</w:t>
      </w:r>
    </w:p>
    <w:p w14:paraId="340FB0D2">
      <w:pPr>
        <w:pStyle w:val="37"/>
        <w:shd w:val="clear" w:color="auto" w:fill="FFFFFF"/>
        <w:spacing w:before="0" w:beforeAutospacing="0" w:after="0" w:afterAutospacing="0" w:line="360" w:lineRule="auto"/>
        <w:jc w:val="right"/>
        <w:rPr>
          <w:rFonts w:hint="eastAsia"/>
          <w:color w:val="333333"/>
          <w:shd w:val="clear" w:color="auto" w:fill="FFFFFF"/>
        </w:rPr>
      </w:pPr>
    </w:p>
    <w:tbl>
      <w:tblPr>
        <w:tblStyle w:val="251"/>
        <w:tblW w:w="8533"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7"/>
        <w:gridCol w:w="719"/>
        <w:gridCol w:w="720"/>
        <w:gridCol w:w="1082"/>
        <w:gridCol w:w="719"/>
        <w:gridCol w:w="720"/>
        <w:gridCol w:w="720"/>
        <w:gridCol w:w="2524"/>
        <w:gridCol w:w="672"/>
      </w:tblGrid>
      <w:tr w14:paraId="685E9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57" w:type="dxa"/>
            <w:vMerge w:val="restart"/>
            <w:tcBorders>
              <w:bottom w:val="nil"/>
            </w:tcBorders>
          </w:tcPr>
          <w:p w14:paraId="58FF298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p w14:paraId="4FE9E814">
            <w:pPr>
              <w:widowControl/>
              <w:kinsoku w:val="0"/>
              <w:autoSpaceDE w:val="0"/>
              <w:autoSpaceDN w:val="0"/>
              <w:adjustRightInd w:val="0"/>
              <w:snapToGrid w:val="0"/>
              <w:spacing w:line="360" w:lineRule="auto"/>
              <w:ind w:left="124"/>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职务</w:t>
            </w:r>
          </w:p>
        </w:tc>
        <w:tc>
          <w:tcPr>
            <w:tcW w:w="719" w:type="dxa"/>
            <w:vMerge w:val="restart"/>
            <w:tcBorders>
              <w:bottom w:val="nil"/>
            </w:tcBorders>
          </w:tcPr>
          <w:p w14:paraId="5B7929A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p w14:paraId="523F8BBD">
            <w:pPr>
              <w:widowControl/>
              <w:kinsoku w:val="0"/>
              <w:autoSpaceDE w:val="0"/>
              <w:autoSpaceDN w:val="0"/>
              <w:adjustRightInd w:val="0"/>
              <w:snapToGrid w:val="0"/>
              <w:spacing w:line="360" w:lineRule="auto"/>
              <w:ind w:left="152"/>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姓名</w:t>
            </w:r>
          </w:p>
        </w:tc>
        <w:tc>
          <w:tcPr>
            <w:tcW w:w="720" w:type="dxa"/>
            <w:vMerge w:val="restart"/>
            <w:tcBorders>
              <w:bottom w:val="nil"/>
            </w:tcBorders>
          </w:tcPr>
          <w:p w14:paraId="6AE0A19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p w14:paraId="46A4B03E">
            <w:pPr>
              <w:widowControl/>
              <w:kinsoku w:val="0"/>
              <w:autoSpaceDE w:val="0"/>
              <w:autoSpaceDN w:val="0"/>
              <w:adjustRightInd w:val="0"/>
              <w:snapToGrid w:val="0"/>
              <w:spacing w:line="360" w:lineRule="auto"/>
              <w:ind w:left="154"/>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职称</w:t>
            </w:r>
          </w:p>
        </w:tc>
        <w:tc>
          <w:tcPr>
            <w:tcW w:w="5765" w:type="dxa"/>
            <w:gridSpan w:val="5"/>
          </w:tcPr>
          <w:p w14:paraId="370A1AF5">
            <w:pPr>
              <w:widowControl/>
              <w:kinsoku w:val="0"/>
              <w:autoSpaceDE w:val="0"/>
              <w:autoSpaceDN w:val="0"/>
              <w:adjustRightInd w:val="0"/>
              <w:snapToGrid w:val="0"/>
              <w:spacing w:line="360" w:lineRule="auto"/>
              <w:ind w:left="1942"/>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1"/>
                <w:kern w:val="0"/>
                <w:szCs w:val="21"/>
                <w:lang w:eastAsia="en-US"/>
              </w:rPr>
              <w:t>执业或职业资格证明</w:t>
            </w:r>
          </w:p>
        </w:tc>
        <w:tc>
          <w:tcPr>
            <w:tcW w:w="672" w:type="dxa"/>
          </w:tcPr>
          <w:p w14:paraId="19B8FA14">
            <w:pPr>
              <w:widowControl/>
              <w:kinsoku w:val="0"/>
              <w:autoSpaceDE w:val="0"/>
              <w:autoSpaceDN w:val="0"/>
              <w:adjustRightInd w:val="0"/>
              <w:snapToGrid w:val="0"/>
              <w:spacing w:line="360" w:lineRule="auto"/>
              <w:ind w:left="133"/>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备注</w:t>
            </w:r>
          </w:p>
        </w:tc>
      </w:tr>
      <w:tr w14:paraId="7B2D5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57" w:type="dxa"/>
            <w:vMerge w:val="continue"/>
            <w:tcBorders>
              <w:top w:val="nil"/>
            </w:tcBorders>
          </w:tcPr>
          <w:p w14:paraId="102ADB4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vMerge w:val="continue"/>
            <w:tcBorders>
              <w:top w:val="nil"/>
            </w:tcBorders>
          </w:tcPr>
          <w:p w14:paraId="572A621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vMerge w:val="continue"/>
            <w:tcBorders>
              <w:top w:val="nil"/>
            </w:tcBorders>
          </w:tcPr>
          <w:p w14:paraId="10021AD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3BCDA2EC">
            <w:pPr>
              <w:widowControl/>
              <w:kinsoku w:val="0"/>
              <w:autoSpaceDE w:val="0"/>
              <w:autoSpaceDN w:val="0"/>
              <w:adjustRightInd w:val="0"/>
              <w:snapToGrid w:val="0"/>
              <w:spacing w:line="360" w:lineRule="auto"/>
              <w:ind w:left="125"/>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证书名称</w:t>
            </w:r>
          </w:p>
        </w:tc>
        <w:tc>
          <w:tcPr>
            <w:tcW w:w="719" w:type="dxa"/>
          </w:tcPr>
          <w:p w14:paraId="5AEFFD44">
            <w:pPr>
              <w:widowControl/>
              <w:kinsoku w:val="0"/>
              <w:autoSpaceDE w:val="0"/>
              <w:autoSpaceDN w:val="0"/>
              <w:adjustRightInd w:val="0"/>
              <w:snapToGrid w:val="0"/>
              <w:spacing w:line="360" w:lineRule="auto"/>
              <w:ind w:left="155"/>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级别</w:t>
            </w:r>
          </w:p>
        </w:tc>
        <w:tc>
          <w:tcPr>
            <w:tcW w:w="720" w:type="dxa"/>
          </w:tcPr>
          <w:p w14:paraId="43D4091F">
            <w:pPr>
              <w:widowControl/>
              <w:kinsoku w:val="0"/>
              <w:autoSpaceDE w:val="0"/>
              <w:autoSpaceDN w:val="0"/>
              <w:adjustRightInd w:val="0"/>
              <w:snapToGrid w:val="0"/>
              <w:spacing w:line="360" w:lineRule="auto"/>
              <w:ind w:left="153"/>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证号</w:t>
            </w:r>
          </w:p>
        </w:tc>
        <w:tc>
          <w:tcPr>
            <w:tcW w:w="720" w:type="dxa"/>
          </w:tcPr>
          <w:p w14:paraId="386EC7EC">
            <w:pPr>
              <w:widowControl/>
              <w:kinsoku w:val="0"/>
              <w:autoSpaceDE w:val="0"/>
              <w:autoSpaceDN w:val="0"/>
              <w:adjustRightInd w:val="0"/>
              <w:snapToGrid w:val="0"/>
              <w:spacing w:line="360" w:lineRule="auto"/>
              <w:ind w:left="156"/>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专业</w:t>
            </w:r>
          </w:p>
        </w:tc>
        <w:tc>
          <w:tcPr>
            <w:tcW w:w="2524" w:type="dxa"/>
          </w:tcPr>
          <w:p w14:paraId="0CF88486">
            <w:pPr>
              <w:widowControl/>
              <w:kinsoku w:val="0"/>
              <w:autoSpaceDE w:val="0"/>
              <w:autoSpaceDN w:val="0"/>
              <w:adjustRightInd w:val="0"/>
              <w:snapToGrid w:val="0"/>
              <w:spacing w:line="360" w:lineRule="auto"/>
              <w:ind w:left="850"/>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养老保险</w:t>
            </w:r>
          </w:p>
        </w:tc>
        <w:tc>
          <w:tcPr>
            <w:tcW w:w="672" w:type="dxa"/>
          </w:tcPr>
          <w:p w14:paraId="3500CFB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9C64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7" w:type="dxa"/>
          </w:tcPr>
          <w:p w14:paraId="15F3C5B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43F5ED7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4CA3566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3136906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154E70E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7D4CF05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0BADA8A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202AECC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29C9476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D207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57" w:type="dxa"/>
          </w:tcPr>
          <w:p w14:paraId="3637ACD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10EEB70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30EF87B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703655F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6F8CC07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05BF957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21D64ED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359BB96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3224140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ED8E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7" w:type="dxa"/>
          </w:tcPr>
          <w:p w14:paraId="50E9DFB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3739035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2142FF5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224AB6C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2752A1A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281111D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31E6FE9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05C290C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1438B73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6132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57" w:type="dxa"/>
          </w:tcPr>
          <w:p w14:paraId="4309122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4E0A7DB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0385D8F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40E1E68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3556B97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5B15E8F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72962FC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06B4CBE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60FF1D4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5B8A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7" w:type="dxa"/>
          </w:tcPr>
          <w:p w14:paraId="18DD225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767C587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1B5A07A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67E3427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147AAC8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413A495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741D015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17CA872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4FAEF34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3725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57" w:type="dxa"/>
          </w:tcPr>
          <w:p w14:paraId="1766EBC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62701AC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01C0AE0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57DFD7B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41637DA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20D7FE9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194E533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6CDB9B4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3FE0F06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ADCF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7" w:type="dxa"/>
          </w:tcPr>
          <w:p w14:paraId="447A1FE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1C273B7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2821D7F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3567095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4CDEADB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15BC290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6E7E53D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7F646E8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4AF1D74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3E29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57" w:type="dxa"/>
          </w:tcPr>
          <w:p w14:paraId="491837E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4126150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6D02760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1276D06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7324A0A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5F34263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6EAA2BF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1166BBB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2D3B381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7DA2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7" w:type="dxa"/>
          </w:tcPr>
          <w:p w14:paraId="35F7DDD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010568D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4794497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1ED22A2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7FA7DEA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6615874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62F2B9A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14CA25B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2A15F80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492B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57" w:type="dxa"/>
          </w:tcPr>
          <w:p w14:paraId="770C67C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31F68F6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5AE7D57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0AF4B31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688714B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213222B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1B69D05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4569A27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008AB6C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0F5A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7" w:type="dxa"/>
          </w:tcPr>
          <w:p w14:paraId="6C02C74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41A5201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76CD6FC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4245A8B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0567424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6566CC6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33BB614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368EE76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2350771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9D5A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57" w:type="dxa"/>
          </w:tcPr>
          <w:p w14:paraId="4AF9452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57DF45C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2B83F3B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0029EEA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63B54C7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3D435C3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5C3613F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21A9682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7B0CEC6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D130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7" w:type="dxa"/>
          </w:tcPr>
          <w:p w14:paraId="54210D1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13000E6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0435B0E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1AD16BB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6F1CEE8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43F724E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7B4FA1E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39043CD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729FF1F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60BF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57" w:type="dxa"/>
          </w:tcPr>
          <w:p w14:paraId="5D464F3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6D5A8C2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45BEDE4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466303D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5F964C9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2404B9E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645DDC7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7FDEB3F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1DABE20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00B3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7" w:type="dxa"/>
          </w:tcPr>
          <w:p w14:paraId="7336E15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1B70743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442659B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0E4B7F4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015E34B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1619F2C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7C82A38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3AC7D64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1F7469C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9D7A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57" w:type="dxa"/>
          </w:tcPr>
          <w:p w14:paraId="596AC5B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702FF2A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7A7D674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37EF206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6BBBBA2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1BE1721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32E2A30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3B948EF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4D3CA01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6CB5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7" w:type="dxa"/>
          </w:tcPr>
          <w:p w14:paraId="5121CD0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18C4713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43394B9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0815A13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40D5BDA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62D8816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26E879C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3F946D5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3C34206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65B2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57" w:type="dxa"/>
          </w:tcPr>
          <w:p w14:paraId="3200752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569B357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1B5F812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2" w:type="dxa"/>
          </w:tcPr>
          <w:p w14:paraId="39E9B9D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19" w:type="dxa"/>
          </w:tcPr>
          <w:p w14:paraId="568B215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328A848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20" w:type="dxa"/>
          </w:tcPr>
          <w:p w14:paraId="070A45C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524" w:type="dxa"/>
          </w:tcPr>
          <w:p w14:paraId="3023688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596E450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bl>
    <w:p w14:paraId="221AC858">
      <w:pPr>
        <w:pStyle w:val="37"/>
        <w:shd w:val="clear" w:color="auto" w:fill="FFFFFF"/>
        <w:spacing w:before="0" w:beforeAutospacing="0" w:after="0" w:afterAutospacing="0" w:line="360" w:lineRule="auto"/>
        <w:rPr>
          <w:rFonts w:hint="eastAsia"/>
          <w:color w:val="333333"/>
          <w:shd w:val="clear" w:color="auto" w:fill="FFFFFF"/>
        </w:rPr>
      </w:pPr>
    </w:p>
    <w:p w14:paraId="788495E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sectPr>
          <w:footerReference r:id="rId29" w:type="default"/>
          <w:pgSz w:w="11907" w:h="16839"/>
          <w:pgMar w:top="400" w:right="1570" w:bottom="1439" w:left="1785" w:header="0" w:footer="1205" w:gutter="0"/>
          <w:cols w:space="720" w:num="1"/>
        </w:sectPr>
      </w:pPr>
    </w:p>
    <w:p w14:paraId="1178D3FC">
      <w:pPr>
        <w:pStyle w:val="37"/>
        <w:shd w:val="clear" w:color="auto" w:fill="FFFFFF"/>
        <w:spacing w:before="0" w:beforeAutospacing="0" w:after="0" w:afterAutospacing="0" w:line="360" w:lineRule="auto"/>
        <w:rPr>
          <w:rFonts w:hint="eastAsia"/>
          <w:color w:val="333333"/>
          <w:shd w:val="clear" w:color="auto" w:fill="FFFFFF"/>
        </w:rPr>
      </w:pPr>
    </w:p>
    <w:p w14:paraId="63691C39">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526CA0F4">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2C67A036">
      <w:pPr>
        <w:widowControl/>
        <w:kinsoku w:val="0"/>
        <w:autoSpaceDE w:val="0"/>
        <w:autoSpaceDN w:val="0"/>
        <w:adjustRightInd w:val="0"/>
        <w:snapToGrid w:val="0"/>
        <w:spacing w:line="360" w:lineRule="auto"/>
        <w:ind w:left="126"/>
        <w:jc w:val="left"/>
        <w:textAlignment w:val="baseline"/>
        <w:rPr>
          <w:rFonts w:hint="eastAsia" w:ascii="宋体" w:hAnsi="宋体" w:cs="宋体"/>
          <w:snapToGrid w:val="0"/>
          <w:color w:val="000000"/>
          <w:kern w:val="0"/>
          <w:sz w:val="24"/>
        </w:rPr>
      </w:pPr>
      <w:r>
        <w:rPr>
          <w:rFonts w:ascii="宋体" w:hAnsi="宋体" w:cs="宋体"/>
          <w:b/>
          <w:bCs/>
          <w:snapToGrid w:val="0"/>
          <w:color w:val="000000"/>
          <w:spacing w:val="-9"/>
          <w:kern w:val="0"/>
          <w:sz w:val="24"/>
        </w:rPr>
        <w:t>（二）</w:t>
      </w:r>
      <w:r>
        <w:rPr>
          <w:rFonts w:ascii="宋体" w:hAnsi="宋体" w:cs="宋体"/>
          <w:snapToGrid w:val="0"/>
          <w:color w:val="000000"/>
          <w:spacing w:val="-70"/>
          <w:kern w:val="0"/>
          <w:sz w:val="24"/>
        </w:rPr>
        <w:t xml:space="preserve"> </w:t>
      </w:r>
      <w:r>
        <w:rPr>
          <w:rFonts w:ascii="宋体" w:hAnsi="宋体" w:cs="宋体"/>
          <w:b/>
          <w:bCs/>
          <w:snapToGrid w:val="0"/>
          <w:color w:val="000000"/>
          <w:spacing w:val="-9"/>
          <w:kern w:val="0"/>
          <w:sz w:val="24"/>
        </w:rPr>
        <w:t>主要人员简历表</w:t>
      </w:r>
    </w:p>
    <w:p w14:paraId="1E79FCDA">
      <w:pPr>
        <w:widowControl/>
        <w:kinsoku w:val="0"/>
        <w:autoSpaceDE w:val="0"/>
        <w:autoSpaceDN w:val="0"/>
        <w:adjustRightInd w:val="0"/>
        <w:snapToGrid w:val="0"/>
        <w:spacing w:line="360" w:lineRule="auto"/>
        <w:ind w:left="138"/>
        <w:jc w:val="left"/>
        <w:textAlignment w:val="baseline"/>
        <w:rPr>
          <w:rFonts w:hint="eastAsia" w:ascii="宋体" w:hAnsi="宋体" w:cs="宋体"/>
          <w:snapToGrid w:val="0"/>
          <w:color w:val="000000"/>
          <w:kern w:val="0"/>
          <w:sz w:val="24"/>
        </w:rPr>
      </w:pPr>
      <w:r>
        <w:rPr>
          <w:rFonts w:ascii="宋体" w:hAnsi="宋体" w:cs="宋体"/>
          <w:snapToGrid w:val="0"/>
          <w:color w:val="000000"/>
          <w:spacing w:val="-7"/>
          <w:kern w:val="0"/>
          <w:sz w:val="24"/>
        </w:rPr>
        <w:t>附</w:t>
      </w:r>
      <w:r>
        <w:rPr>
          <w:rFonts w:ascii="宋体" w:hAnsi="宋体" w:cs="宋体"/>
          <w:snapToGrid w:val="0"/>
          <w:color w:val="000000"/>
          <w:spacing w:val="-30"/>
          <w:kern w:val="0"/>
          <w:sz w:val="24"/>
        </w:rPr>
        <w:t xml:space="preserve"> </w:t>
      </w:r>
      <w:r>
        <w:rPr>
          <w:rFonts w:ascii="宋体" w:hAnsi="宋体" w:cs="宋体"/>
          <w:snapToGrid w:val="0"/>
          <w:color w:val="000000"/>
          <w:spacing w:val="-7"/>
          <w:kern w:val="0"/>
          <w:sz w:val="24"/>
        </w:rPr>
        <w:t>1：项目经理简历表</w:t>
      </w:r>
    </w:p>
    <w:p w14:paraId="48E60ABD">
      <w:pPr>
        <w:widowControl/>
        <w:kinsoku w:val="0"/>
        <w:autoSpaceDE w:val="0"/>
        <w:autoSpaceDN w:val="0"/>
        <w:adjustRightInd w:val="0"/>
        <w:snapToGrid w:val="0"/>
        <w:spacing w:line="360" w:lineRule="auto"/>
        <w:ind w:left="120" w:right="109" w:firstLine="412" w:firstLineChars="200"/>
        <w:jc w:val="left"/>
        <w:textAlignment w:val="baseline"/>
        <w:rPr>
          <w:rFonts w:hint="eastAsia" w:ascii="宋体" w:hAnsi="宋体" w:cs="宋体"/>
          <w:snapToGrid w:val="0"/>
          <w:color w:val="000000"/>
          <w:kern w:val="0"/>
          <w:sz w:val="24"/>
          <w:lang w:eastAsia="en-US"/>
        </w:rPr>
      </w:pPr>
      <w:r>
        <w:rPr>
          <w:rFonts w:ascii="宋体" w:hAnsi="宋体" w:cs="宋体"/>
          <w:snapToGrid w:val="0"/>
          <w:color w:val="000000"/>
          <w:spacing w:val="-17"/>
          <w:kern w:val="0"/>
          <w:sz w:val="24"/>
        </w:rPr>
        <w:t>项目经理可附建造师注册证书、安全生产考核合格证书、身份证、职称证（如有）、</w:t>
      </w:r>
      <w:r>
        <w:rPr>
          <w:rFonts w:ascii="宋体" w:hAnsi="宋体" w:cs="宋体"/>
          <w:snapToGrid w:val="0"/>
          <w:color w:val="000000"/>
          <w:spacing w:val="13"/>
          <w:kern w:val="0"/>
          <w:sz w:val="24"/>
        </w:rPr>
        <w:t xml:space="preserve"> </w:t>
      </w:r>
      <w:r>
        <w:rPr>
          <w:rFonts w:ascii="宋体" w:hAnsi="宋体" w:cs="宋体"/>
          <w:snapToGrid w:val="0"/>
          <w:color w:val="000000"/>
          <w:spacing w:val="1"/>
          <w:kern w:val="0"/>
          <w:sz w:val="24"/>
        </w:rPr>
        <w:t>学历证（如有）、养老保险复印件，管理过的</w:t>
      </w:r>
      <w:r>
        <w:rPr>
          <w:rFonts w:ascii="宋体" w:hAnsi="宋体" w:cs="宋体"/>
          <w:snapToGrid w:val="0"/>
          <w:color w:val="000000"/>
          <w:kern w:val="0"/>
          <w:sz w:val="24"/>
        </w:rPr>
        <w:t>项目业绩须附中标/成交通知书或</w:t>
      </w:r>
      <w:r>
        <w:rPr>
          <w:rFonts w:ascii="宋体" w:hAnsi="宋体" w:cs="宋体"/>
          <w:snapToGrid w:val="0"/>
          <w:color w:val="000000"/>
          <w:spacing w:val="-3"/>
          <w:kern w:val="0"/>
          <w:sz w:val="24"/>
        </w:rPr>
        <w:t>合同协议书、竣工验收备案登记表或单位工程质量竣工验收记录复印件。</w:t>
      </w:r>
      <w:r>
        <w:rPr>
          <w:rFonts w:ascii="宋体" w:hAnsi="宋体" w:cs="宋体"/>
          <w:snapToGrid w:val="0"/>
          <w:color w:val="000000"/>
          <w:spacing w:val="-3"/>
          <w:kern w:val="0"/>
          <w:sz w:val="24"/>
          <w:lang w:eastAsia="en-US"/>
        </w:rPr>
        <w:t>类似项目限于以项目经理身份参与的项目。</w:t>
      </w:r>
    </w:p>
    <w:tbl>
      <w:tblPr>
        <w:tblStyle w:val="251"/>
        <w:tblW w:w="85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080"/>
        <w:gridCol w:w="926"/>
        <w:gridCol w:w="1065"/>
        <w:gridCol w:w="1967"/>
        <w:gridCol w:w="161"/>
        <w:gridCol w:w="2140"/>
      </w:tblGrid>
      <w:tr w14:paraId="286C9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189" w:type="dxa"/>
          </w:tcPr>
          <w:p w14:paraId="3C36E2CE">
            <w:pPr>
              <w:widowControl/>
              <w:kinsoku w:val="0"/>
              <w:autoSpaceDE w:val="0"/>
              <w:autoSpaceDN w:val="0"/>
              <w:adjustRightInd w:val="0"/>
              <w:snapToGrid w:val="0"/>
              <w:spacing w:line="360" w:lineRule="auto"/>
              <w:ind w:left="389"/>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姓名</w:t>
            </w:r>
          </w:p>
        </w:tc>
        <w:tc>
          <w:tcPr>
            <w:tcW w:w="1080" w:type="dxa"/>
          </w:tcPr>
          <w:p w14:paraId="20A7D32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26" w:type="dxa"/>
          </w:tcPr>
          <w:p w14:paraId="615B47BE">
            <w:pPr>
              <w:widowControl/>
              <w:kinsoku w:val="0"/>
              <w:autoSpaceDE w:val="0"/>
              <w:autoSpaceDN w:val="0"/>
              <w:adjustRightInd w:val="0"/>
              <w:snapToGrid w:val="0"/>
              <w:spacing w:line="360" w:lineRule="auto"/>
              <w:ind w:left="258"/>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年龄</w:t>
            </w:r>
          </w:p>
        </w:tc>
        <w:tc>
          <w:tcPr>
            <w:tcW w:w="1065" w:type="dxa"/>
          </w:tcPr>
          <w:p w14:paraId="05DC2B0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128" w:type="dxa"/>
            <w:gridSpan w:val="2"/>
          </w:tcPr>
          <w:p w14:paraId="6A6C6232">
            <w:pPr>
              <w:widowControl/>
              <w:kinsoku w:val="0"/>
              <w:autoSpaceDE w:val="0"/>
              <w:autoSpaceDN w:val="0"/>
              <w:adjustRightInd w:val="0"/>
              <w:snapToGrid w:val="0"/>
              <w:spacing w:line="360" w:lineRule="auto"/>
              <w:ind w:left="761"/>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身份证</w:t>
            </w:r>
          </w:p>
        </w:tc>
        <w:tc>
          <w:tcPr>
            <w:tcW w:w="2140" w:type="dxa"/>
          </w:tcPr>
          <w:p w14:paraId="5AFFF52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DC98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189" w:type="dxa"/>
          </w:tcPr>
          <w:p w14:paraId="69C0AC11">
            <w:pPr>
              <w:widowControl/>
              <w:kinsoku w:val="0"/>
              <w:autoSpaceDE w:val="0"/>
              <w:autoSpaceDN w:val="0"/>
              <w:adjustRightInd w:val="0"/>
              <w:snapToGrid w:val="0"/>
              <w:spacing w:line="360" w:lineRule="auto"/>
              <w:ind w:left="393"/>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学历</w:t>
            </w:r>
          </w:p>
        </w:tc>
        <w:tc>
          <w:tcPr>
            <w:tcW w:w="1080" w:type="dxa"/>
          </w:tcPr>
          <w:p w14:paraId="1F95E62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26" w:type="dxa"/>
          </w:tcPr>
          <w:p w14:paraId="54AA9E03">
            <w:pPr>
              <w:widowControl/>
              <w:kinsoku w:val="0"/>
              <w:autoSpaceDE w:val="0"/>
              <w:autoSpaceDN w:val="0"/>
              <w:adjustRightInd w:val="0"/>
              <w:snapToGrid w:val="0"/>
              <w:spacing w:line="360" w:lineRule="auto"/>
              <w:ind w:left="258"/>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职称</w:t>
            </w:r>
          </w:p>
        </w:tc>
        <w:tc>
          <w:tcPr>
            <w:tcW w:w="1065" w:type="dxa"/>
          </w:tcPr>
          <w:p w14:paraId="307CB60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128" w:type="dxa"/>
            <w:gridSpan w:val="2"/>
          </w:tcPr>
          <w:p w14:paraId="3B5F00D5">
            <w:pPr>
              <w:widowControl/>
              <w:kinsoku w:val="0"/>
              <w:autoSpaceDE w:val="0"/>
              <w:autoSpaceDN w:val="0"/>
              <w:adjustRightInd w:val="0"/>
              <w:snapToGrid w:val="0"/>
              <w:spacing w:line="360" w:lineRule="auto"/>
              <w:ind w:left="861"/>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职务</w:t>
            </w:r>
          </w:p>
        </w:tc>
        <w:tc>
          <w:tcPr>
            <w:tcW w:w="2140" w:type="dxa"/>
          </w:tcPr>
          <w:p w14:paraId="46AFB54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114A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3195" w:type="dxa"/>
            <w:gridSpan w:val="3"/>
          </w:tcPr>
          <w:p w14:paraId="16A2A322">
            <w:pPr>
              <w:widowControl/>
              <w:kinsoku w:val="0"/>
              <w:autoSpaceDE w:val="0"/>
              <w:autoSpaceDN w:val="0"/>
              <w:adjustRightInd w:val="0"/>
              <w:snapToGrid w:val="0"/>
              <w:spacing w:line="360" w:lineRule="auto"/>
              <w:ind w:left="447"/>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1"/>
                <w:kern w:val="0"/>
                <w:szCs w:val="21"/>
                <w:lang w:eastAsia="en-US"/>
              </w:rPr>
              <w:t>注册建造师执业资格等级</w:t>
            </w:r>
          </w:p>
        </w:tc>
        <w:tc>
          <w:tcPr>
            <w:tcW w:w="1065" w:type="dxa"/>
          </w:tcPr>
          <w:p w14:paraId="78591A80">
            <w:pPr>
              <w:widowControl/>
              <w:kinsoku w:val="0"/>
              <w:autoSpaceDE w:val="0"/>
              <w:autoSpaceDN w:val="0"/>
              <w:adjustRightInd w:val="0"/>
              <w:snapToGrid w:val="0"/>
              <w:spacing w:line="360" w:lineRule="auto"/>
              <w:ind w:left="642"/>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kern w:val="0"/>
                <w:szCs w:val="21"/>
                <w:lang w:eastAsia="en-US"/>
              </w:rPr>
              <w:t>级</w:t>
            </w:r>
          </w:p>
        </w:tc>
        <w:tc>
          <w:tcPr>
            <w:tcW w:w="2128" w:type="dxa"/>
            <w:gridSpan w:val="2"/>
          </w:tcPr>
          <w:p w14:paraId="0D5AA7D3">
            <w:pPr>
              <w:widowControl/>
              <w:kinsoku w:val="0"/>
              <w:autoSpaceDE w:val="0"/>
              <w:autoSpaceDN w:val="0"/>
              <w:adjustRightInd w:val="0"/>
              <w:snapToGrid w:val="0"/>
              <w:spacing w:line="360" w:lineRule="auto"/>
              <w:ind w:left="546"/>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建造师专业</w:t>
            </w:r>
          </w:p>
        </w:tc>
        <w:tc>
          <w:tcPr>
            <w:tcW w:w="2140" w:type="dxa"/>
          </w:tcPr>
          <w:p w14:paraId="69E4FEE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1D36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3195" w:type="dxa"/>
            <w:gridSpan w:val="3"/>
          </w:tcPr>
          <w:p w14:paraId="60B99629">
            <w:pPr>
              <w:widowControl/>
              <w:kinsoku w:val="0"/>
              <w:autoSpaceDE w:val="0"/>
              <w:autoSpaceDN w:val="0"/>
              <w:adjustRightInd w:val="0"/>
              <w:snapToGrid w:val="0"/>
              <w:spacing w:line="360" w:lineRule="auto"/>
              <w:ind w:left="556"/>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1"/>
                <w:kern w:val="0"/>
                <w:szCs w:val="21"/>
                <w:lang w:eastAsia="en-US"/>
              </w:rPr>
              <w:t>安全生产考核合格证书</w:t>
            </w:r>
          </w:p>
        </w:tc>
        <w:tc>
          <w:tcPr>
            <w:tcW w:w="5333" w:type="dxa"/>
            <w:gridSpan w:val="4"/>
          </w:tcPr>
          <w:p w14:paraId="4AC27A1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6CE5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189" w:type="dxa"/>
          </w:tcPr>
          <w:p w14:paraId="4742CE4F">
            <w:pPr>
              <w:widowControl/>
              <w:kinsoku w:val="0"/>
              <w:autoSpaceDE w:val="0"/>
              <w:autoSpaceDN w:val="0"/>
              <w:adjustRightInd w:val="0"/>
              <w:snapToGrid w:val="0"/>
              <w:spacing w:line="360" w:lineRule="auto"/>
              <w:ind w:left="185"/>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毕业学校</w:t>
            </w:r>
          </w:p>
        </w:tc>
        <w:tc>
          <w:tcPr>
            <w:tcW w:w="7339" w:type="dxa"/>
            <w:gridSpan w:val="6"/>
          </w:tcPr>
          <w:p w14:paraId="68F1942C">
            <w:pPr>
              <w:widowControl/>
              <w:kinsoku w:val="0"/>
              <w:autoSpaceDE w:val="0"/>
              <w:autoSpaceDN w:val="0"/>
              <w:adjustRightInd w:val="0"/>
              <w:snapToGrid w:val="0"/>
              <w:spacing w:line="360" w:lineRule="auto"/>
              <w:ind w:left="533"/>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1"/>
                <w:kern w:val="0"/>
                <w:szCs w:val="21"/>
                <w:lang w:eastAsia="en-US"/>
              </w:rPr>
              <w:t>年毕业于     学校</w:t>
            </w:r>
            <w:r>
              <w:rPr>
                <w:rFonts w:ascii="宋体" w:hAnsi="宋体" w:eastAsia="等线" w:cs="宋体"/>
                <w:snapToGrid w:val="0"/>
                <w:color w:val="000000"/>
                <w:spacing w:val="2"/>
                <w:kern w:val="0"/>
                <w:szCs w:val="21"/>
                <w:lang w:eastAsia="en-US"/>
              </w:rPr>
              <w:t xml:space="preserve">    </w:t>
            </w:r>
            <w:r>
              <w:rPr>
                <w:rFonts w:ascii="宋体" w:hAnsi="宋体" w:eastAsia="等线" w:cs="宋体"/>
                <w:snapToGrid w:val="0"/>
                <w:color w:val="000000"/>
                <w:spacing w:val="-1"/>
                <w:kern w:val="0"/>
                <w:szCs w:val="21"/>
                <w:lang w:eastAsia="en-US"/>
              </w:rPr>
              <w:t>专业</w:t>
            </w:r>
          </w:p>
        </w:tc>
      </w:tr>
      <w:tr w14:paraId="47FFB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28" w:type="dxa"/>
            <w:gridSpan w:val="7"/>
          </w:tcPr>
          <w:p w14:paraId="04D05954">
            <w:pPr>
              <w:widowControl/>
              <w:kinsoku w:val="0"/>
              <w:autoSpaceDE w:val="0"/>
              <w:autoSpaceDN w:val="0"/>
              <w:adjustRightInd w:val="0"/>
              <w:snapToGrid w:val="0"/>
              <w:spacing w:line="360" w:lineRule="auto"/>
              <w:ind w:left="3641"/>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主要工作经历</w:t>
            </w:r>
          </w:p>
        </w:tc>
      </w:tr>
      <w:tr w14:paraId="057A3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189" w:type="dxa"/>
          </w:tcPr>
          <w:p w14:paraId="373DC885">
            <w:pPr>
              <w:widowControl/>
              <w:kinsoku w:val="0"/>
              <w:autoSpaceDE w:val="0"/>
              <w:autoSpaceDN w:val="0"/>
              <w:adjustRightInd w:val="0"/>
              <w:snapToGrid w:val="0"/>
              <w:spacing w:line="360" w:lineRule="auto"/>
              <w:ind w:left="399"/>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4"/>
                <w:kern w:val="0"/>
                <w:szCs w:val="21"/>
                <w:lang w:eastAsia="en-US"/>
              </w:rPr>
              <w:t>时间</w:t>
            </w:r>
          </w:p>
        </w:tc>
        <w:tc>
          <w:tcPr>
            <w:tcW w:w="3071" w:type="dxa"/>
            <w:gridSpan w:val="3"/>
          </w:tcPr>
          <w:p w14:paraId="58426BBC">
            <w:pPr>
              <w:widowControl/>
              <w:kinsoku w:val="0"/>
              <w:autoSpaceDE w:val="0"/>
              <w:autoSpaceDN w:val="0"/>
              <w:adjustRightInd w:val="0"/>
              <w:snapToGrid w:val="0"/>
              <w:spacing w:line="360" w:lineRule="auto"/>
              <w:ind w:left="491"/>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1"/>
                <w:kern w:val="0"/>
                <w:szCs w:val="21"/>
                <w:lang w:eastAsia="en-US"/>
              </w:rPr>
              <w:t>参加过的类似项目名称</w:t>
            </w:r>
          </w:p>
        </w:tc>
        <w:tc>
          <w:tcPr>
            <w:tcW w:w="1967" w:type="dxa"/>
          </w:tcPr>
          <w:p w14:paraId="072BE7D6">
            <w:pPr>
              <w:widowControl/>
              <w:kinsoku w:val="0"/>
              <w:autoSpaceDE w:val="0"/>
              <w:autoSpaceDN w:val="0"/>
              <w:adjustRightInd w:val="0"/>
              <w:snapToGrid w:val="0"/>
              <w:spacing w:line="360" w:lineRule="auto"/>
              <w:ind w:left="361"/>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工程概况说明</w:t>
            </w:r>
          </w:p>
        </w:tc>
        <w:tc>
          <w:tcPr>
            <w:tcW w:w="2301" w:type="dxa"/>
            <w:gridSpan w:val="2"/>
          </w:tcPr>
          <w:p w14:paraId="3A69BCBB">
            <w:pPr>
              <w:widowControl/>
              <w:kinsoku w:val="0"/>
              <w:autoSpaceDE w:val="0"/>
              <w:autoSpaceDN w:val="0"/>
              <w:adjustRightInd w:val="0"/>
              <w:snapToGrid w:val="0"/>
              <w:spacing w:line="360" w:lineRule="auto"/>
              <w:ind w:left="318"/>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1"/>
                <w:kern w:val="0"/>
                <w:szCs w:val="21"/>
                <w:lang w:eastAsia="en-US"/>
              </w:rPr>
              <w:t>发包人及联系电话</w:t>
            </w:r>
          </w:p>
        </w:tc>
      </w:tr>
      <w:tr w14:paraId="36F41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189" w:type="dxa"/>
          </w:tcPr>
          <w:p w14:paraId="3BA0549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10D9BE8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0C70330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4762DE3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94BB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6" w:hRule="atLeast"/>
        </w:trPr>
        <w:tc>
          <w:tcPr>
            <w:tcW w:w="1189" w:type="dxa"/>
          </w:tcPr>
          <w:p w14:paraId="4D36B82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4743BFE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0D25036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6000C9D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191A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189" w:type="dxa"/>
          </w:tcPr>
          <w:p w14:paraId="09FBAAA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16CE1A9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7BDED17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2E17C94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2709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189" w:type="dxa"/>
          </w:tcPr>
          <w:p w14:paraId="2BF6115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1A0430F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2DD73EF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359724E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A09D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3" w:hRule="atLeast"/>
        </w:trPr>
        <w:tc>
          <w:tcPr>
            <w:tcW w:w="1189" w:type="dxa"/>
          </w:tcPr>
          <w:p w14:paraId="3430B7E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4C0C53F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0FFD1D6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7C5E55A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8D59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189" w:type="dxa"/>
          </w:tcPr>
          <w:p w14:paraId="7768E0E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0D896A8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6BC921F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1E283DB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D668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189" w:type="dxa"/>
          </w:tcPr>
          <w:p w14:paraId="0489F61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3BB2ABD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50774EF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0C1E31B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DAC0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189" w:type="dxa"/>
          </w:tcPr>
          <w:p w14:paraId="60BDE1A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6F85FD4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0253AA6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5EBCD7B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1D69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4" w:hRule="atLeast"/>
        </w:trPr>
        <w:tc>
          <w:tcPr>
            <w:tcW w:w="1189" w:type="dxa"/>
          </w:tcPr>
          <w:p w14:paraId="1C939FE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666AF0A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2FA03C2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313037B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4F2E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189" w:type="dxa"/>
          </w:tcPr>
          <w:p w14:paraId="416CF90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3071" w:type="dxa"/>
            <w:gridSpan w:val="3"/>
          </w:tcPr>
          <w:p w14:paraId="0C99637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967" w:type="dxa"/>
          </w:tcPr>
          <w:p w14:paraId="7388DC3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301" w:type="dxa"/>
            <w:gridSpan w:val="2"/>
          </w:tcPr>
          <w:p w14:paraId="6474EE9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bl>
    <w:p w14:paraId="255D87B3">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102BB57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sectPr>
          <w:footerReference r:id="rId30" w:type="default"/>
          <w:pgSz w:w="11907" w:h="16839"/>
          <w:pgMar w:top="400" w:right="1685" w:bottom="1439" w:left="1687" w:header="0" w:footer="1205" w:gutter="0"/>
          <w:cols w:space="720" w:num="1"/>
        </w:sectPr>
      </w:pPr>
    </w:p>
    <w:p w14:paraId="77DD9575">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0ABB93AE">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591D3C85">
      <w:pPr>
        <w:widowControl/>
        <w:kinsoku w:val="0"/>
        <w:autoSpaceDE w:val="0"/>
        <w:autoSpaceDN w:val="0"/>
        <w:adjustRightInd w:val="0"/>
        <w:snapToGrid w:val="0"/>
        <w:spacing w:line="360" w:lineRule="auto"/>
        <w:ind w:left="40"/>
        <w:jc w:val="left"/>
        <w:textAlignment w:val="baseline"/>
        <w:rPr>
          <w:rFonts w:hint="eastAsia" w:ascii="宋体" w:hAnsi="宋体" w:cs="宋体"/>
          <w:snapToGrid w:val="0"/>
          <w:color w:val="000000"/>
          <w:kern w:val="0"/>
          <w:sz w:val="24"/>
        </w:rPr>
      </w:pPr>
      <w:r>
        <w:rPr>
          <w:rFonts w:ascii="宋体" w:hAnsi="宋体" w:cs="宋体"/>
          <w:snapToGrid w:val="0"/>
          <w:color w:val="000000"/>
          <w:spacing w:val="-4"/>
          <w:kern w:val="0"/>
          <w:sz w:val="24"/>
        </w:rPr>
        <w:t>附</w:t>
      </w:r>
      <w:r>
        <w:rPr>
          <w:rFonts w:ascii="宋体" w:hAnsi="宋体" w:cs="宋体"/>
          <w:snapToGrid w:val="0"/>
          <w:color w:val="000000"/>
          <w:spacing w:val="-44"/>
          <w:kern w:val="0"/>
          <w:sz w:val="24"/>
        </w:rPr>
        <w:t xml:space="preserve"> </w:t>
      </w:r>
      <w:r>
        <w:rPr>
          <w:rFonts w:ascii="宋体" w:hAnsi="宋体" w:cs="宋体"/>
          <w:snapToGrid w:val="0"/>
          <w:color w:val="000000"/>
          <w:spacing w:val="-4"/>
          <w:kern w:val="0"/>
          <w:sz w:val="24"/>
        </w:rPr>
        <w:t>2：主要项目管理人员简历表</w:t>
      </w:r>
    </w:p>
    <w:p w14:paraId="51A7B101">
      <w:pPr>
        <w:widowControl/>
        <w:kinsoku w:val="0"/>
        <w:autoSpaceDE w:val="0"/>
        <w:autoSpaceDN w:val="0"/>
        <w:adjustRightInd w:val="0"/>
        <w:snapToGrid w:val="0"/>
        <w:spacing w:line="360" w:lineRule="auto"/>
        <w:ind w:left="21" w:right="51" w:firstLine="468" w:firstLineChars="200"/>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主要项目管理人员指项目副经理、技术负责人、合同商务负责人、专职安全生产</w:t>
      </w:r>
      <w:r>
        <w:rPr>
          <w:rFonts w:ascii="宋体" w:hAnsi="宋体" w:cs="宋体"/>
          <w:snapToGrid w:val="0"/>
          <w:color w:val="000000"/>
          <w:kern w:val="0"/>
          <w:sz w:val="24"/>
        </w:rPr>
        <w:t>管理人员等岗位人员。可附注册资格证书（如有）</w:t>
      </w:r>
      <w:r>
        <w:rPr>
          <w:rFonts w:ascii="宋体" w:hAnsi="宋体" w:cs="宋体"/>
          <w:snapToGrid w:val="0"/>
          <w:color w:val="000000"/>
          <w:spacing w:val="-1"/>
          <w:kern w:val="0"/>
          <w:sz w:val="24"/>
        </w:rPr>
        <w:t>、身份证、职称证（如有）、</w:t>
      </w:r>
      <w:r>
        <w:rPr>
          <w:rFonts w:ascii="宋体" w:hAnsi="宋体" w:cs="宋体"/>
          <w:snapToGrid w:val="0"/>
          <w:color w:val="000000"/>
          <w:spacing w:val="-6"/>
          <w:kern w:val="0"/>
          <w:sz w:val="24"/>
        </w:rPr>
        <w:t>学历证（如有）、养老保险复印件， 专职安全生产管理人员应附安全生产考核合</w:t>
      </w:r>
      <w:r>
        <w:rPr>
          <w:rFonts w:ascii="宋体" w:hAnsi="宋体" w:cs="宋体"/>
          <w:snapToGrid w:val="0"/>
          <w:color w:val="000000"/>
          <w:spacing w:val="-3"/>
          <w:kern w:val="0"/>
          <w:sz w:val="24"/>
        </w:rPr>
        <w:t>格证书，主要业绩须附合同协议书。</w:t>
      </w:r>
    </w:p>
    <w:tbl>
      <w:tblPr>
        <w:tblStyle w:val="251"/>
        <w:tblW w:w="8336" w:type="dxa"/>
        <w:tblInd w:w="1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7"/>
        <w:gridCol w:w="2080"/>
        <w:gridCol w:w="2082"/>
        <w:gridCol w:w="2087"/>
      </w:tblGrid>
      <w:tr w14:paraId="4CEEF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087" w:type="dxa"/>
          </w:tcPr>
          <w:p w14:paraId="293E426A">
            <w:pPr>
              <w:widowControl/>
              <w:kinsoku w:val="0"/>
              <w:autoSpaceDE w:val="0"/>
              <w:autoSpaceDN w:val="0"/>
              <w:adjustRightInd w:val="0"/>
              <w:snapToGrid w:val="0"/>
              <w:spacing w:line="360" w:lineRule="auto"/>
              <w:ind w:left="652"/>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7"/>
                <w:kern w:val="0"/>
                <w:szCs w:val="21"/>
                <w:lang w:eastAsia="en-US"/>
              </w:rPr>
              <w:t>岗位名称</w:t>
            </w:r>
          </w:p>
        </w:tc>
        <w:tc>
          <w:tcPr>
            <w:tcW w:w="6249" w:type="dxa"/>
            <w:gridSpan w:val="3"/>
          </w:tcPr>
          <w:p w14:paraId="5486A82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B0E4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087" w:type="dxa"/>
          </w:tcPr>
          <w:p w14:paraId="07A4406C">
            <w:pPr>
              <w:widowControl/>
              <w:kinsoku w:val="0"/>
              <w:autoSpaceDE w:val="0"/>
              <w:autoSpaceDN w:val="0"/>
              <w:adjustRightInd w:val="0"/>
              <w:snapToGrid w:val="0"/>
              <w:spacing w:line="360" w:lineRule="auto"/>
              <w:ind w:left="838"/>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姓名</w:t>
            </w:r>
          </w:p>
        </w:tc>
        <w:tc>
          <w:tcPr>
            <w:tcW w:w="2080" w:type="dxa"/>
          </w:tcPr>
          <w:p w14:paraId="43481D0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082" w:type="dxa"/>
          </w:tcPr>
          <w:p w14:paraId="408DFB9E">
            <w:pPr>
              <w:widowControl/>
              <w:kinsoku w:val="0"/>
              <w:autoSpaceDE w:val="0"/>
              <w:autoSpaceDN w:val="0"/>
              <w:adjustRightInd w:val="0"/>
              <w:snapToGrid w:val="0"/>
              <w:spacing w:line="360" w:lineRule="auto"/>
              <w:ind w:left="837"/>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年龄</w:t>
            </w:r>
          </w:p>
        </w:tc>
        <w:tc>
          <w:tcPr>
            <w:tcW w:w="2087" w:type="dxa"/>
          </w:tcPr>
          <w:p w14:paraId="21FABC1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B66D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087" w:type="dxa"/>
          </w:tcPr>
          <w:p w14:paraId="5E2FEF3D">
            <w:pPr>
              <w:widowControl/>
              <w:kinsoku w:val="0"/>
              <w:autoSpaceDE w:val="0"/>
              <w:autoSpaceDN w:val="0"/>
              <w:adjustRightInd w:val="0"/>
              <w:snapToGrid w:val="0"/>
              <w:spacing w:line="360" w:lineRule="auto"/>
              <w:ind w:left="840"/>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性别</w:t>
            </w:r>
          </w:p>
        </w:tc>
        <w:tc>
          <w:tcPr>
            <w:tcW w:w="2080" w:type="dxa"/>
          </w:tcPr>
          <w:p w14:paraId="6FF9E29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082" w:type="dxa"/>
          </w:tcPr>
          <w:p w14:paraId="60774047">
            <w:pPr>
              <w:widowControl/>
              <w:kinsoku w:val="0"/>
              <w:autoSpaceDE w:val="0"/>
              <w:autoSpaceDN w:val="0"/>
              <w:adjustRightInd w:val="0"/>
              <w:snapToGrid w:val="0"/>
              <w:spacing w:line="360" w:lineRule="auto"/>
              <w:ind w:left="631"/>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毕业学校</w:t>
            </w:r>
          </w:p>
        </w:tc>
        <w:tc>
          <w:tcPr>
            <w:tcW w:w="2087" w:type="dxa"/>
          </w:tcPr>
          <w:p w14:paraId="59E9DA4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7273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2087" w:type="dxa"/>
          </w:tcPr>
          <w:p w14:paraId="324B0D4E">
            <w:pPr>
              <w:widowControl/>
              <w:kinsoku w:val="0"/>
              <w:autoSpaceDE w:val="0"/>
              <w:autoSpaceDN w:val="0"/>
              <w:adjustRightInd w:val="0"/>
              <w:snapToGrid w:val="0"/>
              <w:spacing w:line="360" w:lineRule="auto"/>
              <w:ind w:left="528"/>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学历和专业</w:t>
            </w:r>
          </w:p>
        </w:tc>
        <w:tc>
          <w:tcPr>
            <w:tcW w:w="2080" w:type="dxa"/>
          </w:tcPr>
          <w:p w14:paraId="044A2D4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082" w:type="dxa"/>
          </w:tcPr>
          <w:p w14:paraId="2CB88CC9">
            <w:pPr>
              <w:widowControl/>
              <w:kinsoku w:val="0"/>
              <w:autoSpaceDE w:val="0"/>
              <w:autoSpaceDN w:val="0"/>
              <w:adjustRightInd w:val="0"/>
              <w:snapToGrid w:val="0"/>
              <w:spacing w:line="360" w:lineRule="auto"/>
              <w:ind w:left="631"/>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毕业时间</w:t>
            </w:r>
          </w:p>
        </w:tc>
        <w:tc>
          <w:tcPr>
            <w:tcW w:w="2087" w:type="dxa"/>
          </w:tcPr>
          <w:p w14:paraId="3EFDBC2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D1BD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2087" w:type="dxa"/>
          </w:tcPr>
          <w:p w14:paraId="26A699B1">
            <w:pPr>
              <w:widowControl/>
              <w:kinsoku w:val="0"/>
              <w:autoSpaceDE w:val="0"/>
              <w:autoSpaceDN w:val="0"/>
              <w:adjustRightInd w:val="0"/>
              <w:snapToGrid w:val="0"/>
              <w:spacing w:line="360" w:lineRule="auto"/>
              <w:ind w:left="312"/>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1"/>
                <w:kern w:val="0"/>
                <w:szCs w:val="21"/>
                <w:lang w:eastAsia="en-US"/>
              </w:rPr>
              <w:t>拥有的执业资格</w:t>
            </w:r>
          </w:p>
        </w:tc>
        <w:tc>
          <w:tcPr>
            <w:tcW w:w="2080" w:type="dxa"/>
          </w:tcPr>
          <w:p w14:paraId="6062E0F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082" w:type="dxa"/>
          </w:tcPr>
          <w:p w14:paraId="4C5DFA8A">
            <w:pPr>
              <w:widowControl/>
              <w:kinsoku w:val="0"/>
              <w:autoSpaceDE w:val="0"/>
              <w:autoSpaceDN w:val="0"/>
              <w:adjustRightInd w:val="0"/>
              <w:snapToGrid w:val="0"/>
              <w:spacing w:line="360" w:lineRule="auto"/>
              <w:ind w:left="628"/>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专业职称</w:t>
            </w:r>
          </w:p>
        </w:tc>
        <w:tc>
          <w:tcPr>
            <w:tcW w:w="2087" w:type="dxa"/>
          </w:tcPr>
          <w:p w14:paraId="4C61558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703D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2087" w:type="dxa"/>
          </w:tcPr>
          <w:p w14:paraId="413D9ED4">
            <w:pPr>
              <w:widowControl/>
              <w:kinsoku w:val="0"/>
              <w:autoSpaceDE w:val="0"/>
              <w:autoSpaceDN w:val="0"/>
              <w:adjustRightInd w:val="0"/>
              <w:snapToGrid w:val="0"/>
              <w:spacing w:line="360" w:lineRule="auto"/>
              <w:ind w:left="209"/>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1"/>
                <w:kern w:val="0"/>
                <w:szCs w:val="21"/>
                <w:lang w:eastAsia="en-US"/>
              </w:rPr>
              <w:t>执业资格证书编号</w:t>
            </w:r>
          </w:p>
        </w:tc>
        <w:tc>
          <w:tcPr>
            <w:tcW w:w="2080" w:type="dxa"/>
          </w:tcPr>
          <w:p w14:paraId="7403097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082" w:type="dxa"/>
          </w:tcPr>
          <w:p w14:paraId="33904F37">
            <w:pPr>
              <w:widowControl/>
              <w:kinsoku w:val="0"/>
              <w:autoSpaceDE w:val="0"/>
              <w:autoSpaceDN w:val="0"/>
              <w:adjustRightInd w:val="0"/>
              <w:snapToGrid w:val="0"/>
              <w:spacing w:line="360" w:lineRule="auto"/>
              <w:ind w:left="630"/>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工作年限</w:t>
            </w:r>
          </w:p>
        </w:tc>
        <w:tc>
          <w:tcPr>
            <w:tcW w:w="2087" w:type="dxa"/>
          </w:tcPr>
          <w:p w14:paraId="423BB10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8A4A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1" w:hRule="atLeast"/>
        </w:trPr>
        <w:tc>
          <w:tcPr>
            <w:tcW w:w="2087" w:type="dxa"/>
            <w:textDirection w:val="tbRlV"/>
          </w:tcPr>
          <w:p w14:paraId="39938B5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p w14:paraId="6C567BF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p w14:paraId="4CDDFB3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p w14:paraId="7AFB09AD">
            <w:pPr>
              <w:widowControl/>
              <w:kinsoku w:val="0"/>
              <w:autoSpaceDE w:val="0"/>
              <w:autoSpaceDN w:val="0"/>
              <w:adjustRightInd w:val="0"/>
              <w:snapToGrid w:val="0"/>
              <w:spacing w:line="360" w:lineRule="auto"/>
              <w:ind w:left="1962"/>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kern w:val="0"/>
                <w:szCs w:val="21"/>
                <w:lang w:eastAsia="en-US"/>
              </w:rPr>
              <w:t>主要工作业绩及担任的主要工作</w:t>
            </w:r>
          </w:p>
        </w:tc>
        <w:tc>
          <w:tcPr>
            <w:tcW w:w="6249" w:type="dxa"/>
            <w:gridSpan w:val="3"/>
          </w:tcPr>
          <w:p w14:paraId="0BAF217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bl>
    <w:p w14:paraId="4045C7FC">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5015F4D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rPr>
        <w:sectPr>
          <w:footerReference r:id="rId31" w:type="default"/>
          <w:pgSz w:w="11907" w:h="16839"/>
          <w:pgMar w:top="400" w:right="1658" w:bottom="1439" w:left="1785" w:header="0" w:footer="1205" w:gutter="0"/>
          <w:cols w:space="720" w:num="1"/>
        </w:sectPr>
      </w:pPr>
    </w:p>
    <w:p w14:paraId="755E1A2A">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361EC375">
      <w:pPr>
        <w:widowControl/>
        <w:kinsoku w:val="0"/>
        <w:autoSpaceDE w:val="0"/>
        <w:autoSpaceDN w:val="0"/>
        <w:adjustRightInd w:val="0"/>
        <w:snapToGrid w:val="0"/>
        <w:spacing w:line="360" w:lineRule="auto"/>
        <w:ind w:left="39"/>
        <w:jc w:val="left"/>
        <w:textAlignment w:val="baseline"/>
        <w:outlineLvl w:val="1"/>
        <w:rPr>
          <w:rFonts w:hint="eastAsia" w:ascii="宋体" w:hAnsi="宋体" w:cs="宋体"/>
          <w:snapToGrid w:val="0"/>
          <w:color w:val="000000"/>
          <w:kern w:val="0"/>
          <w:sz w:val="24"/>
        </w:rPr>
      </w:pPr>
      <w:bookmarkStart w:id="1711" w:name="bookmark18"/>
      <w:bookmarkEnd w:id="1711"/>
      <w:r>
        <w:rPr>
          <w:rFonts w:ascii="宋体" w:hAnsi="宋体" w:cs="宋体"/>
          <w:snapToGrid w:val="0"/>
          <w:color w:val="000000"/>
          <w:spacing w:val="-3"/>
          <w:kern w:val="0"/>
          <w:sz w:val="24"/>
        </w:rPr>
        <w:t>12 施工组织设计</w:t>
      </w:r>
    </w:p>
    <w:p w14:paraId="553D1F44">
      <w:pPr>
        <w:widowControl/>
        <w:kinsoku w:val="0"/>
        <w:autoSpaceDE w:val="0"/>
        <w:autoSpaceDN w:val="0"/>
        <w:adjustRightInd w:val="0"/>
        <w:snapToGrid w:val="0"/>
        <w:spacing w:line="360" w:lineRule="auto"/>
        <w:ind w:right="89" w:firstLine="468" w:firstLineChars="200"/>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1.供应商应根据</w:t>
      </w:r>
      <w:r>
        <w:rPr>
          <w:rFonts w:hint="eastAsia" w:ascii="宋体" w:hAnsi="宋体" w:cs="宋体"/>
          <w:snapToGrid w:val="0"/>
          <w:color w:val="000000"/>
          <w:spacing w:val="-3"/>
          <w:kern w:val="0"/>
          <w:sz w:val="24"/>
        </w:rPr>
        <w:t>竞争性磋商文件</w:t>
      </w:r>
      <w:r>
        <w:rPr>
          <w:rFonts w:ascii="宋体" w:hAnsi="宋体" w:cs="宋体"/>
          <w:snapToGrid w:val="0"/>
          <w:color w:val="000000"/>
          <w:spacing w:val="-3"/>
          <w:kern w:val="0"/>
          <w:sz w:val="24"/>
        </w:rPr>
        <w:t>文件和对现场</w:t>
      </w:r>
      <w:r>
        <w:rPr>
          <w:rFonts w:ascii="宋体" w:hAnsi="宋体" w:cs="宋体"/>
          <w:snapToGrid w:val="0"/>
          <w:color w:val="000000"/>
          <w:spacing w:val="-4"/>
          <w:kern w:val="0"/>
          <w:sz w:val="24"/>
        </w:rPr>
        <w:t>的勘察情况，采用文字并结合图表形式，不采用“暗标”形式。</w:t>
      </w:r>
    </w:p>
    <w:p w14:paraId="24E563A6">
      <w:pPr>
        <w:widowControl/>
        <w:kinsoku w:val="0"/>
        <w:autoSpaceDE w:val="0"/>
        <w:autoSpaceDN w:val="0"/>
        <w:adjustRightInd w:val="0"/>
        <w:snapToGrid w:val="0"/>
        <w:spacing w:line="360" w:lineRule="auto"/>
        <w:jc w:val="center"/>
        <w:textAlignment w:val="baseline"/>
        <w:rPr>
          <w:rFonts w:hint="eastAsia" w:ascii="宋体" w:hAnsi="宋体" w:cs="宋体"/>
          <w:snapToGrid w:val="0"/>
          <w:color w:val="000000"/>
          <w:kern w:val="0"/>
          <w:sz w:val="24"/>
        </w:rPr>
      </w:pPr>
      <w:r>
        <w:rPr>
          <w:rFonts w:hint="eastAsia" w:ascii="宋体" w:hAnsi="宋体" w:cs="宋体"/>
          <w:snapToGrid w:val="0"/>
          <w:color w:val="000000"/>
          <w:spacing w:val="-3"/>
          <w:kern w:val="0"/>
          <w:sz w:val="24"/>
        </w:rPr>
        <w:t xml:space="preserve">  </w:t>
      </w:r>
      <w:r>
        <w:rPr>
          <w:rFonts w:ascii="宋体" w:hAnsi="宋体" w:cs="宋体"/>
          <w:snapToGrid w:val="0"/>
          <w:color w:val="000000"/>
          <w:spacing w:val="-3"/>
          <w:kern w:val="0"/>
          <w:sz w:val="24"/>
        </w:rPr>
        <w:t>2.供应商应针对本项目施工特点编制施工组织设计，页数不得超过150</w:t>
      </w:r>
      <w:r>
        <w:rPr>
          <w:rFonts w:ascii="宋体" w:hAnsi="宋体" w:cs="宋体"/>
          <w:snapToGrid w:val="0"/>
          <w:color w:val="000000"/>
          <w:spacing w:val="-25"/>
          <w:kern w:val="0"/>
          <w:sz w:val="24"/>
        </w:rPr>
        <w:t xml:space="preserve"> </w:t>
      </w:r>
      <w:r>
        <w:rPr>
          <w:rFonts w:ascii="宋体" w:hAnsi="宋体" w:cs="宋体"/>
          <w:snapToGrid w:val="0"/>
          <w:color w:val="000000"/>
          <w:spacing w:val="-3"/>
          <w:kern w:val="0"/>
          <w:sz w:val="24"/>
        </w:rPr>
        <w:t>页。</w:t>
      </w:r>
    </w:p>
    <w:p w14:paraId="0F2C9905">
      <w:pPr>
        <w:widowControl/>
        <w:kinsoku w:val="0"/>
        <w:autoSpaceDE w:val="0"/>
        <w:autoSpaceDN w:val="0"/>
        <w:adjustRightInd w:val="0"/>
        <w:snapToGrid w:val="0"/>
        <w:spacing w:line="360" w:lineRule="auto"/>
        <w:ind w:firstLine="472" w:firstLineChars="200"/>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3.施工组织设计除采用文字表述外可附下列图表，图表及格式要求附后。</w:t>
      </w:r>
    </w:p>
    <w:p w14:paraId="3CF713C2">
      <w:pPr>
        <w:widowControl/>
        <w:kinsoku w:val="0"/>
        <w:autoSpaceDE w:val="0"/>
        <w:autoSpaceDN w:val="0"/>
        <w:adjustRightInd w:val="0"/>
        <w:snapToGrid w:val="0"/>
        <w:spacing w:line="360" w:lineRule="auto"/>
        <w:ind w:left="520"/>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附表一  拟投入本工程的主要施工设备表</w:t>
      </w:r>
    </w:p>
    <w:p w14:paraId="6DBDC321">
      <w:pPr>
        <w:widowControl/>
        <w:kinsoku w:val="0"/>
        <w:autoSpaceDE w:val="0"/>
        <w:autoSpaceDN w:val="0"/>
        <w:adjustRightInd w:val="0"/>
        <w:snapToGrid w:val="0"/>
        <w:spacing w:line="360" w:lineRule="auto"/>
        <w:ind w:left="520"/>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附表二  拟配备本工程的试验和检测仪器设备表</w:t>
      </w:r>
    </w:p>
    <w:p w14:paraId="23F3B809">
      <w:pPr>
        <w:widowControl/>
        <w:kinsoku w:val="0"/>
        <w:autoSpaceDE w:val="0"/>
        <w:autoSpaceDN w:val="0"/>
        <w:adjustRightInd w:val="0"/>
        <w:snapToGrid w:val="0"/>
        <w:spacing w:line="360" w:lineRule="auto"/>
        <w:ind w:left="520"/>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附表三  劳动力计划表</w:t>
      </w:r>
    </w:p>
    <w:p w14:paraId="57E7EC3D">
      <w:pPr>
        <w:widowControl/>
        <w:kinsoku w:val="0"/>
        <w:autoSpaceDE w:val="0"/>
        <w:autoSpaceDN w:val="0"/>
        <w:adjustRightInd w:val="0"/>
        <w:snapToGrid w:val="0"/>
        <w:spacing w:line="360" w:lineRule="auto"/>
        <w:ind w:left="520"/>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附表四  计划开、竣工日期和施工进度网络图</w:t>
      </w:r>
    </w:p>
    <w:p w14:paraId="775EB81F">
      <w:pPr>
        <w:widowControl/>
        <w:kinsoku w:val="0"/>
        <w:autoSpaceDE w:val="0"/>
        <w:autoSpaceDN w:val="0"/>
        <w:adjustRightInd w:val="0"/>
        <w:snapToGrid w:val="0"/>
        <w:spacing w:line="360" w:lineRule="auto"/>
        <w:jc w:val="left"/>
        <w:textAlignment w:val="baseline"/>
        <w:rPr>
          <w:rFonts w:hint="eastAsia" w:ascii="宋体" w:hAnsi="宋体" w:cs="宋体"/>
          <w:snapToGrid w:val="0"/>
          <w:color w:val="000000"/>
          <w:kern w:val="0"/>
          <w:sz w:val="24"/>
        </w:rPr>
        <w:sectPr>
          <w:footerReference r:id="rId32" w:type="default"/>
          <w:pgSz w:w="11907" w:h="16839"/>
          <w:pgMar w:top="400" w:right="1707" w:bottom="1439" w:left="1785" w:header="0" w:footer="1205" w:gutter="0"/>
          <w:cols w:space="720" w:num="1"/>
        </w:sectPr>
      </w:pPr>
    </w:p>
    <w:p w14:paraId="07CA86E9">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7FA63FAE">
      <w:pPr>
        <w:widowControl/>
        <w:kinsoku w:val="0"/>
        <w:autoSpaceDE w:val="0"/>
        <w:autoSpaceDN w:val="0"/>
        <w:adjustRightInd w:val="0"/>
        <w:snapToGrid w:val="0"/>
        <w:spacing w:line="360" w:lineRule="auto"/>
        <w:ind w:left="136"/>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附表一：拟投入本工程的主要施工设备表</w:t>
      </w:r>
    </w:p>
    <w:p w14:paraId="27E5E86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 w:val="2"/>
          <w:szCs w:val="21"/>
        </w:rPr>
      </w:pPr>
    </w:p>
    <w:tbl>
      <w:tblPr>
        <w:tblStyle w:val="251"/>
        <w:tblW w:w="87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1"/>
        <w:gridCol w:w="1086"/>
        <w:gridCol w:w="761"/>
        <w:gridCol w:w="991"/>
        <w:gridCol w:w="672"/>
        <w:gridCol w:w="737"/>
        <w:gridCol w:w="1214"/>
        <w:gridCol w:w="873"/>
        <w:gridCol w:w="1056"/>
        <w:gridCol w:w="695"/>
      </w:tblGrid>
      <w:tr w14:paraId="39559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671" w:type="dxa"/>
            <w:vAlign w:val="center"/>
          </w:tcPr>
          <w:p w14:paraId="3A118A5D">
            <w:pPr>
              <w:widowControl/>
              <w:kinsoku w:val="0"/>
              <w:autoSpaceDE w:val="0"/>
              <w:autoSpaceDN w:val="0"/>
              <w:adjustRightInd w:val="0"/>
              <w:snapToGrid w:val="0"/>
              <w:spacing w:line="360" w:lineRule="auto"/>
              <w:ind w:left="115"/>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序号</w:t>
            </w:r>
          </w:p>
        </w:tc>
        <w:tc>
          <w:tcPr>
            <w:tcW w:w="1086" w:type="dxa"/>
            <w:vAlign w:val="center"/>
          </w:tcPr>
          <w:p w14:paraId="4DF5EE8C">
            <w:pPr>
              <w:widowControl/>
              <w:kinsoku w:val="0"/>
              <w:autoSpaceDE w:val="0"/>
              <w:autoSpaceDN w:val="0"/>
              <w:adjustRightInd w:val="0"/>
              <w:snapToGrid w:val="0"/>
              <w:spacing w:line="360" w:lineRule="auto"/>
              <w:ind w:left="127"/>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设备名称</w:t>
            </w:r>
          </w:p>
        </w:tc>
        <w:tc>
          <w:tcPr>
            <w:tcW w:w="761" w:type="dxa"/>
            <w:vAlign w:val="center"/>
          </w:tcPr>
          <w:p w14:paraId="6ECD45C0">
            <w:pPr>
              <w:widowControl/>
              <w:kinsoku w:val="0"/>
              <w:autoSpaceDE w:val="0"/>
              <w:autoSpaceDN w:val="0"/>
              <w:adjustRightInd w:val="0"/>
              <w:snapToGrid w:val="0"/>
              <w:spacing w:line="360" w:lineRule="auto"/>
              <w:ind w:left="179"/>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4"/>
                <w:kern w:val="0"/>
                <w:szCs w:val="21"/>
                <w:lang w:eastAsia="en-US"/>
              </w:rPr>
              <w:t>型号</w:t>
            </w:r>
          </w:p>
          <w:p w14:paraId="53F9CF3C">
            <w:pPr>
              <w:widowControl/>
              <w:kinsoku w:val="0"/>
              <w:autoSpaceDE w:val="0"/>
              <w:autoSpaceDN w:val="0"/>
              <w:adjustRightInd w:val="0"/>
              <w:snapToGrid w:val="0"/>
              <w:spacing w:line="360" w:lineRule="auto"/>
              <w:ind w:left="174"/>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规格</w:t>
            </w:r>
          </w:p>
        </w:tc>
        <w:tc>
          <w:tcPr>
            <w:tcW w:w="991" w:type="dxa"/>
            <w:vAlign w:val="center"/>
          </w:tcPr>
          <w:p w14:paraId="31900DA2">
            <w:pPr>
              <w:widowControl/>
              <w:kinsoku w:val="0"/>
              <w:autoSpaceDE w:val="0"/>
              <w:autoSpaceDN w:val="0"/>
              <w:adjustRightInd w:val="0"/>
              <w:snapToGrid w:val="0"/>
              <w:spacing w:line="360" w:lineRule="auto"/>
              <w:ind w:left="185"/>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5"/>
                <w:kern w:val="0"/>
                <w:szCs w:val="21"/>
                <w:lang w:eastAsia="en-US"/>
              </w:rPr>
              <w:t>数</w:t>
            </w:r>
            <w:r>
              <w:rPr>
                <w:rFonts w:ascii="宋体" w:hAnsi="宋体" w:eastAsia="等线" w:cs="宋体"/>
                <w:snapToGrid w:val="0"/>
                <w:color w:val="000000"/>
                <w:spacing w:val="4"/>
                <w:kern w:val="0"/>
                <w:szCs w:val="21"/>
                <w:lang w:eastAsia="en-US"/>
              </w:rPr>
              <w:t xml:space="preserve">  </w:t>
            </w:r>
            <w:r>
              <w:rPr>
                <w:rFonts w:ascii="宋体" w:hAnsi="宋体" w:eastAsia="等线" w:cs="宋体"/>
                <w:snapToGrid w:val="0"/>
                <w:color w:val="000000"/>
                <w:spacing w:val="-5"/>
                <w:kern w:val="0"/>
                <w:szCs w:val="21"/>
                <w:lang w:eastAsia="en-US"/>
              </w:rPr>
              <w:t>量</w:t>
            </w:r>
          </w:p>
        </w:tc>
        <w:tc>
          <w:tcPr>
            <w:tcW w:w="672" w:type="dxa"/>
            <w:vAlign w:val="center"/>
          </w:tcPr>
          <w:p w14:paraId="7E67DBB6">
            <w:pPr>
              <w:widowControl/>
              <w:kinsoku w:val="0"/>
              <w:autoSpaceDE w:val="0"/>
              <w:autoSpaceDN w:val="0"/>
              <w:adjustRightInd w:val="0"/>
              <w:snapToGrid w:val="0"/>
              <w:spacing w:line="360" w:lineRule="auto"/>
              <w:ind w:left="149"/>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7"/>
                <w:kern w:val="0"/>
                <w:szCs w:val="21"/>
                <w:lang w:eastAsia="en-US"/>
              </w:rPr>
              <w:t>国别</w:t>
            </w:r>
          </w:p>
          <w:p w14:paraId="7164C97A">
            <w:pPr>
              <w:widowControl/>
              <w:kinsoku w:val="0"/>
              <w:autoSpaceDE w:val="0"/>
              <w:autoSpaceDN w:val="0"/>
              <w:adjustRightInd w:val="0"/>
              <w:snapToGrid w:val="0"/>
              <w:spacing w:line="360" w:lineRule="auto"/>
              <w:ind w:left="128"/>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产地</w:t>
            </w:r>
          </w:p>
        </w:tc>
        <w:tc>
          <w:tcPr>
            <w:tcW w:w="737" w:type="dxa"/>
            <w:vAlign w:val="center"/>
          </w:tcPr>
          <w:p w14:paraId="429250F8">
            <w:pPr>
              <w:widowControl/>
              <w:kinsoku w:val="0"/>
              <w:autoSpaceDE w:val="0"/>
              <w:autoSpaceDN w:val="0"/>
              <w:adjustRightInd w:val="0"/>
              <w:snapToGrid w:val="0"/>
              <w:spacing w:line="360" w:lineRule="auto"/>
              <w:ind w:left="162"/>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制造</w:t>
            </w:r>
          </w:p>
          <w:p w14:paraId="0239197B">
            <w:pPr>
              <w:widowControl/>
              <w:kinsoku w:val="0"/>
              <w:autoSpaceDE w:val="0"/>
              <w:autoSpaceDN w:val="0"/>
              <w:adjustRightInd w:val="0"/>
              <w:snapToGrid w:val="0"/>
              <w:spacing w:line="360" w:lineRule="auto"/>
              <w:ind w:left="162"/>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年份</w:t>
            </w:r>
          </w:p>
        </w:tc>
        <w:tc>
          <w:tcPr>
            <w:tcW w:w="1214" w:type="dxa"/>
            <w:vAlign w:val="center"/>
          </w:tcPr>
          <w:p w14:paraId="63933FED">
            <w:pPr>
              <w:widowControl/>
              <w:kinsoku w:val="0"/>
              <w:autoSpaceDE w:val="0"/>
              <w:autoSpaceDN w:val="0"/>
              <w:adjustRightInd w:val="0"/>
              <w:snapToGrid w:val="0"/>
              <w:spacing w:line="360" w:lineRule="auto"/>
              <w:ind w:left="190"/>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额定功率</w:t>
            </w:r>
          </w:p>
          <w:p w14:paraId="23084271">
            <w:pPr>
              <w:widowControl/>
              <w:kinsoku w:val="0"/>
              <w:autoSpaceDE w:val="0"/>
              <w:autoSpaceDN w:val="0"/>
              <w:adjustRightInd w:val="0"/>
              <w:snapToGrid w:val="0"/>
              <w:spacing w:line="360" w:lineRule="auto"/>
              <w:ind w:left="302"/>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4"/>
                <w:kern w:val="0"/>
                <w:szCs w:val="21"/>
                <w:lang w:eastAsia="en-US"/>
              </w:rPr>
              <w:t>（KW）</w:t>
            </w:r>
          </w:p>
        </w:tc>
        <w:tc>
          <w:tcPr>
            <w:tcW w:w="873" w:type="dxa"/>
            <w:vAlign w:val="center"/>
          </w:tcPr>
          <w:p w14:paraId="0EE99D47">
            <w:pPr>
              <w:widowControl/>
              <w:kinsoku w:val="0"/>
              <w:autoSpaceDE w:val="0"/>
              <w:autoSpaceDN w:val="0"/>
              <w:adjustRightInd w:val="0"/>
              <w:snapToGrid w:val="0"/>
              <w:spacing w:line="360" w:lineRule="auto"/>
              <w:ind w:left="236"/>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生产</w:t>
            </w:r>
          </w:p>
          <w:p w14:paraId="3343776C">
            <w:pPr>
              <w:widowControl/>
              <w:kinsoku w:val="0"/>
              <w:autoSpaceDE w:val="0"/>
              <w:autoSpaceDN w:val="0"/>
              <w:adjustRightInd w:val="0"/>
              <w:snapToGrid w:val="0"/>
              <w:spacing w:line="360" w:lineRule="auto"/>
              <w:ind w:left="242"/>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4"/>
                <w:kern w:val="0"/>
                <w:szCs w:val="21"/>
                <w:lang w:eastAsia="en-US"/>
              </w:rPr>
              <w:t>能力</w:t>
            </w:r>
          </w:p>
        </w:tc>
        <w:tc>
          <w:tcPr>
            <w:tcW w:w="1056" w:type="dxa"/>
            <w:vAlign w:val="center"/>
          </w:tcPr>
          <w:p w14:paraId="3E4940C7">
            <w:pPr>
              <w:widowControl/>
              <w:kinsoku w:val="0"/>
              <w:autoSpaceDE w:val="0"/>
              <w:autoSpaceDN w:val="0"/>
              <w:adjustRightInd w:val="0"/>
              <w:snapToGrid w:val="0"/>
              <w:spacing w:line="360" w:lineRule="auto"/>
              <w:ind w:left="220"/>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用于施</w:t>
            </w:r>
          </w:p>
          <w:p w14:paraId="1B46E444">
            <w:pPr>
              <w:widowControl/>
              <w:kinsoku w:val="0"/>
              <w:autoSpaceDE w:val="0"/>
              <w:autoSpaceDN w:val="0"/>
              <w:adjustRightInd w:val="0"/>
              <w:snapToGrid w:val="0"/>
              <w:spacing w:line="360" w:lineRule="auto"/>
              <w:ind w:left="221"/>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2"/>
                <w:kern w:val="0"/>
                <w:szCs w:val="21"/>
                <w:lang w:eastAsia="en-US"/>
              </w:rPr>
              <w:t>工部位</w:t>
            </w:r>
          </w:p>
        </w:tc>
        <w:tc>
          <w:tcPr>
            <w:tcW w:w="695" w:type="dxa"/>
            <w:vAlign w:val="center"/>
          </w:tcPr>
          <w:p w14:paraId="09AFD39B">
            <w:pPr>
              <w:widowControl/>
              <w:kinsoku w:val="0"/>
              <w:autoSpaceDE w:val="0"/>
              <w:autoSpaceDN w:val="0"/>
              <w:adjustRightInd w:val="0"/>
              <w:snapToGrid w:val="0"/>
              <w:spacing w:line="360" w:lineRule="auto"/>
              <w:ind w:left="144"/>
              <w:jc w:val="center"/>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备注</w:t>
            </w:r>
          </w:p>
        </w:tc>
      </w:tr>
      <w:tr w14:paraId="50FC2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71" w:type="dxa"/>
          </w:tcPr>
          <w:p w14:paraId="24C382F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7B846EB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2298174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3FC2E76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3334FD2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12E01EE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3B0F439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539FC08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32A902D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18DF7E4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7FA3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7382CBA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7BCBE9E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8D96F7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2896817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30F0E25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2428A52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4653EEA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1CF76CB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5B11649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454DE29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DB69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3549420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5677DFA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4FCC48A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6B0C554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5331905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2F7B2EF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23C4F5D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561849F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7CD980A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3F29B2A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CA15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220784F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1585764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3C16C37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50550E2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6A0E012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364E49F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7477A58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2D15F30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3E18217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3EC7A8B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3A70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25E5596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6AA45A2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3E24574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1335EE7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170A9F6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0D93020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5BC1697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25F7A01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27C4A1F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3D8648E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D810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1933D55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748B209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186E72D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6037585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46443BE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42BBA96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345F622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4A45952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6A773C2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7B4C69B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D1E4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71" w:type="dxa"/>
          </w:tcPr>
          <w:p w14:paraId="1AF1427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348FDF8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0E7FAB3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52D74C8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289F5C5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04A731A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1D28B3A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3D80DB4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1369ACF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581DDFC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E88E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5C8D7CA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3AF5269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69D6EAC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74F92E9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167DBC2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70A75DA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5FC0F92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0923489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29A40F7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15F1F67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9FA8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71" w:type="dxa"/>
          </w:tcPr>
          <w:p w14:paraId="6571DAA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5BDDA00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60509C8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0F91060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49A0725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2B4E3D0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7387365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253B8AE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784DADA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570B5CF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A6CC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4A4B56F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475480B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0FDB132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627964E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6620C72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12864B0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44F986D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33B7AA0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2802649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7ED91E4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E291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69C58E0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5AE5D7C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3E93496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3373CE0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7CB3EC0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1D72FB0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5F14E26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3F3F7A3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01406B2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1F5C2CA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DE52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7A8F0BD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5CC691E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48D9571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54EDE77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45D5943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2DA4404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11438B8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674CDE2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0AF2B69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1C546CF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24CD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0B3AAEE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6553D5A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C38B21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0616478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1FC2A79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09A4F3E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182D8B6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264AE2B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21E9361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0ACCEA7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B713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0806FFB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0F8C1F7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0D9FDCD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48E8F2C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2BB7D7F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46E45C9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41C017F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0164512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0089E04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446E6DA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00B8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20F6521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24B8BB5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DF7B0C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02468B2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6755397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4B8ABCC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2479561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5DE89FD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40492C7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523B828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7A8D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659A612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6E8E254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E3813C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285B287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4C2B092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2A0C284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2F718A8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31DC1E0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6477F8B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698D2A9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2909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53DABCB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0985F74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736CD10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309C297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71EFF3A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1D64233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25A6E5A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0EC4B26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2AFDBE0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636F5EB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2439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3F37509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481AFA1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4DF8D9E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5ECD8BA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0E7359B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7A4679D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7CBDAA5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133D898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3AD1CE7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1DEB986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CCDA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26756E3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02113E1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6A88E97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2170D7D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011535A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25B7829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0C197C3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48BE8F5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518E313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5703187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391D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683A3E6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1D799F6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DE5416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3F0A15F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00F92B2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71FA28A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24F6573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197C1E5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49A3B44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28482A7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8196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3D115CC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5E21B8E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4EC04C7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424342E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296B976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1F9C165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421121B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2646CF0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05813B2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49C7FBF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A45B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20BE95F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4A8BE11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73484B8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3786A87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43FA24C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6E6141E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242923F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595487E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1AED867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254CB19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7DD1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71" w:type="dxa"/>
          </w:tcPr>
          <w:p w14:paraId="30307EA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4F7881A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D13809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91" w:type="dxa"/>
          </w:tcPr>
          <w:p w14:paraId="503A252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72" w:type="dxa"/>
          </w:tcPr>
          <w:p w14:paraId="61AF6D3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37" w:type="dxa"/>
          </w:tcPr>
          <w:p w14:paraId="21FE4F2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214" w:type="dxa"/>
          </w:tcPr>
          <w:p w14:paraId="342F08B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3" w:type="dxa"/>
          </w:tcPr>
          <w:p w14:paraId="0B6D6EB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56" w:type="dxa"/>
          </w:tcPr>
          <w:p w14:paraId="003DBC2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5" w:type="dxa"/>
          </w:tcPr>
          <w:p w14:paraId="5B67CAD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bl>
    <w:p w14:paraId="38A40182">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06DAAE5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sectPr>
          <w:footerReference r:id="rId33" w:type="default"/>
          <w:pgSz w:w="11907" w:h="16839"/>
          <w:pgMar w:top="400" w:right="1454" w:bottom="1439" w:left="1690" w:header="0" w:footer="1205" w:gutter="0"/>
          <w:cols w:space="720" w:num="1"/>
        </w:sectPr>
      </w:pPr>
    </w:p>
    <w:p w14:paraId="0E5E4E51">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52EF3AB0">
      <w:pPr>
        <w:widowControl/>
        <w:kinsoku w:val="0"/>
        <w:autoSpaceDE w:val="0"/>
        <w:autoSpaceDN w:val="0"/>
        <w:adjustRightInd w:val="0"/>
        <w:snapToGrid w:val="0"/>
        <w:spacing w:line="360" w:lineRule="auto"/>
        <w:ind w:left="136"/>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附表二：拟配备本工程的试验和检测仪器设备表</w:t>
      </w:r>
    </w:p>
    <w:tbl>
      <w:tblPr>
        <w:tblStyle w:val="251"/>
        <w:tblpPr w:leftFromText="180" w:rightFromText="180" w:vertAnchor="text" w:horzAnchor="page" w:tblpX="1685" w:tblpY="16"/>
        <w:tblOverlap w:val="never"/>
        <w:tblW w:w="84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1"/>
        <w:gridCol w:w="1086"/>
        <w:gridCol w:w="761"/>
        <w:gridCol w:w="876"/>
        <w:gridCol w:w="750"/>
        <w:gridCol w:w="987"/>
        <w:gridCol w:w="1300"/>
        <w:gridCol w:w="1356"/>
        <w:gridCol w:w="693"/>
      </w:tblGrid>
      <w:tr w14:paraId="2A23D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671" w:type="dxa"/>
            <w:textDirection w:val="tbRlV"/>
            <w:vAlign w:val="center"/>
          </w:tcPr>
          <w:p w14:paraId="3EAB53CB">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序</w:t>
            </w:r>
            <w:r>
              <w:rPr>
                <w:rFonts w:ascii="宋体" w:hAnsi="宋体" w:eastAsia="等线" w:cs="宋体"/>
                <w:snapToGrid w:val="0"/>
                <w:color w:val="000000"/>
                <w:spacing w:val="38"/>
                <w:kern w:val="0"/>
                <w:sz w:val="24"/>
                <w:lang w:eastAsia="en-US"/>
              </w:rPr>
              <w:t xml:space="preserve"> </w:t>
            </w:r>
            <w:r>
              <w:rPr>
                <w:rFonts w:ascii="宋体" w:hAnsi="宋体" w:eastAsia="等线" w:cs="宋体"/>
                <w:snapToGrid w:val="0"/>
                <w:color w:val="000000"/>
                <w:kern w:val="0"/>
                <w:sz w:val="24"/>
                <w:lang w:eastAsia="en-US"/>
              </w:rPr>
              <w:t>号</w:t>
            </w:r>
          </w:p>
        </w:tc>
        <w:tc>
          <w:tcPr>
            <w:tcW w:w="1086" w:type="dxa"/>
            <w:vAlign w:val="center"/>
          </w:tcPr>
          <w:p w14:paraId="4DBA7520">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11"/>
                <w:kern w:val="0"/>
                <w:sz w:val="24"/>
                <w:lang w:eastAsia="en-US"/>
              </w:rPr>
              <w:t>仪器设备名</w:t>
            </w:r>
            <w:r>
              <w:rPr>
                <w:rFonts w:ascii="宋体" w:hAnsi="宋体" w:eastAsia="等线" w:cs="宋体"/>
                <w:snapToGrid w:val="0"/>
                <w:color w:val="000000"/>
                <w:kern w:val="0"/>
                <w:sz w:val="24"/>
                <w:lang w:eastAsia="en-US"/>
              </w:rPr>
              <w:t>称</w:t>
            </w:r>
          </w:p>
        </w:tc>
        <w:tc>
          <w:tcPr>
            <w:tcW w:w="761" w:type="dxa"/>
            <w:vAlign w:val="center"/>
          </w:tcPr>
          <w:p w14:paraId="052C396D">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5"/>
                <w:kern w:val="0"/>
                <w:sz w:val="24"/>
                <w:lang w:eastAsia="en-US"/>
              </w:rPr>
              <w:t>型号</w:t>
            </w:r>
          </w:p>
          <w:p w14:paraId="0CA3B430">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规格</w:t>
            </w:r>
          </w:p>
        </w:tc>
        <w:tc>
          <w:tcPr>
            <w:tcW w:w="876" w:type="dxa"/>
            <w:vAlign w:val="center"/>
          </w:tcPr>
          <w:p w14:paraId="7F4441A4">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6"/>
                <w:kern w:val="0"/>
                <w:sz w:val="24"/>
                <w:lang w:eastAsia="en-US"/>
              </w:rPr>
              <w:t>数量</w:t>
            </w:r>
          </w:p>
        </w:tc>
        <w:tc>
          <w:tcPr>
            <w:tcW w:w="750" w:type="dxa"/>
            <w:textDirection w:val="tbRlV"/>
            <w:vAlign w:val="center"/>
          </w:tcPr>
          <w:p w14:paraId="78973739">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6"/>
                <w:kern w:val="0"/>
                <w:sz w:val="24"/>
                <w:lang w:eastAsia="en-US"/>
              </w:rPr>
              <w:t>国别产地</w:t>
            </w:r>
          </w:p>
        </w:tc>
        <w:tc>
          <w:tcPr>
            <w:tcW w:w="987" w:type="dxa"/>
            <w:vAlign w:val="center"/>
          </w:tcPr>
          <w:p w14:paraId="5C2E6F48">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制造年份</w:t>
            </w:r>
          </w:p>
        </w:tc>
        <w:tc>
          <w:tcPr>
            <w:tcW w:w="1300" w:type="dxa"/>
            <w:vAlign w:val="center"/>
          </w:tcPr>
          <w:p w14:paraId="7C6FF472">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 xml:space="preserve">已使用台 </w:t>
            </w:r>
            <w:r>
              <w:rPr>
                <w:rFonts w:ascii="宋体" w:hAnsi="宋体" w:eastAsia="等线" w:cs="宋体"/>
                <w:snapToGrid w:val="0"/>
                <w:color w:val="000000"/>
                <w:spacing w:val="-11"/>
                <w:kern w:val="0"/>
                <w:sz w:val="24"/>
                <w:lang w:eastAsia="en-US"/>
              </w:rPr>
              <w:t>时数</w:t>
            </w:r>
          </w:p>
        </w:tc>
        <w:tc>
          <w:tcPr>
            <w:tcW w:w="1356" w:type="dxa"/>
            <w:vAlign w:val="center"/>
          </w:tcPr>
          <w:p w14:paraId="6E01AAB4">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6"/>
                <w:kern w:val="0"/>
                <w:sz w:val="24"/>
                <w:lang w:eastAsia="en-US"/>
              </w:rPr>
              <w:t>用途</w:t>
            </w:r>
          </w:p>
        </w:tc>
        <w:tc>
          <w:tcPr>
            <w:tcW w:w="693" w:type="dxa"/>
            <w:textDirection w:val="tbRlV"/>
            <w:vAlign w:val="center"/>
          </w:tcPr>
          <w:p w14:paraId="50FEADCE">
            <w:pPr>
              <w:widowControl/>
              <w:kinsoku w:val="0"/>
              <w:autoSpaceDE w:val="0"/>
              <w:autoSpaceDN w:val="0"/>
              <w:adjustRightInd w:val="0"/>
              <w:snapToGrid w:val="0"/>
              <w:jc w:val="center"/>
              <w:textAlignment w:val="baseline"/>
              <w:rPr>
                <w:rFonts w:ascii="Arial" w:hAnsi="Arial" w:eastAsia="等线" w:cs="Arial"/>
                <w:snapToGrid w:val="0"/>
                <w:color w:val="000000"/>
                <w:kern w:val="0"/>
                <w:szCs w:val="21"/>
                <w:lang w:eastAsia="en-US"/>
              </w:rPr>
            </w:pPr>
          </w:p>
          <w:p w14:paraId="555E9FC3">
            <w:pPr>
              <w:widowControl/>
              <w:kinsoku w:val="0"/>
              <w:autoSpaceDE w:val="0"/>
              <w:autoSpaceDN w:val="0"/>
              <w:adjustRightInd w:val="0"/>
              <w:snapToGrid w:val="0"/>
              <w:jc w:val="center"/>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备</w:t>
            </w:r>
            <w:r>
              <w:rPr>
                <w:rFonts w:ascii="宋体" w:hAnsi="宋体" w:eastAsia="等线" w:cs="宋体"/>
                <w:snapToGrid w:val="0"/>
                <w:color w:val="000000"/>
                <w:spacing w:val="38"/>
                <w:kern w:val="0"/>
                <w:sz w:val="24"/>
                <w:lang w:eastAsia="en-US"/>
              </w:rPr>
              <w:t xml:space="preserve"> </w:t>
            </w:r>
            <w:r>
              <w:rPr>
                <w:rFonts w:ascii="宋体" w:hAnsi="宋体" w:eastAsia="等线" w:cs="宋体"/>
                <w:snapToGrid w:val="0"/>
                <w:color w:val="000000"/>
                <w:kern w:val="0"/>
                <w:sz w:val="24"/>
                <w:lang w:eastAsia="en-US"/>
              </w:rPr>
              <w:t>注</w:t>
            </w:r>
          </w:p>
        </w:tc>
      </w:tr>
      <w:tr w14:paraId="54B4C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71" w:type="dxa"/>
          </w:tcPr>
          <w:p w14:paraId="3B6A6A2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7C77221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0164015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749300A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468CCF0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22EFF69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6AD3188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3F5FE20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5C70212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BCD7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37705A7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6C4A3AF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76C55CD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0C86893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204B650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07700AD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705CF4F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392F2C5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61C4892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A645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71" w:type="dxa"/>
          </w:tcPr>
          <w:p w14:paraId="2590A55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3923BF3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2B6C6FB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7A05755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3E72C87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5480886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61FE43E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727F658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1C67EFB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B3CB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5797B87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728BD2C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7922865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3C89AF1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090E272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7F01907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7A0FD1A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4BEB35A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1976523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B460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1318B2E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3593170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66E6AD8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3A9CBD6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2A1C228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1465F27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261342A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4BF1CE5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16851A1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A549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19C083F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09928B8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60028E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5F2E758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14603BD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4AE4D25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4765492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13B3AA2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6E930C8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7259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39E4E18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1CAC477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183F6BA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5411354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33353E8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1CABBBA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034B830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02EECA0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1DC985F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DB3A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57F7083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3B03C80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1B1D936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58ACAE9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73B3687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44BC911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1117588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47AB205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0B04440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1B9E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30C6FBE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5CB9D14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F9EC29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689C42B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4DB77BB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1311AED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286C362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5A66792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2842476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F0E4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24FC5AF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003A4BE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77EFA7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3D5C8D3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22A340B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6BF77BD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105781A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0816090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5065738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93CC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41494B8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33E357C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33AB500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4E2AC5A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59ECB98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6997776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72CC2C5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1DCEE15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24A7ED0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F764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0B0E6CA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436A9D0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6C17F4E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6E1A50E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029F713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39C7DC3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4359216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4D622B1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4A1C6C5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0488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38E33CA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009A012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2F2AD0A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1893FD0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005DB5E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2618AA1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1B41E88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4A83053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1F6BA93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D139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7ABEDB7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06F6389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2EE6420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5280482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1E5D0E2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72F4F66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3A9D165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376F1AD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3C65810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ACC6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12C6AE2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6B13A76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6C0A95E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6D24A2B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318244E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6D9B363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767B374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7004058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6555773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CDD2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2E70391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224A7C4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1E8E524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54F69D1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13F589D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4DB6F5E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7F05244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034D342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43D566F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F1A1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1" w:type="dxa"/>
          </w:tcPr>
          <w:p w14:paraId="7B3D279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74253DF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53C6689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7DA8716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42136DD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7E6A6B0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539A0BF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57CAFEB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2199A9F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4CE3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Pr>
          <w:p w14:paraId="4803AB9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4FD994A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692855E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4B74889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50A7C9A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4FEF5D7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2CE068C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381F908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2DF756E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5A5F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71" w:type="dxa"/>
          </w:tcPr>
          <w:p w14:paraId="75F0484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1E10F97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0C3E72C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52C68A3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25B07FB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7F1FC03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001D845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076B351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36E1206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FA37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1" w:type="dxa"/>
          </w:tcPr>
          <w:p w14:paraId="7B51A97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86" w:type="dxa"/>
          </w:tcPr>
          <w:p w14:paraId="06DE35F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61" w:type="dxa"/>
          </w:tcPr>
          <w:p w14:paraId="15C9C79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876" w:type="dxa"/>
          </w:tcPr>
          <w:p w14:paraId="78FB74F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750" w:type="dxa"/>
          </w:tcPr>
          <w:p w14:paraId="61C280D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987" w:type="dxa"/>
          </w:tcPr>
          <w:p w14:paraId="7DD5ADF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0" w:type="dxa"/>
          </w:tcPr>
          <w:p w14:paraId="097FD23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56" w:type="dxa"/>
          </w:tcPr>
          <w:p w14:paraId="07B080F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693" w:type="dxa"/>
          </w:tcPr>
          <w:p w14:paraId="1951512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bl>
    <w:p w14:paraId="1D23890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 w:val="2"/>
          <w:szCs w:val="21"/>
        </w:rPr>
      </w:pPr>
    </w:p>
    <w:p w14:paraId="774DA2A4">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7865757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sectPr>
          <w:footerReference r:id="rId34" w:type="default"/>
          <w:pgSz w:w="11907" w:h="16839"/>
          <w:pgMar w:top="400" w:right="1730" w:bottom="1439" w:left="1690" w:header="0" w:footer="1205" w:gutter="0"/>
          <w:cols w:space="720" w:num="1"/>
        </w:sectPr>
      </w:pPr>
    </w:p>
    <w:p w14:paraId="67597628">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6E16C175">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7A08990A">
      <w:pPr>
        <w:widowControl/>
        <w:kinsoku w:val="0"/>
        <w:autoSpaceDE w:val="0"/>
        <w:autoSpaceDN w:val="0"/>
        <w:adjustRightInd w:val="0"/>
        <w:snapToGrid w:val="0"/>
        <w:spacing w:line="360" w:lineRule="auto"/>
        <w:ind w:left="40"/>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附表三：劳动力计划表</w:t>
      </w:r>
    </w:p>
    <w:p w14:paraId="36E4186F">
      <w:pPr>
        <w:widowControl/>
        <w:kinsoku w:val="0"/>
        <w:autoSpaceDE w:val="0"/>
        <w:autoSpaceDN w:val="0"/>
        <w:adjustRightInd w:val="0"/>
        <w:snapToGrid w:val="0"/>
        <w:spacing w:line="360" w:lineRule="auto"/>
        <w:ind w:left="7295"/>
        <w:jc w:val="left"/>
        <w:textAlignment w:val="baseline"/>
        <w:rPr>
          <w:rFonts w:hint="eastAsia" w:ascii="宋体" w:hAnsi="宋体" w:cs="宋体"/>
          <w:snapToGrid w:val="0"/>
          <w:color w:val="000000"/>
          <w:kern w:val="0"/>
          <w:szCs w:val="21"/>
          <w:lang w:eastAsia="en-US"/>
        </w:rPr>
      </w:pPr>
      <w:r>
        <w:rPr>
          <w:rFonts w:ascii="宋体" w:hAnsi="宋体" w:cs="宋体"/>
          <w:snapToGrid w:val="0"/>
          <w:color w:val="000000"/>
          <w:kern w:val="0"/>
          <w:szCs w:val="21"/>
          <w:lang w:eastAsia="en-US"/>
        </w:rPr>
        <w:t>单位：人</w:t>
      </w:r>
    </w:p>
    <w:p w14:paraId="678A214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bl>
      <w:tblPr>
        <w:tblStyle w:val="251"/>
        <w:tblW w:w="8533"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1303"/>
        <w:gridCol w:w="1065"/>
        <w:gridCol w:w="1067"/>
        <w:gridCol w:w="1065"/>
        <w:gridCol w:w="1065"/>
        <w:gridCol w:w="1066"/>
        <w:gridCol w:w="1067"/>
      </w:tblGrid>
      <w:tr w14:paraId="0C201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835" w:type="dxa"/>
          </w:tcPr>
          <w:p w14:paraId="392BA185">
            <w:pPr>
              <w:widowControl/>
              <w:kinsoku w:val="0"/>
              <w:autoSpaceDE w:val="0"/>
              <w:autoSpaceDN w:val="0"/>
              <w:adjustRightInd w:val="0"/>
              <w:snapToGrid w:val="0"/>
              <w:spacing w:line="360" w:lineRule="auto"/>
              <w:ind w:left="214"/>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3"/>
                <w:kern w:val="0"/>
                <w:szCs w:val="21"/>
                <w:lang w:eastAsia="en-US"/>
              </w:rPr>
              <w:t>工种</w:t>
            </w:r>
          </w:p>
        </w:tc>
        <w:tc>
          <w:tcPr>
            <w:tcW w:w="7698" w:type="dxa"/>
            <w:gridSpan w:val="7"/>
          </w:tcPr>
          <w:p w14:paraId="59E04767">
            <w:pPr>
              <w:widowControl/>
              <w:kinsoku w:val="0"/>
              <w:autoSpaceDE w:val="0"/>
              <w:autoSpaceDN w:val="0"/>
              <w:adjustRightInd w:val="0"/>
              <w:snapToGrid w:val="0"/>
              <w:spacing w:line="360" w:lineRule="auto"/>
              <w:ind w:left="2381"/>
              <w:jc w:val="left"/>
              <w:textAlignment w:val="baseline"/>
              <w:rPr>
                <w:rFonts w:hint="eastAsia" w:ascii="宋体" w:hAnsi="宋体" w:eastAsia="等线" w:cs="宋体"/>
                <w:snapToGrid w:val="0"/>
                <w:color w:val="000000"/>
                <w:kern w:val="0"/>
                <w:szCs w:val="21"/>
                <w:lang w:eastAsia="en-US"/>
              </w:rPr>
            </w:pPr>
            <w:r>
              <w:rPr>
                <w:rFonts w:ascii="宋体" w:hAnsi="宋体" w:eastAsia="等线" w:cs="宋体"/>
                <w:snapToGrid w:val="0"/>
                <w:color w:val="000000"/>
                <w:spacing w:val="-1"/>
                <w:kern w:val="0"/>
                <w:szCs w:val="21"/>
                <w:lang w:eastAsia="en-US"/>
              </w:rPr>
              <w:t>按工程施工阶段投入劳动力情况</w:t>
            </w:r>
          </w:p>
        </w:tc>
      </w:tr>
      <w:tr w14:paraId="5B090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35" w:type="dxa"/>
          </w:tcPr>
          <w:p w14:paraId="4711CA0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107F3B7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7C19196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69F1323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520CDC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3683756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6C3AF08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2C29CF7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A3E4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057B51A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66F8364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B472DF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54BC27D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151304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32B6177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0EAE295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A758A0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0C81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35" w:type="dxa"/>
          </w:tcPr>
          <w:p w14:paraId="614CEDD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5F4DC1C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50FB34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065C94C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28C4CA7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20993E0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31EE89B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2725D0C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E767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486BEDA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6F88D5D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F807F7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2FA68A2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230E4A7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764A8FD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257D0D3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96FBB6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3C87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35" w:type="dxa"/>
          </w:tcPr>
          <w:p w14:paraId="0202448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2C0B911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2C8D81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7E180EC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7BFBC93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056477E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7A581EF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21AA0D2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C3D2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0BA2394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697C1D3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979278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17ED9B5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116D2EC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24A8376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64630DB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712EDE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DB2D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5" w:type="dxa"/>
          </w:tcPr>
          <w:p w14:paraId="1068922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16BACDD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1776658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3421B20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0BB7830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1A2B284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04B5A34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745D96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1286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31D6126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7C8C265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27A7072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DC97A3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56197A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C0379B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3C616D7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00B093F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B9EE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5" w:type="dxa"/>
          </w:tcPr>
          <w:p w14:paraId="556F0BD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2026980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03A22C7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7F8FA8D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54E20D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14FC4C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4C3D083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5C7124D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4135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1AF9C8B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7B970EF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D251F4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42E883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82D801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149732A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077F94D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47D402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3C88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5" w:type="dxa"/>
          </w:tcPr>
          <w:p w14:paraId="454E567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695733F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1729CA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34F04C1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01A3181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8E11EF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1F6E1BC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5E2BDCF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F881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4F64256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4FFAD73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51F8F8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06D133F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22C4288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A52D48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36AFF59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176D84B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74B6B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5" w:type="dxa"/>
          </w:tcPr>
          <w:p w14:paraId="03ECB88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2B6F4E6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81FDD4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29798D9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3738CF2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19704FC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04B1771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273343A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7D49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2060E82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40B6DD8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25DA18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1D0B23F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F70A09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2ECD881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1DEB906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710FD7B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F9D0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5" w:type="dxa"/>
          </w:tcPr>
          <w:p w14:paraId="02DC948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633A12F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5F79D5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75B5E1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173518C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B05741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4B44A89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2403C4A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5F86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052199E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751A56D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0E83204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5778E12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361C3C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8A138E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0C11074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0451175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6F80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5" w:type="dxa"/>
          </w:tcPr>
          <w:p w14:paraId="159B00A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76745E8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95A6D4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D1F24B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3ED07E3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F86AF8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4D0822E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C2F205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E970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33A6FB1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27FC043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0A3B724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259CBB2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08C4B67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7D97B66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403DBE2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1BB58AB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18E40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5" w:type="dxa"/>
          </w:tcPr>
          <w:p w14:paraId="2383A4F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0C5D5DD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74E507F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116EB3C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EF352E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37C1171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059F30F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72606E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A2D4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7EBA2F9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47C1603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0960C0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7757684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6F47D3B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3192EE2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6CC7F93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4EB03D5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3501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5" w:type="dxa"/>
          </w:tcPr>
          <w:p w14:paraId="1749098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67FE785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285BCA0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6462EE6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2618AB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3312598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620176D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6D391E6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1B22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72C5103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0D0CF8C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5B0FDF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320C3A2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1A20F92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7E037CC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66D7955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7788445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730A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5" w:type="dxa"/>
          </w:tcPr>
          <w:p w14:paraId="6A82A4D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30FBD9A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8DA937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04574ED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24783A1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33594FB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0454AECD">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3FC2973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3ACAA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35" w:type="dxa"/>
          </w:tcPr>
          <w:p w14:paraId="112DF54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2B28705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496AFD51">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2884F75A">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1011F2E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1B9FDB5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5EAE492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5F39785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5868E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35" w:type="dxa"/>
          </w:tcPr>
          <w:p w14:paraId="0BB3E81B">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303" w:type="dxa"/>
          </w:tcPr>
          <w:p w14:paraId="0FDC0F7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08499F1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0B694047">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FD38E2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5" w:type="dxa"/>
          </w:tcPr>
          <w:p w14:paraId="5200538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6" w:type="dxa"/>
          </w:tcPr>
          <w:p w14:paraId="7190CC6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067" w:type="dxa"/>
          </w:tcPr>
          <w:p w14:paraId="5AFDDF36">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bl>
    <w:p w14:paraId="4C85890A">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39E71EEC">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rPr>
        <w:sectPr>
          <w:footerReference r:id="rId35" w:type="default"/>
          <w:pgSz w:w="11907" w:h="16839"/>
          <w:pgMar w:top="400" w:right="1570" w:bottom="1439" w:left="1785" w:header="0" w:footer="1205" w:gutter="0"/>
          <w:cols w:space="720" w:num="1"/>
        </w:sectPr>
      </w:pPr>
    </w:p>
    <w:p w14:paraId="729A18DA">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1CB84A39">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65043D41">
      <w:pPr>
        <w:widowControl/>
        <w:kinsoku w:val="0"/>
        <w:autoSpaceDE w:val="0"/>
        <w:autoSpaceDN w:val="0"/>
        <w:adjustRightInd w:val="0"/>
        <w:snapToGrid w:val="0"/>
        <w:spacing w:line="360" w:lineRule="auto"/>
        <w:ind w:left="42"/>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附表四：计划开、竣工日期和施工进度网络图</w:t>
      </w:r>
    </w:p>
    <w:p w14:paraId="6EAECA91">
      <w:pPr>
        <w:widowControl/>
        <w:kinsoku w:val="0"/>
        <w:autoSpaceDE w:val="0"/>
        <w:autoSpaceDN w:val="0"/>
        <w:adjustRightInd w:val="0"/>
        <w:snapToGrid w:val="0"/>
        <w:spacing w:line="360" w:lineRule="auto"/>
        <w:ind w:left="22" w:right="14" w:firstLine="498"/>
        <w:jc w:val="left"/>
        <w:textAlignment w:val="baseline"/>
        <w:rPr>
          <w:rFonts w:hint="eastAsia" w:ascii="宋体" w:hAnsi="宋体" w:cs="宋体"/>
          <w:snapToGrid w:val="0"/>
          <w:color w:val="000000"/>
          <w:kern w:val="0"/>
          <w:sz w:val="24"/>
        </w:rPr>
      </w:pPr>
      <w:r>
        <w:rPr>
          <w:rFonts w:ascii="宋体" w:hAnsi="宋体" w:cs="宋体"/>
          <w:snapToGrid w:val="0"/>
          <w:color w:val="000000"/>
          <w:spacing w:val="1"/>
          <w:kern w:val="0"/>
          <w:sz w:val="24"/>
        </w:rPr>
        <w:t>1.</w:t>
      </w:r>
      <w:r>
        <w:rPr>
          <w:rFonts w:ascii="宋体" w:hAnsi="宋体" w:cs="宋体"/>
          <w:snapToGrid w:val="0"/>
          <w:color w:val="000000"/>
          <w:spacing w:val="-36"/>
          <w:kern w:val="0"/>
          <w:sz w:val="24"/>
        </w:rPr>
        <w:t xml:space="preserve"> </w:t>
      </w:r>
      <w:r>
        <w:rPr>
          <w:rFonts w:ascii="宋体" w:hAnsi="宋体" w:cs="宋体"/>
          <w:snapToGrid w:val="0"/>
          <w:color w:val="000000"/>
          <w:spacing w:val="1"/>
          <w:kern w:val="0"/>
          <w:sz w:val="24"/>
        </w:rPr>
        <w:t>供应商应递交施工进度网络图或施工进度表，说明按</w:t>
      </w:r>
      <w:r>
        <w:rPr>
          <w:rFonts w:hint="eastAsia" w:ascii="宋体" w:hAnsi="宋体" w:cs="宋体"/>
          <w:snapToGrid w:val="0"/>
          <w:color w:val="000000"/>
          <w:spacing w:val="1"/>
          <w:kern w:val="0"/>
          <w:sz w:val="24"/>
        </w:rPr>
        <w:t>竞争性磋商文件</w:t>
      </w:r>
      <w:r>
        <w:rPr>
          <w:rFonts w:ascii="宋体" w:hAnsi="宋体" w:cs="宋体"/>
          <w:snapToGrid w:val="0"/>
          <w:color w:val="000000"/>
          <w:spacing w:val="1"/>
          <w:kern w:val="0"/>
          <w:sz w:val="24"/>
        </w:rPr>
        <w:t>要求的计</w:t>
      </w:r>
      <w:r>
        <w:rPr>
          <w:rFonts w:ascii="宋体" w:hAnsi="宋体" w:cs="宋体"/>
          <w:snapToGrid w:val="0"/>
          <w:color w:val="000000"/>
          <w:kern w:val="0"/>
          <w:sz w:val="24"/>
        </w:rPr>
        <w:t xml:space="preserve"> </w:t>
      </w:r>
      <w:r>
        <w:rPr>
          <w:rFonts w:ascii="宋体" w:hAnsi="宋体" w:cs="宋体"/>
          <w:snapToGrid w:val="0"/>
          <w:color w:val="000000"/>
          <w:spacing w:val="-3"/>
          <w:kern w:val="0"/>
          <w:sz w:val="24"/>
        </w:rPr>
        <w:t>划工期进行施工的各个关键日期。</w:t>
      </w:r>
    </w:p>
    <w:p w14:paraId="429E025B">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2.</w:t>
      </w:r>
      <w:r>
        <w:rPr>
          <w:rFonts w:ascii="宋体" w:hAnsi="宋体" w:cs="宋体"/>
          <w:snapToGrid w:val="0"/>
          <w:color w:val="000000"/>
          <w:spacing w:val="-30"/>
          <w:kern w:val="0"/>
          <w:sz w:val="24"/>
        </w:rPr>
        <w:t xml:space="preserve"> </w:t>
      </w:r>
      <w:r>
        <w:rPr>
          <w:rFonts w:ascii="宋体" w:hAnsi="宋体" w:cs="宋体"/>
          <w:snapToGrid w:val="0"/>
          <w:color w:val="000000"/>
          <w:spacing w:val="-3"/>
          <w:kern w:val="0"/>
          <w:sz w:val="24"/>
        </w:rPr>
        <w:t>施工进度表可采用网络图和（或）横道图表示。</w:t>
      </w:r>
    </w:p>
    <w:p w14:paraId="42CD2344">
      <w:pPr>
        <w:widowControl/>
        <w:kinsoku w:val="0"/>
        <w:autoSpaceDE w:val="0"/>
        <w:autoSpaceDN w:val="0"/>
        <w:adjustRightInd w:val="0"/>
        <w:snapToGrid w:val="0"/>
        <w:spacing w:line="360" w:lineRule="auto"/>
        <w:jc w:val="left"/>
        <w:textAlignment w:val="baseline"/>
        <w:rPr>
          <w:rFonts w:hint="eastAsia" w:ascii="宋体" w:hAnsi="宋体" w:cs="宋体"/>
          <w:snapToGrid w:val="0"/>
          <w:color w:val="000000"/>
          <w:kern w:val="0"/>
          <w:sz w:val="24"/>
        </w:rPr>
        <w:sectPr>
          <w:footerReference r:id="rId36" w:type="default"/>
          <w:pgSz w:w="11907" w:h="16841"/>
          <w:pgMar w:top="400" w:right="1785" w:bottom="1299" w:left="1785" w:header="0" w:footer="1065" w:gutter="0"/>
          <w:cols w:space="720" w:num="1"/>
        </w:sectPr>
      </w:pPr>
    </w:p>
    <w:p w14:paraId="52CEC91C">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6206161B">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1E8AE8F8">
      <w:pPr>
        <w:widowControl/>
        <w:kinsoku w:val="0"/>
        <w:autoSpaceDE w:val="0"/>
        <w:autoSpaceDN w:val="0"/>
        <w:adjustRightInd w:val="0"/>
        <w:snapToGrid w:val="0"/>
        <w:spacing w:line="360" w:lineRule="auto"/>
        <w:ind w:left="41"/>
        <w:jc w:val="left"/>
        <w:textAlignment w:val="baseline"/>
        <w:outlineLvl w:val="1"/>
        <w:rPr>
          <w:rFonts w:hint="eastAsia" w:ascii="宋体" w:hAnsi="宋体" w:cs="宋体"/>
          <w:snapToGrid w:val="0"/>
          <w:color w:val="000000"/>
          <w:kern w:val="0"/>
          <w:sz w:val="24"/>
        </w:rPr>
      </w:pPr>
      <w:bookmarkStart w:id="1712" w:name="bookmark19"/>
      <w:bookmarkEnd w:id="1712"/>
      <w:r>
        <w:rPr>
          <w:rFonts w:ascii="宋体" w:hAnsi="宋体" w:cs="宋体"/>
          <w:snapToGrid w:val="0"/>
          <w:color w:val="000000"/>
          <w:spacing w:val="-1"/>
          <w:kern w:val="0"/>
          <w:sz w:val="24"/>
        </w:rPr>
        <w:t xml:space="preserve">13  </w:t>
      </w:r>
      <w:r>
        <w:rPr>
          <w:rFonts w:hint="eastAsia" w:ascii="宋体" w:hAnsi="宋体" w:cs="宋体"/>
          <w:snapToGrid w:val="0"/>
          <w:color w:val="000000"/>
          <w:spacing w:val="-1"/>
          <w:kern w:val="0"/>
          <w:sz w:val="24"/>
        </w:rPr>
        <w:t>竞争性磋商文件</w:t>
      </w:r>
      <w:r>
        <w:rPr>
          <w:rFonts w:ascii="宋体" w:hAnsi="宋体" w:cs="宋体"/>
          <w:snapToGrid w:val="0"/>
          <w:color w:val="000000"/>
          <w:spacing w:val="-1"/>
          <w:kern w:val="0"/>
          <w:sz w:val="24"/>
        </w:rPr>
        <w:t>文件要求提供或供应商认为应附的其他材料</w:t>
      </w:r>
    </w:p>
    <w:p w14:paraId="52183FCB">
      <w:pPr>
        <w:widowControl/>
        <w:kinsoku w:val="0"/>
        <w:autoSpaceDE w:val="0"/>
        <w:autoSpaceDN w:val="0"/>
        <w:adjustRightInd w:val="0"/>
        <w:snapToGrid w:val="0"/>
        <w:spacing w:line="360" w:lineRule="auto"/>
        <w:ind w:left="41"/>
        <w:jc w:val="left"/>
        <w:textAlignment w:val="baseline"/>
        <w:rPr>
          <w:rFonts w:hint="eastAsia" w:ascii="宋体" w:hAnsi="宋体" w:cs="宋体"/>
          <w:snapToGrid w:val="0"/>
          <w:color w:val="000000"/>
          <w:kern w:val="0"/>
          <w:sz w:val="24"/>
        </w:rPr>
      </w:pPr>
      <w:r>
        <w:rPr>
          <w:rFonts w:ascii="宋体" w:hAnsi="宋体" w:cs="宋体"/>
          <w:snapToGrid w:val="0"/>
          <w:color w:val="000000"/>
          <w:kern w:val="0"/>
          <w:sz w:val="24"/>
        </w:rPr>
        <w:t>13-1供应商采购的材料设备响应表（根据工程实际情况填写此表）</w:t>
      </w:r>
    </w:p>
    <w:p w14:paraId="0754367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rPr>
      </w:pPr>
    </w:p>
    <w:tbl>
      <w:tblPr>
        <w:tblStyle w:val="251"/>
        <w:tblW w:w="8216" w:type="dxa"/>
        <w:tblInd w:w="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1"/>
        <w:gridCol w:w="4419"/>
        <w:gridCol w:w="1566"/>
        <w:gridCol w:w="1420"/>
      </w:tblGrid>
      <w:tr w14:paraId="71EE0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811" w:type="dxa"/>
          </w:tcPr>
          <w:p w14:paraId="44B99C3D">
            <w:pPr>
              <w:widowControl/>
              <w:kinsoku w:val="0"/>
              <w:autoSpaceDE w:val="0"/>
              <w:autoSpaceDN w:val="0"/>
              <w:adjustRightInd w:val="0"/>
              <w:snapToGrid w:val="0"/>
              <w:spacing w:line="360" w:lineRule="auto"/>
              <w:ind w:left="16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b/>
                <w:bCs/>
                <w:snapToGrid w:val="0"/>
                <w:color w:val="000000"/>
                <w:spacing w:val="-5"/>
                <w:kern w:val="0"/>
                <w:sz w:val="24"/>
                <w:lang w:eastAsia="en-US"/>
              </w:rPr>
              <w:t>序号</w:t>
            </w:r>
          </w:p>
        </w:tc>
        <w:tc>
          <w:tcPr>
            <w:tcW w:w="4419" w:type="dxa"/>
          </w:tcPr>
          <w:p w14:paraId="1FABAE6C">
            <w:pPr>
              <w:widowControl/>
              <w:kinsoku w:val="0"/>
              <w:autoSpaceDE w:val="0"/>
              <w:autoSpaceDN w:val="0"/>
              <w:adjustRightInd w:val="0"/>
              <w:snapToGrid w:val="0"/>
              <w:spacing w:line="360" w:lineRule="auto"/>
              <w:ind w:left="1975"/>
              <w:jc w:val="left"/>
              <w:textAlignment w:val="baseline"/>
              <w:rPr>
                <w:rFonts w:hint="eastAsia" w:ascii="宋体" w:hAnsi="宋体" w:eastAsia="等线" w:cs="宋体"/>
                <w:snapToGrid w:val="0"/>
                <w:color w:val="000000"/>
                <w:kern w:val="0"/>
                <w:sz w:val="24"/>
                <w:lang w:eastAsia="en-US"/>
              </w:rPr>
            </w:pPr>
            <w:r>
              <w:rPr>
                <w:rFonts w:ascii="宋体" w:hAnsi="宋体" w:eastAsia="等线" w:cs="宋体"/>
                <w:b/>
                <w:bCs/>
                <w:snapToGrid w:val="0"/>
                <w:color w:val="000000"/>
                <w:spacing w:val="-5"/>
                <w:kern w:val="0"/>
                <w:sz w:val="24"/>
                <w:lang w:eastAsia="en-US"/>
              </w:rPr>
              <w:t>名称</w:t>
            </w:r>
          </w:p>
        </w:tc>
        <w:tc>
          <w:tcPr>
            <w:tcW w:w="1566" w:type="dxa"/>
          </w:tcPr>
          <w:p w14:paraId="184F2C0B">
            <w:pPr>
              <w:widowControl/>
              <w:kinsoku w:val="0"/>
              <w:autoSpaceDE w:val="0"/>
              <w:autoSpaceDN w:val="0"/>
              <w:adjustRightInd w:val="0"/>
              <w:snapToGrid w:val="0"/>
              <w:spacing w:line="360" w:lineRule="auto"/>
              <w:ind w:left="550"/>
              <w:jc w:val="left"/>
              <w:textAlignment w:val="baseline"/>
              <w:rPr>
                <w:rFonts w:hint="eastAsia" w:ascii="宋体" w:hAnsi="宋体" w:eastAsia="等线" w:cs="宋体"/>
                <w:snapToGrid w:val="0"/>
                <w:color w:val="000000"/>
                <w:kern w:val="0"/>
                <w:sz w:val="24"/>
                <w:lang w:eastAsia="en-US"/>
              </w:rPr>
            </w:pPr>
            <w:r>
              <w:rPr>
                <w:rFonts w:ascii="宋体" w:hAnsi="宋体" w:eastAsia="等线" w:cs="宋体"/>
                <w:b/>
                <w:bCs/>
                <w:snapToGrid w:val="0"/>
                <w:color w:val="000000"/>
                <w:spacing w:val="-5"/>
                <w:kern w:val="0"/>
                <w:sz w:val="24"/>
                <w:lang w:eastAsia="en-US"/>
              </w:rPr>
              <w:t>规格</w:t>
            </w:r>
          </w:p>
        </w:tc>
        <w:tc>
          <w:tcPr>
            <w:tcW w:w="1420" w:type="dxa"/>
          </w:tcPr>
          <w:p w14:paraId="30596E6D">
            <w:pPr>
              <w:widowControl/>
              <w:kinsoku w:val="0"/>
              <w:autoSpaceDE w:val="0"/>
              <w:autoSpaceDN w:val="0"/>
              <w:adjustRightInd w:val="0"/>
              <w:snapToGrid w:val="0"/>
              <w:spacing w:line="360" w:lineRule="auto"/>
              <w:ind w:left="49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b/>
                <w:bCs/>
                <w:snapToGrid w:val="0"/>
                <w:color w:val="000000"/>
                <w:spacing w:val="-10"/>
                <w:kern w:val="0"/>
                <w:sz w:val="24"/>
                <w:lang w:eastAsia="en-US"/>
              </w:rPr>
              <w:t>品牌</w:t>
            </w:r>
          </w:p>
        </w:tc>
      </w:tr>
      <w:tr w14:paraId="6E780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11" w:type="dxa"/>
          </w:tcPr>
          <w:p w14:paraId="53F1BB78">
            <w:pPr>
              <w:widowControl/>
              <w:kinsoku w:val="0"/>
              <w:autoSpaceDE w:val="0"/>
              <w:autoSpaceDN w:val="0"/>
              <w:adjustRightInd w:val="0"/>
              <w:snapToGrid w:val="0"/>
              <w:spacing w:line="360" w:lineRule="auto"/>
              <w:ind w:left="367"/>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1</w:t>
            </w:r>
          </w:p>
        </w:tc>
        <w:tc>
          <w:tcPr>
            <w:tcW w:w="4419" w:type="dxa"/>
          </w:tcPr>
          <w:p w14:paraId="7BB1C2A2">
            <w:pPr>
              <w:widowControl/>
              <w:kinsoku w:val="0"/>
              <w:autoSpaceDE w:val="0"/>
              <w:autoSpaceDN w:val="0"/>
              <w:adjustRightInd w:val="0"/>
              <w:snapToGrid w:val="0"/>
              <w:spacing w:line="360" w:lineRule="auto"/>
              <w:ind w:left="1380"/>
              <w:jc w:val="left"/>
              <w:textAlignment w:val="baseline"/>
              <w:rPr>
                <w:rFonts w:hint="eastAsia" w:ascii="宋体" w:hAnsi="宋体" w:eastAsia="等线" w:cs="宋体"/>
                <w:snapToGrid w:val="0"/>
                <w:color w:val="000000"/>
                <w:kern w:val="0"/>
                <w:sz w:val="24"/>
                <w:lang w:eastAsia="en-US"/>
              </w:rPr>
            </w:pPr>
          </w:p>
        </w:tc>
        <w:tc>
          <w:tcPr>
            <w:tcW w:w="1566" w:type="dxa"/>
          </w:tcPr>
          <w:p w14:paraId="6D84AB19">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20" w:type="dxa"/>
          </w:tcPr>
          <w:p w14:paraId="15A4CDC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6E9EC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11" w:type="dxa"/>
          </w:tcPr>
          <w:p w14:paraId="0D59D91E">
            <w:pPr>
              <w:widowControl/>
              <w:kinsoku w:val="0"/>
              <w:autoSpaceDE w:val="0"/>
              <w:autoSpaceDN w:val="0"/>
              <w:adjustRightInd w:val="0"/>
              <w:snapToGrid w:val="0"/>
              <w:spacing w:line="360" w:lineRule="auto"/>
              <w:ind w:left="352"/>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2</w:t>
            </w:r>
          </w:p>
        </w:tc>
        <w:tc>
          <w:tcPr>
            <w:tcW w:w="4419" w:type="dxa"/>
          </w:tcPr>
          <w:p w14:paraId="4AEB1875">
            <w:pPr>
              <w:widowControl/>
              <w:kinsoku w:val="0"/>
              <w:autoSpaceDE w:val="0"/>
              <w:autoSpaceDN w:val="0"/>
              <w:adjustRightInd w:val="0"/>
              <w:snapToGrid w:val="0"/>
              <w:spacing w:line="360" w:lineRule="auto"/>
              <w:ind w:left="1735"/>
              <w:jc w:val="left"/>
              <w:textAlignment w:val="baseline"/>
              <w:rPr>
                <w:rFonts w:hint="eastAsia" w:ascii="宋体" w:hAnsi="宋体" w:eastAsia="等线" w:cs="宋体"/>
                <w:snapToGrid w:val="0"/>
                <w:color w:val="000000"/>
                <w:kern w:val="0"/>
                <w:sz w:val="24"/>
                <w:lang w:eastAsia="en-US"/>
              </w:rPr>
            </w:pPr>
          </w:p>
        </w:tc>
        <w:tc>
          <w:tcPr>
            <w:tcW w:w="1566" w:type="dxa"/>
          </w:tcPr>
          <w:p w14:paraId="3816221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20" w:type="dxa"/>
          </w:tcPr>
          <w:p w14:paraId="4425865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407C6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11" w:type="dxa"/>
          </w:tcPr>
          <w:p w14:paraId="5D6CC434">
            <w:pPr>
              <w:widowControl/>
              <w:kinsoku w:val="0"/>
              <w:autoSpaceDE w:val="0"/>
              <w:autoSpaceDN w:val="0"/>
              <w:adjustRightInd w:val="0"/>
              <w:snapToGrid w:val="0"/>
              <w:spacing w:line="360" w:lineRule="auto"/>
              <w:ind w:left="35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3</w:t>
            </w:r>
          </w:p>
        </w:tc>
        <w:tc>
          <w:tcPr>
            <w:tcW w:w="4419" w:type="dxa"/>
          </w:tcPr>
          <w:p w14:paraId="30AFDFA0">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566" w:type="dxa"/>
          </w:tcPr>
          <w:p w14:paraId="6622C3B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1420" w:type="dxa"/>
          </w:tcPr>
          <w:p w14:paraId="5EBAD4A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7724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811" w:type="dxa"/>
          </w:tcPr>
          <w:p w14:paraId="7EC4E24F">
            <w:pPr>
              <w:widowControl/>
              <w:kinsoku w:val="0"/>
              <w:autoSpaceDE w:val="0"/>
              <w:autoSpaceDN w:val="0"/>
              <w:adjustRightInd w:val="0"/>
              <w:snapToGrid w:val="0"/>
              <w:spacing w:line="360" w:lineRule="auto"/>
              <w:ind w:left="34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4</w:t>
            </w:r>
          </w:p>
        </w:tc>
        <w:tc>
          <w:tcPr>
            <w:tcW w:w="4419" w:type="dxa"/>
          </w:tcPr>
          <w:p w14:paraId="622AF984">
            <w:pPr>
              <w:widowControl/>
              <w:kinsoku w:val="0"/>
              <w:autoSpaceDE w:val="0"/>
              <w:autoSpaceDN w:val="0"/>
              <w:adjustRightInd w:val="0"/>
              <w:snapToGrid w:val="0"/>
              <w:spacing w:line="360" w:lineRule="auto"/>
              <w:ind w:left="210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w:t>
            </w:r>
          </w:p>
        </w:tc>
        <w:tc>
          <w:tcPr>
            <w:tcW w:w="1566" w:type="dxa"/>
          </w:tcPr>
          <w:p w14:paraId="25B330DE">
            <w:pPr>
              <w:widowControl/>
              <w:kinsoku w:val="0"/>
              <w:autoSpaceDE w:val="0"/>
              <w:autoSpaceDN w:val="0"/>
              <w:adjustRightInd w:val="0"/>
              <w:snapToGrid w:val="0"/>
              <w:spacing w:line="360" w:lineRule="auto"/>
              <w:ind w:left="684"/>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sz w:val="24"/>
                <w:lang w:eastAsia="en-US"/>
              </w:rPr>
              <w:t>…</w:t>
            </w:r>
          </w:p>
        </w:tc>
        <w:tc>
          <w:tcPr>
            <w:tcW w:w="1420" w:type="dxa"/>
          </w:tcPr>
          <w:p w14:paraId="66668E69">
            <w:pPr>
              <w:widowControl/>
              <w:kinsoku w:val="0"/>
              <w:autoSpaceDE w:val="0"/>
              <w:autoSpaceDN w:val="0"/>
              <w:adjustRightInd w:val="0"/>
              <w:snapToGrid w:val="0"/>
              <w:spacing w:line="360" w:lineRule="auto"/>
              <w:ind w:left="612"/>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kern w:val="0"/>
                <w:position w:val="1"/>
                <w:sz w:val="24"/>
                <w:lang w:eastAsia="en-US"/>
              </w:rPr>
              <w:t>…</w:t>
            </w:r>
          </w:p>
        </w:tc>
      </w:tr>
    </w:tbl>
    <w:p w14:paraId="45894C21">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lang w:eastAsia="en-US"/>
        </w:rPr>
      </w:pPr>
    </w:p>
    <w:p w14:paraId="3F3A5BD7">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kern w:val="0"/>
          <w:sz w:val="24"/>
        </w:rPr>
      </w:pPr>
      <w:r>
        <w:rPr>
          <w:rFonts w:hint="eastAsia" w:ascii="宋体" w:hAnsi="宋体" w:cs="宋体"/>
          <w:snapToGrid w:val="0"/>
          <w:color w:val="000000"/>
          <w:spacing w:val="-3"/>
          <w:kern w:val="0"/>
          <w:sz w:val="24"/>
        </w:rPr>
        <w:t>1</w:t>
      </w:r>
      <w:r>
        <w:rPr>
          <w:rFonts w:ascii="宋体" w:hAnsi="宋体" w:cs="宋体"/>
          <w:snapToGrid w:val="0"/>
          <w:color w:val="000000"/>
          <w:spacing w:val="-3"/>
          <w:kern w:val="0"/>
          <w:sz w:val="24"/>
        </w:rPr>
        <w:t>、根据工程实际情况填写此表，可自行扩展。</w:t>
      </w:r>
    </w:p>
    <w:p w14:paraId="3CE21661">
      <w:pPr>
        <w:widowControl/>
        <w:kinsoku w:val="0"/>
        <w:autoSpaceDE w:val="0"/>
        <w:autoSpaceDN w:val="0"/>
        <w:adjustRightInd w:val="0"/>
        <w:snapToGrid w:val="0"/>
        <w:spacing w:line="360" w:lineRule="auto"/>
        <w:jc w:val="left"/>
        <w:textAlignment w:val="baseline"/>
        <w:rPr>
          <w:rFonts w:hint="eastAsia" w:ascii="宋体" w:hAnsi="宋体" w:cs="宋体"/>
          <w:snapToGrid w:val="0"/>
          <w:color w:val="000000"/>
          <w:kern w:val="0"/>
          <w:sz w:val="24"/>
        </w:rPr>
        <w:sectPr>
          <w:footerReference r:id="rId37" w:type="default"/>
          <w:pgSz w:w="11907" w:h="16841"/>
          <w:pgMar w:top="400" w:right="1785" w:bottom="1299" w:left="1785" w:header="0" w:footer="1065" w:gutter="0"/>
          <w:cols w:space="720" w:num="1"/>
        </w:sectPr>
      </w:pPr>
    </w:p>
    <w:p w14:paraId="488167D2">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2778C24D">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5EC2C3BC">
      <w:pPr>
        <w:widowControl/>
        <w:kinsoku w:val="0"/>
        <w:autoSpaceDE w:val="0"/>
        <w:autoSpaceDN w:val="0"/>
        <w:adjustRightInd w:val="0"/>
        <w:snapToGrid w:val="0"/>
        <w:spacing w:line="360" w:lineRule="auto"/>
        <w:ind w:left="41"/>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13-2</w:t>
      </w:r>
      <w:r>
        <w:rPr>
          <w:rFonts w:ascii="宋体" w:hAnsi="宋体" w:cs="宋体"/>
          <w:snapToGrid w:val="0"/>
          <w:color w:val="000000"/>
          <w:spacing w:val="-37"/>
          <w:kern w:val="0"/>
          <w:sz w:val="24"/>
        </w:rPr>
        <w:t xml:space="preserve"> </w:t>
      </w:r>
      <w:r>
        <w:rPr>
          <w:rFonts w:ascii="宋体" w:hAnsi="宋体" w:cs="宋体"/>
          <w:snapToGrid w:val="0"/>
          <w:color w:val="000000"/>
          <w:spacing w:val="-2"/>
          <w:kern w:val="0"/>
          <w:sz w:val="24"/>
        </w:rPr>
        <w:t>挥发性有机化合物（VOCs）含量限制标准承诺书（参考格式）</w:t>
      </w:r>
    </w:p>
    <w:p w14:paraId="70DBF33D">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410F533C">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03F90A2E">
      <w:pPr>
        <w:widowControl/>
        <w:kinsoku w:val="0"/>
        <w:autoSpaceDE w:val="0"/>
        <w:autoSpaceDN w:val="0"/>
        <w:adjustRightInd w:val="0"/>
        <w:snapToGrid w:val="0"/>
        <w:spacing w:line="360" w:lineRule="auto"/>
        <w:ind w:left="1645"/>
        <w:jc w:val="left"/>
        <w:textAlignment w:val="baseline"/>
        <w:rPr>
          <w:rFonts w:hint="eastAsia" w:ascii="宋体" w:hAnsi="宋体" w:cs="宋体"/>
          <w:snapToGrid w:val="0"/>
          <w:color w:val="000000"/>
          <w:kern w:val="0"/>
          <w:sz w:val="24"/>
        </w:rPr>
      </w:pPr>
      <w:r>
        <w:rPr>
          <w:rFonts w:ascii="宋体" w:hAnsi="宋体" w:cs="宋体"/>
          <w:b/>
          <w:bCs/>
          <w:snapToGrid w:val="0"/>
          <w:color w:val="000000"/>
          <w:spacing w:val="-2"/>
          <w:kern w:val="0"/>
          <w:sz w:val="24"/>
        </w:rPr>
        <w:t>挥发性有机化合物（VOCs）含量限制标准承</w:t>
      </w:r>
      <w:r>
        <w:rPr>
          <w:rFonts w:ascii="宋体" w:hAnsi="宋体" w:cs="宋体"/>
          <w:b/>
          <w:bCs/>
          <w:snapToGrid w:val="0"/>
          <w:color w:val="000000"/>
          <w:spacing w:val="-3"/>
          <w:kern w:val="0"/>
          <w:sz w:val="24"/>
        </w:rPr>
        <w:t>诺书</w:t>
      </w:r>
    </w:p>
    <w:p w14:paraId="040830F9">
      <w:pPr>
        <w:widowControl/>
        <w:kinsoku w:val="0"/>
        <w:autoSpaceDE w:val="0"/>
        <w:autoSpaceDN w:val="0"/>
        <w:adjustRightInd w:val="0"/>
        <w:snapToGrid w:val="0"/>
        <w:spacing w:line="360" w:lineRule="auto"/>
        <w:ind w:left="23"/>
        <w:jc w:val="left"/>
        <w:textAlignment w:val="baseline"/>
        <w:rPr>
          <w:rFonts w:hint="eastAsia" w:ascii="宋体" w:hAnsi="宋体" w:cs="宋体"/>
          <w:snapToGrid w:val="0"/>
          <w:color w:val="000000"/>
          <w:kern w:val="0"/>
          <w:sz w:val="24"/>
        </w:rPr>
      </w:pPr>
      <w:r>
        <w:rPr>
          <w:rFonts w:ascii="宋体" w:hAnsi="宋体" w:cs="宋体"/>
          <w:snapToGrid w:val="0"/>
          <w:color w:val="000000"/>
          <w:spacing w:val="-1"/>
          <w:kern w:val="0"/>
          <w:sz w:val="24"/>
        </w:rPr>
        <w:t>致：</w:t>
      </w:r>
    </w:p>
    <w:p w14:paraId="494B8504">
      <w:pPr>
        <w:widowControl/>
        <w:kinsoku w:val="0"/>
        <w:autoSpaceDE w:val="0"/>
        <w:autoSpaceDN w:val="0"/>
        <w:adjustRightInd w:val="0"/>
        <w:snapToGrid w:val="0"/>
        <w:spacing w:line="360" w:lineRule="auto"/>
        <w:ind w:left="24" w:right="12" w:firstLine="480"/>
        <w:textAlignment w:val="baseline"/>
        <w:rPr>
          <w:rFonts w:hint="eastAsia" w:ascii="宋体" w:hAnsi="宋体" w:cs="宋体"/>
          <w:snapToGrid w:val="0"/>
          <w:color w:val="000000"/>
          <w:kern w:val="0"/>
          <w:sz w:val="24"/>
        </w:rPr>
      </w:pPr>
      <w:r>
        <w:rPr>
          <w:rFonts w:ascii="宋体" w:hAnsi="宋体" w:cs="宋体"/>
          <w:snapToGrid w:val="0"/>
          <w:color w:val="000000"/>
          <w:spacing w:val="-3"/>
          <w:kern w:val="0"/>
          <w:sz w:val="24"/>
        </w:rPr>
        <w:t>我方在施工过程中如使用涂料、胶黏剂、油墨、清洗剂等挥</w:t>
      </w:r>
      <w:r>
        <w:rPr>
          <w:rFonts w:ascii="宋体" w:hAnsi="宋体" w:cs="宋体"/>
          <w:snapToGrid w:val="0"/>
          <w:color w:val="000000"/>
          <w:spacing w:val="-4"/>
          <w:kern w:val="0"/>
          <w:sz w:val="24"/>
        </w:rPr>
        <w:t>发性有机物产品</w:t>
      </w:r>
      <w:r>
        <w:rPr>
          <w:rFonts w:ascii="宋体" w:hAnsi="宋体" w:cs="宋体"/>
          <w:snapToGrid w:val="0"/>
          <w:color w:val="000000"/>
          <w:spacing w:val="-1"/>
          <w:kern w:val="0"/>
          <w:sz w:val="24"/>
        </w:rPr>
        <w:t>的，将按照国家与北京市规定的标准中最严格的</w:t>
      </w:r>
      <w:r>
        <w:rPr>
          <w:rFonts w:ascii="宋体" w:hAnsi="宋体" w:cs="宋体"/>
          <w:snapToGrid w:val="0"/>
          <w:color w:val="000000"/>
          <w:spacing w:val="-32"/>
          <w:kern w:val="0"/>
          <w:sz w:val="24"/>
        </w:rPr>
        <w:t xml:space="preserve"> </w:t>
      </w:r>
      <w:r>
        <w:rPr>
          <w:rFonts w:ascii="宋体" w:hAnsi="宋体" w:cs="宋体"/>
          <w:snapToGrid w:val="0"/>
          <w:color w:val="000000"/>
          <w:spacing w:val="-1"/>
          <w:kern w:val="0"/>
          <w:sz w:val="24"/>
        </w:rPr>
        <w:t>VOCs</w:t>
      </w:r>
      <w:r>
        <w:rPr>
          <w:rFonts w:ascii="宋体" w:hAnsi="宋体" w:cs="宋体"/>
          <w:snapToGrid w:val="0"/>
          <w:color w:val="000000"/>
          <w:spacing w:val="-36"/>
          <w:kern w:val="0"/>
          <w:sz w:val="24"/>
        </w:rPr>
        <w:t xml:space="preserve"> </w:t>
      </w:r>
      <w:r>
        <w:rPr>
          <w:rFonts w:ascii="宋体" w:hAnsi="宋体" w:cs="宋体"/>
          <w:snapToGrid w:val="0"/>
          <w:color w:val="000000"/>
          <w:spacing w:val="-1"/>
          <w:kern w:val="0"/>
          <w:sz w:val="24"/>
        </w:rPr>
        <w:t>含量标准限值执行，绝不</w:t>
      </w:r>
      <w:r>
        <w:rPr>
          <w:rFonts w:ascii="宋体" w:hAnsi="宋体" w:cs="宋体"/>
          <w:snapToGrid w:val="0"/>
          <w:color w:val="000000"/>
          <w:spacing w:val="-6"/>
          <w:kern w:val="0"/>
          <w:sz w:val="24"/>
        </w:rPr>
        <w:t>使用超标产品。</w:t>
      </w:r>
    </w:p>
    <w:p w14:paraId="713ACC02">
      <w:pPr>
        <w:widowControl/>
        <w:kinsoku w:val="0"/>
        <w:autoSpaceDE w:val="0"/>
        <w:autoSpaceDN w:val="0"/>
        <w:adjustRightInd w:val="0"/>
        <w:snapToGrid w:val="0"/>
        <w:spacing w:line="360" w:lineRule="auto"/>
        <w:ind w:left="7011"/>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特此承诺</w:t>
      </w:r>
    </w:p>
    <w:p w14:paraId="77B15598">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692DA592">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1735CDE6">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0628ADB3">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619C67E5">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484A9B0D">
      <w:pPr>
        <w:widowControl/>
        <w:kinsoku w:val="0"/>
        <w:autoSpaceDE w:val="0"/>
        <w:autoSpaceDN w:val="0"/>
        <w:adjustRightInd w:val="0"/>
        <w:snapToGrid w:val="0"/>
        <w:spacing w:line="360" w:lineRule="auto"/>
        <w:ind w:left="4104"/>
        <w:jc w:val="left"/>
        <w:textAlignment w:val="baseline"/>
        <w:rPr>
          <w:rFonts w:hint="eastAsia" w:ascii="宋体" w:hAnsi="宋体" w:cs="宋体"/>
          <w:snapToGrid w:val="0"/>
          <w:color w:val="000000"/>
          <w:kern w:val="0"/>
          <w:sz w:val="24"/>
        </w:rPr>
      </w:pPr>
      <w:r>
        <w:rPr>
          <w:rFonts w:ascii="宋体" w:hAnsi="宋体" w:cs="宋体"/>
          <w:snapToGrid w:val="0"/>
          <w:color w:val="000000"/>
          <w:spacing w:val="-1"/>
          <w:kern w:val="0"/>
          <w:sz w:val="24"/>
        </w:rPr>
        <w:t>供应商名称（加盖公章</w:t>
      </w:r>
      <w:r>
        <w:rPr>
          <w:rFonts w:ascii="宋体" w:hAnsi="宋体" w:cs="宋体"/>
          <w:snapToGrid w:val="0"/>
          <w:color w:val="000000"/>
          <w:kern w:val="0"/>
          <w:sz w:val="24"/>
        </w:rPr>
        <w:t>）：</w:t>
      </w:r>
      <w:r>
        <w:rPr>
          <w:rFonts w:ascii="宋体" w:hAnsi="宋体" w:cs="宋体"/>
          <w:snapToGrid w:val="0"/>
          <w:color w:val="000000"/>
          <w:kern w:val="0"/>
          <w:sz w:val="24"/>
          <w:u w:val="single"/>
        </w:rPr>
        <w:t xml:space="preserve">          </w:t>
      </w:r>
    </w:p>
    <w:p w14:paraId="712B19E9">
      <w:pPr>
        <w:widowControl/>
        <w:kinsoku w:val="0"/>
        <w:autoSpaceDE w:val="0"/>
        <w:autoSpaceDN w:val="0"/>
        <w:adjustRightInd w:val="0"/>
        <w:snapToGrid w:val="0"/>
        <w:spacing w:line="360" w:lineRule="auto"/>
        <w:ind w:left="5346"/>
        <w:jc w:val="left"/>
        <w:textAlignment w:val="baseline"/>
        <w:rPr>
          <w:rFonts w:hint="eastAsia" w:ascii="宋体" w:hAnsi="宋体" w:cs="宋体"/>
          <w:snapToGrid w:val="0"/>
          <w:color w:val="000000"/>
          <w:kern w:val="0"/>
          <w:sz w:val="24"/>
        </w:rPr>
      </w:pPr>
      <w:r>
        <w:rPr>
          <w:rFonts w:ascii="宋体" w:hAnsi="宋体" w:cs="宋体"/>
          <w:snapToGrid w:val="0"/>
          <w:color w:val="000000"/>
          <w:spacing w:val="-13"/>
          <w:kern w:val="0"/>
          <w:sz w:val="24"/>
        </w:rPr>
        <w:t>日期：</w:t>
      </w:r>
      <w:r>
        <w:rPr>
          <w:rFonts w:ascii="宋体" w:hAnsi="宋体" w:cs="宋体"/>
          <w:snapToGrid w:val="0"/>
          <w:color w:val="000000"/>
          <w:kern w:val="0"/>
          <w:sz w:val="24"/>
          <w:u w:val="single"/>
        </w:rPr>
        <w:t xml:space="preserve">    </w:t>
      </w:r>
      <w:r>
        <w:rPr>
          <w:rFonts w:ascii="宋体" w:hAnsi="宋体" w:cs="宋体"/>
          <w:snapToGrid w:val="0"/>
          <w:color w:val="000000"/>
          <w:spacing w:val="-109"/>
          <w:kern w:val="0"/>
          <w:sz w:val="24"/>
        </w:rPr>
        <w:t xml:space="preserve"> </w:t>
      </w:r>
      <w:r>
        <w:rPr>
          <w:rFonts w:ascii="宋体" w:hAnsi="宋体" w:cs="宋体"/>
          <w:snapToGrid w:val="0"/>
          <w:color w:val="000000"/>
          <w:spacing w:val="-13"/>
          <w:kern w:val="0"/>
          <w:sz w:val="24"/>
        </w:rPr>
        <w:t>年</w:t>
      </w:r>
      <w:r>
        <w:rPr>
          <w:rFonts w:ascii="宋体" w:hAnsi="宋体" w:cs="宋体"/>
          <w:snapToGrid w:val="0"/>
          <w:color w:val="000000"/>
          <w:kern w:val="0"/>
          <w:sz w:val="24"/>
          <w:u w:val="single"/>
        </w:rPr>
        <w:t xml:space="preserve">    </w:t>
      </w:r>
      <w:r>
        <w:rPr>
          <w:rFonts w:ascii="宋体" w:hAnsi="宋体" w:cs="宋体"/>
          <w:snapToGrid w:val="0"/>
          <w:color w:val="000000"/>
          <w:spacing w:val="-105"/>
          <w:kern w:val="0"/>
          <w:sz w:val="24"/>
        </w:rPr>
        <w:t xml:space="preserve"> </w:t>
      </w:r>
      <w:r>
        <w:rPr>
          <w:rFonts w:ascii="宋体" w:hAnsi="宋体" w:cs="宋体"/>
          <w:snapToGrid w:val="0"/>
          <w:color w:val="000000"/>
          <w:spacing w:val="-13"/>
          <w:kern w:val="0"/>
          <w:sz w:val="24"/>
        </w:rPr>
        <w:t>月</w:t>
      </w:r>
      <w:r>
        <w:rPr>
          <w:rFonts w:ascii="宋体" w:hAnsi="宋体" w:cs="宋体"/>
          <w:snapToGrid w:val="0"/>
          <w:color w:val="000000"/>
          <w:kern w:val="0"/>
          <w:sz w:val="24"/>
          <w:u w:val="single"/>
        </w:rPr>
        <w:t xml:space="preserve">    </w:t>
      </w:r>
      <w:r>
        <w:rPr>
          <w:rFonts w:ascii="宋体" w:hAnsi="宋体" w:cs="宋体"/>
          <w:snapToGrid w:val="0"/>
          <w:color w:val="000000"/>
          <w:spacing w:val="-69"/>
          <w:kern w:val="0"/>
          <w:sz w:val="24"/>
        </w:rPr>
        <w:t xml:space="preserve"> </w:t>
      </w:r>
      <w:r>
        <w:rPr>
          <w:rFonts w:ascii="宋体" w:hAnsi="宋体" w:cs="宋体"/>
          <w:snapToGrid w:val="0"/>
          <w:color w:val="000000"/>
          <w:spacing w:val="-13"/>
          <w:kern w:val="0"/>
          <w:sz w:val="24"/>
        </w:rPr>
        <w:t>日</w:t>
      </w:r>
    </w:p>
    <w:p w14:paraId="1D8DF7D5">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6A696757">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68AE60F3">
      <w:pPr>
        <w:widowControl/>
        <w:kinsoku w:val="0"/>
        <w:autoSpaceDE w:val="0"/>
        <w:autoSpaceDN w:val="0"/>
        <w:adjustRightInd w:val="0"/>
        <w:snapToGrid w:val="0"/>
        <w:spacing w:line="360" w:lineRule="auto"/>
        <w:ind w:left="24"/>
        <w:jc w:val="left"/>
        <w:textAlignment w:val="baseline"/>
        <w:rPr>
          <w:rFonts w:hint="eastAsia" w:ascii="宋体" w:hAnsi="宋体" w:cs="宋体"/>
          <w:snapToGrid w:val="0"/>
          <w:color w:val="000000"/>
          <w:kern w:val="0"/>
          <w:sz w:val="24"/>
        </w:rPr>
      </w:pPr>
      <w:r>
        <w:rPr>
          <w:rFonts w:ascii="宋体" w:hAnsi="宋体" w:cs="宋体"/>
          <w:b/>
          <w:bCs/>
          <w:snapToGrid w:val="0"/>
          <w:color w:val="000000"/>
          <w:spacing w:val="-2"/>
          <w:kern w:val="0"/>
          <w:sz w:val="24"/>
        </w:rPr>
        <w:t>本承诺书属于实质性响应内容，未按要求提供将视为未实质性响应</w:t>
      </w:r>
      <w:r>
        <w:rPr>
          <w:rFonts w:hint="eastAsia" w:ascii="宋体" w:hAnsi="宋体" w:cs="宋体"/>
          <w:b/>
          <w:bCs/>
          <w:snapToGrid w:val="0"/>
          <w:color w:val="000000"/>
          <w:spacing w:val="-2"/>
          <w:kern w:val="0"/>
          <w:sz w:val="24"/>
        </w:rPr>
        <w:t>竞争性磋商文件</w:t>
      </w:r>
      <w:r>
        <w:rPr>
          <w:rFonts w:ascii="宋体" w:hAnsi="宋体" w:cs="宋体"/>
          <w:b/>
          <w:bCs/>
          <w:snapToGrid w:val="0"/>
          <w:color w:val="000000"/>
          <w:spacing w:val="-2"/>
          <w:kern w:val="0"/>
          <w:sz w:val="24"/>
        </w:rPr>
        <w:t>。</w:t>
      </w:r>
    </w:p>
    <w:p w14:paraId="04CA3D25">
      <w:pPr>
        <w:widowControl/>
        <w:kinsoku w:val="0"/>
        <w:autoSpaceDE w:val="0"/>
        <w:autoSpaceDN w:val="0"/>
        <w:adjustRightInd w:val="0"/>
        <w:snapToGrid w:val="0"/>
        <w:spacing w:line="360" w:lineRule="auto"/>
        <w:jc w:val="left"/>
        <w:textAlignment w:val="baseline"/>
        <w:rPr>
          <w:rFonts w:hint="eastAsia" w:ascii="宋体" w:hAnsi="宋体" w:cs="宋体"/>
          <w:snapToGrid w:val="0"/>
          <w:color w:val="000000"/>
          <w:kern w:val="0"/>
          <w:sz w:val="24"/>
        </w:rPr>
        <w:sectPr>
          <w:footerReference r:id="rId38" w:type="default"/>
          <w:pgSz w:w="11907" w:h="16841"/>
          <w:pgMar w:top="400" w:right="1785" w:bottom="1299" w:left="1785" w:header="0" w:footer="1065" w:gutter="0"/>
          <w:cols w:space="720" w:num="1"/>
        </w:sectPr>
      </w:pPr>
    </w:p>
    <w:p w14:paraId="5D987960">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3D7535E9">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54A203E9">
      <w:pPr>
        <w:widowControl/>
        <w:kinsoku w:val="0"/>
        <w:autoSpaceDE w:val="0"/>
        <w:autoSpaceDN w:val="0"/>
        <w:adjustRightInd w:val="0"/>
        <w:snapToGrid w:val="0"/>
        <w:spacing w:line="360" w:lineRule="auto"/>
        <w:ind w:left="23" w:right="14" w:firstLine="17"/>
        <w:jc w:val="left"/>
        <w:textAlignment w:val="baseline"/>
        <w:rPr>
          <w:rFonts w:hint="eastAsia" w:ascii="宋体" w:hAnsi="宋体" w:cs="宋体"/>
          <w:snapToGrid w:val="0"/>
          <w:color w:val="000000"/>
          <w:kern w:val="0"/>
          <w:sz w:val="24"/>
        </w:rPr>
      </w:pPr>
      <w:r>
        <w:rPr>
          <w:rFonts w:ascii="宋体" w:hAnsi="宋体" w:cs="宋体"/>
          <w:snapToGrid w:val="0"/>
          <w:color w:val="000000"/>
          <w:spacing w:val="-6"/>
          <w:kern w:val="0"/>
          <w:sz w:val="24"/>
        </w:rPr>
        <w:t>13-3</w:t>
      </w:r>
      <w:r>
        <w:rPr>
          <w:rFonts w:ascii="宋体" w:hAnsi="宋体" w:cs="宋体"/>
          <w:snapToGrid w:val="0"/>
          <w:color w:val="000000"/>
          <w:spacing w:val="-50"/>
          <w:kern w:val="0"/>
          <w:sz w:val="24"/>
        </w:rPr>
        <w:t xml:space="preserve"> </w:t>
      </w:r>
      <w:r>
        <w:rPr>
          <w:rFonts w:ascii="宋体" w:hAnsi="宋体" w:cs="宋体"/>
          <w:snapToGrid w:val="0"/>
          <w:color w:val="000000"/>
          <w:spacing w:val="-6"/>
          <w:kern w:val="0"/>
          <w:sz w:val="24"/>
        </w:rPr>
        <w:t>其他文件（包括但不限于节能产品认证证书、环境</w:t>
      </w:r>
      <w:r>
        <w:rPr>
          <w:rFonts w:ascii="宋体" w:hAnsi="宋体" w:cs="宋体"/>
          <w:snapToGrid w:val="0"/>
          <w:color w:val="000000"/>
          <w:spacing w:val="-7"/>
          <w:kern w:val="0"/>
          <w:sz w:val="24"/>
        </w:rPr>
        <w:t>标志产品认证证书、ISO</w:t>
      </w:r>
      <w:r>
        <w:rPr>
          <w:rFonts w:ascii="宋体" w:hAnsi="宋体" w:cs="宋体"/>
          <w:snapToGrid w:val="0"/>
          <w:color w:val="000000"/>
          <w:kern w:val="0"/>
          <w:sz w:val="24"/>
        </w:rPr>
        <w:t xml:space="preserve"> </w:t>
      </w:r>
      <w:r>
        <w:rPr>
          <w:rFonts w:ascii="宋体" w:hAnsi="宋体" w:cs="宋体"/>
          <w:snapToGrid w:val="0"/>
          <w:color w:val="000000"/>
          <w:spacing w:val="-1"/>
          <w:kern w:val="0"/>
          <w:sz w:val="24"/>
        </w:rPr>
        <w:t>体系认证证书复印件；及供应商认为应附的其他资料，内容及格式自拟）</w:t>
      </w:r>
    </w:p>
    <w:p w14:paraId="667CDA6F">
      <w:pPr>
        <w:widowControl/>
        <w:kinsoku w:val="0"/>
        <w:autoSpaceDE w:val="0"/>
        <w:autoSpaceDN w:val="0"/>
        <w:adjustRightInd w:val="0"/>
        <w:snapToGrid w:val="0"/>
        <w:spacing w:line="360" w:lineRule="auto"/>
        <w:jc w:val="left"/>
        <w:textAlignment w:val="baseline"/>
        <w:rPr>
          <w:rFonts w:hint="eastAsia" w:ascii="宋体" w:hAnsi="宋体" w:cs="宋体"/>
          <w:snapToGrid w:val="0"/>
          <w:color w:val="000000"/>
          <w:kern w:val="0"/>
          <w:sz w:val="24"/>
        </w:rPr>
        <w:sectPr>
          <w:footerReference r:id="rId39" w:type="default"/>
          <w:pgSz w:w="11907" w:h="16841"/>
          <w:pgMar w:top="400" w:right="1785" w:bottom="1299" w:left="1785" w:header="0" w:footer="1065" w:gutter="0"/>
          <w:cols w:space="720" w:num="1"/>
        </w:sectPr>
      </w:pPr>
    </w:p>
    <w:p w14:paraId="5ED4B787">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2191A2C4">
      <w:pPr>
        <w:widowControl/>
        <w:kinsoku w:val="0"/>
        <w:autoSpaceDE w:val="0"/>
        <w:autoSpaceDN w:val="0"/>
        <w:adjustRightInd w:val="0"/>
        <w:snapToGrid w:val="0"/>
        <w:spacing w:line="360" w:lineRule="auto"/>
        <w:jc w:val="left"/>
        <w:textAlignment w:val="baseline"/>
        <w:rPr>
          <w:rFonts w:ascii="Arial" w:hAnsi="Arial" w:eastAsia="Arial" w:cs="Arial"/>
          <w:snapToGrid w:val="0"/>
          <w:color w:val="000000"/>
          <w:kern w:val="0"/>
          <w:szCs w:val="21"/>
        </w:rPr>
      </w:pPr>
    </w:p>
    <w:p w14:paraId="6B1E022E">
      <w:pPr>
        <w:widowControl/>
        <w:kinsoku w:val="0"/>
        <w:autoSpaceDE w:val="0"/>
        <w:autoSpaceDN w:val="0"/>
        <w:adjustRightInd w:val="0"/>
        <w:snapToGrid w:val="0"/>
        <w:spacing w:line="360" w:lineRule="auto"/>
        <w:ind w:left="41"/>
        <w:jc w:val="left"/>
        <w:textAlignment w:val="baseline"/>
        <w:rPr>
          <w:rFonts w:hint="eastAsia" w:ascii="宋体" w:hAnsi="宋体" w:cs="宋体"/>
          <w:snapToGrid w:val="0"/>
          <w:color w:val="000000"/>
          <w:kern w:val="0"/>
          <w:sz w:val="24"/>
          <w:lang w:eastAsia="en-US"/>
        </w:rPr>
      </w:pPr>
      <w:r>
        <w:rPr>
          <w:rFonts w:ascii="宋体" w:hAnsi="宋体" w:cs="宋体"/>
          <w:snapToGrid w:val="0"/>
          <w:color w:val="000000"/>
          <w:spacing w:val="-3"/>
          <w:kern w:val="0"/>
          <w:sz w:val="24"/>
          <w:lang w:eastAsia="en-US"/>
        </w:rPr>
        <w:t>13-4 供应商信息采集表</w:t>
      </w:r>
    </w:p>
    <w:p w14:paraId="79469BC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bl>
      <w:tblPr>
        <w:tblStyle w:val="251"/>
        <w:tblW w:w="8082"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94"/>
        <w:gridCol w:w="2694"/>
        <w:gridCol w:w="2694"/>
      </w:tblGrid>
      <w:tr w14:paraId="2A5B9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7" w:hRule="atLeast"/>
        </w:trPr>
        <w:tc>
          <w:tcPr>
            <w:tcW w:w="2694" w:type="dxa"/>
          </w:tcPr>
          <w:p w14:paraId="24D28E30">
            <w:pPr>
              <w:widowControl/>
              <w:kinsoku w:val="0"/>
              <w:autoSpaceDE w:val="0"/>
              <w:autoSpaceDN w:val="0"/>
              <w:adjustRightInd w:val="0"/>
              <w:snapToGrid w:val="0"/>
              <w:spacing w:line="360" w:lineRule="auto"/>
              <w:ind w:left="813"/>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供应商名称</w:t>
            </w:r>
          </w:p>
        </w:tc>
        <w:tc>
          <w:tcPr>
            <w:tcW w:w="2694" w:type="dxa"/>
          </w:tcPr>
          <w:p w14:paraId="3CA59523">
            <w:pPr>
              <w:widowControl/>
              <w:kinsoku w:val="0"/>
              <w:autoSpaceDE w:val="0"/>
              <w:autoSpaceDN w:val="0"/>
              <w:adjustRightInd w:val="0"/>
              <w:snapToGrid w:val="0"/>
              <w:spacing w:line="360" w:lineRule="auto"/>
              <w:ind w:left="572"/>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3"/>
                <w:kern w:val="0"/>
                <w:sz w:val="24"/>
                <w:lang w:eastAsia="en-US"/>
              </w:rPr>
              <w:t>供应商所属性别</w:t>
            </w:r>
          </w:p>
        </w:tc>
        <w:tc>
          <w:tcPr>
            <w:tcW w:w="2694" w:type="dxa"/>
          </w:tcPr>
          <w:p w14:paraId="3757476B">
            <w:pPr>
              <w:widowControl/>
              <w:kinsoku w:val="0"/>
              <w:autoSpaceDE w:val="0"/>
              <w:autoSpaceDN w:val="0"/>
              <w:adjustRightInd w:val="0"/>
              <w:snapToGrid w:val="0"/>
              <w:spacing w:line="360" w:lineRule="auto"/>
              <w:ind w:left="698"/>
              <w:jc w:val="left"/>
              <w:textAlignment w:val="baseline"/>
              <w:rPr>
                <w:rFonts w:hint="eastAsia" w:ascii="宋体" w:hAnsi="宋体" w:eastAsia="等线" w:cs="宋体"/>
                <w:snapToGrid w:val="0"/>
                <w:color w:val="000000"/>
                <w:kern w:val="0"/>
                <w:sz w:val="24"/>
                <w:lang w:eastAsia="en-US"/>
              </w:rPr>
            </w:pPr>
            <w:r>
              <w:rPr>
                <w:rFonts w:ascii="宋体" w:hAnsi="宋体" w:eastAsia="等线" w:cs="宋体"/>
                <w:snapToGrid w:val="0"/>
                <w:color w:val="000000"/>
                <w:spacing w:val="-4"/>
                <w:kern w:val="0"/>
                <w:sz w:val="24"/>
                <w:lang w:eastAsia="en-US"/>
              </w:rPr>
              <w:t>外商投资类型</w:t>
            </w:r>
          </w:p>
        </w:tc>
      </w:tr>
      <w:tr w14:paraId="25CAD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694" w:type="dxa"/>
          </w:tcPr>
          <w:p w14:paraId="16A3192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694" w:type="dxa"/>
          </w:tcPr>
          <w:p w14:paraId="0A0840E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694" w:type="dxa"/>
          </w:tcPr>
          <w:p w14:paraId="79AE10E3">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CA49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2694" w:type="dxa"/>
          </w:tcPr>
          <w:p w14:paraId="72DFE3C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694" w:type="dxa"/>
          </w:tcPr>
          <w:p w14:paraId="12318EB4">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694" w:type="dxa"/>
          </w:tcPr>
          <w:p w14:paraId="123C415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2927A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2694" w:type="dxa"/>
          </w:tcPr>
          <w:p w14:paraId="40A4AD5E">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694" w:type="dxa"/>
          </w:tcPr>
          <w:p w14:paraId="089BB5E2">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694" w:type="dxa"/>
          </w:tcPr>
          <w:p w14:paraId="589D648F">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r w14:paraId="041CD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2694" w:type="dxa"/>
          </w:tcPr>
          <w:p w14:paraId="71C0ECD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694" w:type="dxa"/>
          </w:tcPr>
          <w:p w14:paraId="114AA928">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c>
          <w:tcPr>
            <w:tcW w:w="2694" w:type="dxa"/>
          </w:tcPr>
          <w:p w14:paraId="78482E15">
            <w:pPr>
              <w:widowControl/>
              <w:kinsoku w:val="0"/>
              <w:autoSpaceDE w:val="0"/>
              <w:autoSpaceDN w:val="0"/>
              <w:adjustRightInd w:val="0"/>
              <w:snapToGrid w:val="0"/>
              <w:spacing w:line="360" w:lineRule="auto"/>
              <w:jc w:val="left"/>
              <w:textAlignment w:val="baseline"/>
              <w:rPr>
                <w:rFonts w:ascii="Arial" w:hAnsi="Arial" w:eastAsia="等线" w:cs="Arial"/>
                <w:snapToGrid w:val="0"/>
                <w:color w:val="000000"/>
                <w:kern w:val="0"/>
                <w:szCs w:val="21"/>
                <w:lang w:eastAsia="en-US"/>
              </w:rPr>
            </w:pPr>
          </w:p>
        </w:tc>
      </w:tr>
    </w:tbl>
    <w:p w14:paraId="60A07DEB">
      <w:pPr>
        <w:widowControl/>
        <w:kinsoku w:val="0"/>
        <w:autoSpaceDE w:val="0"/>
        <w:autoSpaceDN w:val="0"/>
        <w:adjustRightInd w:val="0"/>
        <w:snapToGrid w:val="0"/>
        <w:spacing w:line="360" w:lineRule="auto"/>
        <w:ind w:left="23"/>
        <w:jc w:val="left"/>
        <w:textAlignment w:val="baseline"/>
        <w:rPr>
          <w:rFonts w:hint="eastAsia" w:ascii="宋体" w:hAnsi="宋体" w:cs="宋体"/>
          <w:snapToGrid w:val="0"/>
          <w:color w:val="000000"/>
          <w:kern w:val="0"/>
          <w:sz w:val="24"/>
        </w:rPr>
      </w:pPr>
      <w:r>
        <w:rPr>
          <w:rFonts w:ascii="宋体" w:hAnsi="宋体" w:cs="宋体"/>
          <w:snapToGrid w:val="0"/>
          <w:color w:val="000000"/>
          <w:spacing w:val="-2"/>
          <w:kern w:val="0"/>
          <w:sz w:val="24"/>
        </w:rPr>
        <w:t>注：</w:t>
      </w:r>
      <w:r>
        <w:rPr>
          <w:rFonts w:hint="eastAsia" w:ascii="宋体" w:hAnsi="宋体" w:cs="宋体"/>
          <w:snapToGrid w:val="0"/>
          <w:color w:val="000000"/>
          <w:spacing w:val="-9"/>
          <w:kern w:val="0"/>
          <w:sz w:val="24"/>
        </w:rPr>
        <w:t>1</w:t>
      </w:r>
      <w:r>
        <w:rPr>
          <w:rFonts w:ascii="宋体" w:hAnsi="宋体" w:cs="宋体"/>
          <w:snapToGrid w:val="0"/>
          <w:color w:val="000000"/>
          <w:spacing w:val="-9"/>
          <w:kern w:val="0"/>
          <w:sz w:val="24"/>
        </w:rPr>
        <w:t>.供应商所属性别请填写“男 ”或“女</w:t>
      </w:r>
      <w:r>
        <w:rPr>
          <w:rFonts w:ascii="宋体" w:hAnsi="宋体" w:cs="宋体"/>
          <w:snapToGrid w:val="0"/>
          <w:color w:val="000000"/>
          <w:spacing w:val="-27"/>
          <w:kern w:val="0"/>
          <w:sz w:val="24"/>
        </w:rPr>
        <w:t xml:space="preserve"> </w:t>
      </w:r>
      <w:r>
        <w:rPr>
          <w:rFonts w:ascii="宋体" w:hAnsi="宋体" w:cs="宋体"/>
          <w:snapToGrid w:val="0"/>
          <w:color w:val="000000"/>
          <w:spacing w:val="-9"/>
          <w:kern w:val="0"/>
          <w:sz w:val="24"/>
        </w:rPr>
        <w:t>”，指拥有供应商51%以上绝对所有</w:t>
      </w:r>
      <w:r>
        <w:rPr>
          <w:rFonts w:ascii="宋体" w:hAnsi="宋体" w:cs="宋体"/>
          <w:snapToGrid w:val="0"/>
          <w:color w:val="000000"/>
          <w:spacing w:val="-6"/>
          <w:kern w:val="0"/>
          <w:sz w:val="24"/>
        </w:rPr>
        <w:t>权的性别 ；绝对所有权拥有者可以是一个人，也可以是多人合计计算。</w:t>
      </w:r>
    </w:p>
    <w:p w14:paraId="080B7CD6">
      <w:pPr>
        <w:widowControl/>
        <w:kinsoku w:val="0"/>
        <w:autoSpaceDE w:val="0"/>
        <w:autoSpaceDN w:val="0"/>
        <w:adjustRightInd w:val="0"/>
        <w:snapToGrid w:val="0"/>
        <w:spacing w:line="360" w:lineRule="auto"/>
        <w:ind w:left="472"/>
        <w:jc w:val="left"/>
        <w:textAlignment w:val="baseline"/>
        <w:rPr>
          <w:sz w:val="24"/>
        </w:rPr>
      </w:pPr>
      <w:r>
        <w:rPr>
          <w:rFonts w:hint="eastAsia" w:ascii="宋体" w:hAnsi="宋体" w:cs="宋体"/>
          <w:snapToGrid w:val="0"/>
          <w:color w:val="000000"/>
          <w:spacing w:val="-19"/>
          <w:kern w:val="0"/>
          <w:sz w:val="24"/>
        </w:rPr>
        <w:t>2</w:t>
      </w:r>
      <w:r>
        <w:rPr>
          <w:rFonts w:ascii="宋体" w:hAnsi="宋体" w:cs="宋体"/>
          <w:snapToGrid w:val="0"/>
          <w:color w:val="000000"/>
          <w:spacing w:val="-19"/>
          <w:kern w:val="0"/>
          <w:sz w:val="24"/>
        </w:rPr>
        <w:t>.外商投资类型请填写“外商单独投资</w:t>
      </w:r>
      <w:r>
        <w:rPr>
          <w:rFonts w:ascii="宋体" w:hAnsi="宋体" w:cs="宋体"/>
          <w:snapToGrid w:val="0"/>
          <w:color w:val="000000"/>
          <w:spacing w:val="-89"/>
          <w:kern w:val="0"/>
          <w:sz w:val="24"/>
        </w:rPr>
        <w:t xml:space="preserve"> </w:t>
      </w:r>
      <w:r>
        <w:rPr>
          <w:rFonts w:ascii="宋体" w:hAnsi="宋体" w:cs="宋体"/>
          <w:snapToGrid w:val="0"/>
          <w:color w:val="000000"/>
          <w:spacing w:val="-19"/>
          <w:kern w:val="0"/>
          <w:sz w:val="24"/>
        </w:rPr>
        <w:t>”、“外商部分投资</w:t>
      </w:r>
      <w:r>
        <w:rPr>
          <w:rFonts w:ascii="宋体" w:hAnsi="宋体" w:cs="宋体"/>
          <w:snapToGrid w:val="0"/>
          <w:color w:val="000000"/>
          <w:spacing w:val="-92"/>
          <w:kern w:val="0"/>
          <w:sz w:val="24"/>
        </w:rPr>
        <w:t xml:space="preserve"> </w:t>
      </w:r>
      <w:r>
        <w:rPr>
          <w:rFonts w:ascii="宋体" w:hAnsi="宋体" w:cs="宋体"/>
          <w:snapToGrid w:val="0"/>
          <w:color w:val="000000"/>
          <w:spacing w:val="-19"/>
          <w:kern w:val="0"/>
          <w:sz w:val="24"/>
        </w:rPr>
        <w:t>”或“</w:t>
      </w:r>
      <w:r>
        <w:rPr>
          <w:rFonts w:ascii="宋体" w:hAnsi="宋体" w:cs="宋体"/>
          <w:snapToGrid w:val="0"/>
          <w:color w:val="000000"/>
          <w:spacing w:val="-62"/>
          <w:kern w:val="0"/>
          <w:sz w:val="24"/>
        </w:rPr>
        <w:t xml:space="preserve"> </w:t>
      </w:r>
      <w:r>
        <w:rPr>
          <w:rFonts w:ascii="宋体" w:hAnsi="宋体" w:cs="宋体"/>
          <w:snapToGrid w:val="0"/>
          <w:color w:val="000000"/>
          <w:spacing w:val="-20"/>
          <w:kern w:val="0"/>
          <w:sz w:val="24"/>
        </w:rPr>
        <w:t>内资</w:t>
      </w:r>
      <w:r>
        <w:rPr>
          <w:rFonts w:ascii="宋体" w:hAnsi="宋体" w:cs="宋体"/>
          <w:snapToGrid w:val="0"/>
          <w:color w:val="000000"/>
          <w:spacing w:val="-91"/>
          <w:kern w:val="0"/>
          <w:sz w:val="24"/>
        </w:rPr>
        <w:t xml:space="preserve"> </w:t>
      </w:r>
      <w:r>
        <w:rPr>
          <w:rFonts w:ascii="宋体" w:hAnsi="宋体" w:cs="宋体"/>
          <w:snapToGrid w:val="0"/>
          <w:color w:val="000000"/>
          <w:spacing w:val="-20"/>
          <w:kern w:val="0"/>
          <w:sz w:val="24"/>
        </w:rPr>
        <w:t>”。</w:t>
      </w:r>
    </w:p>
    <w:p w14:paraId="3BC0D6C3">
      <w:pPr>
        <w:tabs>
          <w:tab w:val="left" w:pos="1800"/>
          <w:tab w:val="left" w:pos="5580"/>
        </w:tabs>
        <w:ind w:firstLine="480" w:firstLineChars="200"/>
        <w:jc w:val="left"/>
        <w:rPr>
          <w:color w:val="000000"/>
          <w:sz w:val="24"/>
        </w:rPr>
      </w:pPr>
    </w:p>
    <w:p w14:paraId="6FFBD971">
      <w:pPr>
        <w:widowControl/>
        <w:jc w:val="left"/>
        <w:rPr>
          <w:sz w:val="24"/>
        </w:rPr>
      </w:pPr>
    </w:p>
    <w:p w14:paraId="2BD1C5C1">
      <w:pPr>
        <w:widowControl/>
        <w:jc w:val="left"/>
        <w:rPr>
          <w:b/>
          <w:sz w:val="36"/>
          <w:szCs w:val="36"/>
        </w:rPr>
      </w:pPr>
      <w:r>
        <w:rPr>
          <w:b/>
          <w:sz w:val="36"/>
          <w:szCs w:val="36"/>
        </w:rPr>
        <w:br w:type="page"/>
      </w:r>
    </w:p>
    <w:p w14:paraId="299C40C6">
      <w:pPr>
        <w:tabs>
          <w:tab w:val="left" w:pos="360"/>
        </w:tabs>
        <w:snapToGrid w:val="0"/>
        <w:spacing w:line="360" w:lineRule="auto"/>
        <w:outlineLvl w:val="1"/>
        <w:rPr>
          <w:color w:val="000000"/>
          <w:sz w:val="24"/>
          <w:szCs w:val="20"/>
        </w:rPr>
      </w:pPr>
      <w:r>
        <w:rPr>
          <w:rFonts w:hint="eastAsia"/>
          <w:color w:val="000000"/>
          <w:sz w:val="24"/>
          <w:szCs w:val="20"/>
        </w:rPr>
        <w:t>14</w:t>
      </w:r>
      <w:r>
        <w:rPr>
          <w:color w:val="000000"/>
          <w:sz w:val="24"/>
          <w:szCs w:val="20"/>
        </w:rPr>
        <w:t>最后报价一览表（实质性格式，</w:t>
      </w:r>
      <w:r>
        <w:rPr>
          <w:rFonts w:hint="eastAsia"/>
          <w:color w:val="000000"/>
          <w:sz w:val="24"/>
          <w:szCs w:val="20"/>
        </w:rPr>
        <w:t>磋商</w:t>
      </w:r>
      <w:r>
        <w:rPr>
          <w:color w:val="000000"/>
          <w:sz w:val="24"/>
          <w:szCs w:val="20"/>
        </w:rPr>
        <w:t>后提交）</w:t>
      </w:r>
    </w:p>
    <w:p w14:paraId="6A6DC697">
      <w:pPr>
        <w:spacing w:line="360" w:lineRule="exact"/>
        <w:jc w:val="center"/>
        <w:rPr>
          <w:b/>
          <w:color w:val="000000"/>
          <w:sz w:val="36"/>
          <w:szCs w:val="36"/>
        </w:rPr>
      </w:pPr>
      <w:r>
        <w:rPr>
          <w:b/>
          <w:color w:val="000000"/>
          <w:sz w:val="36"/>
          <w:szCs w:val="36"/>
        </w:rPr>
        <w:t>最后报价一览表</w:t>
      </w:r>
    </w:p>
    <w:p w14:paraId="106886D2">
      <w:pPr>
        <w:tabs>
          <w:tab w:val="left" w:pos="1800"/>
          <w:tab w:val="left" w:pos="5580"/>
        </w:tabs>
        <w:spacing w:line="360" w:lineRule="auto"/>
        <w:jc w:val="left"/>
        <w:rPr>
          <w:color w:val="000000"/>
          <w:sz w:val="24"/>
        </w:rPr>
      </w:pPr>
    </w:p>
    <w:p w14:paraId="1508D25A">
      <w:pPr>
        <w:tabs>
          <w:tab w:val="left" w:pos="1800"/>
          <w:tab w:val="left" w:pos="5580"/>
        </w:tabs>
        <w:spacing w:line="360" w:lineRule="auto"/>
        <w:ind w:firstLine="240" w:firstLineChars="100"/>
        <w:jc w:val="left"/>
        <w:rPr>
          <w:color w:val="000000"/>
          <w:sz w:val="24"/>
          <w:u w:val="single"/>
        </w:rPr>
      </w:pPr>
      <w:r>
        <w:rPr>
          <w:color w:val="000000"/>
          <w:sz w:val="24"/>
        </w:rPr>
        <w:t>项目编号/包号：_____________________     项目名称：_______________________</w:t>
      </w:r>
    </w:p>
    <w:tbl>
      <w:tblPr>
        <w:tblStyle w:val="42"/>
        <w:tblW w:w="50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4"/>
        <w:gridCol w:w="2726"/>
        <w:gridCol w:w="2027"/>
        <w:gridCol w:w="1805"/>
        <w:gridCol w:w="1728"/>
      </w:tblGrid>
      <w:tr w14:paraId="246D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vAlign w:val="center"/>
          </w:tcPr>
          <w:p w14:paraId="0E7A72AE">
            <w:pPr>
              <w:tabs>
                <w:tab w:val="left" w:pos="5580"/>
              </w:tabs>
              <w:jc w:val="center"/>
              <w:rPr>
                <w:b/>
                <w:sz w:val="24"/>
              </w:rPr>
            </w:pPr>
            <w:r>
              <w:rPr>
                <w:b/>
                <w:sz w:val="24"/>
              </w:rPr>
              <w:t>序号</w:t>
            </w:r>
          </w:p>
        </w:tc>
        <w:tc>
          <w:tcPr>
            <w:tcW w:w="1498" w:type="pct"/>
            <w:vMerge w:val="restart"/>
            <w:vAlign w:val="center"/>
          </w:tcPr>
          <w:p w14:paraId="0A8E4898">
            <w:pPr>
              <w:tabs>
                <w:tab w:val="left" w:pos="5580"/>
              </w:tabs>
              <w:jc w:val="center"/>
              <w:rPr>
                <w:b/>
                <w:sz w:val="24"/>
              </w:rPr>
            </w:pPr>
            <w:r>
              <w:rPr>
                <w:b/>
                <w:sz w:val="24"/>
              </w:rPr>
              <w:t>供应商名称</w:t>
            </w:r>
          </w:p>
        </w:tc>
        <w:tc>
          <w:tcPr>
            <w:tcW w:w="2106" w:type="pct"/>
            <w:gridSpan w:val="2"/>
            <w:vAlign w:val="center"/>
          </w:tcPr>
          <w:p w14:paraId="0F83985C">
            <w:pPr>
              <w:tabs>
                <w:tab w:val="left" w:pos="5580"/>
              </w:tabs>
              <w:jc w:val="center"/>
              <w:rPr>
                <w:b/>
                <w:sz w:val="24"/>
              </w:rPr>
            </w:pPr>
            <w:r>
              <w:rPr>
                <w:b/>
                <w:sz w:val="24"/>
              </w:rPr>
              <w:t>最后报价</w:t>
            </w:r>
          </w:p>
        </w:tc>
        <w:tc>
          <w:tcPr>
            <w:tcW w:w="949" w:type="pct"/>
            <w:vMerge w:val="restart"/>
            <w:vAlign w:val="center"/>
          </w:tcPr>
          <w:p w14:paraId="4678AA2F">
            <w:pPr>
              <w:tabs>
                <w:tab w:val="left" w:pos="5580"/>
              </w:tabs>
              <w:jc w:val="center"/>
              <w:rPr>
                <w:b/>
                <w:sz w:val="24"/>
              </w:rPr>
            </w:pPr>
            <w:r>
              <w:rPr>
                <w:b/>
                <w:sz w:val="24"/>
              </w:rPr>
              <w:t>其他</w:t>
            </w:r>
          </w:p>
          <w:p w14:paraId="1E259FB9">
            <w:pPr>
              <w:tabs>
                <w:tab w:val="left" w:pos="5580"/>
              </w:tabs>
              <w:jc w:val="center"/>
              <w:rPr>
                <w:b/>
                <w:sz w:val="24"/>
              </w:rPr>
            </w:pPr>
            <w:r>
              <w:rPr>
                <w:b/>
                <w:sz w:val="24"/>
              </w:rPr>
              <w:t>声明</w:t>
            </w:r>
          </w:p>
        </w:tc>
      </w:tr>
      <w:tr w14:paraId="3AA8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0DCDA71A">
            <w:pPr>
              <w:tabs>
                <w:tab w:val="left" w:pos="5580"/>
              </w:tabs>
              <w:jc w:val="center"/>
              <w:rPr>
                <w:sz w:val="24"/>
              </w:rPr>
            </w:pPr>
          </w:p>
        </w:tc>
        <w:tc>
          <w:tcPr>
            <w:tcW w:w="1498" w:type="pct"/>
            <w:vMerge w:val="continue"/>
            <w:vAlign w:val="center"/>
          </w:tcPr>
          <w:p w14:paraId="25903AB5">
            <w:pPr>
              <w:tabs>
                <w:tab w:val="left" w:pos="5580"/>
              </w:tabs>
              <w:jc w:val="center"/>
              <w:rPr>
                <w:sz w:val="24"/>
              </w:rPr>
            </w:pPr>
          </w:p>
        </w:tc>
        <w:tc>
          <w:tcPr>
            <w:tcW w:w="1114" w:type="pct"/>
            <w:vAlign w:val="center"/>
          </w:tcPr>
          <w:p w14:paraId="2928F651">
            <w:pPr>
              <w:tabs>
                <w:tab w:val="left" w:pos="5580"/>
              </w:tabs>
              <w:jc w:val="center"/>
              <w:rPr>
                <w:b/>
                <w:sz w:val="24"/>
              </w:rPr>
            </w:pPr>
            <w:r>
              <w:rPr>
                <w:b/>
                <w:sz w:val="24"/>
              </w:rPr>
              <w:t>大写</w:t>
            </w:r>
          </w:p>
        </w:tc>
        <w:tc>
          <w:tcPr>
            <w:tcW w:w="992" w:type="pct"/>
            <w:vAlign w:val="center"/>
          </w:tcPr>
          <w:p w14:paraId="237E3C9F">
            <w:pPr>
              <w:tabs>
                <w:tab w:val="left" w:pos="5580"/>
              </w:tabs>
              <w:jc w:val="center"/>
              <w:rPr>
                <w:b/>
                <w:sz w:val="24"/>
              </w:rPr>
            </w:pPr>
            <w:r>
              <w:rPr>
                <w:b/>
                <w:sz w:val="24"/>
              </w:rPr>
              <w:t>小写</w:t>
            </w:r>
          </w:p>
        </w:tc>
        <w:tc>
          <w:tcPr>
            <w:tcW w:w="949" w:type="pct"/>
            <w:vMerge w:val="continue"/>
            <w:vAlign w:val="center"/>
          </w:tcPr>
          <w:p w14:paraId="3CE86645">
            <w:pPr>
              <w:tabs>
                <w:tab w:val="left" w:pos="5580"/>
              </w:tabs>
              <w:jc w:val="center"/>
              <w:rPr>
                <w:b/>
                <w:sz w:val="24"/>
              </w:rPr>
            </w:pPr>
          </w:p>
        </w:tc>
      </w:tr>
      <w:tr w14:paraId="67BC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631200FF">
            <w:pPr>
              <w:tabs>
                <w:tab w:val="left" w:pos="5580"/>
              </w:tabs>
              <w:jc w:val="center"/>
              <w:rPr>
                <w:sz w:val="24"/>
              </w:rPr>
            </w:pPr>
          </w:p>
        </w:tc>
        <w:tc>
          <w:tcPr>
            <w:tcW w:w="1498" w:type="pct"/>
            <w:vAlign w:val="center"/>
          </w:tcPr>
          <w:p w14:paraId="44BD174B">
            <w:pPr>
              <w:tabs>
                <w:tab w:val="left" w:pos="5580"/>
              </w:tabs>
              <w:jc w:val="center"/>
              <w:rPr>
                <w:sz w:val="24"/>
              </w:rPr>
            </w:pPr>
          </w:p>
        </w:tc>
        <w:tc>
          <w:tcPr>
            <w:tcW w:w="1114" w:type="pct"/>
            <w:vAlign w:val="center"/>
          </w:tcPr>
          <w:p w14:paraId="25337E3A">
            <w:pPr>
              <w:tabs>
                <w:tab w:val="left" w:pos="5580"/>
              </w:tabs>
              <w:jc w:val="center"/>
              <w:rPr>
                <w:sz w:val="24"/>
              </w:rPr>
            </w:pPr>
          </w:p>
        </w:tc>
        <w:tc>
          <w:tcPr>
            <w:tcW w:w="992" w:type="pct"/>
            <w:vAlign w:val="center"/>
          </w:tcPr>
          <w:p w14:paraId="437E32B7">
            <w:pPr>
              <w:tabs>
                <w:tab w:val="left" w:pos="5580"/>
              </w:tabs>
              <w:jc w:val="center"/>
              <w:rPr>
                <w:sz w:val="24"/>
              </w:rPr>
            </w:pPr>
          </w:p>
        </w:tc>
        <w:tc>
          <w:tcPr>
            <w:tcW w:w="949" w:type="pct"/>
            <w:vAlign w:val="center"/>
          </w:tcPr>
          <w:p w14:paraId="5B6C606F">
            <w:pPr>
              <w:tabs>
                <w:tab w:val="left" w:pos="5580"/>
              </w:tabs>
              <w:jc w:val="center"/>
              <w:rPr>
                <w:sz w:val="24"/>
              </w:rPr>
            </w:pPr>
          </w:p>
        </w:tc>
      </w:tr>
    </w:tbl>
    <w:p w14:paraId="41C39670">
      <w:pPr>
        <w:autoSpaceDE w:val="0"/>
        <w:autoSpaceDN w:val="0"/>
        <w:adjustRightInd w:val="0"/>
        <w:jc w:val="left"/>
        <w:rPr>
          <w:color w:val="000000"/>
          <w:kern w:val="0"/>
          <w:sz w:val="24"/>
        </w:rPr>
      </w:pPr>
    </w:p>
    <w:p w14:paraId="076F1238">
      <w:pPr>
        <w:autoSpaceDE w:val="0"/>
        <w:autoSpaceDN w:val="0"/>
        <w:adjustRightInd w:val="0"/>
        <w:jc w:val="left"/>
        <w:rPr>
          <w:color w:val="000000"/>
          <w:sz w:val="24"/>
          <w:szCs w:val="20"/>
        </w:rPr>
      </w:pPr>
      <w:r>
        <w:rPr>
          <w:color w:val="000000"/>
          <w:kern w:val="0"/>
          <w:sz w:val="24"/>
        </w:rPr>
        <w:t>注：1</w:t>
      </w:r>
      <w:r>
        <w:rPr>
          <w:color w:val="000000"/>
          <w:sz w:val="24"/>
          <w:szCs w:val="20"/>
        </w:rPr>
        <w:t>.此表中，每包的最后报价应和《最后分项报价表》中的总价相一致。</w:t>
      </w:r>
    </w:p>
    <w:p w14:paraId="4B1AA56A">
      <w:pPr>
        <w:tabs>
          <w:tab w:val="left" w:pos="5580"/>
        </w:tabs>
        <w:ind w:firstLine="480" w:firstLineChars="200"/>
        <w:rPr>
          <w:color w:val="000000"/>
          <w:sz w:val="24"/>
          <w:szCs w:val="20"/>
        </w:rPr>
      </w:pPr>
      <w:r>
        <w:rPr>
          <w:color w:val="000000"/>
          <w:sz w:val="24"/>
          <w:szCs w:val="20"/>
        </w:rPr>
        <w:t>2.本表必须按包分别填写。</w:t>
      </w:r>
    </w:p>
    <w:p w14:paraId="5848C0C1">
      <w:pPr>
        <w:pStyle w:val="177"/>
        <w:ind w:left="642" w:leftChars="227" w:hanging="165" w:hangingChars="69"/>
        <w:rPr>
          <w:rFonts w:ascii="Times New Roman" w:hAnsi="Times New Roman"/>
          <w:sz w:val="24"/>
          <w:szCs w:val="24"/>
        </w:rPr>
      </w:pPr>
      <w:r>
        <w:rPr>
          <w:rFonts w:ascii="Times New Roman" w:hAnsi="Times New Roman"/>
          <w:sz w:val="24"/>
          <w:szCs w:val="24"/>
        </w:rPr>
        <w:t>3.</w:t>
      </w:r>
      <w:bookmarkStart w:id="1713" w:name="_Hlk137145744"/>
      <w:r>
        <w:rPr>
          <w:rFonts w:ascii="Times New Roman" w:hAnsi="Times New Roman"/>
          <w:sz w:val="24"/>
          <w:szCs w:val="24"/>
        </w:rPr>
        <w:t>此表无需在响应文件中提交，</w:t>
      </w:r>
      <w:r>
        <w:rPr>
          <w:rFonts w:hint="eastAsia" w:ascii="Times New Roman" w:hAnsi="Times New Roman"/>
          <w:sz w:val="24"/>
          <w:szCs w:val="24"/>
        </w:rPr>
        <w:t>磋商</w:t>
      </w:r>
      <w:r>
        <w:rPr>
          <w:rFonts w:ascii="Times New Roman" w:hAnsi="Times New Roman"/>
          <w:sz w:val="24"/>
          <w:szCs w:val="24"/>
        </w:rPr>
        <w:t>后供应商按</w:t>
      </w:r>
      <w:r>
        <w:rPr>
          <w:rFonts w:hint="eastAsia" w:ascii="Times New Roman" w:hAnsi="Times New Roman"/>
          <w:sz w:val="24"/>
          <w:szCs w:val="24"/>
        </w:rPr>
        <w:t>磋商</w:t>
      </w:r>
      <w:r>
        <w:rPr>
          <w:rFonts w:ascii="Times New Roman" w:hAnsi="Times New Roman"/>
          <w:sz w:val="24"/>
          <w:szCs w:val="24"/>
        </w:rPr>
        <w:t>小组要求提交。</w:t>
      </w:r>
    </w:p>
    <w:bookmarkEnd w:id="1713"/>
    <w:p w14:paraId="7A177F81">
      <w:pPr>
        <w:tabs>
          <w:tab w:val="left" w:pos="5580"/>
        </w:tabs>
        <w:ind w:firstLine="480" w:firstLineChars="200"/>
        <w:rPr>
          <w:color w:val="000000"/>
          <w:sz w:val="24"/>
          <w:szCs w:val="20"/>
        </w:rPr>
      </w:pPr>
    </w:p>
    <w:p w14:paraId="72837E6F">
      <w:pPr>
        <w:autoSpaceDE w:val="0"/>
        <w:autoSpaceDN w:val="0"/>
        <w:adjustRightInd w:val="0"/>
        <w:snapToGrid w:val="0"/>
        <w:spacing w:before="25" w:after="25" w:line="360" w:lineRule="auto"/>
        <w:rPr>
          <w:color w:val="000000"/>
          <w:sz w:val="24"/>
          <w:lang w:val="zh-CN"/>
        </w:rPr>
      </w:pPr>
    </w:p>
    <w:p w14:paraId="39964ADB">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5C28800">
      <w:pPr>
        <w:autoSpaceDE w:val="0"/>
        <w:autoSpaceDN w:val="0"/>
        <w:adjustRightInd w:val="0"/>
        <w:snapToGrid w:val="0"/>
        <w:spacing w:before="25" w:after="25" w:line="360" w:lineRule="auto"/>
        <w:rPr>
          <w:color w:val="000000"/>
          <w:sz w:val="24"/>
          <w:lang w:val="zh-CN"/>
        </w:rPr>
      </w:pPr>
      <w:bookmarkStart w:id="1714" w:name="_Hlk144141560"/>
      <w:r>
        <w:rPr>
          <w:color w:val="000000"/>
          <w:sz w:val="24"/>
        </w:rPr>
        <w:t>供应商授权代表签字（或加盖供应商公章）</w:t>
      </w:r>
      <w:r>
        <w:rPr>
          <w:color w:val="000000"/>
          <w:sz w:val="24"/>
          <w:lang w:val="zh-CN"/>
        </w:rPr>
        <w:t>：</w:t>
      </w:r>
      <w:bookmarkEnd w:id="1714"/>
      <w:r>
        <w:rPr>
          <w:color w:val="000000"/>
          <w:sz w:val="24"/>
          <w:lang w:val="zh-CN"/>
        </w:rPr>
        <w:t>____________</w:t>
      </w:r>
    </w:p>
    <w:p w14:paraId="22E85D0A">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474617D5">
      <w:pPr>
        <w:widowControl/>
        <w:jc w:val="left"/>
        <w:rPr>
          <w:color w:val="000000"/>
          <w:sz w:val="24"/>
          <w:szCs w:val="20"/>
        </w:rPr>
      </w:pPr>
    </w:p>
    <w:p w14:paraId="670D1FFE">
      <w:pPr>
        <w:numPr>
          <w:ilvl w:val="0"/>
          <w:numId w:val="17"/>
        </w:numPr>
        <w:tabs>
          <w:tab w:val="left" w:pos="360"/>
        </w:tabs>
        <w:snapToGrid w:val="0"/>
        <w:spacing w:line="360" w:lineRule="auto"/>
        <w:outlineLvl w:val="1"/>
        <w:rPr>
          <w:color w:val="000000"/>
          <w:sz w:val="24"/>
          <w:szCs w:val="20"/>
        </w:rPr>
        <w:sectPr>
          <w:pgSz w:w="11907" w:h="16840"/>
          <w:pgMar w:top="1418" w:right="1134" w:bottom="1418" w:left="1701" w:header="851" w:footer="851" w:gutter="0"/>
          <w:cols w:space="720" w:num="1"/>
          <w:docGrid w:linePitch="462" w:charSpace="0"/>
        </w:sectPr>
      </w:pPr>
    </w:p>
    <w:p w14:paraId="7D913666">
      <w:pPr>
        <w:tabs>
          <w:tab w:val="left" w:pos="360"/>
        </w:tabs>
        <w:snapToGrid w:val="0"/>
        <w:spacing w:line="360" w:lineRule="auto"/>
        <w:outlineLvl w:val="1"/>
        <w:rPr>
          <w:color w:val="000000"/>
          <w:sz w:val="24"/>
          <w:szCs w:val="20"/>
        </w:rPr>
      </w:pPr>
      <w:r>
        <w:rPr>
          <w:rFonts w:hint="eastAsia"/>
          <w:color w:val="000000"/>
          <w:sz w:val="24"/>
          <w:szCs w:val="20"/>
        </w:rPr>
        <w:t>15</w:t>
      </w:r>
      <w:r>
        <w:rPr>
          <w:color w:val="000000"/>
          <w:sz w:val="24"/>
          <w:szCs w:val="20"/>
        </w:rPr>
        <w:t>最后分项报价表（实质性格式，</w:t>
      </w:r>
      <w:r>
        <w:rPr>
          <w:rFonts w:hint="eastAsia"/>
          <w:color w:val="000000"/>
          <w:sz w:val="24"/>
          <w:szCs w:val="20"/>
        </w:rPr>
        <w:t>磋商</w:t>
      </w:r>
      <w:r>
        <w:rPr>
          <w:color w:val="000000"/>
          <w:sz w:val="24"/>
          <w:szCs w:val="20"/>
        </w:rPr>
        <w:t>后提交）</w:t>
      </w:r>
    </w:p>
    <w:p w14:paraId="46E0F32C">
      <w:pPr>
        <w:tabs>
          <w:tab w:val="left" w:pos="1800"/>
          <w:tab w:val="left" w:pos="5580"/>
        </w:tabs>
        <w:jc w:val="left"/>
        <w:rPr>
          <w:rFonts w:eastAsiaTheme="minorEastAsia"/>
          <w:color w:val="000000"/>
          <w:sz w:val="24"/>
        </w:rPr>
      </w:pP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4536"/>
        <w:gridCol w:w="1418"/>
        <w:gridCol w:w="1559"/>
      </w:tblGrid>
      <w:tr w14:paraId="1B07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00" w:type="dxa"/>
            <w:vAlign w:val="center"/>
          </w:tcPr>
          <w:p w14:paraId="3EDDAC3C">
            <w:pPr>
              <w:adjustRightInd w:val="0"/>
              <w:jc w:val="center"/>
              <w:textAlignment w:val="baseline"/>
              <w:rPr>
                <w:kern w:val="0"/>
                <w:sz w:val="24"/>
                <w:szCs w:val="20"/>
              </w:rPr>
            </w:pPr>
            <w:r>
              <w:rPr>
                <w:kern w:val="0"/>
                <w:sz w:val="24"/>
                <w:szCs w:val="20"/>
              </w:rPr>
              <w:t>序号</w:t>
            </w:r>
          </w:p>
        </w:tc>
        <w:tc>
          <w:tcPr>
            <w:tcW w:w="4536" w:type="dxa"/>
            <w:vAlign w:val="center"/>
          </w:tcPr>
          <w:p w14:paraId="59255E0D">
            <w:pPr>
              <w:adjustRightInd w:val="0"/>
              <w:jc w:val="center"/>
              <w:textAlignment w:val="baseline"/>
              <w:rPr>
                <w:kern w:val="0"/>
                <w:sz w:val="24"/>
                <w:szCs w:val="20"/>
              </w:rPr>
            </w:pPr>
            <w:r>
              <w:rPr>
                <w:kern w:val="0"/>
                <w:sz w:val="24"/>
                <w:szCs w:val="20"/>
              </w:rPr>
              <w:t>最后报价计算过程或说明（</w:t>
            </w:r>
            <w:r>
              <w:rPr>
                <w:color w:val="000000"/>
                <w:sz w:val="24"/>
              </w:rPr>
              <w:t>可以填写按第一次报价下浮/上浮比例，也可以填写相对第一次报价某部分价格变化情况</w:t>
            </w:r>
            <w:r>
              <w:rPr>
                <w:kern w:val="0"/>
                <w:sz w:val="24"/>
                <w:szCs w:val="20"/>
              </w:rPr>
              <w:t>）</w:t>
            </w:r>
          </w:p>
        </w:tc>
        <w:tc>
          <w:tcPr>
            <w:tcW w:w="1418" w:type="dxa"/>
            <w:vAlign w:val="center"/>
          </w:tcPr>
          <w:p w14:paraId="0995F3EA">
            <w:pPr>
              <w:adjustRightInd w:val="0"/>
              <w:jc w:val="center"/>
              <w:textAlignment w:val="baseline"/>
              <w:rPr>
                <w:kern w:val="0"/>
                <w:sz w:val="24"/>
                <w:szCs w:val="20"/>
              </w:rPr>
            </w:pPr>
            <w:r>
              <w:rPr>
                <w:kern w:val="0"/>
                <w:sz w:val="24"/>
                <w:szCs w:val="20"/>
              </w:rPr>
              <w:t>总价（元）</w:t>
            </w:r>
          </w:p>
        </w:tc>
        <w:tc>
          <w:tcPr>
            <w:tcW w:w="1559" w:type="dxa"/>
            <w:vAlign w:val="center"/>
          </w:tcPr>
          <w:p w14:paraId="58BB0DA8">
            <w:pPr>
              <w:adjustRightInd w:val="0"/>
              <w:jc w:val="center"/>
              <w:textAlignment w:val="baseline"/>
              <w:rPr>
                <w:kern w:val="0"/>
                <w:sz w:val="24"/>
                <w:szCs w:val="20"/>
              </w:rPr>
            </w:pPr>
            <w:r>
              <w:rPr>
                <w:kern w:val="0"/>
                <w:sz w:val="24"/>
                <w:szCs w:val="20"/>
              </w:rPr>
              <w:t>备注</w:t>
            </w:r>
          </w:p>
        </w:tc>
      </w:tr>
      <w:tr w14:paraId="0831A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900" w:type="dxa"/>
            <w:vAlign w:val="center"/>
          </w:tcPr>
          <w:p w14:paraId="13A91C11">
            <w:pPr>
              <w:adjustRightInd w:val="0"/>
              <w:jc w:val="center"/>
              <w:textAlignment w:val="baseline"/>
              <w:rPr>
                <w:kern w:val="0"/>
                <w:sz w:val="24"/>
                <w:szCs w:val="20"/>
              </w:rPr>
            </w:pPr>
            <w:r>
              <w:rPr>
                <w:kern w:val="0"/>
                <w:sz w:val="24"/>
                <w:szCs w:val="20"/>
              </w:rPr>
              <w:t>1</w:t>
            </w:r>
          </w:p>
        </w:tc>
        <w:tc>
          <w:tcPr>
            <w:tcW w:w="4536" w:type="dxa"/>
            <w:vAlign w:val="center"/>
          </w:tcPr>
          <w:p w14:paraId="59A66AE7">
            <w:pPr>
              <w:adjustRightInd w:val="0"/>
              <w:jc w:val="center"/>
              <w:textAlignment w:val="baseline"/>
              <w:rPr>
                <w:kern w:val="0"/>
                <w:sz w:val="24"/>
                <w:szCs w:val="20"/>
              </w:rPr>
            </w:pPr>
          </w:p>
        </w:tc>
        <w:tc>
          <w:tcPr>
            <w:tcW w:w="1418" w:type="dxa"/>
            <w:vAlign w:val="center"/>
          </w:tcPr>
          <w:p w14:paraId="605FF8A2">
            <w:pPr>
              <w:adjustRightInd w:val="0"/>
              <w:jc w:val="center"/>
              <w:textAlignment w:val="baseline"/>
              <w:rPr>
                <w:kern w:val="0"/>
                <w:sz w:val="24"/>
                <w:szCs w:val="20"/>
              </w:rPr>
            </w:pPr>
          </w:p>
        </w:tc>
        <w:tc>
          <w:tcPr>
            <w:tcW w:w="1559" w:type="dxa"/>
            <w:vAlign w:val="center"/>
          </w:tcPr>
          <w:p w14:paraId="5CD23B16">
            <w:pPr>
              <w:adjustRightInd w:val="0"/>
              <w:jc w:val="center"/>
              <w:textAlignment w:val="baseline"/>
              <w:rPr>
                <w:kern w:val="0"/>
                <w:sz w:val="24"/>
                <w:szCs w:val="20"/>
              </w:rPr>
            </w:pPr>
          </w:p>
        </w:tc>
      </w:tr>
      <w:tr w14:paraId="33B2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436" w:type="dxa"/>
            <w:gridSpan w:val="2"/>
            <w:vAlign w:val="center"/>
          </w:tcPr>
          <w:p w14:paraId="7499F958">
            <w:pPr>
              <w:adjustRightInd w:val="0"/>
              <w:jc w:val="center"/>
              <w:textAlignment w:val="baseline"/>
              <w:rPr>
                <w:kern w:val="0"/>
                <w:sz w:val="24"/>
                <w:szCs w:val="20"/>
              </w:rPr>
            </w:pPr>
            <w:r>
              <w:rPr>
                <w:kern w:val="0"/>
                <w:sz w:val="24"/>
                <w:szCs w:val="20"/>
              </w:rPr>
              <w:t>合计（元）</w:t>
            </w:r>
          </w:p>
        </w:tc>
        <w:tc>
          <w:tcPr>
            <w:tcW w:w="1418" w:type="dxa"/>
            <w:vAlign w:val="center"/>
          </w:tcPr>
          <w:p w14:paraId="51FFA58C">
            <w:pPr>
              <w:adjustRightInd w:val="0"/>
              <w:jc w:val="center"/>
              <w:textAlignment w:val="baseline"/>
              <w:rPr>
                <w:kern w:val="0"/>
                <w:sz w:val="24"/>
                <w:szCs w:val="20"/>
              </w:rPr>
            </w:pPr>
          </w:p>
        </w:tc>
        <w:tc>
          <w:tcPr>
            <w:tcW w:w="1559" w:type="dxa"/>
            <w:vAlign w:val="center"/>
          </w:tcPr>
          <w:p w14:paraId="577EBA02">
            <w:pPr>
              <w:adjustRightInd w:val="0"/>
              <w:jc w:val="center"/>
              <w:textAlignment w:val="baseline"/>
              <w:rPr>
                <w:kern w:val="0"/>
                <w:sz w:val="24"/>
                <w:szCs w:val="20"/>
              </w:rPr>
            </w:pPr>
          </w:p>
        </w:tc>
      </w:tr>
    </w:tbl>
    <w:p w14:paraId="6CF76679">
      <w:pPr>
        <w:tabs>
          <w:tab w:val="left" w:pos="1800"/>
          <w:tab w:val="left" w:pos="5580"/>
        </w:tabs>
        <w:jc w:val="left"/>
        <w:rPr>
          <w:rFonts w:eastAsiaTheme="minorEastAsia"/>
          <w:color w:val="000000"/>
          <w:sz w:val="24"/>
        </w:rPr>
      </w:pPr>
    </w:p>
    <w:p w14:paraId="6A231076">
      <w:pPr>
        <w:tabs>
          <w:tab w:val="left" w:pos="1800"/>
          <w:tab w:val="left" w:pos="5580"/>
        </w:tabs>
        <w:jc w:val="left"/>
        <w:rPr>
          <w:color w:val="000000"/>
          <w:sz w:val="24"/>
        </w:rPr>
      </w:pPr>
    </w:p>
    <w:p w14:paraId="5E3B7D45">
      <w:pPr>
        <w:tabs>
          <w:tab w:val="left" w:pos="1800"/>
          <w:tab w:val="left" w:pos="5580"/>
        </w:tabs>
        <w:jc w:val="left"/>
        <w:rPr>
          <w:color w:val="000000"/>
          <w:sz w:val="24"/>
        </w:rPr>
      </w:pPr>
    </w:p>
    <w:p w14:paraId="2B41AA51">
      <w:pPr>
        <w:tabs>
          <w:tab w:val="left" w:pos="1800"/>
          <w:tab w:val="left" w:pos="5580"/>
        </w:tabs>
        <w:jc w:val="left"/>
        <w:rPr>
          <w:color w:val="000000"/>
          <w:sz w:val="24"/>
        </w:rPr>
      </w:pPr>
      <w:r>
        <w:rPr>
          <w:color w:val="000000"/>
          <w:sz w:val="24"/>
        </w:rPr>
        <w:t>注：1.本表应按包分别填写。</w:t>
      </w:r>
    </w:p>
    <w:p w14:paraId="112FAEA2">
      <w:pPr>
        <w:tabs>
          <w:tab w:val="left" w:pos="1800"/>
          <w:tab w:val="left" w:pos="5580"/>
        </w:tabs>
        <w:ind w:firstLine="480" w:firstLineChars="200"/>
        <w:jc w:val="left"/>
        <w:rPr>
          <w:color w:val="000000"/>
          <w:sz w:val="24"/>
        </w:rPr>
      </w:pPr>
      <w:r>
        <w:rPr>
          <w:color w:val="000000"/>
          <w:sz w:val="24"/>
        </w:rPr>
        <w:t>2.上述各项的详细规格（如有），可另页描述。</w:t>
      </w:r>
    </w:p>
    <w:p w14:paraId="6D4B4215">
      <w:pPr>
        <w:tabs>
          <w:tab w:val="left" w:pos="1800"/>
          <w:tab w:val="left" w:pos="5580"/>
        </w:tabs>
        <w:ind w:firstLine="480" w:firstLineChars="200"/>
        <w:jc w:val="left"/>
        <w:rPr>
          <w:sz w:val="24"/>
        </w:rPr>
      </w:pPr>
      <w:r>
        <w:rPr>
          <w:sz w:val="24"/>
        </w:rPr>
        <w:t>3.</w:t>
      </w:r>
      <w:r>
        <w:t xml:space="preserve"> </w:t>
      </w:r>
      <w:r>
        <w:rPr>
          <w:sz w:val="24"/>
        </w:rPr>
        <w:t>此表无需在响应文件中提交，</w:t>
      </w:r>
      <w:r>
        <w:rPr>
          <w:rFonts w:hint="eastAsia"/>
          <w:sz w:val="24"/>
        </w:rPr>
        <w:t>磋商</w:t>
      </w:r>
      <w:r>
        <w:rPr>
          <w:sz w:val="24"/>
        </w:rPr>
        <w:t>后供应商按</w:t>
      </w:r>
      <w:r>
        <w:rPr>
          <w:rFonts w:hint="eastAsia"/>
          <w:sz w:val="24"/>
        </w:rPr>
        <w:t>磋商</w:t>
      </w:r>
      <w:r>
        <w:rPr>
          <w:sz w:val="24"/>
        </w:rPr>
        <w:t>小组要求提交。</w:t>
      </w:r>
    </w:p>
    <w:p w14:paraId="7B331989">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1715" w:name="_Hlk168431865"/>
      <w:r>
        <w:rPr>
          <w:rFonts w:hint="eastAsia" w:eastAsiaTheme="minorEastAsia"/>
          <w:color w:val="000000"/>
          <w:sz w:val="24"/>
        </w:rPr>
        <w:t>“大型”、</w:t>
      </w:r>
      <w:bookmarkEnd w:id="1715"/>
      <w:r>
        <w:rPr>
          <w:rFonts w:eastAsiaTheme="minorEastAsia"/>
          <w:color w:val="000000"/>
          <w:sz w:val="24"/>
        </w:rPr>
        <w:t>“</w:t>
      </w:r>
      <w:r>
        <w:rPr>
          <w:rFonts w:hint="eastAsia" w:eastAsiaTheme="minorEastAsia"/>
          <w:color w:val="000000"/>
          <w:sz w:val="24"/>
        </w:rPr>
        <w:t>中型</w:t>
      </w:r>
      <w:r>
        <w:rPr>
          <w:rFonts w:eastAsiaTheme="minorEastAsia"/>
          <w:color w:val="000000"/>
          <w:sz w:val="24"/>
        </w:rPr>
        <w:t>”</w:t>
      </w:r>
      <w:r>
        <w:rPr>
          <w:rFonts w:hint="eastAsia" w:eastAsiaTheme="minorEastAsia"/>
          <w:color w:val="000000"/>
          <w:sz w:val="24"/>
        </w:rPr>
        <w:t>、</w:t>
      </w:r>
      <w:r>
        <w:rPr>
          <w:rFonts w:eastAsiaTheme="minorEastAsia"/>
          <w:color w:val="000000"/>
          <w:sz w:val="24"/>
        </w:rPr>
        <w:t>“</w:t>
      </w:r>
      <w:r>
        <w:rPr>
          <w:rFonts w:hint="eastAsia" w:eastAsiaTheme="minorEastAsia"/>
          <w:color w:val="000000"/>
          <w:sz w:val="24"/>
        </w:rPr>
        <w:t>小型</w:t>
      </w:r>
      <w:r>
        <w:rPr>
          <w:rFonts w:eastAsiaTheme="minorEastAsia"/>
          <w:color w:val="000000"/>
          <w:sz w:val="24"/>
        </w:rPr>
        <w:t>”</w:t>
      </w:r>
      <w:r>
        <w:rPr>
          <w:rFonts w:hint="eastAsia" w:eastAsiaTheme="minorEastAsia"/>
          <w:color w:val="000000"/>
          <w:sz w:val="24"/>
        </w:rPr>
        <w:t>、</w:t>
      </w:r>
      <w:r>
        <w:rPr>
          <w:rFonts w:eastAsiaTheme="minorEastAsia"/>
          <w:color w:val="000000"/>
          <w:sz w:val="24"/>
        </w:rPr>
        <w:t>“</w:t>
      </w:r>
      <w:r>
        <w:rPr>
          <w:rFonts w:hint="eastAsia" w:eastAsiaTheme="minorEastAsia"/>
          <w:color w:val="000000"/>
          <w:sz w:val="24"/>
        </w:rPr>
        <w:t>微型</w:t>
      </w:r>
      <w:r>
        <w:rPr>
          <w:rFonts w:eastAsiaTheme="minorEastAsia"/>
          <w:color w:val="000000"/>
          <w:sz w:val="24"/>
        </w:rPr>
        <w:t>”</w:t>
      </w:r>
      <w:r>
        <w:rPr>
          <w:rFonts w:hint="eastAsia" w:eastAsiaTheme="minorEastAsia"/>
          <w:color w:val="000000"/>
          <w:sz w:val="24"/>
        </w:rPr>
        <w:t>或</w:t>
      </w:r>
      <w:r>
        <w:rPr>
          <w:rFonts w:eastAsiaTheme="minorEastAsia"/>
          <w:color w:val="000000"/>
          <w:sz w:val="24"/>
        </w:rPr>
        <w:t>“</w:t>
      </w:r>
      <w:r>
        <w:rPr>
          <w:rFonts w:hint="eastAsia" w:eastAsiaTheme="minorEastAsia"/>
          <w:color w:val="000000"/>
          <w:sz w:val="24"/>
        </w:rPr>
        <w:t>其他</w:t>
      </w:r>
      <w:r>
        <w:rPr>
          <w:rFonts w:eastAsiaTheme="minorEastAsia"/>
          <w:color w:val="000000"/>
          <w:sz w:val="24"/>
        </w:rPr>
        <w:t>”，且不应与《中小企业声明函》或《拟分包情况说明》中内容矛盾。</w:t>
      </w:r>
      <w:r>
        <w:rPr>
          <w:rFonts w:hint="eastAsia" w:eastAsiaTheme="minor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p w14:paraId="72678AFC">
      <w:pPr>
        <w:tabs>
          <w:tab w:val="left" w:pos="1800"/>
          <w:tab w:val="left" w:pos="5580"/>
        </w:tabs>
        <w:ind w:firstLine="480" w:firstLineChars="200"/>
        <w:jc w:val="left"/>
        <w:rPr>
          <w:color w:val="000000"/>
          <w:sz w:val="24"/>
        </w:rPr>
      </w:pPr>
    </w:p>
    <w:p w14:paraId="094BED3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0D93B91">
      <w:pPr>
        <w:autoSpaceDE w:val="0"/>
        <w:autoSpaceDN w:val="0"/>
        <w:adjustRightInd w:val="0"/>
        <w:snapToGrid w:val="0"/>
        <w:spacing w:before="25" w:after="25" w:line="360" w:lineRule="auto"/>
        <w:rPr>
          <w:color w:val="000000"/>
          <w:sz w:val="24"/>
          <w:lang w:val="zh-CN"/>
        </w:rPr>
      </w:pPr>
      <w:r>
        <w:rPr>
          <w:color w:val="000000"/>
          <w:sz w:val="24"/>
        </w:rPr>
        <w:t>供应商授权代表签字（或加盖供应商公章）</w:t>
      </w:r>
      <w:r>
        <w:rPr>
          <w:color w:val="000000"/>
          <w:sz w:val="24"/>
          <w:lang w:val="zh-CN"/>
        </w:rPr>
        <w:t>：____________</w:t>
      </w:r>
    </w:p>
    <w:p w14:paraId="68CEED8F">
      <w:pPr>
        <w:autoSpaceDE w:val="0"/>
        <w:autoSpaceDN w:val="0"/>
        <w:adjustRightInd w:val="0"/>
        <w:snapToGrid w:val="0"/>
        <w:spacing w:before="25" w:after="25" w:line="360" w:lineRule="auto"/>
        <w:rPr>
          <w:b/>
          <w:sz w:val="36"/>
          <w:szCs w:val="36"/>
        </w:rPr>
      </w:pPr>
      <w:r>
        <w:rPr>
          <w:color w:val="000000"/>
          <w:sz w:val="24"/>
          <w:szCs w:val="20"/>
        </w:rPr>
        <w:t xml:space="preserve">日期：_____年______月______日 </w:t>
      </w:r>
    </w:p>
    <w:p w14:paraId="657C7684">
      <w:pPr>
        <w:tabs>
          <w:tab w:val="left" w:pos="1800"/>
          <w:tab w:val="left" w:pos="5580"/>
        </w:tabs>
        <w:jc w:val="left"/>
        <w:rPr>
          <w:rFonts w:eastAsiaTheme="minorEastAsia"/>
          <w:color w:val="000000"/>
          <w:sz w:val="24"/>
        </w:rPr>
      </w:pPr>
    </w:p>
    <w:sectPr>
      <w:footerReference r:id="rId40" w:type="default"/>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Arial-Bold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8BD60">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00004">
    <w:pPr>
      <w:pStyle w:val="28"/>
      <w:framePr w:wrap="around" w:vAnchor="text" w:hAnchor="margin" w:xAlign="center" w:y="1"/>
      <w:rPr>
        <w:rStyle w:val="47"/>
      </w:rPr>
    </w:pPr>
    <w:r>
      <w:fldChar w:fldCharType="begin"/>
    </w:r>
    <w:r>
      <w:rPr>
        <w:rStyle w:val="47"/>
      </w:rPr>
      <w:instrText xml:space="preserve">PAGE  </w:instrText>
    </w:r>
    <w:r>
      <w:fldChar w:fldCharType="end"/>
    </w:r>
  </w:p>
  <w:p w14:paraId="589D7A69">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A893F">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sdtPr>
    <w:sdtEndPr>
      <w:rPr>
        <w:rFonts w:ascii="Times New Roman"/>
      </w:rPr>
    </w:sdtEndPr>
    <w:sdtContent>
      <w:p w14:paraId="473DCD2E">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sdtPr>
    <w:sdtContent>
      <w:p w14:paraId="02472EE3">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6EDD8">
    <w:pPr>
      <w:pStyle w:val="28"/>
      <w:jc w:val="center"/>
      <w:rPr>
        <w:rFonts w:ascii="Times New Roman" w:eastAsia="仿宋_GB2312"/>
        <w:sz w:val="24"/>
      </w:rPr>
    </w:pPr>
    <w:r>
      <w:rPr>
        <w:rFonts w:ascii="Times New Roman" w:eastAsia="仿宋_GB2312"/>
        <w:sz w:val="24"/>
      </w:rPr>
      <w:fldChar w:fldCharType="begin"/>
    </w:r>
    <w:r>
      <w:rPr>
        <w:rFonts w:ascii="Times New Roman" w:eastAsia="仿宋_GB2312"/>
        <w:sz w:val="24"/>
      </w:rPr>
      <w:instrText xml:space="preserve"> PAGE  \* MERGEFORMAT </w:instrText>
    </w:r>
    <w:r>
      <w:rPr>
        <w:rFonts w:ascii="Times New Roman" w:eastAsia="仿宋_GB2312"/>
        <w:sz w:val="24"/>
      </w:rPr>
      <w:fldChar w:fldCharType="separate"/>
    </w:r>
    <w:r>
      <w:t>9</w:t>
    </w:r>
    <w:r>
      <w:rPr>
        <w:rFonts w:ascii="Times New Roman" w:eastAsia="仿宋_GB2312"/>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1EAD7">
    <w:pPr>
      <w:jc w:val="cente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2DCAB">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C788F51">
    <w:pPr>
      <w:pStyle w:val="28"/>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8A451">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1A6F0">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9CE3C66">
    <w:pPr>
      <w:pStyle w:val="28"/>
      <w:ind w:right="360"/>
    </w:pPr>
  </w:p>
  <w:p w14:paraId="07EFEE99"/>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11D2E">
    <w:pPr>
      <w:pStyle w:val="2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5C0AA">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BFD219C">
    <w:pPr>
      <w:pStyle w:val="28"/>
      <w:ind w:right="360"/>
    </w:pPr>
  </w:p>
  <w:p w14:paraId="48FF2E12"/>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C609F">
    <w:pPr>
      <w:pStyle w:val="2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5684138"/>
    </w:sdtPr>
    <w:sdtContent>
      <w:p w14:paraId="38CD5997">
        <w:pPr>
          <w:pStyle w:val="28"/>
          <w:jc w:val="center"/>
        </w:pPr>
        <w:r>
          <w:fldChar w:fldCharType="begin"/>
        </w:r>
        <w:r>
          <w:instrText xml:space="preserve">PAGE   \* MERGEFORMAT</w:instrText>
        </w:r>
        <w:r>
          <w:fldChar w:fldCharType="separate"/>
        </w:r>
        <w:r>
          <w:rPr>
            <w:lang w:val="zh-CN"/>
          </w:rPr>
          <w:t>115</w:t>
        </w:r>
        <w:r>
          <w:fldChar w:fldCharType="end"/>
        </w:r>
      </w:p>
    </w:sdtContent>
  </w:sdt>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7089052"/>
    </w:sdtPr>
    <w:sdtContent>
      <w:p w14:paraId="55EE7325">
        <w:pPr>
          <w:pStyle w:val="28"/>
          <w:jc w:val="center"/>
        </w:pPr>
        <w:r>
          <w:fldChar w:fldCharType="begin"/>
        </w:r>
        <w:r>
          <w:instrText xml:space="preserve">PAGE   \* MERGEFORMAT</w:instrText>
        </w:r>
        <w:r>
          <w:fldChar w:fldCharType="separate"/>
        </w:r>
        <w:r>
          <w:rPr>
            <w:lang w:val="zh-CN"/>
          </w:rPr>
          <w:t>118</w:t>
        </w:r>
        <w: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3603426"/>
    </w:sdtPr>
    <w:sdtContent>
      <w:p w14:paraId="7EB7F73C">
        <w:pPr>
          <w:pStyle w:val="28"/>
          <w:jc w:val="center"/>
        </w:pPr>
        <w:r>
          <w:fldChar w:fldCharType="begin"/>
        </w:r>
        <w:r>
          <w:instrText xml:space="preserve">PAGE   \* MERGEFORMAT</w:instrText>
        </w:r>
        <w:r>
          <w:fldChar w:fldCharType="separate"/>
        </w:r>
        <w:r>
          <w:rPr>
            <w:lang w:val="zh-CN"/>
          </w:rPr>
          <w:t>119</w:t>
        </w:r>
        <w:r>
          <w:fldChar w:fldCharType="end"/>
        </w:r>
      </w:p>
    </w:sdtContent>
  </w:sdt>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1199"/>
    </w:sdtPr>
    <w:sdtContent>
      <w:p w14:paraId="4E114C2E">
        <w:pPr>
          <w:pStyle w:val="28"/>
          <w:jc w:val="center"/>
        </w:pPr>
        <w:r>
          <w:fldChar w:fldCharType="begin"/>
        </w:r>
        <w:r>
          <w:instrText xml:space="preserve">PAGE   \* MERGEFORMAT</w:instrText>
        </w:r>
        <w:r>
          <w:fldChar w:fldCharType="separate"/>
        </w:r>
        <w:r>
          <w:rPr>
            <w:lang w:val="zh-CN"/>
          </w:rPr>
          <w:t>120</w:t>
        </w:r>
        <w:r>
          <w:fldChar w:fldCharType="end"/>
        </w:r>
      </w:p>
    </w:sdtContent>
  </w:sdt>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7089"/>
    </w:sdtPr>
    <w:sdtContent>
      <w:p w14:paraId="2260F9D9">
        <w:pPr>
          <w:pStyle w:val="28"/>
          <w:jc w:val="center"/>
        </w:pPr>
        <w:r>
          <w:fldChar w:fldCharType="begin"/>
        </w:r>
        <w:r>
          <w:instrText xml:space="preserve">PAGE   \* MERGEFORMAT</w:instrText>
        </w:r>
        <w:r>
          <w:fldChar w:fldCharType="separate"/>
        </w:r>
        <w:r>
          <w:rPr>
            <w:lang w:val="zh-CN"/>
          </w:rPr>
          <w:t>121</w:t>
        </w:r>
        <w:r>
          <w:fldChar w:fldCharType="end"/>
        </w:r>
      </w:p>
    </w:sdtContent>
  </w:sdt>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315"/>
    </w:sdtPr>
    <w:sdtContent>
      <w:p w14:paraId="100D6782">
        <w:pPr>
          <w:pStyle w:val="28"/>
          <w:jc w:val="center"/>
        </w:pPr>
        <w:r>
          <w:fldChar w:fldCharType="begin"/>
        </w:r>
        <w:r>
          <w:instrText xml:space="preserve">PAGE   \* MERGEFORMAT</w:instrText>
        </w:r>
        <w:r>
          <w:fldChar w:fldCharType="separate"/>
        </w:r>
        <w:r>
          <w:rPr>
            <w:lang w:val="zh-CN"/>
          </w:rPr>
          <w:t>122</w:t>
        </w:r>
        <w:r>
          <w:fldChar w:fldCharType="end"/>
        </w:r>
      </w:p>
    </w:sdtContent>
  </w:sdt>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5503"/>
    </w:sdtPr>
    <w:sdtContent>
      <w:p w14:paraId="1828BE71">
        <w:pPr>
          <w:pStyle w:val="28"/>
          <w:jc w:val="center"/>
        </w:pPr>
        <w:r>
          <w:fldChar w:fldCharType="begin"/>
        </w:r>
        <w:r>
          <w:instrText xml:space="preserve">PAGE   \* MERGEFORMAT</w:instrText>
        </w:r>
        <w:r>
          <w:fldChar w:fldCharType="separate"/>
        </w:r>
        <w:r>
          <w:rPr>
            <w:lang w:val="zh-CN"/>
          </w:rPr>
          <w:t>123</w:t>
        </w:r>
        <w:r>
          <w:fldChar w:fldCharType="end"/>
        </w:r>
      </w:p>
    </w:sdtContent>
  </w:sdt>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9854"/>
    </w:sdtPr>
    <w:sdtContent>
      <w:p w14:paraId="29901094">
        <w:pPr>
          <w:pStyle w:val="28"/>
          <w:jc w:val="center"/>
        </w:pPr>
        <w:r>
          <w:fldChar w:fldCharType="begin"/>
        </w:r>
        <w:r>
          <w:instrText xml:space="preserve">PAGE   \* MERGEFORMAT</w:instrText>
        </w:r>
        <w:r>
          <w:fldChar w:fldCharType="separate"/>
        </w:r>
        <w:r>
          <w:rPr>
            <w:lang w:val="zh-CN"/>
          </w:rPr>
          <w:t>124</w:t>
        </w:r>
        <w:r>
          <w:fldChar w:fldCharType="end"/>
        </w:r>
      </w:p>
    </w:sdtContent>
  </w:sdt>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7581"/>
    </w:sdtPr>
    <w:sdtContent>
      <w:p w14:paraId="1544C478">
        <w:pPr>
          <w:pStyle w:val="28"/>
          <w:jc w:val="center"/>
        </w:pPr>
        <w:r>
          <w:fldChar w:fldCharType="begin"/>
        </w:r>
        <w:r>
          <w:instrText xml:space="preserve">PAGE   \* MERGEFORMAT</w:instrText>
        </w:r>
        <w:r>
          <w:fldChar w:fldCharType="separate"/>
        </w:r>
        <w:r>
          <w:rPr>
            <w:lang w:val="zh-CN"/>
          </w:rPr>
          <w:t>125</w:t>
        </w:r>
        <w:r>
          <w:fldChar w:fldCharType="end"/>
        </w:r>
      </w:p>
    </w:sdtContent>
  </w:sdt>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3458"/>
    </w:sdtPr>
    <w:sdtContent>
      <w:p w14:paraId="39A41B66">
        <w:pPr>
          <w:pStyle w:val="28"/>
          <w:jc w:val="center"/>
        </w:pPr>
        <w:r>
          <w:fldChar w:fldCharType="begin"/>
        </w:r>
        <w:r>
          <w:instrText xml:space="preserve">PAGE   \* MERGEFORMAT</w:instrText>
        </w:r>
        <w:r>
          <w:fldChar w:fldCharType="separate"/>
        </w:r>
        <w:r>
          <w:rPr>
            <w:lang w:val="zh-CN"/>
          </w:rPr>
          <w:t>126</w:t>
        </w:r>
        <w:r>
          <w:fldChar w:fldCharType="end"/>
        </w:r>
      </w:p>
    </w:sdtContent>
  </w:sdt>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9160"/>
    </w:sdtPr>
    <w:sdtContent>
      <w:p w14:paraId="2DB7CCD5">
        <w:pPr>
          <w:pStyle w:val="28"/>
          <w:jc w:val="center"/>
        </w:pPr>
        <w:r>
          <w:fldChar w:fldCharType="begin"/>
        </w:r>
        <w:r>
          <w:instrText xml:space="preserve">PAGE   \* MERGEFORMAT</w:instrText>
        </w:r>
        <w:r>
          <w:fldChar w:fldCharType="separate"/>
        </w:r>
        <w:r>
          <w:rPr>
            <w:lang w:val="zh-CN"/>
          </w:rPr>
          <w:t>127</w:t>
        </w:r>
        <w:r>
          <w:fldChar w:fldCharType="end"/>
        </w:r>
      </w:p>
    </w:sdtContent>
  </w:sdt>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3057"/>
    </w:sdtPr>
    <w:sdtContent>
      <w:p w14:paraId="6ACCAFA7">
        <w:pPr>
          <w:pStyle w:val="28"/>
          <w:jc w:val="center"/>
        </w:pPr>
        <w:r>
          <w:fldChar w:fldCharType="begin"/>
        </w:r>
        <w:r>
          <w:instrText xml:space="preserve">PAGE   \* MERGEFORMAT</w:instrText>
        </w:r>
        <w:r>
          <w:fldChar w:fldCharType="separate"/>
        </w:r>
        <w:r>
          <w:rPr>
            <w:lang w:val="zh-CN"/>
          </w:rPr>
          <w:t>128</w:t>
        </w:r>
        <w:r>
          <w:fldChar w:fldCharType="end"/>
        </w:r>
      </w:p>
    </w:sdtContent>
  </w:sdt>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7257"/>
    </w:sdtPr>
    <w:sdtContent>
      <w:p w14:paraId="212A870B">
        <w:pPr>
          <w:pStyle w:val="28"/>
          <w:jc w:val="center"/>
        </w:pPr>
        <w:r>
          <w:fldChar w:fldCharType="begin"/>
        </w:r>
        <w:r>
          <w:instrText xml:space="preserve">PAGE   \* MERGEFORMAT</w:instrText>
        </w:r>
        <w:r>
          <w:fldChar w:fldCharType="separate"/>
        </w:r>
        <w:r>
          <w:rPr>
            <w:lang w:val="zh-CN"/>
          </w:rPr>
          <w:t>130</w:t>
        </w:r>
        <w:r>
          <w:fldChar w:fldCharType="end"/>
        </w:r>
      </w:p>
    </w:sdtContent>
  </w:sdt>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0354515"/>
    </w:sdtPr>
    <w:sdtContent>
      <w:p w14:paraId="3C0FCB4F">
        <w:pPr>
          <w:pStyle w:val="28"/>
          <w:jc w:val="center"/>
        </w:pPr>
        <w:r>
          <w:fldChar w:fldCharType="begin"/>
        </w:r>
        <w:r>
          <w:instrText xml:space="preserve">PAGE   \* MERGEFORMAT</w:instrText>
        </w:r>
        <w:r>
          <w:fldChar w:fldCharType="separate"/>
        </w:r>
        <w:r>
          <w:rPr>
            <w:lang w:val="zh-CN"/>
          </w:rPr>
          <w:t>130</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861E8">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EC17C">
    <w:pPr>
      <w:pStyle w:val="29"/>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287FB">
    <w:pPr>
      <w:pStyle w:val="29"/>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3D563">
    <w:pPr>
      <w:pStyle w:val="29"/>
      <w:jc w:val="right"/>
    </w:pPr>
    <w:r>
      <w:rPr>
        <w:rFonts w:hint="eastAsia"/>
      </w:rPr>
      <w:t xml:space="preserve">北京市政府采购项目竞争性磋商文件示范文本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7CBC0">
    <w:pPr>
      <w:pStyle w:val="29"/>
      <w:pBdr>
        <w:bottom w:val="single" w:color="auto" w:sz="4" w:space="1"/>
      </w:pBdr>
      <w:jc w:val="right"/>
    </w:pPr>
    <w:r>
      <w:rPr>
        <w:rFonts w:hint="eastAsia"/>
      </w:rPr>
      <w:t>北京市政府采购项目竞争性磋商文件示范文本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0887C">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46C9E">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04CCE">
    <w:pPr>
      <w:pStyle w:val="29"/>
    </w:pPr>
  </w:p>
  <w:p w14:paraId="658F5533"/>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7881D">
    <w:pPr>
      <w:pStyle w:val="29"/>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16BFF">
    <w:pPr>
      <w:pStyle w:val="29"/>
    </w:pPr>
  </w:p>
  <w:p w14:paraId="7E98BD7F"/>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7BB81">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6"/>
    <w:multiLevelType w:val="singleLevel"/>
    <w:tmpl w:val="00000006"/>
    <w:lvl w:ilvl="0" w:tentative="0">
      <w:start w:val="1"/>
      <w:numFmt w:val="decimal"/>
      <w:suff w:val="nothing"/>
      <w:lvlText w:val="（%1）"/>
      <w:lvlJc w:val="left"/>
    </w:lvl>
  </w:abstractNum>
  <w:abstractNum w:abstractNumId="2">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7A98AEB"/>
    <w:multiLevelType w:val="singleLevel"/>
    <w:tmpl w:val="07A98AEB"/>
    <w:lvl w:ilvl="0" w:tentative="0">
      <w:start w:val="6"/>
      <w:numFmt w:val="decimal"/>
      <w:lvlText w:val="%1."/>
      <w:lvlJc w:val="left"/>
      <w:pPr>
        <w:tabs>
          <w:tab w:val="left" w:pos="312"/>
        </w:tabs>
      </w:pPr>
    </w:lvl>
  </w:abstractNum>
  <w:abstractNum w:abstractNumId="10">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78A0BCF"/>
    <w:multiLevelType w:val="multilevel"/>
    <w:tmpl w:val="578A0BCF"/>
    <w:lvl w:ilvl="0" w:tentative="0">
      <w:start w:val="12"/>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9"/>
  </w:num>
  <w:num w:numId="9">
    <w:abstractNumId w:val="7"/>
  </w:num>
  <w:num w:numId="10">
    <w:abstractNumId w:val="13"/>
  </w:num>
  <w:num w:numId="11">
    <w:abstractNumId w:val="0"/>
  </w:num>
  <w:num w:numId="12">
    <w:abstractNumId w:val="11"/>
  </w:num>
  <w:num w:numId="13">
    <w:abstractNumId w:val="12"/>
  </w:num>
  <w:num w:numId="14">
    <w:abstractNumId w:val="1"/>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3F1"/>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58A"/>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6E"/>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6F4"/>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6631BD0"/>
    <w:rsid w:val="0B660C1A"/>
    <w:rsid w:val="0CE55B25"/>
    <w:rsid w:val="17F93E0B"/>
    <w:rsid w:val="1C455CA5"/>
    <w:rsid w:val="1D2C69D2"/>
    <w:rsid w:val="239E00B4"/>
    <w:rsid w:val="251E74A4"/>
    <w:rsid w:val="27843CE5"/>
    <w:rsid w:val="2F8D6403"/>
    <w:rsid w:val="314C2C23"/>
    <w:rsid w:val="32EB653A"/>
    <w:rsid w:val="386A0AF6"/>
    <w:rsid w:val="3BCB6780"/>
    <w:rsid w:val="3F9651BD"/>
    <w:rsid w:val="417A4B19"/>
    <w:rsid w:val="42CD0A98"/>
    <w:rsid w:val="431A0C09"/>
    <w:rsid w:val="480E2158"/>
    <w:rsid w:val="4B65373A"/>
    <w:rsid w:val="4D00163A"/>
    <w:rsid w:val="4F0F5BE3"/>
    <w:rsid w:val="52422029"/>
    <w:rsid w:val="55040901"/>
    <w:rsid w:val="56DF05DE"/>
    <w:rsid w:val="57FC6189"/>
    <w:rsid w:val="5F073306"/>
    <w:rsid w:val="5F5F73B9"/>
    <w:rsid w:val="6838144E"/>
    <w:rsid w:val="68AA7398"/>
    <w:rsid w:val="6EA769D5"/>
    <w:rsid w:val="742C597A"/>
    <w:rsid w:val="7FD01E42"/>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99"/>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rFonts w:ascii="Arial" w:hAnsi="Arial" w:eastAsia="黑体"/>
      <w:b/>
      <w:sz w:val="28"/>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table" w:customStyle="1" w:styleId="249">
    <w:name w:val="Table Normal1"/>
    <w:qFormat/>
    <w:uiPriority w:val="0"/>
    <w:rPr>
      <w:rFonts w:ascii="Arial" w:hAnsi="Arial" w:eastAsia="等线" w:cs="Arial"/>
      <w:snapToGrid w:val="0"/>
      <w:color w:val="000000"/>
      <w:sz w:val="21"/>
      <w:szCs w:val="21"/>
      <w:lang w:eastAsia="en-US"/>
    </w:rPr>
    <w:tblPr>
      <w:tblCellMar>
        <w:top w:w="0" w:type="dxa"/>
        <w:left w:w="0" w:type="dxa"/>
        <w:bottom w:w="0" w:type="dxa"/>
        <w:right w:w="0" w:type="dxa"/>
      </w:tblCellMar>
    </w:tblPr>
  </w:style>
  <w:style w:type="paragraph" w:customStyle="1" w:styleId="250">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table" w:customStyle="1" w:styleId="251">
    <w:name w:val="Table Normal3"/>
    <w:qFormat/>
    <w:uiPriority w:val="0"/>
    <w:rPr>
      <w:rFonts w:ascii="Arial" w:hAnsi="Arial" w:eastAsia="等线" w:cs="Arial"/>
      <w:snapToGrid w:val="0"/>
      <w:color w:val="000000"/>
      <w:sz w:val="21"/>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5.wmf"/><Relationship Id="rId50" Type="http://schemas.openxmlformats.org/officeDocument/2006/relationships/oleObject" Target="embeddings/oleObject5.bin"/><Relationship Id="rId5" Type="http://schemas.openxmlformats.org/officeDocument/2006/relationships/header" Target="header3.xml"/><Relationship Id="rId49" Type="http://schemas.openxmlformats.org/officeDocument/2006/relationships/image" Target="media/image4.wmf"/><Relationship Id="rId48" Type="http://schemas.openxmlformats.org/officeDocument/2006/relationships/oleObject" Target="embeddings/oleObject4.bin"/><Relationship Id="rId47" Type="http://schemas.openxmlformats.org/officeDocument/2006/relationships/image" Target="media/image3.wmf"/><Relationship Id="rId46" Type="http://schemas.openxmlformats.org/officeDocument/2006/relationships/oleObject" Target="embeddings/oleObject3.bin"/><Relationship Id="rId45" Type="http://schemas.openxmlformats.org/officeDocument/2006/relationships/image" Target="media/image2.wmf"/><Relationship Id="rId44" Type="http://schemas.openxmlformats.org/officeDocument/2006/relationships/oleObject" Target="embeddings/oleObject2.bin"/><Relationship Id="rId43" Type="http://schemas.openxmlformats.org/officeDocument/2006/relationships/image" Target="media/image1.wmf"/><Relationship Id="rId42" Type="http://schemas.openxmlformats.org/officeDocument/2006/relationships/oleObject" Target="embeddings/oleObject1.bin"/><Relationship Id="rId41" Type="http://schemas.openxmlformats.org/officeDocument/2006/relationships/theme" Target="theme/theme1.xml"/><Relationship Id="rId40" Type="http://schemas.openxmlformats.org/officeDocument/2006/relationships/footer" Target="footer27.xml"/><Relationship Id="rId4" Type="http://schemas.openxmlformats.org/officeDocument/2006/relationships/header" Target="header2.xml"/><Relationship Id="rId39" Type="http://schemas.openxmlformats.org/officeDocument/2006/relationships/footer" Target="footer26.xml"/><Relationship Id="rId38" Type="http://schemas.openxmlformats.org/officeDocument/2006/relationships/footer" Target="footer25.xml"/><Relationship Id="rId37" Type="http://schemas.openxmlformats.org/officeDocument/2006/relationships/footer" Target="footer24.xml"/><Relationship Id="rId36" Type="http://schemas.openxmlformats.org/officeDocument/2006/relationships/footer" Target="footer23.xml"/><Relationship Id="rId35" Type="http://schemas.openxmlformats.org/officeDocument/2006/relationships/footer" Target="footer22.xml"/><Relationship Id="rId34" Type="http://schemas.openxmlformats.org/officeDocument/2006/relationships/footer" Target="footer21.xml"/><Relationship Id="rId33" Type="http://schemas.openxmlformats.org/officeDocument/2006/relationships/footer" Target="footer20.xml"/><Relationship Id="rId32" Type="http://schemas.openxmlformats.org/officeDocument/2006/relationships/footer" Target="footer19.xml"/><Relationship Id="rId31" Type="http://schemas.openxmlformats.org/officeDocument/2006/relationships/footer" Target="footer18.xml"/><Relationship Id="rId30" Type="http://schemas.openxmlformats.org/officeDocument/2006/relationships/footer" Target="footer17.xml"/><Relationship Id="rId3" Type="http://schemas.openxmlformats.org/officeDocument/2006/relationships/header" Target="header1.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216</Pages>
  <Words>20081</Words>
  <Characters>20963</Characters>
  <Lines>774</Lines>
  <Paragraphs>218</Paragraphs>
  <TotalTime>58</TotalTime>
  <ScaleCrop>false</ScaleCrop>
  <LinksUpToDate>false</LinksUpToDate>
  <CharactersWithSpaces>21161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2026-07-07T07:17:00Z</dcterms:created>
  <dc:creator>闫炳好</dc:creator>
  <cp:lastModifiedBy>白首太玄</cp:lastModifiedBy>
  <cp:lastPrinted>2026-01-30T09:20:00Z</cp:lastPrinted>
  <dcterms:modified xsi:type="dcterms:W3CDTF">2026-07-14T09:04:36Z</dcterms:modified>
  <dc:title>政府采购示范文本（2023）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22673D1D13B0454D99CC3B1823C78720_13</vt:lpwstr>
  </property>
  <property fmtid="{D5CDD505-2E9C-101B-9397-08002B2CF9AE}" pid="4" name="KSOTemplateDocerSaveRecord">
    <vt:lpwstr>eyJoZGlkIjoiMmY1MzE5MjE5Y2Y1OTc0YzUzZTIwZjhkNzFhMTdjYzciLCJ1c2VySWQiOiI0OTA4NzY4MjkifQ==</vt:lpwstr>
  </property>
</Properties>
</file>