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42D99D8">
      <w:pPr>
        <w:pStyle w:val="42"/>
        <w:pageBreakBefore w:val="0"/>
        <w:topLinePunct w:val="0"/>
        <w:bidi w:val="0"/>
        <w:spacing w:line="360" w:lineRule="auto"/>
        <w:ind w:left="0" w:leftChars="0" w:firstLine="0" w:firstLineChars="0"/>
        <w:rPr>
          <w:rFonts w:hint="eastAsia" w:ascii="宋体" w:hAnsi="宋体" w:eastAsia="宋体" w:cs="宋体"/>
          <w:i w:val="0"/>
          <w:iCs w:val="0"/>
          <w:color w:val="auto"/>
          <w:sz w:val="60"/>
          <w:szCs w:val="60"/>
          <w:highlight w:val="none"/>
        </w:rPr>
      </w:pPr>
    </w:p>
    <w:p w14:paraId="12B407A9">
      <w:pPr>
        <w:pStyle w:val="43"/>
        <w:ind w:left="0" w:leftChars="0" w:firstLine="0" w:firstLineChars="0"/>
        <w:rPr>
          <w:rFonts w:hint="eastAsia"/>
        </w:rPr>
      </w:pPr>
    </w:p>
    <w:p w14:paraId="686B6A2E">
      <w:pPr>
        <w:pStyle w:val="43"/>
        <w:pageBreakBefore w:val="0"/>
        <w:topLinePunct w:val="0"/>
        <w:bidi w:val="0"/>
        <w:spacing w:line="360" w:lineRule="auto"/>
        <w:ind w:left="0" w:leftChars="0" w:firstLine="0" w:firstLineChars="0"/>
        <w:rPr>
          <w:rFonts w:hint="eastAsia"/>
          <w:i w:val="0"/>
          <w:iCs w:val="0"/>
          <w:color w:val="auto"/>
          <w:highlight w:val="none"/>
        </w:rPr>
      </w:pPr>
    </w:p>
    <w:p w14:paraId="7A8ED0D4">
      <w:pPr>
        <w:pageBreakBefore w:val="0"/>
        <w:topLinePunct w:val="0"/>
        <w:bidi w:val="0"/>
        <w:spacing w:line="360" w:lineRule="auto"/>
        <w:jc w:val="center"/>
        <w:rPr>
          <w:rFonts w:hint="eastAsia" w:ascii="宋体" w:hAnsi="宋体" w:eastAsia="宋体" w:cs="宋体"/>
          <w:b/>
          <w:bCs/>
          <w:i w:val="0"/>
          <w:iCs w:val="0"/>
          <w:color w:val="auto"/>
          <w:sz w:val="60"/>
          <w:szCs w:val="60"/>
          <w:highlight w:val="none"/>
        </w:rPr>
      </w:pPr>
      <w:r>
        <w:rPr>
          <w:rFonts w:hint="eastAsia" w:ascii="宋体" w:hAnsi="宋体" w:eastAsia="宋体" w:cs="宋体"/>
          <w:b/>
          <w:bCs/>
          <w:i w:val="0"/>
          <w:iCs w:val="0"/>
          <w:color w:val="auto"/>
          <w:sz w:val="60"/>
          <w:szCs w:val="60"/>
          <w:highlight w:val="none"/>
        </w:rPr>
        <w:t>北京市政府采购项目</w:t>
      </w:r>
    </w:p>
    <w:p w14:paraId="5A773CDC">
      <w:pPr>
        <w:pageBreakBefore w:val="0"/>
        <w:topLinePunct w:val="0"/>
        <w:bidi w:val="0"/>
        <w:spacing w:line="360" w:lineRule="auto"/>
        <w:jc w:val="center"/>
        <w:rPr>
          <w:rFonts w:hint="eastAsia" w:ascii="宋体" w:hAnsi="宋体" w:eastAsia="宋体" w:cs="宋体"/>
          <w:b/>
          <w:bCs/>
          <w:i w:val="0"/>
          <w:iCs w:val="0"/>
          <w:color w:val="auto"/>
          <w:sz w:val="60"/>
          <w:szCs w:val="60"/>
          <w:highlight w:val="none"/>
        </w:rPr>
      </w:pPr>
      <w:r>
        <w:rPr>
          <w:rFonts w:hint="eastAsia" w:ascii="宋体" w:hAnsi="宋体" w:eastAsia="宋体" w:cs="宋体"/>
          <w:b/>
          <w:bCs/>
          <w:i w:val="0"/>
          <w:iCs w:val="0"/>
          <w:color w:val="auto"/>
          <w:sz w:val="60"/>
          <w:szCs w:val="60"/>
          <w:highlight w:val="none"/>
        </w:rPr>
        <w:t>公开招标文件</w:t>
      </w:r>
    </w:p>
    <w:p w14:paraId="09385F91">
      <w:pPr>
        <w:pageBreakBefore w:val="0"/>
        <w:topLinePunct w:val="0"/>
        <w:bidi w:val="0"/>
        <w:spacing w:line="360" w:lineRule="auto"/>
        <w:jc w:val="center"/>
        <w:rPr>
          <w:rFonts w:hint="eastAsia" w:ascii="宋体" w:hAnsi="宋体" w:eastAsia="宋体" w:cs="宋体"/>
          <w:b/>
          <w:bCs/>
          <w:i w:val="0"/>
          <w:iCs w:val="0"/>
          <w:color w:val="auto"/>
          <w:sz w:val="60"/>
          <w:szCs w:val="60"/>
          <w:highlight w:val="none"/>
        </w:rPr>
      </w:pPr>
      <w:r>
        <w:rPr>
          <w:rFonts w:hint="eastAsia" w:ascii="宋体" w:hAnsi="宋体" w:eastAsia="宋体" w:cs="宋体"/>
          <w:b/>
          <w:bCs/>
          <w:i w:val="0"/>
          <w:iCs w:val="0"/>
          <w:color w:val="auto"/>
          <w:sz w:val="60"/>
          <w:szCs w:val="60"/>
          <w:highlight w:val="none"/>
        </w:rPr>
        <w:t>（2026年版）</w:t>
      </w:r>
    </w:p>
    <w:p w14:paraId="380440B1">
      <w:pPr>
        <w:pStyle w:val="43"/>
        <w:pageBreakBefore w:val="0"/>
        <w:topLinePunct w:val="0"/>
        <w:bidi w:val="0"/>
        <w:spacing w:line="360" w:lineRule="auto"/>
        <w:ind w:left="0" w:leftChars="0" w:firstLine="0" w:firstLineChars="0"/>
        <w:rPr>
          <w:rFonts w:hint="eastAsia" w:ascii="宋体" w:hAnsi="宋体" w:eastAsia="宋体" w:cs="宋体"/>
          <w:i w:val="0"/>
          <w:iCs w:val="0"/>
          <w:color w:val="auto"/>
          <w:sz w:val="60"/>
          <w:szCs w:val="60"/>
          <w:highlight w:val="none"/>
        </w:rPr>
      </w:pPr>
    </w:p>
    <w:p w14:paraId="052D1C49">
      <w:pPr>
        <w:pageBreakBefore w:val="0"/>
        <w:tabs>
          <w:tab w:val="left" w:pos="3240"/>
          <w:tab w:val="left" w:pos="3420"/>
        </w:tabs>
        <w:topLinePunct w:val="0"/>
        <w:bidi w:val="0"/>
        <w:spacing w:line="360" w:lineRule="auto"/>
        <w:ind w:left="0" w:leftChars="0" w:firstLine="0" w:firstLineChars="0"/>
        <w:jc w:val="left"/>
        <w:rPr>
          <w:rFonts w:hint="eastAsia" w:ascii="宋体" w:hAnsi="宋体" w:eastAsia="宋体" w:cs="宋体"/>
          <w:bCs/>
          <w:i w:val="0"/>
          <w:iCs w:val="0"/>
          <w:color w:val="auto"/>
          <w:sz w:val="36"/>
          <w:szCs w:val="36"/>
          <w:highlight w:val="none"/>
          <w:lang w:eastAsia="zh-CN"/>
        </w:rPr>
      </w:pPr>
      <w:r>
        <w:rPr>
          <w:rFonts w:hint="eastAsia" w:ascii="宋体" w:hAnsi="宋体" w:eastAsia="宋体" w:cs="宋体"/>
          <w:bCs/>
          <w:i w:val="0"/>
          <w:iCs w:val="0"/>
          <w:color w:val="auto"/>
          <w:sz w:val="36"/>
          <w:szCs w:val="36"/>
          <w:highlight w:val="none"/>
        </w:rPr>
        <w:t>项目名称：</w:t>
      </w:r>
      <w:r>
        <w:rPr>
          <w:rFonts w:hint="eastAsia" w:ascii="宋体" w:hAnsi="宋体" w:cs="宋体"/>
          <w:bCs/>
          <w:i w:val="0"/>
          <w:iCs w:val="0"/>
          <w:color w:val="auto"/>
          <w:sz w:val="36"/>
          <w:szCs w:val="36"/>
          <w:highlight w:val="none"/>
          <w:lang w:val="en-US" w:eastAsia="zh-CN"/>
        </w:rPr>
        <w:t>2026年通州区地下水生态环境与保护调查评估技术支撑项目</w:t>
      </w:r>
    </w:p>
    <w:p w14:paraId="3B08142B">
      <w:pPr>
        <w:pageBreakBefore w:val="0"/>
        <w:tabs>
          <w:tab w:val="left" w:pos="3240"/>
          <w:tab w:val="left" w:pos="3420"/>
        </w:tabs>
        <w:topLinePunct w:val="0"/>
        <w:bidi w:val="0"/>
        <w:spacing w:line="360" w:lineRule="auto"/>
        <w:ind w:left="0" w:leftChars="0" w:firstLine="0" w:firstLineChars="0"/>
        <w:jc w:val="left"/>
        <w:rPr>
          <w:rFonts w:hint="default" w:ascii="宋体" w:hAnsi="宋体" w:eastAsia="宋体" w:cs="宋体"/>
          <w:bCs/>
          <w:i w:val="0"/>
          <w:iCs w:val="0"/>
          <w:color w:val="auto"/>
          <w:sz w:val="36"/>
          <w:szCs w:val="36"/>
          <w:highlight w:val="none"/>
          <w:lang w:val="en-US" w:eastAsia="zh-CN"/>
        </w:rPr>
      </w:pPr>
      <w:r>
        <w:rPr>
          <w:rFonts w:hint="eastAsia" w:ascii="宋体" w:hAnsi="宋体" w:eastAsia="宋体" w:cs="宋体"/>
          <w:bCs/>
          <w:i w:val="0"/>
          <w:iCs w:val="0"/>
          <w:color w:val="auto"/>
          <w:sz w:val="36"/>
          <w:szCs w:val="36"/>
          <w:highlight w:val="none"/>
        </w:rPr>
        <w:t>项目编号</w:t>
      </w:r>
      <w:bookmarkStart w:id="0" w:name="OLE_LINK1"/>
      <w:r>
        <w:rPr>
          <w:rFonts w:hint="eastAsia" w:ascii="宋体" w:hAnsi="宋体" w:eastAsia="宋体" w:cs="宋体"/>
          <w:bCs/>
          <w:i w:val="0"/>
          <w:iCs w:val="0"/>
          <w:color w:val="auto"/>
          <w:sz w:val="36"/>
          <w:szCs w:val="36"/>
          <w:highlight w:val="none"/>
        </w:rPr>
        <w:t>/包号</w:t>
      </w:r>
      <w:bookmarkEnd w:id="0"/>
      <w:r>
        <w:rPr>
          <w:rFonts w:hint="eastAsia" w:ascii="宋体" w:hAnsi="宋体" w:cs="宋体"/>
          <w:bCs/>
          <w:i w:val="0"/>
          <w:iCs w:val="0"/>
          <w:color w:val="auto"/>
          <w:sz w:val="36"/>
          <w:szCs w:val="36"/>
          <w:highlight w:val="none"/>
          <w:lang w:eastAsia="zh-CN"/>
        </w:rPr>
        <w:t>：</w:t>
      </w:r>
      <w:r>
        <w:rPr>
          <w:rFonts w:hint="eastAsia" w:ascii="宋体" w:hAnsi="宋体" w:cs="宋体"/>
          <w:bCs/>
          <w:i w:val="0"/>
          <w:iCs w:val="0"/>
          <w:color w:val="auto"/>
          <w:sz w:val="36"/>
          <w:szCs w:val="36"/>
          <w:highlight w:val="none"/>
          <w:lang w:val="en-US" w:eastAsia="zh-CN"/>
        </w:rPr>
        <w:t>11011226210200021802-XM001</w:t>
      </w:r>
    </w:p>
    <w:p w14:paraId="6578D421">
      <w:pPr>
        <w:pageBreakBefore w:val="0"/>
        <w:tabs>
          <w:tab w:val="left" w:pos="3240"/>
          <w:tab w:val="left" w:pos="3420"/>
        </w:tabs>
        <w:topLinePunct w:val="0"/>
        <w:bidi w:val="0"/>
        <w:spacing w:line="360" w:lineRule="auto"/>
        <w:ind w:left="0" w:leftChars="0" w:firstLine="0" w:firstLineChars="0"/>
        <w:jc w:val="left"/>
        <w:rPr>
          <w:rFonts w:hint="eastAsia" w:ascii="宋体" w:hAnsi="宋体" w:eastAsia="宋体" w:cs="宋体"/>
          <w:bCs/>
          <w:i w:val="0"/>
          <w:iCs w:val="0"/>
          <w:color w:val="auto"/>
          <w:sz w:val="36"/>
          <w:szCs w:val="36"/>
          <w:highlight w:val="none"/>
          <w:lang w:val="en-US" w:eastAsia="zh-CN"/>
        </w:rPr>
      </w:pPr>
      <w:r>
        <w:rPr>
          <w:rFonts w:hint="eastAsia" w:ascii="宋体" w:hAnsi="宋体" w:eastAsia="宋体" w:cs="宋体"/>
          <w:bCs/>
          <w:i w:val="0"/>
          <w:iCs w:val="0"/>
          <w:color w:val="auto"/>
          <w:sz w:val="36"/>
          <w:szCs w:val="36"/>
          <w:highlight w:val="none"/>
          <w:lang w:val="en-US" w:eastAsia="zh-CN"/>
        </w:rPr>
        <w:t>招标代理编号：</w:t>
      </w:r>
      <w:r>
        <w:rPr>
          <w:rFonts w:hint="eastAsia" w:ascii="宋体" w:hAnsi="宋体" w:cs="宋体"/>
          <w:bCs/>
          <w:i w:val="0"/>
          <w:iCs w:val="0"/>
          <w:color w:val="auto"/>
          <w:sz w:val="36"/>
          <w:szCs w:val="36"/>
          <w:highlight w:val="none"/>
          <w:lang w:val="en-US" w:eastAsia="zh-CN"/>
        </w:rPr>
        <w:t>HXZB-20260526</w:t>
      </w:r>
    </w:p>
    <w:p w14:paraId="550A19F5">
      <w:pPr>
        <w:pageBreakBefore w:val="0"/>
        <w:tabs>
          <w:tab w:val="left" w:pos="3240"/>
          <w:tab w:val="left" w:pos="3420"/>
        </w:tabs>
        <w:topLinePunct w:val="0"/>
        <w:bidi w:val="0"/>
        <w:spacing w:line="360" w:lineRule="auto"/>
        <w:ind w:left="0" w:leftChars="0" w:firstLine="0" w:firstLineChars="0"/>
        <w:jc w:val="left"/>
        <w:rPr>
          <w:rFonts w:hint="eastAsia" w:ascii="宋体" w:hAnsi="宋体" w:eastAsia="宋体" w:cs="宋体"/>
          <w:bCs/>
          <w:i w:val="0"/>
          <w:iCs w:val="0"/>
          <w:color w:val="auto"/>
          <w:sz w:val="36"/>
          <w:szCs w:val="36"/>
          <w:highlight w:val="none"/>
        </w:rPr>
      </w:pPr>
      <w:r>
        <w:rPr>
          <w:rFonts w:hint="eastAsia" w:ascii="宋体" w:hAnsi="宋体" w:eastAsia="宋体" w:cs="宋体"/>
          <w:bCs/>
          <w:i w:val="0"/>
          <w:iCs w:val="0"/>
          <w:color w:val="auto"/>
          <w:sz w:val="36"/>
          <w:szCs w:val="36"/>
          <w:highlight w:val="none"/>
        </w:rPr>
        <w:t>采 购 人：</w:t>
      </w:r>
      <w:r>
        <w:rPr>
          <w:rFonts w:hint="eastAsia" w:ascii="宋体" w:hAnsi="宋体" w:eastAsia="宋体" w:cs="宋体"/>
          <w:i w:val="0"/>
          <w:iCs w:val="0"/>
          <w:color w:val="auto"/>
          <w:spacing w:val="0"/>
          <w:w w:val="100"/>
          <w:position w:val="0"/>
          <w:sz w:val="36"/>
          <w:szCs w:val="36"/>
          <w:highlight w:val="none"/>
          <w:lang w:val="en-US" w:eastAsia="zh-CN"/>
        </w:rPr>
        <w:t>北京市通州区生态环境局</w:t>
      </w:r>
    </w:p>
    <w:p w14:paraId="6CE3F1B7">
      <w:pPr>
        <w:pageBreakBefore w:val="0"/>
        <w:tabs>
          <w:tab w:val="left" w:pos="3240"/>
          <w:tab w:val="left" w:pos="3420"/>
        </w:tabs>
        <w:topLinePunct w:val="0"/>
        <w:bidi w:val="0"/>
        <w:spacing w:line="360" w:lineRule="auto"/>
        <w:ind w:left="0" w:leftChars="0" w:firstLine="0" w:firstLineChars="0"/>
        <w:jc w:val="left"/>
        <w:rPr>
          <w:rFonts w:hint="eastAsia" w:ascii="宋体" w:hAnsi="宋体" w:eastAsia="宋体" w:cs="宋体"/>
          <w:bCs/>
          <w:i w:val="0"/>
          <w:iCs w:val="0"/>
          <w:color w:val="auto"/>
          <w:sz w:val="36"/>
          <w:szCs w:val="36"/>
          <w:highlight w:val="none"/>
        </w:rPr>
      </w:pPr>
      <w:r>
        <w:rPr>
          <w:rFonts w:hint="eastAsia" w:ascii="宋体" w:hAnsi="宋体" w:eastAsia="宋体" w:cs="宋体"/>
          <w:bCs/>
          <w:i w:val="0"/>
          <w:iCs w:val="0"/>
          <w:color w:val="auto"/>
          <w:sz w:val="36"/>
          <w:szCs w:val="36"/>
          <w:highlight w:val="none"/>
        </w:rPr>
        <w:t>采购代理机构：汇信（北京）工程管理有限公司</w:t>
      </w:r>
    </w:p>
    <w:p w14:paraId="4F37C963">
      <w:pPr>
        <w:pageBreakBefore w:val="0"/>
        <w:tabs>
          <w:tab w:val="left" w:pos="3240"/>
          <w:tab w:val="left" w:pos="3420"/>
        </w:tabs>
        <w:topLinePunct w:val="0"/>
        <w:bidi w:val="0"/>
        <w:spacing w:line="360" w:lineRule="auto"/>
        <w:ind w:left="2832" w:leftChars="444" w:hanging="1900" w:hangingChars="528"/>
        <w:jc w:val="left"/>
        <w:rPr>
          <w:rFonts w:hint="eastAsia" w:ascii="宋体" w:hAnsi="宋体" w:eastAsia="宋体" w:cs="宋体"/>
          <w:bCs/>
          <w:i w:val="0"/>
          <w:iCs w:val="0"/>
          <w:color w:val="auto"/>
          <w:sz w:val="36"/>
          <w:szCs w:val="36"/>
          <w:highlight w:val="none"/>
        </w:rPr>
      </w:pPr>
      <w:r>
        <w:rPr>
          <w:rFonts w:hint="eastAsia" w:ascii="宋体" w:hAnsi="宋体" w:eastAsia="宋体" w:cs="宋体"/>
          <w:bCs/>
          <w:i w:val="0"/>
          <w:iCs w:val="0"/>
          <w:color w:val="auto"/>
          <w:sz w:val="36"/>
          <w:szCs w:val="36"/>
          <w:highlight w:val="none"/>
        </w:rPr>
        <w:t xml:space="preserve"> </w:t>
      </w:r>
    </w:p>
    <w:p w14:paraId="13E53979">
      <w:pPr>
        <w:pStyle w:val="162"/>
        <w:pageBreakBefore w:val="0"/>
        <w:topLinePunct w:val="0"/>
        <w:bidi w:val="0"/>
        <w:spacing w:line="360" w:lineRule="auto"/>
        <w:ind w:firstLine="723" w:firstLineChars="200"/>
        <w:rPr>
          <w:rFonts w:hint="eastAsia" w:ascii="宋体" w:hAnsi="宋体" w:eastAsia="宋体" w:cs="宋体"/>
          <w:b/>
          <w:i w:val="0"/>
          <w:iCs w:val="0"/>
          <w:color w:val="auto"/>
          <w:sz w:val="36"/>
          <w:szCs w:val="36"/>
          <w:highlight w:val="none"/>
        </w:rPr>
        <w:sectPr>
          <w:headerReference r:id="rId4" w:type="first"/>
          <w:footerReference r:id="rId5" w:type="first"/>
          <w:headerReference r:id="rId3" w:type="default"/>
          <w:type w:val="nextColumn"/>
          <w:pgSz w:w="11907" w:h="16838"/>
          <w:pgMar w:top="1417" w:right="1417" w:bottom="1417" w:left="1417" w:header="850" w:footer="850" w:gutter="0"/>
          <w:pgBorders>
            <w:top w:val="none" w:sz="0" w:space="0"/>
            <w:left w:val="none" w:sz="0" w:space="0"/>
            <w:bottom w:val="none" w:sz="0" w:space="0"/>
            <w:right w:val="none" w:sz="0" w:space="0"/>
          </w:pgBorders>
          <w:pgNumType w:start="0"/>
          <w:cols w:space="0" w:num="1"/>
          <w:titlePg/>
          <w:rtlGutter w:val="0"/>
          <w:docGrid w:linePitch="462" w:charSpace="0"/>
        </w:sectPr>
      </w:pPr>
      <w:bookmarkStart w:id="1" w:name="_Toc99301417"/>
      <w:bookmarkStart w:id="2" w:name="_Toc74227630"/>
    </w:p>
    <w:p w14:paraId="773ED059">
      <w:pPr>
        <w:pStyle w:val="162"/>
        <w:pageBreakBefore w:val="0"/>
        <w:topLinePunct w:val="0"/>
        <w:bidi w:val="0"/>
        <w:spacing w:line="360" w:lineRule="auto"/>
        <w:ind w:firstLine="723" w:firstLineChars="200"/>
        <w:rPr>
          <w:rFonts w:hint="eastAsia" w:ascii="宋体" w:hAnsi="宋体" w:eastAsia="宋体" w:cs="宋体"/>
          <w:b/>
          <w:i w:val="0"/>
          <w:iCs w:val="0"/>
          <w:color w:val="auto"/>
          <w:sz w:val="36"/>
          <w:szCs w:val="36"/>
          <w:highlight w:val="none"/>
        </w:rPr>
      </w:pPr>
    </w:p>
    <w:bookmarkEnd w:id="1"/>
    <w:bookmarkEnd w:id="2"/>
    <w:p w14:paraId="13D3546F">
      <w:pPr>
        <w:pageBreakBefore w:val="0"/>
        <w:topLinePunct w:val="0"/>
        <w:bidi w:val="0"/>
        <w:spacing w:line="360" w:lineRule="auto"/>
        <w:jc w:val="center"/>
        <w:outlineLvl w:val="0"/>
        <w:rPr>
          <w:rFonts w:hint="eastAsia" w:ascii="宋体" w:hAnsi="宋体" w:eastAsia="宋体" w:cs="宋体"/>
          <w:b/>
          <w:i w:val="0"/>
          <w:iCs w:val="0"/>
          <w:color w:val="auto"/>
          <w:sz w:val="36"/>
          <w:szCs w:val="36"/>
          <w:highlight w:val="none"/>
        </w:rPr>
      </w:pPr>
      <w:bookmarkStart w:id="3" w:name="_Toc5500"/>
      <w:bookmarkStart w:id="4" w:name="_Toc19769"/>
      <w:bookmarkStart w:id="5" w:name="_Toc12154"/>
      <w:bookmarkStart w:id="6" w:name="_Toc99301418"/>
      <w:bookmarkStart w:id="7" w:name="_Toc23964"/>
      <w:bookmarkStart w:id="8" w:name="_Toc30442"/>
      <w:bookmarkStart w:id="9" w:name="_Toc19044"/>
      <w:bookmarkStart w:id="10" w:name="_Toc20350"/>
      <w:bookmarkStart w:id="11" w:name="_Toc26589"/>
      <w:r>
        <w:rPr>
          <w:rFonts w:hint="eastAsia" w:ascii="宋体" w:hAnsi="宋体" w:eastAsia="宋体" w:cs="宋体"/>
          <w:b/>
          <w:i w:val="0"/>
          <w:iCs w:val="0"/>
          <w:color w:val="auto"/>
          <w:sz w:val="36"/>
          <w:szCs w:val="36"/>
          <w:highlight w:val="none"/>
        </w:rPr>
        <w:t>目      录</w:t>
      </w:r>
      <w:bookmarkEnd w:id="3"/>
      <w:bookmarkEnd w:id="4"/>
      <w:bookmarkEnd w:id="5"/>
      <w:bookmarkEnd w:id="6"/>
      <w:bookmarkEnd w:id="7"/>
      <w:bookmarkEnd w:id="8"/>
      <w:bookmarkEnd w:id="9"/>
      <w:bookmarkEnd w:id="10"/>
      <w:bookmarkEnd w:id="11"/>
    </w:p>
    <w:p w14:paraId="625FC4B8">
      <w:pPr>
        <w:pStyle w:val="30"/>
        <w:pageBreakBefore w:val="0"/>
        <w:tabs>
          <w:tab w:val="right" w:leader="dot" w:pos="8619"/>
          <w:tab w:val="clear" w:pos="1050"/>
          <w:tab w:val="clear" w:pos="8937"/>
        </w:tabs>
        <w:topLinePunct w:val="0"/>
        <w:bidi w:val="0"/>
        <w:spacing w:line="360" w:lineRule="auto"/>
        <w:rPr>
          <w:i w:val="0"/>
          <w:iCs w:val="0"/>
          <w:color w:val="auto"/>
          <w:highlight w:val="none"/>
        </w:rPr>
      </w:pPr>
      <w:r>
        <w:rPr>
          <w:rFonts w:hint="eastAsia" w:ascii="宋体" w:hAnsi="宋体" w:eastAsia="宋体" w:cs="宋体"/>
          <w:b w:val="0"/>
          <w:i w:val="0"/>
          <w:iCs w:val="0"/>
          <w:color w:val="auto"/>
          <w:highlight w:val="none"/>
        </w:rPr>
        <w:fldChar w:fldCharType="begin"/>
      </w:r>
      <w:r>
        <w:rPr>
          <w:rFonts w:hint="eastAsia" w:ascii="宋体" w:hAnsi="宋体" w:eastAsia="宋体" w:cs="宋体"/>
          <w:b w:val="0"/>
          <w:i w:val="0"/>
          <w:iCs w:val="0"/>
          <w:color w:val="auto"/>
          <w:highlight w:val="none"/>
        </w:rPr>
        <w:instrText xml:space="preserve">TOC \o "1-1" \h \u </w:instrText>
      </w:r>
      <w:r>
        <w:rPr>
          <w:rFonts w:hint="eastAsia" w:ascii="宋体" w:hAnsi="宋体" w:eastAsia="宋体" w:cs="宋体"/>
          <w:b w:val="0"/>
          <w:i w:val="0"/>
          <w:iCs w:val="0"/>
          <w:color w:val="auto"/>
          <w:highlight w:val="none"/>
        </w:rPr>
        <w:fldChar w:fldCharType="separate"/>
      </w:r>
      <w:r>
        <w:rPr>
          <w:rFonts w:hint="eastAsia" w:ascii="宋体" w:hAnsi="宋体" w:eastAsia="宋体" w:cs="宋体"/>
          <w:i w:val="0"/>
          <w:iCs w:val="0"/>
          <w:color w:val="auto"/>
          <w:highlight w:val="none"/>
        </w:rPr>
        <w:fldChar w:fldCharType="begin"/>
      </w:r>
      <w:r>
        <w:rPr>
          <w:rFonts w:hint="eastAsia" w:ascii="宋体" w:hAnsi="宋体" w:eastAsia="宋体" w:cs="宋体"/>
          <w:i w:val="0"/>
          <w:iCs w:val="0"/>
          <w:color w:val="auto"/>
          <w:highlight w:val="none"/>
        </w:rPr>
        <w:instrText xml:space="preserve"> HYPERLINK \l _Toc28413 </w:instrText>
      </w:r>
      <w:r>
        <w:rPr>
          <w:rFonts w:hint="eastAsia" w:ascii="宋体" w:hAnsi="宋体" w:eastAsia="宋体" w:cs="宋体"/>
          <w:i w:val="0"/>
          <w:iCs w:val="0"/>
          <w:color w:val="auto"/>
          <w:highlight w:val="none"/>
        </w:rPr>
        <w:fldChar w:fldCharType="separate"/>
      </w:r>
      <w:r>
        <w:rPr>
          <w:rFonts w:hint="eastAsia" w:ascii="宋体" w:hAnsi="宋体" w:eastAsia="宋体" w:cs="宋体"/>
          <w:i w:val="0"/>
          <w:iCs w:val="0"/>
          <w:color w:val="auto"/>
          <w:szCs w:val="36"/>
          <w:highlight w:val="none"/>
        </w:rPr>
        <w:t>第一章   投标邀请</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_Toc28413 \h </w:instrText>
      </w:r>
      <w:r>
        <w:rPr>
          <w:i w:val="0"/>
          <w:iCs w:val="0"/>
          <w:color w:val="auto"/>
          <w:highlight w:val="none"/>
        </w:rPr>
        <w:fldChar w:fldCharType="separate"/>
      </w:r>
      <w:r>
        <w:rPr>
          <w:i w:val="0"/>
          <w:iCs w:val="0"/>
          <w:color w:val="auto"/>
          <w:highlight w:val="none"/>
        </w:rPr>
        <w:t>2</w:t>
      </w:r>
      <w:r>
        <w:rPr>
          <w:i w:val="0"/>
          <w:iCs w:val="0"/>
          <w:color w:val="auto"/>
          <w:highlight w:val="none"/>
        </w:rPr>
        <w:fldChar w:fldCharType="end"/>
      </w:r>
      <w:r>
        <w:rPr>
          <w:rFonts w:hint="eastAsia" w:ascii="宋体" w:hAnsi="宋体" w:eastAsia="宋体" w:cs="宋体"/>
          <w:i w:val="0"/>
          <w:iCs w:val="0"/>
          <w:color w:val="auto"/>
          <w:highlight w:val="none"/>
        </w:rPr>
        <w:fldChar w:fldCharType="end"/>
      </w:r>
    </w:p>
    <w:p w14:paraId="76E01E9E">
      <w:pPr>
        <w:pStyle w:val="30"/>
        <w:pageBreakBefore w:val="0"/>
        <w:tabs>
          <w:tab w:val="right" w:leader="dot" w:pos="8619"/>
          <w:tab w:val="clear" w:pos="1050"/>
          <w:tab w:val="clear" w:pos="8937"/>
        </w:tabs>
        <w:topLinePunct w:val="0"/>
        <w:bidi w:val="0"/>
        <w:spacing w:line="360" w:lineRule="auto"/>
        <w:rPr>
          <w:i w:val="0"/>
          <w:iCs w:val="0"/>
          <w:color w:val="auto"/>
          <w:highlight w:val="none"/>
        </w:rPr>
      </w:pPr>
      <w:r>
        <w:rPr>
          <w:rFonts w:hint="eastAsia" w:ascii="宋体" w:hAnsi="宋体" w:eastAsia="宋体" w:cs="宋体"/>
          <w:i w:val="0"/>
          <w:iCs w:val="0"/>
          <w:color w:val="auto"/>
          <w:highlight w:val="none"/>
        </w:rPr>
        <w:fldChar w:fldCharType="begin"/>
      </w:r>
      <w:r>
        <w:rPr>
          <w:rFonts w:hint="eastAsia" w:ascii="宋体" w:hAnsi="宋体" w:eastAsia="宋体" w:cs="宋体"/>
          <w:i w:val="0"/>
          <w:iCs w:val="0"/>
          <w:color w:val="auto"/>
          <w:highlight w:val="none"/>
        </w:rPr>
        <w:instrText xml:space="preserve"> HYPERLINK \l _Toc4534 </w:instrText>
      </w:r>
      <w:r>
        <w:rPr>
          <w:rFonts w:hint="eastAsia" w:ascii="宋体" w:hAnsi="宋体" w:eastAsia="宋体" w:cs="宋体"/>
          <w:i w:val="0"/>
          <w:iCs w:val="0"/>
          <w:color w:val="auto"/>
          <w:highlight w:val="none"/>
        </w:rPr>
        <w:fldChar w:fldCharType="separate"/>
      </w:r>
      <w:r>
        <w:rPr>
          <w:rFonts w:hint="eastAsia" w:ascii="宋体" w:hAnsi="宋体" w:eastAsia="宋体" w:cs="宋体"/>
          <w:i w:val="0"/>
          <w:iCs w:val="0"/>
          <w:color w:val="auto"/>
          <w:szCs w:val="36"/>
          <w:highlight w:val="none"/>
        </w:rPr>
        <w:t>第二章   投标人须知</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_Toc4534 \h </w:instrText>
      </w:r>
      <w:r>
        <w:rPr>
          <w:i w:val="0"/>
          <w:iCs w:val="0"/>
          <w:color w:val="auto"/>
          <w:highlight w:val="none"/>
        </w:rPr>
        <w:fldChar w:fldCharType="separate"/>
      </w:r>
      <w:r>
        <w:rPr>
          <w:i w:val="0"/>
          <w:iCs w:val="0"/>
          <w:color w:val="auto"/>
          <w:highlight w:val="none"/>
        </w:rPr>
        <w:t>6</w:t>
      </w:r>
      <w:r>
        <w:rPr>
          <w:i w:val="0"/>
          <w:iCs w:val="0"/>
          <w:color w:val="auto"/>
          <w:highlight w:val="none"/>
        </w:rPr>
        <w:fldChar w:fldCharType="end"/>
      </w:r>
      <w:r>
        <w:rPr>
          <w:rFonts w:hint="eastAsia" w:ascii="宋体" w:hAnsi="宋体" w:eastAsia="宋体" w:cs="宋体"/>
          <w:i w:val="0"/>
          <w:iCs w:val="0"/>
          <w:color w:val="auto"/>
          <w:highlight w:val="none"/>
        </w:rPr>
        <w:fldChar w:fldCharType="end"/>
      </w:r>
    </w:p>
    <w:p w14:paraId="28B2417F">
      <w:pPr>
        <w:pStyle w:val="30"/>
        <w:pageBreakBefore w:val="0"/>
        <w:tabs>
          <w:tab w:val="right" w:leader="dot" w:pos="8619"/>
          <w:tab w:val="clear" w:pos="1050"/>
          <w:tab w:val="clear" w:pos="8937"/>
        </w:tabs>
        <w:topLinePunct w:val="0"/>
        <w:bidi w:val="0"/>
        <w:spacing w:line="360" w:lineRule="auto"/>
        <w:rPr>
          <w:i w:val="0"/>
          <w:iCs w:val="0"/>
          <w:color w:val="auto"/>
          <w:highlight w:val="none"/>
        </w:rPr>
      </w:pPr>
      <w:r>
        <w:rPr>
          <w:rFonts w:hint="eastAsia" w:ascii="宋体" w:hAnsi="宋体" w:eastAsia="宋体" w:cs="宋体"/>
          <w:i w:val="0"/>
          <w:iCs w:val="0"/>
          <w:color w:val="auto"/>
          <w:highlight w:val="none"/>
        </w:rPr>
        <w:fldChar w:fldCharType="begin"/>
      </w:r>
      <w:r>
        <w:rPr>
          <w:rFonts w:hint="eastAsia" w:ascii="宋体" w:hAnsi="宋体" w:eastAsia="宋体" w:cs="宋体"/>
          <w:i w:val="0"/>
          <w:iCs w:val="0"/>
          <w:color w:val="auto"/>
          <w:highlight w:val="none"/>
        </w:rPr>
        <w:instrText xml:space="preserve"> HYPERLINK \l _Toc14764 </w:instrText>
      </w:r>
      <w:r>
        <w:rPr>
          <w:rFonts w:hint="eastAsia" w:ascii="宋体" w:hAnsi="宋体" w:eastAsia="宋体" w:cs="宋体"/>
          <w:i w:val="0"/>
          <w:iCs w:val="0"/>
          <w:color w:val="auto"/>
          <w:highlight w:val="none"/>
        </w:rPr>
        <w:fldChar w:fldCharType="separate"/>
      </w:r>
      <w:r>
        <w:rPr>
          <w:rFonts w:hint="eastAsia" w:ascii="宋体" w:hAnsi="宋体" w:eastAsia="宋体" w:cs="宋体"/>
          <w:i w:val="0"/>
          <w:iCs w:val="0"/>
          <w:color w:val="auto"/>
          <w:szCs w:val="36"/>
          <w:highlight w:val="none"/>
        </w:rPr>
        <w:t>第三章   资格审查</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_Toc14764 \h </w:instrText>
      </w:r>
      <w:r>
        <w:rPr>
          <w:i w:val="0"/>
          <w:iCs w:val="0"/>
          <w:color w:val="auto"/>
          <w:highlight w:val="none"/>
        </w:rPr>
        <w:fldChar w:fldCharType="separate"/>
      </w:r>
      <w:r>
        <w:rPr>
          <w:i w:val="0"/>
          <w:iCs w:val="0"/>
          <w:color w:val="auto"/>
          <w:highlight w:val="none"/>
        </w:rPr>
        <w:t>24</w:t>
      </w:r>
      <w:r>
        <w:rPr>
          <w:i w:val="0"/>
          <w:iCs w:val="0"/>
          <w:color w:val="auto"/>
          <w:highlight w:val="none"/>
        </w:rPr>
        <w:fldChar w:fldCharType="end"/>
      </w:r>
      <w:r>
        <w:rPr>
          <w:rFonts w:hint="eastAsia" w:ascii="宋体" w:hAnsi="宋体" w:eastAsia="宋体" w:cs="宋体"/>
          <w:i w:val="0"/>
          <w:iCs w:val="0"/>
          <w:color w:val="auto"/>
          <w:highlight w:val="none"/>
        </w:rPr>
        <w:fldChar w:fldCharType="end"/>
      </w:r>
    </w:p>
    <w:p w14:paraId="77AC5553">
      <w:pPr>
        <w:pStyle w:val="30"/>
        <w:pageBreakBefore w:val="0"/>
        <w:tabs>
          <w:tab w:val="right" w:leader="dot" w:pos="8619"/>
          <w:tab w:val="clear" w:pos="1050"/>
          <w:tab w:val="clear" w:pos="8937"/>
        </w:tabs>
        <w:topLinePunct w:val="0"/>
        <w:bidi w:val="0"/>
        <w:spacing w:line="360" w:lineRule="auto"/>
        <w:rPr>
          <w:i w:val="0"/>
          <w:iCs w:val="0"/>
          <w:color w:val="auto"/>
          <w:highlight w:val="none"/>
        </w:rPr>
      </w:pPr>
      <w:r>
        <w:rPr>
          <w:rFonts w:hint="eastAsia" w:ascii="宋体" w:hAnsi="宋体" w:eastAsia="宋体" w:cs="宋体"/>
          <w:i w:val="0"/>
          <w:iCs w:val="0"/>
          <w:color w:val="auto"/>
          <w:highlight w:val="none"/>
        </w:rPr>
        <w:fldChar w:fldCharType="begin"/>
      </w:r>
      <w:r>
        <w:rPr>
          <w:rFonts w:hint="eastAsia" w:ascii="宋体" w:hAnsi="宋体" w:eastAsia="宋体" w:cs="宋体"/>
          <w:i w:val="0"/>
          <w:iCs w:val="0"/>
          <w:color w:val="auto"/>
          <w:highlight w:val="none"/>
        </w:rPr>
        <w:instrText xml:space="preserve"> HYPERLINK \l _Toc3156 </w:instrText>
      </w:r>
      <w:r>
        <w:rPr>
          <w:rFonts w:hint="eastAsia" w:ascii="宋体" w:hAnsi="宋体" w:eastAsia="宋体" w:cs="宋体"/>
          <w:i w:val="0"/>
          <w:iCs w:val="0"/>
          <w:color w:val="auto"/>
          <w:highlight w:val="none"/>
        </w:rPr>
        <w:fldChar w:fldCharType="separate"/>
      </w:r>
      <w:r>
        <w:rPr>
          <w:rFonts w:hint="eastAsia" w:ascii="宋体" w:hAnsi="宋体" w:eastAsia="宋体" w:cs="宋体"/>
          <w:i w:val="0"/>
          <w:iCs w:val="0"/>
          <w:color w:val="auto"/>
          <w:szCs w:val="36"/>
          <w:highlight w:val="none"/>
        </w:rPr>
        <w:t>第四章   评标程序、评标方法和评标标准</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_Toc3156 \h </w:instrText>
      </w:r>
      <w:r>
        <w:rPr>
          <w:i w:val="0"/>
          <w:iCs w:val="0"/>
          <w:color w:val="auto"/>
          <w:highlight w:val="none"/>
        </w:rPr>
        <w:fldChar w:fldCharType="separate"/>
      </w:r>
      <w:r>
        <w:rPr>
          <w:i w:val="0"/>
          <w:iCs w:val="0"/>
          <w:color w:val="auto"/>
          <w:highlight w:val="none"/>
        </w:rPr>
        <w:t>29</w:t>
      </w:r>
      <w:r>
        <w:rPr>
          <w:i w:val="0"/>
          <w:iCs w:val="0"/>
          <w:color w:val="auto"/>
          <w:highlight w:val="none"/>
        </w:rPr>
        <w:fldChar w:fldCharType="end"/>
      </w:r>
      <w:r>
        <w:rPr>
          <w:rFonts w:hint="eastAsia" w:ascii="宋体" w:hAnsi="宋体" w:eastAsia="宋体" w:cs="宋体"/>
          <w:i w:val="0"/>
          <w:iCs w:val="0"/>
          <w:color w:val="auto"/>
          <w:highlight w:val="none"/>
        </w:rPr>
        <w:fldChar w:fldCharType="end"/>
      </w:r>
    </w:p>
    <w:p w14:paraId="0DB0EFED">
      <w:pPr>
        <w:pStyle w:val="30"/>
        <w:pageBreakBefore w:val="0"/>
        <w:tabs>
          <w:tab w:val="right" w:leader="dot" w:pos="8619"/>
          <w:tab w:val="clear" w:pos="1050"/>
          <w:tab w:val="clear" w:pos="8937"/>
        </w:tabs>
        <w:topLinePunct w:val="0"/>
        <w:bidi w:val="0"/>
        <w:spacing w:line="360" w:lineRule="auto"/>
        <w:rPr>
          <w:i w:val="0"/>
          <w:iCs w:val="0"/>
          <w:color w:val="auto"/>
          <w:highlight w:val="none"/>
        </w:rPr>
      </w:pPr>
      <w:r>
        <w:rPr>
          <w:rFonts w:hint="eastAsia" w:ascii="宋体" w:hAnsi="宋体" w:eastAsia="宋体" w:cs="宋体"/>
          <w:i w:val="0"/>
          <w:iCs w:val="0"/>
          <w:color w:val="auto"/>
          <w:highlight w:val="none"/>
        </w:rPr>
        <w:fldChar w:fldCharType="begin"/>
      </w:r>
      <w:r>
        <w:rPr>
          <w:rFonts w:hint="eastAsia" w:ascii="宋体" w:hAnsi="宋体" w:eastAsia="宋体" w:cs="宋体"/>
          <w:i w:val="0"/>
          <w:iCs w:val="0"/>
          <w:color w:val="auto"/>
          <w:highlight w:val="none"/>
        </w:rPr>
        <w:instrText xml:space="preserve"> HYPERLINK \l _Toc1007 </w:instrText>
      </w:r>
      <w:r>
        <w:rPr>
          <w:rFonts w:hint="eastAsia" w:ascii="宋体" w:hAnsi="宋体" w:eastAsia="宋体" w:cs="宋体"/>
          <w:i w:val="0"/>
          <w:iCs w:val="0"/>
          <w:color w:val="auto"/>
          <w:highlight w:val="none"/>
        </w:rPr>
        <w:fldChar w:fldCharType="separate"/>
      </w:r>
      <w:r>
        <w:rPr>
          <w:rFonts w:hint="eastAsia" w:ascii="宋体" w:hAnsi="宋体" w:eastAsia="宋体" w:cs="宋体"/>
          <w:i w:val="0"/>
          <w:iCs w:val="0"/>
          <w:color w:val="auto"/>
          <w:szCs w:val="36"/>
          <w:highlight w:val="none"/>
        </w:rPr>
        <w:t xml:space="preserve">第五章 </w:t>
      </w:r>
      <w:r>
        <w:rPr>
          <w:rFonts w:hint="eastAsia" w:cs="宋体"/>
          <w:i w:val="0"/>
          <w:iCs w:val="0"/>
          <w:color w:val="auto"/>
          <w:szCs w:val="36"/>
          <w:highlight w:val="none"/>
          <w:lang w:val="en-US" w:eastAsia="zh-CN"/>
        </w:rPr>
        <w:t xml:space="preserve">  </w:t>
      </w:r>
      <w:r>
        <w:rPr>
          <w:rFonts w:hint="eastAsia" w:ascii="宋体" w:hAnsi="宋体" w:eastAsia="宋体" w:cs="宋体"/>
          <w:i w:val="0"/>
          <w:iCs w:val="0"/>
          <w:color w:val="auto"/>
          <w:szCs w:val="36"/>
          <w:highlight w:val="none"/>
        </w:rPr>
        <w:t>采购需求</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_Toc1007 \h </w:instrText>
      </w:r>
      <w:r>
        <w:rPr>
          <w:i w:val="0"/>
          <w:iCs w:val="0"/>
          <w:color w:val="auto"/>
          <w:highlight w:val="none"/>
        </w:rPr>
        <w:fldChar w:fldCharType="separate"/>
      </w:r>
      <w:r>
        <w:rPr>
          <w:i w:val="0"/>
          <w:iCs w:val="0"/>
          <w:color w:val="auto"/>
          <w:highlight w:val="none"/>
        </w:rPr>
        <w:t>39</w:t>
      </w:r>
      <w:r>
        <w:rPr>
          <w:i w:val="0"/>
          <w:iCs w:val="0"/>
          <w:color w:val="auto"/>
          <w:highlight w:val="none"/>
        </w:rPr>
        <w:fldChar w:fldCharType="end"/>
      </w:r>
      <w:r>
        <w:rPr>
          <w:rFonts w:hint="eastAsia" w:ascii="宋体" w:hAnsi="宋体" w:eastAsia="宋体" w:cs="宋体"/>
          <w:i w:val="0"/>
          <w:iCs w:val="0"/>
          <w:color w:val="auto"/>
          <w:highlight w:val="none"/>
        </w:rPr>
        <w:fldChar w:fldCharType="end"/>
      </w:r>
    </w:p>
    <w:p w14:paraId="7F242E5B">
      <w:pPr>
        <w:pStyle w:val="30"/>
        <w:pageBreakBefore w:val="0"/>
        <w:tabs>
          <w:tab w:val="right" w:leader="dot" w:pos="8619"/>
          <w:tab w:val="clear" w:pos="1050"/>
          <w:tab w:val="clear" w:pos="8937"/>
        </w:tabs>
        <w:topLinePunct w:val="0"/>
        <w:bidi w:val="0"/>
        <w:spacing w:line="360" w:lineRule="auto"/>
        <w:rPr>
          <w:i w:val="0"/>
          <w:iCs w:val="0"/>
          <w:color w:val="auto"/>
          <w:highlight w:val="none"/>
        </w:rPr>
      </w:pPr>
      <w:r>
        <w:rPr>
          <w:rFonts w:hint="eastAsia" w:ascii="宋体" w:hAnsi="宋体" w:eastAsia="宋体" w:cs="宋体"/>
          <w:i w:val="0"/>
          <w:iCs w:val="0"/>
          <w:color w:val="auto"/>
          <w:highlight w:val="none"/>
        </w:rPr>
        <w:fldChar w:fldCharType="begin"/>
      </w:r>
      <w:r>
        <w:rPr>
          <w:rFonts w:hint="eastAsia" w:ascii="宋体" w:hAnsi="宋体" w:eastAsia="宋体" w:cs="宋体"/>
          <w:i w:val="0"/>
          <w:iCs w:val="0"/>
          <w:color w:val="auto"/>
          <w:highlight w:val="none"/>
        </w:rPr>
        <w:instrText xml:space="preserve"> HYPERLINK \l _Toc8409 </w:instrText>
      </w:r>
      <w:r>
        <w:rPr>
          <w:rFonts w:hint="eastAsia" w:ascii="宋体" w:hAnsi="宋体" w:eastAsia="宋体" w:cs="宋体"/>
          <w:i w:val="0"/>
          <w:iCs w:val="0"/>
          <w:color w:val="auto"/>
          <w:highlight w:val="none"/>
        </w:rPr>
        <w:fldChar w:fldCharType="separate"/>
      </w:r>
      <w:r>
        <w:rPr>
          <w:rFonts w:hint="eastAsia" w:ascii="宋体" w:hAnsi="宋体" w:cs="宋体"/>
          <w:i w:val="0"/>
          <w:iCs w:val="0"/>
          <w:color w:val="auto"/>
          <w:szCs w:val="36"/>
          <w:highlight w:val="none"/>
          <w:lang w:val="en-US" w:eastAsia="zh-CN"/>
        </w:rPr>
        <w:t>第六章</w:t>
      </w:r>
      <w:r>
        <w:rPr>
          <w:rFonts w:hint="eastAsia" w:ascii="宋体" w:hAnsi="宋体" w:eastAsia="宋体" w:cs="宋体"/>
          <w:i w:val="0"/>
          <w:iCs w:val="0"/>
          <w:color w:val="auto"/>
          <w:szCs w:val="36"/>
          <w:highlight w:val="none"/>
        </w:rPr>
        <w:t xml:space="preserve"> </w:t>
      </w:r>
      <w:r>
        <w:rPr>
          <w:rFonts w:hint="eastAsia" w:ascii="宋体" w:hAnsi="宋体" w:cs="宋体"/>
          <w:i w:val="0"/>
          <w:iCs w:val="0"/>
          <w:color w:val="auto"/>
          <w:szCs w:val="36"/>
          <w:highlight w:val="none"/>
          <w:lang w:val="en-US" w:eastAsia="zh-CN"/>
        </w:rPr>
        <w:t xml:space="preserve"> </w:t>
      </w:r>
      <w:r>
        <w:rPr>
          <w:rFonts w:hint="eastAsia" w:ascii="宋体" w:hAnsi="宋体" w:eastAsia="宋体" w:cs="宋体"/>
          <w:i w:val="0"/>
          <w:iCs w:val="0"/>
          <w:color w:val="auto"/>
          <w:szCs w:val="36"/>
          <w:highlight w:val="none"/>
        </w:rPr>
        <w:t xml:space="preserve"> 拟签订的合同文本</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_Toc8409 \h </w:instrText>
      </w:r>
      <w:r>
        <w:rPr>
          <w:i w:val="0"/>
          <w:iCs w:val="0"/>
          <w:color w:val="auto"/>
          <w:highlight w:val="none"/>
        </w:rPr>
        <w:fldChar w:fldCharType="separate"/>
      </w:r>
      <w:r>
        <w:rPr>
          <w:i w:val="0"/>
          <w:iCs w:val="0"/>
          <w:color w:val="auto"/>
          <w:highlight w:val="none"/>
        </w:rPr>
        <w:t>43</w:t>
      </w:r>
      <w:r>
        <w:rPr>
          <w:i w:val="0"/>
          <w:iCs w:val="0"/>
          <w:color w:val="auto"/>
          <w:highlight w:val="none"/>
        </w:rPr>
        <w:fldChar w:fldCharType="end"/>
      </w:r>
      <w:r>
        <w:rPr>
          <w:rFonts w:hint="eastAsia" w:ascii="宋体" w:hAnsi="宋体" w:eastAsia="宋体" w:cs="宋体"/>
          <w:i w:val="0"/>
          <w:iCs w:val="0"/>
          <w:color w:val="auto"/>
          <w:highlight w:val="none"/>
        </w:rPr>
        <w:fldChar w:fldCharType="end"/>
      </w:r>
    </w:p>
    <w:p w14:paraId="3D2D7102">
      <w:pPr>
        <w:pStyle w:val="30"/>
        <w:pageBreakBefore w:val="0"/>
        <w:tabs>
          <w:tab w:val="right" w:leader="dot" w:pos="8619"/>
          <w:tab w:val="clear" w:pos="1050"/>
          <w:tab w:val="clear" w:pos="8937"/>
        </w:tabs>
        <w:topLinePunct w:val="0"/>
        <w:bidi w:val="0"/>
        <w:spacing w:line="360" w:lineRule="auto"/>
        <w:rPr>
          <w:i w:val="0"/>
          <w:iCs w:val="0"/>
          <w:color w:val="auto"/>
          <w:highlight w:val="none"/>
        </w:rPr>
      </w:pPr>
      <w:r>
        <w:rPr>
          <w:rFonts w:hint="eastAsia" w:ascii="宋体" w:hAnsi="宋体" w:eastAsia="宋体" w:cs="宋体"/>
          <w:i w:val="0"/>
          <w:iCs w:val="0"/>
          <w:color w:val="auto"/>
          <w:highlight w:val="none"/>
        </w:rPr>
        <w:fldChar w:fldCharType="begin"/>
      </w:r>
      <w:r>
        <w:rPr>
          <w:rFonts w:hint="eastAsia" w:ascii="宋体" w:hAnsi="宋体" w:eastAsia="宋体" w:cs="宋体"/>
          <w:i w:val="0"/>
          <w:iCs w:val="0"/>
          <w:color w:val="auto"/>
          <w:highlight w:val="none"/>
        </w:rPr>
        <w:instrText xml:space="preserve"> HYPERLINK \l _Toc1949 </w:instrText>
      </w:r>
      <w:r>
        <w:rPr>
          <w:rFonts w:hint="eastAsia" w:ascii="宋体" w:hAnsi="宋体" w:eastAsia="宋体" w:cs="宋体"/>
          <w:i w:val="0"/>
          <w:iCs w:val="0"/>
          <w:color w:val="auto"/>
          <w:highlight w:val="none"/>
        </w:rPr>
        <w:fldChar w:fldCharType="separate"/>
      </w:r>
      <w:r>
        <w:rPr>
          <w:rFonts w:hint="eastAsia" w:ascii="宋体" w:hAnsi="宋体" w:eastAsia="宋体" w:cs="宋体"/>
          <w:i w:val="0"/>
          <w:iCs w:val="0"/>
          <w:color w:val="auto"/>
          <w:szCs w:val="36"/>
          <w:highlight w:val="none"/>
        </w:rPr>
        <w:t>第七章   投标文件格式</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_Toc1949 \h </w:instrText>
      </w:r>
      <w:r>
        <w:rPr>
          <w:i w:val="0"/>
          <w:iCs w:val="0"/>
          <w:color w:val="auto"/>
          <w:highlight w:val="none"/>
        </w:rPr>
        <w:fldChar w:fldCharType="separate"/>
      </w:r>
      <w:r>
        <w:rPr>
          <w:i w:val="0"/>
          <w:iCs w:val="0"/>
          <w:color w:val="auto"/>
          <w:highlight w:val="none"/>
        </w:rPr>
        <w:t>68</w:t>
      </w:r>
      <w:r>
        <w:rPr>
          <w:i w:val="0"/>
          <w:iCs w:val="0"/>
          <w:color w:val="auto"/>
          <w:highlight w:val="none"/>
        </w:rPr>
        <w:fldChar w:fldCharType="end"/>
      </w:r>
      <w:r>
        <w:rPr>
          <w:rFonts w:hint="eastAsia" w:ascii="宋体" w:hAnsi="宋体" w:eastAsia="宋体" w:cs="宋体"/>
          <w:i w:val="0"/>
          <w:iCs w:val="0"/>
          <w:color w:val="auto"/>
          <w:highlight w:val="none"/>
        </w:rPr>
        <w:fldChar w:fldCharType="end"/>
      </w:r>
    </w:p>
    <w:p w14:paraId="3CB1AE49">
      <w:pPr>
        <w:pStyle w:val="30"/>
        <w:pageBreakBefore w:val="0"/>
        <w:topLinePunct w:val="0"/>
        <w:bidi w:val="0"/>
        <w:spacing w:line="360" w:lineRule="auto"/>
        <w:rPr>
          <w:rFonts w:hint="eastAsia" w:ascii="宋体" w:hAnsi="宋体" w:eastAsia="宋体" w:cs="宋体"/>
          <w:b w:val="0"/>
          <w:i w:val="0"/>
          <w:iCs w:val="0"/>
          <w:color w:val="auto"/>
          <w:highlight w:val="none"/>
        </w:rPr>
      </w:pPr>
      <w:r>
        <w:rPr>
          <w:rFonts w:hint="eastAsia" w:ascii="宋体" w:hAnsi="宋体" w:eastAsia="宋体" w:cs="宋体"/>
          <w:i w:val="0"/>
          <w:iCs w:val="0"/>
          <w:color w:val="auto"/>
          <w:highlight w:val="none"/>
        </w:rPr>
        <w:fldChar w:fldCharType="end"/>
      </w:r>
    </w:p>
    <w:p w14:paraId="5BEDF494">
      <w:pPr>
        <w:pageBreakBefore w:val="0"/>
        <w:topLinePunct w:val="0"/>
        <w:bidi w:val="0"/>
        <w:spacing w:line="360" w:lineRule="auto"/>
        <w:rPr>
          <w:rFonts w:hint="eastAsia" w:ascii="宋体" w:hAnsi="宋体" w:eastAsia="宋体" w:cs="宋体"/>
          <w:i w:val="0"/>
          <w:iCs w:val="0"/>
          <w:color w:val="auto"/>
          <w:highlight w:val="none"/>
        </w:rPr>
      </w:pPr>
    </w:p>
    <w:p w14:paraId="29BD3E61">
      <w:pPr>
        <w:pageBreakBefore w:val="0"/>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注：采购文件条款中以 “■”形式标记的内容适用于本项目，以“□”形式标记的内容不适用于本项目。</w:t>
      </w:r>
    </w:p>
    <w:p w14:paraId="2D7120C4">
      <w:pPr>
        <w:pStyle w:val="30"/>
        <w:pageBreakBefore w:val="0"/>
        <w:topLinePunct w:val="0"/>
        <w:bidi w:val="0"/>
        <w:spacing w:line="360" w:lineRule="auto"/>
        <w:rPr>
          <w:rFonts w:hint="eastAsia" w:ascii="宋体" w:hAnsi="宋体" w:eastAsia="宋体" w:cs="宋体"/>
          <w:b w:val="0"/>
          <w:i w:val="0"/>
          <w:iCs w:val="0"/>
          <w:color w:val="auto"/>
          <w:highlight w:val="none"/>
        </w:rPr>
      </w:pPr>
    </w:p>
    <w:p w14:paraId="4DA63944">
      <w:pPr>
        <w:pageBreakBefore w:val="0"/>
        <w:topLinePunct w:val="0"/>
        <w:bidi w:val="0"/>
        <w:spacing w:line="360" w:lineRule="auto"/>
        <w:jc w:val="center"/>
        <w:outlineLvl w:val="0"/>
        <w:rPr>
          <w:rFonts w:hint="eastAsia" w:ascii="宋体" w:hAnsi="宋体" w:eastAsia="宋体" w:cs="宋体"/>
          <w:b/>
          <w:i w:val="0"/>
          <w:iCs w:val="0"/>
          <w:color w:val="auto"/>
          <w:sz w:val="36"/>
          <w:szCs w:val="36"/>
          <w:highlight w:val="none"/>
        </w:rPr>
      </w:pPr>
      <w:r>
        <w:rPr>
          <w:rFonts w:hint="eastAsia" w:ascii="宋体" w:hAnsi="宋体" w:eastAsia="宋体" w:cs="宋体"/>
          <w:i w:val="0"/>
          <w:iCs w:val="0"/>
          <w:color w:val="auto"/>
          <w:sz w:val="24"/>
          <w:highlight w:val="none"/>
        </w:rPr>
        <w:br w:type="page"/>
      </w:r>
      <w:bookmarkStart w:id="12" w:name="_Toc28300"/>
      <w:bookmarkStart w:id="13" w:name="_Toc10544"/>
      <w:bookmarkStart w:id="14" w:name="_Toc298"/>
      <w:bookmarkStart w:id="15" w:name="_Toc28413"/>
      <w:bookmarkStart w:id="16" w:name="_Toc99301419"/>
      <w:r>
        <w:rPr>
          <w:rFonts w:hint="eastAsia" w:ascii="宋体" w:hAnsi="宋体" w:eastAsia="宋体" w:cs="宋体"/>
          <w:b/>
          <w:i w:val="0"/>
          <w:iCs w:val="0"/>
          <w:color w:val="auto"/>
          <w:sz w:val="36"/>
          <w:szCs w:val="36"/>
          <w:highlight w:val="none"/>
        </w:rPr>
        <w:t>第一章   投标邀请</w:t>
      </w:r>
      <w:bookmarkEnd w:id="12"/>
      <w:bookmarkEnd w:id="13"/>
      <w:bookmarkEnd w:id="14"/>
      <w:bookmarkEnd w:id="15"/>
      <w:bookmarkEnd w:id="16"/>
    </w:p>
    <w:p w14:paraId="2F842EAF">
      <w:pPr>
        <w:pageBreakBefore w:val="0"/>
        <w:topLinePunct w:val="0"/>
        <w:bidi w:val="0"/>
        <w:spacing w:line="360" w:lineRule="auto"/>
        <w:ind w:firstLine="640" w:firstLineChars="200"/>
        <w:rPr>
          <w:rFonts w:hint="eastAsia" w:ascii="宋体" w:hAnsi="宋体" w:eastAsia="宋体" w:cs="宋体"/>
          <w:i w:val="0"/>
          <w:iCs w:val="0"/>
          <w:color w:val="auto"/>
          <w:sz w:val="32"/>
          <w:szCs w:val="32"/>
          <w:highlight w:val="none"/>
        </w:rPr>
      </w:pPr>
    </w:p>
    <w:p w14:paraId="04417392">
      <w:pPr>
        <w:pStyle w:val="3"/>
        <w:pageBreakBefore w:val="0"/>
        <w:topLinePunct w:val="0"/>
        <w:bidi w:val="0"/>
        <w:spacing w:before="0" w:line="360" w:lineRule="auto"/>
        <w:jc w:val="left"/>
        <w:rPr>
          <w:rFonts w:hint="eastAsia" w:ascii="宋体" w:hAnsi="宋体" w:eastAsia="宋体" w:cs="宋体"/>
          <w:i w:val="0"/>
          <w:iCs w:val="0"/>
          <w:color w:val="auto"/>
          <w:sz w:val="24"/>
          <w:szCs w:val="24"/>
          <w:highlight w:val="none"/>
        </w:rPr>
      </w:pPr>
      <w:bookmarkStart w:id="17" w:name="_Toc28359002"/>
      <w:bookmarkStart w:id="18" w:name="_Toc35393621"/>
      <w:bookmarkStart w:id="19" w:name="_Toc35393790"/>
      <w:bookmarkStart w:id="20" w:name="_Toc28359079"/>
      <w:bookmarkStart w:id="21" w:name="_Hlk24379207"/>
      <w:r>
        <w:rPr>
          <w:rFonts w:hint="eastAsia" w:ascii="宋体" w:hAnsi="宋体" w:eastAsia="宋体" w:cs="宋体"/>
          <w:i w:val="0"/>
          <w:iCs w:val="0"/>
          <w:color w:val="auto"/>
          <w:sz w:val="24"/>
          <w:szCs w:val="24"/>
          <w:highlight w:val="none"/>
        </w:rPr>
        <w:t>一、项目基本情况</w:t>
      </w:r>
      <w:bookmarkEnd w:id="17"/>
      <w:bookmarkEnd w:id="18"/>
      <w:bookmarkEnd w:id="19"/>
      <w:bookmarkEnd w:id="20"/>
    </w:p>
    <w:p w14:paraId="293DAA21">
      <w:pPr>
        <w:pageBreakBefore w:val="0"/>
        <w:topLinePunct w:val="0"/>
        <w:bidi w:val="0"/>
        <w:spacing w:line="360" w:lineRule="auto"/>
        <w:ind w:firstLine="480" w:firstLineChars="200"/>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rPr>
        <w:t>1.项目编号：</w:t>
      </w:r>
      <w:r>
        <w:rPr>
          <w:rFonts w:hint="eastAsia" w:ascii="宋体" w:hAnsi="宋体" w:cs="宋体"/>
          <w:i w:val="0"/>
          <w:iCs w:val="0"/>
          <w:color w:val="auto"/>
          <w:sz w:val="24"/>
          <w:highlight w:val="none"/>
          <w:u w:val="single"/>
          <w:lang w:eastAsia="zh-CN"/>
        </w:rPr>
        <w:t>11011226210200021802-XM001</w:t>
      </w:r>
    </w:p>
    <w:p w14:paraId="34A28C8D">
      <w:pPr>
        <w:pageBreakBefore w:val="0"/>
        <w:topLinePunct w:val="0"/>
        <w:bidi w:val="0"/>
        <w:spacing w:line="360" w:lineRule="auto"/>
        <w:ind w:firstLine="480" w:firstLineChars="200"/>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rPr>
        <w:t>2.项目名称：</w:t>
      </w:r>
      <w:r>
        <w:rPr>
          <w:rFonts w:hint="eastAsia" w:ascii="宋体" w:hAnsi="宋体" w:cs="宋体"/>
          <w:i w:val="0"/>
          <w:iCs w:val="0"/>
          <w:color w:val="auto"/>
          <w:sz w:val="24"/>
          <w:highlight w:val="none"/>
          <w:u w:val="single"/>
          <w:lang w:val="en-US" w:eastAsia="zh-CN"/>
        </w:rPr>
        <w:t>2026年通州区地下水生态环境与保护调查评估技术支撑项目</w:t>
      </w:r>
    </w:p>
    <w:bookmarkEnd w:id="21"/>
    <w:p w14:paraId="217C302A">
      <w:pPr>
        <w:pageBreakBefore w:val="0"/>
        <w:topLinePunct w:val="0"/>
        <w:bidi w:val="0"/>
        <w:spacing w:line="360" w:lineRule="auto"/>
        <w:ind w:firstLine="480" w:firstLineChars="200"/>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rPr>
        <w:t>3.项目预算金额：</w:t>
      </w:r>
      <w:r>
        <w:rPr>
          <w:rFonts w:hint="eastAsia" w:ascii="宋体" w:hAnsi="宋体" w:cs="宋体"/>
          <w:i w:val="0"/>
          <w:iCs w:val="0"/>
          <w:color w:val="auto"/>
          <w:sz w:val="24"/>
          <w:highlight w:val="none"/>
          <w:u w:val="single"/>
          <w:lang w:val="en-US" w:eastAsia="zh-CN"/>
        </w:rPr>
        <w:t>261.752924</w:t>
      </w:r>
      <w:r>
        <w:rPr>
          <w:rFonts w:hint="eastAsia" w:ascii="宋体" w:hAnsi="宋体" w:eastAsia="宋体" w:cs="宋体"/>
          <w:i w:val="0"/>
          <w:iCs w:val="0"/>
          <w:color w:val="auto"/>
          <w:sz w:val="24"/>
          <w:highlight w:val="none"/>
        </w:rPr>
        <w:t>万元、项目最高限价（如有）：</w:t>
      </w:r>
      <w:r>
        <w:rPr>
          <w:rFonts w:hint="eastAsia" w:ascii="宋体" w:hAnsi="宋体" w:cs="宋体"/>
          <w:i w:val="0"/>
          <w:iCs w:val="0"/>
          <w:color w:val="auto"/>
          <w:sz w:val="24"/>
          <w:highlight w:val="none"/>
          <w:u w:val="single"/>
          <w:lang w:val="en-US" w:eastAsia="zh-CN"/>
        </w:rPr>
        <w:t>261.752924</w:t>
      </w:r>
      <w:r>
        <w:rPr>
          <w:rFonts w:hint="eastAsia" w:ascii="宋体" w:hAnsi="宋体" w:eastAsia="宋体" w:cs="宋体"/>
          <w:i w:val="0"/>
          <w:iCs w:val="0"/>
          <w:color w:val="auto"/>
          <w:sz w:val="24"/>
          <w:highlight w:val="none"/>
        </w:rPr>
        <w:t>万元</w:t>
      </w:r>
      <w:r>
        <w:rPr>
          <w:rFonts w:hint="eastAsia" w:ascii="宋体" w:hAnsi="宋体" w:eastAsia="宋体" w:cs="宋体"/>
          <w:i w:val="0"/>
          <w:iCs w:val="0"/>
          <w:color w:val="auto"/>
          <w:sz w:val="24"/>
          <w:highlight w:val="none"/>
          <w:lang w:val="en-US" w:eastAsia="zh-CN"/>
        </w:rPr>
        <w:t>。</w:t>
      </w:r>
    </w:p>
    <w:p w14:paraId="14EC3986">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4.采购需求：</w:t>
      </w:r>
    </w:p>
    <w:tbl>
      <w:tblPr>
        <w:tblStyle w:val="44"/>
        <w:tblW w:w="8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2757"/>
        <w:gridCol w:w="1905"/>
        <w:gridCol w:w="1045"/>
        <w:gridCol w:w="2419"/>
      </w:tblGrid>
      <w:tr w14:paraId="223B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Align w:val="center"/>
          </w:tcPr>
          <w:p w14:paraId="65C681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4"/>
                <w:highlight w:val="none"/>
                <w:lang w:val="en-US" w:eastAsia="zh-CN"/>
              </w:rPr>
            </w:pPr>
            <w:r>
              <w:rPr>
                <w:rFonts w:hint="eastAsia" w:ascii="宋体" w:hAnsi="宋体" w:eastAsia="宋体" w:cs="宋体"/>
                <w:i w:val="0"/>
                <w:iCs w:val="0"/>
                <w:color w:val="auto"/>
                <w:kern w:val="0"/>
                <w:sz w:val="24"/>
                <w:highlight w:val="none"/>
                <w:lang w:val="en-US" w:eastAsia="zh-CN"/>
              </w:rPr>
              <w:t>包号</w:t>
            </w:r>
          </w:p>
        </w:tc>
        <w:tc>
          <w:tcPr>
            <w:tcW w:w="2757" w:type="dxa"/>
            <w:vAlign w:val="center"/>
          </w:tcPr>
          <w:p w14:paraId="2ADACD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4"/>
                <w:highlight w:val="none"/>
                <w:lang w:val="en-US" w:eastAsia="zh-CN"/>
              </w:rPr>
            </w:pPr>
            <w:r>
              <w:rPr>
                <w:rFonts w:hint="eastAsia" w:ascii="宋体" w:hAnsi="宋体" w:eastAsia="宋体" w:cs="宋体"/>
                <w:i w:val="0"/>
                <w:iCs w:val="0"/>
                <w:color w:val="auto"/>
                <w:kern w:val="0"/>
                <w:sz w:val="24"/>
                <w:highlight w:val="none"/>
                <w:lang w:val="en-US" w:eastAsia="zh-CN"/>
              </w:rPr>
              <w:t>标的名称</w:t>
            </w:r>
          </w:p>
        </w:tc>
        <w:tc>
          <w:tcPr>
            <w:tcW w:w="1905" w:type="dxa"/>
            <w:vAlign w:val="center"/>
          </w:tcPr>
          <w:p w14:paraId="5CF540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4"/>
                <w:highlight w:val="none"/>
                <w:lang w:val="en-US" w:eastAsia="zh-CN"/>
              </w:rPr>
            </w:pPr>
            <w:r>
              <w:rPr>
                <w:rFonts w:hint="eastAsia" w:ascii="宋体" w:hAnsi="宋体" w:eastAsia="宋体" w:cs="宋体"/>
                <w:i w:val="0"/>
                <w:iCs w:val="0"/>
                <w:color w:val="auto"/>
                <w:kern w:val="0"/>
                <w:sz w:val="24"/>
                <w:highlight w:val="none"/>
                <w:lang w:val="en-US" w:eastAsia="zh-CN"/>
              </w:rPr>
              <w:t>采购包预算金额</w:t>
            </w:r>
          </w:p>
          <w:p w14:paraId="73D9D5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4"/>
                <w:highlight w:val="none"/>
                <w:lang w:val="en-US" w:eastAsia="zh-CN"/>
              </w:rPr>
            </w:pPr>
            <w:r>
              <w:rPr>
                <w:rFonts w:hint="eastAsia" w:ascii="宋体" w:hAnsi="宋体" w:eastAsia="宋体" w:cs="宋体"/>
                <w:i w:val="0"/>
                <w:iCs w:val="0"/>
                <w:color w:val="auto"/>
                <w:kern w:val="0"/>
                <w:sz w:val="24"/>
                <w:highlight w:val="none"/>
                <w:lang w:val="en-US" w:eastAsia="zh-CN"/>
              </w:rPr>
              <w:t>（万元）</w:t>
            </w:r>
          </w:p>
        </w:tc>
        <w:tc>
          <w:tcPr>
            <w:tcW w:w="1045" w:type="dxa"/>
            <w:vAlign w:val="center"/>
          </w:tcPr>
          <w:p w14:paraId="61E74C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4"/>
                <w:highlight w:val="none"/>
                <w:lang w:val="en-US" w:eastAsia="zh-CN"/>
              </w:rPr>
            </w:pPr>
            <w:r>
              <w:rPr>
                <w:rFonts w:hint="eastAsia" w:ascii="宋体" w:hAnsi="宋体" w:eastAsia="宋体" w:cs="宋体"/>
                <w:i w:val="0"/>
                <w:iCs w:val="0"/>
                <w:color w:val="auto"/>
                <w:kern w:val="0"/>
                <w:sz w:val="24"/>
                <w:highlight w:val="none"/>
                <w:lang w:val="en-US" w:eastAsia="zh-CN"/>
              </w:rPr>
              <w:t>数量</w:t>
            </w:r>
          </w:p>
        </w:tc>
        <w:tc>
          <w:tcPr>
            <w:tcW w:w="2419" w:type="dxa"/>
            <w:vAlign w:val="center"/>
          </w:tcPr>
          <w:p w14:paraId="1637B3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4"/>
                <w:highlight w:val="none"/>
                <w:lang w:val="en-US" w:eastAsia="zh-CN"/>
              </w:rPr>
            </w:pPr>
            <w:r>
              <w:rPr>
                <w:rFonts w:hint="eastAsia" w:ascii="宋体" w:hAnsi="宋体" w:eastAsia="宋体" w:cs="宋体"/>
                <w:i w:val="0"/>
                <w:iCs w:val="0"/>
                <w:color w:val="auto"/>
                <w:kern w:val="0"/>
                <w:sz w:val="24"/>
                <w:highlight w:val="none"/>
                <w:lang w:val="en-US" w:eastAsia="zh-CN"/>
              </w:rPr>
              <w:t>简要技术需求</w:t>
            </w:r>
          </w:p>
          <w:p w14:paraId="4FA346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4"/>
                <w:highlight w:val="none"/>
                <w:lang w:val="en-US" w:eastAsia="zh-CN"/>
              </w:rPr>
            </w:pPr>
            <w:r>
              <w:rPr>
                <w:rFonts w:hint="eastAsia" w:ascii="宋体" w:hAnsi="宋体" w:eastAsia="宋体" w:cs="宋体"/>
                <w:i w:val="0"/>
                <w:iCs w:val="0"/>
                <w:color w:val="auto"/>
                <w:kern w:val="0"/>
                <w:sz w:val="24"/>
                <w:highlight w:val="none"/>
                <w:lang w:val="en-US" w:eastAsia="zh-CN"/>
              </w:rPr>
              <w:t>或服务要求</w:t>
            </w:r>
          </w:p>
        </w:tc>
      </w:tr>
      <w:tr w14:paraId="11C9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660" w:type="dxa"/>
            <w:vAlign w:val="center"/>
          </w:tcPr>
          <w:p w14:paraId="487EFD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4"/>
                <w:highlight w:val="none"/>
                <w:lang w:val="en-US" w:eastAsia="zh-CN"/>
              </w:rPr>
            </w:pPr>
            <w:r>
              <w:rPr>
                <w:rFonts w:hint="eastAsia" w:ascii="宋体" w:hAnsi="宋体" w:eastAsia="宋体" w:cs="宋体"/>
                <w:i w:val="0"/>
                <w:iCs w:val="0"/>
                <w:color w:val="auto"/>
                <w:kern w:val="0"/>
                <w:sz w:val="24"/>
                <w:highlight w:val="none"/>
                <w:lang w:val="en-US" w:eastAsia="zh-CN"/>
              </w:rPr>
              <w:t>01</w:t>
            </w:r>
          </w:p>
        </w:tc>
        <w:tc>
          <w:tcPr>
            <w:tcW w:w="2757" w:type="dxa"/>
            <w:vAlign w:val="center"/>
          </w:tcPr>
          <w:p w14:paraId="4607390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4"/>
                <w:highlight w:val="none"/>
                <w:lang w:val="en-US" w:eastAsia="zh-CN"/>
              </w:rPr>
            </w:pPr>
            <w:r>
              <w:rPr>
                <w:rFonts w:hint="eastAsia" w:ascii="宋体" w:hAnsi="宋体" w:cs="宋体"/>
                <w:i w:val="0"/>
                <w:iCs w:val="0"/>
                <w:color w:val="auto"/>
                <w:kern w:val="0"/>
                <w:sz w:val="24"/>
                <w:highlight w:val="none"/>
                <w:lang w:val="en-US" w:eastAsia="zh-CN"/>
              </w:rPr>
              <w:t>2026年通州区地下水生态环境与保护调查评估技术支撑项目</w:t>
            </w:r>
          </w:p>
        </w:tc>
        <w:tc>
          <w:tcPr>
            <w:tcW w:w="1905" w:type="dxa"/>
            <w:vAlign w:val="center"/>
          </w:tcPr>
          <w:p w14:paraId="5E7252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4"/>
                <w:highlight w:val="none"/>
                <w:lang w:val="en-US" w:eastAsia="zh-CN"/>
              </w:rPr>
            </w:pPr>
            <w:r>
              <w:rPr>
                <w:rFonts w:hint="eastAsia" w:ascii="宋体" w:hAnsi="宋体" w:cs="宋体"/>
                <w:i w:val="0"/>
                <w:iCs w:val="0"/>
                <w:color w:val="auto"/>
                <w:kern w:val="0"/>
                <w:sz w:val="24"/>
                <w:highlight w:val="none"/>
                <w:lang w:val="en-US" w:eastAsia="zh-CN"/>
              </w:rPr>
              <w:t>261.752924</w:t>
            </w:r>
          </w:p>
        </w:tc>
        <w:tc>
          <w:tcPr>
            <w:tcW w:w="1045" w:type="dxa"/>
            <w:vAlign w:val="center"/>
          </w:tcPr>
          <w:p w14:paraId="33A601A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4"/>
                <w:highlight w:val="none"/>
                <w:lang w:val="en-US" w:eastAsia="zh-CN"/>
              </w:rPr>
            </w:pPr>
            <w:r>
              <w:rPr>
                <w:rFonts w:hint="eastAsia" w:ascii="宋体" w:hAnsi="宋体" w:eastAsia="宋体" w:cs="宋体"/>
                <w:i w:val="0"/>
                <w:iCs w:val="0"/>
                <w:color w:val="auto"/>
                <w:kern w:val="0"/>
                <w:sz w:val="24"/>
                <w:highlight w:val="none"/>
                <w:lang w:val="en-US" w:eastAsia="zh-CN"/>
              </w:rPr>
              <w:t>1</w:t>
            </w:r>
          </w:p>
        </w:tc>
        <w:tc>
          <w:tcPr>
            <w:tcW w:w="2419" w:type="dxa"/>
            <w:vAlign w:val="center"/>
          </w:tcPr>
          <w:p w14:paraId="152E5C8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cs="宋体"/>
                <w:i w:val="0"/>
                <w:iCs w:val="0"/>
                <w:color w:val="auto"/>
                <w:kern w:val="0"/>
                <w:sz w:val="24"/>
                <w:highlight w:val="none"/>
                <w:lang w:val="en-US" w:eastAsia="zh-CN"/>
              </w:rPr>
              <w:t>具体详见采购需求</w:t>
            </w:r>
          </w:p>
        </w:tc>
      </w:tr>
    </w:tbl>
    <w:p w14:paraId="0F7B454A">
      <w:pPr>
        <w:pageBreakBefore w:val="0"/>
        <w:numPr>
          <w:ilvl w:val="0"/>
          <w:numId w:val="10"/>
        </w:numPr>
        <w:topLinePunct w:val="0"/>
        <w:bidi w:val="0"/>
        <w:spacing w:line="360" w:lineRule="auto"/>
        <w:ind w:firstLine="480" w:firstLineChars="200"/>
        <w:rPr>
          <w:rFonts w:hint="eastAsia" w:ascii="宋体" w:hAnsi="宋体" w:eastAsia="宋体" w:cs="宋体"/>
          <w:i w:val="0"/>
          <w:iCs w:val="0"/>
          <w:color w:val="auto"/>
          <w:kern w:val="0"/>
          <w:sz w:val="24"/>
          <w:highlight w:val="none"/>
          <w:lang w:val="en-US" w:eastAsia="zh-CN"/>
        </w:rPr>
      </w:pPr>
      <w:r>
        <w:rPr>
          <w:rFonts w:hint="eastAsia" w:ascii="宋体" w:hAnsi="宋体" w:cs="宋体"/>
          <w:i w:val="0"/>
          <w:iCs w:val="0"/>
          <w:color w:val="auto"/>
          <w:sz w:val="24"/>
          <w:highlight w:val="none"/>
          <w:lang w:eastAsia="zh-CN"/>
        </w:rPr>
        <w:t>合同履行期限:</w:t>
      </w:r>
      <w:r>
        <w:rPr>
          <w:rFonts w:hint="eastAsia" w:ascii="宋体" w:hAnsi="宋体" w:eastAsia="宋体" w:cs="宋体"/>
          <w:i w:val="0"/>
          <w:iCs w:val="0"/>
          <w:color w:val="auto"/>
          <w:kern w:val="0"/>
          <w:sz w:val="24"/>
          <w:highlight w:val="none"/>
          <w:lang w:val="en-US" w:eastAsia="zh-CN"/>
        </w:rPr>
        <w:t>自合同签订后至2027年3月底</w:t>
      </w:r>
      <w:r>
        <w:rPr>
          <w:rFonts w:hint="eastAsia" w:ascii="宋体" w:hAnsi="宋体" w:cs="宋体"/>
          <w:i w:val="0"/>
          <w:iCs w:val="0"/>
          <w:color w:val="auto"/>
          <w:kern w:val="0"/>
          <w:sz w:val="24"/>
          <w:highlight w:val="none"/>
          <w:lang w:val="en-US" w:eastAsia="zh-CN"/>
        </w:rPr>
        <w:t>。</w:t>
      </w:r>
    </w:p>
    <w:p w14:paraId="006A9A2D">
      <w:pPr>
        <w:pageBreakBefore w:val="0"/>
        <w:numPr>
          <w:ilvl w:val="0"/>
          <w:numId w:val="10"/>
        </w:numPr>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本项目是否接受联合体投标：</w:t>
      </w: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 xml:space="preserve">是  </w:t>
      </w:r>
      <w:r>
        <w:rPr>
          <w:rFonts w:hint="eastAsia" w:ascii="宋体" w:hAnsi="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否。</w:t>
      </w:r>
    </w:p>
    <w:p w14:paraId="2E2DA5B3">
      <w:pPr>
        <w:pStyle w:val="3"/>
        <w:pageBreakBefore w:val="0"/>
        <w:topLinePunct w:val="0"/>
        <w:bidi w:val="0"/>
        <w:spacing w:before="0" w:line="360" w:lineRule="auto"/>
        <w:jc w:val="left"/>
        <w:rPr>
          <w:rFonts w:hint="eastAsia" w:ascii="宋体" w:hAnsi="宋体" w:eastAsia="宋体" w:cs="宋体"/>
          <w:i w:val="0"/>
          <w:iCs w:val="0"/>
          <w:color w:val="auto"/>
          <w:sz w:val="24"/>
          <w:szCs w:val="24"/>
          <w:highlight w:val="none"/>
        </w:rPr>
      </w:pPr>
      <w:bookmarkStart w:id="22" w:name="_Toc28359080"/>
      <w:bookmarkStart w:id="23" w:name="_Toc35393791"/>
      <w:bookmarkStart w:id="24" w:name="_Toc28359003"/>
      <w:bookmarkStart w:id="25" w:name="_Toc35393622"/>
      <w:r>
        <w:rPr>
          <w:rFonts w:hint="eastAsia" w:ascii="宋体" w:hAnsi="宋体" w:eastAsia="宋体" w:cs="宋体"/>
          <w:i w:val="0"/>
          <w:iCs w:val="0"/>
          <w:color w:val="auto"/>
          <w:sz w:val="24"/>
          <w:szCs w:val="24"/>
          <w:highlight w:val="none"/>
        </w:rPr>
        <w:t>二、申请人的资格要求（须同时满足）</w:t>
      </w:r>
      <w:bookmarkEnd w:id="22"/>
      <w:bookmarkEnd w:id="23"/>
      <w:bookmarkEnd w:id="24"/>
      <w:bookmarkEnd w:id="25"/>
    </w:p>
    <w:p w14:paraId="58503A37">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1.满足《中华人民共和国政府采购法》第二十二条规定；</w:t>
      </w:r>
    </w:p>
    <w:p w14:paraId="3579B506">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bookmarkStart w:id="26" w:name="_Toc28359081"/>
      <w:bookmarkStart w:id="27" w:name="_Toc28359004"/>
      <w:r>
        <w:rPr>
          <w:rFonts w:hint="eastAsia" w:ascii="宋体" w:hAnsi="宋体" w:eastAsia="宋体" w:cs="宋体"/>
          <w:i w:val="0"/>
          <w:iCs w:val="0"/>
          <w:color w:val="auto"/>
          <w:sz w:val="24"/>
          <w:highlight w:val="none"/>
        </w:rPr>
        <w:t>2.落实政府采购政策需满足的资格要求：</w:t>
      </w:r>
    </w:p>
    <w:p w14:paraId="6901DE23">
      <w:pPr>
        <w:pageBreakBefore w:val="0"/>
        <w:topLinePunct w:val="0"/>
        <w:bidi w:val="0"/>
        <w:spacing w:line="360" w:lineRule="auto"/>
        <w:ind w:firstLine="480" w:firstLineChars="200"/>
        <w:rPr>
          <w:rFonts w:hint="eastAsia" w:ascii="宋体" w:hAnsi="宋体" w:eastAsia="宋体" w:cs="宋体"/>
          <w:b/>
          <w:bCs/>
          <w:i w:val="0"/>
          <w:iCs w:val="0"/>
          <w:color w:val="auto"/>
          <w:highlight w:val="none"/>
          <w:lang w:val="en-US" w:eastAsia="zh-CN"/>
        </w:rPr>
      </w:pPr>
      <w:r>
        <w:rPr>
          <w:rFonts w:hint="eastAsia" w:ascii="宋体" w:hAnsi="宋体" w:eastAsia="宋体" w:cs="宋体"/>
          <w:i w:val="0"/>
          <w:iCs w:val="0"/>
          <w:color w:val="auto"/>
          <w:sz w:val="24"/>
          <w:highlight w:val="none"/>
        </w:rPr>
        <w:t>2.1 中小企业政策</w:t>
      </w:r>
    </w:p>
    <w:p w14:paraId="172E22AB">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本项目不专门面向中小企业预留采购份额。</w:t>
      </w:r>
    </w:p>
    <w:p w14:paraId="2ECD4309">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 xml:space="preserve">本项目专门面向  </w:t>
      </w: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 xml:space="preserve">中小 </w:t>
      </w: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小微企业  采购。即：提供的货物全部由符合政策要求的中小/小微企业制造、服务全部由符合政策要求的中小/小微企业承接。</w:t>
      </w:r>
    </w:p>
    <w:p w14:paraId="52B9C89D">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i w:val="0"/>
          <w:iCs w:val="0"/>
          <w:color w:val="auto"/>
          <w:sz w:val="24"/>
          <w:highlight w:val="none"/>
          <w:u w:val="single"/>
          <w:lang w:val="en-US" w:eastAsia="zh-CN"/>
        </w:rPr>
        <w:t xml:space="preserve">   /   </w:t>
      </w:r>
      <w:r>
        <w:rPr>
          <w:rFonts w:hint="eastAsia" w:ascii="宋体" w:hAnsi="宋体" w:eastAsia="宋体" w:cs="宋体"/>
          <w:i w:val="0"/>
          <w:iCs w:val="0"/>
          <w:color w:val="auto"/>
          <w:sz w:val="24"/>
          <w:highlight w:val="none"/>
        </w:rPr>
        <w:t>。</w:t>
      </w:r>
    </w:p>
    <w:p w14:paraId="3A86C4C6">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2.2 其它落实政府采购政策的资格要求（如有）：</w:t>
      </w:r>
      <w:r>
        <w:rPr>
          <w:rFonts w:hint="eastAsia" w:ascii="宋体" w:hAnsi="宋体" w:eastAsia="宋体" w:cs="宋体"/>
          <w:i w:val="0"/>
          <w:iCs w:val="0"/>
          <w:color w:val="auto"/>
          <w:sz w:val="24"/>
          <w:highlight w:val="none"/>
          <w:u w:val="single"/>
          <w:lang w:val="en-US" w:eastAsia="zh-CN"/>
        </w:rPr>
        <w:t xml:space="preserve">   /   </w:t>
      </w:r>
      <w:r>
        <w:rPr>
          <w:rFonts w:hint="eastAsia" w:ascii="宋体" w:hAnsi="宋体" w:eastAsia="宋体" w:cs="宋体"/>
          <w:i w:val="0"/>
          <w:iCs w:val="0"/>
          <w:color w:val="auto"/>
          <w:sz w:val="24"/>
          <w:highlight w:val="none"/>
        </w:rPr>
        <w:t>。</w:t>
      </w:r>
    </w:p>
    <w:p w14:paraId="70827FE4">
      <w:pPr>
        <w:pageBreakBefore w:val="0"/>
        <w:topLinePunct w:val="0"/>
        <w:bidi w:val="0"/>
        <w:spacing w:line="360" w:lineRule="auto"/>
        <w:ind w:firstLine="480" w:firstLineChars="200"/>
        <w:rPr>
          <w:rFonts w:hint="eastAsia" w:ascii="宋体" w:hAnsi="宋体" w:eastAsia="宋体" w:cs="宋体"/>
          <w:i w:val="0"/>
          <w:iCs w:val="0"/>
          <w:color w:val="auto"/>
          <w:sz w:val="24"/>
          <w:highlight w:val="none"/>
          <w:u w:val="single"/>
          <w:lang w:val="en-US" w:eastAsia="zh-CN"/>
        </w:rPr>
      </w:pPr>
      <w:r>
        <w:rPr>
          <w:rFonts w:hint="eastAsia" w:ascii="宋体" w:hAnsi="宋体" w:eastAsia="宋体" w:cs="宋体"/>
          <w:i w:val="0"/>
          <w:iCs w:val="0"/>
          <w:color w:val="auto"/>
          <w:sz w:val="24"/>
          <w:highlight w:val="none"/>
        </w:rPr>
        <w:t>3.本项目的特定资格要求：</w:t>
      </w:r>
    </w:p>
    <w:p w14:paraId="4D995944">
      <w:pPr>
        <w:pageBreakBefore w:val="0"/>
        <w:tabs>
          <w:tab w:val="left" w:pos="900"/>
          <w:tab w:val="left" w:pos="1134"/>
          <w:tab w:val="left" w:pos="1589"/>
          <w:tab w:val="left" w:pos="5521"/>
        </w:tabs>
        <w:topLinePunct w:val="0"/>
        <w:bidi w:val="0"/>
        <w:snapToGrid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3.1本项目是否属于政府购买服务：</w:t>
      </w:r>
    </w:p>
    <w:p w14:paraId="1CB3D89E">
      <w:pPr>
        <w:pageBreakBefore w:val="0"/>
        <w:tabs>
          <w:tab w:val="left" w:pos="900"/>
          <w:tab w:val="left" w:pos="1134"/>
          <w:tab w:val="left" w:pos="1589"/>
          <w:tab w:val="left" w:pos="5521"/>
        </w:tabs>
        <w:topLinePunct w:val="0"/>
        <w:bidi w:val="0"/>
        <w:snapToGrid w:val="0"/>
        <w:spacing w:line="360" w:lineRule="auto"/>
        <w:ind w:left="991" w:leftChars="472" w:firstLine="2"/>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否</w:t>
      </w:r>
    </w:p>
    <w:p w14:paraId="6B93923D">
      <w:pPr>
        <w:pageBreakBefore w:val="0"/>
        <w:tabs>
          <w:tab w:val="left" w:pos="900"/>
          <w:tab w:val="left" w:pos="1134"/>
          <w:tab w:val="left" w:pos="1589"/>
          <w:tab w:val="left" w:pos="5521"/>
        </w:tabs>
        <w:topLinePunct w:val="0"/>
        <w:bidi w:val="0"/>
        <w:snapToGrid w:val="0"/>
        <w:spacing w:line="360" w:lineRule="auto"/>
        <w:ind w:left="991" w:leftChars="472" w:firstLine="2"/>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是，公益一类事业单位、使用事业编制且由财政拨款保障的群团组织，不得作为承接主体；</w:t>
      </w:r>
    </w:p>
    <w:p w14:paraId="484BA208">
      <w:pPr>
        <w:pageBreakBefore w:val="0"/>
        <w:tabs>
          <w:tab w:val="left" w:pos="900"/>
          <w:tab w:val="left" w:pos="1134"/>
          <w:tab w:val="left" w:pos="1589"/>
          <w:tab w:val="left" w:pos="5521"/>
        </w:tabs>
        <w:topLinePunct w:val="0"/>
        <w:bidi w:val="0"/>
        <w:snapToGrid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3.2其他特定资格要求：</w:t>
      </w:r>
      <w:r>
        <w:rPr>
          <w:rFonts w:hint="eastAsia" w:ascii="宋体" w:hAnsi="宋体" w:eastAsia="宋体" w:cs="宋体"/>
          <w:i w:val="0"/>
          <w:iCs w:val="0"/>
          <w:color w:val="auto"/>
          <w:sz w:val="24"/>
          <w:highlight w:val="none"/>
          <w:u w:val="single"/>
          <w:lang w:val="en-US" w:eastAsia="zh-CN"/>
        </w:rPr>
        <w:t xml:space="preserve"> /</w:t>
      </w:r>
      <w:r>
        <w:rPr>
          <w:rFonts w:hint="eastAsia" w:ascii="宋体" w:hAnsi="宋体" w:eastAsia="宋体" w:cs="宋体"/>
          <w:i w:val="0"/>
          <w:iCs w:val="0"/>
          <w:color w:val="auto"/>
          <w:sz w:val="24"/>
          <w:highlight w:val="none"/>
          <w:u w:val="single"/>
        </w:rPr>
        <w:t>。</w:t>
      </w:r>
    </w:p>
    <w:p w14:paraId="76072BDE">
      <w:pPr>
        <w:pageBreakBefore w:val="0"/>
        <w:topLinePunct w:val="0"/>
        <w:bidi w:val="0"/>
        <w:spacing w:line="360" w:lineRule="auto"/>
        <w:ind w:firstLine="480" w:firstLineChars="200"/>
        <w:rPr>
          <w:rFonts w:hint="eastAsia" w:ascii="宋体" w:hAnsi="宋体" w:eastAsia="宋体" w:cs="宋体"/>
          <w:i w:val="0"/>
          <w:iCs w:val="0"/>
          <w:color w:val="auto"/>
          <w:sz w:val="24"/>
          <w:highlight w:val="none"/>
          <w:u w:val="single"/>
        </w:rPr>
      </w:pPr>
    </w:p>
    <w:bookmarkEnd w:id="26"/>
    <w:bookmarkEnd w:id="27"/>
    <w:p w14:paraId="77973DF0">
      <w:pPr>
        <w:pStyle w:val="3"/>
        <w:pageBreakBefore w:val="0"/>
        <w:widowControl/>
        <w:topLinePunct w:val="0"/>
        <w:bidi w:val="0"/>
        <w:spacing w:before="0" w:line="360" w:lineRule="auto"/>
        <w:jc w:val="left"/>
        <w:rPr>
          <w:rFonts w:hint="eastAsia" w:ascii="宋体" w:hAnsi="宋体" w:eastAsia="宋体" w:cs="宋体"/>
          <w:i w:val="0"/>
          <w:iCs w:val="0"/>
          <w:color w:val="auto"/>
          <w:sz w:val="24"/>
          <w:szCs w:val="24"/>
          <w:highlight w:val="none"/>
        </w:rPr>
      </w:pPr>
      <w:bookmarkStart w:id="28" w:name="_Toc35393792"/>
      <w:bookmarkStart w:id="29" w:name="_Toc35393623"/>
      <w:r>
        <w:rPr>
          <w:rFonts w:hint="eastAsia" w:ascii="宋体" w:hAnsi="宋体" w:eastAsia="宋体" w:cs="宋体"/>
          <w:i w:val="0"/>
          <w:iCs w:val="0"/>
          <w:color w:val="auto"/>
          <w:sz w:val="24"/>
          <w:szCs w:val="24"/>
          <w:highlight w:val="none"/>
        </w:rPr>
        <w:t>三、获取招标文件</w:t>
      </w:r>
      <w:bookmarkEnd w:id="28"/>
      <w:bookmarkEnd w:id="29"/>
    </w:p>
    <w:p w14:paraId="63DBB7CC">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bidi="ar"/>
        </w:rPr>
        <w:t>1.时间：</w:t>
      </w:r>
      <w:r>
        <w:rPr>
          <w:rFonts w:hint="eastAsia" w:ascii="宋体" w:hAnsi="宋体" w:eastAsia="宋体" w:cs="宋体"/>
          <w:i w:val="0"/>
          <w:iCs w:val="0"/>
          <w:color w:val="auto"/>
          <w:sz w:val="24"/>
          <w:highlight w:val="none"/>
          <w:u w:val="single"/>
          <w:lang w:val="en-US" w:eastAsia="zh-CN" w:bidi="ar"/>
        </w:rPr>
        <w:t>2026</w:t>
      </w:r>
      <w:r>
        <w:rPr>
          <w:rFonts w:hint="eastAsia" w:ascii="宋体" w:hAnsi="宋体" w:eastAsia="宋体" w:cs="宋体"/>
          <w:i w:val="0"/>
          <w:iCs w:val="0"/>
          <w:color w:val="auto"/>
          <w:sz w:val="24"/>
          <w:highlight w:val="none"/>
          <w:u w:val="single"/>
          <w:lang w:bidi="ar"/>
        </w:rPr>
        <w:t>年</w:t>
      </w:r>
      <w:r>
        <w:rPr>
          <w:rFonts w:hint="eastAsia" w:ascii="宋体" w:hAnsi="宋体" w:cs="宋体"/>
          <w:i w:val="0"/>
          <w:iCs w:val="0"/>
          <w:color w:val="auto"/>
          <w:sz w:val="24"/>
          <w:highlight w:val="none"/>
          <w:u w:val="single"/>
          <w:lang w:val="en-US" w:eastAsia="zh-CN" w:bidi="ar"/>
        </w:rPr>
        <w:t>08</w:t>
      </w:r>
      <w:r>
        <w:rPr>
          <w:rFonts w:hint="eastAsia" w:ascii="宋体" w:hAnsi="宋体" w:eastAsia="宋体" w:cs="宋体"/>
          <w:i w:val="0"/>
          <w:iCs w:val="0"/>
          <w:color w:val="auto"/>
          <w:sz w:val="24"/>
          <w:highlight w:val="none"/>
          <w:u w:val="single"/>
          <w:lang w:bidi="ar"/>
        </w:rPr>
        <w:t>月</w:t>
      </w:r>
      <w:r>
        <w:rPr>
          <w:rFonts w:hint="eastAsia" w:ascii="宋体" w:hAnsi="宋体" w:cs="宋体"/>
          <w:i w:val="0"/>
          <w:iCs w:val="0"/>
          <w:color w:val="auto"/>
          <w:sz w:val="24"/>
          <w:highlight w:val="none"/>
          <w:u w:val="single"/>
          <w:lang w:val="en-US" w:eastAsia="zh-CN" w:bidi="ar"/>
        </w:rPr>
        <w:t>03</w:t>
      </w:r>
      <w:r>
        <w:rPr>
          <w:rFonts w:hint="eastAsia" w:ascii="宋体" w:hAnsi="宋体" w:eastAsia="宋体" w:cs="宋体"/>
          <w:i w:val="0"/>
          <w:iCs w:val="0"/>
          <w:color w:val="auto"/>
          <w:sz w:val="24"/>
          <w:highlight w:val="none"/>
          <w:u w:val="single"/>
          <w:lang w:bidi="ar"/>
        </w:rPr>
        <w:t>日至</w:t>
      </w:r>
      <w:r>
        <w:rPr>
          <w:rFonts w:hint="eastAsia" w:ascii="宋体" w:hAnsi="宋体" w:eastAsia="宋体" w:cs="宋体"/>
          <w:i w:val="0"/>
          <w:iCs w:val="0"/>
          <w:color w:val="auto"/>
          <w:sz w:val="24"/>
          <w:highlight w:val="none"/>
          <w:u w:val="single"/>
          <w:lang w:val="en-US" w:eastAsia="zh-CN" w:bidi="ar"/>
        </w:rPr>
        <w:t>2026</w:t>
      </w:r>
      <w:r>
        <w:rPr>
          <w:rFonts w:hint="eastAsia" w:ascii="宋体" w:hAnsi="宋体" w:eastAsia="宋体" w:cs="宋体"/>
          <w:i w:val="0"/>
          <w:iCs w:val="0"/>
          <w:color w:val="auto"/>
          <w:sz w:val="24"/>
          <w:highlight w:val="none"/>
          <w:u w:val="single"/>
          <w:lang w:bidi="ar"/>
        </w:rPr>
        <w:t>年</w:t>
      </w:r>
      <w:r>
        <w:rPr>
          <w:rFonts w:hint="eastAsia" w:ascii="宋体" w:hAnsi="宋体" w:cs="宋体"/>
          <w:i w:val="0"/>
          <w:iCs w:val="0"/>
          <w:color w:val="auto"/>
          <w:sz w:val="24"/>
          <w:highlight w:val="none"/>
          <w:u w:val="single"/>
          <w:lang w:val="en-US" w:eastAsia="zh-CN" w:bidi="ar"/>
        </w:rPr>
        <w:t>08</w:t>
      </w:r>
      <w:r>
        <w:rPr>
          <w:rFonts w:hint="eastAsia" w:ascii="宋体" w:hAnsi="宋体" w:eastAsia="宋体" w:cs="宋体"/>
          <w:i w:val="0"/>
          <w:iCs w:val="0"/>
          <w:color w:val="auto"/>
          <w:sz w:val="24"/>
          <w:highlight w:val="none"/>
          <w:u w:val="single"/>
          <w:lang w:bidi="ar"/>
        </w:rPr>
        <w:t>月</w:t>
      </w:r>
      <w:r>
        <w:rPr>
          <w:rFonts w:hint="eastAsia" w:ascii="宋体" w:hAnsi="宋体" w:cs="宋体"/>
          <w:i w:val="0"/>
          <w:iCs w:val="0"/>
          <w:color w:val="auto"/>
          <w:sz w:val="24"/>
          <w:highlight w:val="none"/>
          <w:u w:val="single"/>
          <w:lang w:val="en-US" w:eastAsia="zh-CN" w:bidi="ar"/>
        </w:rPr>
        <w:t>07</w:t>
      </w:r>
      <w:r>
        <w:rPr>
          <w:rFonts w:hint="eastAsia" w:ascii="宋体" w:hAnsi="宋体" w:eastAsia="宋体" w:cs="宋体"/>
          <w:i w:val="0"/>
          <w:iCs w:val="0"/>
          <w:color w:val="auto"/>
          <w:sz w:val="24"/>
          <w:highlight w:val="none"/>
          <w:u w:val="single"/>
          <w:lang w:bidi="ar"/>
        </w:rPr>
        <w:t>日，每天上午</w:t>
      </w:r>
      <w:r>
        <w:rPr>
          <w:rFonts w:hint="eastAsia" w:ascii="宋体" w:hAnsi="宋体" w:eastAsia="宋体" w:cs="宋体"/>
          <w:i w:val="0"/>
          <w:iCs w:val="0"/>
          <w:color w:val="auto"/>
          <w:sz w:val="24"/>
          <w:highlight w:val="none"/>
          <w:u w:val="single"/>
          <w:lang w:val="en-US" w:eastAsia="zh-CN" w:bidi="ar"/>
        </w:rPr>
        <w:t>08:30</w:t>
      </w:r>
      <w:r>
        <w:rPr>
          <w:rFonts w:hint="eastAsia" w:ascii="宋体" w:hAnsi="宋体" w:eastAsia="宋体" w:cs="宋体"/>
          <w:i w:val="0"/>
          <w:iCs w:val="0"/>
          <w:color w:val="auto"/>
          <w:sz w:val="24"/>
          <w:highlight w:val="none"/>
          <w:u w:val="single"/>
          <w:lang w:bidi="ar"/>
        </w:rPr>
        <w:t>至</w:t>
      </w:r>
      <w:r>
        <w:rPr>
          <w:rFonts w:hint="eastAsia" w:ascii="宋体" w:hAnsi="宋体" w:eastAsia="宋体" w:cs="宋体"/>
          <w:i w:val="0"/>
          <w:iCs w:val="0"/>
          <w:color w:val="auto"/>
          <w:sz w:val="24"/>
          <w:highlight w:val="none"/>
          <w:u w:val="single"/>
          <w:lang w:val="en-US" w:eastAsia="zh-CN" w:bidi="ar"/>
        </w:rPr>
        <w:t>12:00</w:t>
      </w:r>
      <w:r>
        <w:rPr>
          <w:rFonts w:hint="eastAsia" w:ascii="宋体" w:hAnsi="宋体" w:eastAsia="宋体" w:cs="宋体"/>
          <w:i w:val="0"/>
          <w:iCs w:val="0"/>
          <w:color w:val="auto"/>
          <w:sz w:val="24"/>
          <w:highlight w:val="none"/>
          <w:u w:val="single"/>
          <w:lang w:bidi="ar"/>
        </w:rPr>
        <w:t>，下午</w:t>
      </w:r>
      <w:r>
        <w:rPr>
          <w:rFonts w:hint="eastAsia" w:ascii="宋体" w:hAnsi="宋体" w:eastAsia="宋体" w:cs="宋体"/>
          <w:i w:val="0"/>
          <w:iCs w:val="0"/>
          <w:color w:val="auto"/>
          <w:sz w:val="24"/>
          <w:highlight w:val="none"/>
          <w:u w:val="single"/>
          <w:lang w:val="en-US" w:eastAsia="zh-CN" w:bidi="ar"/>
        </w:rPr>
        <w:t>12:00</w:t>
      </w:r>
      <w:r>
        <w:rPr>
          <w:rFonts w:hint="eastAsia" w:ascii="宋体" w:hAnsi="宋体" w:eastAsia="宋体" w:cs="宋体"/>
          <w:i w:val="0"/>
          <w:iCs w:val="0"/>
          <w:color w:val="auto"/>
          <w:sz w:val="24"/>
          <w:highlight w:val="none"/>
          <w:u w:val="single"/>
          <w:lang w:bidi="ar"/>
        </w:rPr>
        <w:t>至</w:t>
      </w:r>
      <w:r>
        <w:rPr>
          <w:rFonts w:hint="eastAsia" w:ascii="宋体" w:hAnsi="宋体" w:eastAsia="宋体" w:cs="宋体"/>
          <w:i w:val="0"/>
          <w:iCs w:val="0"/>
          <w:color w:val="auto"/>
          <w:sz w:val="24"/>
          <w:highlight w:val="none"/>
          <w:u w:val="single"/>
          <w:lang w:val="en-US" w:eastAsia="zh-CN" w:bidi="ar"/>
        </w:rPr>
        <w:t>1</w:t>
      </w:r>
      <w:r>
        <w:rPr>
          <w:rFonts w:hint="eastAsia" w:ascii="宋体" w:hAnsi="宋体" w:cs="宋体"/>
          <w:i w:val="0"/>
          <w:iCs w:val="0"/>
          <w:color w:val="auto"/>
          <w:sz w:val="24"/>
          <w:highlight w:val="none"/>
          <w:u w:val="single"/>
          <w:lang w:val="en-US" w:eastAsia="zh-CN" w:bidi="ar"/>
        </w:rPr>
        <w:t>6</w:t>
      </w:r>
      <w:r>
        <w:rPr>
          <w:rFonts w:hint="eastAsia" w:ascii="宋体" w:hAnsi="宋体" w:eastAsia="宋体" w:cs="宋体"/>
          <w:i w:val="0"/>
          <w:iCs w:val="0"/>
          <w:color w:val="auto"/>
          <w:sz w:val="24"/>
          <w:highlight w:val="none"/>
          <w:u w:val="single"/>
          <w:lang w:val="en-US" w:eastAsia="zh-CN" w:bidi="ar"/>
        </w:rPr>
        <w:t>：</w:t>
      </w:r>
      <w:r>
        <w:rPr>
          <w:rFonts w:hint="eastAsia" w:ascii="宋体" w:hAnsi="宋体" w:cs="宋体"/>
          <w:i w:val="0"/>
          <w:iCs w:val="0"/>
          <w:color w:val="auto"/>
          <w:sz w:val="24"/>
          <w:highlight w:val="none"/>
          <w:u w:val="single"/>
          <w:lang w:val="en-US" w:eastAsia="zh-CN" w:bidi="ar"/>
        </w:rPr>
        <w:t>3</w:t>
      </w:r>
      <w:r>
        <w:rPr>
          <w:rFonts w:hint="eastAsia" w:ascii="宋体" w:hAnsi="宋体" w:eastAsia="宋体" w:cs="宋体"/>
          <w:i w:val="0"/>
          <w:iCs w:val="0"/>
          <w:color w:val="auto"/>
          <w:sz w:val="24"/>
          <w:highlight w:val="none"/>
          <w:u w:val="single"/>
          <w:lang w:val="en-US" w:eastAsia="zh-CN" w:bidi="ar"/>
        </w:rPr>
        <w:t>0</w:t>
      </w:r>
      <w:r>
        <w:rPr>
          <w:rFonts w:hint="eastAsia" w:ascii="宋体" w:hAnsi="宋体" w:eastAsia="宋体" w:cs="宋体"/>
          <w:i w:val="0"/>
          <w:iCs w:val="0"/>
          <w:color w:val="auto"/>
          <w:sz w:val="24"/>
          <w:highlight w:val="none"/>
          <w:u w:val="single"/>
          <w:lang w:bidi="ar"/>
        </w:rPr>
        <w:t>（北京时间，法定节假日除外）。</w:t>
      </w:r>
    </w:p>
    <w:p w14:paraId="34D06E27">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bidi="ar"/>
        </w:rPr>
        <w:t>2.地点：北京市政府采购电子交易平台</w:t>
      </w:r>
    </w:p>
    <w:p w14:paraId="0E9717E2">
      <w:pPr>
        <w:pageBreakBefore w:val="0"/>
        <w:widowControl/>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bidi="ar"/>
        </w:rPr>
        <w:t>3.方式：供应商使用CA数字证书或电子营业执照登录北京市政府采购电子交易平台（http://zbcg-bjzc.zhongcy.com/bjczj-portal-site/index.html#/home）获取电子版招标文件。</w:t>
      </w:r>
    </w:p>
    <w:p w14:paraId="20C3DA74">
      <w:pPr>
        <w:pageBreakBefore w:val="0"/>
        <w:widowControl/>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bidi="ar"/>
        </w:rPr>
        <w:t>4.售价：0元。</w:t>
      </w:r>
    </w:p>
    <w:p w14:paraId="5EDB68E5">
      <w:pPr>
        <w:pageBreakBefore w:val="0"/>
        <w:tabs>
          <w:tab w:val="left" w:pos="900"/>
          <w:tab w:val="left" w:pos="1980"/>
        </w:tabs>
        <w:topLinePunct w:val="0"/>
        <w:bidi w:val="0"/>
        <w:snapToGrid w:val="0"/>
        <w:spacing w:line="360" w:lineRule="auto"/>
        <w:ind w:left="840"/>
        <w:rPr>
          <w:rFonts w:hint="eastAsia" w:ascii="宋体" w:hAnsi="宋体" w:eastAsia="宋体" w:cs="宋体"/>
          <w:i w:val="0"/>
          <w:iCs w:val="0"/>
          <w:color w:val="auto"/>
          <w:sz w:val="24"/>
          <w:highlight w:val="none"/>
        </w:rPr>
      </w:pPr>
    </w:p>
    <w:p w14:paraId="77716C3D">
      <w:pPr>
        <w:pStyle w:val="3"/>
        <w:pageBreakBefore w:val="0"/>
        <w:widowControl/>
        <w:topLinePunct w:val="0"/>
        <w:bidi w:val="0"/>
        <w:spacing w:before="0" w:line="360" w:lineRule="auto"/>
        <w:jc w:val="left"/>
        <w:rPr>
          <w:rFonts w:hint="eastAsia" w:ascii="宋体" w:hAnsi="宋体" w:eastAsia="宋体" w:cs="宋体"/>
          <w:i w:val="0"/>
          <w:iCs w:val="0"/>
          <w:color w:val="auto"/>
          <w:sz w:val="24"/>
          <w:szCs w:val="24"/>
          <w:highlight w:val="none"/>
        </w:rPr>
      </w:pPr>
      <w:bookmarkStart w:id="30" w:name="_Toc28359005"/>
      <w:bookmarkStart w:id="31" w:name="_Toc28359082"/>
      <w:bookmarkStart w:id="32" w:name="_Toc35393624"/>
      <w:bookmarkStart w:id="33" w:name="_Toc35393793"/>
      <w:r>
        <w:rPr>
          <w:rFonts w:hint="eastAsia" w:ascii="宋体" w:hAnsi="宋体" w:eastAsia="宋体" w:cs="宋体"/>
          <w:i w:val="0"/>
          <w:iCs w:val="0"/>
          <w:color w:val="auto"/>
          <w:sz w:val="24"/>
          <w:szCs w:val="24"/>
          <w:highlight w:val="none"/>
        </w:rPr>
        <w:t>四、提交投标文件</w:t>
      </w:r>
      <w:bookmarkEnd w:id="30"/>
      <w:bookmarkEnd w:id="31"/>
      <w:r>
        <w:rPr>
          <w:rFonts w:hint="eastAsia" w:ascii="宋体" w:hAnsi="宋体" w:eastAsia="宋体" w:cs="宋体"/>
          <w:i w:val="0"/>
          <w:iCs w:val="0"/>
          <w:color w:val="auto"/>
          <w:sz w:val="24"/>
          <w:szCs w:val="24"/>
          <w:highlight w:val="none"/>
        </w:rPr>
        <w:t>截止时间、开标时间和地点</w:t>
      </w:r>
      <w:bookmarkEnd w:id="32"/>
      <w:bookmarkEnd w:id="33"/>
    </w:p>
    <w:p w14:paraId="2917A1CB">
      <w:pPr>
        <w:pageBreakBefore w:val="0"/>
        <w:topLinePunct w:val="0"/>
        <w:bidi w:val="0"/>
        <w:spacing w:line="360" w:lineRule="auto"/>
        <w:ind w:firstLine="480" w:firstLineChars="200"/>
        <w:rPr>
          <w:rFonts w:hint="eastAsia" w:ascii="宋体" w:hAnsi="宋体" w:eastAsia="宋体" w:cs="宋体"/>
          <w:bCs/>
          <w:i w:val="0"/>
          <w:iCs w:val="0"/>
          <w:color w:val="auto"/>
          <w:sz w:val="24"/>
          <w:highlight w:val="none"/>
          <w:u w:val="single"/>
        </w:rPr>
      </w:pPr>
      <w:r>
        <w:rPr>
          <w:rFonts w:hint="eastAsia" w:ascii="宋体" w:hAnsi="宋体" w:eastAsia="宋体" w:cs="宋体"/>
          <w:i w:val="0"/>
          <w:iCs w:val="0"/>
          <w:color w:val="auto"/>
          <w:sz w:val="24"/>
          <w:highlight w:val="none"/>
          <w:lang w:bidi="ar"/>
        </w:rPr>
        <w:t>投标截止时间、开标时间：</w:t>
      </w:r>
      <w:r>
        <w:rPr>
          <w:rFonts w:hint="eastAsia" w:ascii="宋体" w:hAnsi="宋体" w:eastAsia="宋体" w:cs="宋体"/>
          <w:i w:val="0"/>
          <w:iCs w:val="0"/>
          <w:color w:val="auto"/>
          <w:sz w:val="24"/>
          <w:highlight w:val="none"/>
          <w:u w:val="single"/>
          <w:lang w:val="en-US" w:eastAsia="zh-CN" w:bidi="ar"/>
        </w:rPr>
        <w:t>2026</w:t>
      </w:r>
      <w:r>
        <w:rPr>
          <w:rFonts w:hint="eastAsia" w:ascii="宋体" w:hAnsi="宋体" w:eastAsia="宋体" w:cs="宋体"/>
          <w:i w:val="0"/>
          <w:iCs w:val="0"/>
          <w:color w:val="auto"/>
          <w:sz w:val="24"/>
          <w:highlight w:val="none"/>
          <w:u w:val="single"/>
          <w:lang w:bidi="ar"/>
        </w:rPr>
        <w:t>年</w:t>
      </w:r>
      <w:r>
        <w:rPr>
          <w:rFonts w:hint="eastAsia" w:ascii="宋体" w:hAnsi="宋体" w:cs="宋体"/>
          <w:i w:val="0"/>
          <w:iCs w:val="0"/>
          <w:color w:val="auto"/>
          <w:sz w:val="24"/>
          <w:highlight w:val="none"/>
          <w:u w:val="single"/>
          <w:lang w:val="en-US" w:eastAsia="zh-CN" w:bidi="ar"/>
        </w:rPr>
        <w:t>08</w:t>
      </w:r>
      <w:r>
        <w:rPr>
          <w:rFonts w:hint="eastAsia" w:ascii="宋体" w:hAnsi="宋体" w:eastAsia="宋体" w:cs="宋体"/>
          <w:i w:val="0"/>
          <w:iCs w:val="0"/>
          <w:color w:val="auto"/>
          <w:sz w:val="24"/>
          <w:highlight w:val="none"/>
          <w:u w:val="single"/>
          <w:lang w:bidi="ar"/>
        </w:rPr>
        <w:t>月</w:t>
      </w:r>
      <w:r>
        <w:rPr>
          <w:rFonts w:hint="eastAsia" w:ascii="宋体" w:hAnsi="宋体" w:cs="宋体"/>
          <w:i w:val="0"/>
          <w:iCs w:val="0"/>
          <w:color w:val="auto"/>
          <w:sz w:val="24"/>
          <w:highlight w:val="none"/>
          <w:u w:val="single"/>
          <w:lang w:val="en-US" w:eastAsia="zh-CN" w:bidi="ar"/>
        </w:rPr>
        <w:t>24</w:t>
      </w:r>
      <w:r>
        <w:rPr>
          <w:rFonts w:hint="eastAsia" w:ascii="宋体" w:hAnsi="宋体" w:eastAsia="宋体" w:cs="宋体"/>
          <w:i w:val="0"/>
          <w:iCs w:val="0"/>
          <w:color w:val="auto"/>
          <w:sz w:val="24"/>
          <w:highlight w:val="none"/>
          <w:u w:val="single"/>
          <w:lang w:bidi="ar"/>
        </w:rPr>
        <w:t>日</w:t>
      </w:r>
      <w:r>
        <w:rPr>
          <w:rFonts w:hint="eastAsia" w:ascii="宋体" w:hAnsi="宋体" w:eastAsia="宋体" w:cs="宋体"/>
          <w:i w:val="0"/>
          <w:iCs w:val="0"/>
          <w:color w:val="auto"/>
          <w:sz w:val="24"/>
          <w:highlight w:val="none"/>
          <w:u w:val="single"/>
          <w:lang w:val="en-US" w:eastAsia="zh-CN" w:bidi="ar"/>
        </w:rPr>
        <w:t>09</w:t>
      </w:r>
      <w:r>
        <w:rPr>
          <w:rFonts w:hint="eastAsia" w:ascii="宋体" w:hAnsi="宋体" w:eastAsia="宋体" w:cs="宋体"/>
          <w:i w:val="0"/>
          <w:iCs w:val="0"/>
          <w:color w:val="auto"/>
          <w:sz w:val="24"/>
          <w:highlight w:val="none"/>
          <w:u w:val="single"/>
          <w:lang w:bidi="ar"/>
        </w:rPr>
        <w:t>点</w:t>
      </w:r>
      <w:r>
        <w:rPr>
          <w:rFonts w:hint="eastAsia" w:ascii="宋体" w:hAnsi="宋体" w:cs="宋体"/>
          <w:i w:val="0"/>
          <w:iCs w:val="0"/>
          <w:color w:val="auto"/>
          <w:sz w:val="24"/>
          <w:highlight w:val="none"/>
          <w:u w:val="single"/>
          <w:lang w:val="en-US" w:eastAsia="zh-CN" w:bidi="ar"/>
        </w:rPr>
        <w:t>30</w:t>
      </w:r>
      <w:r>
        <w:rPr>
          <w:rFonts w:hint="eastAsia" w:ascii="宋体" w:hAnsi="宋体" w:eastAsia="宋体" w:cs="宋体"/>
          <w:i w:val="0"/>
          <w:iCs w:val="0"/>
          <w:color w:val="auto"/>
          <w:sz w:val="24"/>
          <w:highlight w:val="none"/>
          <w:u w:val="single"/>
          <w:lang w:bidi="ar"/>
        </w:rPr>
        <w:t>分</w:t>
      </w:r>
      <w:r>
        <w:rPr>
          <w:rFonts w:hint="eastAsia" w:ascii="宋体" w:hAnsi="宋体" w:eastAsia="宋体" w:cs="宋体"/>
          <w:bCs/>
          <w:i w:val="0"/>
          <w:iCs w:val="0"/>
          <w:color w:val="auto"/>
          <w:sz w:val="24"/>
          <w:highlight w:val="none"/>
          <w:u w:val="single"/>
          <w:lang w:bidi="ar"/>
        </w:rPr>
        <w:t>（北京时间）</w:t>
      </w:r>
      <w:r>
        <w:rPr>
          <w:rFonts w:hint="eastAsia" w:ascii="宋体" w:hAnsi="宋体" w:eastAsia="宋体" w:cs="宋体"/>
          <w:i w:val="0"/>
          <w:iCs w:val="0"/>
          <w:color w:val="auto"/>
          <w:sz w:val="24"/>
          <w:highlight w:val="none"/>
          <w:u w:val="single"/>
          <w:lang w:bidi="ar"/>
        </w:rPr>
        <w:t>。</w:t>
      </w:r>
    </w:p>
    <w:p w14:paraId="39DD6A2E">
      <w:pPr>
        <w:pageBreakBefore w:val="0"/>
        <w:topLinePunct w:val="0"/>
        <w:bidi w:val="0"/>
        <w:spacing w:line="360" w:lineRule="auto"/>
        <w:ind w:firstLine="480" w:firstLineChars="200"/>
        <w:rPr>
          <w:rFonts w:hint="eastAsia" w:ascii="宋体" w:hAnsi="宋体" w:eastAsia="宋体" w:cs="宋体"/>
          <w:i w:val="0"/>
          <w:iCs w:val="0"/>
          <w:color w:val="auto"/>
          <w:sz w:val="24"/>
          <w:highlight w:val="none"/>
          <w:lang w:val="zh-TW" w:bidi="ar"/>
        </w:rPr>
      </w:pPr>
      <w:r>
        <w:rPr>
          <w:rFonts w:hint="eastAsia" w:ascii="宋体" w:hAnsi="宋体" w:eastAsia="宋体" w:cs="宋体"/>
          <w:i w:val="0"/>
          <w:iCs w:val="0"/>
          <w:color w:val="auto"/>
          <w:sz w:val="24"/>
          <w:highlight w:val="none"/>
          <w:lang w:bidi="ar"/>
        </w:rPr>
        <w:t>地点：北京市政府采购电子交易平台</w:t>
      </w:r>
      <w:r>
        <w:rPr>
          <w:rFonts w:hint="eastAsia" w:ascii="宋体" w:hAnsi="宋体" w:eastAsia="宋体" w:cs="宋体"/>
          <w:i w:val="0"/>
          <w:iCs w:val="0"/>
          <w:color w:val="auto"/>
          <w:sz w:val="24"/>
          <w:highlight w:val="none"/>
          <w:lang w:val="zh-TW" w:bidi="ar"/>
        </w:rPr>
        <w:t>。</w:t>
      </w:r>
    </w:p>
    <w:p w14:paraId="79DAE701">
      <w:pPr>
        <w:pageBreakBefore w:val="0"/>
        <w:topLinePunct w:val="0"/>
        <w:bidi w:val="0"/>
        <w:spacing w:line="360" w:lineRule="auto"/>
        <w:ind w:firstLine="480" w:firstLineChars="200"/>
        <w:rPr>
          <w:rFonts w:hint="eastAsia" w:ascii="宋体" w:hAnsi="宋体" w:eastAsia="宋体" w:cs="宋体"/>
          <w:bCs/>
          <w:i w:val="0"/>
          <w:iCs w:val="0"/>
          <w:color w:val="auto"/>
          <w:sz w:val="24"/>
          <w:highlight w:val="none"/>
          <w:u w:val="single"/>
        </w:rPr>
      </w:pPr>
    </w:p>
    <w:p w14:paraId="16A31C60">
      <w:pPr>
        <w:pStyle w:val="3"/>
        <w:pageBreakBefore w:val="0"/>
        <w:topLinePunct w:val="0"/>
        <w:bidi w:val="0"/>
        <w:spacing w:before="0" w:line="360" w:lineRule="auto"/>
        <w:jc w:val="left"/>
        <w:rPr>
          <w:rFonts w:hint="eastAsia" w:ascii="宋体" w:hAnsi="宋体" w:eastAsia="宋体" w:cs="宋体"/>
          <w:i w:val="0"/>
          <w:iCs w:val="0"/>
          <w:color w:val="auto"/>
          <w:sz w:val="24"/>
          <w:szCs w:val="24"/>
          <w:highlight w:val="none"/>
        </w:rPr>
      </w:pPr>
      <w:bookmarkStart w:id="34" w:name="_Toc35393625"/>
      <w:bookmarkStart w:id="35" w:name="_Toc28359084"/>
      <w:bookmarkStart w:id="36" w:name="_Toc35393794"/>
      <w:bookmarkStart w:id="37" w:name="_Toc28359007"/>
      <w:r>
        <w:rPr>
          <w:rFonts w:hint="eastAsia" w:ascii="宋体" w:hAnsi="宋体" w:eastAsia="宋体" w:cs="宋体"/>
          <w:i w:val="0"/>
          <w:iCs w:val="0"/>
          <w:color w:val="auto"/>
          <w:sz w:val="24"/>
          <w:szCs w:val="24"/>
          <w:highlight w:val="none"/>
        </w:rPr>
        <w:t>五、公告期限</w:t>
      </w:r>
      <w:bookmarkEnd w:id="34"/>
      <w:bookmarkEnd w:id="35"/>
      <w:bookmarkEnd w:id="36"/>
      <w:bookmarkEnd w:id="37"/>
    </w:p>
    <w:p w14:paraId="3A824660">
      <w:pPr>
        <w:pageBreakBefore w:val="0"/>
        <w:topLinePunct w:val="0"/>
        <w:bidi w:val="0"/>
        <w:spacing w:line="360" w:lineRule="auto"/>
        <w:ind w:firstLine="480" w:firstLineChars="2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自本公告发布之日起5个工作日。</w:t>
      </w:r>
    </w:p>
    <w:p w14:paraId="32A47C9E">
      <w:pPr>
        <w:pageBreakBefore w:val="0"/>
        <w:topLinePunct w:val="0"/>
        <w:bidi w:val="0"/>
        <w:spacing w:line="360" w:lineRule="auto"/>
        <w:ind w:firstLine="480" w:firstLineChars="200"/>
        <w:rPr>
          <w:rFonts w:hint="eastAsia" w:ascii="宋体" w:hAnsi="宋体" w:eastAsia="宋体" w:cs="宋体"/>
          <w:i w:val="0"/>
          <w:iCs w:val="0"/>
          <w:color w:val="auto"/>
          <w:kern w:val="0"/>
          <w:sz w:val="24"/>
          <w:highlight w:val="none"/>
        </w:rPr>
      </w:pPr>
    </w:p>
    <w:p w14:paraId="3F95A17B">
      <w:pPr>
        <w:pStyle w:val="3"/>
        <w:pageBreakBefore w:val="0"/>
        <w:topLinePunct w:val="0"/>
        <w:bidi w:val="0"/>
        <w:spacing w:before="0" w:line="360" w:lineRule="auto"/>
        <w:jc w:val="left"/>
        <w:rPr>
          <w:rFonts w:hint="eastAsia" w:ascii="宋体" w:hAnsi="宋体" w:eastAsia="宋体" w:cs="宋体"/>
          <w:i w:val="0"/>
          <w:iCs w:val="0"/>
          <w:color w:val="auto"/>
          <w:sz w:val="24"/>
          <w:szCs w:val="24"/>
          <w:highlight w:val="none"/>
        </w:rPr>
      </w:pPr>
      <w:bookmarkStart w:id="38" w:name="_Toc35393626"/>
      <w:bookmarkStart w:id="39" w:name="_Toc35393795"/>
      <w:r>
        <w:rPr>
          <w:rFonts w:hint="eastAsia" w:ascii="宋体" w:hAnsi="宋体" w:eastAsia="宋体" w:cs="宋体"/>
          <w:i w:val="0"/>
          <w:iCs w:val="0"/>
          <w:color w:val="auto"/>
          <w:sz w:val="24"/>
          <w:szCs w:val="24"/>
          <w:highlight w:val="none"/>
        </w:rPr>
        <w:t>六、其他补充事宜</w:t>
      </w:r>
      <w:bookmarkEnd w:id="38"/>
      <w:bookmarkEnd w:id="39"/>
    </w:p>
    <w:p w14:paraId="468215F7">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1.本项目需要落实的政府采购政策：</w:t>
      </w:r>
      <w:r>
        <w:rPr>
          <w:rFonts w:hint="eastAsia" w:ascii="宋体" w:hAnsi="宋体" w:eastAsia="宋体" w:cs="宋体"/>
          <w:i w:val="0"/>
          <w:iCs w:val="0"/>
          <w:color w:val="auto"/>
          <w:sz w:val="24"/>
          <w:highlight w:val="none"/>
          <w:u w:val="single"/>
          <w:lang w:bidi="ar"/>
        </w:rPr>
        <w:t>《关于开展政府采购信用担保试点工作的通知》（财库﹝2011﹞124 号）、关于印发《政府采购促进中小企业发展管理办法》的通知（财库﹝2020﹞46 号）、《关于政府采购支持监狱企业发展有关问题的通知》（财库﹝2014﹞68 号）、《关于促进残疾人就业政府采购政策的通知》（财库﹝2017﹞141号）等相关政策详见招标文件</w:t>
      </w:r>
      <w:r>
        <w:rPr>
          <w:rFonts w:hint="eastAsia" w:ascii="宋体" w:hAnsi="宋体" w:eastAsia="宋体" w:cs="宋体"/>
          <w:i w:val="0"/>
          <w:iCs w:val="0"/>
          <w:color w:val="auto"/>
          <w:sz w:val="24"/>
          <w:highlight w:val="none"/>
          <w:lang w:bidi="ar"/>
        </w:rPr>
        <w:t>。</w:t>
      </w:r>
      <w:r>
        <w:rPr>
          <w:rFonts w:hint="eastAsia" w:ascii="宋体" w:hAnsi="宋体" w:eastAsia="宋体" w:cs="宋体"/>
          <w:i w:val="0"/>
          <w:iCs w:val="0"/>
          <w:color w:val="auto"/>
          <w:sz w:val="24"/>
          <w:highlight w:val="none"/>
        </w:rPr>
        <w:t xml:space="preserve"> </w:t>
      </w:r>
    </w:p>
    <w:p w14:paraId="5ECD80BB">
      <w:pPr>
        <w:pageBreakBefore w:val="0"/>
        <w:widowControl/>
        <w:topLinePunct w:val="0"/>
        <w:bidi w:val="0"/>
        <w:adjustRightInd w:val="0"/>
        <w:snapToGrid w:val="0"/>
        <w:spacing w:line="360" w:lineRule="auto"/>
        <w:ind w:firstLine="480" w:firstLineChars="200"/>
        <w:jc w:val="left"/>
        <w:rPr>
          <w:rFonts w:hint="eastAsia" w:ascii="宋体" w:hAnsi="宋体" w:eastAsia="宋体" w:cs="宋体"/>
          <w:bCs/>
          <w:i w:val="0"/>
          <w:iCs w:val="0"/>
          <w:color w:val="auto"/>
          <w:sz w:val="24"/>
          <w:highlight w:val="none"/>
          <w:lang w:bidi="ar"/>
        </w:rPr>
      </w:pPr>
      <w:r>
        <w:rPr>
          <w:rFonts w:hint="eastAsia" w:ascii="宋体" w:hAnsi="宋体" w:eastAsia="宋体" w:cs="宋体"/>
          <w:i w:val="0"/>
          <w:iCs w:val="0"/>
          <w:color w:val="auto"/>
          <w:sz w:val="24"/>
          <w:highlight w:val="none"/>
          <w:lang w:val="en-US" w:eastAsia="zh-CN" w:bidi="ar"/>
        </w:rPr>
        <w:t>2</w:t>
      </w:r>
      <w:r>
        <w:rPr>
          <w:rFonts w:hint="eastAsia" w:ascii="宋体" w:hAnsi="宋体" w:eastAsia="宋体" w:cs="宋体"/>
          <w:i w:val="0"/>
          <w:iCs w:val="0"/>
          <w:color w:val="auto"/>
          <w:sz w:val="24"/>
          <w:highlight w:val="none"/>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eastAsia="宋体" w:cs="宋体"/>
          <w:bCs/>
          <w:i w:val="0"/>
          <w:iCs w:val="0"/>
          <w:color w:val="auto"/>
          <w:sz w:val="24"/>
          <w:highlight w:val="none"/>
          <w:lang w:bidi="ar"/>
        </w:rPr>
        <w:t>CA数字证书</w:t>
      </w:r>
      <w:r>
        <w:rPr>
          <w:rFonts w:hint="eastAsia" w:ascii="宋体" w:hAnsi="宋体" w:eastAsia="宋体" w:cs="宋体"/>
          <w:i w:val="0"/>
          <w:iCs w:val="0"/>
          <w:color w:val="auto"/>
          <w:sz w:val="24"/>
          <w:highlight w:val="none"/>
          <w:lang w:bidi="ar"/>
        </w:rPr>
        <w:t>或电子营业执照</w:t>
      </w:r>
      <w:r>
        <w:rPr>
          <w:rFonts w:hint="eastAsia" w:ascii="宋体" w:hAnsi="宋体" w:eastAsia="宋体" w:cs="宋体"/>
          <w:bCs/>
          <w:i w:val="0"/>
          <w:iCs w:val="0"/>
          <w:color w:val="auto"/>
          <w:sz w:val="24"/>
          <w:highlight w:val="none"/>
          <w:lang w:bidi="ar"/>
        </w:rPr>
        <w:t>情况确认是否符合本项目电子化采购流程要求。</w:t>
      </w:r>
    </w:p>
    <w:p w14:paraId="026DB6BE">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bidi="ar"/>
        </w:rPr>
        <w:t>CA数字证书服务热线 010-58511086</w:t>
      </w:r>
    </w:p>
    <w:p w14:paraId="3AC2CE4A">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bidi="ar"/>
        </w:rPr>
        <w:t>电子营业执照服务热线 400-699-7000</w:t>
      </w:r>
    </w:p>
    <w:p w14:paraId="491E2249">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bidi="ar"/>
        </w:rPr>
        <w:t>技术支持服务热线    010-86483801</w:t>
      </w:r>
    </w:p>
    <w:p w14:paraId="410446DF">
      <w:pPr>
        <w:pageBreakBefore w:val="0"/>
        <w:widowControl/>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val="en-US" w:eastAsia="zh-CN" w:bidi="ar"/>
        </w:rPr>
        <w:t>2</w:t>
      </w:r>
      <w:r>
        <w:rPr>
          <w:rFonts w:hint="eastAsia" w:ascii="宋体" w:hAnsi="宋体" w:eastAsia="宋体" w:cs="宋体"/>
          <w:i w:val="0"/>
          <w:iCs w:val="0"/>
          <w:color w:val="auto"/>
          <w:sz w:val="24"/>
          <w:highlight w:val="none"/>
          <w:lang w:bidi="ar"/>
        </w:rPr>
        <w:t>.1办理CA数字证书或电子营业执照</w:t>
      </w:r>
    </w:p>
    <w:p w14:paraId="2525AFAA">
      <w:pPr>
        <w:pageBreakBefore w:val="0"/>
        <w:widowControl/>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bidi="ar"/>
        </w:rPr>
        <w:t>供应商登录北京市政府采购电子交易平台查阅 “用户指南”—“操作指南”—“市场主体CA办理操作流程指引”/“电子营业执照使用指南”，按照程序要求办理。</w:t>
      </w:r>
    </w:p>
    <w:p w14:paraId="33ACB878">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val="en-US" w:eastAsia="zh-CN" w:bidi="ar"/>
        </w:rPr>
        <w:t>2</w:t>
      </w:r>
      <w:r>
        <w:rPr>
          <w:rFonts w:hint="eastAsia" w:ascii="宋体" w:hAnsi="宋体" w:eastAsia="宋体" w:cs="宋体"/>
          <w:i w:val="0"/>
          <w:iCs w:val="0"/>
          <w:color w:val="auto"/>
          <w:sz w:val="24"/>
          <w:highlight w:val="none"/>
          <w:lang w:bidi="ar"/>
        </w:rPr>
        <w:t>.2注册</w:t>
      </w:r>
    </w:p>
    <w:p w14:paraId="6C939D7D">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bidi="ar"/>
        </w:rPr>
        <w:t>供应商登录北京市政府采购电子交易平台“用户指南”—“操作指南”—“市场主体注册入库操作流程指引”进行自助注册绑定。</w:t>
      </w:r>
    </w:p>
    <w:p w14:paraId="42F06D52">
      <w:pPr>
        <w:pageBreakBefore w:val="0"/>
        <w:widowControl/>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val="en-US" w:eastAsia="zh-CN" w:bidi="ar"/>
        </w:rPr>
        <w:t>2</w:t>
      </w:r>
      <w:r>
        <w:rPr>
          <w:rFonts w:hint="eastAsia" w:ascii="宋体" w:hAnsi="宋体" w:eastAsia="宋体" w:cs="宋体"/>
          <w:i w:val="0"/>
          <w:iCs w:val="0"/>
          <w:color w:val="auto"/>
          <w:sz w:val="24"/>
          <w:highlight w:val="none"/>
          <w:lang w:bidi="ar"/>
        </w:rPr>
        <w:t>.3驱动、客户端下载</w:t>
      </w:r>
    </w:p>
    <w:p w14:paraId="287E6A10">
      <w:pPr>
        <w:pageBreakBefore w:val="0"/>
        <w:widowControl/>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bidi="ar"/>
        </w:rPr>
        <w:t>供应商登录北京市政府采购电子交易平台“用户指南”—“工具下载”—“招标采购系统文件驱动安装包”下载相关驱动。</w:t>
      </w:r>
    </w:p>
    <w:p w14:paraId="1AB94D1B">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bidi="ar"/>
        </w:rPr>
        <w:t>供应商登录北京市政府采购电子交易平台“用户指南”—“工具下载”—“投标文件编制工具”下载相关客户端。</w:t>
      </w:r>
    </w:p>
    <w:p w14:paraId="4842061C">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val="en-US" w:eastAsia="zh-CN" w:bidi="ar"/>
        </w:rPr>
        <w:t>2</w:t>
      </w:r>
      <w:r>
        <w:rPr>
          <w:rFonts w:hint="eastAsia" w:ascii="宋体" w:hAnsi="宋体" w:eastAsia="宋体" w:cs="宋体"/>
          <w:i w:val="0"/>
          <w:iCs w:val="0"/>
          <w:color w:val="auto"/>
          <w:sz w:val="24"/>
          <w:highlight w:val="none"/>
          <w:lang w:bidi="ar"/>
        </w:rPr>
        <w:t>.4 获取电子招标文件</w:t>
      </w:r>
    </w:p>
    <w:p w14:paraId="7CE86962">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bidi="ar"/>
        </w:rPr>
        <w:t>供应商使用CA数字证书或电子营业执照登录北京市政府采购电子交易平台获取电子招标文件。</w:t>
      </w:r>
    </w:p>
    <w:p w14:paraId="1280E8C8">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1AE0296">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val="en-US" w:eastAsia="zh-CN" w:bidi="ar"/>
        </w:rPr>
        <w:t>2</w:t>
      </w:r>
      <w:r>
        <w:rPr>
          <w:rFonts w:hint="eastAsia" w:ascii="宋体" w:hAnsi="宋体" w:eastAsia="宋体" w:cs="宋体"/>
          <w:i w:val="0"/>
          <w:iCs w:val="0"/>
          <w:color w:val="auto"/>
          <w:sz w:val="24"/>
          <w:highlight w:val="none"/>
          <w:lang w:bidi="ar"/>
        </w:rPr>
        <w:t>.5编制电子投标文件</w:t>
      </w:r>
    </w:p>
    <w:p w14:paraId="29B3ED30">
      <w:pPr>
        <w:pageBreakBefore w:val="0"/>
        <w:topLinePunct w:val="0"/>
        <w:bidi w:val="0"/>
        <w:adjustRightInd w:val="0"/>
        <w:snapToGrid w:val="0"/>
        <w:spacing w:line="360" w:lineRule="auto"/>
        <w:ind w:firstLine="480" w:firstLineChars="200"/>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bidi="ar"/>
        </w:rPr>
        <w:t>供应商应使用电子投标客户端编制电子投标文件并进行线上投标，供应商电子投标文件需要加密并加盖电子签章</w:t>
      </w:r>
      <w:r>
        <w:rPr>
          <w:rFonts w:hint="eastAsia" w:ascii="宋体" w:hAnsi="宋体" w:eastAsia="宋体" w:cs="宋体"/>
          <w:bCs/>
          <w:i w:val="0"/>
          <w:iCs w:val="0"/>
          <w:color w:val="auto"/>
          <w:sz w:val="24"/>
          <w:highlight w:val="none"/>
          <w:lang w:bidi="ar"/>
        </w:rPr>
        <w:t>，如无法按照要求在电子投标文件中加盖电子签章和加密，请及时通过技术支持服务热线联系技术人员</w:t>
      </w:r>
      <w:r>
        <w:rPr>
          <w:rFonts w:hint="eastAsia" w:ascii="宋体" w:hAnsi="宋体" w:eastAsia="宋体" w:cs="宋体"/>
          <w:i w:val="0"/>
          <w:iCs w:val="0"/>
          <w:color w:val="auto"/>
          <w:sz w:val="24"/>
          <w:highlight w:val="none"/>
          <w:lang w:bidi="ar"/>
        </w:rPr>
        <w:t>。</w:t>
      </w:r>
    </w:p>
    <w:p w14:paraId="7DB209F3">
      <w:pPr>
        <w:pageBreakBefore w:val="0"/>
        <w:widowControl/>
        <w:topLinePunct w:val="0"/>
        <w:bidi w:val="0"/>
        <w:spacing w:line="360" w:lineRule="auto"/>
        <w:ind w:firstLine="480" w:firstLineChars="200"/>
        <w:jc w:val="left"/>
        <w:rPr>
          <w:rFonts w:hint="eastAsia" w:ascii="宋体" w:hAnsi="宋体" w:eastAsia="宋体" w:cs="宋体"/>
          <w:i w:val="0"/>
          <w:iCs w:val="0"/>
          <w:color w:val="auto"/>
          <w:sz w:val="24"/>
          <w:highlight w:val="none"/>
          <w:lang w:val="zh-TW" w:bidi="ar"/>
        </w:rPr>
      </w:pPr>
      <w:r>
        <w:rPr>
          <w:rFonts w:hint="eastAsia" w:ascii="宋体" w:hAnsi="宋体" w:eastAsia="宋体" w:cs="宋体"/>
          <w:i w:val="0"/>
          <w:iCs w:val="0"/>
          <w:color w:val="auto"/>
          <w:sz w:val="24"/>
          <w:highlight w:val="none"/>
          <w:lang w:val="en-US" w:eastAsia="zh-CN" w:bidi="ar"/>
        </w:rPr>
        <w:t>2</w:t>
      </w:r>
      <w:r>
        <w:rPr>
          <w:rFonts w:hint="eastAsia" w:ascii="宋体" w:hAnsi="宋体" w:eastAsia="宋体" w:cs="宋体"/>
          <w:i w:val="0"/>
          <w:iCs w:val="0"/>
          <w:color w:val="auto"/>
          <w:sz w:val="24"/>
          <w:highlight w:val="none"/>
          <w:lang w:val="zh-TW" w:eastAsia="zh-TW" w:bidi="ar"/>
        </w:rPr>
        <w:t>.6</w:t>
      </w:r>
      <w:r>
        <w:rPr>
          <w:rFonts w:hint="eastAsia" w:ascii="宋体" w:hAnsi="宋体" w:eastAsia="宋体" w:cs="宋体"/>
          <w:i w:val="0"/>
          <w:iCs w:val="0"/>
          <w:color w:val="auto"/>
          <w:sz w:val="24"/>
          <w:highlight w:val="none"/>
          <w:lang w:val="zh-TW" w:bidi="ar"/>
        </w:rPr>
        <w:t>提交电子投标文件</w:t>
      </w:r>
    </w:p>
    <w:p w14:paraId="6E5691CF">
      <w:pPr>
        <w:pageBreakBefore w:val="0"/>
        <w:widowControl/>
        <w:topLinePunct w:val="0"/>
        <w:bidi w:val="0"/>
        <w:spacing w:line="360" w:lineRule="auto"/>
        <w:ind w:firstLine="480" w:firstLineChars="200"/>
        <w:jc w:val="left"/>
        <w:rPr>
          <w:rFonts w:hint="eastAsia" w:ascii="宋体" w:hAnsi="宋体" w:eastAsia="宋体" w:cs="宋体"/>
          <w:i w:val="0"/>
          <w:iCs w:val="0"/>
          <w:color w:val="auto"/>
          <w:sz w:val="24"/>
          <w:highlight w:val="none"/>
          <w:lang w:bidi="ar"/>
        </w:rPr>
      </w:pPr>
      <w:r>
        <w:rPr>
          <w:rFonts w:hint="eastAsia" w:ascii="宋体" w:hAnsi="宋体" w:eastAsia="宋体" w:cs="宋体"/>
          <w:i w:val="0"/>
          <w:iCs w:val="0"/>
          <w:color w:val="auto"/>
          <w:sz w:val="24"/>
          <w:highlight w:val="none"/>
          <w:lang w:bidi="ar"/>
        </w:rPr>
        <w:t>供应商应于投标截止时间前在北京市政府采购电子交易平台提交电子投标文件，上传电子投标文件过程中请保持与互联网的连接畅通。</w:t>
      </w:r>
    </w:p>
    <w:p w14:paraId="4CC53CFD">
      <w:pPr>
        <w:pageBreakBefore w:val="0"/>
        <w:widowControl/>
        <w:topLinePunct w:val="0"/>
        <w:bidi w:val="0"/>
        <w:spacing w:line="360" w:lineRule="auto"/>
        <w:ind w:firstLine="480" w:firstLineChars="200"/>
        <w:jc w:val="left"/>
        <w:rPr>
          <w:rFonts w:hint="eastAsia" w:ascii="宋体" w:hAnsi="宋体" w:eastAsia="宋体" w:cs="宋体"/>
          <w:i w:val="0"/>
          <w:iCs w:val="0"/>
          <w:color w:val="auto"/>
          <w:sz w:val="24"/>
          <w:highlight w:val="none"/>
          <w:lang w:eastAsia="zh-TW" w:bidi="ar"/>
        </w:rPr>
      </w:pPr>
      <w:r>
        <w:rPr>
          <w:rFonts w:hint="eastAsia" w:ascii="宋体" w:hAnsi="宋体" w:eastAsia="宋体" w:cs="宋体"/>
          <w:i w:val="0"/>
          <w:iCs w:val="0"/>
          <w:color w:val="auto"/>
          <w:sz w:val="24"/>
          <w:highlight w:val="none"/>
          <w:lang w:val="en-US" w:eastAsia="zh-CN" w:bidi="ar"/>
        </w:rPr>
        <w:t>2</w:t>
      </w:r>
      <w:r>
        <w:rPr>
          <w:rFonts w:hint="eastAsia" w:ascii="宋体" w:hAnsi="宋体" w:eastAsia="宋体" w:cs="宋体"/>
          <w:i w:val="0"/>
          <w:iCs w:val="0"/>
          <w:color w:val="auto"/>
          <w:sz w:val="24"/>
          <w:highlight w:val="none"/>
          <w:lang w:val="zh-TW" w:bidi="ar"/>
        </w:rPr>
        <w:t>.</w:t>
      </w:r>
      <w:r>
        <w:rPr>
          <w:rFonts w:hint="eastAsia" w:ascii="宋体" w:hAnsi="宋体" w:eastAsia="宋体" w:cs="宋体"/>
          <w:i w:val="0"/>
          <w:iCs w:val="0"/>
          <w:color w:val="auto"/>
          <w:sz w:val="24"/>
          <w:highlight w:val="none"/>
          <w:lang w:val="zh-TW" w:eastAsia="zh-TW" w:bidi="ar"/>
        </w:rPr>
        <w:t>7</w:t>
      </w:r>
      <w:r>
        <w:rPr>
          <w:rFonts w:hint="eastAsia" w:ascii="宋体" w:hAnsi="宋体" w:eastAsia="宋体" w:cs="宋体"/>
          <w:i w:val="0"/>
          <w:iCs w:val="0"/>
          <w:color w:val="auto"/>
          <w:sz w:val="24"/>
          <w:highlight w:val="none"/>
          <w:lang w:val="zh-TW" w:bidi="ar"/>
        </w:rPr>
        <w:t>电子开标</w:t>
      </w:r>
    </w:p>
    <w:p w14:paraId="400FA2C6">
      <w:pPr>
        <w:pageBreakBefore w:val="0"/>
        <w:topLinePunct w:val="0"/>
        <w:bidi w:val="0"/>
        <w:spacing w:line="360" w:lineRule="auto"/>
        <w:ind w:firstLine="480" w:firstLineChars="200"/>
        <w:rPr>
          <w:rFonts w:hint="eastAsia" w:ascii="宋体" w:hAnsi="宋体" w:eastAsia="宋体" w:cs="宋体"/>
          <w:i w:val="0"/>
          <w:iCs w:val="0"/>
          <w:color w:val="auto"/>
          <w:sz w:val="24"/>
          <w:highlight w:val="none"/>
          <w:lang w:eastAsia="zh-TW"/>
        </w:rPr>
      </w:pPr>
      <w:r>
        <w:rPr>
          <w:rFonts w:hint="eastAsia" w:ascii="宋体" w:hAnsi="宋体" w:eastAsia="宋体" w:cs="宋体"/>
          <w:i w:val="0"/>
          <w:iCs w:val="0"/>
          <w:color w:val="auto"/>
          <w:sz w:val="24"/>
          <w:highlight w:val="none"/>
          <w:lang w:val="zh-TW" w:bidi="ar"/>
        </w:rPr>
        <w:t>供应商在开标地点使用</w:t>
      </w:r>
      <w:r>
        <w:rPr>
          <w:rFonts w:hint="eastAsia" w:ascii="宋体" w:hAnsi="宋体" w:eastAsia="宋体" w:cs="宋体"/>
          <w:i w:val="0"/>
          <w:iCs w:val="0"/>
          <w:color w:val="auto"/>
          <w:sz w:val="24"/>
          <w:highlight w:val="none"/>
          <w:lang w:bidi="ar"/>
        </w:rPr>
        <w:t>CA数字证书或电子营业执照</w:t>
      </w:r>
      <w:r>
        <w:rPr>
          <w:rFonts w:hint="eastAsia" w:ascii="宋体" w:hAnsi="宋体" w:eastAsia="宋体" w:cs="宋体"/>
          <w:i w:val="0"/>
          <w:iCs w:val="0"/>
          <w:color w:val="auto"/>
          <w:sz w:val="24"/>
          <w:highlight w:val="none"/>
          <w:lang w:val="zh-TW" w:bidi="ar"/>
        </w:rPr>
        <w:t>登录</w:t>
      </w:r>
      <w:r>
        <w:rPr>
          <w:rFonts w:hint="eastAsia" w:ascii="宋体" w:hAnsi="宋体" w:eastAsia="宋体" w:cs="宋体"/>
          <w:i w:val="0"/>
          <w:iCs w:val="0"/>
          <w:color w:val="auto"/>
          <w:sz w:val="24"/>
          <w:highlight w:val="none"/>
          <w:lang w:bidi="ar"/>
        </w:rPr>
        <w:t>北京市政府采购电子交易平台进行电子开标</w:t>
      </w:r>
      <w:r>
        <w:rPr>
          <w:rFonts w:hint="eastAsia" w:ascii="宋体" w:hAnsi="宋体" w:eastAsia="宋体" w:cs="宋体"/>
          <w:i w:val="0"/>
          <w:iCs w:val="0"/>
          <w:color w:val="auto"/>
          <w:sz w:val="24"/>
          <w:highlight w:val="none"/>
          <w:lang w:val="zh-TW" w:bidi="ar"/>
        </w:rPr>
        <w:t>。</w:t>
      </w:r>
    </w:p>
    <w:p w14:paraId="16756FFA">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p>
    <w:p w14:paraId="0CAE2A07">
      <w:pPr>
        <w:pStyle w:val="3"/>
        <w:pageBreakBefore w:val="0"/>
        <w:topLinePunct w:val="0"/>
        <w:bidi w:val="0"/>
        <w:spacing w:before="0" w:line="360" w:lineRule="auto"/>
        <w:jc w:val="left"/>
        <w:rPr>
          <w:rFonts w:hint="eastAsia" w:ascii="宋体" w:hAnsi="宋体" w:eastAsia="宋体" w:cs="宋体"/>
          <w:i w:val="0"/>
          <w:iCs w:val="0"/>
          <w:color w:val="auto"/>
          <w:sz w:val="24"/>
          <w:szCs w:val="24"/>
          <w:highlight w:val="none"/>
        </w:rPr>
      </w:pPr>
      <w:bookmarkStart w:id="40" w:name="_Toc35393796"/>
      <w:bookmarkStart w:id="41" w:name="_Toc35393627"/>
      <w:bookmarkStart w:id="42" w:name="_Toc28359008"/>
      <w:bookmarkStart w:id="43" w:name="_Toc28359085"/>
      <w:r>
        <w:rPr>
          <w:rFonts w:hint="eastAsia" w:ascii="宋体" w:hAnsi="宋体" w:eastAsia="宋体" w:cs="宋体"/>
          <w:i w:val="0"/>
          <w:iCs w:val="0"/>
          <w:color w:val="auto"/>
          <w:sz w:val="24"/>
          <w:szCs w:val="24"/>
          <w:highlight w:val="none"/>
        </w:rPr>
        <w:t>七、对本次招标提出询问，请按以下方式联系。</w:t>
      </w:r>
      <w:bookmarkEnd w:id="40"/>
      <w:bookmarkEnd w:id="41"/>
      <w:bookmarkEnd w:id="42"/>
      <w:bookmarkEnd w:id="43"/>
    </w:p>
    <w:p w14:paraId="63962C94">
      <w:pPr>
        <w:pageBreakBefore w:val="0"/>
        <w:topLinePunct w:val="0"/>
        <w:bidi w:val="0"/>
        <w:spacing w:line="360" w:lineRule="auto"/>
        <w:ind w:left="1080" w:leftChars="371" w:hanging="301" w:hangingChars="125"/>
        <w:jc w:val="left"/>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1.采购人信息</w:t>
      </w:r>
    </w:p>
    <w:p w14:paraId="567E2C71">
      <w:pPr>
        <w:keepNext w:val="0"/>
        <w:keepLines w:val="0"/>
        <w:pageBreakBefore w:val="0"/>
        <w:kinsoku/>
        <w:wordWrap/>
        <w:overflowPunct/>
        <w:topLinePunct w:val="0"/>
        <w:autoSpaceDE/>
        <w:autoSpaceDN/>
        <w:bidi w:val="0"/>
        <w:adjustRightInd/>
        <w:snapToGrid/>
        <w:spacing w:line="360" w:lineRule="auto"/>
        <w:ind w:left="1079" w:leftChars="371" w:hanging="300" w:hangingChars="125"/>
        <w:jc w:val="left"/>
        <w:textAlignment w:val="auto"/>
        <w:outlineLvl w:val="9"/>
        <w:rPr>
          <w:rFonts w:hint="eastAsia" w:ascii="宋体" w:hAnsi="宋体" w:eastAsia="宋体" w:cs="宋体"/>
          <w:i w:val="0"/>
          <w:iCs w:val="0"/>
          <w:color w:val="auto"/>
          <w:sz w:val="24"/>
          <w:highlight w:val="none"/>
          <w:lang w:eastAsia="zh-CN"/>
        </w:rPr>
      </w:pPr>
      <w:bookmarkStart w:id="44" w:name="_Toc28359086"/>
      <w:bookmarkStart w:id="45" w:name="_Toc28359009"/>
      <w:r>
        <w:rPr>
          <w:rFonts w:hint="eastAsia" w:ascii="宋体" w:hAnsi="宋体" w:eastAsia="宋体" w:cs="宋体"/>
          <w:i w:val="0"/>
          <w:iCs w:val="0"/>
          <w:color w:val="auto"/>
          <w:sz w:val="24"/>
          <w:highlight w:val="none"/>
        </w:rPr>
        <w:t>名    称：</w:t>
      </w:r>
      <w:r>
        <w:rPr>
          <w:rFonts w:hint="eastAsia" w:ascii="宋体" w:hAnsi="宋体" w:eastAsia="宋体" w:cs="宋体"/>
          <w:i w:val="0"/>
          <w:iCs w:val="0"/>
          <w:color w:val="auto"/>
          <w:sz w:val="24"/>
          <w:highlight w:val="none"/>
          <w:u w:val="single"/>
          <w:lang w:eastAsia="zh-CN"/>
        </w:rPr>
        <w:t>北京市通州区生态环境局</w:t>
      </w:r>
    </w:p>
    <w:p w14:paraId="56B3E71E">
      <w:pPr>
        <w:keepNext w:val="0"/>
        <w:keepLines w:val="0"/>
        <w:pageBreakBefore w:val="0"/>
        <w:kinsoku/>
        <w:wordWrap/>
        <w:overflowPunct/>
        <w:topLinePunct w:val="0"/>
        <w:autoSpaceDE/>
        <w:autoSpaceDN/>
        <w:bidi w:val="0"/>
        <w:adjustRightInd/>
        <w:snapToGrid/>
        <w:spacing w:line="360" w:lineRule="auto"/>
        <w:ind w:left="1079" w:leftChars="371" w:hanging="300" w:hangingChars="125"/>
        <w:jc w:val="left"/>
        <w:textAlignment w:val="auto"/>
        <w:outlineLvl w:val="9"/>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rPr>
        <w:t>地    址：</w:t>
      </w:r>
      <w:r>
        <w:rPr>
          <w:rFonts w:hint="eastAsia" w:ascii="宋体" w:hAnsi="宋体" w:eastAsia="宋体" w:cs="宋体"/>
          <w:i w:val="0"/>
          <w:iCs w:val="0"/>
          <w:color w:val="auto"/>
          <w:sz w:val="24"/>
          <w:highlight w:val="none"/>
          <w:u w:val="single"/>
          <w:lang w:eastAsia="zh-CN"/>
        </w:rPr>
        <w:t>北京市通州区运河西大街248号</w:t>
      </w:r>
    </w:p>
    <w:p w14:paraId="4AF9107F">
      <w:pPr>
        <w:keepNext w:val="0"/>
        <w:keepLines w:val="0"/>
        <w:pageBreakBefore w:val="0"/>
        <w:tabs>
          <w:tab w:val="center" w:pos="4536"/>
        </w:tabs>
        <w:kinsoku/>
        <w:wordWrap/>
        <w:overflowPunct/>
        <w:topLinePunct w:val="0"/>
        <w:autoSpaceDE/>
        <w:autoSpaceDN/>
        <w:bidi w:val="0"/>
        <w:adjustRightInd/>
        <w:snapToGrid/>
        <w:spacing w:line="360" w:lineRule="auto"/>
        <w:ind w:left="1079" w:leftChars="371" w:hanging="300" w:hangingChars="125"/>
        <w:jc w:val="left"/>
        <w:textAlignment w:val="auto"/>
        <w:outlineLvl w:val="9"/>
        <w:rPr>
          <w:rFonts w:hint="eastAsia" w:ascii="宋体" w:hAnsi="宋体" w:eastAsia="宋体" w:cs="宋体"/>
          <w:i w:val="0"/>
          <w:iCs w:val="0"/>
          <w:color w:val="auto"/>
          <w:sz w:val="24"/>
          <w:highlight w:val="none"/>
          <w:u w:val="single"/>
          <w:lang w:val="en-US" w:eastAsia="zh-CN"/>
        </w:rPr>
      </w:pPr>
      <w:r>
        <w:rPr>
          <w:rFonts w:hint="eastAsia" w:ascii="宋体" w:hAnsi="宋体" w:eastAsia="宋体" w:cs="宋体"/>
          <w:i w:val="0"/>
          <w:iCs w:val="0"/>
          <w:color w:val="auto"/>
          <w:sz w:val="24"/>
          <w:highlight w:val="none"/>
        </w:rPr>
        <w:t>联系方式：</w:t>
      </w:r>
      <w:r>
        <w:rPr>
          <w:rFonts w:hint="eastAsia" w:ascii="宋体" w:hAnsi="宋体" w:cs="宋体"/>
          <w:i w:val="0"/>
          <w:iCs w:val="0"/>
          <w:color w:val="auto"/>
          <w:sz w:val="24"/>
          <w:highlight w:val="none"/>
          <w:u w:val="single"/>
          <w:lang w:val="en-US" w:eastAsia="zh-CN"/>
        </w:rPr>
        <w:t>宁老师</w:t>
      </w:r>
      <w:r>
        <w:rPr>
          <w:rFonts w:hint="eastAsia" w:ascii="宋体" w:hAnsi="宋体" w:eastAsia="宋体" w:cs="宋体"/>
          <w:i w:val="0"/>
          <w:iCs w:val="0"/>
          <w:color w:val="auto"/>
          <w:sz w:val="24"/>
          <w:highlight w:val="none"/>
          <w:u w:val="single"/>
          <w:lang w:val="en-US" w:eastAsia="zh-CN"/>
        </w:rPr>
        <w:t xml:space="preserve"> 010</w:t>
      </w:r>
      <w:r>
        <w:rPr>
          <w:rFonts w:hint="eastAsia" w:ascii="宋体" w:hAnsi="宋体" w:cs="宋体"/>
          <w:i w:val="0"/>
          <w:iCs w:val="0"/>
          <w:color w:val="auto"/>
          <w:sz w:val="24"/>
          <w:highlight w:val="none"/>
          <w:u w:val="single"/>
          <w:lang w:val="en-US" w:eastAsia="zh-CN"/>
        </w:rPr>
        <w:t>-</w:t>
      </w:r>
      <w:r>
        <w:rPr>
          <w:rFonts w:hint="eastAsia" w:ascii="宋体" w:hAnsi="宋体" w:eastAsia="宋体" w:cs="宋体"/>
          <w:i w:val="0"/>
          <w:iCs w:val="0"/>
          <w:color w:val="auto"/>
          <w:sz w:val="24"/>
          <w:highlight w:val="none"/>
          <w:u w:val="single"/>
          <w:lang w:val="en-US" w:eastAsia="zh-CN"/>
        </w:rPr>
        <w:t>81510323</w:t>
      </w:r>
    </w:p>
    <w:p w14:paraId="059C5D8A">
      <w:pPr>
        <w:pageBreakBefore w:val="0"/>
        <w:topLinePunct w:val="0"/>
        <w:bidi w:val="0"/>
        <w:spacing w:line="360" w:lineRule="auto"/>
        <w:ind w:left="1080" w:leftChars="371" w:hanging="301" w:hangingChars="125"/>
        <w:jc w:val="left"/>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2.采购代理机构信息</w:t>
      </w:r>
      <w:bookmarkEnd w:id="44"/>
      <w:bookmarkEnd w:id="45"/>
    </w:p>
    <w:p w14:paraId="587C1595">
      <w:pPr>
        <w:pageBreakBefore w:val="0"/>
        <w:topLinePunct w:val="0"/>
        <w:bidi w:val="0"/>
        <w:spacing w:line="360" w:lineRule="auto"/>
        <w:ind w:left="1079" w:leftChars="371" w:hanging="300" w:hangingChars="125"/>
        <w:jc w:val="left"/>
        <w:rPr>
          <w:rFonts w:hint="eastAsia" w:ascii="宋体" w:hAnsi="宋体" w:eastAsia="宋体" w:cs="宋体"/>
          <w:i w:val="0"/>
          <w:iCs w:val="0"/>
          <w:color w:val="auto"/>
          <w:sz w:val="24"/>
          <w:highlight w:val="none"/>
          <w:lang w:eastAsia="zh-CN"/>
        </w:rPr>
      </w:pPr>
      <w:bookmarkStart w:id="46" w:name="_Toc28359010"/>
      <w:bookmarkStart w:id="47" w:name="_Toc28359087"/>
      <w:r>
        <w:rPr>
          <w:rFonts w:hint="eastAsia" w:ascii="宋体" w:hAnsi="宋体" w:eastAsia="宋体" w:cs="宋体"/>
          <w:i w:val="0"/>
          <w:iCs w:val="0"/>
          <w:color w:val="auto"/>
          <w:sz w:val="24"/>
          <w:highlight w:val="none"/>
        </w:rPr>
        <w:t>名    称：</w:t>
      </w:r>
      <w:r>
        <w:rPr>
          <w:rFonts w:hint="eastAsia" w:ascii="宋体" w:hAnsi="宋体" w:eastAsia="宋体" w:cs="宋体"/>
          <w:i w:val="0"/>
          <w:iCs w:val="0"/>
          <w:color w:val="auto"/>
          <w:sz w:val="24"/>
          <w:highlight w:val="none"/>
          <w:u w:val="single"/>
          <w:lang w:eastAsia="zh-CN"/>
        </w:rPr>
        <w:t>汇信（北京）工程管理有限公司</w:t>
      </w:r>
    </w:p>
    <w:p w14:paraId="02BEFF97">
      <w:pPr>
        <w:pageBreakBefore w:val="0"/>
        <w:topLinePunct w:val="0"/>
        <w:bidi w:val="0"/>
        <w:spacing w:line="360" w:lineRule="auto"/>
        <w:ind w:left="1079" w:leftChars="371" w:hanging="300" w:hangingChars="125"/>
        <w:jc w:val="left"/>
        <w:rPr>
          <w:rFonts w:hint="eastAsia" w:ascii="宋体" w:hAnsi="宋体" w:eastAsia="宋体" w:cs="宋体"/>
          <w:i w:val="0"/>
          <w:iCs w:val="0"/>
          <w:color w:val="auto"/>
          <w:sz w:val="24"/>
          <w:highlight w:val="none"/>
          <w:u w:val="single"/>
          <w:lang w:eastAsia="zh-CN"/>
        </w:rPr>
      </w:pPr>
      <w:r>
        <w:rPr>
          <w:rFonts w:hint="eastAsia" w:ascii="宋体" w:hAnsi="宋体" w:eastAsia="宋体" w:cs="宋体"/>
          <w:i w:val="0"/>
          <w:iCs w:val="0"/>
          <w:color w:val="auto"/>
          <w:sz w:val="24"/>
          <w:highlight w:val="none"/>
        </w:rPr>
        <w:t>地    址：</w:t>
      </w:r>
      <w:r>
        <w:rPr>
          <w:rFonts w:hint="eastAsia" w:ascii="宋体" w:hAnsi="宋体" w:eastAsia="宋体" w:cs="宋体"/>
          <w:i w:val="0"/>
          <w:iCs w:val="0"/>
          <w:color w:val="auto"/>
          <w:sz w:val="24"/>
          <w:highlight w:val="none"/>
          <w:u w:val="single"/>
          <w:lang w:eastAsia="zh-CN"/>
        </w:rPr>
        <w:t>北京市经济开发区亦庄云时代B2座-18层</w:t>
      </w:r>
    </w:p>
    <w:p w14:paraId="54600334">
      <w:pPr>
        <w:pageBreakBefore w:val="0"/>
        <w:topLinePunct w:val="0"/>
        <w:bidi w:val="0"/>
        <w:spacing w:line="360" w:lineRule="auto"/>
        <w:ind w:left="1079" w:leftChars="371" w:hanging="300" w:hangingChars="125"/>
        <w:jc w:val="left"/>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rPr>
        <w:t>联系方式：</w:t>
      </w:r>
      <w:r>
        <w:rPr>
          <w:rFonts w:hint="eastAsia" w:ascii="宋体" w:hAnsi="宋体" w:eastAsia="宋体" w:cs="宋体"/>
          <w:i w:val="0"/>
          <w:iCs w:val="0"/>
          <w:color w:val="auto"/>
          <w:sz w:val="24"/>
          <w:highlight w:val="none"/>
          <w:u w:val="single"/>
          <w:lang w:eastAsia="zh-CN"/>
        </w:rPr>
        <w:t>张禄桐、程远卫、赵晓明；</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u w:val="single"/>
          <w:lang w:eastAsia="zh-CN"/>
        </w:rPr>
        <w:t>010-53387002</w:t>
      </w:r>
      <w:r>
        <w:rPr>
          <w:rFonts w:hint="eastAsia" w:ascii="宋体" w:hAnsi="宋体" w:eastAsia="宋体" w:cs="宋体"/>
          <w:i w:val="0"/>
          <w:iCs w:val="0"/>
          <w:color w:val="auto"/>
          <w:kern w:val="2"/>
          <w:sz w:val="24"/>
          <w:szCs w:val="20"/>
          <w:highlight w:val="none"/>
          <w:u w:val="single"/>
          <w:lang w:val="en-US" w:eastAsia="zh-CN" w:bidi="ar-SA"/>
        </w:rPr>
        <w:t>；19568770993</w:t>
      </w:r>
    </w:p>
    <w:p w14:paraId="0F9AEBFF">
      <w:pPr>
        <w:pageBreakBefore w:val="0"/>
        <w:topLinePunct w:val="0"/>
        <w:bidi w:val="0"/>
        <w:spacing w:line="360" w:lineRule="auto"/>
        <w:ind w:left="1080" w:leftChars="371" w:hanging="301" w:hangingChars="125"/>
        <w:jc w:val="left"/>
        <w:rPr>
          <w:rFonts w:hint="eastAsia" w:ascii="宋体" w:hAnsi="宋体" w:eastAsia="宋体" w:cs="宋体"/>
          <w:b/>
          <w:i w:val="0"/>
          <w:iCs w:val="0"/>
          <w:color w:val="auto"/>
          <w:sz w:val="24"/>
          <w:highlight w:val="none"/>
          <w:u w:val="single"/>
        </w:rPr>
      </w:pPr>
      <w:r>
        <w:rPr>
          <w:rFonts w:hint="eastAsia" w:ascii="宋体" w:hAnsi="宋体" w:eastAsia="宋体" w:cs="宋体"/>
          <w:b/>
          <w:i w:val="0"/>
          <w:iCs w:val="0"/>
          <w:color w:val="auto"/>
          <w:sz w:val="24"/>
          <w:highlight w:val="none"/>
        </w:rPr>
        <w:t>3.项目联系方式</w:t>
      </w:r>
      <w:bookmarkEnd w:id="46"/>
      <w:bookmarkEnd w:id="47"/>
    </w:p>
    <w:p w14:paraId="73552560">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outlineLvl w:val="9"/>
        <w:rPr>
          <w:rFonts w:hint="eastAsia" w:ascii="宋体" w:hAnsi="宋体" w:eastAsia="宋体" w:cs="宋体"/>
          <w:i w:val="0"/>
          <w:iCs w:val="0"/>
          <w:color w:val="auto"/>
          <w:kern w:val="2"/>
          <w:sz w:val="24"/>
          <w:szCs w:val="24"/>
          <w:highlight w:val="none"/>
          <w:lang w:val="en-US" w:eastAsia="zh-CN" w:bidi="ar-SA"/>
        </w:rPr>
      </w:pPr>
      <w:r>
        <w:rPr>
          <w:rFonts w:hint="eastAsia" w:ascii="宋体" w:hAnsi="宋体" w:eastAsia="宋体" w:cs="宋体"/>
          <w:i w:val="0"/>
          <w:iCs w:val="0"/>
          <w:color w:val="auto"/>
          <w:kern w:val="2"/>
          <w:sz w:val="24"/>
          <w:szCs w:val="24"/>
          <w:highlight w:val="none"/>
          <w:lang w:val="en-US" w:eastAsia="zh-CN" w:bidi="ar-SA"/>
        </w:rPr>
        <w:t>项目联系人：</w:t>
      </w:r>
      <w:r>
        <w:rPr>
          <w:rFonts w:hint="eastAsia" w:ascii="宋体" w:hAnsi="宋体" w:eastAsia="宋体" w:cs="宋体"/>
          <w:i w:val="0"/>
          <w:iCs w:val="0"/>
          <w:color w:val="auto"/>
          <w:kern w:val="2"/>
          <w:sz w:val="24"/>
          <w:szCs w:val="20"/>
          <w:highlight w:val="none"/>
          <w:u w:val="single"/>
          <w:lang w:val="en-US" w:eastAsia="zh-CN" w:bidi="ar-SA"/>
        </w:rPr>
        <w:t>张禄桐、程远卫、赵晓明</w:t>
      </w:r>
    </w:p>
    <w:p w14:paraId="14074284">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outlineLvl w:val="9"/>
        <w:rPr>
          <w:rFonts w:hint="eastAsia" w:ascii="宋体" w:hAnsi="宋体" w:eastAsia="宋体" w:cs="宋体"/>
          <w:i w:val="0"/>
          <w:iCs w:val="0"/>
          <w:color w:val="auto"/>
          <w:kern w:val="2"/>
          <w:sz w:val="24"/>
          <w:szCs w:val="20"/>
          <w:highlight w:val="none"/>
          <w:lang w:val="en-US" w:eastAsia="zh-CN" w:bidi="ar-SA"/>
        </w:rPr>
      </w:pPr>
      <w:r>
        <w:rPr>
          <w:rFonts w:hint="eastAsia" w:ascii="宋体" w:hAnsi="宋体" w:eastAsia="宋体" w:cs="宋体"/>
          <w:i w:val="0"/>
          <w:iCs w:val="0"/>
          <w:color w:val="auto"/>
          <w:kern w:val="2"/>
          <w:sz w:val="24"/>
          <w:szCs w:val="20"/>
          <w:highlight w:val="none"/>
          <w:lang w:val="en-US" w:eastAsia="zh-CN" w:bidi="ar-SA"/>
        </w:rPr>
        <w:t>电      话：</w:t>
      </w:r>
      <w:r>
        <w:rPr>
          <w:rFonts w:hint="eastAsia" w:ascii="宋体" w:hAnsi="宋体" w:eastAsia="宋体" w:cs="宋体"/>
          <w:i w:val="0"/>
          <w:iCs w:val="0"/>
          <w:color w:val="auto"/>
          <w:kern w:val="2"/>
          <w:sz w:val="24"/>
          <w:szCs w:val="20"/>
          <w:highlight w:val="none"/>
          <w:u w:val="single"/>
          <w:lang w:val="en-US" w:eastAsia="zh-CN" w:bidi="ar-SA"/>
        </w:rPr>
        <w:t>010-53387002；19568770993</w:t>
      </w:r>
    </w:p>
    <w:p w14:paraId="372CA163">
      <w:pPr>
        <w:pageBreakBefore w:val="0"/>
        <w:topLinePunct w:val="0"/>
        <w:bidi w:val="0"/>
        <w:spacing w:line="360" w:lineRule="auto"/>
        <w:ind w:firstLine="5880" w:firstLineChars="2450"/>
        <w:jc w:val="right"/>
        <w:rPr>
          <w:rFonts w:hint="eastAsia" w:ascii="宋体" w:hAnsi="宋体" w:eastAsia="宋体" w:cs="宋体"/>
          <w:i w:val="0"/>
          <w:iCs w:val="0"/>
          <w:color w:val="auto"/>
          <w:sz w:val="24"/>
          <w:highlight w:val="none"/>
        </w:rPr>
      </w:pPr>
    </w:p>
    <w:p w14:paraId="6648D62F">
      <w:pPr>
        <w:pageBreakBefore w:val="0"/>
        <w:topLinePunct w:val="0"/>
        <w:bidi w:val="0"/>
        <w:spacing w:line="360" w:lineRule="auto"/>
        <w:jc w:val="center"/>
        <w:outlineLvl w:val="0"/>
        <w:rPr>
          <w:rFonts w:hint="eastAsia" w:ascii="宋体" w:hAnsi="宋体" w:eastAsia="宋体" w:cs="宋体"/>
          <w:b/>
          <w:i w:val="0"/>
          <w:iCs w:val="0"/>
          <w:color w:val="auto"/>
          <w:sz w:val="32"/>
          <w:szCs w:val="32"/>
          <w:highlight w:val="none"/>
        </w:rPr>
      </w:pPr>
      <w:r>
        <w:rPr>
          <w:rFonts w:hint="eastAsia" w:ascii="宋体" w:hAnsi="宋体" w:eastAsia="宋体" w:cs="宋体"/>
          <w:i w:val="0"/>
          <w:iCs w:val="0"/>
          <w:color w:val="auto"/>
          <w:sz w:val="24"/>
          <w:highlight w:val="none"/>
        </w:rPr>
        <w:br w:type="page"/>
      </w:r>
      <w:bookmarkStart w:id="48" w:name="_Toc127151777"/>
      <w:bookmarkStart w:id="49" w:name="_Toc99301420"/>
      <w:bookmarkStart w:id="50" w:name="_Toc353873938"/>
      <w:bookmarkStart w:id="51" w:name="_Toc265228423"/>
      <w:bookmarkStart w:id="52" w:name="_Toc195842950"/>
      <w:bookmarkStart w:id="53" w:name="_Toc15722"/>
      <w:bookmarkStart w:id="54" w:name="_Toc226965856"/>
      <w:bookmarkStart w:id="55" w:name="_Toc150774783"/>
      <w:bookmarkStart w:id="56" w:name="_Toc305158928"/>
      <w:bookmarkStart w:id="57" w:name="_Toc4534"/>
      <w:bookmarkStart w:id="58" w:name="_Toc305158854"/>
      <w:bookmarkStart w:id="59" w:name="_Toc18370"/>
      <w:bookmarkStart w:id="60" w:name="_Toc21069"/>
      <w:bookmarkStart w:id="61" w:name="_Toc264969275"/>
      <w:bookmarkStart w:id="62" w:name="_Toc512937850"/>
      <w:bookmarkStart w:id="63" w:name="_Toc127161488"/>
      <w:bookmarkStart w:id="64" w:name="_Toc353825548"/>
      <w:r>
        <w:rPr>
          <w:rFonts w:hint="eastAsia" w:ascii="宋体" w:hAnsi="宋体" w:eastAsia="宋体" w:cs="宋体"/>
          <w:b/>
          <w:i w:val="0"/>
          <w:iCs w:val="0"/>
          <w:color w:val="auto"/>
          <w:sz w:val="36"/>
          <w:szCs w:val="36"/>
          <w:highlight w:val="none"/>
        </w:rPr>
        <w:t>第二章   投标人须知</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6FB7480C">
      <w:pPr>
        <w:pStyle w:val="3"/>
        <w:pageBreakBefore w:val="0"/>
        <w:tabs>
          <w:tab w:val="center" w:pos="4592"/>
          <w:tab w:val="left" w:pos="7860"/>
        </w:tabs>
        <w:topLinePunct w:val="0"/>
        <w:bidi w:val="0"/>
        <w:spacing w:before="0" w:line="360" w:lineRule="auto"/>
        <w:rPr>
          <w:rFonts w:hint="eastAsia" w:ascii="宋体" w:hAnsi="宋体" w:eastAsia="宋体" w:cs="宋体"/>
          <w:i w:val="0"/>
          <w:iCs w:val="0"/>
          <w:color w:val="auto"/>
          <w:sz w:val="28"/>
          <w:highlight w:val="none"/>
        </w:rPr>
      </w:pPr>
      <w:bookmarkStart w:id="65" w:name="_Toc151193761"/>
      <w:bookmarkStart w:id="66" w:name="_Toc164229214"/>
      <w:bookmarkStart w:id="67" w:name="_Toc151193833"/>
      <w:bookmarkStart w:id="68" w:name="_Toc150480757"/>
      <w:bookmarkStart w:id="69" w:name="_Toc226965792"/>
      <w:bookmarkStart w:id="70" w:name="_Toc164608633"/>
      <w:bookmarkStart w:id="71" w:name="_Toc195842884"/>
      <w:bookmarkStart w:id="72" w:name="_Toc151190146"/>
      <w:bookmarkStart w:id="73" w:name="_Toc520356144"/>
      <w:bookmarkStart w:id="74" w:name="_Toc151193689"/>
      <w:bookmarkStart w:id="75" w:name="_Toc164229360"/>
      <w:bookmarkStart w:id="76" w:name="_Toc226337215"/>
      <w:bookmarkStart w:id="77" w:name="_Toc150774724"/>
      <w:bookmarkStart w:id="78" w:name="_Toc226965709"/>
      <w:bookmarkStart w:id="79" w:name="_Toc142311021"/>
      <w:bookmarkStart w:id="80" w:name="_Toc164608788"/>
      <w:bookmarkStart w:id="81" w:name="_Toc127151720"/>
      <w:bookmarkStart w:id="82" w:name="_Toc150774619"/>
      <w:bookmarkStart w:id="83" w:name="_Toc151193617"/>
      <w:bookmarkStart w:id="84" w:name="_Toc149720812"/>
      <w:bookmarkStart w:id="85" w:name="_Toc150509270"/>
      <w:bookmarkStart w:id="86" w:name="_Toc164351613"/>
      <w:bookmarkStart w:id="87" w:name="_Toc127151519"/>
      <w:bookmarkStart w:id="88" w:name="_Toc127161433"/>
      <w:bookmarkStart w:id="89" w:name="_Toc151193907"/>
      <w:bookmarkStart w:id="90" w:name="_Toc226309763"/>
      <w:r>
        <w:rPr>
          <w:rFonts w:hint="eastAsia" w:ascii="宋体" w:hAnsi="宋体" w:eastAsia="宋体" w:cs="宋体"/>
          <w:i w:val="0"/>
          <w:iCs w:val="0"/>
          <w:color w:val="auto"/>
          <w:sz w:val="28"/>
          <w:highlight w:val="none"/>
        </w:rPr>
        <w:t>投标人须知资料表</w:t>
      </w:r>
    </w:p>
    <w:p w14:paraId="4B35A040">
      <w:pPr>
        <w:pageBreakBefore w:val="0"/>
        <w:topLinePunct w:val="0"/>
        <w:bidi w:val="0"/>
        <w:spacing w:line="360" w:lineRule="auto"/>
        <w:jc w:val="center"/>
        <w:rPr>
          <w:rFonts w:hint="eastAsia" w:ascii="宋体" w:hAnsi="宋体" w:eastAsia="宋体" w:cs="宋体"/>
          <w:b/>
          <w:i w:val="0"/>
          <w:iCs w:val="0"/>
          <w:color w:val="auto"/>
          <w:sz w:val="28"/>
          <w:szCs w:val="28"/>
          <w:highlight w:val="none"/>
        </w:rPr>
      </w:pPr>
    </w:p>
    <w:p w14:paraId="64D387FC">
      <w:pPr>
        <w:pageBreakBefore w:val="0"/>
        <w:topLinePunct w:val="0"/>
        <w:bidi w:val="0"/>
        <w:spacing w:line="360" w:lineRule="auto"/>
        <w:ind w:firstLine="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本表是对投标人须知的具体补充和修改，如有矛盾，均以本资料表为准。</w:t>
      </w:r>
    </w:p>
    <w:tbl>
      <w:tblPr>
        <w:tblStyle w:val="44"/>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800"/>
        <w:gridCol w:w="5911"/>
      </w:tblGrid>
      <w:tr w14:paraId="5A86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1124" w:type="dxa"/>
            <w:vAlign w:val="center"/>
          </w:tcPr>
          <w:p w14:paraId="2E1C51BE">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b/>
                <w:bCs/>
                <w:i w:val="0"/>
                <w:iCs w:val="0"/>
                <w:color w:val="auto"/>
                <w:sz w:val="24"/>
                <w:highlight w:val="none"/>
              </w:rPr>
            </w:pPr>
            <w:r>
              <w:rPr>
                <w:rFonts w:hint="eastAsia" w:ascii="宋体" w:hAnsi="宋体" w:eastAsia="宋体" w:cs="宋体"/>
                <w:b/>
                <w:i w:val="0"/>
                <w:iCs w:val="0"/>
                <w:color w:val="auto"/>
                <w:sz w:val="24"/>
                <w:highlight w:val="none"/>
              </w:rPr>
              <w:t>条款号</w:t>
            </w:r>
          </w:p>
        </w:tc>
        <w:tc>
          <w:tcPr>
            <w:tcW w:w="1800" w:type="dxa"/>
            <w:vAlign w:val="center"/>
          </w:tcPr>
          <w:p w14:paraId="03C0D28B">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条目</w:t>
            </w:r>
          </w:p>
        </w:tc>
        <w:tc>
          <w:tcPr>
            <w:tcW w:w="5911" w:type="dxa"/>
            <w:vAlign w:val="center"/>
          </w:tcPr>
          <w:p w14:paraId="605D257D">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内容</w:t>
            </w:r>
          </w:p>
        </w:tc>
      </w:tr>
      <w:tr w14:paraId="7959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0189A982">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2.2</w:t>
            </w:r>
          </w:p>
        </w:tc>
        <w:tc>
          <w:tcPr>
            <w:tcW w:w="1800" w:type="dxa"/>
            <w:vAlign w:val="center"/>
          </w:tcPr>
          <w:p w14:paraId="23C00EE9">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项目属性</w:t>
            </w:r>
          </w:p>
        </w:tc>
        <w:tc>
          <w:tcPr>
            <w:tcW w:w="5911" w:type="dxa"/>
            <w:vAlign w:val="center"/>
          </w:tcPr>
          <w:p w14:paraId="266191DD">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项目属性：</w:t>
            </w:r>
          </w:p>
          <w:p w14:paraId="50754D9C">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服务</w:t>
            </w:r>
          </w:p>
          <w:p w14:paraId="29844922">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货物</w:t>
            </w:r>
          </w:p>
        </w:tc>
      </w:tr>
      <w:tr w14:paraId="4A10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552B4E2C">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2.3</w:t>
            </w:r>
          </w:p>
        </w:tc>
        <w:tc>
          <w:tcPr>
            <w:tcW w:w="1800" w:type="dxa"/>
            <w:vAlign w:val="center"/>
          </w:tcPr>
          <w:p w14:paraId="4758DD31">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科研仪器设备</w:t>
            </w:r>
          </w:p>
        </w:tc>
        <w:tc>
          <w:tcPr>
            <w:tcW w:w="5911" w:type="dxa"/>
            <w:vAlign w:val="center"/>
          </w:tcPr>
          <w:p w14:paraId="46E466BE">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是否属于科研仪器设备采购项目：</w:t>
            </w:r>
          </w:p>
          <w:p w14:paraId="7CD5D716">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是</w:t>
            </w:r>
          </w:p>
          <w:p w14:paraId="65579C58">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否</w:t>
            </w:r>
          </w:p>
        </w:tc>
      </w:tr>
      <w:tr w14:paraId="0719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03678142">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2.4</w:t>
            </w:r>
          </w:p>
        </w:tc>
        <w:tc>
          <w:tcPr>
            <w:tcW w:w="1800" w:type="dxa"/>
            <w:vAlign w:val="center"/>
          </w:tcPr>
          <w:p w14:paraId="03C1909A">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核心产品</w:t>
            </w:r>
          </w:p>
        </w:tc>
        <w:tc>
          <w:tcPr>
            <w:tcW w:w="5911" w:type="dxa"/>
            <w:vAlign w:val="center"/>
          </w:tcPr>
          <w:p w14:paraId="41473231">
            <w:pPr>
              <w:pStyle w:val="23"/>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val="en-US" w:eastAsia="zh-CN"/>
              </w:rPr>
              <w:t>■</w:t>
            </w:r>
            <w:r>
              <w:rPr>
                <w:rFonts w:hint="eastAsia" w:ascii="宋体" w:hAnsi="宋体" w:eastAsia="宋体" w:cs="宋体"/>
                <w:i w:val="0"/>
                <w:iCs w:val="0"/>
                <w:color w:val="auto"/>
                <w:sz w:val="24"/>
                <w:szCs w:val="24"/>
                <w:highlight w:val="none"/>
              </w:rPr>
              <w:t>关于核心产品本项目</w:t>
            </w:r>
            <w:r>
              <w:rPr>
                <w:rFonts w:hint="eastAsia" w:ascii="宋体" w:hAnsi="宋体" w:eastAsia="宋体" w:cs="宋体"/>
                <w:i w:val="0"/>
                <w:iCs w:val="0"/>
                <w:color w:val="auto"/>
                <w:sz w:val="24"/>
                <w:szCs w:val="24"/>
                <w:highlight w:val="none"/>
                <w:u w:val="single"/>
                <w:lang w:val="en-US" w:eastAsia="zh-CN"/>
              </w:rPr>
              <w:t xml:space="preserve"> 01 </w:t>
            </w:r>
            <w:r>
              <w:rPr>
                <w:rFonts w:hint="eastAsia" w:ascii="宋体" w:hAnsi="宋体" w:eastAsia="宋体" w:cs="宋体"/>
                <w:i w:val="0"/>
                <w:iCs w:val="0"/>
                <w:color w:val="auto"/>
                <w:sz w:val="24"/>
                <w:szCs w:val="24"/>
                <w:highlight w:val="none"/>
              </w:rPr>
              <w:t>包不适用。</w:t>
            </w:r>
          </w:p>
          <w:p w14:paraId="728640B0">
            <w:pPr>
              <w:pStyle w:val="23"/>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本项目__包为单一产品采购项目。</w:t>
            </w:r>
          </w:p>
          <w:p w14:paraId="2F7603D5">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本项目__包为非单一产品采购项目，核心产品为：</w:t>
            </w:r>
            <w:r>
              <w:rPr>
                <w:rFonts w:hint="eastAsia" w:ascii="宋体" w:hAnsi="宋体" w:eastAsia="宋体" w:cs="宋体"/>
                <w:i w:val="0"/>
                <w:iCs w:val="0"/>
                <w:color w:val="auto"/>
                <w:sz w:val="24"/>
                <w:highlight w:val="none"/>
                <w:u w:val="single"/>
                <w:lang w:val="en-US" w:eastAsia="zh-CN"/>
              </w:rPr>
              <w:t xml:space="preserve">  /  </w:t>
            </w:r>
            <w:r>
              <w:rPr>
                <w:rFonts w:hint="eastAsia" w:ascii="宋体" w:hAnsi="宋体" w:eastAsia="宋体" w:cs="宋体"/>
                <w:i w:val="0"/>
                <w:iCs w:val="0"/>
                <w:color w:val="auto"/>
                <w:sz w:val="24"/>
                <w:highlight w:val="none"/>
              </w:rPr>
              <w:t>。</w:t>
            </w:r>
          </w:p>
        </w:tc>
      </w:tr>
      <w:tr w14:paraId="0B1D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Merge w:val="restart"/>
            <w:vAlign w:val="center"/>
          </w:tcPr>
          <w:p w14:paraId="2D64182E">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3.1</w:t>
            </w:r>
          </w:p>
        </w:tc>
        <w:tc>
          <w:tcPr>
            <w:tcW w:w="1800" w:type="dxa"/>
            <w:vAlign w:val="center"/>
          </w:tcPr>
          <w:p w14:paraId="3A24BA28">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现场考察</w:t>
            </w:r>
          </w:p>
        </w:tc>
        <w:tc>
          <w:tcPr>
            <w:tcW w:w="5911" w:type="dxa"/>
            <w:vAlign w:val="center"/>
          </w:tcPr>
          <w:p w14:paraId="0AA8605E">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不组织</w:t>
            </w:r>
          </w:p>
          <w:p w14:paraId="31B0FD6D">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bCs/>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组织，考察时间：__年_月_日_</w:t>
            </w:r>
            <w:r>
              <w:rPr>
                <w:rFonts w:hint="eastAsia" w:ascii="宋体" w:hAnsi="宋体" w:eastAsia="宋体" w:cs="宋体"/>
                <w:bCs/>
                <w:i w:val="0"/>
                <w:iCs w:val="0"/>
                <w:color w:val="auto"/>
                <w:sz w:val="24"/>
                <w:highlight w:val="none"/>
              </w:rPr>
              <w:t>点</w:t>
            </w:r>
            <w:r>
              <w:rPr>
                <w:rFonts w:hint="eastAsia" w:ascii="宋体" w:hAnsi="宋体" w:eastAsia="宋体" w:cs="宋体"/>
                <w:i w:val="0"/>
                <w:iCs w:val="0"/>
                <w:color w:val="auto"/>
                <w:sz w:val="24"/>
                <w:highlight w:val="none"/>
              </w:rPr>
              <w:t>_</w:t>
            </w:r>
            <w:r>
              <w:rPr>
                <w:rFonts w:hint="eastAsia" w:ascii="宋体" w:hAnsi="宋体" w:eastAsia="宋体" w:cs="宋体"/>
                <w:bCs/>
                <w:i w:val="0"/>
                <w:iCs w:val="0"/>
                <w:color w:val="auto"/>
                <w:sz w:val="24"/>
                <w:highlight w:val="none"/>
              </w:rPr>
              <w:t>分</w:t>
            </w:r>
          </w:p>
          <w:p w14:paraId="7D5A6213">
            <w:pPr>
              <w:pStyle w:val="23"/>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highlight w:val="none"/>
              </w:rPr>
              <w:t>考察地点：</w:t>
            </w:r>
            <w:r>
              <w:rPr>
                <w:rFonts w:hint="eastAsia" w:ascii="宋体" w:hAnsi="宋体" w:eastAsia="宋体" w:cs="宋体"/>
                <w:i w:val="0"/>
                <w:iCs w:val="0"/>
                <w:color w:val="auto"/>
                <w:sz w:val="24"/>
                <w:highlight w:val="none"/>
                <w:u w:val="single"/>
                <w:lang w:val="en-US" w:eastAsia="zh-CN"/>
              </w:rPr>
              <w:t xml:space="preserve">  /  </w:t>
            </w:r>
            <w:r>
              <w:rPr>
                <w:rFonts w:hint="eastAsia" w:ascii="宋体" w:hAnsi="宋体" w:eastAsia="宋体" w:cs="宋体"/>
                <w:i w:val="0"/>
                <w:iCs w:val="0"/>
                <w:color w:val="auto"/>
                <w:sz w:val="24"/>
                <w:highlight w:val="none"/>
              </w:rPr>
              <w:t>。</w:t>
            </w:r>
          </w:p>
        </w:tc>
      </w:tr>
      <w:tr w14:paraId="0BFE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Merge w:val="continue"/>
            <w:vAlign w:val="center"/>
          </w:tcPr>
          <w:p w14:paraId="3D3AAE99">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p>
        </w:tc>
        <w:tc>
          <w:tcPr>
            <w:tcW w:w="1800" w:type="dxa"/>
            <w:vAlign w:val="center"/>
          </w:tcPr>
          <w:p w14:paraId="1575DFA5">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开标前答疑会</w:t>
            </w:r>
          </w:p>
        </w:tc>
        <w:tc>
          <w:tcPr>
            <w:tcW w:w="5911" w:type="dxa"/>
            <w:vAlign w:val="center"/>
          </w:tcPr>
          <w:p w14:paraId="546B957C">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不召开</w:t>
            </w:r>
          </w:p>
          <w:p w14:paraId="7C75E70E">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召开，召开时间：__年_月_日_</w:t>
            </w:r>
            <w:r>
              <w:rPr>
                <w:rFonts w:hint="eastAsia" w:ascii="宋体" w:hAnsi="宋体" w:eastAsia="宋体" w:cs="宋体"/>
                <w:bCs/>
                <w:i w:val="0"/>
                <w:iCs w:val="0"/>
                <w:color w:val="auto"/>
                <w:sz w:val="24"/>
                <w:highlight w:val="none"/>
              </w:rPr>
              <w:t>点</w:t>
            </w:r>
            <w:r>
              <w:rPr>
                <w:rFonts w:hint="eastAsia" w:ascii="宋体" w:hAnsi="宋体" w:eastAsia="宋体" w:cs="宋体"/>
                <w:i w:val="0"/>
                <w:iCs w:val="0"/>
                <w:color w:val="auto"/>
                <w:sz w:val="24"/>
                <w:highlight w:val="none"/>
              </w:rPr>
              <w:t>_</w:t>
            </w:r>
            <w:r>
              <w:rPr>
                <w:rFonts w:hint="eastAsia" w:ascii="宋体" w:hAnsi="宋体" w:eastAsia="宋体" w:cs="宋体"/>
                <w:bCs/>
                <w:i w:val="0"/>
                <w:iCs w:val="0"/>
                <w:color w:val="auto"/>
                <w:sz w:val="24"/>
                <w:highlight w:val="none"/>
              </w:rPr>
              <w:t>分</w:t>
            </w:r>
          </w:p>
          <w:p w14:paraId="182CEC16">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召开地点：</w:t>
            </w:r>
            <w:r>
              <w:rPr>
                <w:rFonts w:hint="eastAsia" w:ascii="宋体" w:hAnsi="宋体" w:eastAsia="宋体" w:cs="宋体"/>
                <w:i w:val="0"/>
                <w:iCs w:val="0"/>
                <w:color w:val="auto"/>
                <w:sz w:val="24"/>
                <w:highlight w:val="none"/>
                <w:u w:val="single"/>
                <w:lang w:val="en-US" w:eastAsia="zh-CN"/>
              </w:rPr>
              <w:t xml:space="preserve">  /  </w:t>
            </w:r>
            <w:r>
              <w:rPr>
                <w:rFonts w:hint="eastAsia" w:ascii="宋体" w:hAnsi="宋体" w:eastAsia="宋体" w:cs="宋体"/>
                <w:i w:val="0"/>
                <w:iCs w:val="0"/>
                <w:color w:val="auto"/>
                <w:sz w:val="24"/>
                <w:highlight w:val="none"/>
              </w:rPr>
              <w:t>。</w:t>
            </w:r>
          </w:p>
        </w:tc>
      </w:tr>
      <w:tr w14:paraId="28E0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2F062251">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4.1</w:t>
            </w:r>
          </w:p>
        </w:tc>
        <w:tc>
          <w:tcPr>
            <w:tcW w:w="1800" w:type="dxa"/>
            <w:vAlign w:val="center"/>
          </w:tcPr>
          <w:p w14:paraId="331844DD">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样品</w:t>
            </w:r>
          </w:p>
        </w:tc>
        <w:tc>
          <w:tcPr>
            <w:tcW w:w="5911" w:type="dxa"/>
            <w:vAlign w:val="center"/>
          </w:tcPr>
          <w:p w14:paraId="16622F5F">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投标样品递交：</w:t>
            </w:r>
          </w:p>
          <w:p w14:paraId="4C734CF9">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不需要</w:t>
            </w:r>
          </w:p>
          <w:p w14:paraId="4F80EC77">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需要，具体要求如下：</w:t>
            </w:r>
          </w:p>
          <w:p w14:paraId="60371C40">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（1）样品制作的标准和要求：</w:t>
            </w:r>
            <w:r>
              <w:rPr>
                <w:rFonts w:hint="eastAsia" w:ascii="宋体" w:hAnsi="宋体" w:eastAsia="宋体" w:cs="宋体"/>
                <w:i w:val="0"/>
                <w:iCs w:val="0"/>
                <w:color w:val="auto"/>
                <w:sz w:val="24"/>
                <w:highlight w:val="none"/>
                <w:u w:val="single"/>
                <w:lang w:val="en-US" w:eastAsia="zh-CN"/>
              </w:rPr>
              <w:t xml:space="preserve">  /  </w:t>
            </w:r>
            <w:r>
              <w:rPr>
                <w:rFonts w:hint="eastAsia" w:ascii="宋体" w:hAnsi="宋体" w:eastAsia="宋体" w:cs="宋体"/>
                <w:i w:val="0"/>
                <w:iCs w:val="0"/>
                <w:color w:val="auto"/>
                <w:sz w:val="24"/>
                <w:highlight w:val="none"/>
              </w:rPr>
              <w:t>；</w:t>
            </w:r>
          </w:p>
          <w:p w14:paraId="5D22C5EB">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（2）是否需要随样品提交相关检测报告：</w:t>
            </w:r>
          </w:p>
          <w:p w14:paraId="24AB147E">
            <w:pPr>
              <w:keepNext w:val="0"/>
              <w:keepLines w:val="0"/>
              <w:pageBreakBefore w:val="0"/>
              <w:widowControl w:val="0"/>
              <w:kinsoku/>
              <w:wordWrap/>
              <w:overflowPunct/>
              <w:topLinePunct w:val="0"/>
              <w:bidi w:val="0"/>
              <w:spacing w:line="360" w:lineRule="exact"/>
              <w:ind w:firstLine="600" w:firstLineChars="250"/>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□不需要</w:t>
            </w:r>
          </w:p>
          <w:p w14:paraId="6677B25D">
            <w:pPr>
              <w:keepNext w:val="0"/>
              <w:keepLines w:val="0"/>
              <w:pageBreakBefore w:val="0"/>
              <w:widowControl w:val="0"/>
              <w:kinsoku/>
              <w:wordWrap/>
              <w:overflowPunct/>
              <w:topLinePunct w:val="0"/>
              <w:bidi w:val="0"/>
              <w:spacing w:line="360" w:lineRule="exact"/>
              <w:ind w:firstLine="600" w:firstLineChars="250"/>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□需要</w:t>
            </w:r>
          </w:p>
          <w:p w14:paraId="76EC8199">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（3）样品递交要求：</w:t>
            </w:r>
            <w:r>
              <w:rPr>
                <w:rFonts w:hint="eastAsia" w:ascii="宋体" w:hAnsi="宋体" w:eastAsia="宋体" w:cs="宋体"/>
                <w:i w:val="0"/>
                <w:iCs w:val="0"/>
                <w:color w:val="auto"/>
                <w:sz w:val="24"/>
                <w:highlight w:val="none"/>
                <w:u w:val="single"/>
              </w:rPr>
              <w:t xml:space="preserve">  /  </w:t>
            </w:r>
            <w:r>
              <w:rPr>
                <w:rFonts w:hint="eastAsia" w:ascii="宋体" w:hAnsi="宋体" w:eastAsia="宋体" w:cs="宋体"/>
                <w:i w:val="0"/>
                <w:iCs w:val="0"/>
                <w:color w:val="auto"/>
                <w:sz w:val="24"/>
                <w:highlight w:val="none"/>
              </w:rPr>
              <w:t>；</w:t>
            </w:r>
          </w:p>
          <w:p w14:paraId="57ABC0E6">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（4）未中标人样品退还：</w:t>
            </w:r>
            <w:r>
              <w:rPr>
                <w:rFonts w:hint="eastAsia" w:ascii="宋体" w:hAnsi="宋体" w:eastAsia="宋体" w:cs="宋体"/>
                <w:i w:val="0"/>
                <w:iCs w:val="0"/>
                <w:color w:val="auto"/>
                <w:sz w:val="24"/>
                <w:highlight w:val="none"/>
                <w:u w:val="single"/>
                <w:lang w:val="en-US" w:eastAsia="zh-CN"/>
              </w:rPr>
              <w:t xml:space="preserve">  /  </w:t>
            </w:r>
            <w:r>
              <w:rPr>
                <w:rFonts w:hint="eastAsia" w:ascii="宋体" w:hAnsi="宋体" w:eastAsia="宋体" w:cs="宋体"/>
                <w:i w:val="0"/>
                <w:iCs w:val="0"/>
                <w:color w:val="auto"/>
                <w:sz w:val="24"/>
                <w:highlight w:val="none"/>
              </w:rPr>
              <w:t>；</w:t>
            </w:r>
          </w:p>
          <w:p w14:paraId="5A8D94CA">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（5）中标人样品保管、封存及退还：</w:t>
            </w:r>
            <w:r>
              <w:rPr>
                <w:rFonts w:hint="eastAsia" w:ascii="宋体" w:hAnsi="宋体" w:eastAsia="宋体" w:cs="宋体"/>
                <w:i w:val="0"/>
                <w:iCs w:val="0"/>
                <w:color w:val="auto"/>
                <w:sz w:val="24"/>
                <w:highlight w:val="none"/>
                <w:u w:val="single"/>
                <w:lang w:val="en-US" w:eastAsia="zh-CN"/>
              </w:rPr>
              <w:t xml:space="preserve">  /  </w:t>
            </w:r>
            <w:r>
              <w:rPr>
                <w:rFonts w:hint="eastAsia" w:ascii="宋体" w:hAnsi="宋体" w:eastAsia="宋体" w:cs="宋体"/>
                <w:i w:val="0"/>
                <w:iCs w:val="0"/>
                <w:color w:val="auto"/>
                <w:sz w:val="24"/>
                <w:highlight w:val="none"/>
              </w:rPr>
              <w:t>；</w:t>
            </w:r>
          </w:p>
          <w:p w14:paraId="077198C8">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（6）其他要求（如有）：</w:t>
            </w:r>
            <w:r>
              <w:rPr>
                <w:rFonts w:hint="eastAsia" w:ascii="宋体" w:hAnsi="宋体" w:eastAsia="宋体" w:cs="宋体"/>
                <w:i w:val="0"/>
                <w:iCs w:val="0"/>
                <w:color w:val="auto"/>
                <w:sz w:val="24"/>
                <w:highlight w:val="none"/>
                <w:u w:val="single"/>
                <w:lang w:val="en-US" w:eastAsia="zh-CN"/>
              </w:rPr>
              <w:t xml:space="preserve">  /  </w:t>
            </w:r>
            <w:r>
              <w:rPr>
                <w:rFonts w:hint="eastAsia" w:ascii="宋体" w:hAnsi="宋体" w:eastAsia="宋体" w:cs="宋体"/>
                <w:i w:val="0"/>
                <w:iCs w:val="0"/>
                <w:color w:val="auto"/>
                <w:sz w:val="24"/>
                <w:highlight w:val="none"/>
              </w:rPr>
              <w:t>。</w:t>
            </w:r>
          </w:p>
        </w:tc>
      </w:tr>
      <w:tr w14:paraId="1ED4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1124" w:type="dxa"/>
            <w:vAlign w:val="center"/>
          </w:tcPr>
          <w:p w14:paraId="0D847C0D">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5.3.5</w:t>
            </w:r>
          </w:p>
        </w:tc>
        <w:tc>
          <w:tcPr>
            <w:tcW w:w="1800" w:type="dxa"/>
            <w:vAlign w:val="center"/>
          </w:tcPr>
          <w:p w14:paraId="0F6BE9EA">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标的所属行业</w:t>
            </w:r>
          </w:p>
        </w:tc>
        <w:tc>
          <w:tcPr>
            <w:tcW w:w="5911" w:type="dxa"/>
            <w:vAlign w:val="center"/>
          </w:tcPr>
          <w:p w14:paraId="21FDD748">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本项目采购标的对应的中小企业划分标准所属行业：</w:t>
            </w:r>
          </w:p>
          <w:tbl>
            <w:tblPr>
              <w:tblStyle w:val="44"/>
              <w:tblW w:w="56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2453"/>
              <w:gridCol w:w="2604"/>
            </w:tblGrid>
            <w:tr w14:paraId="0835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7" w:type="dxa"/>
                  <w:tcBorders>
                    <w:top w:val="single" w:color="auto" w:sz="4" w:space="0"/>
                    <w:left w:val="single" w:color="auto" w:sz="4" w:space="0"/>
                    <w:bottom w:val="single" w:color="auto" w:sz="4" w:space="0"/>
                    <w:right w:val="single" w:color="auto" w:sz="4" w:space="0"/>
                  </w:tcBorders>
                  <w:vAlign w:val="center"/>
                </w:tcPr>
                <w:p w14:paraId="78EE70F5">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rPr>
                    <w:t>包号</w:t>
                  </w:r>
                </w:p>
              </w:tc>
              <w:tc>
                <w:tcPr>
                  <w:tcW w:w="2453" w:type="dxa"/>
                  <w:tcBorders>
                    <w:top w:val="single" w:color="auto" w:sz="4" w:space="0"/>
                    <w:left w:val="single" w:color="auto" w:sz="4" w:space="0"/>
                    <w:bottom w:val="single" w:color="auto" w:sz="4" w:space="0"/>
                    <w:right w:val="single" w:color="auto" w:sz="4" w:space="0"/>
                  </w:tcBorders>
                  <w:vAlign w:val="center"/>
                </w:tcPr>
                <w:p w14:paraId="51DC8155">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rPr>
                    <w:t>标的名称</w:t>
                  </w:r>
                </w:p>
              </w:tc>
              <w:tc>
                <w:tcPr>
                  <w:tcW w:w="2604" w:type="dxa"/>
                  <w:tcBorders>
                    <w:top w:val="single" w:color="auto" w:sz="4" w:space="0"/>
                    <w:left w:val="single" w:color="auto" w:sz="4" w:space="0"/>
                    <w:bottom w:val="single" w:color="auto" w:sz="4" w:space="0"/>
                    <w:right w:val="single" w:color="auto" w:sz="4" w:space="0"/>
                  </w:tcBorders>
                  <w:vAlign w:val="center"/>
                </w:tcPr>
                <w:p w14:paraId="4733148A">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中小企业划分标准所属行业</w:t>
                  </w:r>
                </w:p>
              </w:tc>
            </w:tr>
            <w:tr w14:paraId="24A0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7" w:type="dxa"/>
                  <w:tcBorders>
                    <w:top w:val="single" w:color="auto" w:sz="4" w:space="0"/>
                    <w:left w:val="single" w:color="auto" w:sz="4" w:space="0"/>
                    <w:bottom w:val="single" w:color="auto" w:sz="4" w:space="0"/>
                    <w:right w:val="single" w:color="auto" w:sz="4" w:space="0"/>
                  </w:tcBorders>
                  <w:vAlign w:val="center"/>
                </w:tcPr>
                <w:p w14:paraId="16AFF8F2">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bCs/>
                      <w:i w:val="0"/>
                      <w:iCs w:val="0"/>
                      <w:color w:val="auto"/>
                      <w:sz w:val="24"/>
                      <w:highlight w:val="none"/>
                      <w:lang w:val="en-US" w:eastAsia="zh-CN"/>
                    </w:rPr>
                  </w:pPr>
                  <w:r>
                    <w:rPr>
                      <w:rFonts w:hint="eastAsia" w:ascii="宋体" w:hAnsi="宋体" w:eastAsia="宋体" w:cs="宋体"/>
                      <w:bCs/>
                      <w:i w:val="0"/>
                      <w:iCs w:val="0"/>
                      <w:color w:val="auto"/>
                      <w:sz w:val="24"/>
                      <w:highlight w:val="none"/>
                      <w:lang w:val="en-US" w:eastAsia="zh-CN"/>
                    </w:rPr>
                    <w:t>01</w:t>
                  </w:r>
                </w:p>
              </w:tc>
              <w:tc>
                <w:tcPr>
                  <w:tcW w:w="2453" w:type="dxa"/>
                  <w:tcBorders>
                    <w:top w:val="single" w:color="auto" w:sz="4" w:space="0"/>
                    <w:left w:val="single" w:color="auto" w:sz="4" w:space="0"/>
                    <w:bottom w:val="single" w:color="auto" w:sz="4" w:space="0"/>
                    <w:right w:val="single" w:color="auto" w:sz="4" w:space="0"/>
                  </w:tcBorders>
                  <w:vAlign w:val="center"/>
                </w:tcPr>
                <w:p w14:paraId="0429319B">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bCs/>
                      <w:i w:val="0"/>
                      <w:iCs w:val="0"/>
                      <w:color w:val="auto"/>
                      <w:sz w:val="24"/>
                      <w:highlight w:val="none"/>
                      <w:lang w:eastAsia="zh-CN"/>
                    </w:rPr>
                  </w:pPr>
                  <w:r>
                    <w:rPr>
                      <w:rFonts w:hint="eastAsia" w:ascii="宋体" w:hAnsi="宋体" w:cs="宋体"/>
                      <w:i w:val="0"/>
                      <w:iCs w:val="0"/>
                      <w:color w:val="auto"/>
                      <w:kern w:val="0"/>
                      <w:sz w:val="24"/>
                      <w:highlight w:val="none"/>
                      <w:lang w:val="en-US" w:eastAsia="zh-CN"/>
                    </w:rPr>
                    <w:t>2026年通州区地下水生态环境与保护调查评估技术支撑项目</w:t>
                  </w:r>
                </w:p>
              </w:tc>
              <w:tc>
                <w:tcPr>
                  <w:tcW w:w="2604" w:type="dxa"/>
                  <w:tcBorders>
                    <w:top w:val="single" w:color="auto" w:sz="4" w:space="0"/>
                    <w:left w:val="single" w:color="auto" w:sz="4" w:space="0"/>
                    <w:bottom w:val="single" w:color="auto" w:sz="4" w:space="0"/>
                    <w:right w:val="single" w:color="auto" w:sz="4" w:space="0"/>
                  </w:tcBorders>
                  <w:vAlign w:val="center"/>
                </w:tcPr>
                <w:p w14:paraId="4B6683A4">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其他未列明行业</w:t>
                  </w:r>
                </w:p>
              </w:tc>
            </w:tr>
          </w:tbl>
          <w:p w14:paraId="49CBDFA5">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说明：</w:t>
            </w:r>
            <w:r>
              <w:rPr>
                <w:rFonts w:hint="eastAsia" w:ascii="宋体" w:hAnsi="宋体" w:eastAsia="宋体" w:cs="宋体"/>
                <w:b w:val="0"/>
                <w:i w:val="0"/>
                <w:iCs w:val="0"/>
                <w:color w:val="auto"/>
                <w:sz w:val="24"/>
                <w:highlight w:val="none"/>
              </w:rPr>
              <w:t>其划型标准如下</w:t>
            </w:r>
            <w:r>
              <w:rPr>
                <w:rFonts w:hint="eastAsia" w:ascii="宋体" w:hAnsi="宋体" w:eastAsia="宋体" w:cs="宋体"/>
                <w:b w:val="0"/>
                <w:i w:val="0"/>
                <w:iCs w:val="0"/>
                <w:color w:val="auto"/>
                <w:sz w:val="24"/>
                <w:highlight w:val="none"/>
                <w:lang w:eastAsia="zh-CN"/>
              </w:rPr>
              <w:t>：</w:t>
            </w:r>
            <w:r>
              <w:rPr>
                <w:rFonts w:hint="eastAsia" w:ascii="宋体" w:hAnsi="宋体" w:eastAsia="宋体" w:cs="宋体"/>
                <w:i w:val="0"/>
                <w:iCs w:val="0"/>
                <w:color w:val="auto"/>
                <w:sz w:val="24"/>
                <w:highlight w:val="none"/>
              </w:rPr>
              <w:t>从业人员300人以下的为中小微型企业。其中，从业人员100人及以上的为中型企业；从业人员10人及以上的为小型企业；从业人员10人以下的为微型企业。</w:t>
            </w:r>
          </w:p>
        </w:tc>
      </w:tr>
      <w:tr w14:paraId="3AD9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24" w:type="dxa"/>
            <w:vAlign w:val="center"/>
          </w:tcPr>
          <w:p w14:paraId="6B33D063">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highlight w:val="none"/>
              </w:rPr>
              <w:br w:type="page"/>
            </w:r>
            <w:r>
              <w:rPr>
                <w:rFonts w:hint="eastAsia" w:ascii="宋体" w:hAnsi="宋体" w:eastAsia="宋体" w:cs="宋体"/>
                <w:i w:val="0"/>
                <w:iCs w:val="0"/>
                <w:color w:val="auto"/>
                <w:sz w:val="24"/>
                <w:szCs w:val="24"/>
                <w:highlight w:val="none"/>
              </w:rPr>
              <w:t>11.2</w:t>
            </w:r>
          </w:p>
        </w:tc>
        <w:tc>
          <w:tcPr>
            <w:tcW w:w="1800" w:type="dxa"/>
            <w:vAlign w:val="center"/>
          </w:tcPr>
          <w:p w14:paraId="2A383C21">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投标报价</w:t>
            </w:r>
          </w:p>
        </w:tc>
        <w:tc>
          <w:tcPr>
            <w:tcW w:w="5911" w:type="dxa"/>
            <w:vAlign w:val="center"/>
          </w:tcPr>
          <w:p w14:paraId="43CA9C1F">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投标报价的特殊规定：</w:t>
            </w:r>
          </w:p>
          <w:p w14:paraId="5B4348C1">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无</w:t>
            </w:r>
          </w:p>
          <w:p w14:paraId="3C4E6636">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有，具体情形：</w:t>
            </w:r>
            <w:r>
              <w:rPr>
                <w:rFonts w:hint="eastAsia" w:ascii="宋体" w:hAnsi="宋体" w:eastAsia="宋体" w:cs="宋体"/>
                <w:i w:val="0"/>
                <w:iCs w:val="0"/>
                <w:color w:val="auto"/>
                <w:sz w:val="24"/>
                <w:highlight w:val="none"/>
                <w:u w:val="single"/>
                <w:lang w:val="en-US" w:eastAsia="zh-CN"/>
              </w:rPr>
              <w:t xml:space="preserve">  /  </w:t>
            </w:r>
            <w:r>
              <w:rPr>
                <w:rFonts w:hint="eastAsia" w:ascii="宋体" w:hAnsi="宋体" w:eastAsia="宋体" w:cs="宋体"/>
                <w:i w:val="0"/>
                <w:iCs w:val="0"/>
                <w:color w:val="auto"/>
                <w:sz w:val="24"/>
                <w:highlight w:val="none"/>
              </w:rPr>
              <w:t>。</w:t>
            </w:r>
          </w:p>
        </w:tc>
      </w:tr>
      <w:tr w14:paraId="6524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124" w:type="dxa"/>
            <w:vAlign w:val="center"/>
          </w:tcPr>
          <w:p w14:paraId="40BBDCDB">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12.1</w:t>
            </w:r>
          </w:p>
        </w:tc>
        <w:tc>
          <w:tcPr>
            <w:tcW w:w="1800" w:type="dxa"/>
            <w:vMerge w:val="restart"/>
            <w:vAlign w:val="center"/>
          </w:tcPr>
          <w:p w14:paraId="10D2DD80">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投标保证金</w:t>
            </w:r>
          </w:p>
        </w:tc>
        <w:tc>
          <w:tcPr>
            <w:tcW w:w="5911" w:type="dxa"/>
            <w:vAlign w:val="center"/>
          </w:tcPr>
          <w:p w14:paraId="4A29AD3B">
            <w:pPr>
              <w:pStyle w:val="23"/>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投标保证金金额：</w:t>
            </w:r>
          </w:p>
          <w:p w14:paraId="25F792EB">
            <w:pPr>
              <w:pStyle w:val="23"/>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i w:val="0"/>
                <w:iCs w:val="0"/>
                <w:color w:val="auto"/>
                <w:sz w:val="24"/>
                <w:szCs w:val="24"/>
                <w:highlight w:val="none"/>
                <w:u w:val="single"/>
                <w:lang w:val="en-US" w:eastAsia="zh-CN"/>
              </w:rPr>
            </w:pPr>
            <w:r>
              <w:rPr>
                <w:rFonts w:hint="eastAsia" w:ascii="宋体" w:hAnsi="宋体" w:eastAsia="宋体" w:cs="宋体"/>
                <w:i w:val="0"/>
                <w:iCs w:val="0"/>
                <w:color w:val="auto"/>
                <w:sz w:val="24"/>
                <w:szCs w:val="24"/>
                <w:highlight w:val="none"/>
                <w:u w:val="single"/>
              </w:rPr>
              <w:t>01包：</w:t>
            </w:r>
            <w:r>
              <w:rPr>
                <w:rFonts w:hint="eastAsia" w:ascii="宋体" w:hAnsi="宋体" w:eastAsia="宋体" w:cs="宋体"/>
                <w:i w:val="0"/>
                <w:iCs w:val="0"/>
                <w:color w:val="auto"/>
                <w:sz w:val="24"/>
                <w:szCs w:val="24"/>
                <w:highlight w:val="none"/>
                <w:u w:val="single"/>
                <w:lang w:val="en-US" w:eastAsia="zh-CN"/>
              </w:rPr>
              <w:t>小写：</w:t>
            </w:r>
            <w:r>
              <w:rPr>
                <w:rFonts w:hint="eastAsia" w:ascii="宋体" w:hAnsi="宋体" w:eastAsia="宋体" w:cs="宋体"/>
                <w:b/>
                <w:bCs/>
                <w:i w:val="0"/>
                <w:iCs w:val="0"/>
                <w:color w:val="auto"/>
                <w:sz w:val="24"/>
                <w:highlight w:val="none"/>
                <w:u w:val="single"/>
                <w:lang w:val="en-US" w:eastAsia="zh-CN"/>
              </w:rPr>
              <w:t>20,000.00元</w:t>
            </w:r>
            <w:r>
              <w:rPr>
                <w:rFonts w:hint="eastAsia" w:ascii="宋体" w:hAnsi="宋体" w:eastAsia="宋体" w:cs="宋体"/>
                <w:i w:val="0"/>
                <w:iCs w:val="0"/>
                <w:color w:val="auto"/>
                <w:sz w:val="24"/>
                <w:szCs w:val="24"/>
                <w:highlight w:val="none"/>
                <w:u w:val="single"/>
              </w:rPr>
              <w:t>；</w:t>
            </w:r>
            <w:r>
              <w:rPr>
                <w:rFonts w:hint="eastAsia" w:ascii="宋体" w:hAnsi="宋体" w:eastAsia="宋体" w:cs="宋体"/>
                <w:i w:val="0"/>
                <w:iCs w:val="0"/>
                <w:color w:val="auto"/>
                <w:sz w:val="24"/>
                <w:szCs w:val="24"/>
                <w:highlight w:val="none"/>
                <w:u w:val="single"/>
                <w:lang w:val="en-US" w:eastAsia="zh-CN"/>
              </w:rPr>
              <w:t>大写：</w:t>
            </w:r>
            <w:r>
              <w:rPr>
                <w:rFonts w:hint="eastAsia" w:ascii="宋体" w:hAnsi="宋体" w:eastAsia="宋体" w:cs="宋体"/>
                <w:b/>
                <w:bCs/>
                <w:i w:val="0"/>
                <w:iCs w:val="0"/>
                <w:color w:val="auto"/>
                <w:sz w:val="24"/>
                <w:szCs w:val="24"/>
                <w:highlight w:val="none"/>
                <w:u w:val="single"/>
                <w:lang w:val="en-US" w:eastAsia="zh-CN"/>
              </w:rPr>
              <w:t>贰万元整</w:t>
            </w:r>
          </w:p>
          <w:p w14:paraId="44992CAA">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投标保证金收受人信息：</w:t>
            </w:r>
            <w:r>
              <w:rPr>
                <w:rFonts w:hint="eastAsia" w:ascii="宋体" w:hAnsi="宋体" w:eastAsia="宋体" w:cs="宋体"/>
                <w:i w:val="0"/>
                <w:iCs w:val="0"/>
                <w:color w:val="auto"/>
                <w:sz w:val="24"/>
                <w:highlight w:val="none"/>
                <w:u w:val="single"/>
              </w:rPr>
              <w:t>投标人登录该网站链接获取缴纳账户信息</w:t>
            </w:r>
          </w:p>
          <w:p w14:paraId="50F1A942">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u w:val="single"/>
              </w:rPr>
              <w:t>（https://s8giz9twlp.jiandaoyun.com/f/67e4fd7ba49d372ccf29633a）并上传缴纳凭证；如投标人不按照以上要求缴纳投标保证金，可能会造成投标过程的不利情形。</w:t>
            </w:r>
          </w:p>
          <w:p w14:paraId="01A03489">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u w:val="single"/>
              </w:rPr>
              <w:t>注1：缴纳完成后需将电子回单上传至北京市政府采购电子交易平台。</w:t>
            </w:r>
          </w:p>
          <w:p w14:paraId="11F0124B">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u w:val="single"/>
              </w:rPr>
              <w:t>注</w:t>
            </w:r>
            <w:r>
              <w:rPr>
                <w:rFonts w:hint="eastAsia" w:ascii="宋体" w:hAnsi="宋体" w:eastAsia="宋体" w:cs="宋体"/>
                <w:i w:val="0"/>
                <w:iCs w:val="0"/>
                <w:color w:val="auto"/>
                <w:sz w:val="24"/>
                <w:highlight w:val="none"/>
                <w:u w:val="single"/>
                <w:lang w:val="en-US" w:eastAsia="zh-CN"/>
              </w:rPr>
              <w:t>2</w:t>
            </w:r>
            <w:r>
              <w:rPr>
                <w:rFonts w:hint="eastAsia" w:ascii="宋体" w:hAnsi="宋体" w:eastAsia="宋体" w:cs="宋体"/>
                <w:i w:val="0"/>
                <w:iCs w:val="0"/>
                <w:color w:val="auto"/>
                <w:sz w:val="24"/>
                <w:highlight w:val="none"/>
                <w:u w:val="single"/>
              </w:rPr>
              <w:t>：政府采购法律法规接受的支票、汇票、本票、网上银行支付或者金融机构、担保机构出具的保函等非现金形式。</w:t>
            </w:r>
          </w:p>
        </w:tc>
      </w:tr>
      <w:tr w14:paraId="5562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309DA0FE">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12.8.2</w:t>
            </w:r>
          </w:p>
        </w:tc>
        <w:tc>
          <w:tcPr>
            <w:tcW w:w="1800" w:type="dxa"/>
            <w:vMerge w:val="continue"/>
            <w:vAlign w:val="center"/>
          </w:tcPr>
          <w:p w14:paraId="78B9776F">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p>
        </w:tc>
        <w:tc>
          <w:tcPr>
            <w:tcW w:w="5911" w:type="dxa"/>
            <w:vAlign w:val="center"/>
          </w:tcPr>
          <w:p w14:paraId="19665A05">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投标保证金可以不予退还的其他情形：</w:t>
            </w:r>
          </w:p>
          <w:p w14:paraId="0BCAF94E">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无</w:t>
            </w:r>
          </w:p>
          <w:p w14:paraId="7E20F89D">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有，具体情形：</w:t>
            </w:r>
          </w:p>
          <w:p w14:paraId="39DBC801">
            <w:pPr>
              <w:keepNext w:val="0"/>
              <w:keepLines w:val="0"/>
              <w:pageBreakBefore w:val="0"/>
              <w:widowControl w:val="0"/>
              <w:kinsoku/>
              <w:wordWrap/>
              <w:overflowPunct/>
              <w:topLinePunct w:val="0"/>
              <w:bidi w:val="0"/>
              <w:spacing w:line="360" w:lineRule="exact"/>
              <w:jc w:val="left"/>
              <w:textAlignment w:val="auto"/>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（1）</w:t>
            </w:r>
            <w:r>
              <w:rPr>
                <w:rFonts w:hint="eastAsia" w:ascii="宋体" w:hAnsi="宋体" w:cs="宋体"/>
                <w:snapToGrid w:val="0"/>
                <w:color w:val="auto"/>
                <w:sz w:val="24"/>
                <w:highlight w:val="none"/>
                <w:u w:val="none"/>
              </w:rPr>
              <w:t>在投标有效期内，投标人擅自撤销投标文件的</w:t>
            </w:r>
            <w:r>
              <w:rPr>
                <w:rFonts w:hint="eastAsia" w:ascii="宋体" w:hAnsi="宋体" w:cs="宋体"/>
                <w:color w:val="auto"/>
                <w:kern w:val="0"/>
                <w:sz w:val="24"/>
                <w:highlight w:val="none"/>
                <w:u w:val="none"/>
              </w:rPr>
              <w:t>；</w:t>
            </w:r>
          </w:p>
          <w:p w14:paraId="1DCDFCB7">
            <w:pPr>
              <w:keepNext w:val="0"/>
              <w:keepLines w:val="0"/>
              <w:pageBreakBefore w:val="0"/>
              <w:widowControl w:val="0"/>
              <w:kinsoku/>
              <w:wordWrap/>
              <w:overflowPunct/>
              <w:topLinePunct w:val="0"/>
              <w:bidi w:val="0"/>
              <w:spacing w:line="360" w:lineRule="exact"/>
              <w:jc w:val="left"/>
              <w:textAlignment w:val="auto"/>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（2）投标人在收到中标通知书后，未按招标文件要求与采购人签订政府采购合同；</w:t>
            </w:r>
          </w:p>
          <w:p w14:paraId="3CC66720">
            <w:pPr>
              <w:keepNext w:val="0"/>
              <w:keepLines w:val="0"/>
              <w:pageBreakBefore w:val="0"/>
              <w:widowControl w:val="0"/>
              <w:kinsoku/>
              <w:wordWrap/>
              <w:overflowPunct/>
              <w:topLinePunct w:val="0"/>
              <w:bidi w:val="0"/>
              <w:spacing w:line="360" w:lineRule="exact"/>
              <w:jc w:val="left"/>
              <w:textAlignment w:val="auto"/>
              <w:rPr>
                <w:rFonts w:hint="eastAsia" w:ascii="宋体" w:hAnsi="宋体" w:cs="宋体"/>
                <w:color w:val="auto"/>
                <w:kern w:val="0"/>
                <w:sz w:val="24"/>
                <w:highlight w:val="none"/>
                <w:u w:val="none"/>
              </w:rPr>
            </w:pPr>
            <w:r>
              <w:rPr>
                <w:rFonts w:hint="eastAsia" w:ascii="宋体" w:hAnsi="宋体" w:cs="宋体"/>
                <w:snapToGrid w:val="0"/>
                <w:color w:val="auto"/>
                <w:kern w:val="0"/>
                <w:sz w:val="24"/>
                <w:highlight w:val="none"/>
                <w:u w:val="none"/>
              </w:rPr>
              <w:t>（3）</w:t>
            </w:r>
            <w:r>
              <w:rPr>
                <w:rFonts w:hint="eastAsia" w:ascii="宋体" w:hAnsi="宋体" w:cs="宋体"/>
                <w:color w:val="auto"/>
                <w:kern w:val="0"/>
                <w:sz w:val="24"/>
                <w:highlight w:val="none"/>
                <w:u w:val="none"/>
              </w:rPr>
              <w:t>投标人提供虚假资料；</w:t>
            </w:r>
          </w:p>
          <w:p w14:paraId="02C86794">
            <w:pPr>
              <w:pStyle w:val="23"/>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i w:val="0"/>
                <w:iCs w:val="0"/>
                <w:color w:val="auto"/>
                <w:sz w:val="24"/>
                <w:szCs w:val="24"/>
                <w:highlight w:val="none"/>
              </w:rPr>
            </w:pPr>
            <w:r>
              <w:rPr>
                <w:rFonts w:hint="eastAsia" w:ascii="宋体" w:hAnsi="宋体" w:cs="宋体"/>
                <w:snapToGrid w:val="0"/>
                <w:color w:val="auto"/>
                <w:kern w:val="0"/>
                <w:sz w:val="24"/>
                <w:highlight w:val="none"/>
                <w:u w:val="none"/>
              </w:rPr>
              <w:t>（4）</w:t>
            </w:r>
            <w:r>
              <w:rPr>
                <w:rFonts w:hint="eastAsia" w:ascii="宋体" w:hAnsi="宋体" w:cs="宋体"/>
                <w:color w:val="auto"/>
                <w:kern w:val="0"/>
                <w:sz w:val="24"/>
                <w:highlight w:val="none"/>
                <w:u w:val="none"/>
              </w:rPr>
              <w:t>法律法规规定的其他情形。</w:t>
            </w:r>
          </w:p>
        </w:tc>
      </w:tr>
      <w:tr w14:paraId="049E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4D46DD7C">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13.1</w:t>
            </w:r>
          </w:p>
        </w:tc>
        <w:tc>
          <w:tcPr>
            <w:tcW w:w="1800" w:type="dxa"/>
            <w:vAlign w:val="center"/>
          </w:tcPr>
          <w:p w14:paraId="195A16A3">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投标有效期</w:t>
            </w:r>
          </w:p>
        </w:tc>
        <w:tc>
          <w:tcPr>
            <w:tcW w:w="5911" w:type="dxa"/>
            <w:vAlign w:val="center"/>
          </w:tcPr>
          <w:p w14:paraId="1F215979">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b/>
                <w:bCs/>
                <w:i w:val="0"/>
                <w:iCs w:val="0"/>
                <w:color w:val="auto"/>
                <w:sz w:val="24"/>
                <w:highlight w:val="none"/>
              </w:rPr>
              <w:t>自提交投标文件的截止之日起算</w:t>
            </w:r>
            <w:r>
              <w:rPr>
                <w:rFonts w:hint="eastAsia" w:ascii="宋体" w:hAnsi="宋体" w:eastAsia="宋体" w:cs="宋体"/>
                <w:b/>
                <w:bCs/>
                <w:i w:val="0"/>
                <w:iCs w:val="0"/>
                <w:color w:val="auto"/>
                <w:sz w:val="24"/>
                <w:highlight w:val="none"/>
                <w:u w:val="single"/>
                <w:lang w:val="en-US" w:eastAsia="zh-CN"/>
              </w:rPr>
              <w:t>90</w:t>
            </w:r>
            <w:r>
              <w:rPr>
                <w:rFonts w:hint="eastAsia" w:ascii="宋体" w:hAnsi="宋体" w:eastAsia="宋体" w:cs="宋体"/>
                <w:b/>
                <w:bCs/>
                <w:i w:val="0"/>
                <w:iCs w:val="0"/>
                <w:color w:val="auto"/>
                <w:sz w:val="24"/>
                <w:highlight w:val="none"/>
              </w:rPr>
              <w:t>日历天。</w:t>
            </w:r>
          </w:p>
        </w:tc>
      </w:tr>
      <w:tr w14:paraId="58B1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36E7C38F">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18.2</w:t>
            </w:r>
          </w:p>
        </w:tc>
        <w:tc>
          <w:tcPr>
            <w:tcW w:w="1800" w:type="dxa"/>
            <w:vAlign w:val="center"/>
          </w:tcPr>
          <w:p w14:paraId="2D7C6CD9">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解密时间</w:t>
            </w:r>
          </w:p>
        </w:tc>
        <w:tc>
          <w:tcPr>
            <w:tcW w:w="5911" w:type="dxa"/>
            <w:vAlign w:val="center"/>
          </w:tcPr>
          <w:p w14:paraId="4216F56F">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解密时间：</w:t>
            </w:r>
            <w:r>
              <w:rPr>
                <w:rFonts w:hint="eastAsia" w:ascii="宋体" w:hAnsi="宋体" w:eastAsia="宋体" w:cs="宋体"/>
                <w:i w:val="0"/>
                <w:iCs w:val="0"/>
                <w:color w:val="auto"/>
                <w:sz w:val="24"/>
                <w:highlight w:val="none"/>
                <w:u w:val="single"/>
                <w:lang w:val="en-US" w:eastAsia="zh-CN"/>
              </w:rPr>
              <w:t>30</w:t>
            </w:r>
            <w:r>
              <w:rPr>
                <w:rFonts w:hint="eastAsia" w:ascii="宋体" w:hAnsi="宋体" w:eastAsia="宋体" w:cs="宋体"/>
                <w:i w:val="0"/>
                <w:iCs w:val="0"/>
                <w:color w:val="auto"/>
                <w:sz w:val="24"/>
                <w:highlight w:val="none"/>
              </w:rPr>
              <w:t>分钟</w:t>
            </w:r>
          </w:p>
        </w:tc>
      </w:tr>
      <w:tr w14:paraId="450A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6275CF38">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22.1</w:t>
            </w:r>
          </w:p>
        </w:tc>
        <w:tc>
          <w:tcPr>
            <w:tcW w:w="1800" w:type="dxa"/>
            <w:vAlign w:val="center"/>
          </w:tcPr>
          <w:p w14:paraId="62E6E687">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确定中标人</w:t>
            </w:r>
          </w:p>
        </w:tc>
        <w:tc>
          <w:tcPr>
            <w:tcW w:w="5911" w:type="dxa"/>
            <w:vAlign w:val="center"/>
          </w:tcPr>
          <w:p w14:paraId="0B5FDF43">
            <w:pPr>
              <w:pStyle w:val="23"/>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中标候选人并列的，采购人是否委托评标委员会确定中标人：</w:t>
            </w:r>
          </w:p>
          <w:p w14:paraId="1E3D615F">
            <w:pPr>
              <w:pStyle w:val="23"/>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否</w:t>
            </w:r>
          </w:p>
          <w:p w14:paraId="1D35742E">
            <w:pPr>
              <w:pStyle w:val="23"/>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是</w:t>
            </w:r>
          </w:p>
          <w:p w14:paraId="1EC7FDD6">
            <w:pPr>
              <w:pStyle w:val="23"/>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i w:val="0"/>
                <w:iCs w:val="0"/>
                <w:color w:val="auto"/>
                <w:highlight w:val="none"/>
              </w:rPr>
            </w:pPr>
            <w:r>
              <w:rPr>
                <w:rFonts w:hint="eastAsia" w:ascii="宋体" w:hAnsi="宋体" w:eastAsia="宋体" w:cs="宋体"/>
                <w:i w:val="0"/>
                <w:iCs w:val="0"/>
                <w:color w:val="auto"/>
                <w:sz w:val="24"/>
                <w:highlight w:val="none"/>
              </w:rPr>
              <w:t>中标候选人并列的，按照以下方式确定中标人：</w:t>
            </w:r>
            <w:r>
              <w:rPr>
                <w:rFonts w:hint="eastAsia" w:ascii="宋体" w:hAnsi="宋体" w:eastAsia="宋体" w:cs="宋体"/>
                <w:i w:val="0"/>
                <w:iCs w:val="0"/>
                <w:color w:val="auto"/>
                <w:highlight w:val="none"/>
              </w:rPr>
              <w:t xml:space="preserve"> </w:t>
            </w:r>
          </w:p>
          <w:p w14:paraId="354013B5">
            <w:pPr>
              <w:pStyle w:val="23"/>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得分且投标报价均相同的，以</w:t>
            </w:r>
            <w:r>
              <w:rPr>
                <w:rFonts w:hint="eastAsia" w:ascii="宋体" w:hAnsi="宋体" w:eastAsia="宋体" w:cs="宋体"/>
                <w:b/>
                <w:bCs/>
                <w:i w:val="0"/>
                <w:iCs w:val="0"/>
                <w:color w:val="auto"/>
                <w:sz w:val="24"/>
                <w:highlight w:val="none"/>
                <w:u w:val="single"/>
              </w:rPr>
              <w:t>技术方案</w:t>
            </w:r>
            <w:r>
              <w:rPr>
                <w:rFonts w:hint="eastAsia" w:ascii="宋体" w:hAnsi="宋体" w:eastAsia="宋体" w:cs="宋体"/>
                <w:i w:val="0"/>
                <w:iCs w:val="0"/>
                <w:color w:val="auto"/>
                <w:sz w:val="24"/>
                <w:highlight w:val="none"/>
              </w:rPr>
              <w:t>得分高者为中标人</w:t>
            </w:r>
          </w:p>
          <w:p w14:paraId="54F15740">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随机抽取</w:t>
            </w:r>
          </w:p>
        </w:tc>
      </w:tr>
      <w:tr w14:paraId="4DEF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0A0993B6">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25.5</w:t>
            </w:r>
          </w:p>
        </w:tc>
        <w:tc>
          <w:tcPr>
            <w:tcW w:w="1800" w:type="dxa"/>
            <w:vAlign w:val="center"/>
          </w:tcPr>
          <w:p w14:paraId="08C512E7">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分包</w:t>
            </w:r>
          </w:p>
        </w:tc>
        <w:tc>
          <w:tcPr>
            <w:tcW w:w="5911" w:type="dxa"/>
            <w:vAlign w:val="center"/>
          </w:tcPr>
          <w:p w14:paraId="26D63F69">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本项目的非主体、非关键性工作是否允许分包： </w:t>
            </w:r>
          </w:p>
          <w:p w14:paraId="126DCE08">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不允许</w:t>
            </w:r>
          </w:p>
          <w:p w14:paraId="413D8EB9">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允许，具体要求：</w:t>
            </w:r>
          </w:p>
          <w:p w14:paraId="273CBAD7">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（1）可以分包履行的具体内容：/；</w:t>
            </w:r>
          </w:p>
          <w:p w14:paraId="4EF4432E">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（2）允许分包的金额或者比例：/；</w:t>
            </w:r>
          </w:p>
          <w:p w14:paraId="26A30BF0">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（3）其他要求：/。</w:t>
            </w:r>
          </w:p>
        </w:tc>
      </w:tr>
      <w:tr w14:paraId="37D5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3983E25B">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25.6</w:t>
            </w:r>
          </w:p>
        </w:tc>
        <w:tc>
          <w:tcPr>
            <w:tcW w:w="1800" w:type="dxa"/>
            <w:vAlign w:val="center"/>
          </w:tcPr>
          <w:p w14:paraId="179E3C5F">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政采贷</w:t>
            </w:r>
          </w:p>
        </w:tc>
        <w:tc>
          <w:tcPr>
            <w:tcW w:w="5911" w:type="dxa"/>
            <w:vAlign w:val="center"/>
          </w:tcPr>
          <w:p w14:paraId="4903100E">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0"/>
                <w:sz w:val="24"/>
                <w:highlight w:val="none"/>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4ACE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5D0BB269">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26.1.1</w:t>
            </w:r>
          </w:p>
        </w:tc>
        <w:tc>
          <w:tcPr>
            <w:tcW w:w="1800" w:type="dxa"/>
            <w:vAlign w:val="center"/>
          </w:tcPr>
          <w:p w14:paraId="22BC071F">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询问</w:t>
            </w:r>
          </w:p>
        </w:tc>
        <w:tc>
          <w:tcPr>
            <w:tcW w:w="5911" w:type="dxa"/>
            <w:vAlign w:val="center"/>
          </w:tcPr>
          <w:p w14:paraId="2A0DA3CD">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询问提出形式：</w:t>
            </w:r>
          </w:p>
          <w:p w14:paraId="3707F2E6">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口头询问：</w:t>
            </w:r>
            <w:r>
              <w:rPr>
                <w:rFonts w:hint="eastAsia" w:ascii="宋体" w:hAnsi="宋体" w:eastAsia="宋体" w:cs="宋体"/>
                <w:i w:val="0"/>
                <w:iCs w:val="0"/>
                <w:color w:val="auto"/>
                <w:sz w:val="24"/>
                <w:highlight w:val="none"/>
                <w:u w:val="single"/>
              </w:rPr>
              <w:t>请致电 010-53387002；</w:t>
            </w:r>
          </w:p>
          <w:p w14:paraId="00CCFD2F">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书面询问：</w:t>
            </w:r>
            <w:r>
              <w:rPr>
                <w:rFonts w:hint="eastAsia" w:ascii="宋体" w:hAnsi="宋体" w:eastAsia="宋体" w:cs="宋体"/>
                <w:i w:val="0"/>
                <w:iCs w:val="0"/>
                <w:color w:val="auto"/>
                <w:sz w:val="24"/>
                <w:highlight w:val="none"/>
                <w:u w:val="single"/>
              </w:rPr>
              <w:t>请将书面文件递交至汇信（北京）工程管理有限公司；</w:t>
            </w:r>
            <w:r>
              <w:rPr>
                <w:rFonts w:hint="eastAsia" w:ascii="宋体" w:hAnsi="宋体" w:eastAsia="宋体" w:cs="宋体"/>
                <w:i w:val="0"/>
                <w:iCs w:val="0"/>
                <w:color w:val="auto"/>
                <w:sz w:val="24"/>
                <w:highlight w:val="none"/>
              </w:rPr>
              <w:t xml:space="preserve"> </w:t>
            </w:r>
          </w:p>
          <w:p w14:paraId="7F0479C2">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递交地址：</w:t>
            </w:r>
            <w:r>
              <w:rPr>
                <w:rFonts w:hint="eastAsia" w:ascii="宋体" w:hAnsi="宋体" w:eastAsia="宋体" w:cs="宋体"/>
                <w:i w:val="0"/>
                <w:iCs w:val="0"/>
                <w:color w:val="auto"/>
                <w:sz w:val="24"/>
                <w:highlight w:val="none"/>
                <w:u w:val="single"/>
              </w:rPr>
              <w:t>北京市经济开发区亦庄云时代B2座-18层。</w:t>
            </w:r>
          </w:p>
        </w:tc>
      </w:tr>
      <w:tr w14:paraId="7612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4A91DBA3">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26.3</w:t>
            </w:r>
          </w:p>
        </w:tc>
        <w:tc>
          <w:tcPr>
            <w:tcW w:w="1800" w:type="dxa"/>
            <w:vAlign w:val="center"/>
          </w:tcPr>
          <w:p w14:paraId="141FD303">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联系方式</w:t>
            </w:r>
          </w:p>
        </w:tc>
        <w:tc>
          <w:tcPr>
            <w:tcW w:w="5911" w:type="dxa"/>
            <w:vAlign w:val="center"/>
          </w:tcPr>
          <w:p w14:paraId="4C8A4AAB">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接收询问和质疑的联系方式</w:t>
            </w:r>
          </w:p>
          <w:p w14:paraId="39011602">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联系部门：</w:t>
            </w:r>
            <w:r>
              <w:rPr>
                <w:rFonts w:hint="eastAsia" w:ascii="宋体" w:hAnsi="宋体" w:eastAsia="宋体" w:cs="宋体"/>
                <w:i w:val="0"/>
                <w:iCs w:val="0"/>
                <w:color w:val="auto"/>
                <w:sz w:val="24"/>
                <w:highlight w:val="none"/>
                <w:u w:val="single"/>
              </w:rPr>
              <w:t>汇信（北京）工程管理有限公司；</w:t>
            </w:r>
          </w:p>
          <w:p w14:paraId="544F1DD8">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联系电话：</w:t>
            </w:r>
            <w:r>
              <w:rPr>
                <w:rFonts w:hint="eastAsia" w:ascii="宋体" w:hAnsi="宋体" w:eastAsia="宋体" w:cs="宋体"/>
                <w:i w:val="0"/>
                <w:iCs w:val="0"/>
                <w:color w:val="auto"/>
                <w:sz w:val="24"/>
                <w:highlight w:val="none"/>
                <w:u w:val="single"/>
              </w:rPr>
              <w:t>010-53387002；</w:t>
            </w:r>
          </w:p>
          <w:p w14:paraId="52B65123">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通讯地址：</w:t>
            </w:r>
            <w:r>
              <w:rPr>
                <w:rFonts w:hint="eastAsia" w:ascii="宋体" w:hAnsi="宋体" w:eastAsia="宋体" w:cs="宋体"/>
                <w:i w:val="0"/>
                <w:iCs w:val="0"/>
                <w:color w:val="auto"/>
                <w:sz w:val="24"/>
                <w:highlight w:val="none"/>
                <w:u w:val="single"/>
              </w:rPr>
              <w:t>北京市经济开发区亦庄云时代B2座-18层。</w:t>
            </w:r>
          </w:p>
        </w:tc>
      </w:tr>
      <w:tr w14:paraId="0D1B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tcBorders>
              <w:top w:val="single" w:color="auto" w:sz="4" w:space="0"/>
              <w:left w:val="single" w:color="auto" w:sz="4" w:space="0"/>
              <w:bottom w:val="single" w:color="auto" w:sz="4" w:space="0"/>
              <w:right w:val="single" w:color="auto" w:sz="4" w:space="0"/>
            </w:tcBorders>
            <w:vAlign w:val="center"/>
          </w:tcPr>
          <w:p w14:paraId="4360AD20">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27</w:t>
            </w:r>
          </w:p>
        </w:tc>
        <w:tc>
          <w:tcPr>
            <w:tcW w:w="1800" w:type="dxa"/>
            <w:tcBorders>
              <w:top w:val="single" w:color="auto" w:sz="4" w:space="0"/>
              <w:left w:val="single" w:color="auto" w:sz="4" w:space="0"/>
              <w:bottom w:val="single" w:color="auto" w:sz="4" w:space="0"/>
              <w:right w:val="single" w:color="auto" w:sz="4" w:space="0"/>
            </w:tcBorders>
            <w:vAlign w:val="center"/>
          </w:tcPr>
          <w:p w14:paraId="705D50B2">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代理费</w:t>
            </w:r>
          </w:p>
        </w:tc>
        <w:tc>
          <w:tcPr>
            <w:tcW w:w="5911" w:type="dxa"/>
            <w:tcBorders>
              <w:top w:val="single" w:color="auto" w:sz="4" w:space="0"/>
              <w:left w:val="single" w:color="auto" w:sz="4" w:space="0"/>
              <w:bottom w:val="single" w:color="auto" w:sz="4" w:space="0"/>
              <w:right w:val="single" w:color="auto" w:sz="4" w:space="0"/>
            </w:tcBorders>
            <w:vAlign w:val="center"/>
          </w:tcPr>
          <w:p w14:paraId="3757B96A">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收费对象：</w:t>
            </w:r>
          </w:p>
          <w:p w14:paraId="4C135638">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采购人</w:t>
            </w:r>
          </w:p>
          <w:p w14:paraId="53022709">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中标人</w:t>
            </w:r>
          </w:p>
          <w:p w14:paraId="0F354A45">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收费标准：</w:t>
            </w:r>
            <w:r>
              <w:rPr>
                <w:rFonts w:hint="eastAsia" w:ascii="宋体" w:hAnsi="宋体" w:eastAsia="宋体" w:cs="宋体"/>
                <w:i w:val="0"/>
                <w:iCs w:val="0"/>
                <w:color w:val="auto"/>
                <w:sz w:val="24"/>
                <w:highlight w:val="none"/>
                <w:u w:val="single"/>
              </w:rPr>
              <w:t>招标代理服务费参考</w:t>
            </w:r>
            <w:r>
              <w:rPr>
                <w:rFonts w:hint="eastAsia" w:ascii="宋体" w:hAnsi="宋体" w:eastAsia="宋体" w:cs="宋体"/>
                <w:spacing w:val="6"/>
                <w:sz w:val="24"/>
                <w:lang w:val="zh-CN"/>
              </w:rPr>
              <w:t>参照国家计委颁布的《招标代理服务收费管理暂行办法》（计价格[2002]1980号）和国家发改委办公厅颁布的《关于招标代理服务收费有关问题的通知》（发改办价格[2003]857号）的规定</w:t>
            </w:r>
            <w:r>
              <w:rPr>
                <w:rFonts w:hint="eastAsia" w:ascii="宋体" w:hAnsi="宋体" w:eastAsia="宋体" w:cs="宋体"/>
                <w:b/>
                <w:bCs/>
                <w:spacing w:val="6"/>
                <w:sz w:val="24"/>
                <w:u w:val="single"/>
                <w:lang w:val="zh-CN"/>
              </w:rPr>
              <w:t>下浮20%</w:t>
            </w:r>
            <w:r>
              <w:rPr>
                <w:rFonts w:hint="eastAsia" w:ascii="宋体" w:hAnsi="宋体" w:eastAsia="宋体" w:cs="宋体"/>
                <w:i w:val="0"/>
                <w:iCs w:val="0"/>
                <w:color w:val="auto"/>
                <w:sz w:val="24"/>
                <w:highlight w:val="none"/>
                <w:u w:val="single"/>
              </w:rPr>
              <w:t>收取</w:t>
            </w:r>
            <w:r>
              <w:rPr>
                <w:rFonts w:hint="eastAsia" w:ascii="宋体" w:hAnsi="宋体" w:eastAsia="宋体" w:cs="宋体"/>
                <w:i w:val="0"/>
                <w:iCs w:val="0"/>
                <w:color w:val="auto"/>
                <w:sz w:val="24"/>
                <w:highlight w:val="none"/>
              </w:rPr>
              <w:t>；</w:t>
            </w:r>
          </w:p>
          <w:p w14:paraId="7C161FE9">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缴纳时间：</w:t>
            </w:r>
            <w:r>
              <w:rPr>
                <w:rFonts w:hint="eastAsia" w:ascii="宋体" w:hAnsi="宋体" w:eastAsia="宋体" w:cs="宋体"/>
                <w:i w:val="0"/>
                <w:iCs w:val="0"/>
                <w:color w:val="auto"/>
                <w:sz w:val="24"/>
                <w:highlight w:val="none"/>
                <w:u w:val="single"/>
              </w:rPr>
              <w:t>领取中标通知书的同时。</w:t>
            </w:r>
            <w:bookmarkStart w:id="1054" w:name="_GoBack"/>
            <w:bookmarkEnd w:id="1054"/>
          </w:p>
          <w:p w14:paraId="12ECCE9B">
            <w:pPr>
              <w:pStyle w:val="4"/>
              <w:keepNext w:val="0"/>
              <w:keepLines w:val="0"/>
              <w:pageBreakBefore w:val="0"/>
              <w:widowControl w:val="0"/>
              <w:kinsoku/>
              <w:wordWrap/>
              <w:overflowPunct/>
              <w:topLinePunct w:val="0"/>
              <w:bidi w:val="0"/>
              <w:spacing w:before="0" w:after="0" w:line="360" w:lineRule="exact"/>
              <w:ind w:left="902" w:hanging="902"/>
              <w:textAlignment w:val="auto"/>
              <w:rPr>
                <w:rFonts w:hint="eastAsia" w:ascii="宋体" w:hAnsi="宋体" w:eastAsia="宋体" w:cs="宋体"/>
                <w:i w:val="0"/>
                <w:iCs w:val="0"/>
                <w:color w:val="auto"/>
                <w:kern w:val="2"/>
                <w:highlight w:val="none"/>
                <w:u w:val="none"/>
              </w:rPr>
            </w:pPr>
            <w:bookmarkStart w:id="91" w:name="_Toc13780"/>
            <w:bookmarkStart w:id="92" w:name="_Toc76478834"/>
            <w:bookmarkStart w:id="93" w:name="_Toc76478224"/>
            <w:bookmarkStart w:id="94" w:name="_Toc76479061"/>
            <w:bookmarkStart w:id="95" w:name="_Toc100781087"/>
            <w:r>
              <w:rPr>
                <w:rFonts w:hint="eastAsia" w:ascii="宋体" w:hAnsi="宋体" w:eastAsia="宋体" w:cs="宋体"/>
                <w:i w:val="0"/>
                <w:iCs w:val="0"/>
                <w:color w:val="auto"/>
                <w:kern w:val="2"/>
                <w:highlight w:val="none"/>
                <w:u w:val="none"/>
              </w:rPr>
              <w:t>以下账户仅作为缴纳代理服务费使用</w:t>
            </w:r>
            <w:bookmarkEnd w:id="91"/>
            <w:bookmarkEnd w:id="92"/>
            <w:bookmarkEnd w:id="93"/>
            <w:bookmarkEnd w:id="94"/>
            <w:bookmarkEnd w:id="95"/>
          </w:p>
          <w:p w14:paraId="19273DFB">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代理服务费缴纳银行账号信息：</w:t>
            </w:r>
          </w:p>
          <w:p w14:paraId="25EA4DED">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账户名称：汇信（北京）工程管理有限公司</w:t>
            </w:r>
          </w:p>
          <w:p w14:paraId="2FB48431">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开户银行：招商银行股份有限公司北京亦庄支行</w:t>
            </w:r>
          </w:p>
          <w:p w14:paraId="10D19C42">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u w:val="none"/>
                <w:lang w:val="en-US" w:eastAsia="zh-CN"/>
              </w:rPr>
            </w:pPr>
            <w:r>
              <w:rPr>
                <w:rFonts w:hint="eastAsia" w:ascii="宋体" w:hAnsi="宋体" w:eastAsia="宋体" w:cs="宋体"/>
                <w:i w:val="0"/>
                <w:iCs w:val="0"/>
                <w:color w:val="auto"/>
                <w:sz w:val="24"/>
                <w:highlight w:val="none"/>
              </w:rPr>
              <w:t>账 号：1109 2986 6310 501</w:t>
            </w:r>
          </w:p>
        </w:tc>
      </w:tr>
      <w:tr w14:paraId="337F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Merge w:val="restart"/>
            <w:tcBorders>
              <w:top w:val="single" w:color="auto" w:sz="4" w:space="0"/>
              <w:left w:val="single" w:color="auto" w:sz="4" w:space="0"/>
              <w:right w:val="single" w:color="auto" w:sz="4" w:space="0"/>
            </w:tcBorders>
            <w:vAlign w:val="center"/>
          </w:tcPr>
          <w:p w14:paraId="4A5DCE45">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p>
        </w:tc>
        <w:tc>
          <w:tcPr>
            <w:tcW w:w="1800" w:type="dxa"/>
            <w:vMerge w:val="restart"/>
            <w:tcBorders>
              <w:top w:val="single" w:color="auto" w:sz="4" w:space="0"/>
              <w:left w:val="single" w:color="auto" w:sz="4" w:space="0"/>
              <w:right w:val="single" w:color="auto" w:sz="4" w:space="0"/>
            </w:tcBorders>
            <w:vAlign w:val="center"/>
          </w:tcPr>
          <w:p w14:paraId="0620B24C">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其他约定</w:t>
            </w:r>
          </w:p>
        </w:tc>
        <w:tc>
          <w:tcPr>
            <w:tcW w:w="5911" w:type="dxa"/>
            <w:tcBorders>
              <w:top w:val="single" w:color="auto" w:sz="4" w:space="0"/>
              <w:left w:val="single" w:color="auto" w:sz="4" w:space="0"/>
              <w:bottom w:val="single" w:color="auto" w:sz="4" w:space="0"/>
              <w:right w:val="single" w:color="auto" w:sz="4" w:space="0"/>
            </w:tcBorders>
            <w:vAlign w:val="center"/>
          </w:tcPr>
          <w:p w14:paraId="3F5E441E">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1.是否收取履约保证金：</w:t>
            </w:r>
          </w:p>
          <w:p w14:paraId="6E6AB3E8">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0"/>
                <w:sz w:val="24"/>
                <w:highlight w:val="none"/>
              </w:rPr>
              <w:t>■</w:t>
            </w:r>
            <w:r>
              <w:rPr>
                <w:rFonts w:hint="eastAsia" w:ascii="宋体" w:hAnsi="宋体" w:eastAsia="宋体" w:cs="宋体"/>
                <w:i w:val="0"/>
                <w:iCs w:val="0"/>
                <w:color w:val="auto"/>
                <w:sz w:val="24"/>
                <w:highlight w:val="none"/>
              </w:rPr>
              <w:t>是</w:t>
            </w:r>
          </w:p>
          <w:p w14:paraId="2870CA65">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否</w:t>
            </w:r>
          </w:p>
          <w:p w14:paraId="31B0A258">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b w:val="0"/>
                <w:bCs w:val="0"/>
                <w:i w:val="0"/>
                <w:iCs w:val="0"/>
                <w:color w:val="auto"/>
                <w:sz w:val="24"/>
                <w:highlight w:val="none"/>
              </w:rPr>
            </w:pPr>
            <w:r>
              <w:rPr>
                <w:rFonts w:hint="eastAsia" w:ascii="宋体" w:hAnsi="宋体" w:eastAsia="宋体" w:cs="宋体"/>
                <w:i w:val="0"/>
                <w:iCs w:val="0"/>
                <w:color w:val="auto"/>
                <w:sz w:val="24"/>
                <w:highlight w:val="none"/>
              </w:rPr>
              <w:t>履约保证金递交时间：</w:t>
            </w:r>
            <w:r>
              <w:rPr>
                <w:rFonts w:hint="eastAsia" w:ascii="宋体" w:hAnsi="宋体" w:eastAsia="宋体" w:cs="宋体"/>
                <w:i w:val="0"/>
                <w:iCs w:val="0"/>
                <w:color w:val="auto"/>
                <w:sz w:val="24"/>
                <w:highlight w:val="none"/>
                <w:u w:val="single"/>
              </w:rPr>
              <w:t>签订合同后15个日历日内，乙方向甲方支付履约保证金</w:t>
            </w:r>
            <w:r>
              <w:rPr>
                <w:rFonts w:hint="eastAsia" w:ascii="宋体" w:hAnsi="宋体" w:eastAsia="宋体" w:cs="宋体"/>
                <w:b w:val="0"/>
                <w:bCs w:val="0"/>
                <w:i w:val="0"/>
                <w:iCs w:val="0"/>
                <w:color w:val="auto"/>
                <w:sz w:val="24"/>
                <w:highlight w:val="none"/>
              </w:rPr>
              <w:t>。</w:t>
            </w:r>
          </w:p>
          <w:p w14:paraId="22F36534">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b w:val="0"/>
                <w:bCs w:val="0"/>
                <w:i w:val="0"/>
                <w:iCs w:val="0"/>
                <w:color w:val="auto"/>
                <w:sz w:val="24"/>
                <w:highlight w:val="none"/>
              </w:rPr>
            </w:pPr>
            <w:r>
              <w:rPr>
                <w:rFonts w:hint="eastAsia" w:ascii="宋体" w:hAnsi="宋体" w:eastAsia="宋体" w:cs="宋体"/>
                <w:b w:val="0"/>
                <w:bCs w:val="0"/>
                <w:i w:val="0"/>
                <w:iCs w:val="0"/>
                <w:color w:val="auto"/>
                <w:sz w:val="24"/>
                <w:highlight w:val="none"/>
              </w:rPr>
              <w:t>履约保证金比例：</w:t>
            </w:r>
            <w:r>
              <w:rPr>
                <w:rFonts w:hint="eastAsia" w:ascii="宋体" w:hAnsi="宋体" w:eastAsia="宋体" w:cs="宋体"/>
                <w:b w:val="0"/>
                <w:bCs w:val="0"/>
                <w:i w:val="0"/>
                <w:iCs w:val="0"/>
                <w:color w:val="auto"/>
                <w:sz w:val="24"/>
                <w:highlight w:val="none"/>
                <w:u w:val="single"/>
                <w:lang w:val="en-US" w:eastAsia="zh-CN"/>
              </w:rPr>
              <w:t>合同金额</w:t>
            </w:r>
            <w:r>
              <w:rPr>
                <w:rFonts w:hint="eastAsia" w:ascii="宋体" w:hAnsi="宋体" w:eastAsia="宋体" w:cs="宋体"/>
                <w:b w:val="0"/>
                <w:bCs w:val="0"/>
                <w:i w:val="0"/>
                <w:iCs w:val="0"/>
                <w:color w:val="auto"/>
                <w:sz w:val="24"/>
                <w:highlight w:val="none"/>
                <w:u w:val="single"/>
              </w:rPr>
              <w:t>的</w:t>
            </w:r>
            <w:r>
              <w:rPr>
                <w:rFonts w:hint="eastAsia" w:ascii="宋体" w:hAnsi="宋体" w:eastAsia="宋体" w:cs="宋体"/>
                <w:b w:val="0"/>
                <w:bCs w:val="0"/>
                <w:i w:val="0"/>
                <w:iCs w:val="0"/>
                <w:color w:val="auto"/>
                <w:sz w:val="24"/>
                <w:highlight w:val="none"/>
                <w:u w:val="single"/>
                <w:lang w:val="en-US" w:eastAsia="zh-CN"/>
              </w:rPr>
              <w:t>10</w:t>
            </w:r>
            <w:r>
              <w:rPr>
                <w:rFonts w:hint="eastAsia" w:ascii="宋体" w:hAnsi="宋体" w:eastAsia="宋体" w:cs="宋体"/>
                <w:b w:val="0"/>
                <w:bCs w:val="0"/>
                <w:i w:val="0"/>
                <w:iCs w:val="0"/>
                <w:color w:val="auto"/>
                <w:sz w:val="24"/>
                <w:highlight w:val="none"/>
                <w:u w:val="single"/>
              </w:rPr>
              <w:t>%</w:t>
            </w:r>
            <w:r>
              <w:rPr>
                <w:rFonts w:hint="eastAsia" w:ascii="宋体" w:hAnsi="宋体" w:eastAsia="宋体" w:cs="宋体"/>
                <w:b w:val="0"/>
                <w:bCs w:val="0"/>
                <w:i w:val="0"/>
                <w:iCs w:val="0"/>
                <w:color w:val="auto"/>
                <w:sz w:val="24"/>
                <w:highlight w:val="none"/>
              </w:rPr>
              <w:t>。</w:t>
            </w:r>
          </w:p>
          <w:p w14:paraId="100589E9">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b w:val="0"/>
                <w:bCs w:val="0"/>
                <w:i w:val="0"/>
                <w:iCs w:val="0"/>
                <w:color w:val="auto"/>
                <w:sz w:val="24"/>
                <w:highlight w:val="none"/>
              </w:rPr>
              <w:t>形式：</w:t>
            </w:r>
            <w:r>
              <w:rPr>
                <w:rFonts w:hint="eastAsia" w:ascii="宋体" w:hAnsi="宋体" w:eastAsia="宋体" w:cs="宋体"/>
                <w:b w:val="0"/>
                <w:bCs w:val="0"/>
                <w:i w:val="0"/>
                <w:iCs w:val="0"/>
                <w:color w:val="auto"/>
                <w:sz w:val="24"/>
                <w:highlight w:val="none"/>
                <w:u w:val="single"/>
              </w:rPr>
              <w:t>支票、汇票、本票或者金融机构、担保机构出具的保函等非现金形式</w:t>
            </w:r>
            <w:r>
              <w:rPr>
                <w:rFonts w:hint="eastAsia" w:ascii="宋体" w:hAnsi="宋体" w:eastAsia="宋体" w:cs="宋体"/>
                <w:b w:val="0"/>
                <w:bCs w:val="0"/>
                <w:i w:val="0"/>
                <w:iCs w:val="0"/>
                <w:color w:val="auto"/>
                <w:sz w:val="24"/>
                <w:highlight w:val="none"/>
              </w:rPr>
              <w:t>。</w:t>
            </w:r>
          </w:p>
        </w:tc>
      </w:tr>
      <w:tr w14:paraId="4F50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Merge w:val="continue"/>
            <w:tcBorders>
              <w:left w:val="single" w:color="auto" w:sz="4" w:space="0"/>
              <w:right w:val="single" w:color="auto" w:sz="4" w:space="0"/>
            </w:tcBorders>
            <w:vAlign w:val="center"/>
          </w:tcPr>
          <w:p w14:paraId="35C018CC">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p>
        </w:tc>
        <w:tc>
          <w:tcPr>
            <w:tcW w:w="1800" w:type="dxa"/>
            <w:vMerge w:val="continue"/>
            <w:tcBorders>
              <w:left w:val="single" w:color="auto" w:sz="4" w:space="0"/>
              <w:right w:val="single" w:color="auto" w:sz="4" w:space="0"/>
            </w:tcBorders>
            <w:vAlign w:val="center"/>
          </w:tcPr>
          <w:p w14:paraId="5C7A2924">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p>
        </w:tc>
        <w:tc>
          <w:tcPr>
            <w:tcW w:w="5911" w:type="dxa"/>
            <w:tcBorders>
              <w:top w:val="single" w:color="auto" w:sz="4" w:space="0"/>
              <w:left w:val="single" w:color="auto" w:sz="4" w:space="0"/>
              <w:bottom w:val="single" w:color="auto" w:sz="4" w:space="0"/>
              <w:right w:val="single" w:color="auto" w:sz="4" w:space="0"/>
            </w:tcBorders>
            <w:vAlign w:val="center"/>
          </w:tcPr>
          <w:p w14:paraId="7F2A973E">
            <w:pPr>
              <w:keepNext w:val="0"/>
              <w:keepLines w:val="0"/>
              <w:pageBreakBefore w:val="0"/>
              <w:widowControl w:val="0"/>
              <w:kinsoku/>
              <w:wordWrap/>
              <w:overflowPunct/>
              <w:topLinePunct w:val="0"/>
              <w:autoSpaceDE/>
              <w:autoSpaceDN/>
              <w:bidi w:val="0"/>
              <w:spacing w:after="0" w:line="360" w:lineRule="exac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0"/>
                <w:sz w:val="24"/>
                <w:highlight w:val="none"/>
              </w:rPr>
              <w:t>2.</w:t>
            </w:r>
            <w:r>
              <w:rPr>
                <w:rFonts w:hint="eastAsia" w:ascii="宋体" w:hAnsi="宋体" w:eastAsia="宋体" w:cs="宋体"/>
                <w:i w:val="0"/>
                <w:iCs w:val="0"/>
                <w:color w:val="auto"/>
                <w:kern w:val="0"/>
                <w:sz w:val="24"/>
                <w:highlight w:val="none"/>
                <w:lang w:val="zh-CN"/>
              </w:rPr>
              <w:t>供应商如果在投标文件中提供了虚假材料，在任何时候采购人都有权否决其投标，并视情况追究其责任。</w:t>
            </w:r>
          </w:p>
        </w:tc>
      </w:tr>
      <w:tr w14:paraId="469F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Merge w:val="continue"/>
            <w:tcBorders>
              <w:left w:val="single" w:color="auto" w:sz="4" w:space="0"/>
              <w:right w:val="single" w:color="auto" w:sz="4" w:space="0"/>
            </w:tcBorders>
            <w:vAlign w:val="center"/>
          </w:tcPr>
          <w:p w14:paraId="2D070A72">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p>
        </w:tc>
        <w:tc>
          <w:tcPr>
            <w:tcW w:w="1800" w:type="dxa"/>
            <w:vMerge w:val="continue"/>
            <w:tcBorders>
              <w:left w:val="single" w:color="auto" w:sz="4" w:space="0"/>
              <w:right w:val="single" w:color="auto" w:sz="4" w:space="0"/>
            </w:tcBorders>
            <w:vAlign w:val="center"/>
          </w:tcPr>
          <w:p w14:paraId="0FEFE3C8">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p>
        </w:tc>
        <w:tc>
          <w:tcPr>
            <w:tcW w:w="5911" w:type="dxa"/>
            <w:tcBorders>
              <w:top w:val="single" w:color="auto" w:sz="4" w:space="0"/>
              <w:left w:val="single" w:color="auto" w:sz="4" w:space="0"/>
              <w:bottom w:val="single" w:color="auto" w:sz="4" w:space="0"/>
              <w:right w:val="single" w:color="auto" w:sz="4" w:space="0"/>
            </w:tcBorders>
            <w:vAlign w:val="center"/>
          </w:tcPr>
          <w:p w14:paraId="38D95B2F">
            <w:pPr>
              <w:keepNext w:val="0"/>
              <w:keepLines w:val="0"/>
              <w:pageBreakBefore w:val="0"/>
              <w:widowControl w:val="0"/>
              <w:kinsoku/>
              <w:wordWrap/>
              <w:overflowPunct/>
              <w:topLinePunct w:val="0"/>
              <w:autoSpaceDE/>
              <w:autoSpaceDN/>
              <w:bidi w:val="0"/>
              <w:spacing w:after="0"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0"/>
                <w:sz w:val="24"/>
                <w:highlight w:val="none"/>
              </w:rPr>
              <w:t>3.采购人发现供应商存在“空壳公司”、“挂靠他人”投标情形的，其投标将被否决。合同签署或履约阶段发现以上情形的，采购人有权解除合同，给采购人造成损失的，应进行相应赔偿。</w:t>
            </w:r>
          </w:p>
        </w:tc>
      </w:tr>
      <w:tr w14:paraId="62E1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Merge w:val="continue"/>
            <w:tcBorders>
              <w:left w:val="single" w:color="auto" w:sz="4" w:space="0"/>
              <w:right w:val="single" w:color="auto" w:sz="4" w:space="0"/>
            </w:tcBorders>
            <w:vAlign w:val="center"/>
          </w:tcPr>
          <w:p w14:paraId="187ACDCE">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p>
        </w:tc>
        <w:tc>
          <w:tcPr>
            <w:tcW w:w="1800" w:type="dxa"/>
            <w:vMerge w:val="continue"/>
            <w:tcBorders>
              <w:left w:val="single" w:color="auto" w:sz="4" w:space="0"/>
              <w:right w:val="single" w:color="auto" w:sz="4" w:space="0"/>
            </w:tcBorders>
            <w:vAlign w:val="center"/>
          </w:tcPr>
          <w:p w14:paraId="7E716FAC">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p>
        </w:tc>
        <w:tc>
          <w:tcPr>
            <w:tcW w:w="5911" w:type="dxa"/>
            <w:tcBorders>
              <w:top w:val="single" w:color="auto" w:sz="4" w:space="0"/>
              <w:left w:val="single" w:color="auto" w:sz="4" w:space="0"/>
              <w:bottom w:val="single" w:color="auto" w:sz="4" w:space="0"/>
              <w:right w:val="single" w:color="auto" w:sz="4" w:space="0"/>
            </w:tcBorders>
            <w:vAlign w:val="center"/>
          </w:tcPr>
          <w:p w14:paraId="2CF578E6">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4.服务的质量</w:t>
            </w:r>
          </w:p>
          <w:p w14:paraId="1AF75B3A">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（1）中华人民共和国法律法规如对供应商提供的服务的技术标准、质量标准和资格资质条件等有强制性规定和其他行政许可，供应商提供的服务须符合其要求。</w:t>
            </w:r>
          </w:p>
          <w:p w14:paraId="5A533D4D">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供应商应保证在本项目使用的任何产品和服务（包括部分使用），不会产生因第三方提出侵犯其所有权和专利权、商标权或其它知识产权而引起的法律和经济纠纷，如因所有权或知识产权瑕疵而引起法律和经济纠纷，由供应商承担所有相关责任。</w:t>
            </w:r>
          </w:p>
          <w:p w14:paraId="70CF4347">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（3）供应商的商业秘密</w:t>
            </w:r>
          </w:p>
          <w:p w14:paraId="770CFA39">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①供应商应在响应文件中将属于其商业秘密的内容进行明确标注，采购人、采购代理机构及其有关人员和协商小组将对供应商的商业秘密进行保密。</w:t>
            </w:r>
          </w:p>
          <w:p w14:paraId="265C20F5">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②所投报标的名称、规格型号、单价及合同金额等内容不得作为商业秘密。</w:t>
            </w:r>
          </w:p>
          <w:p w14:paraId="33F2D1BF">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（4）保密条款</w:t>
            </w:r>
          </w:p>
          <w:p w14:paraId="6FDF9160">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①除了供应商为参与单一来源采购所雇人员外，在未经采购人书面同意的情况下，供应商不得将本项目、与项目中相关的任何内容、资料（包括纸质和电子介质资料，下同）透露给任何人。否则，供应商必须承担因此给采购人造成的一切经济损失，采购人保留追究其法律责任的权利。供应商须在对外保密的前提下，对其从事本项目单一来源采购的雇用人员提供有关情况，所提供的情况仅限于参与单一来源采购必不可少的范围内。</w:t>
            </w:r>
          </w:p>
          <w:p w14:paraId="3725A957">
            <w:pPr>
              <w:keepNext w:val="0"/>
              <w:keepLines w:val="0"/>
              <w:pageBreakBefore w:val="0"/>
              <w:widowControl w:val="0"/>
              <w:kinsoku/>
              <w:wordWrap/>
              <w:overflowPunct/>
              <w:topLinePunct w:val="0"/>
              <w:autoSpaceDE/>
              <w:autoSpaceDN/>
              <w:bidi w:val="0"/>
              <w:spacing w:after="0" w:line="360" w:lineRule="exact"/>
              <w:ind w:left="42" w:leftChars="20"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②除非执行合同需要，在事先未得到采购人书面同意的情况下，供应商不得使用本采购文件中所提供的任何文件和资料。</w:t>
            </w:r>
          </w:p>
          <w:p w14:paraId="547955E0">
            <w:pPr>
              <w:keepNext w:val="0"/>
              <w:keepLines w:val="0"/>
              <w:pageBreakBefore w:val="0"/>
              <w:widowControl w:val="0"/>
              <w:kinsoku/>
              <w:wordWrap/>
              <w:overflowPunct/>
              <w:topLinePunct w:val="0"/>
              <w:autoSpaceDE/>
              <w:autoSpaceDN/>
              <w:bidi w:val="0"/>
              <w:spacing w:after="0" w:line="360" w:lineRule="exact"/>
              <w:jc w:val="left"/>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③采购人对供应商提交的文件将给予保密，但无论成交与否，供应商的响应文件不予退还。</w:t>
            </w:r>
          </w:p>
        </w:tc>
      </w:tr>
      <w:tr w14:paraId="6CF3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Merge w:val="continue"/>
            <w:tcBorders>
              <w:left w:val="single" w:color="auto" w:sz="4" w:space="0"/>
              <w:bottom w:val="single" w:color="auto" w:sz="4" w:space="0"/>
              <w:right w:val="single" w:color="auto" w:sz="4" w:space="0"/>
            </w:tcBorders>
            <w:vAlign w:val="center"/>
          </w:tcPr>
          <w:p w14:paraId="572805E1">
            <w:pPr>
              <w:pStyle w:val="23"/>
              <w:keepNext w:val="0"/>
              <w:keepLines w:val="0"/>
              <w:pageBreakBefore w:val="0"/>
              <w:widowControl w:val="0"/>
              <w:kinsoku/>
              <w:wordWrap/>
              <w:overflowPunct/>
              <w:topLinePunct w:val="0"/>
              <w:bidi w:val="0"/>
              <w:adjustRightInd w:val="0"/>
              <w:snapToGrid w:val="0"/>
              <w:spacing w:line="360" w:lineRule="exact"/>
              <w:jc w:val="center"/>
              <w:textAlignment w:val="auto"/>
              <w:rPr>
                <w:rFonts w:hint="eastAsia" w:ascii="宋体" w:hAnsi="宋体" w:eastAsia="宋体" w:cs="宋体"/>
                <w:i w:val="0"/>
                <w:iCs w:val="0"/>
                <w:color w:val="auto"/>
                <w:sz w:val="24"/>
                <w:szCs w:val="24"/>
                <w:highlight w:val="none"/>
              </w:rPr>
            </w:pPr>
          </w:p>
        </w:tc>
        <w:tc>
          <w:tcPr>
            <w:tcW w:w="1800" w:type="dxa"/>
            <w:vMerge w:val="continue"/>
            <w:tcBorders>
              <w:left w:val="single" w:color="auto" w:sz="4" w:space="0"/>
              <w:bottom w:val="single" w:color="auto" w:sz="4" w:space="0"/>
              <w:right w:val="single" w:color="auto" w:sz="4" w:space="0"/>
            </w:tcBorders>
            <w:vAlign w:val="center"/>
          </w:tcPr>
          <w:p w14:paraId="1E25FD28">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i w:val="0"/>
                <w:iCs w:val="0"/>
                <w:color w:val="auto"/>
                <w:sz w:val="24"/>
                <w:highlight w:val="none"/>
              </w:rPr>
            </w:pPr>
          </w:p>
        </w:tc>
        <w:tc>
          <w:tcPr>
            <w:tcW w:w="5911" w:type="dxa"/>
            <w:tcBorders>
              <w:top w:val="single" w:color="auto" w:sz="4" w:space="0"/>
              <w:left w:val="single" w:color="auto" w:sz="4" w:space="0"/>
              <w:bottom w:val="single" w:color="auto" w:sz="4" w:space="0"/>
              <w:right w:val="single" w:color="auto" w:sz="4" w:space="0"/>
            </w:tcBorders>
            <w:vAlign w:val="center"/>
          </w:tcPr>
          <w:p w14:paraId="2695095C">
            <w:pPr>
              <w:keepNext w:val="0"/>
              <w:keepLines w:val="0"/>
              <w:pageBreakBefore w:val="0"/>
              <w:widowControl w:val="0"/>
              <w:kinsoku/>
              <w:wordWrap/>
              <w:overflowPunct/>
              <w:topLinePunct w:val="0"/>
              <w:autoSpaceDE/>
              <w:autoSpaceDN/>
              <w:bidi w:val="0"/>
              <w:spacing w:after="0" w:line="360" w:lineRule="exact"/>
              <w:ind w:right="42" w:rightChars="20"/>
              <w:textAlignment w:val="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5.异常低价审查程序，详见招标文件。</w:t>
            </w:r>
          </w:p>
        </w:tc>
      </w:tr>
    </w:tbl>
    <w:p w14:paraId="44389D1E">
      <w:pPr>
        <w:pageBreakBefore w:val="0"/>
        <w:tabs>
          <w:tab w:val="left" w:pos="5580"/>
        </w:tabs>
        <w:topLinePunct w:val="0"/>
        <w:bidi w:val="0"/>
        <w:adjustRightInd w:val="0"/>
        <w:spacing w:line="360" w:lineRule="auto"/>
        <w:jc w:val="distribute"/>
        <w:rPr>
          <w:rFonts w:hint="eastAsia" w:ascii="宋体" w:hAnsi="宋体" w:eastAsia="宋体" w:cs="宋体"/>
          <w:i w:val="0"/>
          <w:iCs w:val="0"/>
          <w:color w:val="auto"/>
          <w:sz w:val="24"/>
          <w:highlight w:val="none"/>
        </w:rPr>
        <w:sectPr>
          <w:headerReference r:id="rId6" w:type="first"/>
          <w:footerReference r:id="rId8" w:type="first"/>
          <w:footerReference r:id="rId7" w:type="default"/>
          <w:pgSz w:w="11907" w:h="16838"/>
          <w:pgMar w:top="1417" w:right="1417" w:bottom="1417" w:left="1417" w:header="850" w:footer="850" w:gutter="0"/>
          <w:pgBorders>
            <w:top w:val="none" w:sz="0" w:space="0"/>
            <w:left w:val="none" w:sz="0" w:space="0"/>
            <w:bottom w:val="none" w:sz="0" w:space="0"/>
            <w:right w:val="none" w:sz="0" w:space="0"/>
          </w:pgBorders>
          <w:pgNumType w:fmt="decimal" w:start="1"/>
          <w:cols w:space="0" w:num="1"/>
          <w:titlePg/>
          <w:rtlGutter w:val="0"/>
          <w:docGrid w:linePitch="462" w:charSpace="0"/>
        </w:sectPr>
      </w:pPr>
    </w:p>
    <w:p w14:paraId="246C0EB1">
      <w:pPr>
        <w:pageBreakBefore w:val="0"/>
        <w:topLinePunct w:val="0"/>
        <w:bidi w:val="0"/>
        <w:spacing w:before="240" w:beforeLines="100" w:after="240" w:afterLines="100" w:line="360" w:lineRule="auto"/>
        <w:jc w:val="center"/>
        <w:rPr>
          <w:rFonts w:hint="eastAsia" w:ascii="宋体" w:hAnsi="宋体" w:eastAsia="宋体" w:cs="宋体"/>
          <w:b/>
          <w:i w:val="0"/>
          <w:iCs w:val="0"/>
          <w:color w:val="auto"/>
          <w:sz w:val="28"/>
          <w:szCs w:val="28"/>
          <w:highlight w:val="none"/>
        </w:rPr>
      </w:pPr>
      <w:bookmarkStart w:id="96" w:name="_Toc353873932"/>
      <w:bookmarkStart w:id="97" w:name="_Toc150480755"/>
      <w:bookmarkStart w:id="98" w:name="_Toc264969207"/>
      <w:bookmarkStart w:id="99" w:name="_Toc226965790"/>
      <w:bookmarkStart w:id="100" w:name="_Toc265228355"/>
      <w:bookmarkStart w:id="101" w:name="_Toc305158785"/>
      <w:bookmarkStart w:id="102" w:name="_Toc305158859"/>
      <w:bookmarkStart w:id="103" w:name="_Toc353825542"/>
      <w:bookmarkStart w:id="104" w:name="_Toc226337213"/>
      <w:bookmarkStart w:id="105" w:name="_Toc353873662"/>
      <w:bookmarkStart w:id="106" w:name="_Toc142311019"/>
      <w:bookmarkStart w:id="107" w:name="_Toc195842882"/>
      <w:bookmarkStart w:id="108" w:name="_Toc127151517"/>
      <w:bookmarkStart w:id="109" w:name="_Toc150774722"/>
      <w:r>
        <w:rPr>
          <w:rFonts w:hint="eastAsia" w:ascii="宋体" w:hAnsi="宋体" w:eastAsia="宋体" w:cs="宋体"/>
          <w:b/>
          <w:i w:val="0"/>
          <w:iCs w:val="0"/>
          <w:color w:val="auto"/>
          <w:sz w:val="28"/>
          <w:szCs w:val="28"/>
          <w:highlight w:val="none"/>
        </w:rPr>
        <w:t>投标人须知</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11802152">
      <w:pPr>
        <w:pStyle w:val="3"/>
        <w:pageBreakBefore w:val="0"/>
        <w:tabs>
          <w:tab w:val="center" w:pos="4592"/>
          <w:tab w:val="left" w:pos="7860"/>
        </w:tabs>
        <w:topLinePunct w:val="0"/>
        <w:bidi w:val="0"/>
        <w:spacing w:before="0" w:line="360" w:lineRule="auto"/>
        <w:jc w:val="left"/>
        <w:rPr>
          <w:rFonts w:hint="eastAsia" w:ascii="宋体" w:hAnsi="宋体" w:eastAsia="宋体" w:cs="宋体"/>
          <w:i w:val="0"/>
          <w:iCs w:val="0"/>
          <w:color w:val="auto"/>
          <w:sz w:val="28"/>
          <w:highlight w:val="none"/>
        </w:rPr>
      </w:pPr>
      <w:bookmarkStart w:id="110" w:name="_Toc127151518"/>
      <w:bookmarkStart w:id="111" w:name="_Toc520356143"/>
      <w:r>
        <w:rPr>
          <w:rFonts w:hint="eastAsia" w:ascii="宋体" w:hAnsi="宋体" w:eastAsia="宋体" w:cs="宋体"/>
          <w:i w:val="0"/>
          <w:iCs w:val="0"/>
          <w:color w:val="auto"/>
          <w:sz w:val="28"/>
          <w:highlight w:val="none"/>
        </w:rPr>
        <w:tab/>
      </w:r>
      <w:bookmarkStart w:id="112" w:name="_Toc142311020"/>
      <w:bookmarkStart w:id="113" w:name="_Toc150480756"/>
      <w:bookmarkStart w:id="114" w:name="_Toc226337214"/>
      <w:bookmarkStart w:id="115" w:name="_Toc151193616"/>
      <w:bookmarkStart w:id="116" w:name="_Toc226965791"/>
      <w:bookmarkStart w:id="117" w:name="_Toc305158786"/>
      <w:bookmarkStart w:id="118" w:name="_Toc151190145"/>
      <w:bookmarkStart w:id="119" w:name="_Toc195842883"/>
      <w:bookmarkStart w:id="120" w:name="_Toc264969208"/>
      <w:bookmarkStart w:id="121" w:name="_Toc150774723"/>
      <w:bookmarkStart w:id="122" w:name="_Toc150774618"/>
      <w:bookmarkStart w:id="123" w:name="_Toc226309762"/>
      <w:bookmarkStart w:id="124" w:name="_Toc151193760"/>
      <w:bookmarkStart w:id="125" w:name="_Toc151193832"/>
      <w:bookmarkStart w:id="126" w:name="_Toc151193688"/>
      <w:bookmarkStart w:id="127" w:name="_Toc226965708"/>
      <w:bookmarkStart w:id="128" w:name="_Toc305158860"/>
      <w:bookmarkStart w:id="129" w:name="_Toc151193906"/>
      <w:bookmarkStart w:id="130" w:name="_Toc150509269"/>
      <w:bookmarkStart w:id="131" w:name="_Toc265228356"/>
      <w:r>
        <w:rPr>
          <w:rFonts w:hint="eastAsia" w:ascii="宋体" w:hAnsi="宋体" w:eastAsia="宋体" w:cs="宋体"/>
          <w:i w:val="0"/>
          <w:iCs w:val="0"/>
          <w:color w:val="auto"/>
          <w:sz w:val="28"/>
          <w:highlight w:val="none"/>
        </w:rPr>
        <w:t>一   说  明</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Fonts w:hint="eastAsia" w:ascii="宋体" w:hAnsi="宋体" w:eastAsia="宋体" w:cs="宋体"/>
          <w:i w:val="0"/>
          <w:iCs w:val="0"/>
          <w:color w:val="auto"/>
          <w:sz w:val="28"/>
          <w:highlight w:val="none"/>
        </w:rPr>
        <w:tab/>
      </w:r>
    </w:p>
    <w:p w14:paraId="65D53819">
      <w:pPr>
        <w:pageBreakBefore w:val="0"/>
        <w:numPr>
          <w:ilvl w:val="0"/>
          <w:numId w:val="11"/>
        </w:numPr>
        <w:tabs>
          <w:tab w:val="left" w:pos="360"/>
          <w:tab w:val="clear" w:pos="90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132" w:name="_Toc264969209"/>
      <w:bookmarkStart w:id="133" w:name="_Toc265228357"/>
      <w:bookmarkStart w:id="134" w:name="_Toc305158861"/>
      <w:bookmarkStart w:id="135" w:name="_Toc305158787"/>
      <w:r>
        <w:rPr>
          <w:rFonts w:hint="eastAsia" w:ascii="宋体" w:hAnsi="宋体" w:eastAsia="宋体" w:cs="宋体"/>
          <w:i w:val="0"/>
          <w:iCs w:val="0"/>
          <w:color w:val="auto"/>
          <w:sz w:val="24"/>
          <w:highlight w:val="none"/>
        </w:rPr>
        <w:t>采购人、采购代理机构、投标人</w:t>
      </w:r>
      <w:bookmarkEnd w:id="132"/>
      <w:bookmarkEnd w:id="133"/>
      <w:bookmarkEnd w:id="134"/>
      <w:bookmarkEnd w:id="135"/>
      <w:r>
        <w:rPr>
          <w:rFonts w:hint="eastAsia" w:ascii="宋体" w:hAnsi="宋体" w:eastAsia="宋体" w:cs="宋体"/>
          <w:i w:val="0"/>
          <w:iCs w:val="0"/>
          <w:color w:val="auto"/>
          <w:sz w:val="24"/>
          <w:highlight w:val="none"/>
        </w:rPr>
        <w:t>、联合体</w:t>
      </w:r>
    </w:p>
    <w:p w14:paraId="0DC1C810">
      <w:pPr>
        <w:pageBreakBefore w:val="0"/>
        <w:numPr>
          <w:ilvl w:val="1"/>
          <w:numId w:val="11"/>
        </w:numPr>
        <w:tabs>
          <w:tab w:val="left" w:pos="1080"/>
          <w:tab w:val="left" w:pos="2014"/>
          <w:tab w:val="left" w:pos="5521"/>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采购人、采购代理机构：指依法进行政府采购的国家机关、事业单位、团体组织，及其委托的采购代理机构。本项目采购人、采购代理机构见第一章《投标邀请》。</w:t>
      </w:r>
    </w:p>
    <w:p w14:paraId="2A549E5F">
      <w:pPr>
        <w:pageBreakBefore w:val="0"/>
        <w:numPr>
          <w:ilvl w:val="1"/>
          <w:numId w:val="11"/>
        </w:numPr>
        <w:tabs>
          <w:tab w:val="left" w:pos="1080"/>
          <w:tab w:val="left" w:pos="2014"/>
          <w:tab w:val="left" w:pos="5521"/>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投标人（也称“供应商”、“申请人”）：指向采购人提供货物、工程或者服务的法人、其他组织或者自然人。</w:t>
      </w:r>
    </w:p>
    <w:p w14:paraId="43FC1051">
      <w:pPr>
        <w:pageBreakBefore w:val="0"/>
        <w:numPr>
          <w:ilvl w:val="1"/>
          <w:numId w:val="11"/>
        </w:numPr>
        <w:tabs>
          <w:tab w:val="left" w:pos="1080"/>
          <w:tab w:val="left" w:pos="2014"/>
          <w:tab w:val="left" w:pos="5521"/>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联合体：指两个以上的自然人、法人或者其他组织组成一个联合体，以一个供应商的身份共同参加政府采购。</w:t>
      </w:r>
    </w:p>
    <w:p w14:paraId="685F1049">
      <w:pPr>
        <w:pageBreakBefore w:val="0"/>
        <w:numPr>
          <w:ilvl w:val="0"/>
          <w:numId w:val="11"/>
        </w:numPr>
        <w:tabs>
          <w:tab w:val="left" w:pos="360"/>
          <w:tab w:val="clear" w:pos="90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136" w:name="_Toc151193618"/>
      <w:bookmarkStart w:id="137" w:name="_Toc305158862"/>
      <w:bookmarkStart w:id="138" w:name="_Toc226965710"/>
      <w:bookmarkStart w:id="139" w:name="_Toc164608789"/>
      <w:bookmarkStart w:id="140" w:name="_Toc164229215"/>
      <w:bookmarkStart w:id="141" w:name="_Toc150480758"/>
      <w:bookmarkStart w:id="142" w:name="_Toc164229361"/>
      <w:bookmarkStart w:id="143" w:name="_Toc151190147"/>
      <w:bookmarkStart w:id="144" w:name="_Toc149720813"/>
      <w:bookmarkStart w:id="145" w:name="_Toc226965793"/>
      <w:bookmarkStart w:id="146" w:name="_Toc151193834"/>
      <w:bookmarkStart w:id="147" w:name="_Toc142311022"/>
      <w:bookmarkStart w:id="148" w:name="_Toc264969210"/>
      <w:bookmarkStart w:id="149" w:name="_Toc127151721"/>
      <w:bookmarkStart w:id="150" w:name="_Toc127151520"/>
      <w:bookmarkStart w:id="151" w:name="_Toc226337216"/>
      <w:bookmarkStart w:id="152" w:name="_Toc164608634"/>
      <w:bookmarkStart w:id="153" w:name="_Toc151193762"/>
      <w:bookmarkStart w:id="154" w:name="_Toc151193908"/>
      <w:bookmarkStart w:id="155" w:name="_Toc151193690"/>
      <w:bookmarkStart w:id="156" w:name="_Toc226309764"/>
      <w:bookmarkStart w:id="157" w:name="_Toc265228358"/>
      <w:bookmarkStart w:id="158" w:name="_Toc150509271"/>
      <w:bookmarkStart w:id="159" w:name="_Toc305158788"/>
      <w:bookmarkStart w:id="160" w:name="_Toc150774620"/>
      <w:bookmarkStart w:id="161" w:name="_Toc164351614"/>
      <w:bookmarkStart w:id="162" w:name="_Toc150774725"/>
      <w:bookmarkStart w:id="163" w:name="_Toc195842885"/>
      <w:bookmarkStart w:id="164" w:name="_Toc127161434"/>
      <w:r>
        <w:rPr>
          <w:rFonts w:hint="eastAsia" w:ascii="宋体" w:hAnsi="宋体" w:eastAsia="宋体" w:cs="宋体"/>
          <w:i w:val="0"/>
          <w:iCs w:val="0"/>
          <w:color w:val="auto"/>
          <w:sz w:val="24"/>
          <w:highlight w:val="none"/>
        </w:rPr>
        <w:t>资金来源</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Fonts w:hint="eastAsia" w:ascii="宋体" w:hAnsi="宋体" w:eastAsia="宋体" w:cs="宋体"/>
          <w:i w:val="0"/>
          <w:iCs w:val="0"/>
          <w:color w:val="auto"/>
          <w:sz w:val="24"/>
          <w:highlight w:val="none"/>
        </w:rPr>
        <w:t>、项目属性、科研仪器设备采购、核心产品</w:t>
      </w:r>
    </w:p>
    <w:p w14:paraId="775BC247">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资金来源为财政性资金和/或本项目采购中无法与财政性资金分割的非财政性资金。</w:t>
      </w:r>
    </w:p>
    <w:p w14:paraId="028D2BD6">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项目属性见《投标人须知资料表》。</w:t>
      </w:r>
    </w:p>
    <w:p w14:paraId="402F3AA3">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是否属于科研仪器设备采购见《投标人须知资料表》。</w:t>
      </w:r>
    </w:p>
    <w:p w14:paraId="59B793A4">
      <w:pPr>
        <w:pageBreakBefore w:val="0"/>
        <w:numPr>
          <w:ilvl w:val="1"/>
          <w:numId w:val="11"/>
        </w:numPr>
        <w:tabs>
          <w:tab w:val="left" w:pos="1080"/>
          <w:tab w:val="left" w:pos="2014"/>
          <w:tab w:val="left" w:pos="5521"/>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核心产品见《投标人须知资料表》。</w:t>
      </w:r>
    </w:p>
    <w:p w14:paraId="437179B6">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现场考察、开标前答疑会</w:t>
      </w:r>
    </w:p>
    <w:p w14:paraId="0177AEDA">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8"/>
          <w:highlight w:val="none"/>
        </w:rPr>
      </w:pPr>
      <w:r>
        <w:rPr>
          <w:rFonts w:hint="eastAsia" w:ascii="宋体" w:hAnsi="宋体" w:eastAsia="宋体" w:cs="宋体"/>
          <w:i w:val="0"/>
          <w:iCs w:val="0"/>
          <w:color w:val="auto"/>
          <w:sz w:val="24"/>
          <w:highlight w:val="none"/>
        </w:rPr>
        <w:t>若《投标人须知资料表》中规定了组织现场考察、召开开标前答疑会，则投标人应按要求在规定的时间和地点参加。</w:t>
      </w:r>
      <w:bookmarkStart w:id="165" w:name="_Toc151193910"/>
      <w:bookmarkStart w:id="166" w:name="_Toc305158790"/>
      <w:bookmarkStart w:id="167" w:name="_Toc150480760"/>
      <w:bookmarkStart w:id="168" w:name="_Toc151193692"/>
      <w:bookmarkStart w:id="169" w:name="_Toc226965712"/>
      <w:bookmarkStart w:id="170" w:name="_Toc226309766"/>
      <w:bookmarkStart w:id="171" w:name="_Toc265228360"/>
      <w:bookmarkStart w:id="172" w:name="_Toc151193764"/>
      <w:bookmarkStart w:id="173" w:name="_Toc195842887"/>
      <w:bookmarkStart w:id="174" w:name="_Toc150774622"/>
      <w:bookmarkStart w:id="175" w:name="_Toc226337218"/>
      <w:bookmarkStart w:id="176" w:name="_Toc520356146"/>
      <w:bookmarkStart w:id="177" w:name="_Toc305158864"/>
      <w:bookmarkStart w:id="178" w:name="_Toc142311024"/>
      <w:bookmarkStart w:id="179" w:name="_Toc151190149"/>
      <w:bookmarkStart w:id="180" w:name="_Toc226965795"/>
      <w:bookmarkStart w:id="181" w:name="_Toc127151522"/>
      <w:bookmarkStart w:id="182" w:name="_Toc264969212"/>
      <w:bookmarkStart w:id="183" w:name="_Toc151193620"/>
      <w:bookmarkStart w:id="184" w:name="_Toc150774727"/>
      <w:bookmarkStart w:id="185" w:name="_Toc151193836"/>
      <w:bookmarkStart w:id="186" w:name="_Toc150509273"/>
    </w:p>
    <w:p w14:paraId="19EE2EB4">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由于未参加现场考察或开标前答疑会而导致对项目实际情况不了解，影响投标文件编制、投标报价准确性、综合因素响应不全面等问题的，由投标人自行承担不利评审后果。</w:t>
      </w:r>
    </w:p>
    <w:p w14:paraId="46AFD5F2">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样品</w:t>
      </w:r>
    </w:p>
    <w:p w14:paraId="0344B1FA">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本项目是否要求投标人提供样品，以及样品制作的标准和要求、是否需要随样品提交相关检测报告、样品的递交与退还等要求见《投标人须知资料表》。</w:t>
      </w:r>
    </w:p>
    <w:p w14:paraId="5C3ED4D2">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样品的评审方法以及评审标准等内容见第四章《评标程序、评标方法和评标标准》。</w:t>
      </w:r>
    </w:p>
    <w:p w14:paraId="2F50EB3F">
      <w:pPr>
        <w:pageBreakBefore w:val="0"/>
        <w:numPr>
          <w:ilvl w:val="0"/>
          <w:numId w:val="11"/>
        </w:numPr>
        <w:tabs>
          <w:tab w:val="left" w:pos="360"/>
          <w:tab w:val="clear" w:pos="90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政府采购政策（包括但不限于下列具体政策要求）</w:t>
      </w:r>
    </w:p>
    <w:p w14:paraId="024FE568">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采购本国货物、工程和服务</w:t>
      </w:r>
    </w:p>
    <w:p w14:paraId="7326B26B">
      <w:pPr>
        <w:pageBreakBefore w:val="0"/>
        <w:numPr>
          <w:ilvl w:val="2"/>
          <w:numId w:val="11"/>
        </w:numPr>
        <w:tabs>
          <w:tab w:val="left" w:pos="2014"/>
        </w:tabs>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0"/>
          <w:sz w:val="24"/>
          <w:highlight w:val="none"/>
        </w:rPr>
        <w:t>政府采购应当采购本国货物、工程和服务。但有《</w:t>
      </w:r>
      <w:r>
        <w:rPr>
          <w:rFonts w:hint="eastAsia" w:ascii="宋体" w:hAnsi="宋体" w:eastAsia="宋体" w:cs="宋体"/>
          <w:b/>
          <w:i w:val="0"/>
          <w:iCs w:val="0"/>
          <w:color w:val="auto"/>
          <w:kern w:val="0"/>
          <w:sz w:val="24"/>
          <w:highlight w:val="none"/>
        </w:rPr>
        <w:t>中华人民共和国政府采购法</w:t>
      </w:r>
      <w:r>
        <w:rPr>
          <w:rFonts w:hint="eastAsia" w:ascii="宋体" w:hAnsi="宋体" w:eastAsia="宋体" w:cs="宋体"/>
          <w:i w:val="0"/>
          <w:iCs w:val="0"/>
          <w:color w:val="auto"/>
          <w:kern w:val="0"/>
          <w:sz w:val="24"/>
          <w:highlight w:val="none"/>
        </w:rPr>
        <w:t>》第十条规定情形的除外。</w:t>
      </w:r>
    </w:p>
    <w:p w14:paraId="6805A5A8">
      <w:pPr>
        <w:pageBreakBefore w:val="0"/>
        <w:numPr>
          <w:ilvl w:val="2"/>
          <w:numId w:val="11"/>
        </w:numPr>
        <w:tabs>
          <w:tab w:val="left" w:pos="2014"/>
        </w:tabs>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本项目如接受非本国货物、工程、服务参与投标，则具体要求见第五章《采购需求》。</w:t>
      </w:r>
    </w:p>
    <w:p w14:paraId="33D10849">
      <w:pPr>
        <w:pageBreakBefore w:val="0"/>
        <w:numPr>
          <w:ilvl w:val="2"/>
          <w:numId w:val="11"/>
        </w:numPr>
        <w:tabs>
          <w:tab w:val="left" w:pos="2014"/>
        </w:tabs>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5C0A044C">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本国产品</w:t>
      </w:r>
    </w:p>
    <w:p w14:paraId="6C485B0A">
      <w:pPr>
        <w:pageBreakBefore w:val="0"/>
        <w:tabs>
          <w:tab w:val="left" w:pos="900"/>
          <w:tab w:val="left" w:pos="1080"/>
          <w:tab w:val="left" w:pos="1589"/>
        </w:tabs>
        <w:topLinePunct w:val="0"/>
        <w:bidi w:val="0"/>
        <w:snapToGrid w:val="0"/>
        <w:spacing w:line="360" w:lineRule="auto"/>
        <w:ind w:left="1080"/>
        <w:rPr>
          <w:rFonts w:hint="eastAsia" w:ascii="宋体" w:hAnsi="宋体" w:eastAsia="宋体" w:cs="宋体"/>
          <w:i w:val="0"/>
          <w:iCs w:val="0"/>
          <w:color w:val="auto"/>
          <w:sz w:val="24"/>
          <w:highlight w:val="none"/>
        </w:rPr>
      </w:pPr>
      <w:bookmarkStart w:id="187" w:name="_Hlk217316762"/>
      <w:r>
        <w:rPr>
          <w:rFonts w:hint="eastAsia" w:ascii="宋体" w:hAnsi="宋体" w:eastAsia="宋体" w:cs="宋体"/>
          <w:i w:val="0"/>
          <w:iCs w:val="0"/>
          <w:color w:val="auto"/>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87"/>
      <w:r>
        <w:rPr>
          <w:rFonts w:hint="eastAsia" w:ascii="宋体" w:hAnsi="宋体" w:eastAsia="宋体" w:cs="宋体"/>
          <w:i w:val="0"/>
          <w:iCs w:val="0"/>
          <w:color w:val="auto"/>
          <w:sz w:val="24"/>
          <w:highlight w:val="none"/>
        </w:rPr>
        <w:t>，落实本国产品</w:t>
      </w:r>
      <w:r>
        <w:rPr>
          <w:rFonts w:hint="eastAsia" w:ascii="宋体" w:hAnsi="宋体" w:eastAsia="宋体" w:cs="宋体"/>
          <w:i w:val="0"/>
          <w:iCs w:val="0"/>
          <w:color w:val="auto"/>
          <w:sz w:val="24"/>
          <w:highlight w:val="none"/>
          <w:lang w:eastAsia="zh-CN"/>
        </w:rPr>
        <w:t>标准</w:t>
      </w:r>
      <w:r>
        <w:rPr>
          <w:rFonts w:hint="eastAsia" w:ascii="宋体" w:hAnsi="宋体" w:eastAsia="宋体" w:cs="宋体"/>
          <w:i w:val="0"/>
          <w:iCs w:val="0"/>
          <w:color w:val="auto"/>
          <w:sz w:val="24"/>
          <w:highlight w:val="none"/>
        </w:rPr>
        <w:t>。</w:t>
      </w:r>
    </w:p>
    <w:p w14:paraId="7A6B9F40">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中小企业、监狱企业及残疾人福利性单位</w:t>
      </w:r>
    </w:p>
    <w:p w14:paraId="6E634C71">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中小企业定义：</w:t>
      </w:r>
    </w:p>
    <w:p w14:paraId="368431B4">
      <w:pPr>
        <w:pageBreakBefore w:val="0"/>
        <w:numPr>
          <w:ilvl w:val="3"/>
          <w:numId w:val="0"/>
        </w:numPr>
        <w:tabs>
          <w:tab w:val="left" w:pos="1988"/>
          <w:tab w:val="left" w:pos="2035"/>
          <w:tab w:val="left" w:pos="2977"/>
        </w:tabs>
        <w:topLinePunct w:val="0"/>
        <w:bidi w:val="0"/>
        <w:snapToGrid w:val="0"/>
        <w:spacing w:line="360" w:lineRule="auto"/>
        <w:ind w:left="2885" w:firstLine="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highlight w:val="none"/>
          <w:lang w:val="en-US" w:eastAsia="zh-CN" w:bidi="ar-SA"/>
        </w:rPr>
        <w:t>5.3.1.1</w:t>
      </w:r>
      <w:r>
        <w:rPr>
          <w:rFonts w:hint="eastAsia" w:ascii="宋体" w:hAnsi="宋体" w:eastAsia="宋体" w:cs="宋体"/>
          <w:i w:val="0"/>
          <w:iCs w:val="0"/>
          <w:color w:val="auto"/>
          <w:sz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号）、《金融业企业划型标准规定》（银发〔2015〕309 号）等国务院批准的中小企业划分标准执行。</w:t>
      </w:r>
    </w:p>
    <w:p w14:paraId="0A8B9C38">
      <w:pPr>
        <w:pageBreakBefore w:val="0"/>
        <w:numPr>
          <w:ilvl w:val="3"/>
          <w:numId w:val="0"/>
        </w:numPr>
        <w:tabs>
          <w:tab w:val="left" w:pos="1980"/>
          <w:tab w:val="left" w:pos="2035"/>
          <w:tab w:val="left" w:pos="2885"/>
          <w:tab w:val="left" w:pos="2977"/>
        </w:tabs>
        <w:topLinePunct w:val="0"/>
        <w:bidi w:val="0"/>
        <w:snapToGrid w:val="0"/>
        <w:spacing w:line="360" w:lineRule="auto"/>
        <w:ind w:left="2885" w:firstLine="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highlight w:val="none"/>
          <w:lang w:val="en-US" w:eastAsia="zh-CN" w:bidi="ar-SA"/>
        </w:rPr>
        <w:t>5.3.1.2</w:t>
      </w:r>
      <w:r>
        <w:rPr>
          <w:rFonts w:hint="eastAsia" w:ascii="宋体" w:hAnsi="宋体" w:eastAsia="宋体" w:cs="宋体"/>
          <w:i w:val="0"/>
          <w:iCs w:val="0"/>
          <w:color w:val="auto"/>
          <w:sz w:val="24"/>
          <w:highlight w:val="none"/>
        </w:rPr>
        <w:t>供应商提供的货物、工程或者服务符合下列情形的，享受中小企业扶持政策：</w:t>
      </w:r>
    </w:p>
    <w:p w14:paraId="780576E6">
      <w:pPr>
        <w:pageBreakBefore w:val="0"/>
        <w:tabs>
          <w:tab w:val="left" w:pos="1980"/>
        </w:tabs>
        <w:topLinePunct w:val="0"/>
        <w:bidi w:val="0"/>
        <w:snapToGrid w:val="0"/>
        <w:spacing w:line="360" w:lineRule="auto"/>
        <w:ind w:left="2835" w:leftChars="135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（1）在货物采购项目中，货物由中小企业制造，即货物由中小企业生产且使用该中小企业商号或者注册商标；</w:t>
      </w:r>
    </w:p>
    <w:p w14:paraId="4A2FFBE3">
      <w:pPr>
        <w:pageBreakBefore w:val="0"/>
        <w:tabs>
          <w:tab w:val="left" w:pos="1980"/>
        </w:tabs>
        <w:topLinePunct w:val="0"/>
        <w:bidi w:val="0"/>
        <w:snapToGrid w:val="0"/>
        <w:spacing w:line="360" w:lineRule="auto"/>
        <w:ind w:left="2835" w:leftChars="135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（2）在工程采购项目中，工程由中小企业承建，即工程施工单位为中小企业；</w:t>
      </w:r>
    </w:p>
    <w:p w14:paraId="77594841">
      <w:pPr>
        <w:pageBreakBefore w:val="0"/>
        <w:tabs>
          <w:tab w:val="left" w:pos="1980"/>
        </w:tabs>
        <w:topLinePunct w:val="0"/>
        <w:bidi w:val="0"/>
        <w:snapToGrid w:val="0"/>
        <w:spacing w:line="360" w:lineRule="auto"/>
        <w:ind w:left="2835" w:leftChars="135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（3）在服务采购项目中，服务由中小企业承接，即提供服务的人员为中小企业依照《中华人民共和国劳动合同法》订立劳动合同的从业人员。</w:t>
      </w:r>
    </w:p>
    <w:p w14:paraId="3A8939D0">
      <w:pPr>
        <w:pageBreakBefore w:val="0"/>
        <w:numPr>
          <w:ilvl w:val="3"/>
          <w:numId w:val="0"/>
        </w:numPr>
        <w:tabs>
          <w:tab w:val="left" w:pos="1980"/>
          <w:tab w:val="left" w:pos="2035"/>
          <w:tab w:val="left" w:pos="2885"/>
          <w:tab w:val="left" w:pos="2977"/>
        </w:tabs>
        <w:topLinePunct w:val="0"/>
        <w:bidi w:val="0"/>
        <w:snapToGrid w:val="0"/>
        <w:spacing w:line="360" w:lineRule="auto"/>
        <w:ind w:left="2885" w:firstLine="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highlight w:val="none"/>
          <w:lang w:val="en-US" w:eastAsia="zh-CN" w:bidi="ar-SA"/>
        </w:rPr>
        <w:t>5.3.1.3</w:t>
      </w:r>
      <w:r>
        <w:rPr>
          <w:rFonts w:hint="eastAsia" w:ascii="宋体" w:hAnsi="宋体" w:eastAsia="宋体" w:cs="宋体"/>
          <w:i w:val="0"/>
          <w:iCs w:val="0"/>
          <w:color w:val="auto"/>
          <w:sz w:val="24"/>
          <w:highlight w:val="none"/>
        </w:rPr>
        <w:t>在货物采购项目中，供应商提供的货物既有中小企业制造货物，也有大型企业制造货物的，不享受中小企业扶持政策。</w:t>
      </w:r>
    </w:p>
    <w:p w14:paraId="6404582F">
      <w:pPr>
        <w:pageBreakBefore w:val="0"/>
        <w:numPr>
          <w:ilvl w:val="3"/>
          <w:numId w:val="0"/>
        </w:numPr>
        <w:tabs>
          <w:tab w:val="left" w:pos="1980"/>
          <w:tab w:val="left" w:pos="2035"/>
          <w:tab w:val="left" w:pos="2885"/>
          <w:tab w:val="left" w:pos="2977"/>
        </w:tabs>
        <w:topLinePunct w:val="0"/>
        <w:bidi w:val="0"/>
        <w:snapToGrid w:val="0"/>
        <w:spacing w:line="360" w:lineRule="auto"/>
        <w:ind w:left="2885" w:firstLine="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highlight w:val="none"/>
          <w:lang w:val="en-US" w:eastAsia="zh-CN" w:bidi="ar-SA"/>
        </w:rPr>
        <w:t>5.3.1.4</w:t>
      </w:r>
      <w:r>
        <w:rPr>
          <w:rFonts w:hint="eastAsia" w:ascii="宋体" w:hAnsi="宋体" w:eastAsia="宋体" w:cs="宋体"/>
          <w:i w:val="0"/>
          <w:iCs w:val="0"/>
          <w:color w:val="auto"/>
          <w:sz w:val="24"/>
          <w:highlight w:val="none"/>
        </w:rPr>
        <w:t>以联合体形式参加政府采购活动，联合体各方均为中小企业的，联合体视同中小企业。其中，联合体各方均为小微企业的，联合体视同小微企业。</w:t>
      </w:r>
    </w:p>
    <w:p w14:paraId="0484F0E8">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D53C933">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0C3F102D">
      <w:pPr>
        <w:pageBreakBefore w:val="0"/>
        <w:numPr>
          <w:ilvl w:val="3"/>
          <w:numId w:val="0"/>
        </w:numPr>
        <w:tabs>
          <w:tab w:val="left" w:pos="1980"/>
          <w:tab w:val="left" w:pos="2035"/>
          <w:tab w:val="left" w:pos="2885"/>
          <w:tab w:val="left" w:pos="2977"/>
        </w:tabs>
        <w:topLinePunct w:val="0"/>
        <w:bidi w:val="0"/>
        <w:snapToGrid w:val="0"/>
        <w:spacing w:line="360" w:lineRule="auto"/>
        <w:ind w:left="2885" w:firstLine="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highlight w:val="none"/>
          <w:lang w:val="en-US" w:eastAsia="zh-CN" w:bidi="ar-SA"/>
        </w:rPr>
        <w:t>5.3.3.1</w:t>
      </w:r>
      <w:r>
        <w:rPr>
          <w:rFonts w:hint="eastAsia" w:ascii="宋体" w:hAnsi="宋体" w:eastAsia="宋体" w:cs="宋体"/>
          <w:i w:val="0"/>
          <w:iCs w:val="0"/>
          <w:color w:val="auto"/>
          <w:sz w:val="24"/>
          <w:highlight w:val="none"/>
        </w:rPr>
        <w:t>安置的残疾人占本单位在职职工人数的比例不低于25%（含25%），并且安置的残疾人人数不少于10 人（含10 人）；</w:t>
      </w:r>
    </w:p>
    <w:p w14:paraId="23A59DB4">
      <w:pPr>
        <w:pageBreakBefore w:val="0"/>
        <w:numPr>
          <w:ilvl w:val="3"/>
          <w:numId w:val="0"/>
        </w:numPr>
        <w:tabs>
          <w:tab w:val="left" w:pos="1980"/>
          <w:tab w:val="left" w:pos="2035"/>
          <w:tab w:val="left" w:pos="2885"/>
          <w:tab w:val="left" w:pos="2977"/>
        </w:tabs>
        <w:topLinePunct w:val="0"/>
        <w:bidi w:val="0"/>
        <w:snapToGrid w:val="0"/>
        <w:spacing w:line="360" w:lineRule="auto"/>
        <w:ind w:left="2885" w:firstLine="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highlight w:val="none"/>
          <w:lang w:val="en-US" w:eastAsia="zh-CN" w:bidi="ar-SA"/>
        </w:rPr>
        <w:t>5.3.3.2</w:t>
      </w:r>
      <w:r>
        <w:rPr>
          <w:rFonts w:hint="eastAsia" w:ascii="宋体" w:hAnsi="宋体" w:eastAsia="宋体" w:cs="宋体"/>
          <w:i w:val="0"/>
          <w:iCs w:val="0"/>
          <w:color w:val="auto"/>
          <w:sz w:val="24"/>
          <w:highlight w:val="none"/>
        </w:rPr>
        <w:t>依法与安置的每位残疾人签订了一年以上（含一年）的劳动合同或服务协议；</w:t>
      </w:r>
    </w:p>
    <w:p w14:paraId="3035079F">
      <w:pPr>
        <w:pageBreakBefore w:val="0"/>
        <w:numPr>
          <w:ilvl w:val="3"/>
          <w:numId w:val="0"/>
        </w:numPr>
        <w:tabs>
          <w:tab w:val="left" w:pos="1980"/>
          <w:tab w:val="left" w:pos="2035"/>
          <w:tab w:val="left" w:pos="2885"/>
          <w:tab w:val="left" w:pos="2977"/>
        </w:tabs>
        <w:topLinePunct w:val="0"/>
        <w:bidi w:val="0"/>
        <w:snapToGrid w:val="0"/>
        <w:spacing w:line="360" w:lineRule="auto"/>
        <w:ind w:left="2885" w:firstLine="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highlight w:val="none"/>
          <w:lang w:val="en-US" w:eastAsia="zh-CN" w:bidi="ar-SA"/>
        </w:rPr>
        <w:t>5.3.3.3</w:t>
      </w:r>
      <w:r>
        <w:rPr>
          <w:rFonts w:hint="eastAsia" w:ascii="宋体" w:hAnsi="宋体" w:eastAsia="宋体" w:cs="宋体"/>
          <w:i w:val="0"/>
          <w:iCs w:val="0"/>
          <w:color w:val="auto"/>
          <w:sz w:val="24"/>
          <w:highlight w:val="none"/>
        </w:rPr>
        <w:t>为安置的每位残疾人按月足额缴纳了基本养老保险、基本医疗保险、失业保险、工伤保险和生育保险等社会保险费；</w:t>
      </w:r>
    </w:p>
    <w:p w14:paraId="203CE153">
      <w:pPr>
        <w:pageBreakBefore w:val="0"/>
        <w:numPr>
          <w:ilvl w:val="3"/>
          <w:numId w:val="0"/>
        </w:numPr>
        <w:tabs>
          <w:tab w:val="left" w:pos="1980"/>
          <w:tab w:val="left" w:pos="2035"/>
          <w:tab w:val="left" w:pos="2885"/>
          <w:tab w:val="left" w:pos="2977"/>
        </w:tabs>
        <w:topLinePunct w:val="0"/>
        <w:bidi w:val="0"/>
        <w:snapToGrid w:val="0"/>
        <w:spacing w:line="360" w:lineRule="auto"/>
        <w:ind w:left="2885" w:firstLine="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highlight w:val="none"/>
          <w:lang w:val="en-US" w:eastAsia="zh-CN" w:bidi="ar-SA"/>
        </w:rPr>
        <w:t>5.3.3.4</w:t>
      </w:r>
      <w:r>
        <w:rPr>
          <w:rFonts w:hint="eastAsia" w:ascii="宋体" w:hAnsi="宋体" w:eastAsia="宋体" w:cs="宋体"/>
          <w:i w:val="0"/>
          <w:iCs w:val="0"/>
          <w:color w:val="auto"/>
          <w:sz w:val="24"/>
          <w:highlight w:val="none"/>
        </w:rPr>
        <w:t>通过银行等金融机构向安置的每位残疾人，按月支付了不低于单位所在区县适用的经省级人民政府批准的月最低工资标准的工资；</w:t>
      </w:r>
    </w:p>
    <w:p w14:paraId="1CC77F21">
      <w:pPr>
        <w:pageBreakBefore w:val="0"/>
        <w:numPr>
          <w:ilvl w:val="3"/>
          <w:numId w:val="0"/>
        </w:numPr>
        <w:tabs>
          <w:tab w:val="left" w:pos="1980"/>
          <w:tab w:val="left" w:pos="2035"/>
          <w:tab w:val="left" w:pos="2885"/>
          <w:tab w:val="left" w:pos="2977"/>
        </w:tabs>
        <w:topLinePunct w:val="0"/>
        <w:bidi w:val="0"/>
        <w:snapToGrid w:val="0"/>
        <w:spacing w:line="360" w:lineRule="auto"/>
        <w:ind w:left="2885" w:firstLine="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highlight w:val="none"/>
          <w:lang w:val="en-US" w:eastAsia="zh-CN" w:bidi="ar-SA"/>
        </w:rPr>
        <w:t>5.3.3.5</w:t>
      </w:r>
      <w:r>
        <w:rPr>
          <w:rFonts w:hint="eastAsia" w:ascii="宋体" w:hAnsi="宋体" w:eastAsia="宋体" w:cs="宋体"/>
          <w:i w:val="0"/>
          <w:iCs w:val="0"/>
          <w:color w:val="auto"/>
          <w:sz w:val="24"/>
          <w:highlight w:val="none"/>
        </w:rPr>
        <w:t>提供本单位制造的货物、承担的工程或者服务（以下简称产品），或者提供其他残疾人福利性单位制造的货物（不包括使用非残疾人福利性单位注册商标的货物）；</w:t>
      </w:r>
    </w:p>
    <w:p w14:paraId="4E71162C">
      <w:pPr>
        <w:pageBreakBefore w:val="0"/>
        <w:numPr>
          <w:ilvl w:val="3"/>
          <w:numId w:val="0"/>
        </w:numPr>
        <w:tabs>
          <w:tab w:val="left" w:pos="1980"/>
          <w:tab w:val="left" w:pos="2035"/>
          <w:tab w:val="left" w:pos="2885"/>
          <w:tab w:val="left" w:pos="2977"/>
        </w:tabs>
        <w:topLinePunct w:val="0"/>
        <w:bidi w:val="0"/>
        <w:snapToGrid w:val="0"/>
        <w:spacing w:line="360" w:lineRule="auto"/>
        <w:ind w:left="2885" w:firstLine="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highlight w:val="none"/>
          <w:lang w:val="en-US" w:eastAsia="zh-CN" w:bidi="ar-SA"/>
        </w:rPr>
        <w:t>5.3.3.6</w:t>
      </w:r>
      <w:r>
        <w:rPr>
          <w:rFonts w:hint="eastAsia" w:ascii="宋体" w:hAnsi="宋体" w:eastAsia="宋体" w:cs="宋体"/>
          <w:i w:val="0"/>
          <w:iCs w:val="0"/>
          <w:color w:val="auto"/>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763DA1CB">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本项目是否专门面向中小企业预留采购份额见第一章《投标邀请》。</w:t>
      </w:r>
    </w:p>
    <w:p w14:paraId="399FB8B3">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采购标的对应的中小企业划分标准所属行业见《投标人须知资料表》。</w:t>
      </w:r>
    </w:p>
    <w:p w14:paraId="7F60B282">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小微企业价格评审优惠的政策调整：见第四章《评标程序、评标方法和评标标准》。</w:t>
      </w:r>
    </w:p>
    <w:p w14:paraId="39937FFF">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政府采购节能产品、环境标志产品</w:t>
      </w:r>
    </w:p>
    <w:p w14:paraId="2AE5C966">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4F806A1">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034B6B1">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如本项目采购产品属于实施政府强制采购品目清单范围的节能产品，则投标人所报产品必须获得国家确定的认证机构出具的、处于有效期之内的节能产品认证证书，</w:t>
      </w:r>
      <w:r>
        <w:rPr>
          <w:rFonts w:hint="eastAsia" w:ascii="宋体" w:hAnsi="宋体" w:eastAsia="宋体" w:cs="宋体"/>
          <w:i w:val="0"/>
          <w:iCs w:val="0"/>
          <w:color w:val="auto"/>
          <w:kern w:val="0"/>
          <w:sz w:val="24"/>
          <w:highlight w:val="none"/>
        </w:rPr>
        <w:t>否则</w:t>
      </w:r>
      <w:r>
        <w:rPr>
          <w:rFonts w:hint="eastAsia" w:ascii="宋体" w:hAnsi="宋体" w:eastAsia="宋体" w:cs="宋体"/>
          <w:b/>
          <w:i w:val="0"/>
          <w:iCs w:val="0"/>
          <w:color w:val="auto"/>
          <w:kern w:val="0"/>
          <w:sz w:val="24"/>
          <w:highlight w:val="none"/>
        </w:rPr>
        <w:t>投标无效</w:t>
      </w:r>
      <w:r>
        <w:rPr>
          <w:rFonts w:hint="eastAsia" w:ascii="宋体" w:hAnsi="宋体" w:eastAsia="宋体" w:cs="宋体"/>
          <w:i w:val="0"/>
          <w:iCs w:val="0"/>
          <w:color w:val="auto"/>
          <w:sz w:val="24"/>
          <w:highlight w:val="none"/>
        </w:rPr>
        <w:t>；</w:t>
      </w:r>
    </w:p>
    <w:p w14:paraId="7A41F853">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非政府强制采购的节能产品或环境标志产品，依据品目清单和认证证书实施政府优先采购。优先采购的具体规定见第四章《评标程序、评标方法和评标标准》（如涉及）。</w:t>
      </w:r>
    </w:p>
    <w:p w14:paraId="6D100776">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正版软件</w:t>
      </w:r>
    </w:p>
    <w:p w14:paraId="7796FF69">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07F3B8E2">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网络安全专用产品</w:t>
      </w:r>
    </w:p>
    <w:p w14:paraId="6C61EF5D">
      <w:pPr>
        <w:pageBreakBefore w:val="0"/>
        <w:numPr>
          <w:ilvl w:val="2"/>
          <w:numId w:val="11"/>
        </w:numPr>
        <w:tabs>
          <w:tab w:val="left" w:pos="900"/>
          <w:tab w:val="left" w:pos="2014"/>
        </w:tabs>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24554F27">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推广使用低挥发性有机化合物（VOCs）</w:t>
      </w:r>
    </w:p>
    <w:p w14:paraId="4BF19A0F">
      <w:pPr>
        <w:pageBreakBefore w:val="0"/>
        <w:numPr>
          <w:ilvl w:val="2"/>
          <w:numId w:val="11"/>
        </w:numPr>
        <w:tabs>
          <w:tab w:val="left" w:pos="2014"/>
        </w:tabs>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rFonts w:hint="eastAsia" w:ascii="宋体" w:hAnsi="宋体" w:eastAsia="宋体" w:cs="宋体"/>
          <w:i w:val="0"/>
          <w:iCs w:val="0"/>
          <w:color w:val="auto"/>
          <w:kern w:val="0"/>
          <w:sz w:val="24"/>
          <w:highlight w:val="none"/>
        </w:rPr>
        <w:t>否则</w:t>
      </w:r>
      <w:r>
        <w:rPr>
          <w:rFonts w:hint="eastAsia" w:ascii="宋体" w:hAnsi="宋体" w:eastAsia="宋体" w:cs="宋体"/>
          <w:b/>
          <w:i w:val="0"/>
          <w:iCs w:val="0"/>
          <w:color w:val="auto"/>
          <w:kern w:val="0"/>
          <w:sz w:val="24"/>
          <w:highlight w:val="none"/>
        </w:rPr>
        <w:t>投标无效</w:t>
      </w:r>
      <w:r>
        <w:rPr>
          <w:rFonts w:hint="eastAsia" w:ascii="宋体" w:hAnsi="宋体" w:eastAsia="宋体" w:cs="宋体"/>
          <w:i w:val="0"/>
          <w:iCs w:val="0"/>
          <w:color w:val="auto"/>
          <w:sz w:val="24"/>
          <w:highlight w:val="none"/>
        </w:rPr>
        <w:t>；属于推荐性标准的，优先采购，具体见第四章《评标程序、评标方法和评标标准》。</w:t>
      </w:r>
    </w:p>
    <w:p w14:paraId="720EDA9E">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采购需求标准</w:t>
      </w:r>
    </w:p>
    <w:p w14:paraId="4629DA5E">
      <w:pPr>
        <w:pageBreakBefore w:val="0"/>
        <w:numPr>
          <w:ilvl w:val="2"/>
          <w:numId w:val="11"/>
        </w:numPr>
        <w:tabs>
          <w:tab w:val="left" w:pos="2014"/>
        </w:tabs>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商品包装、快递包装政府采购需求标准（试行）</w:t>
      </w:r>
    </w:p>
    <w:p w14:paraId="551437CD">
      <w:pPr>
        <w:pageBreakBefore w:val="0"/>
        <w:tabs>
          <w:tab w:val="left" w:pos="900"/>
          <w:tab w:val="left" w:pos="1980"/>
        </w:tabs>
        <w:topLinePunct w:val="0"/>
        <w:bidi w:val="0"/>
        <w:snapToGrid w:val="0"/>
        <w:spacing w:line="360" w:lineRule="auto"/>
        <w:ind w:left="198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54D21EC8">
      <w:pPr>
        <w:pageBreakBefore w:val="0"/>
        <w:numPr>
          <w:ilvl w:val="2"/>
          <w:numId w:val="11"/>
        </w:numPr>
        <w:tabs>
          <w:tab w:val="left" w:pos="2014"/>
        </w:tabs>
        <w:topLinePunct w:val="0"/>
        <w:bidi w:val="0"/>
        <w:snapToGrid w:val="0"/>
        <w:spacing w:line="360" w:lineRule="auto"/>
        <w:rPr>
          <w:rFonts w:hint="eastAsia" w:ascii="宋体" w:hAnsi="宋体" w:eastAsia="宋体" w:cs="宋体"/>
          <w:i w:val="0"/>
          <w:iCs w:val="0"/>
          <w:color w:val="auto"/>
          <w:sz w:val="24"/>
          <w:highlight w:val="none"/>
        </w:rPr>
      </w:pPr>
      <w:bookmarkStart w:id="188" w:name="_Hlk164953935"/>
      <w:r>
        <w:rPr>
          <w:rFonts w:hint="eastAsia" w:ascii="宋体" w:hAnsi="宋体" w:eastAsia="宋体" w:cs="宋体"/>
          <w:i w:val="0"/>
          <w:iCs w:val="0"/>
          <w:color w:val="auto"/>
          <w:sz w:val="24"/>
          <w:highlight w:val="none"/>
        </w:rPr>
        <w:t xml:space="preserve">其他政府采购需求标准 </w:t>
      </w:r>
    </w:p>
    <w:bookmarkEnd w:id="188"/>
    <w:p w14:paraId="1987B1EB">
      <w:pPr>
        <w:pageBreakBefore w:val="0"/>
        <w:tabs>
          <w:tab w:val="left" w:pos="900"/>
          <w:tab w:val="left" w:pos="1980"/>
        </w:tabs>
        <w:topLinePunct w:val="0"/>
        <w:bidi w:val="0"/>
        <w:snapToGrid w:val="0"/>
        <w:spacing w:line="360" w:lineRule="auto"/>
        <w:ind w:left="1980"/>
        <w:rPr>
          <w:rFonts w:hint="eastAsia" w:ascii="宋体" w:hAnsi="宋体" w:eastAsia="宋体" w:cs="宋体"/>
          <w:i w:val="0"/>
          <w:iCs w:val="0"/>
          <w:color w:val="auto"/>
          <w:sz w:val="24"/>
          <w:highlight w:val="none"/>
        </w:rPr>
      </w:pPr>
      <w:bookmarkStart w:id="189" w:name="_Hlk164955325"/>
      <w:r>
        <w:rPr>
          <w:rFonts w:hint="eastAsia" w:ascii="宋体" w:hAnsi="宋体" w:eastAsia="宋体" w:cs="宋体"/>
          <w:i w:val="0"/>
          <w:iCs w:val="0"/>
          <w:color w:val="auto"/>
          <w:sz w:val="24"/>
          <w:highlight w:val="none"/>
        </w:rPr>
        <w:t>为贯彻落实《深化政府采购制度改革方案》有关要求，推动政府采购需求标准建设</w:t>
      </w:r>
      <w:bookmarkEnd w:id="189"/>
      <w:r>
        <w:rPr>
          <w:rFonts w:hint="eastAsia" w:ascii="宋体" w:hAnsi="宋体" w:eastAsia="宋体" w:cs="宋体"/>
          <w:i w:val="0"/>
          <w:iCs w:val="0"/>
          <w:color w:val="auto"/>
          <w:sz w:val="24"/>
          <w:highlight w:val="none"/>
        </w:rPr>
        <w:t>，财政部门会同有关部门制定发布的其他政府采购需求标准，本项目如涉及，则具体要求见第五章《采购需求》。</w:t>
      </w:r>
    </w:p>
    <w:p w14:paraId="055D6DA1">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投标费用</w:t>
      </w:r>
    </w:p>
    <w:p w14:paraId="44789E8E">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投标人应自行承担所有与准备和参加投标有关的费用，无论投标的结果如何，采购人或采购代理机构在任何情况下均无承担这些费用的义务和责任。</w:t>
      </w:r>
    </w:p>
    <w:p w14:paraId="752B7AD7">
      <w:pPr>
        <w:pageBreakBefore w:val="0"/>
        <w:tabs>
          <w:tab w:val="left" w:pos="1080"/>
        </w:tabs>
        <w:topLinePunct w:val="0"/>
        <w:bidi w:val="0"/>
        <w:snapToGrid w:val="0"/>
        <w:spacing w:line="360" w:lineRule="auto"/>
        <w:ind w:left="1080"/>
        <w:rPr>
          <w:rFonts w:hint="eastAsia" w:ascii="宋体" w:hAnsi="宋体" w:eastAsia="宋体" w:cs="宋体"/>
          <w:i w:val="0"/>
          <w:iCs w:val="0"/>
          <w:color w:val="auto"/>
          <w:sz w:val="28"/>
          <w:highlight w:val="none"/>
        </w:rPr>
      </w:pPr>
      <w:bookmarkStart w:id="190" w:name="_1.8_计量单位"/>
      <w:bookmarkEnd w:id="190"/>
    </w:p>
    <w:p w14:paraId="13D342B2">
      <w:pPr>
        <w:pStyle w:val="3"/>
        <w:pageBreakBefore w:val="0"/>
        <w:topLinePunct w:val="0"/>
        <w:bidi w:val="0"/>
        <w:spacing w:before="0" w:line="360" w:lineRule="auto"/>
        <w:rPr>
          <w:rFonts w:hint="eastAsia" w:ascii="宋体" w:hAnsi="宋体" w:eastAsia="宋体" w:cs="宋体"/>
          <w:i w:val="0"/>
          <w:iCs w:val="0"/>
          <w:color w:val="auto"/>
          <w:sz w:val="28"/>
          <w:highlight w:val="none"/>
        </w:rPr>
      </w:pPr>
      <w:r>
        <w:rPr>
          <w:rFonts w:hint="eastAsia" w:ascii="宋体" w:hAnsi="宋体" w:eastAsia="宋体" w:cs="宋体"/>
          <w:i w:val="0"/>
          <w:iCs w:val="0"/>
          <w:color w:val="auto"/>
          <w:sz w:val="28"/>
          <w:highlight w:val="none"/>
        </w:rPr>
        <w:t>二   招标文件</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54E8DA2E">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191" w:name="_Toc164229218"/>
      <w:bookmarkStart w:id="192" w:name="_Toc151193765"/>
      <w:bookmarkStart w:id="193" w:name="_Toc127151724"/>
      <w:bookmarkStart w:id="194" w:name="_Toc265228361"/>
      <w:bookmarkStart w:id="195" w:name="_Toc226965713"/>
      <w:bookmarkStart w:id="196" w:name="_Toc142311025"/>
      <w:bookmarkStart w:id="197" w:name="_Toc164351617"/>
      <w:bookmarkStart w:id="198" w:name="_Toc195842888"/>
      <w:bookmarkStart w:id="199" w:name="_Toc149720816"/>
      <w:bookmarkStart w:id="200" w:name="_Toc226965796"/>
      <w:bookmarkStart w:id="201" w:name="_Toc151193693"/>
      <w:bookmarkStart w:id="202" w:name="_Toc127151523"/>
      <w:bookmarkStart w:id="203" w:name="_Toc164229364"/>
      <w:bookmarkStart w:id="204" w:name="_Toc150480761"/>
      <w:bookmarkStart w:id="205" w:name="_Toc151193911"/>
      <w:bookmarkStart w:id="206" w:name="_Toc151190150"/>
      <w:bookmarkStart w:id="207" w:name="_Toc305158791"/>
      <w:bookmarkStart w:id="208" w:name="_Toc164608792"/>
      <w:bookmarkStart w:id="209" w:name="_Toc226337219"/>
      <w:bookmarkStart w:id="210" w:name="_Toc164608637"/>
      <w:bookmarkStart w:id="211" w:name="_Toc127161437"/>
      <w:bookmarkStart w:id="212" w:name="_Toc226309767"/>
      <w:bookmarkStart w:id="213" w:name="_Toc264969213"/>
      <w:bookmarkStart w:id="214" w:name="_Toc520356147"/>
      <w:bookmarkStart w:id="215" w:name="_Toc151193621"/>
      <w:bookmarkStart w:id="216" w:name="_Toc150509274"/>
      <w:bookmarkStart w:id="217" w:name="_Toc151193837"/>
      <w:bookmarkStart w:id="218" w:name="_Toc150774623"/>
      <w:bookmarkStart w:id="219" w:name="_Toc305158865"/>
      <w:bookmarkStart w:id="220" w:name="_Toc150774728"/>
      <w:r>
        <w:rPr>
          <w:rFonts w:hint="eastAsia" w:ascii="宋体" w:hAnsi="宋体" w:eastAsia="宋体" w:cs="宋体"/>
          <w:i w:val="0"/>
          <w:iCs w:val="0"/>
          <w:color w:val="auto"/>
          <w:sz w:val="24"/>
          <w:highlight w:val="none"/>
        </w:rPr>
        <w:t>招标文件构</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Pr>
          <w:rFonts w:hint="eastAsia" w:ascii="宋体" w:hAnsi="宋体" w:eastAsia="宋体" w:cs="宋体"/>
          <w:i w:val="0"/>
          <w:iCs w:val="0"/>
          <w:color w:val="auto"/>
          <w:sz w:val="24"/>
          <w:highlight w:val="none"/>
        </w:rPr>
        <w:t>成</w:t>
      </w:r>
    </w:p>
    <w:p w14:paraId="26C422C5">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招标文件包括以下部分：</w:t>
      </w:r>
    </w:p>
    <w:p w14:paraId="265AD2FB">
      <w:pPr>
        <w:pageBreakBefore w:val="0"/>
        <w:numPr>
          <w:ilvl w:val="0"/>
          <w:numId w:val="12"/>
        </w:numPr>
        <w:tabs>
          <w:tab w:val="left" w:pos="1980"/>
          <w:tab w:val="left" w:pos="2520"/>
        </w:tabs>
        <w:topLinePunct w:val="0"/>
        <w:bidi w:val="0"/>
        <w:snapToGrid w:val="0"/>
        <w:spacing w:line="360" w:lineRule="auto"/>
        <w:ind w:left="1440" w:firstLine="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投标邀请</w:t>
      </w:r>
    </w:p>
    <w:p w14:paraId="7215D9FE">
      <w:pPr>
        <w:pageBreakBefore w:val="0"/>
        <w:numPr>
          <w:ilvl w:val="0"/>
          <w:numId w:val="12"/>
        </w:numPr>
        <w:tabs>
          <w:tab w:val="left" w:pos="1980"/>
          <w:tab w:val="left" w:pos="2520"/>
        </w:tabs>
        <w:topLinePunct w:val="0"/>
        <w:bidi w:val="0"/>
        <w:snapToGrid w:val="0"/>
        <w:spacing w:line="360" w:lineRule="auto"/>
        <w:ind w:left="1440" w:firstLine="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投标人须知</w:t>
      </w:r>
    </w:p>
    <w:p w14:paraId="08FFB729">
      <w:pPr>
        <w:pageBreakBefore w:val="0"/>
        <w:numPr>
          <w:ilvl w:val="0"/>
          <w:numId w:val="12"/>
        </w:numPr>
        <w:tabs>
          <w:tab w:val="left" w:pos="1980"/>
          <w:tab w:val="left" w:pos="2520"/>
        </w:tabs>
        <w:topLinePunct w:val="0"/>
        <w:bidi w:val="0"/>
        <w:snapToGrid w:val="0"/>
        <w:spacing w:line="360" w:lineRule="auto"/>
        <w:ind w:left="1440" w:firstLine="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资格审查</w:t>
      </w:r>
    </w:p>
    <w:p w14:paraId="3B2E5F3F">
      <w:pPr>
        <w:pageBreakBefore w:val="0"/>
        <w:numPr>
          <w:ilvl w:val="0"/>
          <w:numId w:val="12"/>
        </w:numPr>
        <w:tabs>
          <w:tab w:val="left" w:pos="1980"/>
          <w:tab w:val="left" w:pos="2520"/>
        </w:tabs>
        <w:topLinePunct w:val="0"/>
        <w:bidi w:val="0"/>
        <w:snapToGrid w:val="0"/>
        <w:spacing w:line="360" w:lineRule="auto"/>
        <w:ind w:left="1440" w:firstLine="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评标程序、评标方法和评标标准</w:t>
      </w:r>
    </w:p>
    <w:p w14:paraId="1FDD5A14">
      <w:pPr>
        <w:pageBreakBefore w:val="0"/>
        <w:numPr>
          <w:ilvl w:val="0"/>
          <w:numId w:val="12"/>
        </w:numPr>
        <w:tabs>
          <w:tab w:val="left" w:pos="1980"/>
          <w:tab w:val="left" w:pos="2520"/>
        </w:tabs>
        <w:topLinePunct w:val="0"/>
        <w:bidi w:val="0"/>
        <w:snapToGrid w:val="0"/>
        <w:spacing w:line="360" w:lineRule="auto"/>
        <w:ind w:left="1440" w:firstLine="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采购需求</w:t>
      </w:r>
    </w:p>
    <w:p w14:paraId="26F7D264">
      <w:pPr>
        <w:pageBreakBefore w:val="0"/>
        <w:numPr>
          <w:ilvl w:val="0"/>
          <w:numId w:val="12"/>
        </w:numPr>
        <w:tabs>
          <w:tab w:val="left" w:pos="1980"/>
          <w:tab w:val="left" w:pos="2520"/>
        </w:tabs>
        <w:topLinePunct w:val="0"/>
        <w:bidi w:val="0"/>
        <w:snapToGrid w:val="0"/>
        <w:spacing w:line="360" w:lineRule="auto"/>
        <w:ind w:left="1440" w:firstLine="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拟签订的合同文本</w:t>
      </w:r>
    </w:p>
    <w:p w14:paraId="1C48DA90">
      <w:pPr>
        <w:pageBreakBefore w:val="0"/>
        <w:numPr>
          <w:ilvl w:val="0"/>
          <w:numId w:val="12"/>
        </w:numPr>
        <w:tabs>
          <w:tab w:val="left" w:pos="1980"/>
          <w:tab w:val="left" w:pos="2520"/>
        </w:tabs>
        <w:topLinePunct w:val="0"/>
        <w:bidi w:val="0"/>
        <w:snapToGrid w:val="0"/>
        <w:spacing w:line="360" w:lineRule="auto"/>
        <w:ind w:left="1440" w:firstLine="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投标文件格式</w:t>
      </w:r>
    </w:p>
    <w:p w14:paraId="0EB04D2A">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投标人应认真阅读招标文件的全部内容。投标人应按照招标文件要求提交投标文件并保证所提供的全部资料的真实性，并对招标文件做出实质性响应，否则</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2D6EC008">
      <w:pPr>
        <w:pageBreakBefore w:val="0"/>
        <w:numPr>
          <w:ilvl w:val="0"/>
          <w:numId w:val="11"/>
        </w:numPr>
        <w:tabs>
          <w:tab w:val="left" w:pos="1080"/>
          <w:tab w:val="left" w:pos="2014"/>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对招标文件的澄清或修改</w:t>
      </w:r>
    </w:p>
    <w:p w14:paraId="6778C3F2">
      <w:pPr>
        <w:pageBreakBefore w:val="0"/>
        <w:numPr>
          <w:ilvl w:val="1"/>
          <w:numId w:val="11"/>
        </w:numPr>
        <w:tabs>
          <w:tab w:val="left" w:pos="1080"/>
          <w:tab w:val="left" w:pos="1561"/>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采购人或采购代理机构对已发出的招标文件进行必要澄清或者修改的，将在原公告发布媒体上发布更正公告，并以书面形式通知所有获取招标文件的潜在投标人。</w:t>
      </w:r>
    </w:p>
    <w:p w14:paraId="34CD1CF5">
      <w:pPr>
        <w:pageBreakBefore w:val="0"/>
        <w:numPr>
          <w:ilvl w:val="1"/>
          <w:numId w:val="11"/>
        </w:numPr>
        <w:tabs>
          <w:tab w:val="left" w:pos="1080"/>
          <w:tab w:val="left" w:pos="1561"/>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上述书面通知，按照获取招标文件的潜在投标人提供的联系方式发出，因提供的信息有误导致通知延迟或无法通知的，采购人或采购代理机构不承担责任。</w:t>
      </w:r>
    </w:p>
    <w:p w14:paraId="252BBD79">
      <w:pPr>
        <w:pageBreakBefore w:val="0"/>
        <w:numPr>
          <w:ilvl w:val="1"/>
          <w:numId w:val="11"/>
        </w:numPr>
        <w:tabs>
          <w:tab w:val="left" w:pos="1080"/>
          <w:tab w:val="left" w:pos="1561"/>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073F3D93">
      <w:pPr>
        <w:pageBreakBefore w:val="0"/>
        <w:tabs>
          <w:tab w:val="left" w:pos="1080"/>
          <w:tab w:val="left" w:pos="1561"/>
        </w:tabs>
        <w:topLinePunct w:val="0"/>
        <w:bidi w:val="0"/>
        <w:snapToGrid w:val="0"/>
        <w:spacing w:line="360" w:lineRule="auto"/>
        <w:ind w:left="1080"/>
        <w:rPr>
          <w:rFonts w:hint="eastAsia" w:ascii="宋体" w:hAnsi="宋体" w:eastAsia="宋体" w:cs="宋体"/>
          <w:i w:val="0"/>
          <w:iCs w:val="0"/>
          <w:color w:val="auto"/>
          <w:sz w:val="28"/>
          <w:highlight w:val="none"/>
        </w:rPr>
      </w:pPr>
      <w:bookmarkStart w:id="221" w:name="_Toc516367020"/>
      <w:bookmarkStart w:id="222" w:name="_Toc520356150"/>
      <w:bookmarkStart w:id="223" w:name="_Toc265228364"/>
      <w:bookmarkStart w:id="224" w:name="_Toc151193840"/>
      <w:bookmarkStart w:id="225" w:name="_Toc151190153"/>
      <w:bookmarkStart w:id="226" w:name="_Toc226965799"/>
      <w:bookmarkStart w:id="227" w:name="_Toc150774626"/>
      <w:bookmarkStart w:id="228" w:name="_Toc226337222"/>
      <w:bookmarkStart w:id="229" w:name="_Toc226965716"/>
      <w:bookmarkStart w:id="230" w:name="_Toc226309770"/>
      <w:bookmarkStart w:id="231" w:name="_Toc142311028"/>
      <w:bookmarkStart w:id="232" w:name="_Toc305158868"/>
      <w:bookmarkStart w:id="233" w:name="_Toc127151526"/>
      <w:bookmarkStart w:id="234" w:name="_Toc151193768"/>
      <w:bookmarkStart w:id="235" w:name="_Toc151193624"/>
      <w:bookmarkStart w:id="236" w:name="_Toc150480764"/>
      <w:bookmarkStart w:id="237" w:name="_Toc305158794"/>
      <w:bookmarkStart w:id="238" w:name="_Toc151193914"/>
      <w:bookmarkStart w:id="239" w:name="_Toc150774731"/>
      <w:bookmarkStart w:id="240" w:name="_Toc150509277"/>
      <w:bookmarkStart w:id="241" w:name="_Toc264969216"/>
      <w:bookmarkStart w:id="242" w:name="_Toc151193696"/>
      <w:bookmarkStart w:id="243" w:name="_Toc195842891"/>
    </w:p>
    <w:p w14:paraId="3856A839">
      <w:pPr>
        <w:pStyle w:val="3"/>
        <w:pageBreakBefore w:val="0"/>
        <w:topLinePunct w:val="0"/>
        <w:bidi w:val="0"/>
        <w:spacing w:before="0" w:line="360" w:lineRule="auto"/>
        <w:rPr>
          <w:rFonts w:hint="eastAsia" w:ascii="宋体" w:hAnsi="宋体" w:eastAsia="宋体" w:cs="宋体"/>
          <w:i w:val="0"/>
          <w:iCs w:val="0"/>
          <w:color w:val="auto"/>
          <w:sz w:val="28"/>
          <w:highlight w:val="none"/>
        </w:rPr>
      </w:pPr>
      <w:r>
        <w:rPr>
          <w:rFonts w:hint="eastAsia" w:ascii="宋体" w:hAnsi="宋体" w:eastAsia="宋体" w:cs="宋体"/>
          <w:i w:val="0"/>
          <w:iCs w:val="0"/>
          <w:color w:val="auto"/>
          <w:sz w:val="28"/>
          <w:highlight w:val="none"/>
        </w:rPr>
        <w:t>三   投标文件</w:t>
      </w:r>
      <w:bookmarkEnd w:id="221"/>
      <w:r>
        <w:rPr>
          <w:rFonts w:hint="eastAsia" w:ascii="宋体" w:hAnsi="宋体" w:eastAsia="宋体" w:cs="宋体"/>
          <w:i w:val="0"/>
          <w:iCs w:val="0"/>
          <w:color w:val="auto"/>
          <w:sz w:val="28"/>
          <w:highlight w:val="none"/>
        </w:rPr>
        <w:t>的编制</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36F95220">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244" w:name="_Toc164229222"/>
      <w:bookmarkStart w:id="245" w:name="_Toc226965717"/>
      <w:bookmarkStart w:id="246" w:name="_Toc226337223"/>
      <w:bookmarkStart w:id="247" w:name="_Toc150509278"/>
      <w:bookmarkStart w:id="248" w:name="_Toc149720820"/>
      <w:bookmarkStart w:id="249" w:name="_Toc164351621"/>
      <w:bookmarkStart w:id="250" w:name="_Toc520356151"/>
      <w:bookmarkStart w:id="251" w:name="_Toc226309771"/>
      <w:bookmarkStart w:id="252" w:name="_Toc164608641"/>
      <w:bookmarkStart w:id="253" w:name="_Toc164229368"/>
      <w:bookmarkStart w:id="254" w:name="_Toc305158795"/>
      <w:bookmarkStart w:id="255" w:name="_Toc265228365"/>
      <w:bookmarkStart w:id="256" w:name="_Toc305158869"/>
      <w:bookmarkStart w:id="257" w:name="_Toc127151527"/>
      <w:bookmarkStart w:id="258" w:name="_Toc151193769"/>
      <w:bookmarkStart w:id="259" w:name="_Toc226965800"/>
      <w:bookmarkStart w:id="260" w:name="_Toc164608796"/>
      <w:bookmarkStart w:id="261" w:name="_Toc151193915"/>
      <w:bookmarkStart w:id="262" w:name="_Toc150774732"/>
      <w:bookmarkStart w:id="263" w:name="_Toc151193697"/>
      <w:bookmarkStart w:id="264" w:name="_Toc150480765"/>
      <w:bookmarkStart w:id="265" w:name="_Toc151193841"/>
      <w:bookmarkStart w:id="266" w:name="_Toc516367021"/>
      <w:bookmarkStart w:id="267" w:name="_Toc127151728"/>
      <w:bookmarkStart w:id="268" w:name="_Toc151190154"/>
      <w:bookmarkStart w:id="269" w:name="_Toc195842892"/>
      <w:bookmarkStart w:id="270" w:name="_Toc127161441"/>
      <w:bookmarkStart w:id="271" w:name="_Toc264969217"/>
      <w:bookmarkStart w:id="272" w:name="_Toc150774627"/>
      <w:bookmarkStart w:id="273" w:name="_Toc142311029"/>
      <w:bookmarkStart w:id="274" w:name="_Toc151193625"/>
      <w:r>
        <w:rPr>
          <w:rFonts w:hint="eastAsia" w:ascii="宋体" w:hAnsi="宋体" w:eastAsia="宋体" w:cs="宋体"/>
          <w:i w:val="0"/>
          <w:iCs w:val="0"/>
          <w:color w:val="auto"/>
          <w:sz w:val="24"/>
          <w:highlight w:val="none"/>
        </w:rPr>
        <w:t>投标范围、投标文件中计量单位的使用</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Pr>
          <w:rFonts w:hint="eastAsia" w:ascii="宋体" w:hAnsi="宋体" w:eastAsia="宋体" w:cs="宋体"/>
          <w:i w:val="0"/>
          <w:iCs w:val="0"/>
          <w:color w:val="auto"/>
          <w:sz w:val="24"/>
          <w:highlight w:val="none"/>
        </w:rPr>
        <w:t>及投标语言</w:t>
      </w:r>
    </w:p>
    <w:p w14:paraId="388D1E2E">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rFonts w:hint="eastAsia" w:ascii="宋体" w:hAnsi="宋体" w:eastAsia="宋体" w:cs="宋体"/>
          <w:b/>
          <w:i w:val="0"/>
          <w:iCs w:val="0"/>
          <w:color w:val="auto"/>
          <w:sz w:val="24"/>
          <w:highlight w:val="none"/>
        </w:rPr>
        <w:t>无效投标</w:t>
      </w:r>
      <w:r>
        <w:rPr>
          <w:rFonts w:hint="eastAsia" w:ascii="宋体" w:hAnsi="宋体" w:eastAsia="宋体" w:cs="宋体"/>
          <w:i w:val="0"/>
          <w:iCs w:val="0"/>
          <w:color w:val="auto"/>
          <w:sz w:val="24"/>
          <w:highlight w:val="none"/>
        </w:rPr>
        <w:t>。</w:t>
      </w:r>
    </w:p>
    <w:p w14:paraId="0A2D0DEB">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除招标文件有特殊要求外，本项目投标所使用的计量单位，应采用中华人民共和国法定计量单位。</w:t>
      </w:r>
    </w:p>
    <w:p w14:paraId="4FFC896B">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28E0376">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275" w:name="_Toc516367022"/>
      <w:bookmarkStart w:id="276" w:name="_Ref467306676"/>
      <w:bookmarkStart w:id="277" w:name="_Ref467306195"/>
      <w:bookmarkStart w:id="278" w:name="_Toc127151528"/>
      <w:bookmarkStart w:id="279" w:name="_Toc151193626"/>
      <w:bookmarkStart w:id="280" w:name="_Toc164608797"/>
      <w:bookmarkStart w:id="281" w:name="_Toc151193770"/>
      <w:bookmarkStart w:id="282" w:name="_Toc164351622"/>
      <w:bookmarkStart w:id="283" w:name="_Toc164229223"/>
      <w:bookmarkStart w:id="284" w:name="_Toc127161442"/>
      <w:bookmarkStart w:id="285" w:name="_Toc127151729"/>
      <w:bookmarkStart w:id="286" w:name="_Toc150509279"/>
      <w:bookmarkStart w:id="287" w:name="_Toc264969218"/>
      <w:bookmarkStart w:id="288" w:name="_Toc151193698"/>
      <w:bookmarkStart w:id="289" w:name="_Toc226965718"/>
      <w:bookmarkStart w:id="290" w:name="_Toc164229369"/>
      <w:bookmarkStart w:id="291" w:name="_Toc149720821"/>
      <w:bookmarkStart w:id="292" w:name="_Toc265228366"/>
      <w:bookmarkStart w:id="293" w:name="_Toc226309772"/>
      <w:bookmarkStart w:id="294" w:name="_Toc164608642"/>
      <w:bookmarkStart w:id="295" w:name="_Toc195842893"/>
      <w:bookmarkStart w:id="296" w:name="_Toc226965801"/>
      <w:bookmarkStart w:id="297" w:name="_Toc150480766"/>
      <w:bookmarkStart w:id="298" w:name="_Toc520356152"/>
      <w:bookmarkStart w:id="299" w:name="_Toc151190155"/>
      <w:bookmarkStart w:id="300" w:name="_Toc142311030"/>
      <w:bookmarkStart w:id="301" w:name="_Toc150774628"/>
      <w:bookmarkStart w:id="302" w:name="_Toc305158796"/>
      <w:bookmarkStart w:id="303" w:name="_Toc151193842"/>
      <w:bookmarkStart w:id="304" w:name="_Toc150774733"/>
      <w:bookmarkStart w:id="305" w:name="_Toc305158870"/>
      <w:bookmarkStart w:id="306" w:name="_Toc226337224"/>
      <w:bookmarkStart w:id="307" w:name="_Toc151193916"/>
      <w:r>
        <w:rPr>
          <w:rFonts w:hint="eastAsia" w:ascii="宋体" w:hAnsi="宋体" w:eastAsia="宋体" w:cs="宋体"/>
          <w:i w:val="0"/>
          <w:iCs w:val="0"/>
          <w:color w:val="auto"/>
          <w:sz w:val="24"/>
          <w:highlight w:val="none"/>
        </w:rPr>
        <w:t>投标文件</w:t>
      </w:r>
      <w:bookmarkEnd w:id="275"/>
      <w:bookmarkEnd w:id="276"/>
      <w:bookmarkEnd w:id="277"/>
      <w:r>
        <w:rPr>
          <w:rFonts w:hint="eastAsia" w:ascii="宋体" w:hAnsi="宋体" w:eastAsia="宋体" w:cs="宋体"/>
          <w:i w:val="0"/>
          <w:iCs w:val="0"/>
          <w:color w:val="auto"/>
          <w:sz w:val="24"/>
          <w:highlight w:val="none"/>
        </w:rPr>
        <w:t>构成</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4D2F95B1">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bookmarkStart w:id="308" w:name="_Ref467052588"/>
      <w:r>
        <w:rPr>
          <w:rFonts w:hint="eastAsia" w:ascii="宋体" w:hAnsi="宋体" w:eastAsia="宋体" w:cs="宋体"/>
          <w:i w:val="0"/>
          <w:iCs w:val="0"/>
          <w:color w:val="auto"/>
          <w:sz w:val="24"/>
          <w:highlight w:val="none"/>
        </w:rPr>
        <w:t>投标人应当按照招标文件的要求编制投标文件。投标文件应由《资格证明文件》、《商务技术文件》两部分构成。投标文件的部分格式要求，见第七章《投标文件格式》。</w:t>
      </w:r>
    </w:p>
    <w:p w14:paraId="4A654F35">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0"/>
          <w:sz w:val="24"/>
          <w:highlight w:val="none"/>
        </w:rPr>
        <w:t>对于招标文件中标记了“实质性格式”文件的，</w:t>
      </w:r>
      <w:r>
        <w:rPr>
          <w:rFonts w:hint="eastAsia" w:ascii="宋体" w:hAnsi="宋体" w:eastAsia="宋体" w:cs="宋体"/>
          <w:i w:val="0"/>
          <w:iCs w:val="0"/>
          <w:color w:val="auto"/>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eastAsia="宋体" w:cs="宋体"/>
          <w:i w:val="0"/>
          <w:iCs w:val="0"/>
          <w:color w:val="auto"/>
          <w:kern w:val="0"/>
          <w:sz w:val="24"/>
          <w:highlight w:val="none"/>
        </w:rPr>
        <w:t>否则</w:t>
      </w:r>
      <w:r>
        <w:rPr>
          <w:rFonts w:hint="eastAsia" w:ascii="宋体" w:hAnsi="宋体" w:eastAsia="宋体" w:cs="宋体"/>
          <w:b/>
          <w:i w:val="0"/>
          <w:iCs w:val="0"/>
          <w:color w:val="auto"/>
          <w:kern w:val="0"/>
          <w:sz w:val="24"/>
          <w:highlight w:val="none"/>
        </w:rPr>
        <w:t>投标无效</w:t>
      </w:r>
      <w:r>
        <w:rPr>
          <w:rFonts w:hint="eastAsia" w:ascii="宋体" w:hAnsi="宋体" w:eastAsia="宋体" w:cs="宋体"/>
          <w:i w:val="0"/>
          <w:iCs w:val="0"/>
          <w:color w:val="auto"/>
          <w:kern w:val="0"/>
          <w:sz w:val="24"/>
          <w:highlight w:val="none"/>
        </w:rPr>
        <w:t>。未标记“实质性格式”的文件和招标文件未提供格式的内容，可由投标人自行编写。</w:t>
      </w:r>
    </w:p>
    <w:p w14:paraId="394BFAE0">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第四章《评标程序、评标方法和评标标准》中涉及的证明文件。</w:t>
      </w:r>
    </w:p>
    <w:p w14:paraId="2392C894">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509D1E9F">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投标人认为应附的其他材料。</w:t>
      </w:r>
      <w:bookmarkEnd w:id="308"/>
    </w:p>
    <w:p w14:paraId="4A891390">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309" w:name="_Toc151193700"/>
      <w:bookmarkStart w:id="310" w:name="_Toc151193772"/>
      <w:bookmarkStart w:id="311" w:name="_Toc151193844"/>
      <w:bookmarkStart w:id="312" w:name="_Toc164229225"/>
      <w:bookmarkStart w:id="313" w:name="_Toc151190157"/>
      <w:bookmarkStart w:id="314" w:name="_Toc127161444"/>
      <w:bookmarkStart w:id="315" w:name="_Toc164229371"/>
      <w:bookmarkStart w:id="316" w:name="_Toc142311032"/>
      <w:bookmarkStart w:id="317" w:name="_Toc195842895"/>
      <w:bookmarkStart w:id="318" w:name="_Toc150774735"/>
      <w:bookmarkStart w:id="319" w:name="_Toc127151731"/>
      <w:bookmarkStart w:id="320" w:name="_Toc150480768"/>
      <w:bookmarkStart w:id="321" w:name="_Toc151193628"/>
      <w:bookmarkStart w:id="322" w:name="_Toc150774630"/>
      <w:bookmarkStart w:id="323" w:name="_Toc164351624"/>
      <w:bookmarkStart w:id="324" w:name="_Toc150509281"/>
      <w:bookmarkStart w:id="325" w:name="_Toc164608644"/>
      <w:bookmarkStart w:id="326" w:name="_Toc127151530"/>
      <w:bookmarkStart w:id="327" w:name="_Toc149720823"/>
      <w:bookmarkStart w:id="328" w:name="_Toc151193918"/>
      <w:bookmarkStart w:id="329" w:name="_Toc520356155"/>
      <w:bookmarkStart w:id="330" w:name="_Toc164608799"/>
      <w:r>
        <w:rPr>
          <w:rFonts w:hint="eastAsia" w:ascii="宋体" w:hAnsi="宋体" w:eastAsia="宋体" w:cs="宋体"/>
          <w:i w:val="0"/>
          <w:iCs w:val="0"/>
          <w:color w:val="auto"/>
          <w:sz w:val="24"/>
          <w:highlight w:val="none"/>
        </w:rPr>
        <w:t>投标报价</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3AC04293">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所有投标均以人民币为计价货币。</w:t>
      </w:r>
    </w:p>
    <w:p w14:paraId="52D33D50">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投标人的报价应包括为完成本项目所发生的一切费用和税费，采购人将不再支付报价以外的任何费用。投标人的报价应包括但不限于下列内容，《投标人须知资料表》中有特殊规定的，从其规定。</w:t>
      </w:r>
    </w:p>
    <w:p w14:paraId="770B07C3">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64F2A740">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按照招标文件要求完成本项目的全部相关费用。 </w:t>
      </w:r>
    </w:p>
    <w:p w14:paraId="6BC3F209">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采购人不得向供应商索要或者接受其给予的赠品、回扣或者与采购无关的其他商品、服务。</w:t>
      </w:r>
    </w:p>
    <w:p w14:paraId="1DC76533">
      <w:pPr>
        <w:pageBreakBefore w:val="0"/>
        <w:numPr>
          <w:ilvl w:val="1"/>
          <w:numId w:val="11"/>
        </w:numPr>
        <w:tabs>
          <w:tab w:val="left" w:pos="1080"/>
          <w:tab w:val="left" w:pos="2014"/>
        </w:tabs>
        <w:topLinePunct w:val="0"/>
        <w:bidi w:val="0"/>
        <w:snapToGrid w:val="0"/>
        <w:spacing w:line="360" w:lineRule="auto"/>
        <w:ind w:left="1080"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投标人不能提供任何有选择性或可调整的报价（招标文件另有规定的除外），否则其</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5C7E8AAE">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331" w:name="_Toc151193845"/>
      <w:bookmarkStart w:id="332" w:name="_Toc150774736"/>
      <w:bookmarkStart w:id="333" w:name="_Toc195842896"/>
      <w:bookmarkStart w:id="334" w:name="_Toc151193701"/>
      <w:bookmarkStart w:id="335" w:name="_Toc127161445"/>
      <w:bookmarkStart w:id="336" w:name="_Toc164229226"/>
      <w:bookmarkStart w:id="337" w:name="_Toc265228369"/>
      <w:bookmarkStart w:id="338" w:name="_Toc305158873"/>
      <w:bookmarkStart w:id="339" w:name="_Toc164608800"/>
      <w:bookmarkStart w:id="340" w:name="_Toc226965804"/>
      <w:bookmarkStart w:id="341" w:name="_Toc150480769"/>
      <w:bookmarkStart w:id="342" w:name="_Toc151193629"/>
      <w:bookmarkStart w:id="343" w:name="_Toc164351625"/>
      <w:bookmarkStart w:id="344" w:name="_Toc164229372"/>
      <w:bookmarkStart w:id="345" w:name="_Toc305158799"/>
      <w:bookmarkStart w:id="346" w:name="_Ref467306513"/>
      <w:bookmarkStart w:id="347" w:name="_Toc151193773"/>
      <w:bookmarkStart w:id="348" w:name="_Toc150509282"/>
      <w:bookmarkStart w:id="349" w:name="_Toc149720824"/>
      <w:bookmarkStart w:id="350" w:name="_Toc150774631"/>
      <w:bookmarkStart w:id="351" w:name="_Toc151193919"/>
      <w:bookmarkStart w:id="352" w:name="_Toc164608645"/>
      <w:bookmarkStart w:id="353" w:name="_Toc127151732"/>
      <w:bookmarkStart w:id="354" w:name="_Toc226337227"/>
      <w:bookmarkStart w:id="355" w:name="_Toc142311033"/>
      <w:bookmarkStart w:id="356" w:name="_Toc520356156"/>
      <w:bookmarkStart w:id="357" w:name="_Toc264969221"/>
      <w:bookmarkStart w:id="358" w:name="_Toc226309775"/>
      <w:bookmarkStart w:id="359" w:name="_Toc226965721"/>
      <w:bookmarkStart w:id="360" w:name="_Toc127151531"/>
      <w:bookmarkStart w:id="361" w:name="_Toc151190158"/>
      <w:r>
        <w:rPr>
          <w:rFonts w:hint="eastAsia" w:ascii="宋体" w:hAnsi="宋体" w:eastAsia="宋体" w:cs="宋体"/>
          <w:i w:val="0"/>
          <w:iCs w:val="0"/>
          <w:color w:val="auto"/>
          <w:sz w:val="24"/>
          <w:highlight w:val="none"/>
        </w:rPr>
        <w:t>投标保证金</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5F26A06C">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bookmarkStart w:id="362" w:name="_Ref467306302"/>
      <w:r>
        <w:rPr>
          <w:rFonts w:hint="eastAsia" w:ascii="宋体" w:hAnsi="宋体" w:eastAsia="宋体" w:cs="宋体"/>
          <w:i w:val="0"/>
          <w:iCs w:val="0"/>
          <w:color w:val="auto"/>
          <w:sz w:val="24"/>
          <w:highlight w:val="none"/>
        </w:rPr>
        <w:t>投标人应按《投标人须知资料表》中规定的金额及要求交纳投标保证金</w:t>
      </w:r>
      <w:bookmarkEnd w:id="362"/>
      <w:r>
        <w:rPr>
          <w:rFonts w:hint="eastAsia" w:ascii="宋体" w:hAnsi="宋体" w:eastAsia="宋体" w:cs="宋体"/>
          <w:i w:val="0"/>
          <w:iCs w:val="0"/>
          <w:color w:val="auto"/>
          <w:sz w:val="24"/>
          <w:highlight w:val="none"/>
        </w:rPr>
        <w:t>。投标人自愿超额缴纳投标保证金的，投标文件不做无效处理。</w:t>
      </w:r>
    </w:p>
    <w:p w14:paraId="74E4FD6F">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交纳投标保证金可采用的形式：政府采购法律法规接受的支票、汇票、本票、网上银行支付或者金融机构、担保机构出具的保函等非现金形式。</w:t>
      </w:r>
    </w:p>
    <w:p w14:paraId="41E92A64">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63" w:name="_Hlk164959831"/>
      <w:r>
        <w:rPr>
          <w:rFonts w:hint="eastAsia" w:ascii="宋体" w:hAnsi="宋体" w:eastAsia="宋体" w:cs="宋体"/>
          <w:i w:val="0"/>
          <w:iCs w:val="0"/>
          <w:color w:val="auto"/>
          <w:sz w:val="24"/>
          <w:highlight w:val="none"/>
        </w:rPr>
        <w:t>以电子保函形式提交投标保证金的，应在投标截止时间前通过</w:t>
      </w:r>
      <w:r>
        <w:rPr>
          <w:rFonts w:hint="eastAsia" w:ascii="宋体" w:hAnsi="宋体" w:eastAsia="宋体" w:cs="宋体"/>
          <w:i w:val="0"/>
          <w:iCs w:val="0"/>
          <w:color w:val="auto"/>
          <w:sz w:val="24"/>
          <w:highlight w:val="none"/>
          <w:lang w:bidi="ar"/>
        </w:rPr>
        <w:t>北京市政府采购电子交易平台完成电子保函在线办理。</w:t>
      </w:r>
      <w:bookmarkEnd w:id="363"/>
      <w:r>
        <w:rPr>
          <w:rFonts w:hint="eastAsia" w:ascii="宋体" w:hAnsi="宋体" w:eastAsia="宋体" w:cs="宋体"/>
          <w:i w:val="0"/>
          <w:iCs w:val="0"/>
          <w:color w:val="auto"/>
          <w:sz w:val="24"/>
          <w:highlight w:val="none"/>
        </w:rPr>
        <w:t>未按上述要求缴纳投标保证金的，其</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15A738B4">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投标人除需在投标文件中提供“</w:t>
      </w:r>
      <w:r>
        <w:rPr>
          <w:rFonts w:hint="eastAsia" w:ascii="宋体" w:hAnsi="宋体" w:eastAsia="宋体" w:cs="宋体"/>
          <w:i w:val="0"/>
          <w:iCs w:val="0"/>
          <w:color w:val="auto"/>
          <w:sz w:val="24"/>
          <w:szCs w:val="20"/>
          <w:highlight w:val="none"/>
        </w:rPr>
        <w:t>投标保证金凭证/交款单据电子件</w:t>
      </w:r>
      <w:r>
        <w:rPr>
          <w:rFonts w:hint="eastAsia" w:ascii="宋体" w:hAnsi="宋体" w:eastAsia="宋体" w:cs="宋体"/>
          <w:i w:val="0"/>
          <w:iCs w:val="0"/>
          <w:color w:val="auto"/>
          <w:sz w:val="24"/>
          <w:highlight w:val="none"/>
        </w:rPr>
        <w:t>”，还需在投标截止时间前，通过电子交易平台上传“</w:t>
      </w:r>
      <w:r>
        <w:rPr>
          <w:rFonts w:hint="eastAsia" w:ascii="宋体" w:hAnsi="宋体" w:eastAsia="宋体" w:cs="宋体"/>
          <w:i w:val="0"/>
          <w:iCs w:val="0"/>
          <w:color w:val="auto"/>
          <w:sz w:val="24"/>
          <w:szCs w:val="20"/>
          <w:highlight w:val="none"/>
        </w:rPr>
        <w:t>投标保证金凭证/交款单据电子件</w:t>
      </w:r>
      <w:r>
        <w:rPr>
          <w:rFonts w:hint="eastAsia" w:ascii="宋体" w:hAnsi="宋体" w:eastAsia="宋体" w:cs="宋体"/>
          <w:i w:val="0"/>
          <w:iCs w:val="0"/>
          <w:color w:val="auto"/>
          <w:sz w:val="24"/>
          <w:highlight w:val="none"/>
        </w:rPr>
        <w:t>”。</w:t>
      </w:r>
    </w:p>
    <w:p w14:paraId="6ADF9EA7">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投标保证金有效期同投标有效期。</w:t>
      </w:r>
    </w:p>
    <w:p w14:paraId="6105D752">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投标人为联合体的，可以由联合体中的一方或者多方共同交纳投标保证金，其交纳的投标保证金对联合体各方均具有约束力。</w:t>
      </w:r>
    </w:p>
    <w:p w14:paraId="07497E47">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2C2F66E5">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投标人在投标截止时间前撤回已提交的投标文件的，自收到投标人书面撤回通知之日起5个工作日内退还已收取的投标保证金；</w:t>
      </w:r>
    </w:p>
    <w:p w14:paraId="53B84FFF">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中标人的投标保证金，自采购合同签订之日起5个工作日内退还中标人；</w:t>
      </w:r>
    </w:p>
    <w:p w14:paraId="390DC133">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未中标投标人的投标保证金，自中标通知书发出之日起5个工作日内退还未中标人；</w:t>
      </w:r>
    </w:p>
    <w:p w14:paraId="74B8CB70">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终止招标项目已经收取投标保证金的，自终止采购活动后5个工作日内退还已收取的投标保证金及其在银行产生的孳息。</w:t>
      </w:r>
    </w:p>
    <w:p w14:paraId="25445114">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有下列情形之一的，采购人或采购代理机构可以不予退还投标保证金：</w:t>
      </w:r>
    </w:p>
    <w:p w14:paraId="187A1FE2">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投标有效期内投标人撤销投标文件的；</w:t>
      </w:r>
    </w:p>
    <w:p w14:paraId="21C6EBAD">
      <w:pPr>
        <w:pageBreakBefore w:val="0"/>
        <w:numPr>
          <w:ilvl w:val="2"/>
          <w:numId w:val="11"/>
        </w:numPr>
        <w:tabs>
          <w:tab w:val="left" w:pos="900"/>
          <w:tab w:val="left" w:pos="1080"/>
          <w:tab w:val="left" w:pos="2014"/>
        </w:tabs>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《投标人须知资料表》中规定的其他情形。</w:t>
      </w:r>
    </w:p>
    <w:p w14:paraId="162052F6">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364" w:name="_Toc226309776"/>
      <w:bookmarkStart w:id="365" w:name="_Toc127151532"/>
      <w:bookmarkStart w:id="366" w:name="_Toc305158800"/>
      <w:bookmarkStart w:id="367" w:name="_Toc164229227"/>
      <w:bookmarkStart w:id="368" w:name="_Toc164229373"/>
      <w:bookmarkStart w:id="369" w:name="_Toc150480770"/>
      <w:bookmarkStart w:id="370" w:name="_Toc226965722"/>
      <w:bookmarkStart w:id="371" w:name="_Toc151190159"/>
      <w:bookmarkStart w:id="372" w:name="_Toc150774632"/>
      <w:bookmarkStart w:id="373" w:name="_Toc150774737"/>
      <w:bookmarkStart w:id="374" w:name="_Toc151193846"/>
      <w:bookmarkStart w:id="375" w:name="_Toc150509283"/>
      <w:bookmarkStart w:id="376" w:name="_Toc164608801"/>
      <w:bookmarkStart w:id="377" w:name="_Toc151193702"/>
      <w:bookmarkStart w:id="378" w:name="_Toc264969222"/>
      <w:bookmarkStart w:id="379" w:name="_Toc151193920"/>
      <w:bookmarkStart w:id="380" w:name="_Toc127151733"/>
      <w:bookmarkStart w:id="381" w:name="_Toc151193774"/>
      <w:bookmarkStart w:id="382" w:name="_Toc265228370"/>
      <w:bookmarkStart w:id="383" w:name="_Toc142311034"/>
      <w:bookmarkStart w:id="384" w:name="_Toc127161446"/>
      <w:bookmarkStart w:id="385" w:name="_Toc305158874"/>
      <w:bookmarkStart w:id="386" w:name="_Toc226337228"/>
      <w:bookmarkStart w:id="387" w:name="_Toc164608646"/>
      <w:bookmarkStart w:id="388" w:name="_Toc149720825"/>
      <w:bookmarkStart w:id="389" w:name="_Toc164351626"/>
      <w:bookmarkStart w:id="390" w:name="_Toc195842897"/>
      <w:bookmarkStart w:id="391" w:name="_Toc520356157"/>
      <w:bookmarkStart w:id="392" w:name="_Toc151193630"/>
      <w:bookmarkStart w:id="393" w:name="_Toc226965805"/>
      <w:r>
        <w:rPr>
          <w:rFonts w:hint="eastAsia" w:ascii="宋体" w:hAnsi="宋体" w:eastAsia="宋体" w:cs="宋体"/>
          <w:i w:val="0"/>
          <w:iCs w:val="0"/>
          <w:color w:val="auto"/>
          <w:sz w:val="24"/>
          <w:highlight w:val="none"/>
        </w:rPr>
        <w:t>投标有效期</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62453A2C">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投标文件应在本招标文件《投标人须知资料表》中规定的投标有效期内保持有效，投标有效期少于招标文件规定期限的，其</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10BE8FE5">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394" w:name="_Toc226965723"/>
      <w:bookmarkStart w:id="395" w:name="_Toc151193631"/>
      <w:bookmarkStart w:id="396" w:name="_Toc265228371"/>
      <w:bookmarkStart w:id="397" w:name="_Toc226337229"/>
      <w:bookmarkStart w:id="398" w:name="_Toc127161447"/>
      <w:bookmarkStart w:id="399" w:name="_Toc164229374"/>
      <w:bookmarkStart w:id="400" w:name="_Toc305158875"/>
      <w:bookmarkStart w:id="401" w:name="_Toc151193847"/>
      <w:bookmarkStart w:id="402" w:name="_Toc164229228"/>
      <w:bookmarkStart w:id="403" w:name="_Toc150509284"/>
      <w:bookmarkStart w:id="404" w:name="_Toc164351627"/>
      <w:bookmarkStart w:id="405" w:name="_Toc150480771"/>
      <w:bookmarkStart w:id="406" w:name="_Toc127151533"/>
      <w:bookmarkStart w:id="407" w:name="_Toc150774633"/>
      <w:bookmarkStart w:id="408" w:name="_Toc164608802"/>
      <w:bookmarkStart w:id="409" w:name="_Toc151193775"/>
      <w:bookmarkStart w:id="410" w:name="_Toc151193703"/>
      <w:bookmarkStart w:id="411" w:name="_Toc151193921"/>
      <w:bookmarkStart w:id="412" w:name="_Toc164608647"/>
      <w:bookmarkStart w:id="413" w:name="_Toc226309777"/>
      <w:bookmarkStart w:id="414" w:name="_Toc226965806"/>
      <w:bookmarkStart w:id="415" w:name="_Toc520356158"/>
      <w:bookmarkStart w:id="416" w:name="_Toc305158801"/>
      <w:bookmarkStart w:id="417" w:name="_Toc149720826"/>
      <w:bookmarkStart w:id="418" w:name="_Toc151190160"/>
      <w:bookmarkStart w:id="419" w:name="_Toc264969223"/>
      <w:bookmarkStart w:id="420" w:name="_Toc127151734"/>
      <w:bookmarkStart w:id="421" w:name="_Toc150774738"/>
      <w:bookmarkStart w:id="422" w:name="_Toc195842898"/>
      <w:bookmarkStart w:id="423" w:name="_Toc142311035"/>
      <w:r>
        <w:rPr>
          <w:rFonts w:hint="eastAsia" w:ascii="宋体" w:hAnsi="宋体" w:eastAsia="宋体" w:cs="宋体"/>
          <w:i w:val="0"/>
          <w:iCs w:val="0"/>
          <w:color w:val="auto"/>
          <w:sz w:val="24"/>
          <w:highlight w:val="none"/>
        </w:rPr>
        <w:t>投标文件的签署</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Pr>
          <w:rFonts w:hint="eastAsia" w:ascii="宋体" w:hAnsi="宋体" w:eastAsia="宋体" w:cs="宋体"/>
          <w:i w:val="0"/>
          <w:iCs w:val="0"/>
          <w:color w:val="auto"/>
          <w:sz w:val="24"/>
          <w:highlight w:val="none"/>
        </w:rPr>
        <w:t>、盖章</w:t>
      </w:r>
    </w:p>
    <w:p w14:paraId="3065CD0E">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bookmarkStart w:id="424" w:name="_Toc127151534"/>
      <w:bookmarkStart w:id="425" w:name="_Toc151193704"/>
      <w:bookmarkStart w:id="426" w:name="_Toc226965807"/>
      <w:bookmarkStart w:id="427" w:name="_Toc150509285"/>
      <w:bookmarkStart w:id="428" w:name="_Toc150480772"/>
      <w:bookmarkStart w:id="429" w:name="_Toc142311036"/>
      <w:bookmarkStart w:id="430" w:name="_Toc150774634"/>
      <w:bookmarkStart w:id="431" w:name="_Toc226337230"/>
      <w:bookmarkStart w:id="432" w:name="_Toc151193632"/>
      <w:bookmarkStart w:id="433" w:name="_Toc265228372"/>
      <w:bookmarkStart w:id="434" w:name="_Toc195842899"/>
      <w:bookmarkStart w:id="435" w:name="_Toc226309778"/>
      <w:bookmarkStart w:id="436" w:name="_Toc226965724"/>
      <w:bookmarkStart w:id="437" w:name="_Toc305158802"/>
      <w:bookmarkStart w:id="438" w:name="_Toc264969224"/>
      <w:bookmarkStart w:id="439" w:name="_Toc151190161"/>
      <w:bookmarkStart w:id="440" w:name="_Toc151193776"/>
      <w:bookmarkStart w:id="441" w:name="_Toc151193922"/>
      <w:bookmarkStart w:id="442" w:name="_Toc151193848"/>
      <w:bookmarkStart w:id="443" w:name="_Toc150774739"/>
      <w:bookmarkStart w:id="444" w:name="_Toc305158876"/>
      <w:bookmarkStart w:id="445" w:name="_Toc520356159"/>
      <w:r>
        <w:rPr>
          <w:rFonts w:hint="eastAsia" w:ascii="宋体" w:hAnsi="宋体" w:eastAsia="宋体" w:cs="宋体"/>
          <w:i w:val="0"/>
          <w:iCs w:val="0"/>
          <w:color w:val="auto"/>
          <w:sz w:val="24"/>
          <w:highlight w:val="none"/>
        </w:rPr>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4BDA01B7">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招标文件要求盖章的内容，一般通过投标文件编制工具加盖电子签章。</w:t>
      </w:r>
    </w:p>
    <w:p w14:paraId="45D1F704">
      <w:pPr>
        <w:pageBreakBefore w:val="0"/>
        <w:tabs>
          <w:tab w:val="left" w:pos="900"/>
          <w:tab w:val="left" w:pos="1080"/>
        </w:tabs>
        <w:topLinePunct w:val="0"/>
        <w:bidi w:val="0"/>
        <w:snapToGrid w:val="0"/>
        <w:spacing w:line="360" w:lineRule="auto"/>
        <w:ind w:left="357"/>
        <w:rPr>
          <w:rFonts w:hint="eastAsia" w:ascii="宋体" w:hAnsi="宋体" w:eastAsia="宋体" w:cs="宋体"/>
          <w:i w:val="0"/>
          <w:iCs w:val="0"/>
          <w:color w:val="auto"/>
          <w:highlight w:val="none"/>
        </w:rPr>
      </w:pPr>
    </w:p>
    <w:p w14:paraId="4BB6FF78">
      <w:pPr>
        <w:pStyle w:val="3"/>
        <w:pageBreakBefore w:val="0"/>
        <w:topLinePunct w:val="0"/>
        <w:bidi w:val="0"/>
        <w:spacing w:before="0" w:line="360" w:lineRule="auto"/>
        <w:rPr>
          <w:rFonts w:hint="eastAsia" w:ascii="宋体" w:hAnsi="宋体" w:eastAsia="宋体" w:cs="宋体"/>
          <w:i w:val="0"/>
          <w:iCs w:val="0"/>
          <w:color w:val="auto"/>
          <w:sz w:val="28"/>
          <w:highlight w:val="none"/>
        </w:rPr>
      </w:pPr>
      <w:r>
        <w:rPr>
          <w:rFonts w:hint="eastAsia" w:ascii="宋体" w:hAnsi="宋体" w:eastAsia="宋体" w:cs="宋体"/>
          <w:i w:val="0"/>
          <w:iCs w:val="0"/>
          <w:color w:val="auto"/>
          <w:sz w:val="28"/>
          <w:highlight w:val="none"/>
        </w:rPr>
        <w:t>四   投标文件的提交</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4C8BACB1">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446" w:name="_Toc226309779"/>
      <w:bookmarkStart w:id="447" w:name="_Toc520356160"/>
      <w:bookmarkStart w:id="448" w:name="_Toc305158803"/>
      <w:bookmarkStart w:id="449" w:name="_Toc151193923"/>
      <w:bookmarkStart w:id="450" w:name="_Toc127161449"/>
      <w:bookmarkStart w:id="451" w:name="_Toc164608649"/>
      <w:bookmarkStart w:id="452" w:name="_Toc151193849"/>
      <w:bookmarkStart w:id="453" w:name="_Toc226965725"/>
      <w:bookmarkStart w:id="454" w:name="_Toc149720828"/>
      <w:bookmarkStart w:id="455" w:name="_Toc127151736"/>
      <w:bookmarkStart w:id="456" w:name="_Toc150774635"/>
      <w:bookmarkStart w:id="457" w:name="_Toc164351629"/>
      <w:bookmarkStart w:id="458" w:name="_Toc142311037"/>
      <w:bookmarkStart w:id="459" w:name="_Toc164608804"/>
      <w:bookmarkStart w:id="460" w:name="_Toc151193633"/>
      <w:bookmarkStart w:id="461" w:name="_Toc305158877"/>
      <w:bookmarkStart w:id="462" w:name="_Toc164229376"/>
      <w:bookmarkStart w:id="463" w:name="_Toc265228373"/>
      <w:bookmarkStart w:id="464" w:name="_Toc226337231"/>
      <w:bookmarkStart w:id="465" w:name="_Toc150774740"/>
      <w:bookmarkStart w:id="466" w:name="_Toc151193705"/>
      <w:bookmarkStart w:id="467" w:name="_Toc150480773"/>
      <w:bookmarkStart w:id="468" w:name="_Toc195842900"/>
      <w:bookmarkStart w:id="469" w:name="_Toc164229230"/>
      <w:bookmarkStart w:id="470" w:name="_Toc226965808"/>
      <w:bookmarkStart w:id="471" w:name="_Toc264969225"/>
      <w:bookmarkStart w:id="472" w:name="_Toc150509286"/>
      <w:bookmarkStart w:id="473" w:name="_Toc151193777"/>
      <w:bookmarkStart w:id="474" w:name="_Toc151190162"/>
      <w:bookmarkStart w:id="475" w:name="_Toc127151535"/>
      <w:r>
        <w:rPr>
          <w:rFonts w:hint="eastAsia" w:ascii="宋体" w:hAnsi="宋体" w:eastAsia="宋体" w:cs="宋体"/>
          <w:i w:val="0"/>
          <w:iCs w:val="0"/>
          <w:color w:val="auto"/>
          <w:sz w:val="24"/>
          <w:highlight w:val="none"/>
        </w:rPr>
        <w:t>投标文件的</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Pr>
          <w:rFonts w:hint="eastAsia" w:ascii="宋体" w:hAnsi="宋体" w:eastAsia="宋体" w:cs="宋体"/>
          <w:i w:val="0"/>
          <w:iCs w:val="0"/>
          <w:color w:val="auto"/>
          <w:sz w:val="24"/>
          <w:highlight w:val="none"/>
        </w:rPr>
        <w:t>提交</w:t>
      </w:r>
    </w:p>
    <w:p w14:paraId="43ED1603">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本项目使用北京市政府采购电子交易平台。投标人根据招标文件及电子交易平台供应商操作手册要求编制、生成并提交电子投标文件。</w:t>
      </w:r>
    </w:p>
    <w:p w14:paraId="524E2BD6">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采购人及采购代理机构拒绝接受通过电子交易平台以外任何形式提交的投标文件，投标保证金除外。</w:t>
      </w:r>
    </w:p>
    <w:p w14:paraId="144E9D18">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476" w:name="_Toc226965809"/>
      <w:bookmarkStart w:id="477" w:name="_Toc150774636"/>
      <w:bookmarkStart w:id="478" w:name="_Toc150509287"/>
      <w:bookmarkStart w:id="479" w:name="_Toc149720829"/>
      <w:bookmarkStart w:id="480" w:name="_Toc164608805"/>
      <w:bookmarkStart w:id="481" w:name="_Toc127151737"/>
      <w:bookmarkStart w:id="482" w:name="_Toc195842901"/>
      <w:bookmarkStart w:id="483" w:name="_Toc151193634"/>
      <w:bookmarkStart w:id="484" w:name="_Toc264969226"/>
      <w:bookmarkStart w:id="485" w:name="_Toc226309780"/>
      <w:bookmarkStart w:id="486" w:name="_Toc164229231"/>
      <w:bookmarkStart w:id="487" w:name="_Toc150480774"/>
      <w:bookmarkStart w:id="488" w:name="_Toc142311038"/>
      <w:bookmarkStart w:id="489" w:name="_Toc150774741"/>
      <w:bookmarkStart w:id="490" w:name="_Toc265228374"/>
      <w:bookmarkStart w:id="491" w:name="_Toc164351630"/>
      <w:bookmarkStart w:id="492" w:name="_Toc305158878"/>
      <w:bookmarkStart w:id="493" w:name="_Toc151190163"/>
      <w:bookmarkStart w:id="494" w:name="_Toc305158804"/>
      <w:bookmarkStart w:id="495" w:name="_Toc164608650"/>
      <w:bookmarkStart w:id="496" w:name="_Toc164229377"/>
      <w:bookmarkStart w:id="497" w:name="_Toc127151536"/>
      <w:bookmarkStart w:id="498" w:name="_Toc226337232"/>
      <w:bookmarkStart w:id="499" w:name="_Toc151193778"/>
      <w:bookmarkStart w:id="500" w:name="_Toc127161450"/>
      <w:bookmarkStart w:id="501" w:name="_Toc151193706"/>
      <w:bookmarkStart w:id="502" w:name="_Toc151193924"/>
      <w:bookmarkStart w:id="503" w:name="_Toc520356161"/>
      <w:bookmarkStart w:id="504" w:name="_Toc226965726"/>
      <w:bookmarkStart w:id="505" w:name="_Toc151193850"/>
      <w:r>
        <w:rPr>
          <w:rFonts w:hint="eastAsia" w:ascii="宋体" w:hAnsi="宋体" w:eastAsia="宋体" w:cs="宋体"/>
          <w:i w:val="0"/>
          <w:iCs w:val="0"/>
          <w:color w:val="auto"/>
          <w:sz w:val="24"/>
          <w:highlight w:val="none"/>
        </w:rPr>
        <w:t>投标截止</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Pr>
          <w:rFonts w:hint="eastAsia" w:ascii="宋体" w:hAnsi="宋体" w:eastAsia="宋体" w:cs="宋体"/>
          <w:i w:val="0"/>
          <w:iCs w:val="0"/>
          <w:color w:val="auto"/>
          <w:sz w:val="24"/>
          <w:highlight w:val="none"/>
        </w:rPr>
        <w:t>时间</w:t>
      </w:r>
    </w:p>
    <w:p w14:paraId="712628A9">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投标人应在招标文件要求提交投标文件截止时间前，将电子投标文件提交至电子交易平台。</w:t>
      </w:r>
    </w:p>
    <w:p w14:paraId="386C0E13">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506" w:name="_Toc305158805"/>
      <w:bookmarkStart w:id="507" w:name="_Toc150774637"/>
      <w:bookmarkStart w:id="508" w:name="_Toc164608806"/>
      <w:bookmarkStart w:id="509" w:name="_Toc151190164"/>
      <w:bookmarkStart w:id="510" w:name="_Toc142311039"/>
      <w:bookmarkStart w:id="511" w:name="_Toc164229378"/>
      <w:bookmarkStart w:id="512" w:name="_Toc195842902"/>
      <w:bookmarkStart w:id="513" w:name="_Toc127151738"/>
      <w:bookmarkStart w:id="514" w:name="_Toc264969227"/>
      <w:bookmarkStart w:id="515" w:name="_Toc151193635"/>
      <w:bookmarkStart w:id="516" w:name="_Toc151193925"/>
      <w:bookmarkStart w:id="517" w:name="_Toc226309781"/>
      <w:bookmarkStart w:id="518" w:name="_Toc265228375"/>
      <w:bookmarkStart w:id="519" w:name="_Toc127151537"/>
      <w:bookmarkStart w:id="520" w:name="_Toc164351631"/>
      <w:bookmarkStart w:id="521" w:name="_Toc226965810"/>
      <w:bookmarkStart w:id="522" w:name="_Toc151193851"/>
      <w:bookmarkStart w:id="523" w:name="_Toc151193779"/>
      <w:bookmarkStart w:id="524" w:name="_Toc226965727"/>
      <w:bookmarkStart w:id="525" w:name="_Toc226337233"/>
      <w:bookmarkStart w:id="526" w:name="_Toc164608651"/>
      <w:bookmarkStart w:id="527" w:name="_Toc150480775"/>
      <w:bookmarkStart w:id="528" w:name="_Toc305158879"/>
      <w:bookmarkStart w:id="529" w:name="_Toc151193707"/>
      <w:bookmarkStart w:id="530" w:name="_Toc164229232"/>
      <w:bookmarkStart w:id="531" w:name="_Toc150509288"/>
      <w:bookmarkStart w:id="532" w:name="_Toc520356162"/>
      <w:bookmarkStart w:id="533" w:name="_Toc127161451"/>
      <w:bookmarkStart w:id="534" w:name="_Toc150774742"/>
      <w:bookmarkStart w:id="535" w:name="_Toc149720830"/>
      <w:r>
        <w:rPr>
          <w:rFonts w:hint="eastAsia" w:ascii="宋体" w:hAnsi="宋体" w:eastAsia="宋体" w:cs="宋体"/>
          <w:i w:val="0"/>
          <w:iCs w:val="0"/>
          <w:color w:val="auto"/>
          <w:sz w:val="24"/>
          <w:highlight w:val="none"/>
        </w:rPr>
        <w:t>投标文件的修改与撤回</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69D698D3">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7402A8AA">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投标人对投标文件的补充、修改的内容应当按照招标文件要求签署、盖章，作为投标文件的组成部分。</w:t>
      </w:r>
    </w:p>
    <w:p w14:paraId="63C95BA8">
      <w:pPr>
        <w:pageBreakBefore w:val="0"/>
        <w:topLinePunct w:val="0"/>
        <w:bidi w:val="0"/>
        <w:spacing w:line="360" w:lineRule="auto"/>
        <w:rPr>
          <w:rFonts w:hint="eastAsia" w:ascii="宋体" w:hAnsi="宋体" w:eastAsia="宋体" w:cs="宋体"/>
          <w:i w:val="0"/>
          <w:iCs w:val="0"/>
          <w:color w:val="auto"/>
          <w:sz w:val="24"/>
          <w:highlight w:val="none"/>
        </w:rPr>
      </w:pPr>
    </w:p>
    <w:p w14:paraId="3C22BC0C">
      <w:pPr>
        <w:pStyle w:val="3"/>
        <w:pageBreakBefore w:val="0"/>
        <w:topLinePunct w:val="0"/>
        <w:bidi w:val="0"/>
        <w:spacing w:before="0" w:line="360" w:lineRule="auto"/>
        <w:rPr>
          <w:rFonts w:hint="eastAsia" w:ascii="宋体" w:hAnsi="宋体" w:eastAsia="宋体" w:cs="宋体"/>
          <w:i w:val="0"/>
          <w:iCs w:val="0"/>
          <w:color w:val="auto"/>
          <w:sz w:val="28"/>
          <w:highlight w:val="none"/>
        </w:rPr>
      </w:pPr>
      <w:bookmarkStart w:id="536" w:name="_Toc150480776"/>
      <w:bookmarkStart w:id="537" w:name="_Toc151190165"/>
      <w:bookmarkStart w:id="538" w:name="_Toc150774743"/>
      <w:bookmarkStart w:id="539" w:name="_Toc520356163"/>
      <w:bookmarkStart w:id="540" w:name="_Toc150509289"/>
      <w:bookmarkStart w:id="541" w:name="_Toc142311040"/>
      <w:bookmarkStart w:id="542" w:name="_Toc264969228"/>
      <w:bookmarkStart w:id="543" w:name="_Toc305158806"/>
      <w:bookmarkStart w:id="544" w:name="_Toc151193636"/>
      <w:bookmarkStart w:id="545" w:name="_Toc151193708"/>
      <w:bookmarkStart w:id="546" w:name="_Toc127151538"/>
      <w:bookmarkStart w:id="547" w:name="_Toc226337234"/>
      <w:bookmarkStart w:id="548" w:name="_Toc226965728"/>
      <w:bookmarkStart w:id="549" w:name="_Toc195842903"/>
      <w:bookmarkStart w:id="550" w:name="_Toc226309782"/>
      <w:bookmarkStart w:id="551" w:name="_Toc151193926"/>
      <w:bookmarkStart w:id="552" w:name="_Toc151193852"/>
      <w:bookmarkStart w:id="553" w:name="_Toc151193780"/>
      <w:bookmarkStart w:id="554" w:name="_Toc226965811"/>
      <w:bookmarkStart w:id="555" w:name="_Toc265228376"/>
      <w:bookmarkStart w:id="556" w:name="_Toc150774638"/>
      <w:bookmarkStart w:id="557" w:name="_Toc305158880"/>
      <w:r>
        <w:rPr>
          <w:rFonts w:hint="eastAsia" w:ascii="宋体" w:hAnsi="宋体" w:eastAsia="宋体" w:cs="宋体"/>
          <w:i w:val="0"/>
          <w:iCs w:val="0"/>
          <w:color w:val="auto"/>
          <w:sz w:val="28"/>
          <w:highlight w:val="none"/>
        </w:rPr>
        <w:t>五   开标、资格审查及评标</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0E3E7AAB">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558" w:name="_Toc226309783"/>
      <w:bookmarkStart w:id="559" w:name="_Toc226965812"/>
      <w:bookmarkStart w:id="560" w:name="_Toc127151539"/>
      <w:bookmarkStart w:id="561" w:name="_Toc164608653"/>
      <w:bookmarkStart w:id="562" w:name="_Toc226337235"/>
      <w:bookmarkStart w:id="563" w:name="_Toc151193927"/>
      <w:bookmarkStart w:id="564" w:name="_Toc149720832"/>
      <w:bookmarkStart w:id="565" w:name="_Toc150509290"/>
      <w:bookmarkStart w:id="566" w:name="_Toc265228377"/>
      <w:bookmarkStart w:id="567" w:name="_Toc127151740"/>
      <w:bookmarkStart w:id="568" w:name="_Toc195842904"/>
      <w:bookmarkStart w:id="569" w:name="_Toc226965729"/>
      <w:bookmarkStart w:id="570" w:name="_Toc520356164"/>
      <w:bookmarkStart w:id="571" w:name="_Toc164229380"/>
      <w:bookmarkStart w:id="572" w:name="_Toc150774744"/>
      <w:bookmarkStart w:id="573" w:name="_Toc151193637"/>
      <w:bookmarkStart w:id="574" w:name="_Toc150774639"/>
      <w:bookmarkStart w:id="575" w:name="_Toc150480777"/>
      <w:bookmarkStart w:id="576" w:name="_Toc142311041"/>
      <w:bookmarkStart w:id="577" w:name="_Toc264969229"/>
      <w:bookmarkStart w:id="578" w:name="_Toc164229234"/>
      <w:bookmarkStart w:id="579" w:name="_Toc305158807"/>
      <w:bookmarkStart w:id="580" w:name="_Toc151190166"/>
      <w:bookmarkStart w:id="581" w:name="_Toc127161453"/>
      <w:bookmarkStart w:id="582" w:name="_Toc151193781"/>
      <w:bookmarkStart w:id="583" w:name="_Toc164608808"/>
      <w:bookmarkStart w:id="584" w:name="_Toc164351633"/>
      <w:bookmarkStart w:id="585" w:name="_Toc151193853"/>
      <w:bookmarkStart w:id="586" w:name="_Toc305158881"/>
      <w:bookmarkStart w:id="587" w:name="_Toc151193709"/>
      <w:r>
        <w:rPr>
          <w:rFonts w:hint="eastAsia" w:ascii="宋体" w:hAnsi="宋体" w:eastAsia="宋体" w:cs="宋体"/>
          <w:i w:val="0"/>
          <w:iCs w:val="0"/>
          <w:color w:val="auto"/>
          <w:sz w:val="24"/>
          <w:highlight w:val="none"/>
        </w:rPr>
        <w:t>开标</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14:paraId="7A6D5967">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采购人或采购代理机构将按招标文件的规定，在投标截止时间的同一时间和招标文件预先确定的地点组织开标。</w:t>
      </w:r>
    </w:p>
    <w:p w14:paraId="6AE0119F">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本项目开标使用北京市政府采购电子交易平台。投标人应在</w:t>
      </w:r>
      <w:bookmarkStart w:id="588" w:name="_Hlk167284562"/>
      <w:r>
        <w:rPr>
          <w:rFonts w:hint="eastAsia" w:ascii="宋体" w:hAnsi="宋体" w:eastAsia="宋体" w:cs="宋体"/>
          <w:i w:val="0"/>
          <w:iCs w:val="0"/>
          <w:color w:val="auto"/>
          <w:sz w:val="24"/>
          <w:highlight w:val="none"/>
        </w:rPr>
        <w:t>《投标人须知资料表》</w:t>
      </w:r>
      <w:bookmarkEnd w:id="588"/>
      <w:r>
        <w:rPr>
          <w:rFonts w:hint="eastAsia" w:ascii="宋体" w:hAnsi="宋体" w:eastAsia="宋体" w:cs="宋体"/>
          <w:i w:val="0"/>
          <w:iCs w:val="0"/>
          <w:color w:val="auto"/>
          <w:sz w:val="24"/>
          <w:highlight w:val="none"/>
        </w:rPr>
        <w:t>规定的时间内对投标文件进行解密，因非系统原因导致的解密失败，视为</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6E2AC18C">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开标过程将使用电子交易平台宣布投标人名称、投标价格和招标文件规定的需要宣布的其他内容并进行记录，并由参加开标的各投标人确认</w:t>
      </w:r>
      <w:bookmarkStart w:id="589" w:name="_Toc520356165"/>
      <w:r>
        <w:rPr>
          <w:rFonts w:hint="eastAsia" w:ascii="宋体" w:hAnsi="宋体" w:eastAsia="宋体" w:cs="宋体"/>
          <w:i w:val="0"/>
          <w:iCs w:val="0"/>
          <w:color w:val="auto"/>
          <w:sz w:val="24"/>
          <w:highlight w:val="none"/>
        </w:rPr>
        <w:t>。</w:t>
      </w:r>
      <w:bookmarkStart w:id="590" w:name="_Hlk143533942"/>
      <w:r>
        <w:rPr>
          <w:rFonts w:hint="eastAsia" w:ascii="宋体" w:hAnsi="宋体" w:eastAsia="宋体" w:cs="宋体"/>
          <w:i w:val="0"/>
          <w:iCs w:val="0"/>
          <w:color w:val="auto"/>
          <w:sz w:val="24"/>
          <w:highlight w:val="none"/>
        </w:rPr>
        <w:t>投标人未在规定时间内提出疑义或确认一览表的，视同认可开标结果。</w:t>
      </w:r>
      <w:bookmarkEnd w:id="590"/>
    </w:p>
    <w:p w14:paraId="39E554F3">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597E8394">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投标人不足3家的，不予开标。</w:t>
      </w:r>
    </w:p>
    <w:p w14:paraId="36424D6C">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资格审查</w:t>
      </w:r>
    </w:p>
    <w:p w14:paraId="63E422AD">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见第三章《资格审查》。</w:t>
      </w:r>
    </w:p>
    <w:bookmarkEnd w:id="589"/>
    <w:p w14:paraId="34FDEA3D">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591" w:name="_Toc150774745"/>
      <w:bookmarkStart w:id="592" w:name="_Toc164229235"/>
      <w:bookmarkStart w:id="593" w:name="_Toc164608809"/>
      <w:bookmarkStart w:id="594" w:name="_Toc226965813"/>
      <w:bookmarkStart w:id="595" w:name="_Toc150480778"/>
      <w:bookmarkStart w:id="596" w:name="_Toc127161454"/>
      <w:bookmarkStart w:id="597" w:name="_Toc164229381"/>
      <w:bookmarkStart w:id="598" w:name="_Toc226337236"/>
      <w:bookmarkStart w:id="599" w:name="_Toc151193928"/>
      <w:bookmarkStart w:id="600" w:name="_Toc305158808"/>
      <w:bookmarkStart w:id="601" w:name="_Toc164351634"/>
      <w:bookmarkStart w:id="602" w:name="_Toc264969230"/>
      <w:bookmarkStart w:id="603" w:name="_Toc127151540"/>
      <w:bookmarkStart w:id="604" w:name="_Toc151193710"/>
      <w:bookmarkStart w:id="605" w:name="_Toc164608654"/>
      <w:bookmarkStart w:id="606" w:name="_Toc151193638"/>
      <w:bookmarkStart w:id="607" w:name="_Toc149720833"/>
      <w:bookmarkStart w:id="608" w:name="_Toc150509291"/>
      <w:bookmarkStart w:id="609" w:name="_Toc151193854"/>
      <w:bookmarkStart w:id="610" w:name="_Toc226309784"/>
      <w:bookmarkStart w:id="611" w:name="_Toc151193782"/>
      <w:bookmarkStart w:id="612" w:name="_Toc305158882"/>
      <w:bookmarkStart w:id="613" w:name="_Toc151190167"/>
      <w:bookmarkStart w:id="614" w:name="_Toc195842905"/>
      <w:bookmarkStart w:id="615" w:name="_Toc265228378"/>
      <w:bookmarkStart w:id="616" w:name="_Toc226965730"/>
      <w:bookmarkStart w:id="617" w:name="_Toc150774640"/>
      <w:bookmarkStart w:id="618" w:name="_Toc127151741"/>
      <w:bookmarkStart w:id="619" w:name="_Toc142311042"/>
      <w:r>
        <w:rPr>
          <w:rFonts w:hint="eastAsia" w:ascii="宋体" w:hAnsi="宋体" w:eastAsia="宋体" w:cs="宋体"/>
          <w:i w:val="0"/>
          <w:iCs w:val="0"/>
          <w:color w:val="auto"/>
          <w:sz w:val="24"/>
          <w:highlight w:val="none"/>
        </w:rPr>
        <w:t>评标委员会</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14:paraId="37827141">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评标委员会根据政府采购有关规定和本次采购项目的特点进行组建，并负责具体评标事务，独立履行职责。</w:t>
      </w:r>
      <w:bookmarkStart w:id="620" w:name="_Toc520356166"/>
    </w:p>
    <w:p w14:paraId="74936394">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620"/>
      <w:bookmarkStart w:id="621" w:name="_Toc520356169"/>
    </w:p>
    <w:p w14:paraId="698035F6">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评标程序、评标方法和评标标准</w:t>
      </w:r>
    </w:p>
    <w:p w14:paraId="764768A0">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见第四章《评标程序、评标方法和评标标准》。</w:t>
      </w:r>
    </w:p>
    <w:p w14:paraId="19FA902D">
      <w:pPr>
        <w:pageBreakBefore w:val="0"/>
        <w:tabs>
          <w:tab w:val="left" w:pos="360"/>
          <w:tab w:val="left" w:pos="1080"/>
        </w:tabs>
        <w:topLinePunct w:val="0"/>
        <w:bidi w:val="0"/>
        <w:snapToGrid w:val="0"/>
        <w:spacing w:line="360" w:lineRule="auto"/>
        <w:ind w:left="1080"/>
        <w:rPr>
          <w:rFonts w:hint="eastAsia" w:ascii="宋体" w:hAnsi="宋体" w:eastAsia="宋体" w:cs="宋体"/>
          <w:i w:val="0"/>
          <w:iCs w:val="0"/>
          <w:color w:val="auto"/>
          <w:sz w:val="24"/>
          <w:highlight w:val="none"/>
        </w:rPr>
      </w:pPr>
    </w:p>
    <w:p w14:paraId="5DC05A8F">
      <w:pPr>
        <w:pStyle w:val="3"/>
        <w:pageBreakBefore w:val="0"/>
        <w:topLinePunct w:val="0"/>
        <w:bidi w:val="0"/>
        <w:spacing w:before="0" w:line="360" w:lineRule="auto"/>
        <w:rPr>
          <w:rFonts w:hint="eastAsia" w:ascii="宋体" w:hAnsi="宋体" w:eastAsia="宋体" w:cs="宋体"/>
          <w:i w:val="0"/>
          <w:iCs w:val="0"/>
          <w:color w:val="auto"/>
          <w:sz w:val="28"/>
          <w:highlight w:val="none"/>
        </w:rPr>
      </w:pPr>
      <w:bookmarkStart w:id="622" w:name="_Toc264969235"/>
      <w:bookmarkStart w:id="623" w:name="_Toc226337241"/>
      <w:bookmarkStart w:id="624" w:name="_Toc265228383"/>
      <w:bookmarkStart w:id="625" w:name="_Toc127151545"/>
      <w:bookmarkStart w:id="626" w:name="_Toc305158813"/>
      <w:bookmarkStart w:id="627" w:name="_Toc150774750"/>
      <w:bookmarkStart w:id="628" w:name="_Toc150774645"/>
      <w:bookmarkStart w:id="629" w:name="_Toc195842910"/>
      <w:bookmarkStart w:id="630" w:name="_Toc226309789"/>
      <w:bookmarkStart w:id="631" w:name="_Toc151190172"/>
      <w:bookmarkStart w:id="632" w:name="_Toc226965818"/>
      <w:bookmarkStart w:id="633" w:name="_Toc142311047"/>
      <w:bookmarkStart w:id="634" w:name="_Toc151193933"/>
      <w:bookmarkStart w:id="635" w:name="_Toc226965735"/>
      <w:bookmarkStart w:id="636" w:name="_Toc151193859"/>
      <w:bookmarkStart w:id="637" w:name="_Toc151193643"/>
      <w:bookmarkStart w:id="638" w:name="_Toc151193715"/>
      <w:bookmarkStart w:id="639" w:name="_Toc151193787"/>
      <w:bookmarkStart w:id="640" w:name="_Toc150480783"/>
      <w:bookmarkStart w:id="641" w:name="_Toc150509296"/>
      <w:bookmarkStart w:id="642" w:name="_Toc305158887"/>
      <w:r>
        <w:rPr>
          <w:rFonts w:hint="eastAsia" w:ascii="宋体" w:hAnsi="宋体" w:eastAsia="宋体" w:cs="宋体"/>
          <w:i w:val="0"/>
          <w:iCs w:val="0"/>
          <w:color w:val="auto"/>
          <w:sz w:val="28"/>
          <w:highlight w:val="none"/>
        </w:rPr>
        <w:t xml:space="preserve">六   </w:t>
      </w:r>
      <w:bookmarkEnd w:id="621"/>
      <w:r>
        <w:rPr>
          <w:rFonts w:hint="eastAsia" w:ascii="宋体" w:hAnsi="宋体" w:eastAsia="宋体" w:cs="宋体"/>
          <w:i w:val="0"/>
          <w:iCs w:val="0"/>
          <w:color w:val="auto"/>
          <w:sz w:val="28"/>
          <w:highlight w:val="none"/>
        </w:rPr>
        <w:t>确定中标</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Start w:id="643" w:name="_Toc265228385"/>
      <w:bookmarkStart w:id="644" w:name="_Toc226965820"/>
      <w:bookmarkStart w:id="645" w:name="_Toc127151547"/>
      <w:bookmarkStart w:id="646" w:name="_Toc164608816"/>
      <w:bookmarkStart w:id="647" w:name="_Toc305158889"/>
      <w:bookmarkStart w:id="648" w:name="_Toc164608661"/>
      <w:bookmarkStart w:id="649" w:name="_Toc149720840"/>
      <w:bookmarkStart w:id="650" w:name="_Toc226965737"/>
      <w:bookmarkStart w:id="651" w:name="_Toc151193717"/>
      <w:bookmarkStart w:id="652" w:name="_Toc150509298"/>
      <w:bookmarkStart w:id="653" w:name="_Toc164229388"/>
      <w:bookmarkStart w:id="654" w:name="_Toc127161461"/>
      <w:bookmarkStart w:id="655" w:name="_Toc164351641"/>
      <w:bookmarkStart w:id="656" w:name="_Toc151190174"/>
      <w:bookmarkStart w:id="657" w:name="_Toc151193789"/>
      <w:bookmarkStart w:id="658" w:name="_Toc150774647"/>
      <w:bookmarkStart w:id="659" w:name="_Toc226309791"/>
      <w:bookmarkStart w:id="660" w:name="_Toc127151748"/>
      <w:bookmarkStart w:id="661" w:name="_Toc164229242"/>
      <w:bookmarkStart w:id="662" w:name="_Toc150480785"/>
      <w:bookmarkStart w:id="663" w:name="_Toc151193935"/>
      <w:bookmarkStart w:id="664" w:name="_Toc195842912"/>
      <w:bookmarkStart w:id="665" w:name="_Toc264969237"/>
      <w:bookmarkStart w:id="666" w:name="_Toc151193645"/>
      <w:bookmarkStart w:id="667" w:name="_Toc142311049"/>
      <w:bookmarkStart w:id="668" w:name="_Toc226337243"/>
      <w:bookmarkStart w:id="669" w:name="_Toc151193861"/>
      <w:bookmarkStart w:id="670" w:name="_Toc305158815"/>
      <w:bookmarkStart w:id="671" w:name="_Toc150774752"/>
    </w:p>
    <w:p w14:paraId="20DFEF1F">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确定中标人</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0782B776">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099C20D9">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672" w:name="_Toc305158817"/>
      <w:bookmarkStart w:id="673" w:name="_Toc305158891"/>
      <w:bookmarkStart w:id="674" w:name="_Toc151193791"/>
      <w:bookmarkStart w:id="675" w:name="_Toc150480787"/>
      <w:bookmarkStart w:id="676" w:name="_Toc149720842"/>
      <w:bookmarkStart w:id="677" w:name="_Toc195842914"/>
      <w:bookmarkStart w:id="678" w:name="_Toc151193719"/>
      <w:bookmarkStart w:id="679" w:name="_Toc226337245"/>
      <w:bookmarkStart w:id="680" w:name="_Toc151193937"/>
      <w:bookmarkStart w:id="681" w:name="_Toc127151750"/>
      <w:bookmarkStart w:id="682" w:name="_Toc164229244"/>
      <w:bookmarkStart w:id="683" w:name="_Toc164608663"/>
      <w:bookmarkStart w:id="684" w:name="_Toc265228387"/>
      <w:bookmarkStart w:id="685" w:name="_Toc164608818"/>
      <w:bookmarkStart w:id="686" w:name="_Toc150774754"/>
      <w:bookmarkStart w:id="687" w:name="_Toc142311051"/>
      <w:bookmarkStart w:id="688" w:name="_Toc164351643"/>
      <w:bookmarkStart w:id="689" w:name="_Toc226309793"/>
      <w:bookmarkStart w:id="690" w:name="_Toc264969239"/>
      <w:bookmarkStart w:id="691" w:name="_Toc151193647"/>
      <w:bookmarkStart w:id="692" w:name="_Toc150774649"/>
      <w:bookmarkStart w:id="693" w:name="_Toc151193863"/>
      <w:bookmarkStart w:id="694" w:name="_Toc226965739"/>
      <w:bookmarkStart w:id="695" w:name="_Toc226965822"/>
      <w:bookmarkStart w:id="696" w:name="_Toc164229390"/>
      <w:bookmarkStart w:id="697" w:name="_Toc127161463"/>
      <w:bookmarkStart w:id="698" w:name="_Toc151190176"/>
      <w:bookmarkStart w:id="699" w:name="_Toc150509300"/>
      <w:bookmarkStart w:id="700" w:name="_Toc127151549"/>
      <w:bookmarkStart w:id="701" w:name="_Ref467306425"/>
      <w:bookmarkStart w:id="702" w:name="_Ref467307090"/>
      <w:bookmarkStart w:id="703" w:name="_Toc520356176"/>
      <w:r>
        <w:rPr>
          <w:rFonts w:hint="eastAsia" w:ascii="宋体" w:hAnsi="宋体" w:eastAsia="宋体" w:cs="宋体"/>
          <w:i w:val="0"/>
          <w:iCs w:val="0"/>
          <w:color w:val="auto"/>
          <w:sz w:val="24"/>
          <w:highlight w:val="none"/>
        </w:rPr>
        <w:t>中标公告与中标通知书</w:t>
      </w:r>
      <w:bookmarkEnd w:id="672"/>
      <w:bookmarkEnd w:id="673"/>
    </w:p>
    <w:p w14:paraId="482F0248">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采购人或采购代理机构自中标人确定之日起2个工作日内，</w:t>
      </w:r>
      <w:r>
        <w:rPr>
          <w:rFonts w:hint="eastAsia" w:ascii="宋体" w:hAnsi="宋体" w:eastAsia="宋体" w:cs="宋体"/>
          <w:i w:val="0"/>
          <w:iCs w:val="0"/>
          <w:color w:val="auto"/>
          <w:kern w:val="0"/>
          <w:sz w:val="24"/>
          <w:highlight w:val="none"/>
        </w:rPr>
        <w:t>在北京市政府采购网公告中标结果</w:t>
      </w:r>
      <w:r>
        <w:rPr>
          <w:rFonts w:hint="eastAsia" w:ascii="宋体" w:hAnsi="宋体" w:eastAsia="宋体" w:cs="宋体"/>
          <w:i w:val="0"/>
          <w:iCs w:val="0"/>
          <w:color w:val="auto"/>
          <w:sz w:val="24"/>
          <w:highlight w:val="none"/>
        </w:rPr>
        <w:t>，同时向中标人发出中标通知书，中标公告期限为1个工作日。</w:t>
      </w:r>
    </w:p>
    <w:p w14:paraId="3477CC2F">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中标通知书对采购人和中标供应商均具有法律效力。中标通知书发出后，采购人改变中标结果的，或者中标供应商放弃中标项目的，应当依法承担法律责任。</w:t>
      </w:r>
    </w:p>
    <w:p w14:paraId="0F52139E">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废标</w:t>
      </w:r>
    </w:p>
    <w:p w14:paraId="1FC3F6E5">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在招标采购中，出现下列情形之一的，应予废标：</w:t>
      </w:r>
    </w:p>
    <w:p w14:paraId="3F41A735">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符合专业条件的供应商或者对招标文件作实质响应的供应商不足三家的；</w:t>
      </w:r>
    </w:p>
    <w:p w14:paraId="78E69B20">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出现影响采购公正的违法、违规行为的；</w:t>
      </w:r>
    </w:p>
    <w:p w14:paraId="1ADDB719">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投标人的报价均超过了采购预算，采购人不能支付的；</w:t>
      </w:r>
    </w:p>
    <w:p w14:paraId="50421F35">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因重大变故，采购任务取消的。</w:t>
      </w:r>
    </w:p>
    <w:p w14:paraId="478B99B2">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废标后，采购人将废标理由书面通知所有投标人。</w:t>
      </w:r>
    </w:p>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14:paraId="036DAF8F">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bookmarkStart w:id="704" w:name="_Toc142311052"/>
      <w:bookmarkStart w:id="705" w:name="_Toc226965740"/>
      <w:bookmarkStart w:id="706" w:name="_Toc150480788"/>
      <w:bookmarkStart w:id="707" w:name="_Ref467306978"/>
      <w:bookmarkStart w:id="708" w:name="_Toc164229245"/>
      <w:bookmarkStart w:id="709" w:name="_Ref467306377"/>
      <w:bookmarkStart w:id="710" w:name="_Toc127161464"/>
      <w:bookmarkStart w:id="711" w:name="_Toc151193648"/>
      <w:bookmarkStart w:id="712" w:name="_Toc149720843"/>
      <w:bookmarkStart w:id="713" w:name="_Toc305158818"/>
      <w:bookmarkStart w:id="714" w:name="_Toc151193864"/>
      <w:bookmarkStart w:id="715" w:name="_Toc164608664"/>
      <w:bookmarkStart w:id="716" w:name="_Toc265228388"/>
      <w:bookmarkStart w:id="717" w:name="_Toc151193792"/>
      <w:bookmarkStart w:id="718" w:name="_Toc150774755"/>
      <w:bookmarkStart w:id="719" w:name="_Toc151190177"/>
      <w:bookmarkStart w:id="720" w:name="_Toc226309794"/>
      <w:bookmarkStart w:id="721" w:name="_Toc226337246"/>
      <w:bookmarkStart w:id="722" w:name="_Toc127151550"/>
      <w:bookmarkStart w:id="723" w:name="_Toc127151751"/>
      <w:bookmarkStart w:id="724" w:name="_Toc150509301"/>
      <w:bookmarkStart w:id="725" w:name="_Toc151193720"/>
      <w:bookmarkStart w:id="726" w:name="_Toc151193938"/>
      <w:bookmarkStart w:id="727" w:name="_Ref467307204"/>
      <w:bookmarkStart w:id="728" w:name="_Toc164229391"/>
      <w:bookmarkStart w:id="729" w:name="_Ref467307062"/>
      <w:bookmarkStart w:id="730" w:name="_Toc150774650"/>
      <w:bookmarkStart w:id="731" w:name="_Toc264969240"/>
      <w:bookmarkStart w:id="732" w:name="_Toc164351644"/>
      <w:bookmarkStart w:id="733" w:name="_Toc520356175"/>
      <w:bookmarkStart w:id="734" w:name="_Toc164608819"/>
      <w:bookmarkStart w:id="735" w:name="_Toc195842915"/>
      <w:bookmarkStart w:id="736" w:name="_Toc305158892"/>
      <w:bookmarkStart w:id="737" w:name="_Toc226965823"/>
      <w:r>
        <w:rPr>
          <w:rFonts w:hint="eastAsia" w:ascii="宋体" w:hAnsi="宋体" w:eastAsia="宋体" w:cs="宋体"/>
          <w:i w:val="0"/>
          <w:iCs w:val="0"/>
          <w:color w:val="auto"/>
          <w:sz w:val="24"/>
          <w:highlight w:val="none"/>
        </w:rPr>
        <w:t>签订合同</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7AB46C40">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中标人、采购人应当自中标通知书发出之日起30日内，按照招标文件和中标人投标文件的规定签订书面合同。所签订的合同不得对招标文件确定的事项和中标人投标文件作实质性修改。</w:t>
      </w:r>
    </w:p>
    <w:p w14:paraId="44E20891">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中标人拒绝与采购人签订合同的，采购人可以按照评标报告推荐的中标候选人名单排序，确定下一候选人为中标人，也可以重新开展政府采购活动。</w:t>
      </w:r>
    </w:p>
    <w:p w14:paraId="4C809B2E">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联合体中标的，联合体各方应当共同与采购人签订合同，就采购合同约定的事项向采购人承担连带责任。</w:t>
      </w:r>
    </w:p>
    <w:p w14:paraId="4FE277DB">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政府采购合同不能转包。</w:t>
      </w:r>
    </w:p>
    <w:p w14:paraId="2DA46E6A">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hint="eastAsia" w:ascii="宋体" w:hAnsi="宋体" w:eastAsia="宋体" w:cs="宋体"/>
          <w:b/>
          <w:i w:val="0"/>
          <w:iCs w:val="0"/>
          <w:color w:val="auto"/>
          <w:sz w:val="24"/>
          <w:highlight w:val="none"/>
        </w:rPr>
        <w:t>，</w:t>
      </w:r>
      <w:r>
        <w:rPr>
          <w:rFonts w:hint="eastAsia" w:ascii="宋体" w:hAnsi="宋体" w:eastAsia="宋体" w:cs="宋体"/>
          <w:i w:val="0"/>
          <w:iCs w:val="0"/>
          <w:color w:val="auto"/>
          <w:sz w:val="24"/>
          <w:highlight w:val="none"/>
        </w:rPr>
        <w:t>否则</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。中标人就采购项目和分包项目向采购人负责，分包供应商就分包项目承担责任。</w:t>
      </w:r>
    </w:p>
    <w:p w14:paraId="170C1375">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“政采贷”融资指引：详见《投标人须知资料表》。</w:t>
      </w:r>
    </w:p>
    <w:bookmarkEnd w:id="701"/>
    <w:bookmarkEnd w:id="702"/>
    <w:bookmarkEnd w:id="703"/>
    <w:p w14:paraId="7E19C6A9">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询问与质疑</w:t>
      </w:r>
    </w:p>
    <w:p w14:paraId="7E08E38D">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询问</w:t>
      </w:r>
    </w:p>
    <w:p w14:paraId="4AFBCEF4">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bookmarkStart w:id="738" w:name="_Hlk179293370"/>
      <w:r>
        <w:rPr>
          <w:rFonts w:hint="eastAsia" w:ascii="宋体" w:hAnsi="宋体" w:eastAsia="宋体" w:cs="宋体"/>
          <w:i w:val="0"/>
          <w:iCs w:val="0"/>
          <w:color w:val="auto"/>
          <w:sz w:val="24"/>
          <w:highlight w:val="none"/>
        </w:rPr>
        <w:t>投标人对政府采购活动事项有疑问的，可依法向采购人或采购代理机构提出询问，提出形式见《投标人须知资料表》。</w:t>
      </w:r>
      <w:bookmarkEnd w:id="738"/>
    </w:p>
    <w:p w14:paraId="2E6FE870">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采购人或采购代理机构对供应商依法提出的询问，在3个工作日内作出答复，但答复的内容不得涉及商业秘密。</w:t>
      </w:r>
    </w:p>
    <w:p w14:paraId="4DC35061">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质疑</w:t>
      </w:r>
    </w:p>
    <w:p w14:paraId="7DEE13CF">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14015DAA">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质疑函须使用财政部制定的范本文件。投标人为自然人的，质疑函应当由本人签字；投标人为法人或者其他组织的，质疑函应当由法定代表人、主要负责人，或者其授权代表签字或者盖章，并加盖公章。</w:t>
      </w:r>
    </w:p>
    <w:p w14:paraId="31BE70BF">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61828B9B">
      <w:pPr>
        <w:pageBreakBefore w:val="0"/>
        <w:numPr>
          <w:ilvl w:val="2"/>
          <w:numId w:val="11"/>
        </w:numPr>
        <w:topLinePunct w:val="0"/>
        <w:bidi w:val="0"/>
        <w:snapToGrid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投标人应在法定质疑期内一次性提出针对同一采购程序环节的质疑，法定质疑期内针对同一采购程序环节再次提出的质疑，采购人、采购代理机构有权不予答复。</w:t>
      </w:r>
    </w:p>
    <w:p w14:paraId="5CA56F98">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接收询问和质疑的联系部门、联系电话和通讯地址见《投标人须知资料表》。</w:t>
      </w:r>
    </w:p>
    <w:p w14:paraId="7B3DC232">
      <w:pPr>
        <w:pageBreakBefore w:val="0"/>
        <w:numPr>
          <w:ilvl w:val="0"/>
          <w:numId w:val="11"/>
        </w:numPr>
        <w:tabs>
          <w:tab w:val="left" w:pos="360"/>
        </w:tabs>
        <w:topLinePunct w:val="0"/>
        <w:bidi w:val="0"/>
        <w:snapToGrid w:val="0"/>
        <w:spacing w:line="360" w:lineRule="auto"/>
        <w:ind w:left="357" w:hanging="357"/>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代理费</w:t>
      </w:r>
    </w:p>
    <w:p w14:paraId="27AC47C1">
      <w:pPr>
        <w:pageBreakBefore w:val="0"/>
        <w:numPr>
          <w:ilvl w:val="1"/>
          <w:numId w:val="11"/>
        </w:numPr>
        <w:tabs>
          <w:tab w:val="left" w:pos="1080"/>
          <w:tab w:val="left" w:pos="2014"/>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收费对象、收费标准及缴纳时间见《投标人须知资料表》。由中标人支付的，中标人须一次性向采购代理机构缴纳代理费，投标报价应包含代理费用。</w:t>
      </w:r>
    </w:p>
    <w:p w14:paraId="5413B7A4">
      <w:pPr>
        <w:pageBreakBefore w:val="0"/>
        <w:tabs>
          <w:tab w:val="left" w:pos="360"/>
          <w:tab w:val="left" w:pos="1080"/>
        </w:tabs>
        <w:topLinePunct w:val="0"/>
        <w:bidi w:val="0"/>
        <w:snapToGrid w:val="0"/>
        <w:spacing w:line="360" w:lineRule="auto"/>
        <w:ind w:left="360"/>
        <w:rPr>
          <w:rFonts w:hint="eastAsia" w:ascii="宋体" w:hAnsi="宋体" w:eastAsia="宋体" w:cs="宋体"/>
          <w:i w:val="0"/>
          <w:iCs w:val="0"/>
          <w:color w:val="auto"/>
          <w:sz w:val="24"/>
          <w:highlight w:val="none"/>
        </w:rPr>
      </w:pPr>
    </w:p>
    <w:p w14:paraId="75744E3A">
      <w:pPr>
        <w:pageBreakBefore w:val="0"/>
        <w:topLinePunct w:val="0"/>
        <w:bidi w:val="0"/>
        <w:spacing w:line="360" w:lineRule="auto"/>
        <w:jc w:val="center"/>
        <w:outlineLvl w:val="0"/>
        <w:rPr>
          <w:rFonts w:hint="eastAsia" w:ascii="宋体" w:hAnsi="宋体" w:eastAsia="宋体" w:cs="宋体"/>
          <w:b/>
          <w:i w:val="0"/>
          <w:iCs w:val="0"/>
          <w:color w:val="auto"/>
          <w:sz w:val="36"/>
          <w:szCs w:val="36"/>
          <w:highlight w:val="none"/>
        </w:rPr>
      </w:pPr>
      <w:bookmarkStart w:id="739" w:name="_Toc353825544"/>
      <w:bookmarkStart w:id="740" w:name="_Toc226337250"/>
      <w:bookmarkStart w:id="741" w:name="_Toc226965827"/>
      <w:bookmarkStart w:id="742" w:name="_Toc142311056"/>
      <w:bookmarkStart w:id="743" w:name="_Toc353873934"/>
      <w:bookmarkStart w:id="744" w:name="_Toc150480792"/>
      <w:bookmarkStart w:id="745" w:name="_Toc264969244"/>
      <w:bookmarkStart w:id="746" w:name="_Toc127151554"/>
      <w:bookmarkStart w:id="747" w:name="_Toc305158896"/>
      <w:bookmarkStart w:id="748" w:name="_Toc353873664"/>
      <w:bookmarkStart w:id="749" w:name="_Toc265228392"/>
      <w:bookmarkStart w:id="750" w:name="_Toc150774759"/>
      <w:bookmarkStart w:id="751" w:name="_Toc305158822"/>
      <w:r>
        <w:rPr>
          <w:rFonts w:hint="eastAsia" w:ascii="宋体" w:hAnsi="宋体" w:eastAsia="宋体" w:cs="宋体"/>
          <w:i w:val="0"/>
          <w:iCs w:val="0"/>
          <w:color w:val="auto"/>
          <w:sz w:val="24"/>
          <w:highlight w:val="none"/>
        </w:rPr>
        <w:br w:type="page"/>
      </w:r>
      <w:bookmarkStart w:id="752" w:name="_Toc14764"/>
      <w:bookmarkStart w:id="753" w:name="_Toc11519"/>
      <w:bookmarkStart w:id="754" w:name="_Toc99301421"/>
      <w:bookmarkStart w:id="755" w:name="_Toc9110"/>
      <w:bookmarkStart w:id="756" w:name="_Toc687"/>
      <w:r>
        <w:rPr>
          <w:rFonts w:hint="eastAsia" w:ascii="宋体" w:hAnsi="宋体" w:eastAsia="宋体" w:cs="宋体"/>
          <w:b/>
          <w:i w:val="0"/>
          <w:iCs w:val="0"/>
          <w:color w:val="auto"/>
          <w:sz w:val="36"/>
          <w:szCs w:val="36"/>
          <w:highlight w:val="none"/>
        </w:rPr>
        <w:t xml:space="preserve">第三章   </w:t>
      </w:r>
      <w:bookmarkEnd w:id="739"/>
      <w:bookmarkEnd w:id="740"/>
      <w:bookmarkEnd w:id="741"/>
      <w:bookmarkEnd w:id="742"/>
      <w:bookmarkEnd w:id="743"/>
      <w:bookmarkEnd w:id="744"/>
      <w:bookmarkEnd w:id="745"/>
      <w:bookmarkEnd w:id="746"/>
      <w:bookmarkEnd w:id="747"/>
      <w:bookmarkEnd w:id="748"/>
      <w:bookmarkEnd w:id="749"/>
      <w:bookmarkEnd w:id="750"/>
      <w:bookmarkEnd w:id="751"/>
      <w:r>
        <w:rPr>
          <w:rFonts w:hint="eastAsia" w:ascii="宋体" w:hAnsi="宋体" w:eastAsia="宋体" w:cs="宋体"/>
          <w:b/>
          <w:i w:val="0"/>
          <w:iCs w:val="0"/>
          <w:color w:val="auto"/>
          <w:sz w:val="36"/>
          <w:szCs w:val="36"/>
          <w:highlight w:val="none"/>
        </w:rPr>
        <w:t>资格审查</w:t>
      </w:r>
      <w:bookmarkEnd w:id="752"/>
      <w:bookmarkEnd w:id="753"/>
      <w:bookmarkEnd w:id="754"/>
      <w:bookmarkEnd w:id="755"/>
      <w:bookmarkEnd w:id="756"/>
      <w:bookmarkStart w:id="757" w:name="_Toc487900382"/>
    </w:p>
    <w:p w14:paraId="51D270A1">
      <w:pPr>
        <w:pageBreakBefore w:val="0"/>
        <w:tabs>
          <w:tab w:val="left" w:pos="360"/>
          <w:tab w:val="left" w:pos="900"/>
        </w:tabs>
        <w:topLinePunct w:val="0"/>
        <w:bidi w:val="0"/>
        <w:snapToGrid w:val="0"/>
        <w:spacing w:line="360" w:lineRule="auto"/>
        <w:jc w:val="center"/>
        <w:outlineLvl w:val="1"/>
        <w:rPr>
          <w:rFonts w:hint="eastAsia" w:ascii="宋体" w:hAnsi="宋体" w:eastAsia="宋体" w:cs="宋体"/>
          <w:b/>
          <w:i w:val="0"/>
          <w:iCs w:val="0"/>
          <w:color w:val="auto"/>
          <w:sz w:val="24"/>
          <w:highlight w:val="none"/>
        </w:rPr>
      </w:pPr>
      <w:bookmarkStart w:id="758" w:name="_Toc99301422"/>
      <w:r>
        <w:rPr>
          <w:rFonts w:hint="eastAsia" w:ascii="宋体" w:hAnsi="宋体" w:eastAsia="宋体" w:cs="宋体"/>
          <w:b/>
          <w:i w:val="0"/>
          <w:iCs w:val="0"/>
          <w:color w:val="auto"/>
          <w:sz w:val="24"/>
          <w:highlight w:val="none"/>
        </w:rPr>
        <w:t>一、资格审查程序</w:t>
      </w:r>
      <w:bookmarkEnd w:id="758"/>
    </w:p>
    <w:p w14:paraId="3153C4FD">
      <w:pPr>
        <w:pageBreakBefore w:val="0"/>
        <w:numPr>
          <w:ilvl w:val="0"/>
          <w:numId w:val="13"/>
        </w:numPr>
        <w:tabs>
          <w:tab w:val="left" w:pos="426"/>
          <w:tab w:val="left" w:pos="851"/>
          <w:tab w:val="clear" w:pos="900"/>
        </w:tabs>
        <w:topLinePunct w:val="0"/>
        <w:bidi w:val="0"/>
        <w:snapToGrid w:val="0"/>
        <w:spacing w:line="360" w:lineRule="auto"/>
        <w:ind w:left="426" w:hanging="426"/>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开标结束后，采购人或采购代理机构将根据《资格审查要求》中的规定，对投标人进行资格审查，并形成资格审查结果。</w:t>
      </w:r>
    </w:p>
    <w:p w14:paraId="0FDBB054">
      <w:pPr>
        <w:pageBreakBefore w:val="0"/>
        <w:numPr>
          <w:ilvl w:val="0"/>
          <w:numId w:val="13"/>
        </w:numPr>
        <w:tabs>
          <w:tab w:val="left" w:pos="426"/>
          <w:tab w:val="left" w:pos="851"/>
          <w:tab w:val="clear" w:pos="900"/>
        </w:tabs>
        <w:topLinePunct w:val="0"/>
        <w:bidi w:val="0"/>
        <w:snapToGrid w:val="0"/>
        <w:spacing w:line="360" w:lineRule="auto"/>
        <w:ind w:left="426" w:hanging="426"/>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《资格审查要求》中对格式有要求的，除招标文件另有规定外，均为“实质性格式”文件。</w:t>
      </w:r>
    </w:p>
    <w:p w14:paraId="2B9276D2">
      <w:pPr>
        <w:pageBreakBefore w:val="0"/>
        <w:numPr>
          <w:ilvl w:val="0"/>
          <w:numId w:val="13"/>
        </w:numPr>
        <w:tabs>
          <w:tab w:val="left" w:pos="426"/>
          <w:tab w:val="left" w:pos="851"/>
          <w:tab w:val="clear" w:pos="900"/>
        </w:tabs>
        <w:topLinePunct w:val="0"/>
        <w:bidi w:val="0"/>
        <w:snapToGrid w:val="0"/>
        <w:spacing w:line="360" w:lineRule="auto"/>
        <w:ind w:left="426" w:hanging="426"/>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投标人《资格证明文件》有任何一项不符合《资格审查要求》的，资格审查不合格，其</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0E2E9D47">
      <w:pPr>
        <w:pageBreakBefore w:val="0"/>
        <w:numPr>
          <w:ilvl w:val="0"/>
          <w:numId w:val="13"/>
        </w:numPr>
        <w:tabs>
          <w:tab w:val="left" w:pos="426"/>
          <w:tab w:val="left" w:pos="851"/>
          <w:tab w:val="clear" w:pos="900"/>
        </w:tabs>
        <w:topLinePunct w:val="0"/>
        <w:bidi w:val="0"/>
        <w:snapToGrid w:val="0"/>
        <w:spacing w:line="360" w:lineRule="auto"/>
        <w:ind w:left="426" w:hanging="426"/>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资格审查合格的投标人不足3家的，不进行评标。</w:t>
      </w:r>
    </w:p>
    <w:p w14:paraId="2C390731">
      <w:pPr>
        <w:pageBreakBefore w:val="0"/>
        <w:tabs>
          <w:tab w:val="left" w:pos="360"/>
          <w:tab w:val="left" w:pos="900"/>
        </w:tabs>
        <w:topLinePunct w:val="0"/>
        <w:bidi w:val="0"/>
        <w:snapToGrid w:val="0"/>
        <w:spacing w:line="360" w:lineRule="auto"/>
        <w:jc w:val="center"/>
        <w:outlineLvl w:val="1"/>
        <w:rPr>
          <w:rFonts w:hint="eastAsia" w:ascii="宋体" w:hAnsi="宋体" w:eastAsia="宋体" w:cs="宋体"/>
          <w:b/>
          <w:i w:val="0"/>
          <w:iCs w:val="0"/>
          <w:color w:val="auto"/>
          <w:sz w:val="24"/>
          <w:highlight w:val="none"/>
        </w:rPr>
      </w:pPr>
      <w:bookmarkStart w:id="759" w:name="_Hlk143693557"/>
      <w:r>
        <w:rPr>
          <w:rFonts w:hint="eastAsia" w:ascii="宋体" w:hAnsi="宋体" w:eastAsia="宋体" w:cs="宋体"/>
          <w:b/>
          <w:i w:val="0"/>
          <w:iCs w:val="0"/>
          <w:color w:val="auto"/>
          <w:sz w:val="24"/>
          <w:highlight w:val="none"/>
        </w:rPr>
        <w:t>二、资格审查要求</w:t>
      </w:r>
      <w:bookmarkEnd w:id="759"/>
    </w:p>
    <w:tbl>
      <w:tblPr>
        <w:tblStyle w:val="44"/>
        <w:tblW w:w="88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1882"/>
        <w:gridCol w:w="4582"/>
        <w:gridCol w:w="1555"/>
      </w:tblGrid>
      <w:tr w14:paraId="45C56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816" w:type="dxa"/>
            <w:vAlign w:val="center"/>
          </w:tcPr>
          <w:p w14:paraId="02ACF8BE">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i w:val="0"/>
                <w:iCs w:val="0"/>
                <w:color w:val="auto"/>
                <w:sz w:val="22"/>
                <w:szCs w:val="22"/>
                <w:highlight w:val="none"/>
              </w:rPr>
            </w:pPr>
            <w:bookmarkStart w:id="760" w:name="_Hlt487972895"/>
            <w:bookmarkEnd w:id="760"/>
            <w:bookmarkStart w:id="761" w:name="_Hlk143693460"/>
            <w:r>
              <w:rPr>
                <w:rFonts w:hint="eastAsia" w:ascii="宋体" w:hAnsi="宋体" w:eastAsia="宋体" w:cs="宋体"/>
                <w:b/>
                <w:i w:val="0"/>
                <w:iCs w:val="0"/>
                <w:color w:val="auto"/>
                <w:sz w:val="22"/>
                <w:szCs w:val="22"/>
                <w:highlight w:val="none"/>
              </w:rPr>
              <w:t>序号</w:t>
            </w:r>
          </w:p>
        </w:tc>
        <w:tc>
          <w:tcPr>
            <w:tcW w:w="1882" w:type="dxa"/>
            <w:vAlign w:val="center"/>
          </w:tcPr>
          <w:p w14:paraId="7F4C4D42">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i w:val="0"/>
                <w:iCs w:val="0"/>
                <w:color w:val="auto"/>
                <w:sz w:val="22"/>
                <w:szCs w:val="22"/>
                <w:highlight w:val="none"/>
              </w:rPr>
            </w:pPr>
            <w:r>
              <w:rPr>
                <w:rFonts w:hint="eastAsia" w:ascii="宋体" w:hAnsi="宋体" w:eastAsia="宋体" w:cs="宋体"/>
                <w:b/>
                <w:i w:val="0"/>
                <w:iCs w:val="0"/>
                <w:color w:val="auto"/>
                <w:sz w:val="22"/>
                <w:szCs w:val="22"/>
                <w:highlight w:val="none"/>
              </w:rPr>
              <w:t>审查因素</w:t>
            </w:r>
          </w:p>
        </w:tc>
        <w:tc>
          <w:tcPr>
            <w:tcW w:w="4582" w:type="dxa"/>
            <w:vAlign w:val="center"/>
          </w:tcPr>
          <w:p w14:paraId="3EB55B35">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i w:val="0"/>
                <w:iCs w:val="0"/>
                <w:color w:val="auto"/>
                <w:sz w:val="22"/>
                <w:szCs w:val="22"/>
                <w:highlight w:val="none"/>
              </w:rPr>
            </w:pPr>
            <w:r>
              <w:rPr>
                <w:rFonts w:hint="eastAsia" w:ascii="宋体" w:hAnsi="宋体" w:eastAsia="宋体" w:cs="宋体"/>
                <w:b/>
                <w:i w:val="0"/>
                <w:iCs w:val="0"/>
                <w:color w:val="auto"/>
                <w:sz w:val="22"/>
                <w:szCs w:val="22"/>
                <w:highlight w:val="none"/>
              </w:rPr>
              <w:t>审查内容</w:t>
            </w:r>
          </w:p>
        </w:tc>
        <w:tc>
          <w:tcPr>
            <w:tcW w:w="1555" w:type="dxa"/>
            <w:vAlign w:val="center"/>
          </w:tcPr>
          <w:p w14:paraId="03DED46E">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i w:val="0"/>
                <w:iCs w:val="0"/>
                <w:color w:val="auto"/>
                <w:sz w:val="22"/>
                <w:szCs w:val="22"/>
                <w:highlight w:val="none"/>
              </w:rPr>
            </w:pPr>
            <w:r>
              <w:rPr>
                <w:rFonts w:hint="eastAsia" w:ascii="宋体" w:hAnsi="宋体" w:eastAsia="宋体" w:cs="宋体"/>
                <w:b/>
                <w:i w:val="0"/>
                <w:iCs w:val="0"/>
                <w:color w:val="auto"/>
                <w:sz w:val="22"/>
                <w:szCs w:val="22"/>
                <w:highlight w:val="none"/>
              </w:rPr>
              <w:t>格式要求</w:t>
            </w:r>
          </w:p>
        </w:tc>
      </w:tr>
      <w:tr w14:paraId="2EFE8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6DF15E69">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1</w:t>
            </w:r>
          </w:p>
        </w:tc>
        <w:tc>
          <w:tcPr>
            <w:tcW w:w="1882" w:type="dxa"/>
            <w:vAlign w:val="center"/>
          </w:tcPr>
          <w:p w14:paraId="6B2F1BCE">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满足《中华人民共和国政府采购法》第二十二条规定</w:t>
            </w:r>
          </w:p>
        </w:tc>
        <w:tc>
          <w:tcPr>
            <w:tcW w:w="4582" w:type="dxa"/>
            <w:vAlign w:val="center"/>
          </w:tcPr>
          <w:p w14:paraId="155C69F1">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具体规定见第一章《投标邀请》</w:t>
            </w:r>
          </w:p>
        </w:tc>
        <w:tc>
          <w:tcPr>
            <w:tcW w:w="1555" w:type="dxa"/>
            <w:vAlign w:val="center"/>
          </w:tcPr>
          <w:p w14:paraId="67132E01">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p>
        </w:tc>
      </w:tr>
      <w:tr w14:paraId="61553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09C8B998">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1-1</w:t>
            </w:r>
          </w:p>
        </w:tc>
        <w:tc>
          <w:tcPr>
            <w:tcW w:w="1882" w:type="dxa"/>
            <w:vAlign w:val="center"/>
          </w:tcPr>
          <w:p w14:paraId="71550889">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营业执照等证明文件</w:t>
            </w:r>
          </w:p>
        </w:tc>
        <w:tc>
          <w:tcPr>
            <w:tcW w:w="4582" w:type="dxa"/>
            <w:vAlign w:val="center"/>
          </w:tcPr>
          <w:p w14:paraId="4A39ED5A">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投标人为企业（包括合伙企业）的，应提供有效的“营业执照”；</w:t>
            </w:r>
          </w:p>
          <w:p w14:paraId="7F7B243B">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投标人为事业单位的，应提供有效的“事业单位法人证书”；</w:t>
            </w:r>
          </w:p>
          <w:p w14:paraId="248E1BF3">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投标人是非企业机构的，应提供有效的“执业许可证”、“登记证书”等证明文件；</w:t>
            </w:r>
          </w:p>
          <w:p w14:paraId="71D42873">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投标人是个体工商户的，应提供有效的“个体工商户营业执照”；</w:t>
            </w:r>
          </w:p>
          <w:p w14:paraId="33913009">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投标人是自然人的，应提供有效的自然人身份证明。</w:t>
            </w:r>
          </w:p>
          <w:p w14:paraId="76577B95">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c>
          <w:tcPr>
            <w:tcW w:w="1555" w:type="dxa"/>
            <w:vAlign w:val="center"/>
          </w:tcPr>
          <w:p w14:paraId="127B56ED">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提供证明文件的电子件或电子证照</w:t>
            </w:r>
          </w:p>
        </w:tc>
      </w:tr>
      <w:tr w14:paraId="7ABE0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0D02EFB0">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1-2</w:t>
            </w:r>
          </w:p>
        </w:tc>
        <w:tc>
          <w:tcPr>
            <w:tcW w:w="1882" w:type="dxa"/>
            <w:vAlign w:val="center"/>
          </w:tcPr>
          <w:p w14:paraId="71FFCC53">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投标人资格声明书</w:t>
            </w:r>
          </w:p>
        </w:tc>
        <w:tc>
          <w:tcPr>
            <w:tcW w:w="4582" w:type="dxa"/>
            <w:vAlign w:val="center"/>
          </w:tcPr>
          <w:p w14:paraId="3764655C">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提供了符合招标文件要求的《投标人资格声明书》。</w:t>
            </w:r>
          </w:p>
        </w:tc>
        <w:tc>
          <w:tcPr>
            <w:tcW w:w="1555" w:type="dxa"/>
            <w:vAlign w:val="center"/>
          </w:tcPr>
          <w:p w14:paraId="0A2A17DB">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格式见《投标文件格式》</w:t>
            </w:r>
          </w:p>
        </w:tc>
      </w:tr>
      <w:tr w14:paraId="33E46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108EA213">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1-3</w:t>
            </w:r>
          </w:p>
        </w:tc>
        <w:tc>
          <w:tcPr>
            <w:tcW w:w="1882" w:type="dxa"/>
            <w:vAlign w:val="center"/>
          </w:tcPr>
          <w:p w14:paraId="393354E8">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投标人信用记录</w:t>
            </w:r>
          </w:p>
        </w:tc>
        <w:tc>
          <w:tcPr>
            <w:tcW w:w="4582" w:type="dxa"/>
            <w:vAlign w:val="center"/>
          </w:tcPr>
          <w:p w14:paraId="5C85BF33">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查询渠道：信用中国网站和中国政府采购网（</w:t>
            </w:r>
            <w:r>
              <w:rPr>
                <w:rFonts w:hint="eastAsia" w:ascii="宋体" w:hAnsi="宋体" w:eastAsia="宋体" w:cs="宋体"/>
                <w:i w:val="0"/>
                <w:iCs w:val="0"/>
                <w:color w:val="auto"/>
                <w:sz w:val="20"/>
                <w:szCs w:val="22"/>
                <w:highlight w:val="none"/>
              </w:rPr>
              <w:t>www.creditchina.gov.cn</w:t>
            </w:r>
            <w:r>
              <w:rPr>
                <w:rFonts w:hint="eastAsia" w:ascii="宋体" w:hAnsi="宋体" w:eastAsia="宋体" w:cs="宋体"/>
                <w:i w:val="0"/>
                <w:iCs w:val="0"/>
                <w:color w:val="auto"/>
                <w:sz w:val="22"/>
                <w:szCs w:val="22"/>
                <w:highlight w:val="none"/>
              </w:rPr>
              <w:t>、</w:t>
            </w:r>
            <w:r>
              <w:rPr>
                <w:rFonts w:hint="eastAsia" w:ascii="宋体" w:hAnsi="宋体" w:eastAsia="宋体" w:cs="宋体"/>
                <w:i w:val="0"/>
                <w:iCs w:val="0"/>
                <w:color w:val="auto"/>
                <w:sz w:val="20"/>
                <w:szCs w:val="22"/>
                <w:highlight w:val="none"/>
              </w:rPr>
              <w:t>www.ccgp.gov.cn</w:t>
            </w:r>
            <w:r>
              <w:rPr>
                <w:rFonts w:hint="eastAsia" w:ascii="宋体" w:hAnsi="宋体" w:eastAsia="宋体" w:cs="宋体"/>
                <w:i w:val="0"/>
                <w:iCs w:val="0"/>
                <w:color w:val="auto"/>
                <w:sz w:val="22"/>
                <w:szCs w:val="22"/>
                <w:highlight w:val="none"/>
              </w:rPr>
              <w:t>）；</w:t>
            </w:r>
          </w:p>
          <w:p w14:paraId="37A00BEF">
            <w:pPr>
              <w:keepNext w:val="0"/>
              <w:keepLines w:val="0"/>
              <w:pageBreakBefore w:val="0"/>
              <w:widowControl w:val="0"/>
              <w:tabs>
                <w:tab w:val="left" w:pos="900"/>
                <w:tab w:val="left" w:pos="19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截止时点：投标截止时间以后、资格审查阶段采购人或采购代理机构的实际查询时间；</w:t>
            </w:r>
          </w:p>
          <w:p w14:paraId="166AB43D">
            <w:pPr>
              <w:keepNext w:val="0"/>
              <w:keepLines w:val="0"/>
              <w:pageBreakBefore w:val="0"/>
              <w:widowControl w:val="0"/>
              <w:tabs>
                <w:tab w:val="left" w:pos="900"/>
                <w:tab w:val="left" w:pos="19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信用信息查询记录和证据留存具体方式：查询结果网页打印页作为查询记录和证据，与其他采购文件一并保存；</w:t>
            </w:r>
          </w:p>
          <w:p w14:paraId="5C6C9C2E">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信用信息的使用原则：经认定的被列入失信被执行人、重大税收违法案件当事人名单、政府采购严重违法失信行为记录名单的投标人，其</w:t>
            </w:r>
            <w:r>
              <w:rPr>
                <w:rFonts w:hint="eastAsia" w:ascii="宋体" w:hAnsi="宋体" w:eastAsia="宋体" w:cs="宋体"/>
                <w:b/>
                <w:i w:val="0"/>
                <w:iCs w:val="0"/>
                <w:color w:val="auto"/>
                <w:sz w:val="22"/>
                <w:szCs w:val="22"/>
                <w:highlight w:val="none"/>
              </w:rPr>
              <w:t>投标无效</w:t>
            </w:r>
            <w:r>
              <w:rPr>
                <w:rFonts w:hint="eastAsia" w:ascii="宋体" w:hAnsi="宋体" w:eastAsia="宋体" w:cs="宋体"/>
                <w:i w:val="0"/>
                <w:iCs w:val="0"/>
                <w:color w:val="auto"/>
                <w:sz w:val="22"/>
                <w:szCs w:val="22"/>
                <w:highlight w:val="none"/>
              </w:rPr>
              <w:t>。联合体形式投标的，联合体成员存在不良信用记录，视同联合体存在不良信用记录。</w:t>
            </w:r>
          </w:p>
        </w:tc>
        <w:tc>
          <w:tcPr>
            <w:tcW w:w="1555" w:type="dxa"/>
            <w:vAlign w:val="center"/>
          </w:tcPr>
          <w:p w14:paraId="0FD9A284">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无须投标人提供，由采购人或采购代理机构查询。</w:t>
            </w:r>
          </w:p>
        </w:tc>
      </w:tr>
      <w:tr w14:paraId="10D63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69F407E5">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1-4</w:t>
            </w:r>
          </w:p>
        </w:tc>
        <w:tc>
          <w:tcPr>
            <w:tcW w:w="1882" w:type="dxa"/>
            <w:vAlign w:val="center"/>
          </w:tcPr>
          <w:p w14:paraId="16850DF1">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法律、行政法规规定的其他条件</w:t>
            </w:r>
          </w:p>
        </w:tc>
        <w:tc>
          <w:tcPr>
            <w:tcW w:w="4582" w:type="dxa"/>
            <w:vAlign w:val="center"/>
          </w:tcPr>
          <w:p w14:paraId="3B86C8EA">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法律、行政法规规定的其他条件</w:t>
            </w:r>
          </w:p>
        </w:tc>
        <w:tc>
          <w:tcPr>
            <w:tcW w:w="1555" w:type="dxa"/>
            <w:vAlign w:val="center"/>
          </w:tcPr>
          <w:p w14:paraId="79735F83">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w:t>
            </w:r>
          </w:p>
        </w:tc>
      </w:tr>
      <w:tr w14:paraId="594C0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5D59A911">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2</w:t>
            </w:r>
          </w:p>
        </w:tc>
        <w:tc>
          <w:tcPr>
            <w:tcW w:w="1882" w:type="dxa"/>
            <w:vAlign w:val="center"/>
          </w:tcPr>
          <w:p w14:paraId="44E88C04">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落实政府采购政策需满足的资格要求</w:t>
            </w:r>
          </w:p>
        </w:tc>
        <w:tc>
          <w:tcPr>
            <w:tcW w:w="4582" w:type="dxa"/>
            <w:vAlign w:val="center"/>
          </w:tcPr>
          <w:p w14:paraId="1AFDFEF5">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具体要求见第一章《投标邀请》</w:t>
            </w:r>
          </w:p>
        </w:tc>
        <w:tc>
          <w:tcPr>
            <w:tcW w:w="1555" w:type="dxa"/>
            <w:vAlign w:val="center"/>
          </w:tcPr>
          <w:p w14:paraId="62896E4D">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p>
        </w:tc>
      </w:tr>
      <w:tr w14:paraId="71E85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6D16AB61">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2-1</w:t>
            </w:r>
          </w:p>
        </w:tc>
        <w:tc>
          <w:tcPr>
            <w:tcW w:w="1882" w:type="dxa"/>
            <w:vAlign w:val="center"/>
          </w:tcPr>
          <w:p w14:paraId="54DDA8AA">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中小企业政策证明文件</w:t>
            </w:r>
          </w:p>
        </w:tc>
        <w:tc>
          <w:tcPr>
            <w:tcW w:w="4582" w:type="dxa"/>
            <w:vAlign w:val="center"/>
          </w:tcPr>
          <w:p w14:paraId="71917B4D">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具体要求见第一章《投标邀请》</w:t>
            </w:r>
          </w:p>
        </w:tc>
        <w:tc>
          <w:tcPr>
            <w:tcW w:w="1555" w:type="dxa"/>
            <w:vAlign w:val="center"/>
          </w:tcPr>
          <w:p w14:paraId="5BDEA757">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p>
        </w:tc>
      </w:tr>
      <w:tr w14:paraId="23106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27BD2666">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2-1-1</w:t>
            </w:r>
          </w:p>
        </w:tc>
        <w:tc>
          <w:tcPr>
            <w:tcW w:w="1882" w:type="dxa"/>
            <w:vAlign w:val="center"/>
          </w:tcPr>
          <w:p w14:paraId="54722F69">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中小企业证明文件</w:t>
            </w:r>
          </w:p>
        </w:tc>
        <w:tc>
          <w:tcPr>
            <w:tcW w:w="4582" w:type="dxa"/>
            <w:vAlign w:val="center"/>
          </w:tcPr>
          <w:p w14:paraId="49F24327">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当本项目（包）涉及预留份额专门面向中小企业采购，此时建议在《资格证明文件》中提供。</w:t>
            </w:r>
          </w:p>
          <w:p w14:paraId="7AE86741">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1、投标人单独投标的，应提供《中小企业声明函》或《残疾人福利性单位声明函》或由省级以上监狱管理局、戒毒管理局（含新疆生产建设兵团）出具的属于监狱企业的证明文件。</w:t>
            </w:r>
          </w:p>
          <w:p w14:paraId="664A05C4">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555" w:type="dxa"/>
            <w:vAlign w:val="center"/>
          </w:tcPr>
          <w:p w14:paraId="4B16E5B7">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格式见《投标文件格式》</w:t>
            </w:r>
          </w:p>
        </w:tc>
      </w:tr>
      <w:tr w14:paraId="77052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7ADF547D">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2-1-2</w:t>
            </w:r>
          </w:p>
        </w:tc>
        <w:tc>
          <w:tcPr>
            <w:tcW w:w="1882" w:type="dxa"/>
            <w:vAlign w:val="center"/>
          </w:tcPr>
          <w:p w14:paraId="7236FBB0">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拟分包情况说明及分包意向协议</w:t>
            </w:r>
          </w:p>
        </w:tc>
        <w:tc>
          <w:tcPr>
            <w:tcW w:w="4582" w:type="dxa"/>
            <w:vAlign w:val="center"/>
          </w:tcPr>
          <w:p w14:paraId="0A3828DE">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如本项目（包）要求通过分包措施预留部分采购份额面向中小企业采购、且投标人因落实政府采购政策拟进行分包的，必须提供；否则无须提供。</w:t>
            </w:r>
          </w:p>
          <w:p w14:paraId="1FC054A8">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b/>
                <w:i w:val="0"/>
                <w:iCs w:val="0"/>
                <w:color w:val="auto"/>
                <w:sz w:val="22"/>
                <w:szCs w:val="22"/>
                <w:highlight w:val="none"/>
              </w:rPr>
            </w:pPr>
            <w:r>
              <w:rPr>
                <w:rFonts w:hint="eastAsia" w:ascii="宋体" w:hAnsi="宋体" w:eastAsia="宋体" w:cs="宋体"/>
                <w:i w:val="0"/>
                <w:iCs w:val="0"/>
                <w:color w:val="auto"/>
                <w:sz w:val="22"/>
                <w:szCs w:val="22"/>
                <w:highlight w:val="none"/>
              </w:rPr>
              <w:t>对于预留份额专门面向中小企业采购的项目（包），组成联合体或者接受分包合同的中小企业与联合体内其他企业、分包企业之间不得存在直接控股、管理关系。</w:t>
            </w:r>
          </w:p>
        </w:tc>
        <w:tc>
          <w:tcPr>
            <w:tcW w:w="1555" w:type="dxa"/>
            <w:vAlign w:val="center"/>
          </w:tcPr>
          <w:p w14:paraId="4B4B1334">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格式见《投标文件格式》</w:t>
            </w:r>
          </w:p>
        </w:tc>
      </w:tr>
      <w:tr w14:paraId="3455C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0B0A8568">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2-2</w:t>
            </w:r>
          </w:p>
        </w:tc>
        <w:tc>
          <w:tcPr>
            <w:tcW w:w="1882" w:type="dxa"/>
            <w:vAlign w:val="center"/>
          </w:tcPr>
          <w:p w14:paraId="42015CF5">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其它落实政府采购政策的资格要求</w:t>
            </w:r>
          </w:p>
        </w:tc>
        <w:tc>
          <w:tcPr>
            <w:tcW w:w="4582" w:type="dxa"/>
            <w:vAlign w:val="center"/>
          </w:tcPr>
          <w:p w14:paraId="0D98CBB6">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如有，见第一章《投标邀请》</w:t>
            </w:r>
          </w:p>
        </w:tc>
        <w:tc>
          <w:tcPr>
            <w:tcW w:w="1555" w:type="dxa"/>
            <w:vAlign w:val="center"/>
          </w:tcPr>
          <w:p w14:paraId="073E9437">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提供证明文件的电子件或电子证照</w:t>
            </w:r>
          </w:p>
        </w:tc>
      </w:tr>
      <w:tr w14:paraId="4EF56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1DEDB6EC">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3</w:t>
            </w:r>
          </w:p>
        </w:tc>
        <w:tc>
          <w:tcPr>
            <w:tcW w:w="1882" w:type="dxa"/>
            <w:vAlign w:val="center"/>
          </w:tcPr>
          <w:p w14:paraId="1C553761">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本项目的特定资格要求</w:t>
            </w:r>
          </w:p>
        </w:tc>
        <w:tc>
          <w:tcPr>
            <w:tcW w:w="4582" w:type="dxa"/>
            <w:vAlign w:val="center"/>
          </w:tcPr>
          <w:p w14:paraId="6F743AD7">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如有，见第一章《投标邀请》</w:t>
            </w:r>
          </w:p>
        </w:tc>
        <w:tc>
          <w:tcPr>
            <w:tcW w:w="1555" w:type="dxa"/>
            <w:vAlign w:val="center"/>
          </w:tcPr>
          <w:p w14:paraId="60A076ED">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p>
        </w:tc>
      </w:tr>
      <w:tr w14:paraId="70DDA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112C7D2E">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3-1</w:t>
            </w:r>
          </w:p>
        </w:tc>
        <w:tc>
          <w:tcPr>
            <w:tcW w:w="1882" w:type="dxa"/>
            <w:vAlign w:val="center"/>
          </w:tcPr>
          <w:p w14:paraId="23006323">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本项目对于联合体的要求</w:t>
            </w:r>
          </w:p>
        </w:tc>
        <w:tc>
          <w:tcPr>
            <w:tcW w:w="4582" w:type="dxa"/>
            <w:vAlign w:val="center"/>
          </w:tcPr>
          <w:p w14:paraId="3662109C">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4B3AFFC2">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2、联合体各成员单位均须提供本表中序号1-1、1-2的证明文件。联合体各成员单位均应满足本表3-2项规定。</w:t>
            </w:r>
          </w:p>
          <w:p w14:paraId="24D19526">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3、本表序号3-3项规定的其他特定资格要求中的每一小项要求，联合体各方中至少应当有一方符合本表中其他资格要求并提供证明文件。</w:t>
            </w:r>
          </w:p>
          <w:p w14:paraId="3DB52DE1">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4、联合体中有同类资质的供应商按照联合体分工承担相同工作的，应当按照资质等级较低的供应商确定资质等级。</w:t>
            </w:r>
          </w:p>
          <w:p w14:paraId="411C281E">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5、以联合体形式参加政府采购活动的，联合体各方不得再单独参加或者与其他供应商另外组成联合体参加同一合同项下的政府采购活动。</w:t>
            </w:r>
          </w:p>
          <w:p w14:paraId="36233ADA">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6、若联合体中任一成员单位中途退出，则该联合体的</w:t>
            </w:r>
            <w:r>
              <w:rPr>
                <w:rFonts w:hint="eastAsia" w:ascii="宋体" w:hAnsi="宋体" w:eastAsia="宋体" w:cs="宋体"/>
                <w:b/>
                <w:i w:val="0"/>
                <w:iCs w:val="0"/>
                <w:color w:val="auto"/>
                <w:sz w:val="22"/>
                <w:szCs w:val="22"/>
                <w:highlight w:val="none"/>
              </w:rPr>
              <w:t>投标无效</w:t>
            </w:r>
            <w:r>
              <w:rPr>
                <w:rFonts w:hint="eastAsia" w:ascii="宋体" w:hAnsi="宋体" w:eastAsia="宋体" w:cs="宋体"/>
                <w:i w:val="0"/>
                <w:iCs w:val="0"/>
                <w:color w:val="auto"/>
                <w:sz w:val="22"/>
                <w:szCs w:val="22"/>
                <w:highlight w:val="none"/>
              </w:rPr>
              <w:t>。</w:t>
            </w:r>
          </w:p>
          <w:p w14:paraId="2AA298EF">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7、本项目不接受联合体投标时，投标人不得为联合体。</w:t>
            </w:r>
          </w:p>
        </w:tc>
        <w:tc>
          <w:tcPr>
            <w:tcW w:w="1555" w:type="dxa"/>
            <w:vAlign w:val="center"/>
          </w:tcPr>
          <w:p w14:paraId="2B9EB9BC">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提供《联合协议》原件的电子件</w:t>
            </w:r>
          </w:p>
          <w:p w14:paraId="1BA745AC">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格式见《投标文件格式》</w:t>
            </w:r>
          </w:p>
        </w:tc>
      </w:tr>
      <w:tr w14:paraId="770EC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458335EC">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3-2</w:t>
            </w:r>
          </w:p>
        </w:tc>
        <w:tc>
          <w:tcPr>
            <w:tcW w:w="1882" w:type="dxa"/>
            <w:vAlign w:val="center"/>
          </w:tcPr>
          <w:p w14:paraId="376EBA2F">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政府购买服务承接主体的要求</w:t>
            </w:r>
          </w:p>
        </w:tc>
        <w:tc>
          <w:tcPr>
            <w:tcW w:w="4582" w:type="dxa"/>
            <w:vAlign w:val="center"/>
          </w:tcPr>
          <w:p w14:paraId="724E09C5">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如本项目属于政府购买服务，投标人不属于公益一类事业单位、使用事业编制且由财政拨款保障的群团组织。</w:t>
            </w:r>
          </w:p>
        </w:tc>
        <w:tc>
          <w:tcPr>
            <w:tcW w:w="1555" w:type="dxa"/>
            <w:vAlign w:val="center"/>
          </w:tcPr>
          <w:p w14:paraId="3523B699">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格式见《投标文件格式》“1-2 投标人资格声明书”</w:t>
            </w:r>
          </w:p>
        </w:tc>
      </w:tr>
      <w:tr w14:paraId="6395F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816" w:type="dxa"/>
            <w:vAlign w:val="center"/>
          </w:tcPr>
          <w:p w14:paraId="4CBEA420">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3-3</w:t>
            </w:r>
          </w:p>
        </w:tc>
        <w:tc>
          <w:tcPr>
            <w:tcW w:w="1882" w:type="dxa"/>
            <w:vAlign w:val="center"/>
          </w:tcPr>
          <w:p w14:paraId="37615C8A">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其他特定资格要求</w:t>
            </w:r>
          </w:p>
        </w:tc>
        <w:tc>
          <w:tcPr>
            <w:tcW w:w="4582" w:type="dxa"/>
            <w:vAlign w:val="center"/>
          </w:tcPr>
          <w:p w14:paraId="45933CA7">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如有，见第一章《投标邀请》</w:t>
            </w:r>
          </w:p>
          <w:p w14:paraId="492EFD77">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注：如联合体中有同类资质的供应商按照联合体分工承担相同工作的，均应当提供资质证书电子件或电子证照。</w:t>
            </w:r>
          </w:p>
        </w:tc>
        <w:tc>
          <w:tcPr>
            <w:tcW w:w="1555" w:type="dxa"/>
            <w:vAlign w:val="center"/>
          </w:tcPr>
          <w:p w14:paraId="1C1E8C85">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提供证明文件的电子件或电子证照</w:t>
            </w:r>
          </w:p>
        </w:tc>
      </w:tr>
      <w:tr w14:paraId="417DB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35B4380B">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4</w:t>
            </w:r>
          </w:p>
        </w:tc>
        <w:tc>
          <w:tcPr>
            <w:tcW w:w="1882" w:type="dxa"/>
            <w:vAlign w:val="center"/>
          </w:tcPr>
          <w:p w14:paraId="4B512636">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投标保证金</w:t>
            </w:r>
          </w:p>
        </w:tc>
        <w:tc>
          <w:tcPr>
            <w:tcW w:w="4582" w:type="dxa"/>
            <w:vAlign w:val="center"/>
          </w:tcPr>
          <w:p w14:paraId="317C6DBD">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kern w:val="0"/>
                <w:sz w:val="22"/>
                <w:szCs w:val="22"/>
                <w:highlight w:val="none"/>
              </w:rPr>
              <w:t>按照招标文件的规定提交投标保证金。</w:t>
            </w:r>
          </w:p>
        </w:tc>
        <w:tc>
          <w:tcPr>
            <w:tcW w:w="1555" w:type="dxa"/>
            <w:vAlign w:val="center"/>
          </w:tcPr>
          <w:p w14:paraId="6B44CEF8">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p>
        </w:tc>
      </w:tr>
      <w:tr w14:paraId="7D906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16" w:type="dxa"/>
            <w:vAlign w:val="center"/>
          </w:tcPr>
          <w:p w14:paraId="0D09C179">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5</w:t>
            </w:r>
          </w:p>
        </w:tc>
        <w:tc>
          <w:tcPr>
            <w:tcW w:w="1882" w:type="dxa"/>
            <w:vAlign w:val="center"/>
          </w:tcPr>
          <w:p w14:paraId="4D0E4408">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获取招标文件</w:t>
            </w:r>
          </w:p>
        </w:tc>
        <w:tc>
          <w:tcPr>
            <w:tcW w:w="4582" w:type="dxa"/>
            <w:vAlign w:val="center"/>
          </w:tcPr>
          <w:p w14:paraId="52A79253">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在规定期限内通过北京市政府采购电子交易平台获取所参与包的招标文件。</w:t>
            </w:r>
          </w:p>
          <w:p w14:paraId="6BF93431">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注：如本项目接受联合体，且供应商为联合体时，联合体中任一成员获取文件即视为满足要求。</w:t>
            </w:r>
          </w:p>
        </w:tc>
        <w:tc>
          <w:tcPr>
            <w:tcW w:w="1555" w:type="dxa"/>
            <w:vAlign w:val="center"/>
          </w:tcPr>
          <w:p w14:paraId="19D4A148">
            <w:pPr>
              <w:keepNext w:val="0"/>
              <w:keepLines w:val="0"/>
              <w:pageBreakBefore w:val="0"/>
              <w:widowControl w:val="0"/>
              <w:tabs>
                <w:tab w:val="left" w:pos="1080"/>
              </w:tabs>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auto"/>
                <w:sz w:val="22"/>
                <w:szCs w:val="22"/>
                <w:highlight w:val="none"/>
              </w:rPr>
            </w:pPr>
          </w:p>
        </w:tc>
      </w:t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757"/>
      <w:bookmarkEnd w:id="761"/>
    </w:tbl>
    <w:p w14:paraId="3E6D8A9D">
      <w:pPr>
        <w:pageBreakBefore w:val="0"/>
        <w:widowControl/>
        <w:topLinePunct w:val="0"/>
        <w:bidi w:val="0"/>
        <w:spacing w:line="360" w:lineRule="auto"/>
        <w:jc w:val="left"/>
        <w:rPr>
          <w:rFonts w:hint="eastAsia" w:ascii="宋体" w:hAnsi="宋体" w:eastAsia="宋体" w:cs="宋体"/>
          <w:i w:val="0"/>
          <w:iCs w:val="0"/>
          <w:color w:val="auto"/>
          <w:sz w:val="24"/>
          <w:highlight w:val="none"/>
        </w:rPr>
      </w:pPr>
      <w:bookmarkStart w:id="762" w:name="_Hlt522424701"/>
      <w:bookmarkEnd w:id="762"/>
      <w:bookmarkStart w:id="763" w:name="_Hlt487900425"/>
      <w:bookmarkEnd w:id="763"/>
      <w:bookmarkStart w:id="764" w:name="_Toc127151779"/>
      <w:bookmarkStart w:id="765" w:name="_Toc226965858"/>
      <w:bookmarkStart w:id="766" w:name="_Toc127161490"/>
      <w:bookmarkStart w:id="767" w:name="_Toc353825550"/>
      <w:bookmarkStart w:id="768" w:name="_Toc353873940"/>
      <w:r>
        <w:rPr>
          <w:rFonts w:hint="eastAsia" w:ascii="宋体" w:hAnsi="宋体" w:eastAsia="宋体" w:cs="宋体"/>
          <w:i w:val="0"/>
          <w:iCs w:val="0"/>
          <w:color w:val="auto"/>
          <w:sz w:val="24"/>
          <w:highlight w:val="none"/>
        </w:rPr>
        <w:br w:type="page"/>
      </w:r>
    </w:p>
    <w:p w14:paraId="7B951846">
      <w:pPr>
        <w:pageBreakBefore w:val="0"/>
        <w:topLinePunct w:val="0"/>
        <w:bidi w:val="0"/>
        <w:spacing w:line="360" w:lineRule="auto"/>
        <w:jc w:val="center"/>
        <w:outlineLvl w:val="0"/>
        <w:rPr>
          <w:rFonts w:hint="eastAsia" w:ascii="宋体" w:hAnsi="宋体" w:eastAsia="宋体" w:cs="宋体"/>
          <w:b/>
          <w:i w:val="0"/>
          <w:iCs w:val="0"/>
          <w:color w:val="auto"/>
          <w:sz w:val="36"/>
          <w:szCs w:val="36"/>
          <w:highlight w:val="none"/>
        </w:rPr>
      </w:pPr>
      <w:bookmarkStart w:id="769" w:name="_Toc3156"/>
      <w:bookmarkStart w:id="770" w:name="_Toc16534"/>
      <w:bookmarkStart w:id="771" w:name="_Toc21433"/>
      <w:bookmarkStart w:id="772" w:name="_Toc22296"/>
      <w:bookmarkStart w:id="773" w:name="_Toc99301423"/>
      <w:r>
        <w:rPr>
          <w:rFonts w:hint="eastAsia" w:ascii="宋体" w:hAnsi="宋体" w:eastAsia="宋体" w:cs="宋体"/>
          <w:b/>
          <w:i w:val="0"/>
          <w:iCs w:val="0"/>
          <w:color w:val="auto"/>
          <w:sz w:val="36"/>
          <w:szCs w:val="36"/>
          <w:highlight w:val="none"/>
        </w:rPr>
        <w:t xml:space="preserve">第四章   </w:t>
      </w:r>
      <w:bookmarkEnd w:id="764"/>
      <w:bookmarkEnd w:id="765"/>
      <w:bookmarkEnd w:id="766"/>
      <w:bookmarkEnd w:id="767"/>
      <w:bookmarkEnd w:id="768"/>
      <w:bookmarkStart w:id="774" w:name="_Hlt164229061"/>
      <w:bookmarkEnd w:id="774"/>
      <w:r>
        <w:rPr>
          <w:rFonts w:hint="eastAsia" w:ascii="宋体" w:hAnsi="宋体" w:eastAsia="宋体" w:cs="宋体"/>
          <w:b/>
          <w:i w:val="0"/>
          <w:iCs w:val="0"/>
          <w:color w:val="auto"/>
          <w:sz w:val="36"/>
          <w:szCs w:val="36"/>
          <w:highlight w:val="none"/>
        </w:rPr>
        <w:t>评标程序、评标方法和评标标准</w:t>
      </w:r>
      <w:bookmarkEnd w:id="769"/>
      <w:bookmarkEnd w:id="770"/>
      <w:bookmarkEnd w:id="771"/>
      <w:bookmarkEnd w:id="772"/>
      <w:bookmarkEnd w:id="773"/>
    </w:p>
    <w:p w14:paraId="4512E467">
      <w:pPr>
        <w:pageBreakBefore w:val="0"/>
        <w:tabs>
          <w:tab w:val="left" w:pos="360"/>
          <w:tab w:val="left" w:pos="900"/>
        </w:tabs>
        <w:topLinePunct w:val="0"/>
        <w:bidi w:val="0"/>
        <w:snapToGrid w:val="0"/>
        <w:spacing w:line="360" w:lineRule="auto"/>
        <w:jc w:val="center"/>
        <w:outlineLvl w:val="1"/>
        <w:rPr>
          <w:rFonts w:hint="eastAsia" w:ascii="宋体" w:hAnsi="宋体" w:eastAsia="宋体" w:cs="宋体"/>
          <w:b/>
          <w:i w:val="0"/>
          <w:iCs w:val="0"/>
          <w:color w:val="auto"/>
          <w:highlight w:val="none"/>
        </w:rPr>
      </w:pPr>
      <w:r>
        <w:rPr>
          <w:rFonts w:hint="eastAsia" w:ascii="宋体" w:hAnsi="宋体" w:eastAsia="宋体" w:cs="宋体"/>
          <w:b/>
          <w:i w:val="0"/>
          <w:iCs w:val="0"/>
          <w:color w:val="auto"/>
          <w:sz w:val="24"/>
          <w:highlight w:val="none"/>
        </w:rPr>
        <w:t>一、评标程序、评标方法</w:t>
      </w:r>
    </w:p>
    <w:p w14:paraId="55368530">
      <w:pPr>
        <w:pageBreakBefore w:val="0"/>
        <w:numPr>
          <w:ilvl w:val="0"/>
          <w:numId w:val="14"/>
        </w:numPr>
        <w:tabs>
          <w:tab w:val="left" w:pos="360"/>
        </w:tabs>
        <w:topLinePunct w:val="0"/>
        <w:bidi w:val="0"/>
        <w:snapToGrid w:val="0"/>
        <w:spacing w:line="360" w:lineRule="auto"/>
        <w:outlineLvl w:val="1"/>
        <w:rPr>
          <w:rFonts w:hint="eastAsia" w:ascii="宋体" w:hAnsi="宋体" w:eastAsia="宋体" w:cs="宋体"/>
          <w:i w:val="0"/>
          <w:iCs w:val="0"/>
          <w:color w:val="auto"/>
          <w:sz w:val="24"/>
          <w:highlight w:val="none"/>
        </w:rPr>
      </w:pPr>
      <w:bookmarkStart w:id="775" w:name="_Toc151193711"/>
      <w:bookmarkStart w:id="776" w:name="_Toc305158883"/>
      <w:bookmarkStart w:id="777" w:name="_Toc151190168"/>
      <w:bookmarkStart w:id="778" w:name="_Toc149720834"/>
      <w:bookmarkStart w:id="779" w:name="_Toc151193639"/>
      <w:bookmarkStart w:id="780" w:name="_Toc195842906"/>
      <w:bookmarkStart w:id="781" w:name="_Toc150774641"/>
      <w:bookmarkStart w:id="782" w:name="_Toc142311043"/>
      <w:bookmarkStart w:id="783" w:name="_Toc164351635"/>
      <w:bookmarkStart w:id="784" w:name="_Toc150509292"/>
      <w:bookmarkStart w:id="785" w:name="_Toc226965814"/>
      <w:bookmarkStart w:id="786" w:name="_Toc226965731"/>
      <w:bookmarkStart w:id="787" w:name="_Toc265228379"/>
      <w:bookmarkStart w:id="788" w:name="_Toc127151742"/>
      <w:bookmarkStart w:id="789" w:name="_Toc127151541"/>
      <w:bookmarkStart w:id="790" w:name="_Toc264969231"/>
      <w:bookmarkStart w:id="791" w:name="_Toc164608655"/>
      <w:bookmarkStart w:id="792" w:name="_Toc127161455"/>
      <w:bookmarkStart w:id="793" w:name="_Toc164608810"/>
      <w:bookmarkStart w:id="794" w:name="_Toc151193929"/>
      <w:bookmarkStart w:id="795" w:name="_Toc164229236"/>
      <w:bookmarkStart w:id="796" w:name="_Toc226337237"/>
      <w:bookmarkStart w:id="797" w:name="_Toc150480779"/>
      <w:bookmarkStart w:id="798" w:name="_Toc226309785"/>
      <w:bookmarkStart w:id="799" w:name="_Toc164229382"/>
      <w:bookmarkStart w:id="800" w:name="_Toc150774746"/>
      <w:bookmarkStart w:id="801" w:name="_Toc305158809"/>
      <w:bookmarkStart w:id="802" w:name="_Toc151193783"/>
      <w:bookmarkStart w:id="803" w:name="_Toc151193855"/>
      <w:bookmarkStart w:id="804" w:name="_Toc353825551"/>
      <w:bookmarkStart w:id="805" w:name="_Toc353873941"/>
      <w:bookmarkStart w:id="806" w:name="_Toc305158823"/>
      <w:bookmarkStart w:id="807" w:name="_Toc264969245"/>
      <w:bookmarkStart w:id="808" w:name="_Toc353873935"/>
      <w:bookmarkStart w:id="809" w:name="_Toc353873665"/>
      <w:bookmarkStart w:id="810" w:name="_Toc142311057"/>
      <w:bookmarkStart w:id="811" w:name="_Toc226337251"/>
      <w:bookmarkStart w:id="812" w:name="_Toc226965828"/>
      <w:bookmarkStart w:id="813" w:name="_Toc150480793"/>
      <w:bookmarkStart w:id="814" w:name="_Toc195842920"/>
      <w:bookmarkStart w:id="815" w:name="_Toc353825545"/>
      <w:bookmarkStart w:id="816" w:name="_Toc127151555"/>
      <w:bookmarkStart w:id="817" w:name="_Toc150774760"/>
      <w:bookmarkStart w:id="818" w:name="_Toc265228393"/>
      <w:bookmarkStart w:id="819" w:name="_Toc305158897"/>
      <w:r>
        <w:rPr>
          <w:rFonts w:hint="eastAsia" w:ascii="宋体" w:hAnsi="宋体" w:eastAsia="宋体" w:cs="宋体"/>
          <w:i w:val="0"/>
          <w:iCs w:val="0"/>
          <w:color w:val="auto"/>
          <w:sz w:val="24"/>
          <w:highlight w:val="none"/>
        </w:rPr>
        <w:t>投标文件的符合性审查</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14:paraId="1480C1D9">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评标委员会对资格审查合格的投标人的投标文件进行符合性审查，以确定其是否满足招标文件的实质性要求。</w:t>
      </w:r>
      <w:bookmarkStart w:id="820" w:name="_Toc520356167"/>
    </w:p>
    <w:p w14:paraId="7DF0E117">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820"/>
      <w:r>
        <w:rPr>
          <w:rFonts w:hint="eastAsia" w:ascii="宋体" w:hAnsi="宋体" w:eastAsia="宋体" w:cs="宋体"/>
          <w:i w:val="0"/>
          <w:iCs w:val="0"/>
          <w:color w:val="auto"/>
          <w:sz w:val="24"/>
          <w:highlight w:val="none"/>
        </w:rPr>
        <w:t>要求的，</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1A7A3F49">
      <w:pPr>
        <w:pageBreakBefore w:val="0"/>
        <w:tabs>
          <w:tab w:val="left" w:pos="900"/>
          <w:tab w:val="left" w:pos="1080"/>
          <w:tab w:val="left" w:pos="1589"/>
        </w:tabs>
        <w:topLinePunct w:val="0"/>
        <w:bidi w:val="0"/>
        <w:snapToGrid w:val="0"/>
        <w:spacing w:line="360" w:lineRule="auto"/>
        <w:ind w:leftChars="-170" w:hanging="357" w:hangingChars="148"/>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符合性审查要求</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1811"/>
        <w:gridCol w:w="6729"/>
      </w:tblGrid>
      <w:tr w14:paraId="3244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1" w:type="pct"/>
            <w:shd w:val="clear" w:color="auto" w:fill="auto"/>
            <w:vAlign w:val="center"/>
          </w:tcPr>
          <w:p w14:paraId="235256B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i w:val="0"/>
                <w:iCs w:val="0"/>
                <w:color w:val="auto"/>
                <w:kern w:val="0"/>
                <w:sz w:val="22"/>
                <w:szCs w:val="22"/>
                <w:highlight w:val="none"/>
              </w:rPr>
            </w:pPr>
            <w:r>
              <w:rPr>
                <w:rFonts w:hint="eastAsia" w:ascii="宋体" w:hAnsi="宋体" w:eastAsia="宋体" w:cs="宋体"/>
                <w:b/>
                <w:i w:val="0"/>
                <w:iCs w:val="0"/>
                <w:color w:val="auto"/>
                <w:kern w:val="0"/>
                <w:sz w:val="22"/>
                <w:szCs w:val="22"/>
                <w:highlight w:val="none"/>
              </w:rPr>
              <w:t>序号</w:t>
            </w:r>
          </w:p>
        </w:tc>
        <w:tc>
          <w:tcPr>
            <w:tcW w:w="975" w:type="pct"/>
            <w:shd w:val="clear" w:color="auto" w:fill="auto"/>
            <w:vAlign w:val="center"/>
          </w:tcPr>
          <w:p w14:paraId="4CCC554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i w:val="0"/>
                <w:iCs w:val="0"/>
                <w:color w:val="auto"/>
                <w:kern w:val="0"/>
                <w:sz w:val="22"/>
                <w:szCs w:val="22"/>
                <w:highlight w:val="none"/>
              </w:rPr>
            </w:pPr>
            <w:r>
              <w:rPr>
                <w:rFonts w:hint="eastAsia" w:ascii="宋体" w:hAnsi="宋体" w:eastAsia="宋体" w:cs="宋体"/>
                <w:b/>
                <w:i w:val="0"/>
                <w:iCs w:val="0"/>
                <w:color w:val="auto"/>
                <w:kern w:val="0"/>
                <w:sz w:val="22"/>
                <w:szCs w:val="22"/>
                <w:highlight w:val="none"/>
              </w:rPr>
              <w:t>审查因素</w:t>
            </w:r>
          </w:p>
        </w:tc>
        <w:tc>
          <w:tcPr>
            <w:tcW w:w="3622" w:type="pct"/>
            <w:shd w:val="clear" w:color="auto" w:fill="auto"/>
            <w:vAlign w:val="center"/>
          </w:tcPr>
          <w:p w14:paraId="35A06D7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i w:val="0"/>
                <w:iCs w:val="0"/>
                <w:color w:val="auto"/>
                <w:kern w:val="0"/>
                <w:sz w:val="22"/>
                <w:szCs w:val="22"/>
                <w:highlight w:val="none"/>
              </w:rPr>
            </w:pPr>
            <w:r>
              <w:rPr>
                <w:rFonts w:hint="eastAsia" w:ascii="宋体" w:hAnsi="宋体" w:eastAsia="宋体" w:cs="宋体"/>
                <w:b/>
                <w:i w:val="0"/>
                <w:iCs w:val="0"/>
                <w:color w:val="auto"/>
                <w:kern w:val="0"/>
                <w:sz w:val="22"/>
                <w:szCs w:val="22"/>
                <w:highlight w:val="none"/>
              </w:rPr>
              <w:t>审查内容</w:t>
            </w:r>
          </w:p>
        </w:tc>
      </w:tr>
      <w:tr w14:paraId="3E13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6B652EF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1</w:t>
            </w:r>
          </w:p>
        </w:tc>
        <w:tc>
          <w:tcPr>
            <w:tcW w:w="975" w:type="pct"/>
            <w:shd w:val="clear" w:color="auto" w:fill="auto"/>
            <w:vAlign w:val="center"/>
          </w:tcPr>
          <w:p w14:paraId="359AAA0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授权委托书</w:t>
            </w:r>
          </w:p>
        </w:tc>
        <w:tc>
          <w:tcPr>
            <w:tcW w:w="3622" w:type="pct"/>
            <w:shd w:val="clear" w:color="auto" w:fill="auto"/>
            <w:vAlign w:val="center"/>
          </w:tcPr>
          <w:p w14:paraId="38DC332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按招标文件要求提供授权委托书；</w:t>
            </w:r>
          </w:p>
        </w:tc>
      </w:tr>
      <w:tr w14:paraId="4388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6D17F7B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2</w:t>
            </w:r>
          </w:p>
        </w:tc>
        <w:tc>
          <w:tcPr>
            <w:tcW w:w="975" w:type="pct"/>
            <w:shd w:val="clear" w:color="auto" w:fill="auto"/>
            <w:vAlign w:val="center"/>
          </w:tcPr>
          <w:p w14:paraId="5E8ED63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投标完整性</w:t>
            </w:r>
          </w:p>
        </w:tc>
        <w:tc>
          <w:tcPr>
            <w:tcW w:w="3622" w:type="pct"/>
            <w:shd w:val="clear" w:color="auto" w:fill="auto"/>
            <w:vAlign w:val="center"/>
          </w:tcPr>
          <w:p w14:paraId="3527F04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sz w:val="22"/>
                <w:szCs w:val="22"/>
                <w:highlight w:val="none"/>
              </w:rPr>
              <w:t>未将一个采购包中的内容拆分投标；</w:t>
            </w:r>
          </w:p>
        </w:tc>
      </w:tr>
      <w:tr w14:paraId="626B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4669703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3</w:t>
            </w:r>
          </w:p>
        </w:tc>
        <w:tc>
          <w:tcPr>
            <w:tcW w:w="975" w:type="pct"/>
            <w:shd w:val="clear" w:color="auto" w:fill="auto"/>
            <w:vAlign w:val="center"/>
          </w:tcPr>
          <w:p w14:paraId="27CCDB3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投标报价</w:t>
            </w:r>
          </w:p>
        </w:tc>
        <w:tc>
          <w:tcPr>
            <w:tcW w:w="3622" w:type="pct"/>
            <w:shd w:val="clear" w:color="auto" w:fill="auto"/>
            <w:vAlign w:val="center"/>
          </w:tcPr>
          <w:p w14:paraId="68591F8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投标报价未</w:t>
            </w:r>
            <w:r>
              <w:rPr>
                <w:rFonts w:hint="eastAsia" w:ascii="宋体" w:hAnsi="宋体" w:eastAsia="宋体" w:cs="宋体"/>
                <w:i w:val="0"/>
                <w:iCs w:val="0"/>
                <w:color w:val="auto"/>
                <w:sz w:val="22"/>
                <w:szCs w:val="22"/>
                <w:highlight w:val="none"/>
              </w:rPr>
              <w:t>超过招标文件中规定的项目/采购包预算金额或者项目/采购包最高限价</w:t>
            </w:r>
            <w:r>
              <w:rPr>
                <w:rFonts w:hint="eastAsia" w:ascii="宋体" w:hAnsi="宋体" w:eastAsia="宋体" w:cs="宋体"/>
                <w:i w:val="0"/>
                <w:iCs w:val="0"/>
                <w:color w:val="auto"/>
                <w:kern w:val="0"/>
                <w:sz w:val="22"/>
                <w:szCs w:val="22"/>
                <w:highlight w:val="none"/>
              </w:rPr>
              <w:t>；</w:t>
            </w:r>
          </w:p>
        </w:tc>
      </w:tr>
      <w:tr w14:paraId="127E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1C4C24E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4</w:t>
            </w:r>
          </w:p>
        </w:tc>
        <w:tc>
          <w:tcPr>
            <w:tcW w:w="975" w:type="pct"/>
            <w:shd w:val="clear" w:color="auto" w:fill="auto"/>
            <w:vAlign w:val="center"/>
          </w:tcPr>
          <w:p w14:paraId="1595704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报价唯一性</w:t>
            </w:r>
          </w:p>
        </w:tc>
        <w:tc>
          <w:tcPr>
            <w:tcW w:w="3622" w:type="pct"/>
            <w:shd w:val="clear" w:color="auto" w:fill="auto"/>
            <w:vAlign w:val="center"/>
          </w:tcPr>
          <w:p w14:paraId="0F62158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投标文件未</w:t>
            </w:r>
            <w:r>
              <w:rPr>
                <w:rFonts w:hint="eastAsia" w:ascii="宋体" w:hAnsi="宋体" w:eastAsia="宋体" w:cs="宋体"/>
                <w:i w:val="0"/>
                <w:iCs w:val="0"/>
                <w:color w:val="auto"/>
                <w:sz w:val="22"/>
                <w:szCs w:val="22"/>
                <w:highlight w:val="none"/>
              </w:rPr>
              <w:t>出现可选择性或可调整的报价（招标文件另有规定的除外）</w:t>
            </w:r>
            <w:r>
              <w:rPr>
                <w:rFonts w:hint="eastAsia" w:ascii="宋体" w:hAnsi="宋体" w:eastAsia="宋体" w:cs="宋体"/>
                <w:i w:val="0"/>
                <w:iCs w:val="0"/>
                <w:color w:val="auto"/>
                <w:kern w:val="0"/>
                <w:sz w:val="22"/>
                <w:szCs w:val="22"/>
                <w:highlight w:val="none"/>
              </w:rPr>
              <w:t>；</w:t>
            </w:r>
          </w:p>
        </w:tc>
      </w:tr>
      <w:tr w14:paraId="16B9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23F9FD0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5</w:t>
            </w:r>
          </w:p>
        </w:tc>
        <w:tc>
          <w:tcPr>
            <w:tcW w:w="975" w:type="pct"/>
            <w:shd w:val="clear" w:color="auto" w:fill="auto"/>
            <w:vAlign w:val="center"/>
          </w:tcPr>
          <w:p w14:paraId="22079C7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投标有效期</w:t>
            </w:r>
          </w:p>
        </w:tc>
        <w:tc>
          <w:tcPr>
            <w:tcW w:w="3622" w:type="pct"/>
            <w:shd w:val="clear" w:color="auto" w:fill="auto"/>
            <w:vAlign w:val="center"/>
          </w:tcPr>
          <w:p w14:paraId="3701018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投标文件中承诺的投标有效期满足招标文件中载明的投标有效期的；</w:t>
            </w:r>
          </w:p>
        </w:tc>
      </w:tr>
      <w:tr w14:paraId="769A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5A589E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6</w:t>
            </w:r>
          </w:p>
        </w:tc>
        <w:tc>
          <w:tcPr>
            <w:tcW w:w="975" w:type="pct"/>
            <w:shd w:val="clear" w:color="auto" w:fill="auto"/>
            <w:vAlign w:val="center"/>
          </w:tcPr>
          <w:p w14:paraId="5BB48C9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实质性格式</w:t>
            </w:r>
          </w:p>
        </w:tc>
        <w:tc>
          <w:tcPr>
            <w:tcW w:w="3622" w:type="pct"/>
            <w:shd w:val="clear" w:color="auto" w:fill="auto"/>
            <w:vAlign w:val="center"/>
          </w:tcPr>
          <w:p w14:paraId="7AD7443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标记为“实质性格式”的文件均按招标文件要求提供且签署、盖章的；</w:t>
            </w:r>
          </w:p>
        </w:tc>
      </w:tr>
      <w:tr w14:paraId="29A7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35DFCBE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7</w:t>
            </w:r>
          </w:p>
        </w:tc>
        <w:tc>
          <w:tcPr>
            <w:tcW w:w="975" w:type="pct"/>
            <w:shd w:val="clear" w:color="auto" w:fill="auto"/>
            <w:vAlign w:val="center"/>
          </w:tcPr>
          <w:p w14:paraId="555C043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★号条款响应</w:t>
            </w:r>
          </w:p>
        </w:tc>
        <w:tc>
          <w:tcPr>
            <w:tcW w:w="3622" w:type="pct"/>
            <w:shd w:val="clear" w:color="auto" w:fill="auto"/>
            <w:vAlign w:val="center"/>
          </w:tcPr>
          <w:p w14:paraId="4954776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投标文件满足招标文件</w:t>
            </w:r>
            <w:r>
              <w:rPr>
                <w:rFonts w:hint="eastAsia" w:ascii="宋体" w:hAnsi="宋体" w:eastAsia="宋体" w:cs="宋体"/>
                <w:i w:val="0"/>
                <w:iCs w:val="0"/>
                <w:color w:val="auto"/>
                <w:sz w:val="22"/>
                <w:szCs w:val="22"/>
                <w:highlight w:val="none"/>
              </w:rPr>
              <w:t>第五章《采购需求》</w:t>
            </w:r>
            <w:r>
              <w:rPr>
                <w:rFonts w:hint="eastAsia" w:ascii="宋体" w:hAnsi="宋体" w:eastAsia="宋体" w:cs="宋体"/>
                <w:i w:val="0"/>
                <w:iCs w:val="0"/>
                <w:color w:val="auto"/>
                <w:kern w:val="0"/>
                <w:sz w:val="22"/>
                <w:szCs w:val="22"/>
                <w:highlight w:val="none"/>
              </w:rPr>
              <w:t>中★号条款要求的；</w:t>
            </w:r>
          </w:p>
        </w:tc>
      </w:tr>
      <w:tr w14:paraId="3969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5A9F583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8</w:t>
            </w:r>
          </w:p>
        </w:tc>
        <w:tc>
          <w:tcPr>
            <w:tcW w:w="975" w:type="pct"/>
            <w:shd w:val="clear" w:color="auto" w:fill="auto"/>
            <w:vAlign w:val="center"/>
          </w:tcPr>
          <w:p w14:paraId="18118C0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sz w:val="22"/>
                <w:szCs w:val="22"/>
                <w:highlight w:val="none"/>
              </w:rPr>
              <w:t>拟分包情况说明（如有）</w:t>
            </w:r>
          </w:p>
        </w:tc>
        <w:tc>
          <w:tcPr>
            <w:tcW w:w="3622" w:type="pct"/>
            <w:shd w:val="clear" w:color="auto" w:fill="auto"/>
            <w:vAlign w:val="center"/>
          </w:tcPr>
          <w:p w14:paraId="0779344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sz w:val="22"/>
                <w:szCs w:val="22"/>
                <w:highlight w:val="none"/>
              </w:rPr>
              <w:t>如本项目（包）非因“落实政府采购政策”亦允许分包，且供应商拟进行分包时，必须提供；否则无须提供；</w:t>
            </w:r>
          </w:p>
        </w:tc>
      </w:tr>
      <w:tr w14:paraId="5A25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770D78E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9</w:t>
            </w:r>
          </w:p>
        </w:tc>
        <w:tc>
          <w:tcPr>
            <w:tcW w:w="975" w:type="pct"/>
            <w:shd w:val="clear" w:color="auto" w:fill="auto"/>
            <w:vAlign w:val="center"/>
          </w:tcPr>
          <w:p w14:paraId="594C4BD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分包其他要求（如有）</w:t>
            </w:r>
          </w:p>
        </w:tc>
        <w:tc>
          <w:tcPr>
            <w:tcW w:w="3622" w:type="pct"/>
            <w:shd w:val="clear" w:color="auto" w:fill="auto"/>
            <w:vAlign w:val="center"/>
          </w:tcPr>
          <w:p w14:paraId="5127F6A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分包履行的内容、金额或者比例未超出《投标人须知资料表》中的规定；</w:t>
            </w:r>
          </w:p>
          <w:p w14:paraId="1D40DC7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sz w:val="22"/>
                <w:szCs w:val="22"/>
                <w:highlight w:val="none"/>
              </w:rPr>
              <w:t>分包承担主体具备《投标人须知资料表》载明的资质条件且提供了资质证书电子件（如有）；</w:t>
            </w:r>
          </w:p>
        </w:tc>
      </w:tr>
      <w:tr w14:paraId="2F19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213628D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10</w:t>
            </w:r>
          </w:p>
        </w:tc>
        <w:tc>
          <w:tcPr>
            <w:tcW w:w="975" w:type="pct"/>
            <w:shd w:val="clear" w:color="auto" w:fill="auto"/>
            <w:vAlign w:val="center"/>
          </w:tcPr>
          <w:p w14:paraId="406ED34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报价的修正（如有）</w:t>
            </w:r>
          </w:p>
        </w:tc>
        <w:tc>
          <w:tcPr>
            <w:tcW w:w="3622" w:type="pct"/>
            <w:shd w:val="clear" w:color="auto" w:fill="auto"/>
            <w:vAlign w:val="center"/>
          </w:tcPr>
          <w:p w14:paraId="3E5473F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不涉及报价修正，或投标文件报价出现前后不一致时，投标人对修正后的报价予以确认；（如有）</w:t>
            </w:r>
          </w:p>
        </w:tc>
      </w:tr>
      <w:tr w14:paraId="5F6B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414B908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11</w:t>
            </w:r>
          </w:p>
        </w:tc>
        <w:tc>
          <w:tcPr>
            <w:tcW w:w="975" w:type="pct"/>
            <w:shd w:val="clear" w:color="auto" w:fill="auto"/>
            <w:vAlign w:val="center"/>
          </w:tcPr>
          <w:p w14:paraId="3EAD264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进口产品</w:t>
            </w:r>
          </w:p>
          <w:p w14:paraId="5F24479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（如有）</w:t>
            </w:r>
          </w:p>
        </w:tc>
        <w:tc>
          <w:tcPr>
            <w:tcW w:w="3622" w:type="pct"/>
            <w:shd w:val="clear" w:color="auto" w:fill="auto"/>
            <w:vAlign w:val="center"/>
          </w:tcPr>
          <w:p w14:paraId="2FD3847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sz w:val="22"/>
                <w:szCs w:val="22"/>
                <w:highlight w:val="none"/>
              </w:rPr>
              <w:t>招标文件不接受进口产品投标的内容时，投标人所投产品不含进口产品；</w:t>
            </w:r>
          </w:p>
        </w:tc>
      </w:tr>
      <w:tr w14:paraId="318D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58C1184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12</w:t>
            </w:r>
          </w:p>
        </w:tc>
        <w:tc>
          <w:tcPr>
            <w:tcW w:w="975" w:type="pct"/>
            <w:shd w:val="clear" w:color="auto" w:fill="auto"/>
            <w:vAlign w:val="center"/>
          </w:tcPr>
          <w:p w14:paraId="2EF75B6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国家有关部门对投标人的投标产品有强制性规定或要求的</w:t>
            </w:r>
          </w:p>
        </w:tc>
        <w:tc>
          <w:tcPr>
            <w:tcW w:w="3622" w:type="pct"/>
            <w:shd w:val="clear" w:color="auto" w:fill="auto"/>
            <w:vAlign w:val="center"/>
          </w:tcPr>
          <w:p w14:paraId="12D758D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国家有关部门对投标人的投标产品有强制性规定或要求的（如相应技术、安全、节能和环保等），投标人的投标产品应符合相应规定或要求，并提供证明文件电子件：</w:t>
            </w:r>
          </w:p>
          <w:p w14:paraId="59547C8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1）采购的产品若属于《节能产品政府采购品目清单》范围中政府强制采购产品，则投标人所报产品必须获得国家确定的认证机构出具的、处于有效期之内的节能产品认证证书；</w:t>
            </w:r>
          </w:p>
          <w:p w14:paraId="3F1F8D4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kern w:val="0"/>
                <w:sz w:val="22"/>
                <w:szCs w:val="22"/>
                <w:highlight w:val="none"/>
              </w:rPr>
              <w:t>2）</w:t>
            </w:r>
            <w:r>
              <w:rPr>
                <w:rFonts w:hint="eastAsia" w:ascii="宋体" w:hAnsi="宋体" w:eastAsia="宋体" w:cs="宋体"/>
                <w:i w:val="0"/>
                <w:iCs w:val="0"/>
                <w:color w:val="auto"/>
                <w:sz w:val="22"/>
                <w:szCs w:val="22"/>
                <w:highlight w:val="none"/>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rFonts w:hint="eastAsia" w:ascii="宋体" w:hAnsi="宋体" w:eastAsia="宋体" w:cs="宋体"/>
                <w:i w:val="0"/>
                <w:iCs w:val="0"/>
                <w:color w:val="auto"/>
                <w:kern w:val="0"/>
                <w:sz w:val="22"/>
                <w:szCs w:val="22"/>
                <w:highlight w:val="none"/>
              </w:rPr>
              <w:t>公安部颁发的计算机信息系统安全专用产品销售许可证</w:t>
            </w:r>
            <w:r>
              <w:rPr>
                <w:rFonts w:hint="eastAsia" w:ascii="宋体" w:hAnsi="宋体" w:eastAsia="宋体" w:cs="宋体"/>
                <w:i w:val="0"/>
                <w:iCs w:val="0"/>
                <w:color w:val="auto"/>
                <w:sz w:val="22"/>
                <w:szCs w:val="22"/>
                <w:highlight w:val="none"/>
              </w:rPr>
              <w:t>，且在有效期内，亦视为符合要求）</w:t>
            </w:r>
          </w:p>
          <w:p w14:paraId="5A00ED3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sz w:val="22"/>
                <w:szCs w:val="22"/>
                <w:highlight w:val="none"/>
              </w:rPr>
              <w:t>3）项目中涉及涂料、胶黏剂、油墨、清洗剂等挥发性有机物产品，且属于强制性标准的，供应商应执行符合本市和国家的VOCs 含量限制标准。</w:t>
            </w:r>
          </w:p>
        </w:tc>
      </w:tr>
      <w:tr w14:paraId="2BAE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6183AA8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13</w:t>
            </w:r>
          </w:p>
        </w:tc>
        <w:tc>
          <w:tcPr>
            <w:tcW w:w="975" w:type="pct"/>
            <w:shd w:val="clear" w:color="auto" w:fill="auto"/>
            <w:vAlign w:val="center"/>
          </w:tcPr>
          <w:p w14:paraId="7E22171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公平竞争</w:t>
            </w:r>
          </w:p>
        </w:tc>
        <w:tc>
          <w:tcPr>
            <w:tcW w:w="3622" w:type="pct"/>
            <w:shd w:val="clear" w:color="auto" w:fill="auto"/>
            <w:vAlign w:val="center"/>
          </w:tcPr>
          <w:p w14:paraId="148CFAF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sz w:val="22"/>
                <w:szCs w:val="22"/>
                <w:highlight w:val="none"/>
              </w:rPr>
              <w:t>投标人遵循公平竞争的原则，不存在恶意串通，妨碍其他投标人的竞争行为，不存在损害采购人或者其他投标人的合法权益情形的；</w:t>
            </w:r>
          </w:p>
        </w:tc>
      </w:tr>
      <w:tr w14:paraId="1BCA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46E83C5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14</w:t>
            </w:r>
          </w:p>
        </w:tc>
        <w:tc>
          <w:tcPr>
            <w:tcW w:w="975" w:type="pct"/>
            <w:shd w:val="clear" w:color="auto" w:fill="auto"/>
            <w:vAlign w:val="center"/>
          </w:tcPr>
          <w:p w14:paraId="222D8EA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串通投标</w:t>
            </w:r>
          </w:p>
        </w:tc>
        <w:tc>
          <w:tcPr>
            <w:tcW w:w="3622" w:type="pct"/>
            <w:shd w:val="clear" w:color="auto" w:fill="auto"/>
            <w:vAlign w:val="center"/>
          </w:tcPr>
          <w:p w14:paraId="077A0FC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sz w:val="22"/>
                <w:szCs w:val="22"/>
                <w:highlight w:val="none"/>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70A5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7895FB3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lang w:eastAsia="zh-CN"/>
              </w:rPr>
            </w:pPr>
            <w:r>
              <w:rPr>
                <w:rFonts w:hint="eastAsia" w:ascii="宋体" w:hAnsi="宋体" w:eastAsia="宋体" w:cs="宋体"/>
                <w:i w:val="0"/>
                <w:iCs w:val="0"/>
                <w:color w:val="auto"/>
                <w:kern w:val="0"/>
                <w:sz w:val="22"/>
                <w:szCs w:val="22"/>
                <w:highlight w:val="none"/>
              </w:rPr>
              <w:t>1</w:t>
            </w:r>
            <w:r>
              <w:rPr>
                <w:rFonts w:hint="eastAsia" w:ascii="宋体" w:hAnsi="宋体" w:eastAsia="宋体" w:cs="宋体"/>
                <w:i w:val="0"/>
                <w:iCs w:val="0"/>
                <w:color w:val="auto"/>
                <w:kern w:val="0"/>
                <w:sz w:val="22"/>
                <w:szCs w:val="22"/>
                <w:highlight w:val="none"/>
                <w:lang w:val="en-US" w:eastAsia="zh-CN"/>
              </w:rPr>
              <w:t>5</w:t>
            </w:r>
          </w:p>
        </w:tc>
        <w:tc>
          <w:tcPr>
            <w:tcW w:w="975" w:type="pct"/>
            <w:shd w:val="clear" w:color="auto" w:fill="auto"/>
            <w:vAlign w:val="center"/>
          </w:tcPr>
          <w:p w14:paraId="4AD7040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附加条件</w:t>
            </w:r>
          </w:p>
        </w:tc>
        <w:tc>
          <w:tcPr>
            <w:tcW w:w="3622" w:type="pct"/>
            <w:shd w:val="clear" w:color="auto" w:fill="auto"/>
            <w:vAlign w:val="center"/>
          </w:tcPr>
          <w:p w14:paraId="5496F4E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投标文件未含有采购人不能接受的附加条件的；</w:t>
            </w:r>
          </w:p>
        </w:tc>
      </w:tr>
      <w:tr w14:paraId="7C48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32D081F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auto"/>
                <w:kern w:val="0"/>
                <w:sz w:val="22"/>
                <w:szCs w:val="22"/>
                <w:highlight w:val="none"/>
                <w:lang w:eastAsia="zh-CN"/>
              </w:rPr>
            </w:pPr>
            <w:r>
              <w:rPr>
                <w:rFonts w:hint="eastAsia" w:ascii="宋体" w:hAnsi="宋体" w:eastAsia="宋体" w:cs="宋体"/>
                <w:i w:val="0"/>
                <w:iCs w:val="0"/>
                <w:color w:val="auto"/>
                <w:kern w:val="0"/>
                <w:sz w:val="22"/>
                <w:szCs w:val="22"/>
                <w:highlight w:val="none"/>
              </w:rPr>
              <w:t>1</w:t>
            </w:r>
            <w:r>
              <w:rPr>
                <w:rFonts w:hint="eastAsia" w:ascii="宋体" w:hAnsi="宋体" w:eastAsia="宋体" w:cs="宋体"/>
                <w:i w:val="0"/>
                <w:iCs w:val="0"/>
                <w:color w:val="auto"/>
                <w:kern w:val="0"/>
                <w:sz w:val="22"/>
                <w:szCs w:val="22"/>
                <w:highlight w:val="none"/>
                <w:lang w:val="en-US" w:eastAsia="zh-CN"/>
              </w:rPr>
              <w:t>6</w:t>
            </w:r>
          </w:p>
        </w:tc>
        <w:tc>
          <w:tcPr>
            <w:tcW w:w="975" w:type="pct"/>
            <w:shd w:val="clear" w:color="auto" w:fill="auto"/>
            <w:vAlign w:val="center"/>
          </w:tcPr>
          <w:p w14:paraId="731D24D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其他无效情形</w:t>
            </w:r>
          </w:p>
        </w:tc>
        <w:tc>
          <w:tcPr>
            <w:tcW w:w="3622" w:type="pct"/>
            <w:shd w:val="clear" w:color="auto" w:fill="auto"/>
            <w:vAlign w:val="center"/>
          </w:tcPr>
          <w:p w14:paraId="3D22407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sz w:val="22"/>
                <w:szCs w:val="22"/>
                <w:highlight w:val="none"/>
              </w:rPr>
              <w:t>投标人、投标文件不存在不符合法律、法规和招标文件规定的其他无效情形。</w:t>
            </w:r>
          </w:p>
        </w:tc>
      </w:tr>
    </w:tbl>
    <w:p w14:paraId="1C10A005">
      <w:pPr>
        <w:pageBreakBefore w:val="0"/>
        <w:numPr>
          <w:ilvl w:val="0"/>
          <w:numId w:val="15"/>
        </w:numPr>
        <w:tabs>
          <w:tab w:val="left" w:pos="1080"/>
          <w:tab w:val="left" w:pos="1589"/>
        </w:tabs>
        <w:topLinePunct w:val="0"/>
        <w:bidi w:val="0"/>
        <w:snapToGrid w:val="0"/>
        <w:spacing w:line="360" w:lineRule="auto"/>
        <w:rPr>
          <w:rFonts w:hint="eastAsia" w:ascii="宋体" w:hAnsi="宋体" w:eastAsia="宋体" w:cs="宋体"/>
          <w:i w:val="0"/>
          <w:iCs w:val="0"/>
          <w:color w:val="auto"/>
          <w:sz w:val="24"/>
          <w:highlight w:val="none"/>
        </w:rPr>
        <w:sectPr>
          <w:headerReference r:id="rId10" w:type="first"/>
          <w:footerReference r:id="rId12" w:type="first"/>
          <w:headerReference r:id="rId9" w:type="even"/>
          <w:footerReference r:id="rId11" w:type="even"/>
          <w:pgSz w:w="11907" w:h="16838"/>
          <w:pgMar w:top="1417" w:right="1417" w:bottom="1417" w:left="1417" w:header="850" w:footer="850" w:gutter="0"/>
          <w:pgBorders>
            <w:top w:val="none" w:sz="0" w:space="0"/>
            <w:left w:val="none" w:sz="0" w:space="0"/>
            <w:bottom w:val="none" w:sz="0" w:space="0"/>
            <w:right w:val="none" w:sz="0" w:space="0"/>
          </w:pgBorders>
          <w:pgNumType w:fmt="decimal"/>
          <w:cols w:space="0" w:num="1"/>
          <w:titlePg/>
          <w:rtlGutter w:val="0"/>
          <w:docGrid w:linePitch="462" w:charSpace="0"/>
        </w:sectPr>
      </w:pPr>
    </w:p>
    <w:p w14:paraId="7FA664E5">
      <w:pPr>
        <w:pageBreakBefore w:val="0"/>
        <w:numPr>
          <w:ilvl w:val="0"/>
          <w:numId w:val="14"/>
        </w:numPr>
        <w:tabs>
          <w:tab w:val="left" w:pos="360"/>
        </w:tabs>
        <w:topLinePunct w:val="0"/>
        <w:bidi w:val="0"/>
        <w:snapToGrid w:val="0"/>
        <w:spacing w:line="360" w:lineRule="auto"/>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投标文件有关事项的澄清或者说明</w:t>
      </w:r>
    </w:p>
    <w:p w14:paraId="480D8689">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821" w:name="_Hlk144225607"/>
      <w:r>
        <w:rPr>
          <w:rFonts w:hint="eastAsia" w:ascii="宋体" w:hAnsi="宋体" w:eastAsia="宋体" w:cs="宋体"/>
          <w:i w:val="0"/>
          <w:iCs w:val="0"/>
          <w:color w:val="auto"/>
          <w:sz w:val="24"/>
          <w:szCs w:val="20"/>
          <w:highlight w:val="none"/>
        </w:rPr>
        <w:t>若投标人为事业单位或其他组织或分支机构，可为单位负责人</w:t>
      </w:r>
      <w:bookmarkEnd w:id="821"/>
      <w:r>
        <w:rPr>
          <w:rFonts w:hint="eastAsia" w:ascii="宋体" w:hAnsi="宋体" w:eastAsia="宋体" w:cs="宋体"/>
          <w:i w:val="0"/>
          <w:iCs w:val="0"/>
          <w:color w:val="auto"/>
          <w:sz w:val="24"/>
          <w:highlight w:val="none"/>
        </w:rPr>
        <w:t>）或其授权的代表签字。投标人的澄清、说明或者补正不得超出投标文件的范围或者改变投标文件的实质性内容。澄清文件将作为投标文件内容的一部分。</w:t>
      </w:r>
    </w:p>
    <w:p w14:paraId="2A86B677">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bookmarkStart w:id="822" w:name="_Hlk220085436"/>
      <w:r>
        <w:rPr>
          <w:rFonts w:hint="eastAsia" w:ascii="宋体" w:hAnsi="宋体" w:eastAsia="宋体" w:cs="宋体"/>
          <w:i w:val="0"/>
          <w:iCs w:val="0"/>
          <w:color w:val="auto"/>
          <w:sz w:val="24"/>
          <w:highlight w:val="none"/>
        </w:rPr>
        <w:t>异常低价处理</w:t>
      </w:r>
    </w:p>
    <w:p w14:paraId="1C4BF023">
      <w:pPr>
        <w:pageBreakBefore w:val="0"/>
        <w:numPr>
          <w:ilvl w:val="2"/>
          <w:numId w:val="14"/>
        </w:numPr>
        <w:tabs>
          <w:tab w:val="left" w:pos="1134"/>
          <w:tab w:val="left" w:pos="1276"/>
          <w:tab w:val="left" w:pos="1560"/>
          <w:tab w:val="left" w:pos="1701"/>
          <w:tab w:val="clear" w:pos="1980"/>
        </w:tabs>
        <w:topLinePunct w:val="0"/>
        <w:bidi w:val="0"/>
        <w:snapToGrid w:val="0"/>
        <w:spacing w:line="360" w:lineRule="auto"/>
        <w:ind w:left="1843" w:hanging="709"/>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 政府采购评审中出现下列情形之一的，评审委员会应当启动异常低价投标（响应）审查程序：</w:t>
      </w:r>
    </w:p>
    <w:p w14:paraId="457F51A1">
      <w:pPr>
        <w:pageBreakBefore w:val="0"/>
        <w:tabs>
          <w:tab w:val="left" w:pos="1589"/>
          <w:tab w:val="left" w:pos="1701"/>
          <w:tab w:val="left" w:pos="2035"/>
          <w:tab w:val="left" w:pos="2114"/>
        </w:tabs>
        <w:topLinePunct w:val="0"/>
        <w:bidi w:val="0"/>
        <w:snapToGrid w:val="0"/>
        <w:spacing w:line="360" w:lineRule="auto"/>
        <w:ind w:left="1843" w:hanging="2"/>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（1）投标（响应）报价低于全部通过符合性审查供应商投标（响应）报价平均值</w:t>
      </w:r>
      <w:r>
        <w:rPr>
          <w:rFonts w:hint="eastAsia" w:ascii="宋体" w:hAnsi="宋体" w:eastAsia="宋体" w:cs="宋体"/>
          <w:b/>
          <w:bCs/>
          <w:i w:val="0"/>
          <w:iCs w:val="0"/>
          <w:color w:val="auto"/>
          <w:sz w:val="24"/>
          <w:highlight w:val="none"/>
          <w:u w:val="single"/>
          <w:lang w:val="en-US" w:eastAsia="zh-CN"/>
        </w:rPr>
        <w:t>50</w:t>
      </w:r>
      <w:r>
        <w:rPr>
          <w:rFonts w:hint="eastAsia" w:ascii="宋体" w:hAnsi="宋体" w:eastAsia="宋体" w:cs="宋体"/>
          <w:i w:val="0"/>
          <w:iCs w:val="0"/>
          <w:color w:val="auto"/>
          <w:sz w:val="24"/>
          <w:highlight w:val="none"/>
        </w:rPr>
        <w:t>%的，即投标（响应）报价&lt;全部通过符合性审查供应商投标（响应）报价平均值×</w:t>
      </w:r>
      <w:r>
        <w:rPr>
          <w:rFonts w:hint="eastAsia" w:ascii="宋体" w:hAnsi="宋体" w:eastAsia="宋体" w:cs="宋体"/>
          <w:b/>
          <w:bCs/>
          <w:i w:val="0"/>
          <w:iCs w:val="0"/>
          <w:color w:val="auto"/>
          <w:sz w:val="24"/>
          <w:highlight w:val="none"/>
          <w:u w:val="single"/>
          <w:lang w:val="en-US" w:eastAsia="zh-CN"/>
        </w:rPr>
        <w:t>50</w:t>
      </w:r>
      <w:r>
        <w:rPr>
          <w:rFonts w:hint="eastAsia" w:ascii="宋体" w:hAnsi="宋体" w:eastAsia="宋体" w:cs="宋体"/>
          <w:i w:val="0"/>
          <w:iCs w:val="0"/>
          <w:color w:val="auto"/>
          <w:sz w:val="24"/>
          <w:highlight w:val="none"/>
        </w:rPr>
        <w:t>%；</w:t>
      </w:r>
    </w:p>
    <w:p w14:paraId="528B70E6">
      <w:pPr>
        <w:pageBreakBefore w:val="0"/>
        <w:tabs>
          <w:tab w:val="left" w:pos="1589"/>
          <w:tab w:val="left" w:pos="1701"/>
          <w:tab w:val="left" w:pos="2035"/>
          <w:tab w:val="left" w:pos="2114"/>
        </w:tabs>
        <w:topLinePunct w:val="0"/>
        <w:bidi w:val="0"/>
        <w:snapToGrid w:val="0"/>
        <w:spacing w:line="360" w:lineRule="auto"/>
        <w:ind w:left="1843" w:hanging="2"/>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（2）投标（响应）报价低于通过符合性审查的次低报价供应商投标（响应）报价</w:t>
      </w:r>
      <w:r>
        <w:rPr>
          <w:rFonts w:hint="eastAsia" w:ascii="宋体" w:hAnsi="宋体" w:eastAsia="宋体" w:cs="宋体"/>
          <w:b/>
          <w:bCs/>
          <w:i w:val="0"/>
          <w:iCs w:val="0"/>
          <w:color w:val="auto"/>
          <w:sz w:val="24"/>
          <w:highlight w:val="none"/>
          <w:u w:val="single"/>
          <w:lang w:val="en-US" w:eastAsia="zh-CN"/>
        </w:rPr>
        <w:t>50</w:t>
      </w:r>
      <w:r>
        <w:rPr>
          <w:rFonts w:hint="eastAsia" w:ascii="宋体" w:hAnsi="宋体" w:eastAsia="宋体" w:cs="宋体"/>
          <w:i w:val="0"/>
          <w:iCs w:val="0"/>
          <w:color w:val="auto"/>
          <w:sz w:val="24"/>
          <w:highlight w:val="none"/>
        </w:rPr>
        <w:t>%的，即投标（响应）报价&lt;通过符合性审查的次低报价供应商投标（响应）报价×</w:t>
      </w:r>
      <w:r>
        <w:rPr>
          <w:rFonts w:hint="eastAsia" w:ascii="宋体" w:hAnsi="宋体" w:eastAsia="宋体" w:cs="宋体"/>
          <w:b/>
          <w:bCs/>
          <w:i w:val="0"/>
          <w:iCs w:val="0"/>
          <w:color w:val="auto"/>
          <w:sz w:val="24"/>
          <w:highlight w:val="none"/>
          <w:u w:val="single"/>
          <w:lang w:val="en-US" w:eastAsia="zh-CN"/>
        </w:rPr>
        <w:t>50</w:t>
      </w:r>
      <w:r>
        <w:rPr>
          <w:rFonts w:hint="eastAsia" w:ascii="宋体" w:hAnsi="宋体" w:eastAsia="宋体" w:cs="宋体"/>
          <w:i w:val="0"/>
          <w:iCs w:val="0"/>
          <w:color w:val="auto"/>
          <w:sz w:val="24"/>
          <w:highlight w:val="none"/>
        </w:rPr>
        <w:t>%；</w:t>
      </w:r>
    </w:p>
    <w:p w14:paraId="2F8B20C4">
      <w:pPr>
        <w:pageBreakBefore w:val="0"/>
        <w:tabs>
          <w:tab w:val="left" w:pos="1589"/>
          <w:tab w:val="left" w:pos="1701"/>
          <w:tab w:val="left" w:pos="2035"/>
          <w:tab w:val="left" w:pos="2114"/>
        </w:tabs>
        <w:topLinePunct w:val="0"/>
        <w:bidi w:val="0"/>
        <w:snapToGrid w:val="0"/>
        <w:spacing w:line="360" w:lineRule="auto"/>
        <w:ind w:left="1843" w:hanging="2"/>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（3）投标（响应）报价低于采购项目最高限价</w:t>
      </w:r>
      <w:r>
        <w:rPr>
          <w:rFonts w:hint="eastAsia" w:ascii="宋体" w:hAnsi="宋体" w:eastAsia="宋体" w:cs="宋体"/>
          <w:b/>
          <w:bCs/>
          <w:i w:val="0"/>
          <w:iCs w:val="0"/>
          <w:color w:val="auto"/>
          <w:sz w:val="24"/>
          <w:highlight w:val="none"/>
          <w:u w:val="single"/>
          <w:lang w:val="en-US" w:eastAsia="zh-CN"/>
        </w:rPr>
        <w:t>45</w:t>
      </w:r>
      <w:r>
        <w:rPr>
          <w:rFonts w:hint="eastAsia" w:ascii="宋体" w:hAnsi="宋体" w:eastAsia="宋体" w:cs="宋体"/>
          <w:i w:val="0"/>
          <w:iCs w:val="0"/>
          <w:color w:val="auto"/>
          <w:sz w:val="24"/>
          <w:highlight w:val="none"/>
        </w:rPr>
        <w:t>%的，即投标（响应）报价&lt;采购项目最高限价×</w:t>
      </w:r>
      <w:r>
        <w:rPr>
          <w:rFonts w:hint="eastAsia" w:ascii="宋体" w:hAnsi="宋体" w:eastAsia="宋体" w:cs="宋体"/>
          <w:b/>
          <w:bCs/>
          <w:i w:val="0"/>
          <w:iCs w:val="0"/>
          <w:color w:val="auto"/>
          <w:sz w:val="24"/>
          <w:highlight w:val="none"/>
          <w:u w:val="single"/>
          <w:lang w:val="en-US" w:eastAsia="zh-CN"/>
        </w:rPr>
        <w:t>45</w:t>
      </w:r>
      <w:r>
        <w:rPr>
          <w:rFonts w:hint="eastAsia" w:ascii="宋体" w:hAnsi="宋体" w:eastAsia="宋体" w:cs="宋体"/>
          <w:i w:val="0"/>
          <w:iCs w:val="0"/>
          <w:color w:val="auto"/>
          <w:sz w:val="24"/>
          <w:highlight w:val="none"/>
        </w:rPr>
        <w:t>%；未设定最高限价的采购项目，以采购项目预算金额作为最高限价；</w:t>
      </w:r>
    </w:p>
    <w:p w14:paraId="69865A2B">
      <w:pPr>
        <w:pageBreakBefore w:val="0"/>
        <w:tabs>
          <w:tab w:val="left" w:pos="1589"/>
          <w:tab w:val="left" w:pos="1701"/>
          <w:tab w:val="left" w:pos="2035"/>
          <w:tab w:val="left" w:pos="2114"/>
        </w:tabs>
        <w:topLinePunct w:val="0"/>
        <w:bidi w:val="0"/>
        <w:snapToGrid w:val="0"/>
        <w:spacing w:line="360" w:lineRule="auto"/>
        <w:ind w:left="1843" w:hanging="2"/>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（4）评审委员会基于专业判断，认为供应商报价过低，有可能影响产品质量或者不能诚信履约的其他情形。</w:t>
      </w:r>
    </w:p>
    <w:p w14:paraId="14E9EB70">
      <w:pPr>
        <w:pageBreakBefore w:val="0"/>
        <w:numPr>
          <w:ilvl w:val="2"/>
          <w:numId w:val="14"/>
        </w:numPr>
        <w:tabs>
          <w:tab w:val="left" w:pos="1134"/>
          <w:tab w:val="left" w:pos="1276"/>
          <w:tab w:val="left" w:pos="1560"/>
          <w:tab w:val="left" w:pos="1701"/>
          <w:tab w:val="clear" w:pos="1980"/>
        </w:tabs>
        <w:topLinePunct w:val="0"/>
        <w:bidi w:val="0"/>
        <w:snapToGrid w:val="0"/>
        <w:spacing w:line="360" w:lineRule="auto"/>
        <w:ind w:left="1843" w:hanging="709"/>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ECEC19B">
      <w:pPr>
        <w:pageBreakBefore w:val="0"/>
        <w:numPr>
          <w:ilvl w:val="2"/>
          <w:numId w:val="14"/>
        </w:numPr>
        <w:tabs>
          <w:tab w:val="left" w:pos="1134"/>
          <w:tab w:val="left" w:pos="1276"/>
          <w:tab w:val="left" w:pos="1560"/>
          <w:tab w:val="left" w:pos="1701"/>
          <w:tab w:val="clear" w:pos="1980"/>
        </w:tabs>
        <w:topLinePunct w:val="0"/>
        <w:bidi w:val="0"/>
        <w:snapToGrid w:val="0"/>
        <w:spacing w:line="360" w:lineRule="auto"/>
        <w:ind w:left="1843" w:hanging="709"/>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rFonts w:hint="eastAsia" w:ascii="宋体" w:hAnsi="宋体" w:eastAsia="宋体" w:cs="宋体"/>
          <w:b/>
          <w:bCs/>
          <w:i w:val="0"/>
          <w:iCs w:val="0"/>
          <w:color w:val="auto"/>
          <w:sz w:val="24"/>
          <w:highlight w:val="none"/>
        </w:rPr>
        <w:t>无效投标（响应）</w:t>
      </w:r>
      <w:r>
        <w:rPr>
          <w:rFonts w:hint="eastAsia" w:ascii="宋体" w:hAnsi="宋体" w:eastAsia="宋体" w:cs="宋体"/>
          <w:i w:val="0"/>
          <w:iCs w:val="0"/>
          <w:color w:val="auto"/>
          <w:sz w:val="24"/>
          <w:highlight w:val="none"/>
        </w:rPr>
        <w:t>处理。</w:t>
      </w:r>
    </w:p>
    <w:p w14:paraId="3DC79B86">
      <w:pPr>
        <w:pageBreakBefore w:val="0"/>
        <w:numPr>
          <w:ilvl w:val="2"/>
          <w:numId w:val="14"/>
        </w:numPr>
        <w:tabs>
          <w:tab w:val="left" w:pos="1134"/>
          <w:tab w:val="left" w:pos="1276"/>
          <w:tab w:val="left" w:pos="1560"/>
          <w:tab w:val="left" w:pos="1701"/>
          <w:tab w:val="clear" w:pos="1980"/>
        </w:tabs>
        <w:topLinePunct w:val="0"/>
        <w:bidi w:val="0"/>
        <w:snapToGrid w:val="0"/>
        <w:spacing w:line="360" w:lineRule="auto"/>
        <w:ind w:left="1843" w:hanging="709"/>
        <w:rPr>
          <w:rFonts w:hint="eastAsia" w:ascii="宋体" w:hAnsi="宋体" w:eastAsia="宋体" w:cs="宋体"/>
          <w:i w:val="0"/>
          <w:iCs w:val="0"/>
          <w:color w:val="auto"/>
          <w:sz w:val="24"/>
          <w:highlight w:val="none"/>
        </w:rPr>
      </w:pPr>
      <w:bookmarkStart w:id="823" w:name="_Hlk190337965"/>
      <w:r>
        <w:rPr>
          <w:rFonts w:hint="eastAsia" w:ascii="宋体" w:hAnsi="宋体" w:eastAsia="宋体" w:cs="宋体"/>
          <w:i w:val="0"/>
          <w:iCs w:val="0"/>
          <w:color w:val="auto"/>
          <w:sz w:val="24"/>
          <w:highlight w:val="none"/>
        </w:rPr>
        <w:t xml:space="preserve"> 上述投标（响应）报价指按照本章2.4修正后的报价</w:t>
      </w:r>
      <w:bookmarkEnd w:id="823"/>
      <w:r>
        <w:rPr>
          <w:rFonts w:hint="eastAsia" w:ascii="宋体" w:hAnsi="宋体" w:eastAsia="宋体" w:cs="宋体"/>
          <w:i w:val="0"/>
          <w:iCs w:val="0"/>
          <w:color w:val="auto"/>
          <w:sz w:val="24"/>
          <w:highlight w:val="none"/>
        </w:rPr>
        <w:t>。</w:t>
      </w:r>
    </w:p>
    <w:bookmarkEnd w:id="822"/>
    <w:p w14:paraId="231EEC61">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47B4A3E2">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投标文件报价出现前后不一致的，按照下列规定修正：</w:t>
      </w:r>
    </w:p>
    <w:p w14:paraId="5FDB30DC">
      <w:pPr>
        <w:pageBreakBefore w:val="0"/>
        <w:numPr>
          <w:ilvl w:val="2"/>
          <w:numId w:val="14"/>
        </w:numPr>
        <w:tabs>
          <w:tab w:val="left" w:pos="1080"/>
          <w:tab w:val="left" w:pos="1589"/>
          <w:tab w:val="left" w:pos="2035"/>
          <w:tab w:val="left" w:pos="2114"/>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招标文件对于报价修正是否另有规定：</w:t>
      </w:r>
    </w:p>
    <w:p w14:paraId="009BD18B">
      <w:pPr>
        <w:pageBreakBefore w:val="0"/>
        <w:tabs>
          <w:tab w:val="left" w:pos="1080"/>
          <w:tab w:val="left" w:pos="1589"/>
          <w:tab w:val="left" w:pos="2035"/>
          <w:tab w:val="left" w:pos="2114"/>
        </w:tabs>
        <w:topLinePunct w:val="0"/>
        <w:bidi w:val="0"/>
        <w:snapToGrid w:val="0"/>
        <w:spacing w:line="360" w:lineRule="auto"/>
        <w:ind w:left="2035"/>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有，具体规定为：______________</w:t>
      </w:r>
    </w:p>
    <w:p w14:paraId="7BEA8922">
      <w:pPr>
        <w:pageBreakBefore w:val="0"/>
        <w:tabs>
          <w:tab w:val="left" w:pos="1080"/>
          <w:tab w:val="left" w:pos="1589"/>
          <w:tab w:val="left" w:pos="2035"/>
          <w:tab w:val="left" w:pos="2114"/>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无，按下述2.4.2-2.4.7项规定修正。</w:t>
      </w:r>
    </w:p>
    <w:p w14:paraId="6DF730B9">
      <w:pPr>
        <w:pageBreakBefore w:val="0"/>
        <w:numPr>
          <w:ilvl w:val="2"/>
          <w:numId w:val="14"/>
        </w:numPr>
        <w:tabs>
          <w:tab w:val="left" w:pos="2035"/>
          <w:tab w:val="left" w:pos="2114"/>
          <w:tab w:val="left" w:pos="2977"/>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单独递交的开标一览表（报价表）与投标文件中开标一览表（报价表）内容不一致的，以单独递交的开标一览表（报价表）为准；</w:t>
      </w:r>
    </w:p>
    <w:p w14:paraId="447D6FA5">
      <w:pPr>
        <w:pageBreakBefore w:val="0"/>
        <w:numPr>
          <w:ilvl w:val="2"/>
          <w:numId w:val="14"/>
        </w:numPr>
        <w:tabs>
          <w:tab w:val="left" w:pos="2035"/>
          <w:tab w:val="left" w:pos="2114"/>
          <w:tab w:val="left" w:pos="2977"/>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投标文件中开标一览表（报价表）内容与投标文件中相应内容不一致的，以开标一览表（报价表）为准；</w:t>
      </w:r>
    </w:p>
    <w:p w14:paraId="05A6F0B5">
      <w:pPr>
        <w:pageBreakBefore w:val="0"/>
        <w:numPr>
          <w:ilvl w:val="2"/>
          <w:numId w:val="14"/>
        </w:numPr>
        <w:tabs>
          <w:tab w:val="left" w:pos="2035"/>
          <w:tab w:val="left" w:pos="2114"/>
          <w:tab w:val="left" w:pos="2977"/>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大写金额和小写金额不一致的，以大写金额为准；</w:t>
      </w:r>
    </w:p>
    <w:p w14:paraId="0B172D3A">
      <w:pPr>
        <w:pageBreakBefore w:val="0"/>
        <w:numPr>
          <w:ilvl w:val="2"/>
          <w:numId w:val="14"/>
        </w:numPr>
        <w:tabs>
          <w:tab w:val="left" w:pos="2035"/>
          <w:tab w:val="left" w:pos="2114"/>
          <w:tab w:val="left" w:pos="2977"/>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单价金额小数点或者百分比有明显错位的，以开标一览表的总价为准，并修改单价；</w:t>
      </w:r>
    </w:p>
    <w:p w14:paraId="1B1845EE">
      <w:pPr>
        <w:pageBreakBefore w:val="0"/>
        <w:numPr>
          <w:ilvl w:val="2"/>
          <w:numId w:val="14"/>
        </w:numPr>
        <w:tabs>
          <w:tab w:val="left" w:pos="2035"/>
          <w:tab w:val="left" w:pos="2114"/>
          <w:tab w:val="left" w:pos="2977"/>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总价金额与按单价汇总金额不一致的，以单价金额计算结果为准。</w:t>
      </w:r>
    </w:p>
    <w:p w14:paraId="4EA9A24F">
      <w:pPr>
        <w:pageBreakBefore w:val="0"/>
        <w:numPr>
          <w:ilvl w:val="2"/>
          <w:numId w:val="14"/>
        </w:numPr>
        <w:tabs>
          <w:tab w:val="left" w:pos="1080"/>
          <w:tab w:val="left" w:pos="1589"/>
          <w:tab w:val="left" w:pos="2035"/>
          <w:tab w:val="left" w:pos="2114"/>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同时出现两种以上不一致的，按照前款规定的顺序修正。</w:t>
      </w:r>
    </w:p>
    <w:p w14:paraId="6E668770">
      <w:pPr>
        <w:pageBreakBefore w:val="0"/>
        <w:numPr>
          <w:ilvl w:val="2"/>
          <w:numId w:val="14"/>
        </w:numPr>
        <w:tabs>
          <w:tab w:val="left" w:pos="1080"/>
          <w:tab w:val="left" w:pos="1589"/>
          <w:tab w:val="left" w:pos="2035"/>
          <w:tab w:val="left" w:pos="2114"/>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修正后的报价经投标人书面确认后产生约束力，投标人不确认的，其</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65D3E443">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支持中小企业政府采购政策的价格调整：只有符合第二章《投标人须知》5.3条规定情形的，可以享受中小企业扶持政策，用扣除后的价格参加评审；否则，评标时价格不予扣除。</w:t>
      </w:r>
    </w:p>
    <w:p w14:paraId="11A99A94">
      <w:pPr>
        <w:pageBreakBefore w:val="0"/>
        <w:numPr>
          <w:ilvl w:val="2"/>
          <w:numId w:val="14"/>
        </w:numPr>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对于未预留份额专门面向中小企业采购的采购项目，以及预留份额项目中的非预留部分采购包，对小微企业报价给予</w:t>
      </w:r>
      <w:r>
        <w:rPr>
          <w:rFonts w:hint="eastAsia" w:ascii="宋体" w:hAnsi="宋体" w:eastAsia="宋体" w:cs="宋体"/>
          <w:i w:val="0"/>
          <w:iCs w:val="0"/>
          <w:color w:val="auto"/>
          <w:sz w:val="24"/>
          <w:highlight w:val="none"/>
          <w:u w:val="single"/>
          <w:lang w:val="en-US" w:eastAsia="zh-CN"/>
        </w:rPr>
        <w:t>10</w:t>
      </w:r>
      <w:r>
        <w:rPr>
          <w:rFonts w:hint="eastAsia" w:ascii="宋体" w:hAnsi="宋体" w:eastAsia="宋体" w:cs="宋体"/>
          <w:i w:val="0"/>
          <w:iCs w:val="0"/>
          <w:color w:val="auto"/>
          <w:sz w:val="24"/>
          <w:highlight w:val="none"/>
        </w:rPr>
        <w:t>%的扣除，用扣除后的价格参加评审。</w:t>
      </w:r>
    </w:p>
    <w:p w14:paraId="0ACE5CDD">
      <w:pPr>
        <w:pageBreakBefore w:val="0"/>
        <w:numPr>
          <w:ilvl w:val="2"/>
          <w:numId w:val="14"/>
        </w:numPr>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ascii="宋体" w:hAnsi="宋体" w:eastAsia="宋体" w:cs="宋体"/>
          <w:i w:val="0"/>
          <w:iCs w:val="0"/>
          <w:color w:val="auto"/>
          <w:sz w:val="24"/>
          <w:highlight w:val="none"/>
          <w:u w:val="single"/>
          <w:lang w:val="en-US" w:eastAsia="zh-CN"/>
        </w:rPr>
        <w:t>4</w:t>
      </w:r>
      <w:r>
        <w:rPr>
          <w:rFonts w:hint="eastAsia" w:ascii="宋体" w:hAnsi="宋体" w:eastAsia="宋体" w:cs="宋体"/>
          <w:i w:val="0"/>
          <w:iCs w:val="0"/>
          <w:color w:val="auto"/>
          <w:sz w:val="24"/>
          <w:highlight w:val="none"/>
        </w:rPr>
        <w:t>%的扣除，用扣除后的价格参加评审。</w:t>
      </w:r>
    </w:p>
    <w:p w14:paraId="428B90BB">
      <w:pPr>
        <w:pageBreakBefore w:val="0"/>
        <w:numPr>
          <w:ilvl w:val="2"/>
          <w:numId w:val="14"/>
        </w:numPr>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组成联合体或者接受分包的小微企业与联合体内其他企业、分包企业之间存在直接控股、管理关系的，不享受价格扣除优惠政策。</w:t>
      </w:r>
    </w:p>
    <w:p w14:paraId="059EDB89">
      <w:pPr>
        <w:pageBreakBefore w:val="0"/>
        <w:numPr>
          <w:ilvl w:val="2"/>
          <w:numId w:val="14"/>
        </w:numPr>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价格扣除比例对小型企业和微型企业同等对待，不作区分。</w:t>
      </w:r>
    </w:p>
    <w:p w14:paraId="6C027B5B">
      <w:pPr>
        <w:pageBreakBefore w:val="0"/>
        <w:numPr>
          <w:ilvl w:val="2"/>
          <w:numId w:val="14"/>
        </w:numPr>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中小企业参加政府采购活动，应当按照招标文件给定的格式出具《中小企业声明函》，否则不得享受相关中小企业扶持政策。</w:t>
      </w:r>
    </w:p>
    <w:p w14:paraId="11A4DA38">
      <w:pPr>
        <w:pageBreakBefore w:val="0"/>
        <w:numPr>
          <w:ilvl w:val="2"/>
          <w:numId w:val="14"/>
        </w:numPr>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监狱企业提供了由省级以上监狱管理局、戒毒管理局（含新疆生产建设兵团）出具的属于监狱企业的证明文件的，视同小微企业。</w:t>
      </w:r>
    </w:p>
    <w:p w14:paraId="0400DDB0">
      <w:pPr>
        <w:pageBreakBefore w:val="0"/>
        <w:numPr>
          <w:ilvl w:val="2"/>
          <w:numId w:val="14"/>
        </w:numPr>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残疾人福利性单位按招标文件要求提供了《残疾人福利性单位声明函》的，视同小微企业。</w:t>
      </w:r>
    </w:p>
    <w:p w14:paraId="4E480554">
      <w:pPr>
        <w:pageBreakBefore w:val="0"/>
        <w:numPr>
          <w:ilvl w:val="2"/>
          <w:numId w:val="14"/>
        </w:numPr>
        <w:tabs>
          <w:tab w:val="left" w:pos="1080"/>
          <w:tab w:val="left" w:pos="1589"/>
          <w:tab w:val="left" w:pos="2014"/>
          <w:tab w:val="clear" w:pos="1980"/>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若投标人同时属于小型或微型企业、监狱企业、残疾人福利性单位中的两种及以上，将不重复享受小微企业价格扣减的优惠政策。</w:t>
      </w:r>
    </w:p>
    <w:p w14:paraId="647E4E34">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支持本国产品政府采购的价格调整：只有符合第二章《投标人须知》5.2条规定情形的，可以享受本国产品支持政策，用扣除后的价格参加评审；否则，评标时价格不予扣除。</w:t>
      </w:r>
    </w:p>
    <w:p w14:paraId="7664D7F0">
      <w:pPr>
        <w:pageBreakBefore w:val="0"/>
        <w:numPr>
          <w:ilvl w:val="2"/>
          <w:numId w:val="14"/>
        </w:numPr>
        <w:tabs>
          <w:tab w:val="left" w:pos="1080"/>
          <w:tab w:val="left" w:pos="2100"/>
          <w:tab w:val="clear" w:pos="1980"/>
        </w:tabs>
        <w:topLinePunct w:val="0"/>
        <w:bidi w:val="0"/>
        <w:snapToGrid w:val="0"/>
        <w:spacing w:line="360" w:lineRule="auto"/>
        <w:ind w:left="2088" w:leftChars="502" w:hanging="1034" w:hangingChars="43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本项目既有本国产品又有非本国产品参与竞争的，依法对本国产品给予价格评审优惠，对本国产品的报价给予20%的价格扣除，用扣除后的价格参与评审。</w:t>
      </w:r>
    </w:p>
    <w:p w14:paraId="2644EDCF">
      <w:pPr>
        <w:pageBreakBefore w:val="0"/>
        <w:numPr>
          <w:ilvl w:val="2"/>
          <w:numId w:val="14"/>
        </w:numPr>
        <w:tabs>
          <w:tab w:val="left" w:pos="1080"/>
          <w:tab w:val="left" w:pos="2100"/>
          <w:tab w:val="clear" w:pos="1980"/>
        </w:tabs>
        <w:topLinePunct w:val="0"/>
        <w:bidi w:val="0"/>
        <w:snapToGrid w:val="0"/>
        <w:spacing w:line="360" w:lineRule="auto"/>
        <w:ind w:left="2088" w:leftChars="502" w:hanging="1034" w:hangingChars="43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7110F26">
      <w:pPr>
        <w:pageBreakBefore w:val="0"/>
        <w:numPr>
          <w:ilvl w:val="2"/>
          <w:numId w:val="14"/>
        </w:numPr>
        <w:tabs>
          <w:tab w:val="left" w:pos="1080"/>
          <w:tab w:val="left" w:pos="2100"/>
          <w:tab w:val="clear" w:pos="1980"/>
        </w:tabs>
        <w:topLinePunct w:val="0"/>
        <w:bidi w:val="0"/>
        <w:snapToGrid w:val="0"/>
        <w:spacing w:line="360" w:lineRule="auto"/>
        <w:ind w:left="2088" w:leftChars="502" w:hanging="1034" w:hangingChars="43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供应商提供本国产品参加政府采购活动的，应当按照招标文件给定的格式出具《关于符合本国产品标准的声明函》或提供财政部会同有关部门规定的有关证明文件，否则视为非本国产品。</w:t>
      </w:r>
    </w:p>
    <w:p w14:paraId="7C045D7A">
      <w:pPr>
        <w:pageBreakBefore w:val="0"/>
        <w:numPr>
          <w:ilvl w:val="0"/>
          <w:numId w:val="14"/>
        </w:numPr>
        <w:tabs>
          <w:tab w:val="left" w:pos="360"/>
        </w:tabs>
        <w:topLinePunct w:val="0"/>
        <w:bidi w:val="0"/>
        <w:snapToGrid w:val="0"/>
        <w:spacing w:line="360" w:lineRule="auto"/>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投标文件的比较和评价</w:t>
      </w:r>
      <w:bookmarkEnd w:id="804"/>
      <w:bookmarkEnd w:id="805"/>
    </w:p>
    <w:p w14:paraId="73B87E69">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评标委员会将按照招标文件中规定的评标方法和标准，对符合性审查合格的投标文件进行商务和技术评估，综合比较与评价；未通过符合性审查的投标文件不得进入比较与评价。</w:t>
      </w:r>
    </w:p>
    <w:p w14:paraId="1A750770">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评标方法和评标标准</w:t>
      </w:r>
    </w:p>
    <w:p w14:paraId="21AE5E85">
      <w:pPr>
        <w:pageBreakBefore w:val="0"/>
        <w:numPr>
          <w:ilvl w:val="2"/>
          <w:numId w:val="14"/>
        </w:numPr>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本项目采用的评标方法为：</w:t>
      </w:r>
    </w:p>
    <w:p w14:paraId="2D18034F">
      <w:pPr>
        <w:pageBreakBefore w:val="0"/>
        <w:tabs>
          <w:tab w:val="left" w:pos="900"/>
          <w:tab w:val="left" w:pos="1589"/>
          <w:tab w:val="left" w:pos="1701"/>
        </w:tabs>
        <w:topLinePunct w:val="0"/>
        <w:bidi w:val="0"/>
        <w:snapToGrid w:val="0"/>
        <w:spacing w:line="360" w:lineRule="auto"/>
        <w:ind w:left="198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66B413A0">
      <w:pPr>
        <w:pageBreakBefore w:val="0"/>
        <w:tabs>
          <w:tab w:val="left" w:pos="900"/>
          <w:tab w:val="left" w:pos="1589"/>
          <w:tab w:val="left" w:pos="1701"/>
        </w:tabs>
        <w:topLinePunct w:val="0"/>
        <w:bidi w:val="0"/>
        <w:snapToGrid w:val="0"/>
        <w:spacing w:line="360" w:lineRule="auto"/>
        <w:ind w:left="198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最低评标价法，指投标文件满足招标文件全部实质性要求，且投标报价最低的投标人为中标候选人的评标方法。</w:t>
      </w:r>
    </w:p>
    <w:p w14:paraId="396AE122">
      <w:pPr>
        <w:pageBreakBefore w:val="0"/>
        <w:numPr>
          <w:ilvl w:val="2"/>
          <w:numId w:val="14"/>
        </w:numPr>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0CCEC54A">
      <w:pPr>
        <w:pageBreakBefore w:val="0"/>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随机抽取</w:t>
      </w:r>
    </w:p>
    <w:p w14:paraId="74ADF4FD">
      <w:pPr>
        <w:pageBreakBefore w:val="0"/>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其他方式，具体要求：_____</w:t>
      </w:r>
    </w:p>
    <w:p w14:paraId="0DA46181">
      <w:pPr>
        <w:pageBreakBefore w:val="0"/>
        <w:numPr>
          <w:ilvl w:val="2"/>
          <w:numId w:val="14"/>
        </w:numPr>
        <w:tabs>
          <w:tab w:val="left" w:pos="1080"/>
          <w:tab w:val="left" w:pos="1589"/>
          <w:tab w:val="left" w:pos="2035"/>
        </w:tabs>
        <w:topLinePunct w:val="0"/>
        <w:bidi w:val="0"/>
        <w:snapToGrid w:val="0"/>
        <w:spacing w:line="360" w:lineRule="auto"/>
        <w:ind w:left="203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非政府强制采购的节能产品或环境标志产品，依据品目清单和认证证书实施政府优先采购。优先采购的具体规定（如涉及）_____。</w:t>
      </w:r>
    </w:p>
    <w:p w14:paraId="1EBB69F0">
      <w:pPr>
        <w:pageBreakBefore w:val="0"/>
        <w:numPr>
          <w:ilvl w:val="0"/>
          <w:numId w:val="14"/>
        </w:numPr>
        <w:tabs>
          <w:tab w:val="left" w:pos="360"/>
        </w:tabs>
        <w:topLinePunct w:val="0"/>
        <w:bidi w:val="0"/>
        <w:snapToGrid w:val="0"/>
        <w:spacing w:line="360" w:lineRule="auto"/>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确定</w:t>
      </w:r>
      <w:bookmarkStart w:id="824" w:name="_Toc265228384"/>
      <w:bookmarkStart w:id="825" w:name="_Toc226965736"/>
      <w:bookmarkStart w:id="826" w:name="_Toc150774751"/>
      <w:bookmarkStart w:id="827" w:name="_Toc150509297"/>
      <w:bookmarkStart w:id="828" w:name="_Toc305158888"/>
      <w:bookmarkStart w:id="829" w:name="_Toc151190173"/>
      <w:bookmarkStart w:id="830" w:name="_Toc226337242"/>
      <w:bookmarkStart w:id="831" w:name="_Toc150774646"/>
      <w:bookmarkStart w:id="832" w:name="_Toc226309790"/>
      <w:bookmarkStart w:id="833" w:name="_Toc142311048"/>
      <w:bookmarkStart w:id="834" w:name="_Toc151193788"/>
      <w:bookmarkStart w:id="835" w:name="_Ref467307010"/>
      <w:bookmarkStart w:id="836" w:name="_Toc127151747"/>
      <w:bookmarkStart w:id="837" w:name="_Toc151193644"/>
      <w:bookmarkStart w:id="838" w:name="_Toc127151546"/>
      <w:bookmarkStart w:id="839" w:name="_Toc149720839"/>
      <w:bookmarkStart w:id="840" w:name="_Toc151193934"/>
      <w:bookmarkStart w:id="841" w:name="_Toc127161460"/>
      <w:bookmarkStart w:id="842" w:name="_Toc164608660"/>
      <w:bookmarkStart w:id="843" w:name="_Toc151193716"/>
      <w:bookmarkStart w:id="844" w:name="_Toc164351640"/>
      <w:bookmarkStart w:id="845" w:name="_Toc305158814"/>
      <w:bookmarkStart w:id="846" w:name="_Toc150480784"/>
      <w:bookmarkStart w:id="847" w:name="_Toc264969236"/>
      <w:bookmarkStart w:id="848" w:name="_Toc164229241"/>
      <w:bookmarkStart w:id="849" w:name="_Toc195842911"/>
      <w:bookmarkStart w:id="850" w:name="_Toc164608815"/>
      <w:bookmarkStart w:id="851" w:name="_Toc164229387"/>
      <w:bookmarkStart w:id="852" w:name="_Toc520356170"/>
      <w:bookmarkStart w:id="853" w:name="_Toc151193860"/>
      <w:bookmarkStart w:id="854" w:name="_Toc226965819"/>
      <w:r>
        <w:rPr>
          <w:rFonts w:hint="eastAsia" w:ascii="宋体" w:hAnsi="宋体" w:eastAsia="宋体" w:cs="宋体"/>
          <w:i w:val="0"/>
          <w:iCs w:val="0"/>
          <w:color w:val="auto"/>
          <w:sz w:val="24"/>
          <w:highlight w:val="none"/>
        </w:rPr>
        <w:t>中标候选人名单</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329890DC">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00E78C87">
      <w:pPr>
        <w:pStyle w:val="23"/>
        <w:pageBreakBefore w:val="0"/>
        <w:tabs>
          <w:tab w:val="left" w:pos="900"/>
          <w:tab w:val="left" w:pos="2127"/>
        </w:tabs>
        <w:topLinePunct w:val="0"/>
        <w:bidi w:val="0"/>
        <w:adjustRightInd w:val="0"/>
        <w:snapToGrid w:val="0"/>
        <w:spacing w:line="360" w:lineRule="auto"/>
        <w:ind w:left="993" w:firstLine="136" w:firstLineChars="57"/>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随机抽取</w:t>
      </w:r>
    </w:p>
    <w:p w14:paraId="4DB1937E">
      <w:pPr>
        <w:pStyle w:val="23"/>
        <w:pageBreakBefore w:val="0"/>
        <w:tabs>
          <w:tab w:val="left" w:pos="900"/>
          <w:tab w:val="left" w:pos="2127"/>
        </w:tabs>
        <w:topLinePunct w:val="0"/>
        <w:bidi w:val="0"/>
        <w:adjustRightInd w:val="0"/>
        <w:snapToGrid w:val="0"/>
        <w:spacing w:line="360" w:lineRule="auto"/>
        <w:ind w:left="993" w:firstLine="136" w:firstLineChars="57"/>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w:t>
      </w:r>
      <w:r>
        <w:rPr>
          <w:rFonts w:hint="eastAsia" w:ascii="宋体" w:hAnsi="宋体" w:eastAsia="宋体" w:cs="宋体"/>
          <w:i w:val="0"/>
          <w:iCs w:val="0"/>
          <w:color w:val="auto"/>
          <w:sz w:val="24"/>
          <w:szCs w:val="24"/>
          <w:highlight w:val="none"/>
        </w:rPr>
        <w:t>其他方式，具体要求：</w:t>
      </w:r>
      <w:r>
        <w:rPr>
          <w:rFonts w:hint="eastAsia" w:ascii="宋体" w:hAnsi="宋体" w:eastAsia="宋体" w:cs="宋体"/>
          <w:i w:val="0"/>
          <w:iCs w:val="0"/>
          <w:color w:val="auto"/>
          <w:sz w:val="24"/>
          <w:szCs w:val="24"/>
          <w:highlight w:val="none"/>
          <w:u w:val="single"/>
        </w:rPr>
        <w:t>评审得分相同的则投标报价最低优先，如报价相同则按照评审因素的量化指标评审得分最高优先。如报价相同且量化指标评审得分也相同的，由评标委员会现场采取随机抽取方式确定。其他同品牌投标人不作为中标候选人</w:t>
      </w:r>
      <w:r>
        <w:rPr>
          <w:rFonts w:hint="eastAsia" w:ascii="宋体" w:hAnsi="宋体" w:eastAsia="宋体" w:cs="宋体"/>
          <w:i w:val="0"/>
          <w:iCs w:val="0"/>
          <w:color w:val="auto"/>
          <w:sz w:val="24"/>
          <w:szCs w:val="24"/>
          <w:highlight w:val="none"/>
          <w:u w:val="single"/>
          <w:lang w:eastAsia="zh-CN"/>
        </w:rPr>
        <w:t>。</w:t>
      </w:r>
    </w:p>
    <w:p w14:paraId="0521B620">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74A95F87">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采用最低评标价法时，评标结果按本章2.4、2.5调整后的投标报价由低到高顺序排列。投标报价相同的并列。投标文件满足招标文件全部实质性要求且投标报价最低的投标人为排名第一的中标候选人。</w:t>
      </w:r>
    </w:p>
    <w:p w14:paraId="6FD41C62">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评标委员会要对评分汇总情况进行复核，特别是对排名第一的、报价最低的、投标或响应文件被认定为无效的情形进行重点复核。</w:t>
      </w:r>
    </w:p>
    <w:p w14:paraId="1CC29343">
      <w:pPr>
        <w:pageBreakBefore w:val="0"/>
        <w:numPr>
          <w:ilvl w:val="1"/>
          <w:numId w:val="14"/>
        </w:numPr>
        <w:tabs>
          <w:tab w:val="left" w:pos="1080"/>
        </w:tabs>
        <w:topLinePunct w:val="0"/>
        <w:bidi w:val="0"/>
        <w:snapToGrid w:val="0"/>
        <w:spacing w:line="360" w:lineRule="auto"/>
        <w:ind w:left="1077" w:hanging="7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评标委员会将根据各投标人的评标排序，依次推荐本项目（各采购包）的中标候选人，起草并签署评标报告。本项目（各采购包）评标委员会共（各）推荐</w:t>
      </w:r>
      <w:r>
        <w:rPr>
          <w:rFonts w:hint="eastAsia" w:ascii="宋体" w:hAnsi="宋体" w:eastAsia="宋体" w:cs="宋体"/>
          <w:i w:val="0"/>
          <w:iCs w:val="0"/>
          <w:color w:val="auto"/>
          <w:sz w:val="24"/>
          <w:highlight w:val="none"/>
          <w:u w:val="single"/>
          <w:lang w:val="en-US" w:eastAsia="zh-CN"/>
        </w:rPr>
        <w:t>3</w:t>
      </w:r>
      <w:r>
        <w:rPr>
          <w:rFonts w:hint="eastAsia" w:ascii="宋体" w:hAnsi="宋体" w:eastAsia="宋体" w:cs="宋体"/>
          <w:i w:val="0"/>
          <w:iCs w:val="0"/>
          <w:color w:val="auto"/>
          <w:sz w:val="24"/>
          <w:highlight w:val="none"/>
        </w:rPr>
        <w:t>名中标候选人。</w:t>
      </w:r>
    </w:p>
    <w:p w14:paraId="6C617EF5">
      <w:pPr>
        <w:pageBreakBefore w:val="0"/>
        <w:numPr>
          <w:ilvl w:val="0"/>
          <w:numId w:val="14"/>
        </w:numPr>
        <w:tabs>
          <w:tab w:val="left" w:pos="360"/>
        </w:tabs>
        <w:topLinePunct w:val="0"/>
        <w:bidi w:val="0"/>
        <w:snapToGrid w:val="0"/>
        <w:spacing w:line="360" w:lineRule="auto"/>
        <w:outlineLvl w:val="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报告违法行为</w:t>
      </w:r>
    </w:p>
    <w:p w14:paraId="1CDABE80">
      <w:pPr>
        <w:pageBreakBefore w:val="0"/>
        <w:widowControl/>
        <w:numPr>
          <w:ilvl w:val="1"/>
          <w:numId w:val="14"/>
        </w:numPr>
        <w:tabs>
          <w:tab w:val="left" w:pos="1080"/>
        </w:tabs>
        <w:topLinePunct w:val="0"/>
        <w:bidi w:val="0"/>
        <w:snapToGrid w:val="0"/>
        <w:spacing w:line="360" w:lineRule="auto"/>
        <w:ind w:left="1077" w:hanging="720"/>
        <w:jc w:val="left"/>
        <w:rPr>
          <w:rFonts w:hint="eastAsia" w:ascii="宋体" w:hAnsi="宋体" w:eastAsia="宋体" w:cs="宋体"/>
          <w:b/>
          <w:i w:val="0"/>
          <w:iCs w:val="0"/>
          <w:color w:val="auto"/>
          <w:sz w:val="24"/>
          <w:highlight w:val="none"/>
        </w:rPr>
      </w:pPr>
      <w:r>
        <w:rPr>
          <w:rFonts w:hint="eastAsia" w:ascii="宋体" w:hAnsi="宋体" w:eastAsia="宋体" w:cs="宋体"/>
          <w:i w:val="0"/>
          <w:iCs w:val="0"/>
          <w:color w:val="auto"/>
          <w:sz w:val="24"/>
          <w:highlight w:val="none"/>
        </w:rPr>
        <w:t>评标委员会在评标过程中发现投标人有行贿、提供虚假材料或者串通等违法行为时，应当及时向财政部门报告。</w:t>
      </w:r>
    </w:p>
    <w:p w14:paraId="54B10755">
      <w:pPr>
        <w:pageBreakBefore w:val="0"/>
        <w:tabs>
          <w:tab w:val="left" w:pos="360"/>
          <w:tab w:val="left" w:pos="900"/>
        </w:tabs>
        <w:topLinePunct w:val="0"/>
        <w:bidi w:val="0"/>
        <w:snapToGrid w:val="0"/>
        <w:spacing w:line="360" w:lineRule="auto"/>
        <w:jc w:val="center"/>
        <w:outlineLvl w:val="1"/>
        <w:rPr>
          <w:rFonts w:hint="eastAsia" w:ascii="宋体" w:hAnsi="宋体" w:eastAsia="宋体" w:cs="宋体"/>
          <w:b/>
          <w:i w:val="0"/>
          <w:iCs w:val="0"/>
          <w:color w:val="auto"/>
          <w:sz w:val="24"/>
          <w:highlight w:val="none"/>
        </w:rPr>
        <w:sectPr>
          <w:pgSz w:w="12240" w:h="15840"/>
          <w:pgMar w:top="1417" w:right="1417" w:bottom="1417" w:left="1417" w:header="720" w:footer="720" w:gutter="0"/>
          <w:cols w:space="720" w:num="1"/>
          <w:docGrid w:type="lines" w:linePitch="312" w:charSpace="0"/>
        </w:sectPr>
      </w:pPr>
    </w:p>
    <w:p w14:paraId="462B9708">
      <w:pPr>
        <w:pageBreakBefore w:val="0"/>
        <w:tabs>
          <w:tab w:val="left" w:pos="360"/>
          <w:tab w:val="left" w:pos="900"/>
        </w:tabs>
        <w:topLinePunct w:val="0"/>
        <w:bidi w:val="0"/>
        <w:snapToGrid w:val="0"/>
        <w:spacing w:line="360" w:lineRule="auto"/>
        <w:jc w:val="center"/>
        <w:outlineLvl w:val="1"/>
        <w:rPr>
          <w:rFonts w:hint="eastAsia" w:ascii="宋体" w:hAnsi="宋体" w:eastAsia="宋体" w:cs="宋体"/>
          <w:i w:val="0"/>
          <w:iCs w:val="0"/>
          <w:color w:val="auto"/>
          <w:sz w:val="24"/>
          <w:highlight w:val="none"/>
        </w:rPr>
      </w:pPr>
      <w:r>
        <w:rPr>
          <w:rFonts w:hint="eastAsia" w:ascii="宋体" w:hAnsi="宋体" w:eastAsia="宋体" w:cs="宋体"/>
          <w:b/>
          <w:i w:val="0"/>
          <w:iCs w:val="0"/>
          <w:color w:val="auto"/>
          <w:sz w:val="24"/>
          <w:highlight w:val="none"/>
        </w:rPr>
        <w:t>二、评标标准</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1005"/>
        <w:gridCol w:w="1008"/>
        <w:gridCol w:w="826"/>
        <w:gridCol w:w="6187"/>
      </w:tblGrid>
      <w:tr w14:paraId="5DFD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308" w:type="pct"/>
            <w:vAlign w:val="center"/>
          </w:tcPr>
          <w:p w14:paraId="17EC4457">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序号</w:t>
            </w:r>
          </w:p>
        </w:tc>
        <w:tc>
          <w:tcPr>
            <w:tcW w:w="1046" w:type="pct"/>
            <w:gridSpan w:val="2"/>
            <w:vAlign w:val="center"/>
          </w:tcPr>
          <w:p w14:paraId="6EA1D4B6">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评分因素</w:t>
            </w:r>
          </w:p>
        </w:tc>
        <w:tc>
          <w:tcPr>
            <w:tcW w:w="429" w:type="pct"/>
            <w:vAlign w:val="center"/>
          </w:tcPr>
          <w:p w14:paraId="18A0FE47">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分值</w:t>
            </w:r>
          </w:p>
        </w:tc>
        <w:tc>
          <w:tcPr>
            <w:tcW w:w="3215" w:type="pct"/>
            <w:vAlign w:val="center"/>
          </w:tcPr>
          <w:p w14:paraId="540D7708">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
                <w:i w:val="0"/>
                <w:iCs w:val="0"/>
                <w:color w:val="auto"/>
                <w:kern w:val="2"/>
                <w:sz w:val="24"/>
                <w:szCs w:val="24"/>
                <w:highlight w:val="none"/>
                <w:lang w:val="en-US" w:eastAsia="zh-CN" w:bidi="ar-SA"/>
              </w:rPr>
            </w:pPr>
            <w:r>
              <w:rPr>
                <w:rFonts w:hint="eastAsia" w:ascii="宋体" w:hAnsi="宋体" w:eastAsia="宋体" w:cs="宋体"/>
                <w:b/>
                <w:i w:val="0"/>
                <w:iCs w:val="0"/>
                <w:color w:val="auto"/>
                <w:sz w:val="24"/>
                <w:szCs w:val="24"/>
                <w:highlight w:val="none"/>
              </w:rPr>
              <w:t>评分标准</w:t>
            </w:r>
          </w:p>
        </w:tc>
      </w:tr>
      <w:tr w14:paraId="2546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8" w:type="pct"/>
            <w:vAlign w:val="center"/>
          </w:tcPr>
          <w:p w14:paraId="14EFA0F3">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lang w:val="en-US" w:eastAsia="zh-CN"/>
              </w:rPr>
            </w:pPr>
            <w:r>
              <w:rPr>
                <w:rFonts w:hint="eastAsia" w:ascii="宋体" w:hAnsi="宋体" w:eastAsia="宋体" w:cs="宋体"/>
                <w:bCs/>
                <w:i w:val="0"/>
                <w:iCs w:val="0"/>
                <w:color w:val="auto"/>
                <w:sz w:val="24"/>
                <w:szCs w:val="24"/>
                <w:highlight w:val="none"/>
                <w:lang w:val="en-US" w:eastAsia="zh-CN"/>
              </w:rPr>
              <w:t>1</w:t>
            </w:r>
          </w:p>
        </w:tc>
        <w:tc>
          <w:tcPr>
            <w:tcW w:w="522" w:type="pct"/>
            <w:vAlign w:val="center"/>
          </w:tcPr>
          <w:p w14:paraId="262D2818">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cs="宋体"/>
                <w:bCs/>
                <w:i w:val="0"/>
                <w:iCs w:val="0"/>
                <w:color w:val="auto"/>
                <w:sz w:val="24"/>
                <w:szCs w:val="24"/>
                <w:highlight w:val="none"/>
                <w:lang w:val="en-US" w:eastAsia="zh-CN"/>
              </w:rPr>
            </w:pPr>
            <w:r>
              <w:rPr>
                <w:rFonts w:hint="eastAsia" w:ascii="宋体" w:hAnsi="宋体" w:cs="宋体"/>
                <w:bCs/>
                <w:i w:val="0"/>
                <w:iCs w:val="0"/>
                <w:color w:val="auto"/>
                <w:sz w:val="24"/>
                <w:szCs w:val="24"/>
                <w:highlight w:val="none"/>
                <w:lang w:val="en-US" w:eastAsia="zh-CN"/>
              </w:rPr>
              <w:t>价格</w:t>
            </w:r>
          </w:p>
          <w:p w14:paraId="056FFD9E">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cs="宋体"/>
                <w:bCs/>
                <w:i w:val="0"/>
                <w:iCs w:val="0"/>
                <w:color w:val="auto"/>
                <w:sz w:val="24"/>
                <w:szCs w:val="24"/>
                <w:highlight w:val="none"/>
                <w:lang w:val="en-US" w:eastAsia="zh-CN"/>
              </w:rPr>
            </w:pPr>
            <w:r>
              <w:rPr>
                <w:rFonts w:hint="eastAsia" w:ascii="宋体" w:hAnsi="宋体" w:cs="宋体"/>
                <w:bCs/>
                <w:i w:val="0"/>
                <w:iCs w:val="0"/>
                <w:color w:val="auto"/>
                <w:sz w:val="24"/>
                <w:szCs w:val="24"/>
                <w:highlight w:val="none"/>
                <w:lang w:val="en-US" w:eastAsia="zh-CN"/>
              </w:rPr>
              <w:t>部分</w:t>
            </w:r>
          </w:p>
          <w:p w14:paraId="2C254A4E">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default" w:ascii="宋体" w:hAnsi="宋体" w:eastAsia="宋体" w:cs="宋体"/>
                <w:bCs/>
                <w:i w:val="0"/>
                <w:iCs w:val="0"/>
                <w:color w:val="auto"/>
                <w:sz w:val="24"/>
                <w:szCs w:val="24"/>
                <w:highlight w:val="none"/>
                <w:lang w:val="en-US" w:eastAsia="zh-CN"/>
              </w:rPr>
            </w:pPr>
            <w:r>
              <w:rPr>
                <w:rFonts w:hint="eastAsia" w:ascii="宋体" w:hAnsi="宋体" w:cs="宋体"/>
                <w:bCs/>
                <w:i w:val="0"/>
                <w:iCs w:val="0"/>
                <w:color w:val="auto"/>
                <w:sz w:val="24"/>
                <w:szCs w:val="24"/>
                <w:highlight w:val="none"/>
                <w:lang w:val="en-US" w:eastAsia="zh-CN"/>
              </w:rPr>
              <w:t>10分</w:t>
            </w:r>
          </w:p>
        </w:tc>
        <w:tc>
          <w:tcPr>
            <w:tcW w:w="523" w:type="pct"/>
            <w:vAlign w:val="center"/>
          </w:tcPr>
          <w:p w14:paraId="5104B050">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投标</w:t>
            </w:r>
          </w:p>
          <w:p w14:paraId="2B86F17C">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报价</w:t>
            </w:r>
          </w:p>
          <w:p w14:paraId="1128D001">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10分</w:t>
            </w:r>
          </w:p>
        </w:tc>
        <w:tc>
          <w:tcPr>
            <w:tcW w:w="429" w:type="pct"/>
            <w:vAlign w:val="center"/>
          </w:tcPr>
          <w:p w14:paraId="1A1FB3E4">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lang w:val="en-US" w:eastAsia="zh-CN"/>
              </w:rPr>
            </w:pPr>
            <w:r>
              <w:rPr>
                <w:rFonts w:hint="eastAsia" w:ascii="宋体" w:hAnsi="宋体" w:eastAsia="宋体" w:cs="宋体"/>
                <w:bCs/>
                <w:i w:val="0"/>
                <w:iCs w:val="0"/>
                <w:color w:val="auto"/>
                <w:sz w:val="24"/>
                <w:szCs w:val="24"/>
                <w:highlight w:val="none"/>
                <w:lang w:val="en-US" w:eastAsia="zh-CN"/>
              </w:rPr>
              <w:t>10分</w:t>
            </w:r>
          </w:p>
        </w:tc>
        <w:tc>
          <w:tcPr>
            <w:tcW w:w="3215" w:type="pct"/>
            <w:vAlign w:val="center"/>
          </w:tcPr>
          <w:p w14:paraId="39B50D47">
            <w:pPr>
              <w:keepNext w:val="0"/>
              <w:keepLines w:val="0"/>
              <w:pageBreakBefore w:val="0"/>
              <w:widowControl w:val="0"/>
              <w:kinsoku/>
              <w:wordWrap/>
              <w:overflowPunct/>
              <w:topLinePunct w:val="0"/>
              <w:autoSpaceDE/>
              <w:autoSpaceDN/>
              <w:bidi w:val="0"/>
              <w:adjustRightInd/>
              <w:snapToGrid/>
              <w:spacing w:after="0" w:line="360" w:lineRule="exact"/>
              <w:ind w:firstLine="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满足招标文件要求且投标价格最低的投标报价为评标基准价，其价格分为满分。其他投标人的价格分统一按照下列公式计算：</w:t>
            </w:r>
          </w:p>
          <w:p w14:paraId="6D56ADA7">
            <w:pPr>
              <w:keepNext w:val="0"/>
              <w:keepLines w:val="0"/>
              <w:pageBreakBefore w:val="0"/>
              <w:widowControl w:val="0"/>
              <w:kinsoku/>
              <w:wordWrap/>
              <w:overflowPunct/>
              <w:topLinePunct w:val="0"/>
              <w:autoSpaceDE/>
              <w:autoSpaceDN/>
              <w:bidi w:val="0"/>
              <w:adjustRightInd/>
              <w:snapToGrid/>
              <w:spacing w:after="0" w:line="360" w:lineRule="exact"/>
              <w:ind w:firstLine="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投标报价得分＝（评标基准价/投标报价）×10。</w:t>
            </w:r>
          </w:p>
          <w:p w14:paraId="5B02BE97">
            <w:pPr>
              <w:pStyle w:val="17"/>
              <w:keepNext w:val="0"/>
              <w:keepLines w:val="0"/>
              <w:pageBreakBefore w:val="0"/>
              <w:widowControl w:val="0"/>
              <w:kinsoku/>
              <w:wordWrap/>
              <w:overflowPunct/>
              <w:topLinePunct w:val="0"/>
              <w:autoSpaceDE/>
              <w:autoSpaceDN/>
              <w:bidi w:val="0"/>
              <w:adjustRightInd/>
              <w:snapToGrid/>
              <w:spacing w:before="0" w:line="360" w:lineRule="exact"/>
              <w:ind w:firstLine="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注；</w:t>
            </w:r>
            <w:r>
              <w:rPr>
                <w:rFonts w:hint="eastAsia" w:ascii="宋体" w:hAnsi="宋体" w:eastAsia="宋体" w:cs="宋体"/>
                <w:i w:val="0"/>
                <w:iCs w:val="0"/>
                <w:color w:val="auto"/>
                <w:sz w:val="24"/>
                <w:szCs w:val="24"/>
                <w:highlight w:val="none"/>
              </w:rPr>
              <w:t>此处投标报价指经过报价修正，及因落实政府采购政策进行价格调整后的报价，详见第四章《评标方法和评标标准》2.4及2.5。</w:t>
            </w:r>
          </w:p>
        </w:tc>
      </w:tr>
      <w:tr w14:paraId="399B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8" w:type="pct"/>
            <w:vMerge w:val="restart"/>
            <w:vAlign w:val="center"/>
          </w:tcPr>
          <w:p w14:paraId="1A437395">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default" w:ascii="宋体" w:hAnsi="宋体" w:cs="宋体"/>
                <w:bCs/>
                <w:i w:val="0"/>
                <w:iCs w:val="0"/>
                <w:color w:val="auto"/>
                <w:sz w:val="24"/>
                <w:szCs w:val="24"/>
                <w:highlight w:val="none"/>
                <w:lang w:val="en-US" w:eastAsia="zh-CN"/>
              </w:rPr>
            </w:pPr>
            <w:r>
              <w:rPr>
                <w:rFonts w:hint="eastAsia" w:ascii="宋体" w:hAnsi="宋体" w:cs="宋体"/>
                <w:bCs/>
                <w:i w:val="0"/>
                <w:iCs w:val="0"/>
                <w:color w:val="auto"/>
                <w:sz w:val="24"/>
                <w:szCs w:val="24"/>
                <w:highlight w:val="none"/>
                <w:lang w:val="en-US" w:eastAsia="zh-CN"/>
              </w:rPr>
              <w:t>2</w:t>
            </w:r>
          </w:p>
        </w:tc>
        <w:tc>
          <w:tcPr>
            <w:tcW w:w="522" w:type="pct"/>
            <w:vMerge w:val="restart"/>
            <w:vAlign w:val="center"/>
          </w:tcPr>
          <w:p w14:paraId="043FE01A">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cs="宋体"/>
                <w:i w:val="0"/>
                <w:iCs w:val="0"/>
                <w:color w:val="auto"/>
                <w:sz w:val="24"/>
                <w:szCs w:val="24"/>
                <w:highlight w:val="none"/>
                <w:lang w:val="en-US" w:eastAsia="zh-CN"/>
              </w:rPr>
            </w:pPr>
            <w:r>
              <w:rPr>
                <w:rFonts w:hint="eastAsia" w:ascii="宋体" w:hAnsi="宋体" w:cs="宋体"/>
                <w:i w:val="0"/>
                <w:iCs w:val="0"/>
                <w:color w:val="auto"/>
                <w:sz w:val="24"/>
                <w:szCs w:val="24"/>
                <w:highlight w:val="none"/>
                <w:lang w:val="en-US" w:eastAsia="zh-CN"/>
              </w:rPr>
              <w:t>商务</w:t>
            </w:r>
          </w:p>
          <w:p w14:paraId="570F1DB0">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cs="宋体"/>
                <w:i w:val="0"/>
                <w:iCs w:val="0"/>
                <w:color w:val="auto"/>
                <w:sz w:val="24"/>
                <w:szCs w:val="24"/>
                <w:highlight w:val="none"/>
                <w:lang w:val="en-US" w:eastAsia="zh-CN"/>
              </w:rPr>
            </w:pPr>
            <w:r>
              <w:rPr>
                <w:rFonts w:hint="eastAsia" w:ascii="宋体" w:hAnsi="宋体" w:cs="宋体"/>
                <w:i w:val="0"/>
                <w:iCs w:val="0"/>
                <w:color w:val="auto"/>
                <w:sz w:val="24"/>
                <w:szCs w:val="24"/>
                <w:highlight w:val="none"/>
                <w:lang w:val="en-US" w:eastAsia="zh-CN"/>
              </w:rPr>
              <w:t>部分</w:t>
            </w:r>
          </w:p>
          <w:p w14:paraId="3786547A">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default" w:ascii="宋体" w:hAnsi="宋体" w:cs="宋体"/>
                <w:i w:val="0"/>
                <w:iCs w:val="0"/>
                <w:color w:val="auto"/>
                <w:sz w:val="24"/>
                <w:szCs w:val="24"/>
                <w:highlight w:val="none"/>
                <w:lang w:val="en-US" w:eastAsia="zh-CN"/>
              </w:rPr>
            </w:pPr>
            <w:r>
              <w:rPr>
                <w:rFonts w:hint="eastAsia" w:ascii="宋体" w:hAnsi="宋体" w:cs="宋体"/>
                <w:i w:val="0"/>
                <w:iCs w:val="0"/>
                <w:color w:val="auto"/>
                <w:sz w:val="24"/>
                <w:szCs w:val="24"/>
                <w:highlight w:val="none"/>
                <w:lang w:val="en-US" w:eastAsia="zh-CN"/>
              </w:rPr>
              <w:t>20分</w:t>
            </w:r>
          </w:p>
        </w:tc>
        <w:tc>
          <w:tcPr>
            <w:tcW w:w="523" w:type="pct"/>
            <w:vAlign w:val="center"/>
          </w:tcPr>
          <w:p w14:paraId="7453E627">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类似</w:t>
            </w:r>
          </w:p>
          <w:p w14:paraId="6A0A931F">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业绩</w:t>
            </w:r>
          </w:p>
          <w:p w14:paraId="7A92C762">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w:t>
            </w:r>
            <w:r>
              <w:rPr>
                <w:rFonts w:hint="eastAsia" w:ascii="宋体" w:hAnsi="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rPr>
              <w:t>分</w:t>
            </w:r>
          </w:p>
        </w:tc>
        <w:tc>
          <w:tcPr>
            <w:tcW w:w="429" w:type="pct"/>
            <w:vAlign w:val="center"/>
          </w:tcPr>
          <w:p w14:paraId="355577D7">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default" w:ascii="宋体" w:hAnsi="宋体" w:eastAsia="宋体" w:cs="宋体"/>
                <w:bCs/>
                <w:i w:val="0"/>
                <w:iCs w:val="0"/>
                <w:color w:val="auto"/>
                <w:sz w:val="24"/>
                <w:szCs w:val="24"/>
                <w:highlight w:val="none"/>
                <w:lang w:val="en-US" w:eastAsia="zh-CN"/>
              </w:rPr>
            </w:pPr>
            <w:r>
              <w:rPr>
                <w:rFonts w:hint="eastAsia" w:ascii="宋体" w:hAnsi="宋体" w:cs="宋体"/>
                <w:bCs/>
                <w:i w:val="0"/>
                <w:iCs w:val="0"/>
                <w:color w:val="auto"/>
                <w:sz w:val="24"/>
                <w:szCs w:val="24"/>
                <w:highlight w:val="none"/>
                <w:lang w:val="en-US" w:eastAsia="zh-CN"/>
              </w:rPr>
              <w:t>12分</w:t>
            </w:r>
          </w:p>
        </w:tc>
        <w:tc>
          <w:tcPr>
            <w:tcW w:w="3215" w:type="pct"/>
            <w:vAlign w:val="center"/>
          </w:tcPr>
          <w:p w14:paraId="00BF17B9">
            <w:pPr>
              <w:keepNext w:val="0"/>
              <w:keepLines w:val="0"/>
              <w:pageBreakBefore w:val="0"/>
              <w:widowControl w:val="0"/>
              <w:kinsoku/>
              <w:wordWrap/>
              <w:overflowPunct/>
              <w:topLinePunct w:val="0"/>
              <w:autoSpaceDE/>
              <w:autoSpaceDN/>
              <w:bidi w:val="0"/>
              <w:spacing w:line="360" w:lineRule="exact"/>
              <w:jc w:val="both"/>
              <w:textAlignment w:val="auto"/>
              <w:rPr>
                <w:rFonts w:hint="eastAsia" w:ascii="宋体" w:hAnsi="宋体" w:eastAsia="宋体" w:cs="宋体"/>
                <w:bCs/>
                <w:i w:val="0"/>
                <w:iCs w:val="0"/>
                <w:color w:val="auto"/>
                <w:spacing w:val="0"/>
                <w:sz w:val="24"/>
                <w:szCs w:val="24"/>
                <w:highlight w:val="none"/>
              </w:rPr>
            </w:pPr>
            <w:r>
              <w:rPr>
                <w:rFonts w:hint="eastAsia" w:ascii="宋体" w:hAnsi="宋体" w:eastAsia="宋体" w:cs="宋体"/>
                <w:bCs/>
                <w:i w:val="0"/>
                <w:iCs w:val="0"/>
                <w:color w:val="auto"/>
                <w:spacing w:val="0"/>
                <w:sz w:val="24"/>
                <w:szCs w:val="24"/>
                <w:highlight w:val="none"/>
              </w:rPr>
              <w:t>供应商提供2023年01月至响应截止日止（时间以合同签订日期为准。）承担的（与本项采购需求相吻合的）项目业绩每份得</w:t>
            </w:r>
            <w:r>
              <w:rPr>
                <w:rFonts w:hint="eastAsia" w:ascii="宋体" w:hAnsi="宋体" w:cs="宋体"/>
                <w:bCs/>
                <w:i w:val="0"/>
                <w:iCs w:val="0"/>
                <w:color w:val="auto"/>
                <w:spacing w:val="0"/>
                <w:sz w:val="24"/>
                <w:szCs w:val="24"/>
                <w:highlight w:val="none"/>
                <w:lang w:val="en-US" w:eastAsia="zh-CN"/>
              </w:rPr>
              <w:t>3</w:t>
            </w:r>
            <w:r>
              <w:rPr>
                <w:rFonts w:hint="eastAsia" w:ascii="宋体" w:hAnsi="宋体" w:eastAsia="宋体" w:cs="宋体"/>
                <w:bCs/>
                <w:i w:val="0"/>
                <w:iCs w:val="0"/>
                <w:color w:val="auto"/>
                <w:spacing w:val="0"/>
                <w:sz w:val="24"/>
                <w:szCs w:val="24"/>
                <w:highlight w:val="none"/>
              </w:rPr>
              <w:t>分，最</w:t>
            </w:r>
            <w:r>
              <w:rPr>
                <w:rFonts w:hint="eastAsia" w:ascii="宋体" w:hAnsi="宋体" w:cs="宋体"/>
                <w:bCs/>
                <w:i w:val="0"/>
                <w:iCs w:val="0"/>
                <w:color w:val="auto"/>
                <w:spacing w:val="0"/>
                <w:sz w:val="24"/>
                <w:szCs w:val="24"/>
                <w:highlight w:val="none"/>
                <w:lang w:val="en-US" w:eastAsia="zh-CN"/>
              </w:rPr>
              <w:t>高</w:t>
            </w:r>
            <w:r>
              <w:rPr>
                <w:rFonts w:hint="eastAsia" w:ascii="宋体" w:hAnsi="宋体" w:eastAsia="宋体" w:cs="宋体"/>
                <w:bCs/>
                <w:i w:val="0"/>
                <w:iCs w:val="0"/>
                <w:color w:val="auto"/>
                <w:spacing w:val="0"/>
                <w:sz w:val="24"/>
                <w:szCs w:val="24"/>
                <w:highlight w:val="none"/>
                <w:lang w:val="en-US" w:eastAsia="zh-CN"/>
              </w:rPr>
              <w:t>1</w:t>
            </w:r>
            <w:r>
              <w:rPr>
                <w:rFonts w:hint="eastAsia" w:ascii="宋体" w:hAnsi="宋体" w:cs="宋体"/>
                <w:bCs/>
                <w:i w:val="0"/>
                <w:iCs w:val="0"/>
                <w:color w:val="auto"/>
                <w:spacing w:val="0"/>
                <w:sz w:val="24"/>
                <w:szCs w:val="24"/>
                <w:highlight w:val="none"/>
                <w:lang w:val="en-US" w:eastAsia="zh-CN"/>
              </w:rPr>
              <w:t>2</w:t>
            </w:r>
            <w:r>
              <w:rPr>
                <w:rFonts w:hint="eastAsia" w:ascii="宋体" w:hAnsi="宋体" w:eastAsia="宋体" w:cs="宋体"/>
                <w:bCs/>
                <w:i w:val="0"/>
                <w:iCs w:val="0"/>
                <w:color w:val="auto"/>
                <w:spacing w:val="0"/>
                <w:sz w:val="24"/>
                <w:szCs w:val="24"/>
                <w:highlight w:val="none"/>
              </w:rPr>
              <w:t>分。以实际签订合同为准。</w:t>
            </w:r>
          </w:p>
          <w:p w14:paraId="2D2FCD6E">
            <w:pPr>
              <w:keepNext w:val="0"/>
              <w:keepLines w:val="0"/>
              <w:pageBreakBefore w:val="0"/>
              <w:widowControl w:val="0"/>
              <w:kinsoku/>
              <w:wordWrap/>
              <w:overflowPunct/>
              <w:topLinePunct w:val="0"/>
              <w:autoSpaceDE/>
              <w:autoSpaceDN/>
              <w:bidi w:val="0"/>
              <w:spacing w:line="360" w:lineRule="exact"/>
              <w:jc w:val="both"/>
              <w:textAlignment w:val="auto"/>
              <w:rPr>
                <w:rFonts w:hint="eastAsia" w:ascii="宋体" w:hAnsi="宋体" w:eastAsia="宋体" w:cs="宋体"/>
                <w:bCs/>
                <w:i w:val="0"/>
                <w:iCs w:val="0"/>
                <w:color w:val="auto"/>
                <w:spacing w:val="0"/>
                <w:sz w:val="24"/>
                <w:szCs w:val="24"/>
                <w:highlight w:val="none"/>
              </w:rPr>
            </w:pPr>
            <w:r>
              <w:rPr>
                <w:rFonts w:hint="eastAsia" w:ascii="宋体" w:hAnsi="宋体" w:eastAsia="宋体" w:cs="宋体"/>
                <w:bCs/>
                <w:i w:val="0"/>
                <w:iCs w:val="0"/>
                <w:color w:val="auto"/>
                <w:spacing w:val="0"/>
                <w:sz w:val="24"/>
                <w:szCs w:val="24"/>
                <w:highlight w:val="none"/>
              </w:rPr>
              <w:t>备注：合同应至少包含首页、关键内容页、双方签字盖章页；提供合同复印件加盖供应商单位公章。</w:t>
            </w:r>
          </w:p>
          <w:p w14:paraId="0A8AAE51">
            <w:pPr>
              <w:pStyle w:val="17"/>
              <w:keepNext w:val="0"/>
              <w:keepLines w:val="0"/>
              <w:pageBreakBefore w:val="0"/>
              <w:widowControl w:val="0"/>
              <w:kinsoku/>
              <w:wordWrap/>
              <w:overflowPunct/>
              <w:topLinePunct w:val="0"/>
              <w:autoSpaceDE/>
              <w:autoSpaceDN/>
              <w:bidi w:val="0"/>
              <w:adjustRightInd/>
              <w:snapToGrid/>
              <w:spacing w:before="0" w:line="360" w:lineRule="exact"/>
              <w:ind w:firstLine="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bCs/>
                <w:i w:val="0"/>
                <w:iCs w:val="0"/>
                <w:color w:val="auto"/>
                <w:spacing w:val="0"/>
                <w:sz w:val="24"/>
                <w:szCs w:val="24"/>
                <w:highlight w:val="none"/>
              </w:rPr>
              <w:t>如未按上述要求提供，则视为无效业绩。</w:t>
            </w:r>
          </w:p>
        </w:tc>
      </w:tr>
      <w:tr w14:paraId="5082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8" w:type="pct"/>
            <w:vMerge w:val="continue"/>
            <w:vAlign w:val="center"/>
          </w:tcPr>
          <w:p w14:paraId="66401A6B">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default" w:ascii="宋体" w:hAnsi="宋体" w:cs="宋体"/>
                <w:bCs/>
                <w:i w:val="0"/>
                <w:iCs w:val="0"/>
                <w:color w:val="auto"/>
                <w:sz w:val="24"/>
                <w:szCs w:val="24"/>
                <w:highlight w:val="none"/>
                <w:lang w:val="en-US" w:eastAsia="zh-CN"/>
              </w:rPr>
            </w:pPr>
          </w:p>
        </w:tc>
        <w:tc>
          <w:tcPr>
            <w:tcW w:w="522" w:type="pct"/>
            <w:vMerge w:val="continue"/>
            <w:vAlign w:val="center"/>
          </w:tcPr>
          <w:p w14:paraId="4B238128">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i w:val="0"/>
                <w:iCs w:val="0"/>
                <w:color w:val="auto"/>
                <w:sz w:val="24"/>
                <w:szCs w:val="24"/>
                <w:highlight w:val="none"/>
                <w:lang w:val="en-US" w:eastAsia="zh-CN"/>
              </w:rPr>
            </w:pPr>
          </w:p>
        </w:tc>
        <w:tc>
          <w:tcPr>
            <w:tcW w:w="523" w:type="pct"/>
            <w:vAlign w:val="center"/>
          </w:tcPr>
          <w:p w14:paraId="2D2415AD">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人员专业技术能力</w:t>
            </w:r>
          </w:p>
          <w:p w14:paraId="31AC7F95">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6</w:t>
            </w:r>
            <w:r>
              <w:rPr>
                <w:rFonts w:hint="eastAsia" w:ascii="宋体" w:hAnsi="宋体" w:cs="宋体"/>
                <w:i w:val="0"/>
                <w:iCs w:val="0"/>
                <w:color w:val="auto"/>
                <w:sz w:val="24"/>
                <w:szCs w:val="24"/>
                <w:highlight w:val="none"/>
                <w:lang w:val="en-US" w:eastAsia="zh-CN"/>
              </w:rPr>
              <w:t>分</w:t>
            </w:r>
          </w:p>
        </w:tc>
        <w:tc>
          <w:tcPr>
            <w:tcW w:w="429" w:type="pct"/>
            <w:vAlign w:val="center"/>
          </w:tcPr>
          <w:p w14:paraId="3901D60A">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cs="宋体"/>
                <w:bCs/>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6</w:t>
            </w:r>
            <w:r>
              <w:rPr>
                <w:rFonts w:hint="eastAsia" w:ascii="宋体" w:hAnsi="宋体" w:cs="宋体"/>
                <w:i w:val="0"/>
                <w:iCs w:val="0"/>
                <w:color w:val="auto"/>
                <w:sz w:val="24"/>
                <w:szCs w:val="24"/>
                <w:highlight w:val="none"/>
                <w:lang w:val="en-US" w:eastAsia="zh-CN"/>
              </w:rPr>
              <w:t>分</w:t>
            </w:r>
          </w:p>
        </w:tc>
        <w:tc>
          <w:tcPr>
            <w:tcW w:w="3215" w:type="pct"/>
            <w:vAlign w:val="center"/>
          </w:tcPr>
          <w:p w14:paraId="0D307CDD">
            <w:pPr>
              <w:pStyle w:val="17"/>
              <w:keepNext w:val="0"/>
              <w:keepLines w:val="0"/>
              <w:pageBreakBefore w:val="0"/>
              <w:widowControl w:val="0"/>
              <w:kinsoku/>
              <w:wordWrap/>
              <w:overflowPunct/>
              <w:topLinePunct w:val="0"/>
              <w:autoSpaceDE/>
              <w:autoSpaceDN/>
              <w:bidi w:val="0"/>
              <w:adjustRightInd/>
              <w:snapToGrid/>
              <w:spacing w:before="0" w:line="360" w:lineRule="exact"/>
              <w:ind w:firstLine="0"/>
              <w:textAlignment w:val="auto"/>
              <w:rPr>
                <w:rFonts w:hint="eastAsia" w:ascii="宋体" w:hAnsi="宋体" w:eastAsia="宋体" w:cs="宋体"/>
                <w:bCs/>
                <w:i w:val="0"/>
                <w:iCs w:val="0"/>
                <w:color w:val="auto"/>
                <w:spacing w:val="0"/>
                <w:sz w:val="24"/>
                <w:szCs w:val="24"/>
                <w:highlight w:val="none"/>
                <w:lang w:eastAsia="zh-CN"/>
              </w:rPr>
            </w:pPr>
            <w:r>
              <w:rPr>
                <w:rFonts w:hint="eastAsia" w:ascii="宋体" w:hAnsi="宋体" w:eastAsia="宋体" w:cs="宋体"/>
                <w:bCs/>
                <w:i w:val="0"/>
                <w:iCs w:val="0"/>
                <w:color w:val="auto"/>
                <w:spacing w:val="0"/>
                <w:sz w:val="24"/>
                <w:szCs w:val="24"/>
                <w:highlight w:val="none"/>
                <w:lang w:eastAsia="zh-CN"/>
              </w:rPr>
              <w:t>拟派本项目团队成员（不含项目负责人）</w:t>
            </w:r>
          </w:p>
          <w:p w14:paraId="2649E92A">
            <w:pPr>
              <w:pStyle w:val="17"/>
              <w:keepNext w:val="0"/>
              <w:keepLines w:val="0"/>
              <w:pageBreakBefore w:val="0"/>
              <w:widowControl w:val="0"/>
              <w:kinsoku/>
              <w:wordWrap/>
              <w:overflowPunct/>
              <w:topLinePunct w:val="0"/>
              <w:autoSpaceDE/>
              <w:autoSpaceDN/>
              <w:bidi w:val="0"/>
              <w:adjustRightInd/>
              <w:snapToGrid/>
              <w:spacing w:before="0" w:line="360" w:lineRule="exact"/>
              <w:ind w:firstLine="0"/>
              <w:textAlignment w:val="auto"/>
              <w:rPr>
                <w:rFonts w:hint="eastAsia" w:ascii="宋体" w:hAnsi="宋体" w:eastAsia="宋体" w:cs="宋体"/>
                <w:bCs/>
                <w:i w:val="0"/>
                <w:iCs w:val="0"/>
                <w:color w:val="auto"/>
                <w:spacing w:val="0"/>
                <w:sz w:val="24"/>
                <w:szCs w:val="24"/>
                <w:highlight w:val="none"/>
                <w:lang w:eastAsia="zh-CN"/>
              </w:rPr>
            </w:pPr>
            <w:r>
              <w:rPr>
                <w:rFonts w:hint="eastAsia" w:cs="宋体"/>
                <w:bCs/>
                <w:i w:val="0"/>
                <w:iCs w:val="0"/>
                <w:color w:val="auto"/>
                <w:spacing w:val="0"/>
                <w:sz w:val="24"/>
                <w:szCs w:val="24"/>
                <w:highlight w:val="none"/>
                <w:lang w:eastAsia="zh-CN"/>
              </w:rPr>
              <w:t>每提供1名具有中级及以上职称的人员得1分，本项最高得6分。（提供</w:t>
            </w:r>
            <w:r>
              <w:rPr>
                <w:rFonts w:hint="eastAsia" w:cs="宋体"/>
                <w:bCs/>
                <w:i w:val="0"/>
                <w:iCs w:val="0"/>
                <w:color w:val="auto"/>
                <w:spacing w:val="0"/>
                <w:sz w:val="24"/>
                <w:szCs w:val="24"/>
                <w:highlight w:val="none"/>
                <w:lang w:val="en-US" w:eastAsia="zh-CN"/>
              </w:rPr>
              <w:t>有效</w:t>
            </w:r>
            <w:r>
              <w:rPr>
                <w:rFonts w:hint="eastAsia" w:cs="宋体"/>
                <w:bCs/>
                <w:i w:val="0"/>
                <w:iCs w:val="0"/>
                <w:color w:val="auto"/>
                <w:spacing w:val="0"/>
                <w:sz w:val="24"/>
                <w:szCs w:val="24"/>
                <w:highlight w:val="none"/>
                <w:lang w:eastAsia="zh-CN"/>
              </w:rPr>
              <w:t>职称证书复印件并加盖投标人公章，未提供或提供不全的，不作为评审依据。）</w:t>
            </w:r>
          </w:p>
        </w:tc>
      </w:tr>
      <w:tr w14:paraId="1559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8" w:type="pct"/>
            <w:vMerge w:val="continue"/>
            <w:vAlign w:val="center"/>
          </w:tcPr>
          <w:p w14:paraId="1F95728A">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default" w:ascii="宋体" w:hAnsi="宋体" w:cs="宋体"/>
                <w:bCs/>
                <w:i w:val="0"/>
                <w:iCs w:val="0"/>
                <w:color w:val="auto"/>
                <w:sz w:val="24"/>
                <w:szCs w:val="24"/>
                <w:highlight w:val="none"/>
                <w:lang w:val="en-US" w:eastAsia="zh-CN"/>
              </w:rPr>
            </w:pPr>
          </w:p>
        </w:tc>
        <w:tc>
          <w:tcPr>
            <w:tcW w:w="522" w:type="pct"/>
            <w:vMerge w:val="continue"/>
            <w:vAlign w:val="center"/>
          </w:tcPr>
          <w:p w14:paraId="647F595F">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i w:val="0"/>
                <w:iCs w:val="0"/>
                <w:color w:val="auto"/>
                <w:sz w:val="24"/>
                <w:szCs w:val="24"/>
                <w:highlight w:val="none"/>
              </w:rPr>
            </w:pPr>
          </w:p>
        </w:tc>
        <w:tc>
          <w:tcPr>
            <w:tcW w:w="523" w:type="pct"/>
            <w:vAlign w:val="center"/>
          </w:tcPr>
          <w:p w14:paraId="2684CE1A">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项目负责人</w:t>
            </w:r>
          </w:p>
          <w:p w14:paraId="223C35CB">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i w:val="0"/>
                <w:iCs w:val="0"/>
                <w:color w:val="auto"/>
                <w:sz w:val="24"/>
                <w:szCs w:val="24"/>
                <w:highlight w:val="none"/>
              </w:rPr>
            </w:pPr>
            <w:r>
              <w:rPr>
                <w:rFonts w:hint="eastAsia" w:ascii="宋体" w:hAnsi="宋体" w:cs="宋体"/>
                <w:i w:val="0"/>
                <w:iCs w:val="0"/>
                <w:color w:val="auto"/>
                <w:sz w:val="24"/>
                <w:szCs w:val="24"/>
                <w:highlight w:val="none"/>
                <w:lang w:val="en-US" w:eastAsia="zh-CN"/>
              </w:rPr>
              <w:t>2分</w:t>
            </w:r>
          </w:p>
        </w:tc>
        <w:tc>
          <w:tcPr>
            <w:tcW w:w="429" w:type="pct"/>
            <w:vAlign w:val="center"/>
          </w:tcPr>
          <w:p w14:paraId="5DFE96B1">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i w:val="0"/>
                <w:iCs w:val="0"/>
                <w:color w:val="auto"/>
                <w:sz w:val="24"/>
                <w:szCs w:val="24"/>
                <w:highlight w:val="none"/>
              </w:rPr>
            </w:pPr>
            <w:r>
              <w:rPr>
                <w:rFonts w:hint="eastAsia" w:ascii="宋体" w:hAnsi="宋体" w:cs="宋体"/>
                <w:i w:val="0"/>
                <w:iCs w:val="0"/>
                <w:color w:val="auto"/>
                <w:sz w:val="24"/>
                <w:szCs w:val="24"/>
                <w:highlight w:val="none"/>
                <w:lang w:val="en-US" w:eastAsia="zh-CN"/>
              </w:rPr>
              <w:t>2分</w:t>
            </w:r>
          </w:p>
        </w:tc>
        <w:tc>
          <w:tcPr>
            <w:tcW w:w="3215" w:type="pct"/>
            <w:vAlign w:val="center"/>
          </w:tcPr>
          <w:p w14:paraId="780F2D74">
            <w:pPr>
              <w:pStyle w:val="17"/>
              <w:keepNext w:val="0"/>
              <w:keepLines w:val="0"/>
              <w:pageBreakBefore w:val="0"/>
              <w:widowControl w:val="0"/>
              <w:kinsoku/>
              <w:wordWrap/>
              <w:overflowPunct/>
              <w:topLinePunct w:val="0"/>
              <w:autoSpaceDE/>
              <w:autoSpaceDN/>
              <w:bidi w:val="0"/>
              <w:adjustRightInd/>
              <w:snapToGrid/>
              <w:spacing w:before="0" w:line="360" w:lineRule="exact"/>
              <w:ind w:firstLine="0"/>
              <w:textAlignment w:val="auto"/>
              <w:rPr>
                <w:rFonts w:hint="eastAsia" w:ascii="宋体" w:hAnsi="宋体" w:eastAsia="宋体" w:cs="宋体"/>
                <w:bCs/>
                <w:i w:val="0"/>
                <w:iCs w:val="0"/>
                <w:color w:val="auto"/>
                <w:spacing w:val="0"/>
                <w:sz w:val="24"/>
                <w:szCs w:val="24"/>
                <w:highlight w:val="none"/>
              </w:rPr>
            </w:pPr>
            <w:r>
              <w:rPr>
                <w:rFonts w:hint="eastAsia" w:ascii="宋体" w:hAnsi="宋体" w:eastAsia="宋体" w:cs="宋体"/>
                <w:bCs/>
                <w:i w:val="0"/>
                <w:iCs w:val="0"/>
                <w:color w:val="auto"/>
                <w:spacing w:val="0"/>
                <w:sz w:val="24"/>
                <w:szCs w:val="24"/>
                <w:highlight w:val="none"/>
              </w:rPr>
              <w:t>拟派项目负责人具有水文地质</w:t>
            </w:r>
            <w:r>
              <w:rPr>
                <w:rFonts w:hint="eastAsia" w:cs="宋体"/>
                <w:bCs/>
                <w:i w:val="0"/>
                <w:iCs w:val="0"/>
                <w:color w:val="auto"/>
                <w:spacing w:val="0"/>
                <w:sz w:val="24"/>
                <w:szCs w:val="24"/>
                <w:highlight w:val="none"/>
                <w:lang w:val="en-US" w:eastAsia="zh-CN"/>
              </w:rPr>
              <w:t>或</w:t>
            </w:r>
            <w:r>
              <w:rPr>
                <w:rFonts w:hint="eastAsia" w:ascii="宋体" w:hAnsi="宋体" w:eastAsia="宋体" w:cs="宋体"/>
                <w:bCs/>
                <w:i w:val="0"/>
                <w:iCs w:val="0"/>
                <w:color w:val="auto"/>
                <w:spacing w:val="0"/>
                <w:sz w:val="24"/>
                <w:szCs w:val="24"/>
                <w:highlight w:val="none"/>
              </w:rPr>
              <w:t>地下水科学与工程</w:t>
            </w:r>
            <w:r>
              <w:rPr>
                <w:rFonts w:hint="eastAsia" w:cs="宋体"/>
                <w:bCs/>
                <w:i w:val="0"/>
                <w:iCs w:val="0"/>
                <w:color w:val="auto"/>
                <w:spacing w:val="0"/>
                <w:sz w:val="24"/>
                <w:szCs w:val="24"/>
                <w:highlight w:val="none"/>
                <w:lang w:val="en-US" w:eastAsia="zh-CN"/>
              </w:rPr>
              <w:t>或</w:t>
            </w:r>
            <w:r>
              <w:rPr>
                <w:rFonts w:hint="eastAsia" w:ascii="宋体" w:hAnsi="宋体" w:eastAsia="宋体" w:cs="宋体"/>
                <w:bCs/>
                <w:i w:val="0"/>
                <w:iCs w:val="0"/>
                <w:color w:val="auto"/>
                <w:spacing w:val="0"/>
                <w:sz w:val="24"/>
                <w:szCs w:val="24"/>
                <w:highlight w:val="none"/>
              </w:rPr>
              <w:t>环境工程</w:t>
            </w:r>
            <w:r>
              <w:rPr>
                <w:rFonts w:hint="eastAsia" w:cs="宋体"/>
                <w:bCs/>
                <w:i w:val="0"/>
                <w:iCs w:val="0"/>
                <w:color w:val="auto"/>
                <w:spacing w:val="0"/>
                <w:sz w:val="24"/>
                <w:szCs w:val="24"/>
                <w:highlight w:val="none"/>
                <w:lang w:val="en-US" w:eastAsia="zh-CN"/>
              </w:rPr>
              <w:t>或</w:t>
            </w:r>
            <w:r>
              <w:rPr>
                <w:rFonts w:hint="eastAsia" w:ascii="宋体" w:hAnsi="宋体" w:eastAsia="宋体" w:cs="宋体"/>
                <w:bCs/>
                <w:i w:val="0"/>
                <w:iCs w:val="0"/>
                <w:color w:val="auto"/>
                <w:spacing w:val="0"/>
                <w:sz w:val="24"/>
                <w:szCs w:val="24"/>
                <w:highlight w:val="none"/>
              </w:rPr>
              <w:t>环境科学等相关专业高级及以上职称的，得2分。</w:t>
            </w:r>
          </w:p>
          <w:p w14:paraId="5E205088">
            <w:pPr>
              <w:pStyle w:val="17"/>
              <w:keepNext w:val="0"/>
              <w:keepLines w:val="0"/>
              <w:pageBreakBefore w:val="0"/>
              <w:widowControl w:val="0"/>
              <w:kinsoku/>
              <w:wordWrap/>
              <w:overflowPunct/>
              <w:topLinePunct w:val="0"/>
              <w:autoSpaceDE/>
              <w:autoSpaceDN/>
              <w:bidi w:val="0"/>
              <w:adjustRightInd/>
              <w:snapToGrid/>
              <w:spacing w:before="0" w:line="360" w:lineRule="exact"/>
              <w:ind w:firstLine="0"/>
              <w:textAlignment w:val="auto"/>
              <w:rPr>
                <w:rFonts w:hint="eastAsia" w:ascii="宋体" w:hAnsi="宋体" w:eastAsia="宋体" w:cs="宋体"/>
                <w:bCs/>
                <w:i w:val="0"/>
                <w:iCs w:val="0"/>
                <w:color w:val="auto"/>
                <w:spacing w:val="0"/>
                <w:sz w:val="24"/>
                <w:szCs w:val="24"/>
                <w:highlight w:val="none"/>
              </w:rPr>
            </w:pPr>
            <w:r>
              <w:rPr>
                <w:rFonts w:hint="eastAsia" w:cs="宋体"/>
                <w:bCs/>
                <w:i w:val="0"/>
                <w:iCs w:val="0"/>
                <w:color w:val="auto"/>
                <w:spacing w:val="0"/>
                <w:sz w:val="24"/>
                <w:szCs w:val="24"/>
                <w:highlight w:val="none"/>
                <w:lang w:eastAsia="zh-CN"/>
              </w:rPr>
              <w:t>（提供</w:t>
            </w:r>
            <w:r>
              <w:rPr>
                <w:rFonts w:hint="eastAsia" w:cs="宋体"/>
                <w:bCs/>
                <w:i w:val="0"/>
                <w:iCs w:val="0"/>
                <w:color w:val="auto"/>
                <w:spacing w:val="0"/>
                <w:sz w:val="24"/>
                <w:szCs w:val="24"/>
                <w:highlight w:val="none"/>
                <w:lang w:val="en-US" w:eastAsia="zh-CN"/>
              </w:rPr>
              <w:t>有效</w:t>
            </w:r>
            <w:r>
              <w:rPr>
                <w:rFonts w:hint="eastAsia" w:cs="宋体"/>
                <w:bCs/>
                <w:i w:val="0"/>
                <w:iCs w:val="0"/>
                <w:color w:val="auto"/>
                <w:spacing w:val="0"/>
                <w:sz w:val="24"/>
                <w:szCs w:val="24"/>
                <w:highlight w:val="none"/>
                <w:lang w:eastAsia="zh-CN"/>
              </w:rPr>
              <w:t>职称证书复印件并加盖投标人公章，未提供或提供不全的，不作为评审依据。）</w:t>
            </w:r>
          </w:p>
        </w:tc>
      </w:tr>
      <w:tr w14:paraId="40BB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308" w:type="pct"/>
            <w:vMerge w:val="restart"/>
            <w:vAlign w:val="center"/>
          </w:tcPr>
          <w:p w14:paraId="47EB9B48">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lang w:eastAsia="zh-CN"/>
              </w:rPr>
            </w:pPr>
            <w:r>
              <w:rPr>
                <w:rFonts w:hint="eastAsia" w:ascii="宋体" w:hAnsi="宋体" w:eastAsia="宋体" w:cs="宋体"/>
                <w:bCs/>
                <w:i w:val="0"/>
                <w:iCs w:val="0"/>
                <w:color w:val="auto"/>
                <w:sz w:val="24"/>
                <w:szCs w:val="24"/>
                <w:highlight w:val="none"/>
                <w:lang w:val="en-US" w:eastAsia="zh-CN"/>
              </w:rPr>
              <w:t>2</w:t>
            </w:r>
          </w:p>
        </w:tc>
        <w:tc>
          <w:tcPr>
            <w:tcW w:w="522" w:type="pct"/>
            <w:vMerge w:val="restart"/>
            <w:vAlign w:val="center"/>
          </w:tcPr>
          <w:p w14:paraId="468BEF29">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技术</w:t>
            </w:r>
          </w:p>
          <w:p w14:paraId="43F8CC73">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部分</w:t>
            </w:r>
          </w:p>
          <w:p w14:paraId="5C6DDED3">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i w:val="0"/>
                <w:iCs w:val="0"/>
                <w:color w:val="auto"/>
                <w:sz w:val="24"/>
                <w:szCs w:val="24"/>
                <w:highlight w:val="none"/>
              </w:rPr>
            </w:pPr>
            <w:r>
              <w:rPr>
                <w:rFonts w:hint="eastAsia" w:ascii="宋体" w:hAnsi="宋体" w:cs="宋体"/>
                <w:i w:val="0"/>
                <w:iCs w:val="0"/>
                <w:color w:val="auto"/>
                <w:sz w:val="24"/>
                <w:szCs w:val="24"/>
                <w:highlight w:val="none"/>
                <w:lang w:val="en-US" w:eastAsia="zh-CN"/>
              </w:rPr>
              <w:t>70</w:t>
            </w:r>
            <w:r>
              <w:rPr>
                <w:rFonts w:hint="eastAsia" w:ascii="宋体" w:hAnsi="宋体" w:eastAsia="宋体" w:cs="宋体"/>
                <w:i w:val="0"/>
                <w:iCs w:val="0"/>
                <w:color w:val="auto"/>
                <w:sz w:val="24"/>
                <w:szCs w:val="24"/>
                <w:highlight w:val="none"/>
              </w:rPr>
              <w:t>分</w:t>
            </w:r>
          </w:p>
        </w:tc>
        <w:tc>
          <w:tcPr>
            <w:tcW w:w="523" w:type="pct"/>
            <w:vAlign w:val="center"/>
          </w:tcPr>
          <w:p w14:paraId="7D42770A">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cs="宋体"/>
                <w:b w:val="0"/>
                <w:bCs/>
                <w:i w:val="0"/>
                <w:iCs w:val="0"/>
                <w:color w:val="auto"/>
                <w:kern w:val="2"/>
                <w:sz w:val="24"/>
                <w:szCs w:val="24"/>
                <w:highlight w:val="none"/>
                <w:lang w:val="en-US" w:eastAsia="zh-CN" w:bidi="ar-SA"/>
              </w:rPr>
            </w:pPr>
            <w:r>
              <w:rPr>
                <w:rFonts w:hint="eastAsia" w:ascii="宋体" w:hAnsi="宋体" w:cs="宋体"/>
                <w:b w:val="0"/>
                <w:bCs/>
                <w:i w:val="0"/>
                <w:iCs w:val="0"/>
                <w:color w:val="auto"/>
                <w:kern w:val="2"/>
                <w:sz w:val="24"/>
                <w:szCs w:val="24"/>
                <w:highlight w:val="none"/>
                <w:lang w:val="en-US" w:eastAsia="zh-CN" w:bidi="ar-SA"/>
              </w:rPr>
              <w:t>服务</w:t>
            </w:r>
          </w:p>
          <w:p w14:paraId="419B5211">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 w:val="0"/>
                <w:bCs/>
                <w:i w:val="0"/>
                <w:iCs w:val="0"/>
                <w:color w:val="auto"/>
                <w:kern w:val="2"/>
                <w:sz w:val="24"/>
                <w:szCs w:val="24"/>
                <w:highlight w:val="none"/>
                <w:lang w:val="en-US" w:eastAsia="zh-CN" w:bidi="ar-SA"/>
              </w:rPr>
            </w:pPr>
            <w:r>
              <w:rPr>
                <w:rFonts w:hint="eastAsia" w:ascii="宋体" w:hAnsi="宋体" w:eastAsia="宋体" w:cs="宋体"/>
                <w:b w:val="0"/>
                <w:bCs/>
                <w:i w:val="0"/>
                <w:iCs w:val="0"/>
                <w:color w:val="auto"/>
                <w:kern w:val="2"/>
                <w:sz w:val="24"/>
                <w:szCs w:val="24"/>
                <w:highlight w:val="none"/>
                <w:lang w:val="en-US" w:eastAsia="zh-CN" w:bidi="ar-SA"/>
              </w:rPr>
              <w:t>方案</w:t>
            </w:r>
          </w:p>
          <w:p w14:paraId="1C82EFE1">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15</w:t>
            </w:r>
            <w:r>
              <w:rPr>
                <w:rFonts w:hint="eastAsia" w:ascii="宋体" w:hAnsi="宋体" w:eastAsia="宋体" w:cs="宋体"/>
                <w:bCs/>
                <w:i w:val="0"/>
                <w:iCs w:val="0"/>
                <w:color w:val="auto"/>
                <w:sz w:val="24"/>
                <w:szCs w:val="24"/>
                <w:highlight w:val="none"/>
                <w:lang w:val="en-US" w:eastAsia="zh-CN"/>
              </w:rPr>
              <w:t>分</w:t>
            </w:r>
          </w:p>
        </w:tc>
        <w:tc>
          <w:tcPr>
            <w:tcW w:w="429" w:type="pct"/>
            <w:vAlign w:val="center"/>
          </w:tcPr>
          <w:p w14:paraId="2F40D0E7">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i w:val="0"/>
                <w:iCs w:val="0"/>
                <w:color w:val="auto"/>
                <w:sz w:val="24"/>
                <w:szCs w:val="24"/>
                <w:highlight w:val="none"/>
                <w:lang w:val="en-US" w:eastAsia="zh-CN"/>
              </w:rPr>
            </w:pPr>
            <w:r>
              <w:rPr>
                <w:rFonts w:hint="eastAsia" w:ascii="宋体" w:hAnsi="宋体" w:eastAsia="宋体" w:cs="宋体"/>
                <w:bCs/>
                <w:i w:val="0"/>
                <w:iCs w:val="0"/>
                <w:color w:val="auto"/>
                <w:sz w:val="24"/>
                <w:szCs w:val="24"/>
                <w:highlight w:val="none"/>
                <w:lang w:val="en-US" w:eastAsia="zh-CN"/>
              </w:rPr>
              <w:t>1</w:t>
            </w:r>
            <w:r>
              <w:rPr>
                <w:rFonts w:hint="eastAsia" w:ascii="宋体" w:hAnsi="宋体" w:cs="宋体"/>
                <w:bCs/>
                <w:i w:val="0"/>
                <w:iCs w:val="0"/>
                <w:color w:val="auto"/>
                <w:sz w:val="24"/>
                <w:szCs w:val="24"/>
                <w:highlight w:val="none"/>
                <w:lang w:val="en-US" w:eastAsia="zh-CN"/>
              </w:rPr>
              <w:t>5</w:t>
            </w:r>
            <w:r>
              <w:rPr>
                <w:rFonts w:hint="eastAsia" w:ascii="宋体" w:hAnsi="宋体" w:eastAsia="宋体" w:cs="宋体"/>
                <w:bCs/>
                <w:i w:val="0"/>
                <w:iCs w:val="0"/>
                <w:color w:val="auto"/>
                <w:sz w:val="24"/>
                <w:szCs w:val="24"/>
                <w:highlight w:val="none"/>
                <w:lang w:val="en-US" w:eastAsia="zh-CN"/>
              </w:rPr>
              <w:t>分</w:t>
            </w:r>
          </w:p>
        </w:tc>
        <w:tc>
          <w:tcPr>
            <w:tcW w:w="3215" w:type="pct"/>
            <w:vAlign w:val="center"/>
          </w:tcPr>
          <w:p w14:paraId="1B9FF4EB">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lang w:eastAsia="zh-CN"/>
              </w:rPr>
            </w:pPr>
            <w:r>
              <w:rPr>
                <w:rFonts w:hint="eastAsia" w:ascii="宋体" w:hAnsi="宋体" w:eastAsia="宋体" w:cs="宋体"/>
                <w:bCs/>
                <w:i w:val="0"/>
                <w:iCs w:val="0"/>
                <w:color w:val="auto"/>
                <w:sz w:val="24"/>
                <w:szCs w:val="24"/>
                <w:highlight w:val="none"/>
              </w:rPr>
              <w:t>服务方案的针对性、完整性及可行性(包括响应时间、服务负责人等情况)</w:t>
            </w:r>
            <w:r>
              <w:rPr>
                <w:rFonts w:hint="eastAsia" w:ascii="宋体" w:hAnsi="宋体" w:eastAsia="宋体" w:cs="宋体"/>
                <w:bCs/>
                <w:i w:val="0"/>
                <w:iCs w:val="0"/>
                <w:color w:val="auto"/>
                <w:sz w:val="24"/>
                <w:szCs w:val="24"/>
                <w:highlight w:val="none"/>
                <w:lang w:eastAsia="zh-CN"/>
              </w:rPr>
              <w:t>:</w:t>
            </w:r>
          </w:p>
          <w:p w14:paraId="54E79789">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1.</w:t>
            </w:r>
            <w:r>
              <w:rPr>
                <w:rFonts w:hint="eastAsia" w:ascii="宋体" w:hAnsi="宋体" w:eastAsia="宋体" w:cs="宋体"/>
                <w:bCs/>
                <w:i w:val="0"/>
                <w:iCs w:val="0"/>
                <w:color w:val="auto"/>
                <w:sz w:val="24"/>
                <w:szCs w:val="24"/>
                <w:highlight w:val="none"/>
              </w:rPr>
              <w:t>能够结合使用特征，提出全面详细的服务方案，针对性强，可行性高；响应时间客观且及时，负责人明确且具备丰富类似工作经验</w:t>
            </w:r>
            <w:r>
              <w:rPr>
                <w:rFonts w:hint="eastAsia" w:ascii="宋体" w:hAnsi="宋体" w:eastAsia="宋体" w:cs="宋体"/>
                <w:bCs/>
                <w:i w:val="0"/>
                <w:iCs w:val="0"/>
                <w:color w:val="auto"/>
                <w:sz w:val="24"/>
                <w:szCs w:val="24"/>
                <w:highlight w:val="none"/>
                <w:lang w:val="en-US" w:eastAsia="zh-CN"/>
              </w:rPr>
              <w:t>得</w:t>
            </w:r>
            <w:r>
              <w:rPr>
                <w:rFonts w:hint="eastAsia" w:ascii="宋体" w:hAnsi="宋体" w:eastAsia="宋体" w:cs="宋体"/>
                <w:bCs/>
                <w:i w:val="0"/>
                <w:iCs w:val="0"/>
                <w:color w:val="auto"/>
                <w:sz w:val="24"/>
                <w:szCs w:val="24"/>
                <w:highlight w:val="none"/>
              </w:rPr>
              <w:t>1</w:t>
            </w:r>
            <w:r>
              <w:rPr>
                <w:rFonts w:hint="eastAsia" w:ascii="宋体" w:hAnsi="宋体" w:cs="宋体"/>
                <w:bCs/>
                <w:i w:val="0"/>
                <w:iCs w:val="0"/>
                <w:color w:val="auto"/>
                <w:sz w:val="24"/>
                <w:szCs w:val="24"/>
                <w:highlight w:val="none"/>
                <w:lang w:val="en-US" w:eastAsia="zh-CN"/>
              </w:rPr>
              <w:t>5</w:t>
            </w:r>
            <w:r>
              <w:rPr>
                <w:rFonts w:hint="eastAsia" w:ascii="宋体" w:hAnsi="宋体" w:eastAsia="宋体" w:cs="宋体"/>
                <w:bCs/>
                <w:i w:val="0"/>
                <w:iCs w:val="0"/>
                <w:color w:val="auto"/>
                <w:sz w:val="24"/>
                <w:szCs w:val="24"/>
                <w:highlight w:val="none"/>
              </w:rPr>
              <w:t>分；</w:t>
            </w:r>
          </w:p>
          <w:p w14:paraId="5E30E0A1">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2.</w:t>
            </w:r>
            <w:r>
              <w:rPr>
                <w:rFonts w:hint="eastAsia" w:ascii="宋体" w:hAnsi="宋体" w:eastAsia="宋体" w:cs="宋体"/>
                <w:bCs/>
                <w:i w:val="0"/>
                <w:iCs w:val="0"/>
                <w:color w:val="auto"/>
                <w:sz w:val="24"/>
                <w:szCs w:val="24"/>
                <w:highlight w:val="none"/>
              </w:rPr>
              <w:t>能够基本结合使用特征，提出较为全面的服务方案，有一定针对性，可行性较高；响应时间基本客观合理，负责人明确且具备类似工作经验</w:t>
            </w:r>
            <w:r>
              <w:rPr>
                <w:rFonts w:hint="eastAsia" w:ascii="宋体" w:hAnsi="宋体" w:eastAsia="宋体" w:cs="宋体"/>
                <w:bCs/>
                <w:i w:val="0"/>
                <w:iCs w:val="0"/>
                <w:color w:val="auto"/>
                <w:sz w:val="24"/>
                <w:szCs w:val="24"/>
                <w:highlight w:val="none"/>
                <w:lang w:eastAsia="zh-CN"/>
              </w:rPr>
              <w:t>得</w:t>
            </w:r>
            <w:r>
              <w:rPr>
                <w:rFonts w:hint="eastAsia" w:ascii="宋体" w:hAnsi="宋体" w:cs="宋体"/>
                <w:bCs/>
                <w:i w:val="0"/>
                <w:iCs w:val="0"/>
                <w:color w:val="auto"/>
                <w:sz w:val="24"/>
                <w:szCs w:val="24"/>
                <w:highlight w:val="none"/>
                <w:lang w:val="en-US" w:eastAsia="zh-CN"/>
              </w:rPr>
              <w:t>12</w:t>
            </w:r>
            <w:r>
              <w:rPr>
                <w:rFonts w:hint="eastAsia" w:ascii="宋体" w:hAnsi="宋体" w:eastAsia="宋体" w:cs="宋体"/>
                <w:bCs/>
                <w:i w:val="0"/>
                <w:iCs w:val="0"/>
                <w:color w:val="auto"/>
                <w:sz w:val="24"/>
                <w:szCs w:val="24"/>
                <w:highlight w:val="none"/>
              </w:rPr>
              <w:t>分；</w:t>
            </w:r>
          </w:p>
          <w:p w14:paraId="127781FF">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3.</w:t>
            </w:r>
            <w:r>
              <w:rPr>
                <w:rFonts w:hint="eastAsia" w:ascii="宋体" w:hAnsi="宋体" w:eastAsia="宋体" w:cs="宋体"/>
                <w:bCs/>
                <w:i w:val="0"/>
                <w:iCs w:val="0"/>
                <w:color w:val="auto"/>
                <w:sz w:val="24"/>
                <w:szCs w:val="24"/>
                <w:highlight w:val="none"/>
              </w:rPr>
              <w:t>能够结合部分使用特征，提出有一定针对性的服务方案，具备可行性；响应时间基本客观合理，负责人明确</w:t>
            </w:r>
            <w:r>
              <w:rPr>
                <w:rFonts w:hint="eastAsia" w:ascii="宋体" w:hAnsi="宋体" w:eastAsia="宋体" w:cs="宋体"/>
                <w:bCs/>
                <w:i w:val="0"/>
                <w:iCs w:val="0"/>
                <w:color w:val="auto"/>
                <w:sz w:val="24"/>
                <w:szCs w:val="24"/>
                <w:highlight w:val="none"/>
                <w:lang w:eastAsia="zh-CN"/>
              </w:rPr>
              <w:t>得</w:t>
            </w:r>
            <w:r>
              <w:rPr>
                <w:rFonts w:hint="eastAsia" w:ascii="宋体" w:hAnsi="宋体" w:cs="宋体"/>
                <w:bCs/>
                <w:i w:val="0"/>
                <w:iCs w:val="0"/>
                <w:color w:val="auto"/>
                <w:sz w:val="24"/>
                <w:szCs w:val="24"/>
                <w:highlight w:val="none"/>
                <w:lang w:val="en-US" w:eastAsia="zh-CN"/>
              </w:rPr>
              <w:t>8</w:t>
            </w:r>
            <w:r>
              <w:rPr>
                <w:rFonts w:hint="eastAsia" w:ascii="宋体" w:hAnsi="宋体" w:eastAsia="宋体" w:cs="宋体"/>
                <w:bCs/>
                <w:i w:val="0"/>
                <w:iCs w:val="0"/>
                <w:color w:val="auto"/>
                <w:sz w:val="24"/>
                <w:szCs w:val="24"/>
                <w:highlight w:val="none"/>
              </w:rPr>
              <w:t>分；</w:t>
            </w:r>
          </w:p>
          <w:p w14:paraId="004A0641">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4.</w:t>
            </w:r>
            <w:r>
              <w:rPr>
                <w:rFonts w:hint="eastAsia" w:ascii="宋体" w:hAnsi="宋体" w:eastAsia="宋体" w:cs="宋体"/>
                <w:bCs/>
                <w:i w:val="0"/>
                <w:iCs w:val="0"/>
                <w:color w:val="auto"/>
                <w:sz w:val="24"/>
                <w:szCs w:val="24"/>
                <w:highlight w:val="none"/>
              </w:rPr>
              <w:t>不能基本结合使用特征，或方案有遗漏，较为简略，可行性较弱；响应时间基本合理，负责人明确</w:t>
            </w:r>
            <w:r>
              <w:rPr>
                <w:rFonts w:hint="eastAsia" w:ascii="宋体" w:hAnsi="宋体" w:eastAsia="宋体" w:cs="宋体"/>
                <w:bCs/>
                <w:i w:val="0"/>
                <w:iCs w:val="0"/>
                <w:color w:val="auto"/>
                <w:sz w:val="24"/>
                <w:szCs w:val="24"/>
                <w:highlight w:val="none"/>
                <w:lang w:eastAsia="zh-CN"/>
              </w:rPr>
              <w:t>得</w:t>
            </w:r>
            <w:r>
              <w:rPr>
                <w:rFonts w:hint="eastAsia" w:ascii="宋体" w:hAnsi="宋体" w:cs="宋体"/>
                <w:bCs/>
                <w:i w:val="0"/>
                <w:iCs w:val="0"/>
                <w:color w:val="auto"/>
                <w:sz w:val="24"/>
                <w:szCs w:val="24"/>
                <w:highlight w:val="none"/>
                <w:lang w:val="en-US" w:eastAsia="zh-CN"/>
              </w:rPr>
              <w:t>6</w:t>
            </w:r>
            <w:r>
              <w:rPr>
                <w:rFonts w:hint="eastAsia" w:ascii="宋体" w:hAnsi="宋体" w:eastAsia="宋体" w:cs="宋体"/>
                <w:bCs/>
                <w:i w:val="0"/>
                <w:iCs w:val="0"/>
                <w:color w:val="auto"/>
                <w:sz w:val="24"/>
                <w:szCs w:val="24"/>
                <w:highlight w:val="none"/>
              </w:rPr>
              <w:t>分；</w:t>
            </w:r>
          </w:p>
          <w:p w14:paraId="14E792F5">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5.</w:t>
            </w:r>
            <w:r>
              <w:rPr>
                <w:rFonts w:hint="eastAsia" w:ascii="宋体" w:hAnsi="宋体" w:eastAsia="宋体" w:cs="宋体"/>
                <w:bCs/>
                <w:i w:val="0"/>
                <w:iCs w:val="0"/>
                <w:color w:val="auto"/>
                <w:sz w:val="24"/>
                <w:szCs w:val="24"/>
                <w:highlight w:val="none"/>
              </w:rPr>
              <w:t>不能基本结合使用特征且方案有重大遗漏，可行性差；响应时间合理性较差或较长；或负责人不明确</w:t>
            </w:r>
            <w:r>
              <w:rPr>
                <w:rFonts w:hint="eastAsia" w:ascii="宋体" w:hAnsi="宋体" w:eastAsia="宋体" w:cs="宋体"/>
                <w:bCs/>
                <w:i w:val="0"/>
                <w:iCs w:val="0"/>
                <w:color w:val="auto"/>
                <w:sz w:val="24"/>
                <w:szCs w:val="24"/>
                <w:highlight w:val="none"/>
                <w:lang w:eastAsia="zh-CN"/>
              </w:rPr>
              <w:t>得</w:t>
            </w:r>
            <w:r>
              <w:rPr>
                <w:rFonts w:hint="eastAsia" w:ascii="宋体" w:hAnsi="宋体" w:cs="宋体"/>
                <w:bCs/>
                <w:i w:val="0"/>
                <w:iCs w:val="0"/>
                <w:color w:val="auto"/>
                <w:sz w:val="24"/>
                <w:szCs w:val="24"/>
                <w:highlight w:val="none"/>
                <w:lang w:val="en-US" w:eastAsia="zh-CN"/>
              </w:rPr>
              <w:t>2</w:t>
            </w:r>
            <w:r>
              <w:rPr>
                <w:rFonts w:hint="eastAsia" w:ascii="宋体" w:hAnsi="宋体" w:eastAsia="宋体" w:cs="宋体"/>
                <w:bCs/>
                <w:i w:val="0"/>
                <w:iCs w:val="0"/>
                <w:color w:val="auto"/>
                <w:sz w:val="24"/>
                <w:szCs w:val="24"/>
                <w:highlight w:val="none"/>
              </w:rPr>
              <w:t>分；</w:t>
            </w:r>
          </w:p>
          <w:p w14:paraId="6CEAE68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b w:val="0"/>
                <w:bCs/>
                <w:i w:val="0"/>
                <w:iCs w:val="0"/>
                <w:color w:val="auto"/>
                <w:kern w:val="2"/>
                <w:sz w:val="24"/>
                <w:szCs w:val="24"/>
                <w:highlight w:val="none"/>
                <w:lang w:val="en-US" w:eastAsia="zh-CN" w:bidi="ar-SA"/>
              </w:rPr>
            </w:pPr>
            <w:r>
              <w:rPr>
                <w:rFonts w:hint="eastAsia" w:ascii="宋体" w:hAnsi="宋体" w:eastAsia="宋体" w:cs="宋体"/>
                <w:bCs/>
                <w:i w:val="0"/>
                <w:iCs w:val="0"/>
                <w:color w:val="auto"/>
                <w:sz w:val="24"/>
                <w:szCs w:val="24"/>
                <w:highlight w:val="none"/>
              </w:rPr>
              <w:t>未提供具体服务方案</w:t>
            </w:r>
            <w:r>
              <w:rPr>
                <w:rFonts w:hint="eastAsia" w:ascii="宋体" w:hAnsi="宋体" w:eastAsia="宋体" w:cs="宋体"/>
                <w:bCs/>
                <w:i w:val="0"/>
                <w:iCs w:val="0"/>
                <w:color w:val="auto"/>
                <w:sz w:val="24"/>
                <w:szCs w:val="24"/>
                <w:highlight w:val="none"/>
                <w:lang w:eastAsia="zh-CN"/>
              </w:rPr>
              <w:t>得</w:t>
            </w:r>
            <w:r>
              <w:rPr>
                <w:rFonts w:hint="eastAsia" w:ascii="宋体" w:hAnsi="宋体" w:eastAsia="宋体" w:cs="宋体"/>
                <w:bCs/>
                <w:i w:val="0"/>
                <w:iCs w:val="0"/>
                <w:color w:val="auto"/>
                <w:sz w:val="24"/>
                <w:szCs w:val="24"/>
                <w:highlight w:val="none"/>
              </w:rPr>
              <w:t>0分。</w:t>
            </w:r>
          </w:p>
        </w:tc>
      </w:tr>
      <w:tr w14:paraId="07AF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308" w:type="pct"/>
            <w:vMerge w:val="continue"/>
            <w:vAlign w:val="center"/>
          </w:tcPr>
          <w:p w14:paraId="2BBE0AF9">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lang w:val="en-US" w:eastAsia="zh-CN"/>
              </w:rPr>
            </w:pPr>
          </w:p>
        </w:tc>
        <w:tc>
          <w:tcPr>
            <w:tcW w:w="522" w:type="pct"/>
            <w:vMerge w:val="continue"/>
            <w:vAlign w:val="center"/>
          </w:tcPr>
          <w:p w14:paraId="6E9BD2FB">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cs="宋体"/>
                <w:i w:val="0"/>
                <w:iCs w:val="0"/>
                <w:color w:val="auto"/>
                <w:sz w:val="24"/>
                <w:szCs w:val="24"/>
                <w:highlight w:val="none"/>
                <w:lang w:val="en-US" w:eastAsia="zh-CN"/>
              </w:rPr>
            </w:pPr>
          </w:p>
        </w:tc>
        <w:tc>
          <w:tcPr>
            <w:tcW w:w="523" w:type="pct"/>
            <w:vAlign w:val="center"/>
          </w:tcPr>
          <w:p w14:paraId="60B7DF90">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对本项目关键点、重点、难点的理解与分析及对策</w:t>
            </w:r>
          </w:p>
          <w:p w14:paraId="0489AD32">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cs="宋体"/>
                <w:b w:val="0"/>
                <w:bCs/>
                <w:i w:val="0"/>
                <w:iCs w:val="0"/>
                <w:color w:val="auto"/>
                <w:kern w:val="2"/>
                <w:sz w:val="24"/>
                <w:szCs w:val="24"/>
                <w:highlight w:val="none"/>
                <w:lang w:val="en-US" w:eastAsia="zh-CN" w:bidi="ar-SA"/>
              </w:rPr>
            </w:pPr>
            <w:r>
              <w:rPr>
                <w:rFonts w:hint="eastAsia" w:ascii="宋体" w:hAnsi="宋体" w:cs="宋体"/>
                <w:bCs/>
                <w:i w:val="0"/>
                <w:iCs w:val="0"/>
                <w:color w:val="auto"/>
                <w:sz w:val="24"/>
                <w:szCs w:val="24"/>
                <w:highlight w:val="none"/>
                <w:lang w:val="en-US" w:eastAsia="zh-CN"/>
              </w:rPr>
              <w:t>10</w:t>
            </w:r>
            <w:r>
              <w:rPr>
                <w:rFonts w:hint="eastAsia" w:ascii="宋体" w:hAnsi="宋体" w:eastAsia="宋体" w:cs="宋体"/>
                <w:bCs/>
                <w:i w:val="0"/>
                <w:iCs w:val="0"/>
                <w:color w:val="auto"/>
                <w:sz w:val="24"/>
                <w:szCs w:val="24"/>
                <w:highlight w:val="none"/>
                <w:lang w:val="en-US" w:eastAsia="zh-CN"/>
              </w:rPr>
              <w:t>分</w:t>
            </w:r>
          </w:p>
        </w:tc>
        <w:tc>
          <w:tcPr>
            <w:tcW w:w="429" w:type="pct"/>
            <w:vAlign w:val="center"/>
          </w:tcPr>
          <w:p w14:paraId="755226FA">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i w:val="0"/>
                <w:iCs w:val="0"/>
                <w:color w:val="auto"/>
                <w:sz w:val="24"/>
                <w:szCs w:val="24"/>
                <w:highlight w:val="none"/>
                <w:lang w:val="en-US" w:eastAsia="zh-CN"/>
              </w:rPr>
            </w:pPr>
            <w:r>
              <w:rPr>
                <w:rFonts w:hint="eastAsia" w:ascii="宋体" w:hAnsi="宋体" w:cs="宋体"/>
                <w:bCs/>
                <w:i w:val="0"/>
                <w:iCs w:val="0"/>
                <w:color w:val="auto"/>
                <w:sz w:val="24"/>
                <w:szCs w:val="24"/>
                <w:highlight w:val="none"/>
                <w:lang w:val="en-US" w:eastAsia="zh-CN"/>
              </w:rPr>
              <w:t>10</w:t>
            </w:r>
            <w:r>
              <w:rPr>
                <w:rFonts w:hint="eastAsia" w:ascii="宋体" w:hAnsi="宋体" w:eastAsia="宋体" w:cs="宋体"/>
                <w:bCs/>
                <w:i w:val="0"/>
                <w:iCs w:val="0"/>
                <w:color w:val="auto"/>
                <w:sz w:val="24"/>
                <w:szCs w:val="24"/>
                <w:highlight w:val="none"/>
                <w:lang w:val="en-US" w:eastAsia="zh-CN"/>
              </w:rPr>
              <w:t>分</w:t>
            </w:r>
          </w:p>
        </w:tc>
        <w:tc>
          <w:tcPr>
            <w:tcW w:w="3215" w:type="pct"/>
            <w:vAlign w:val="center"/>
          </w:tcPr>
          <w:p w14:paraId="0F931DE4">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1.能全面了解并准确分析和阐述本项目的关键点、重点、难点，采取的对策针对性、可操作性强</w:t>
            </w:r>
            <w:r>
              <w:rPr>
                <w:rFonts w:hint="eastAsia" w:ascii="宋体" w:hAnsi="宋体" w:eastAsia="宋体" w:cs="宋体"/>
                <w:bCs/>
                <w:i w:val="0"/>
                <w:iCs w:val="0"/>
                <w:color w:val="auto"/>
                <w:sz w:val="24"/>
                <w:szCs w:val="24"/>
                <w:highlight w:val="none"/>
                <w:lang w:val="en-US" w:eastAsia="zh-CN"/>
              </w:rPr>
              <w:t>得</w:t>
            </w:r>
            <w:r>
              <w:rPr>
                <w:rFonts w:hint="eastAsia" w:ascii="宋体" w:hAnsi="宋体" w:cs="宋体"/>
                <w:bCs/>
                <w:i w:val="0"/>
                <w:iCs w:val="0"/>
                <w:color w:val="auto"/>
                <w:sz w:val="24"/>
                <w:szCs w:val="24"/>
                <w:highlight w:val="none"/>
                <w:lang w:val="en-US" w:eastAsia="zh-CN"/>
              </w:rPr>
              <w:t>10</w:t>
            </w:r>
            <w:r>
              <w:rPr>
                <w:rFonts w:hint="eastAsia" w:ascii="宋体" w:hAnsi="宋体" w:eastAsia="宋体" w:cs="宋体"/>
                <w:bCs/>
                <w:i w:val="0"/>
                <w:iCs w:val="0"/>
                <w:color w:val="auto"/>
                <w:sz w:val="24"/>
                <w:szCs w:val="24"/>
                <w:highlight w:val="none"/>
              </w:rPr>
              <w:t>分；</w:t>
            </w:r>
          </w:p>
          <w:p w14:paraId="078D6028">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2.能基本理解分析本项目的关键点、重点、难点，采取的对策针对性、可操作性较强</w:t>
            </w:r>
            <w:r>
              <w:rPr>
                <w:rFonts w:hint="eastAsia" w:ascii="宋体" w:hAnsi="宋体" w:eastAsia="宋体" w:cs="宋体"/>
                <w:bCs/>
                <w:i w:val="0"/>
                <w:iCs w:val="0"/>
                <w:color w:val="auto"/>
                <w:sz w:val="24"/>
                <w:szCs w:val="24"/>
                <w:highlight w:val="none"/>
                <w:lang w:val="en-US" w:eastAsia="zh-CN"/>
              </w:rPr>
              <w:t>得</w:t>
            </w:r>
            <w:r>
              <w:rPr>
                <w:rFonts w:hint="eastAsia" w:ascii="宋体" w:hAnsi="宋体" w:cs="宋体"/>
                <w:bCs/>
                <w:i w:val="0"/>
                <w:iCs w:val="0"/>
                <w:color w:val="auto"/>
                <w:sz w:val="24"/>
                <w:szCs w:val="24"/>
                <w:highlight w:val="none"/>
                <w:lang w:val="en-US" w:eastAsia="zh-CN"/>
              </w:rPr>
              <w:t>6</w:t>
            </w:r>
            <w:r>
              <w:rPr>
                <w:rFonts w:hint="eastAsia" w:ascii="宋体" w:hAnsi="宋体" w:eastAsia="宋体" w:cs="宋体"/>
                <w:bCs/>
                <w:i w:val="0"/>
                <w:iCs w:val="0"/>
                <w:color w:val="auto"/>
                <w:sz w:val="24"/>
                <w:szCs w:val="24"/>
                <w:highlight w:val="none"/>
              </w:rPr>
              <w:t>分；</w:t>
            </w:r>
          </w:p>
          <w:p w14:paraId="57D6E8E5">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3.对本项目的关键点、重点、难点的理解和分析一般，对策的针对性、可操作性一般的</w:t>
            </w:r>
            <w:r>
              <w:rPr>
                <w:rFonts w:hint="eastAsia" w:ascii="宋体" w:hAnsi="宋体" w:eastAsia="宋体" w:cs="宋体"/>
                <w:bCs/>
                <w:i w:val="0"/>
                <w:iCs w:val="0"/>
                <w:color w:val="auto"/>
                <w:sz w:val="24"/>
                <w:szCs w:val="24"/>
                <w:highlight w:val="none"/>
                <w:lang w:val="en-US" w:eastAsia="zh-CN"/>
              </w:rPr>
              <w:t>得</w:t>
            </w:r>
            <w:r>
              <w:rPr>
                <w:rFonts w:hint="eastAsia" w:ascii="宋体" w:hAnsi="宋体" w:cs="宋体"/>
                <w:bCs/>
                <w:i w:val="0"/>
                <w:iCs w:val="0"/>
                <w:color w:val="auto"/>
                <w:sz w:val="24"/>
                <w:szCs w:val="24"/>
                <w:highlight w:val="none"/>
                <w:lang w:val="en-US" w:eastAsia="zh-CN"/>
              </w:rPr>
              <w:t>3</w:t>
            </w:r>
            <w:r>
              <w:rPr>
                <w:rFonts w:hint="eastAsia" w:ascii="宋体" w:hAnsi="宋体" w:eastAsia="宋体" w:cs="宋体"/>
                <w:bCs/>
                <w:i w:val="0"/>
                <w:iCs w:val="0"/>
                <w:color w:val="auto"/>
                <w:sz w:val="24"/>
                <w:szCs w:val="24"/>
                <w:highlight w:val="none"/>
              </w:rPr>
              <w:t>分；</w:t>
            </w:r>
          </w:p>
          <w:p w14:paraId="1F8E89BE">
            <w:pPr>
              <w:keepNext w:val="0"/>
              <w:keepLines w:val="0"/>
              <w:pageBreakBefore w:val="0"/>
              <w:widowControl w:val="0"/>
              <w:tabs>
                <w:tab w:val="left" w:pos="1080"/>
              </w:tabs>
              <w:kinsoku/>
              <w:wordWrap/>
              <w:overflowPunct/>
              <w:topLinePunct w:val="0"/>
              <w:autoSpaceDE/>
              <w:autoSpaceDN/>
              <w:bidi w:val="0"/>
              <w:adjustRightInd/>
              <w:snapToGrid/>
              <w:spacing w:after="0" w:line="360" w:lineRule="exact"/>
              <w:ind w:firstLine="0" w:firstLineChars="0"/>
              <w:jc w:val="left"/>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4.对本项目的关键点、重点、难点未能给出准确判断及分析，对策没有针对性、可操作性的</w:t>
            </w:r>
            <w:r>
              <w:rPr>
                <w:rFonts w:hint="eastAsia" w:ascii="宋体" w:hAnsi="宋体" w:eastAsia="宋体" w:cs="宋体"/>
                <w:bCs/>
                <w:i w:val="0"/>
                <w:iCs w:val="0"/>
                <w:color w:val="auto"/>
                <w:sz w:val="24"/>
                <w:szCs w:val="24"/>
                <w:highlight w:val="none"/>
                <w:lang w:val="en-US" w:eastAsia="zh-CN"/>
              </w:rPr>
              <w:t>得</w:t>
            </w:r>
            <w:r>
              <w:rPr>
                <w:rFonts w:hint="eastAsia" w:ascii="宋体" w:hAnsi="宋体" w:eastAsia="宋体" w:cs="宋体"/>
                <w:bCs/>
                <w:i w:val="0"/>
                <w:iCs w:val="0"/>
                <w:color w:val="auto"/>
                <w:sz w:val="24"/>
                <w:szCs w:val="24"/>
                <w:highlight w:val="none"/>
              </w:rPr>
              <w:t>0分。</w:t>
            </w:r>
          </w:p>
        </w:tc>
      </w:tr>
      <w:tr w14:paraId="57B9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308" w:type="pct"/>
            <w:vMerge w:val="continue"/>
            <w:vAlign w:val="center"/>
          </w:tcPr>
          <w:p w14:paraId="70BE0E75">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lang w:val="en-US" w:eastAsia="zh-CN"/>
              </w:rPr>
            </w:pPr>
          </w:p>
        </w:tc>
        <w:tc>
          <w:tcPr>
            <w:tcW w:w="522" w:type="pct"/>
            <w:vMerge w:val="continue"/>
            <w:vAlign w:val="center"/>
          </w:tcPr>
          <w:p w14:paraId="2E01BD9B">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cs="宋体"/>
                <w:i w:val="0"/>
                <w:iCs w:val="0"/>
                <w:color w:val="auto"/>
                <w:sz w:val="24"/>
                <w:szCs w:val="24"/>
                <w:highlight w:val="none"/>
                <w:lang w:val="en-US" w:eastAsia="zh-CN"/>
              </w:rPr>
            </w:pPr>
          </w:p>
        </w:tc>
        <w:tc>
          <w:tcPr>
            <w:tcW w:w="523" w:type="pct"/>
            <w:vAlign w:val="center"/>
          </w:tcPr>
          <w:p w14:paraId="2C71B8FB">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cs="宋体"/>
                <w:b w:val="0"/>
                <w:bCs/>
                <w:i w:val="0"/>
                <w:iCs w:val="0"/>
                <w:color w:val="auto"/>
                <w:kern w:val="2"/>
                <w:sz w:val="24"/>
                <w:szCs w:val="24"/>
                <w:highlight w:val="none"/>
                <w:lang w:val="en-US" w:eastAsia="zh-CN" w:bidi="ar-SA"/>
              </w:rPr>
            </w:pPr>
            <w:r>
              <w:rPr>
                <w:rFonts w:hint="eastAsia" w:ascii="宋体" w:hAnsi="宋体" w:eastAsia="宋体" w:cs="宋体"/>
                <w:bCs/>
                <w:i w:val="0"/>
                <w:iCs w:val="0"/>
                <w:color w:val="auto"/>
                <w:sz w:val="24"/>
                <w:szCs w:val="24"/>
                <w:highlight w:val="none"/>
              </w:rPr>
              <w:t>项目进度计划</w:t>
            </w:r>
            <w:r>
              <w:rPr>
                <w:rFonts w:hint="eastAsia" w:ascii="宋体" w:hAnsi="宋体" w:cs="宋体"/>
                <w:bCs/>
                <w:i w:val="0"/>
                <w:iCs w:val="0"/>
                <w:color w:val="auto"/>
                <w:sz w:val="24"/>
                <w:szCs w:val="24"/>
                <w:highlight w:val="none"/>
                <w:lang w:val="en-US" w:eastAsia="zh-CN"/>
              </w:rPr>
              <w:t>10</w:t>
            </w:r>
            <w:r>
              <w:rPr>
                <w:rFonts w:hint="eastAsia" w:ascii="宋体" w:hAnsi="宋体" w:eastAsia="宋体" w:cs="宋体"/>
                <w:bCs/>
                <w:i w:val="0"/>
                <w:iCs w:val="0"/>
                <w:color w:val="auto"/>
                <w:sz w:val="24"/>
                <w:szCs w:val="24"/>
                <w:highlight w:val="none"/>
                <w:lang w:val="en-US" w:eastAsia="zh-CN"/>
              </w:rPr>
              <w:t>分</w:t>
            </w:r>
          </w:p>
        </w:tc>
        <w:tc>
          <w:tcPr>
            <w:tcW w:w="429" w:type="pct"/>
            <w:vAlign w:val="center"/>
          </w:tcPr>
          <w:p w14:paraId="2E0CC224">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i w:val="0"/>
                <w:iCs w:val="0"/>
                <w:color w:val="auto"/>
                <w:sz w:val="24"/>
                <w:szCs w:val="24"/>
                <w:highlight w:val="none"/>
                <w:lang w:val="en-US" w:eastAsia="zh-CN"/>
              </w:rPr>
            </w:pPr>
            <w:r>
              <w:rPr>
                <w:rFonts w:hint="eastAsia" w:ascii="宋体" w:hAnsi="宋体" w:cs="宋体"/>
                <w:bCs/>
                <w:i w:val="0"/>
                <w:iCs w:val="0"/>
                <w:color w:val="auto"/>
                <w:sz w:val="24"/>
                <w:szCs w:val="24"/>
                <w:highlight w:val="none"/>
                <w:lang w:val="en-US" w:eastAsia="zh-CN"/>
              </w:rPr>
              <w:t>10</w:t>
            </w:r>
            <w:r>
              <w:rPr>
                <w:rFonts w:hint="eastAsia" w:ascii="宋体" w:hAnsi="宋体" w:eastAsia="宋体" w:cs="宋体"/>
                <w:bCs/>
                <w:i w:val="0"/>
                <w:iCs w:val="0"/>
                <w:color w:val="auto"/>
                <w:sz w:val="24"/>
                <w:szCs w:val="24"/>
                <w:highlight w:val="none"/>
                <w:lang w:val="en-US" w:eastAsia="zh-CN"/>
              </w:rPr>
              <w:t>分</w:t>
            </w:r>
          </w:p>
        </w:tc>
        <w:tc>
          <w:tcPr>
            <w:tcW w:w="3215" w:type="pct"/>
            <w:vAlign w:val="center"/>
          </w:tcPr>
          <w:p w14:paraId="4065E13C">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eastAsia="宋体"/>
                <w:color w:val="auto"/>
                <w:sz w:val="21"/>
                <w:szCs w:val="24"/>
                <w:highlight w:val="none"/>
                <w:lang w:eastAsia="zh-CN"/>
              </w:rPr>
            </w:pPr>
            <w:r>
              <w:rPr>
                <w:rFonts w:hint="eastAsia" w:ascii="宋体" w:hAnsi="宋体" w:eastAsia="宋体" w:cs="宋体"/>
                <w:bCs/>
                <w:i w:val="0"/>
                <w:iCs w:val="0"/>
                <w:color w:val="auto"/>
                <w:sz w:val="24"/>
                <w:szCs w:val="24"/>
                <w:highlight w:val="none"/>
                <w:lang w:eastAsia="zh-CN"/>
              </w:rPr>
              <w:t>1.计划合理量化可控，完全匹配项目需求，各阶段时间节点清晰，进度保障措施全面、人员分工科学，符合并可保障服务期：</w:t>
            </w:r>
            <w:r>
              <w:rPr>
                <w:rFonts w:hint="eastAsia" w:ascii="宋体" w:hAnsi="宋体" w:eastAsia="宋体" w:cs="宋体"/>
                <w:bCs/>
                <w:i w:val="0"/>
                <w:iCs w:val="0"/>
                <w:color w:val="auto"/>
                <w:sz w:val="24"/>
                <w:szCs w:val="24"/>
                <w:highlight w:val="none"/>
                <w:lang w:val="en-US" w:eastAsia="zh-CN"/>
              </w:rPr>
              <w:t>得</w:t>
            </w:r>
            <w:r>
              <w:rPr>
                <w:rFonts w:hint="eastAsia" w:ascii="宋体" w:hAnsi="宋体" w:cs="宋体"/>
                <w:bCs/>
                <w:i w:val="0"/>
                <w:iCs w:val="0"/>
                <w:color w:val="auto"/>
                <w:sz w:val="24"/>
                <w:szCs w:val="24"/>
                <w:highlight w:val="none"/>
                <w:lang w:val="en-US" w:eastAsia="zh-CN"/>
              </w:rPr>
              <w:t>10</w:t>
            </w:r>
            <w:r>
              <w:rPr>
                <w:rFonts w:hint="eastAsia" w:ascii="宋体" w:hAnsi="宋体" w:eastAsia="宋体" w:cs="宋体"/>
                <w:bCs/>
                <w:i w:val="0"/>
                <w:iCs w:val="0"/>
                <w:color w:val="auto"/>
                <w:sz w:val="24"/>
                <w:szCs w:val="24"/>
                <w:highlight w:val="none"/>
                <w:lang w:val="en-US" w:eastAsia="zh-CN"/>
              </w:rPr>
              <w:t>分；</w:t>
            </w:r>
          </w:p>
          <w:p w14:paraId="5DAC14AE">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eastAsia="宋体"/>
                <w:color w:val="auto"/>
                <w:sz w:val="21"/>
                <w:szCs w:val="24"/>
                <w:highlight w:val="none"/>
                <w:lang w:eastAsia="zh-CN"/>
              </w:rPr>
            </w:pPr>
            <w:r>
              <w:rPr>
                <w:rFonts w:hint="eastAsia" w:ascii="宋体" w:hAnsi="宋体" w:eastAsia="宋体" w:cs="宋体"/>
                <w:bCs/>
                <w:i w:val="0"/>
                <w:iCs w:val="0"/>
                <w:color w:val="auto"/>
                <w:sz w:val="24"/>
                <w:szCs w:val="24"/>
                <w:highlight w:val="none"/>
                <w:lang w:eastAsia="zh-CN"/>
              </w:rPr>
              <w:t>2.计划较合理可控，基本匹配项目需求，各阶段时间节点明确，有进度保障措施、人员分工较合理，基本符合并可保障服务期：</w:t>
            </w:r>
            <w:r>
              <w:rPr>
                <w:rFonts w:hint="eastAsia" w:ascii="宋体" w:hAnsi="宋体" w:eastAsia="宋体" w:cs="宋体"/>
                <w:bCs/>
                <w:i w:val="0"/>
                <w:iCs w:val="0"/>
                <w:color w:val="auto"/>
                <w:sz w:val="24"/>
                <w:szCs w:val="24"/>
                <w:highlight w:val="none"/>
                <w:lang w:val="en-US" w:eastAsia="zh-CN"/>
              </w:rPr>
              <w:t>得</w:t>
            </w:r>
            <w:r>
              <w:rPr>
                <w:rFonts w:hint="eastAsia" w:ascii="宋体" w:hAnsi="宋体" w:cs="宋体"/>
                <w:bCs/>
                <w:i w:val="0"/>
                <w:iCs w:val="0"/>
                <w:color w:val="auto"/>
                <w:sz w:val="24"/>
                <w:szCs w:val="24"/>
                <w:highlight w:val="none"/>
                <w:lang w:val="en-US" w:eastAsia="zh-CN"/>
              </w:rPr>
              <w:t>6</w:t>
            </w:r>
            <w:r>
              <w:rPr>
                <w:rFonts w:hint="eastAsia" w:ascii="宋体" w:hAnsi="宋体" w:eastAsia="宋体" w:cs="宋体"/>
                <w:bCs/>
                <w:i w:val="0"/>
                <w:iCs w:val="0"/>
                <w:color w:val="auto"/>
                <w:sz w:val="24"/>
                <w:szCs w:val="24"/>
                <w:highlight w:val="none"/>
                <w:lang w:val="en-US" w:eastAsia="zh-CN"/>
              </w:rPr>
              <w:t>分；</w:t>
            </w:r>
          </w:p>
          <w:p w14:paraId="649FBA67">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eastAsia="宋体"/>
                <w:color w:val="auto"/>
                <w:sz w:val="21"/>
                <w:szCs w:val="24"/>
                <w:highlight w:val="none"/>
                <w:lang w:eastAsia="zh-CN"/>
              </w:rPr>
            </w:pPr>
            <w:r>
              <w:rPr>
                <w:rFonts w:hint="eastAsia" w:ascii="宋体" w:hAnsi="宋体" w:eastAsia="宋体" w:cs="宋体"/>
                <w:bCs/>
                <w:i w:val="0"/>
                <w:iCs w:val="0"/>
                <w:color w:val="auto"/>
                <w:sz w:val="24"/>
                <w:szCs w:val="24"/>
                <w:highlight w:val="none"/>
                <w:lang w:eastAsia="zh-CN"/>
              </w:rPr>
              <w:t>3.计划简略，时间节点模糊，进度保障和分工无针对性，不确定符合服务期：得</w:t>
            </w:r>
            <w:r>
              <w:rPr>
                <w:rFonts w:hint="eastAsia" w:ascii="宋体" w:hAnsi="宋体" w:cs="宋体"/>
                <w:bCs/>
                <w:i w:val="0"/>
                <w:iCs w:val="0"/>
                <w:color w:val="auto"/>
                <w:sz w:val="24"/>
                <w:szCs w:val="24"/>
                <w:highlight w:val="none"/>
                <w:lang w:val="en-US" w:eastAsia="zh-CN"/>
              </w:rPr>
              <w:t>3</w:t>
            </w:r>
            <w:r>
              <w:rPr>
                <w:rFonts w:hint="eastAsia" w:ascii="宋体" w:hAnsi="宋体" w:eastAsia="宋体" w:cs="宋体"/>
                <w:bCs/>
                <w:i w:val="0"/>
                <w:iCs w:val="0"/>
                <w:color w:val="auto"/>
                <w:sz w:val="24"/>
                <w:szCs w:val="24"/>
                <w:highlight w:val="none"/>
                <w:lang w:eastAsia="zh-CN"/>
              </w:rPr>
              <w:t>分；</w:t>
            </w:r>
          </w:p>
          <w:p w14:paraId="29A595CD">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4</w:t>
            </w:r>
            <w:r>
              <w:rPr>
                <w:rFonts w:hint="eastAsia" w:ascii="宋体" w:hAnsi="宋体" w:eastAsia="宋体" w:cs="宋体"/>
                <w:bCs/>
                <w:i w:val="0"/>
                <w:iCs w:val="0"/>
                <w:color w:val="auto"/>
                <w:sz w:val="24"/>
                <w:szCs w:val="24"/>
                <w:highlight w:val="none"/>
                <w:lang w:eastAsia="zh-CN"/>
              </w:rPr>
              <w:t>.计划完全不合理或未提具体计划：得0分。</w:t>
            </w:r>
          </w:p>
        </w:tc>
      </w:tr>
      <w:tr w14:paraId="5ECF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08" w:type="pct"/>
            <w:vMerge w:val="continue"/>
            <w:vAlign w:val="center"/>
          </w:tcPr>
          <w:p w14:paraId="6EDB071F">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lang w:val="en-US" w:eastAsia="zh-CN"/>
              </w:rPr>
            </w:pPr>
          </w:p>
        </w:tc>
        <w:tc>
          <w:tcPr>
            <w:tcW w:w="522" w:type="pct"/>
            <w:vMerge w:val="continue"/>
            <w:vAlign w:val="center"/>
          </w:tcPr>
          <w:p w14:paraId="34909952">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cs="宋体"/>
                <w:i w:val="0"/>
                <w:iCs w:val="0"/>
                <w:color w:val="auto"/>
                <w:sz w:val="24"/>
                <w:szCs w:val="24"/>
                <w:highlight w:val="none"/>
                <w:lang w:val="en-US" w:eastAsia="zh-CN"/>
              </w:rPr>
            </w:pPr>
          </w:p>
        </w:tc>
        <w:tc>
          <w:tcPr>
            <w:tcW w:w="523" w:type="pct"/>
            <w:vAlign w:val="center"/>
          </w:tcPr>
          <w:p w14:paraId="41412F59">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cs="宋体"/>
                <w:b w:val="0"/>
                <w:bCs/>
                <w:i w:val="0"/>
                <w:iCs w:val="0"/>
                <w:color w:val="auto"/>
                <w:kern w:val="2"/>
                <w:sz w:val="24"/>
                <w:szCs w:val="24"/>
                <w:highlight w:val="none"/>
                <w:lang w:val="en-US" w:eastAsia="zh-CN" w:bidi="ar-SA"/>
              </w:rPr>
            </w:pPr>
            <w:r>
              <w:rPr>
                <w:rFonts w:hint="eastAsia" w:ascii="宋体" w:hAnsi="宋体" w:eastAsia="宋体" w:cs="宋体"/>
                <w:bCs/>
                <w:i w:val="0"/>
                <w:iCs w:val="0"/>
                <w:color w:val="auto"/>
                <w:sz w:val="24"/>
                <w:szCs w:val="24"/>
                <w:highlight w:val="none"/>
              </w:rPr>
              <w:t>质量控制措施</w:t>
            </w:r>
            <w:r>
              <w:rPr>
                <w:rFonts w:hint="eastAsia" w:ascii="宋体" w:hAnsi="宋体" w:cs="宋体"/>
                <w:bCs/>
                <w:i w:val="0"/>
                <w:iCs w:val="0"/>
                <w:color w:val="auto"/>
                <w:sz w:val="24"/>
                <w:szCs w:val="24"/>
                <w:highlight w:val="none"/>
                <w:lang w:val="en-US" w:eastAsia="zh-CN"/>
              </w:rPr>
              <w:t>10</w:t>
            </w:r>
            <w:r>
              <w:rPr>
                <w:rFonts w:hint="eastAsia" w:ascii="宋体" w:hAnsi="宋体" w:eastAsia="宋体" w:cs="宋体"/>
                <w:bCs/>
                <w:i w:val="0"/>
                <w:iCs w:val="0"/>
                <w:color w:val="auto"/>
                <w:sz w:val="24"/>
                <w:szCs w:val="24"/>
                <w:highlight w:val="none"/>
                <w:lang w:val="en-US" w:eastAsia="zh-CN"/>
              </w:rPr>
              <w:t>分</w:t>
            </w:r>
          </w:p>
        </w:tc>
        <w:tc>
          <w:tcPr>
            <w:tcW w:w="429" w:type="pct"/>
            <w:vAlign w:val="center"/>
          </w:tcPr>
          <w:p w14:paraId="79A7BABC">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i w:val="0"/>
                <w:iCs w:val="0"/>
                <w:color w:val="auto"/>
                <w:sz w:val="24"/>
                <w:szCs w:val="24"/>
                <w:highlight w:val="none"/>
                <w:lang w:val="en-US" w:eastAsia="zh-CN"/>
              </w:rPr>
            </w:pPr>
            <w:r>
              <w:rPr>
                <w:rFonts w:hint="eastAsia" w:ascii="宋体" w:hAnsi="宋体" w:cs="宋体"/>
                <w:bCs/>
                <w:i w:val="0"/>
                <w:iCs w:val="0"/>
                <w:color w:val="auto"/>
                <w:sz w:val="24"/>
                <w:szCs w:val="24"/>
                <w:highlight w:val="none"/>
                <w:lang w:val="en-US" w:eastAsia="zh-CN"/>
              </w:rPr>
              <w:t>10</w:t>
            </w:r>
            <w:r>
              <w:rPr>
                <w:rFonts w:hint="eastAsia" w:ascii="宋体" w:hAnsi="宋体" w:eastAsia="宋体" w:cs="宋体"/>
                <w:bCs/>
                <w:i w:val="0"/>
                <w:iCs w:val="0"/>
                <w:color w:val="auto"/>
                <w:sz w:val="24"/>
                <w:szCs w:val="24"/>
                <w:highlight w:val="none"/>
                <w:lang w:val="en-US" w:eastAsia="zh-CN"/>
              </w:rPr>
              <w:t>分</w:t>
            </w:r>
          </w:p>
        </w:tc>
        <w:tc>
          <w:tcPr>
            <w:tcW w:w="3215" w:type="pct"/>
            <w:vAlign w:val="center"/>
          </w:tcPr>
          <w:p w14:paraId="4389B299">
            <w:pPr>
              <w:keepNext w:val="0"/>
              <w:keepLines w:val="0"/>
              <w:pageBreakBefore w:val="0"/>
              <w:widowControl w:val="0"/>
              <w:kinsoku/>
              <w:wordWrap/>
              <w:overflowPunct/>
              <w:topLinePunct w:val="0"/>
              <w:autoSpaceDE/>
              <w:autoSpaceDN/>
              <w:bidi w:val="0"/>
              <w:adjustRightInd/>
              <w:snapToGrid/>
              <w:spacing w:after="0" w:line="360" w:lineRule="exact"/>
              <w:ind w:firstLine="0"/>
              <w:jc w:val="both"/>
              <w:textAlignment w:val="auto"/>
              <w:rPr>
                <w:rFonts w:hint="eastAsia" w:eastAsia="宋体"/>
                <w:color w:val="auto"/>
                <w:sz w:val="21"/>
                <w:szCs w:val="24"/>
                <w:highlight w:val="none"/>
                <w:lang w:eastAsia="zh-CN"/>
              </w:rPr>
            </w:pPr>
            <w:r>
              <w:rPr>
                <w:rFonts w:hint="eastAsia" w:ascii="宋体" w:hAnsi="宋体" w:eastAsia="宋体" w:cs="宋体"/>
                <w:b w:val="0"/>
                <w:bCs/>
                <w:i w:val="0"/>
                <w:iCs w:val="0"/>
                <w:color w:val="auto"/>
                <w:kern w:val="2"/>
                <w:sz w:val="24"/>
                <w:szCs w:val="24"/>
                <w:highlight w:val="none"/>
                <w:lang w:val="en-US" w:eastAsia="zh-CN" w:bidi="ar-SA"/>
              </w:rPr>
              <w:t>1.措施科学严谨、覆盖全面、结构完整、流程合理、操作规范、可执行可验证，完全满足项目技术与管理要求，得</w:t>
            </w:r>
            <w:r>
              <w:rPr>
                <w:rFonts w:hint="eastAsia" w:ascii="宋体" w:hAnsi="宋体" w:cs="宋体"/>
                <w:b w:val="0"/>
                <w:bCs/>
                <w:i w:val="0"/>
                <w:iCs w:val="0"/>
                <w:color w:val="auto"/>
                <w:kern w:val="2"/>
                <w:sz w:val="24"/>
                <w:szCs w:val="24"/>
                <w:highlight w:val="none"/>
                <w:lang w:val="en-US" w:eastAsia="zh-CN" w:bidi="ar-SA"/>
              </w:rPr>
              <w:t>10</w:t>
            </w:r>
            <w:r>
              <w:rPr>
                <w:rFonts w:hint="eastAsia" w:ascii="宋体" w:hAnsi="宋体" w:eastAsia="宋体" w:cs="宋体"/>
                <w:b w:val="0"/>
                <w:bCs/>
                <w:i w:val="0"/>
                <w:iCs w:val="0"/>
                <w:color w:val="auto"/>
                <w:kern w:val="2"/>
                <w:sz w:val="24"/>
                <w:szCs w:val="24"/>
                <w:highlight w:val="none"/>
                <w:lang w:val="en-US" w:eastAsia="zh-CN" w:bidi="ar-SA"/>
              </w:rPr>
              <w:t>分；</w:t>
            </w:r>
          </w:p>
          <w:p w14:paraId="2C939120">
            <w:pPr>
              <w:keepNext w:val="0"/>
              <w:keepLines w:val="0"/>
              <w:pageBreakBefore w:val="0"/>
              <w:widowControl w:val="0"/>
              <w:kinsoku/>
              <w:wordWrap/>
              <w:overflowPunct/>
              <w:topLinePunct w:val="0"/>
              <w:autoSpaceDE/>
              <w:autoSpaceDN/>
              <w:bidi w:val="0"/>
              <w:adjustRightInd/>
              <w:snapToGrid/>
              <w:spacing w:after="0" w:line="360" w:lineRule="exact"/>
              <w:ind w:firstLine="0"/>
              <w:jc w:val="both"/>
              <w:textAlignment w:val="auto"/>
              <w:rPr>
                <w:rFonts w:hint="eastAsia" w:eastAsia="宋体"/>
                <w:color w:val="auto"/>
                <w:sz w:val="21"/>
                <w:szCs w:val="24"/>
                <w:highlight w:val="none"/>
                <w:lang w:eastAsia="zh-CN"/>
              </w:rPr>
            </w:pPr>
            <w:r>
              <w:rPr>
                <w:rFonts w:hint="eastAsia" w:ascii="宋体" w:hAnsi="宋体" w:eastAsia="宋体" w:cs="宋体"/>
                <w:b w:val="0"/>
                <w:bCs/>
                <w:i w:val="0"/>
                <w:iCs w:val="0"/>
                <w:color w:val="auto"/>
                <w:kern w:val="2"/>
                <w:sz w:val="24"/>
                <w:szCs w:val="24"/>
                <w:highlight w:val="none"/>
                <w:lang w:val="en-US" w:eastAsia="zh-CN" w:bidi="ar-SA"/>
              </w:rPr>
              <w:t>2.措施较为系统、涵盖关键环节、逻辑结构基本完整、设计合理、具备可操作性，基本满足项目主要质量管控需求，得</w:t>
            </w:r>
            <w:r>
              <w:rPr>
                <w:rFonts w:hint="eastAsia" w:ascii="宋体" w:hAnsi="宋体" w:cs="宋体"/>
                <w:b w:val="0"/>
                <w:bCs/>
                <w:i w:val="0"/>
                <w:iCs w:val="0"/>
                <w:color w:val="auto"/>
                <w:kern w:val="2"/>
                <w:sz w:val="24"/>
                <w:szCs w:val="24"/>
                <w:highlight w:val="none"/>
                <w:lang w:val="en-US" w:eastAsia="zh-CN" w:bidi="ar-SA"/>
              </w:rPr>
              <w:t>6</w:t>
            </w:r>
            <w:r>
              <w:rPr>
                <w:rFonts w:hint="eastAsia" w:ascii="宋体" w:hAnsi="宋体" w:eastAsia="宋体" w:cs="宋体"/>
                <w:b w:val="0"/>
                <w:bCs/>
                <w:i w:val="0"/>
                <w:iCs w:val="0"/>
                <w:color w:val="auto"/>
                <w:kern w:val="2"/>
                <w:sz w:val="24"/>
                <w:szCs w:val="24"/>
                <w:highlight w:val="none"/>
                <w:lang w:val="en-US" w:eastAsia="zh-CN" w:bidi="ar-SA"/>
              </w:rPr>
              <w:t>分；</w:t>
            </w:r>
          </w:p>
          <w:p w14:paraId="55476A03">
            <w:pPr>
              <w:keepNext w:val="0"/>
              <w:keepLines w:val="0"/>
              <w:pageBreakBefore w:val="0"/>
              <w:widowControl w:val="0"/>
              <w:kinsoku/>
              <w:wordWrap/>
              <w:overflowPunct/>
              <w:topLinePunct w:val="0"/>
              <w:autoSpaceDE/>
              <w:autoSpaceDN/>
              <w:bidi w:val="0"/>
              <w:adjustRightInd/>
              <w:snapToGrid/>
              <w:spacing w:after="0" w:line="360" w:lineRule="exact"/>
              <w:ind w:firstLine="0"/>
              <w:jc w:val="both"/>
              <w:textAlignment w:val="auto"/>
              <w:rPr>
                <w:rFonts w:hint="eastAsia" w:eastAsia="宋体"/>
                <w:color w:val="auto"/>
                <w:sz w:val="21"/>
                <w:szCs w:val="24"/>
                <w:highlight w:val="none"/>
                <w:lang w:eastAsia="zh-CN"/>
              </w:rPr>
            </w:pPr>
            <w:r>
              <w:rPr>
                <w:rFonts w:hint="eastAsia" w:ascii="宋体" w:hAnsi="宋体" w:eastAsia="宋体" w:cs="宋体"/>
                <w:b w:val="0"/>
                <w:bCs/>
                <w:i w:val="0"/>
                <w:iCs w:val="0"/>
                <w:color w:val="auto"/>
                <w:kern w:val="2"/>
                <w:sz w:val="24"/>
                <w:szCs w:val="24"/>
                <w:highlight w:val="none"/>
                <w:lang w:val="en-US" w:eastAsia="zh-CN" w:bidi="ar-SA"/>
              </w:rPr>
              <w:t>3.措施存在明显疏漏、关键要素不全、设计不合理、逻辑性不强、可操作性一般，仅能部分满足质量控制要求，得</w:t>
            </w:r>
            <w:r>
              <w:rPr>
                <w:rFonts w:hint="eastAsia" w:ascii="宋体" w:hAnsi="宋体" w:cs="宋体"/>
                <w:b w:val="0"/>
                <w:bCs/>
                <w:i w:val="0"/>
                <w:iCs w:val="0"/>
                <w:color w:val="auto"/>
                <w:kern w:val="2"/>
                <w:sz w:val="24"/>
                <w:szCs w:val="24"/>
                <w:highlight w:val="none"/>
                <w:lang w:val="en-US" w:eastAsia="zh-CN" w:bidi="ar-SA"/>
              </w:rPr>
              <w:t>3</w:t>
            </w:r>
            <w:r>
              <w:rPr>
                <w:rFonts w:hint="eastAsia" w:ascii="宋体" w:hAnsi="宋体" w:eastAsia="宋体" w:cs="宋体"/>
                <w:b w:val="0"/>
                <w:bCs/>
                <w:i w:val="0"/>
                <w:iCs w:val="0"/>
                <w:color w:val="auto"/>
                <w:kern w:val="2"/>
                <w:sz w:val="24"/>
                <w:szCs w:val="24"/>
                <w:highlight w:val="none"/>
                <w:lang w:val="en-US" w:eastAsia="zh-CN" w:bidi="ar-SA"/>
              </w:rPr>
              <w:t>分；</w:t>
            </w:r>
          </w:p>
          <w:p w14:paraId="0E9759A8">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 w:val="0"/>
                <w:bCs/>
                <w:i w:val="0"/>
                <w:iCs w:val="0"/>
                <w:color w:val="auto"/>
                <w:kern w:val="2"/>
                <w:sz w:val="24"/>
                <w:szCs w:val="24"/>
                <w:highlight w:val="none"/>
                <w:lang w:val="en-US" w:eastAsia="zh-CN" w:bidi="ar-SA"/>
              </w:rPr>
              <w:t>4.未提供本项目具体质量保证与控制措施，无法评估质量管理能力，得0分。</w:t>
            </w:r>
          </w:p>
        </w:tc>
      </w:tr>
      <w:tr w14:paraId="17FA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308" w:type="pct"/>
            <w:vMerge w:val="continue"/>
            <w:vAlign w:val="center"/>
          </w:tcPr>
          <w:p w14:paraId="100362A5">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lang w:val="en-US" w:eastAsia="zh-CN"/>
              </w:rPr>
            </w:pPr>
          </w:p>
        </w:tc>
        <w:tc>
          <w:tcPr>
            <w:tcW w:w="522" w:type="pct"/>
            <w:vMerge w:val="continue"/>
            <w:vAlign w:val="center"/>
          </w:tcPr>
          <w:p w14:paraId="743B3A74">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cs="宋体"/>
                <w:i w:val="0"/>
                <w:iCs w:val="0"/>
                <w:color w:val="auto"/>
                <w:sz w:val="24"/>
                <w:szCs w:val="24"/>
                <w:highlight w:val="none"/>
                <w:lang w:val="en-US" w:eastAsia="zh-CN"/>
              </w:rPr>
            </w:pPr>
          </w:p>
        </w:tc>
        <w:tc>
          <w:tcPr>
            <w:tcW w:w="523" w:type="pct"/>
            <w:vAlign w:val="center"/>
          </w:tcPr>
          <w:p w14:paraId="554F96E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应急</w:t>
            </w:r>
          </w:p>
          <w:p w14:paraId="381B0B9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预案</w:t>
            </w:r>
            <w:r>
              <w:rPr>
                <w:rFonts w:hint="eastAsia" w:ascii="宋体" w:hAnsi="宋体" w:cs="宋体"/>
                <w:bCs/>
                <w:i w:val="0"/>
                <w:iCs w:val="0"/>
                <w:color w:val="auto"/>
                <w:sz w:val="24"/>
                <w:szCs w:val="24"/>
                <w:highlight w:val="none"/>
                <w:lang w:val="en-US" w:eastAsia="zh-CN"/>
              </w:rPr>
              <w:t>10</w:t>
            </w:r>
            <w:r>
              <w:rPr>
                <w:rFonts w:hint="eastAsia" w:ascii="宋体" w:hAnsi="宋体" w:eastAsia="宋体" w:cs="宋体"/>
                <w:bCs/>
                <w:i w:val="0"/>
                <w:iCs w:val="0"/>
                <w:color w:val="auto"/>
                <w:sz w:val="24"/>
                <w:szCs w:val="24"/>
                <w:highlight w:val="none"/>
                <w:lang w:val="en-US" w:eastAsia="zh-CN"/>
              </w:rPr>
              <w:t>分</w:t>
            </w:r>
          </w:p>
        </w:tc>
        <w:tc>
          <w:tcPr>
            <w:tcW w:w="429" w:type="pct"/>
            <w:vAlign w:val="center"/>
          </w:tcPr>
          <w:p w14:paraId="1848B0C0">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cs="宋体"/>
                <w:bCs/>
                <w:i w:val="0"/>
                <w:iCs w:val="0"/>
                <w:color w:val="auto"/>
                <w:sz w:val="24"/>
                <w:szCs w:val="24"/>
                <w:highlight w:val="none"/>
                <w:lang w:val="en-US" w:eastAsia="zh-CN"/>
              </w:rPr>
            </w:pPr>
            <w:r>
              <w:rPr>
                <w:rFonts w:hint="eastAsia" w:ascii="宋体" w:hAnsi="宋体" w:cs="宋体"/>
                <w:bCs/>
                <w:i w:val="0"/>
                <w:iCs w:val="0"/>
                <w:color w:val="auto"/>
                <w:sz w:val="24"/>
                <w:szCs w:val="24"/>
                <w:highlight w:val="none"/>
                <w:lang w:val="en-US" w:eastAsia="zh-CN"/>
              </w:rPr>
              <w:t>10</w:t>
            </w:r>
            <w:r>
              <w:rPr>
                <w:rFonts w:hint="eastAsia" w:ascii="宋体" w:hAnsi="宋体" w:eastAsia="宋体" w:cs="宋体"/>
                <w:bCs/>
                <w:i w:val="0"/>
                <w:iCs w:val="0"/>
                <w:color w:val="auto"/>
                <w:sz w:val="24"/>
                <w:szCs w:val="24"/>
                <w:highlight w:val="none"/>
                <w:lang w:val="en-US" w:eastAsia="zh-CN"/>
              </w:rPr>
              <w:t>分</w:t>
            </w:r>
          </w:p>
        </w:tc>
        <w:tc>
          <w:tcPr>
            <w:tcW w:w="3215" w:type="pct"/>
            <w:vAlign w:val="center"/>
          </w:tcPr>
          <w:p w14:paraId="092474C6">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1.</w:t>
            </w:r>
            <w:r>
              <w:rPr>
                <w:rFonts w:hint="eastAsia" w:ascii="宋体" w:hAnsi="宋体" w:eastAsia="宋体" w:cs="宋体"/>
                <w:bCs/>
                <w:i w:val="0"/>
                <w:iCs w:val="0"/>
                <w:color w:val="auto"/>
                <w:sz w:val="24"/>
                <w:szCs w:val="24"/>
                <w:highlight w:val="none"/>
              </w:rPr>
              <w:t>应急预案完全满足项目需求、全面细致、有完善应急保障体系、方案切实可行、有项目特点</w:t>
            </w:r>
            <w:r>
              <w:rPr>
                <w:rFonts w:hint="eastAsia" w:ascii="宋体" w:hAnsi="宋体" w:eastAsia="宋体" w:cs="宋体"/>
                <w:bCs/>
                <w:i w:val="0"/>
                <w:iCs w:val="0"/>
                <w:color w:val="auto"/>
                <w:sz w:val="24"/>
                <w:szCs w:val="24"/>
                <w:highlight w:val="none"/>
                <w:lang w:eastAsia="zh-CN"/>
              </w:rPr>
              <w:t>得</w:t>
            </w:r>
            <w:r>
              <w:rPr>
                <w:rFonts w:hint="eastAsia" w:ascii="宋体" w:hAnsi="宋体" w:cs="宋体"/>
                <w:bCs/>
                <w:i w:val="0"/>
                <w:iCs w:val="0"/>
                <w:color w:val="auto"/>
                <w:sz w:val="24"/>
                <w:szCs w:val="24"/>
                <w:highlight w:val="none"/>
                <w:lang w:val="en-US" w:eastAsia="zh-CN"/>
              </w:rPr>
              <w:t>10</w:t>
            </w:r>
            <w:r>
              <w:rPr>
                <w:rFonts w:hint="eastAsia" w:ascii="宋体" w:hAnsi="宋体" w:eastAsia="宋体" w:cs="宋体"/>
                <w:bCs/>
                <w:i w:val="0"/>
                <w:iCs w:val="0"/>
                <w:color w:val="auto"/>
                <w:sz w:val="24"/>
                <w:szCs w:val="24"/>
                <w:highlight w:val="none"/>
              </w:rPr>
              <w:t>分；</w:t>
            </w:r>
          </w:p>
          <w:p w14:paraId="0D311A3A">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2.</w:t>
            </w:r>
            <w:r>
              <w:rPr>
                <w:rFonts w:hint="eastAsia" w:ascii="宋体" w:hAnsi="宋体" w:eastAsia="宋体" w:cs="宋体"/>
                <w:bCs/>
                <w:i w:val="0"/>
                <w:iCs w:val="0"/>
                <w:color w:val="auto"/>
                <w:sz w:val="24"/>
                <w:szCs w:val="24"/>
                <w:highlight w:val="none"/>
              </w:rPr>
              <w:t>应急预案符合需求、有较为完善的应急保障体系、方案较为切实可行、针对性较强</w:t>
            </w:r>
            <w:r>
              <w:rPr>
                <w:rFonts w:hint="eastAsia" w:ascii="宋体" w:hAnsi="宋体" w:eastAsia="宋体" w:cs="宋体"/>
                <w:bCs/>
                <w:i w:val="0"/>
                <w:iCs w:val="0"/>
                <w:color w:val="auto"/>
                <w:sz w:val="24"/>
                <w:szCs w:val="24"/>
                <w:highlight w:val="none"/>
                <w:lang w:eastAsia="zh-CN"/>
              </w:rPr>
              <w:t>得</w:t>
            </w:r>
            <w:r>
              <w:rPr>
                <w:rFonts w:hint="eastAsia" w:ascii="宋体" w:hAnsi="宋体" w:cs="宋体"/>
                <w:bCs/>
                <w:i w:val="0"/>
                <w:iCs w:val="0"/>
                <w:color w:val="auto"/>
                <w:sz w:val="24"/>
                <w:szCs w:val="24"/>
                <w:highlight w:val="none"/>
                <w:lang w:val="en-US" w:eastAsia="zh-CN"/>
              </w:rPr>
              <w:t>6</w:t>
            </w:r>
            <w:r>
              <w:rPr>
                <w:rFonts w:hint="eastAsia" w:ascii="宋体" w:hAnsi="宋体" w:eastAsia="宋体" w:cs="宋体"/>
                <w:bCs/>
                <w:i w:val="0"/>
                <w:iCs w:val="0"/>
                <w:color w:val="auto"/>
                <w:sz w:val="24"/>
                <w:szCs w:val="24"/>
                <w:highlight w:val="none"/>
              </w:rPr>
              <w:t>分；</w:t>
            </w:r>
          </w:p>
          <w:p w14:paraId="5D0E2444">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3.</w:t>
            </w:r>
            <w:r>
              <w:rPr>
                <w:rFonts w:hint="eastAsia" w:ascii="宋体" w:hAnsi="宋体" w:eastAsia="宋体" w:cs="宋体"/>
                <w:bCs/>
                <w:i w:val="0"/>
                <w:iCs w:val="0"/>
                <w:color w:val="auto"/>
                <w:sz w:val="24"/>
                <w:szCs w:val="24"/>
                <w:highlight w:val="none"/>
              </w:rPr>
              <w:t>应急预案未能完全满足需求、有应急保障体系、方案可行性较差、不太具有针对性</w:t>
            </w:r>
            <w:r>
              <w:rPr>
                <w:rFonts w:hint="eastAsia" w:ascii="宋体" w:hAnsi="宋体" w:eastAsia="宋体" w:cs="宋体"/>
                <w:bCs/>
                <w:i w:val="0"/>
                <w:iCs w:val="0"/>
                <w:color w:val="auto"/>
                <w:sz w:val="24"/>
                <w:szCs w:val="24"/>
                <w:highlight w:val="none"/>
                <w:lang w:eastAsia="zh-CN"/>
              </w:rPr>
              <w:t>得</w:t>
            </w:r>
            <w:r>
              <w:rPr>
                <w:rFonts w:hint="eastAsia" w:ascii="宋体" w:hAnsi="宋体" w:cs="宋体"/>
                <w:bCs/>
                <w:i w:val="0"/>
                <w:iCs w:val="0"/>
                <w:color w:val="auto"/>
                <w:sz w:val="24"/>
                <w:szCs w:val="24"/>
                <w:highlight w:val="none"/>
                <w:lang w:val="en-US" w:eastAsia="zh-CN"/>
              </w:rPr>
              <w:t>3</w:t>
            </w:r>
            <w:r>
              <w:rPr>
                <w:rFonts w:hint="eastAsia" w:ascii="宋体" w:hAnsi="宋体" w:eastAsia="宋体" w:cs="宋体"/>
                <w:bCs/>
                <w:i w:val="0"/>
                <w:iCs w:val="0"/>
                <w:color w:val="auto"/>
                <w:sz w:val="24"/>
                <w:szCs w:val="24"/>
                <w:highlight w:val="none"/>
              </w:rPr>
              <w:t>分；</w:t>
            </w:r>
          </w:p>
          <w:p w14:paraId="02F9E6E7">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4.</w:t>
            </w:r>
            <w:r>
              <w:rPr>
                <w:rFonts w:hint="eastAsia" w:ascii="宋体" w:hAnsi="宋体" w:eastAsia="宋体" w:cs="宋体"/>
                <w:bCs/>
                <w:i w:val="0"/>
                <w:iCs w:val="0"/>
                <w:color w:val="auto"/>
                <w:sz w:val="24"/>
                <w:szCs w:val="24"/>
                <w:highlight w:val="none"/>
              </w:rPr>
              <w:t>未提供应急预案</w:t>
            </w:r>
            <w:r>
              <w:rPr>
                <w:rFonts w:hint="eastAsia" w:ascii="宋体" w:hAnsi="宋体" w:eastAsia="宋体" w:cs="宋体"/>
                <w:bCs/>
                <w:i w:val="0"/>
                <w:iCs w:val="0"/>
                <w:color w:val="auto"/>
                <w:sz w:val="24"/>
                <w:szCs w:val="24"/>
                <w:highlight w:val="none"/>
                <w:lang w:eastAsia="zh-CN"/>
              </w:rPr>
              <w:t>得</w:t>
            </w:r>
            <w:r>
              <w:rPr>
                <w:rFonts w:hint="eastAsia" w:ascii="宋体" w:hAnsi="宋体" w:eastAsia="宋体" w:cs="宋体"/>
                <w:bCs/>
                <w:i w:val="0"/>
                <w:iCs w:val="0"/>
                <w:color w:val="auto"/>
                <w:sz w:val="24"/>
                <w:szCs w:val="24"/>
                <w:highlight w:val="none"/>
              </w:rPr>
              <w:t>0分。</w:t>
            </w:r>
          </w:p>
        </w:tc>
      </w:tr>
      <w:tr w14:paraId="7CA7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308" w:type="pct"/>
            <w:vMerge w:val="continue"/>
            <w:vAlign w:val="center"/>
          </w:tcPr>
          <w:p w14:paraId="278D5F0E">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rPr>
            </w:pPr>
          </w:p>
        </w:tc>
        <w:tc>
          <w:tcPr>
            <w:tcW w:w="522" w:type="pct"/>
            <w:vMerge w:val="continue"/>
            <w:vAlign w:val="center"/>
          </w:tcPr>
          <w:p w14:paraId="0D43A97E">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lang w:val="en-US" w:eastAsia="zh-CN"/>
              </w:rPr>
            </w:pPr>
          </w:p>
        </w:tc>
        <w:tc>
          <w:tcPr>
            <w:tcW w:w="523" w:type="pct"/>
            <w:vAlign w:val="center"/>
          </w:tcPr>
          <w:p w14:paraId="2D814CCB">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保密</w:t>
            </w:r>
          </w:p>
          <w:p w14:paraId="4DB1420B">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方案</w:t>
            </w:r>
          </w:p>
          <w:p w14:paraId="5FE7B643">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i w:val="0"/>
                <w:iCs w:val="0"/>
                <w:color w:val="auto"/>
                <w:sz w:val="24"/>
                <w:szCs w:val="24"/>
                <w:highlight w:val="none"/>
              </w:rPr>
            </w:pPr>
            <w:r>
              <w:rPr>
                <w:rFonts w:hint="eastAsia" w:ascii="宋体" w:hAnsi="宋体" w:cs="宋体"/>
                <w:bCs/>
                <w:i w:val="0"/>
                <w:iCs w:val="0"/>
                <w:color w:val="auto"/>
                <w:sz w:val="24"/>
                <w:szCs w:val="24"/>
                <w:highlight w:val="none"/>
                <w:lang w:val="en-US" w:eastAsia="zh-CN"/>
              </w:rPr>
              <w:t>5分</w:t>
            </w:r>
          </w:p>
        </w:tc>
        <w:tc>
          <w:tcPr>
            <w:tcW w:w="429" w:type="pct"/>
            <w:vAlign w:val="center"/>
          </w:tcPr>
          <w:p w14:paraId="4FB0DB61">
            <w:pPr>
              <w:keepNext w:val="0"/>
              <w:keepLines w:val="0"/>
              <w:pageBreakBefore w:val="0"/>
              <w:widowControl w:val="0"/>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cs="宋体"/>
                <w:bCs/>
                <w:i w:val="0"/>
                <w:iCs w:val="0"/>
                <w:color w:val="auto"/>
                <w:sz w:val="24"/>
                <w:szCs w:val="24"/>
                <w:highlight w:val="none"/>
                <w:lang w:val="en-US" w:eastAsia="zh-CN"/>
              </w:rPr>
            </w:pPr>
            <w:r>
              <w:rPr>
                <w:rFonts w:hint="eastAsia" w:ascii="宋体" w:hAnsi="宋体" w:cs="宋体"/>
                <w:bCs/>
                <w:i w:val="0"/>
                <w:iCs w:val="0"/>
                <w:color w:val="auto"/>
                <w:sz w:val="24"/>
                <w:szCs w:val="24"/>
                <w:highlight w:val="none"/>
                <w:lang w:val="en-US" w:eastAsia="zh-CN"/>
              </w:rPr>
              <w:t>5</w:t>
            </w:r>
            <w:r>
              <w:rPr>
                <w:rFonts w:hint="eastAsia" w:ascii="宋体" w:hAnsi="宋体" w:eastAsia="宋体" w:cs="宋体"/>
                <w:bCs/>
                <w:i w:val="0"/>
                <w:iCs w:val="0"/>
                <w:color w:val="auto"/>
                <w:sz w:val="24"/>
                <w:szCs w:val="24"/>
                <w:highlight w:val="none"/>
                <w:lang w:val="en-US" w:eastAsia="zh-CN"/>
              </w:rPr>
              <w:t>分</w:t>
            </w:r>
          </w:p>
        </w:tc>
        <w:tc>
          <w:tcPr>
            <w:tcW w:w="3215" w:type="pct"/>
            <w:vAlign w:val="center"/>
          </w:tcPr>
          <w:p w14:paraId="73F56CD7">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eastAsia="宋体"/>
                <w:color w:val="auto"/>
                <w:sz w:val="21"/>
                <w:szCs w:val="24"/>
                <w:highlight w:val="none"/>
                <w:lang w:eastAsia="zh-CN"/>
              </w:rPr>
            </w:pPr>
            <w:r>
              <w:rPr>
                <w:rFonts w:hint="eastAsia" w:ascii="宋体" w:hAnsi="宋体" w:cs="宋体"/>
                <w:i w:val="0"/>
                <w:iCs w:val="0"/>
                <w:color w:val="auto"/>
                <w:sz w:val="24"/>
                <w:szCs w:val="24"/>
                <w:highlight w:val="none"/>
                <w:lang w:val="en-US" w:eastAsia="zh-CN"/>
              </w:rPr>
              <w:t>1.</w:t>
            </w:r>
            <w:r>
              <w:rPr>
                <w:rFonts w:hint="eastAsia" w:ascii="宋体" w:hAnsi="宋体" w:eastAsia="宋体" w:cs="宋体"/>
                <w:i w:val="0"/>
                <w:iCs w:val="0"/>
                <w:color w:val="auto"/>
                <w:sz w:val="24"/>
                <w:szCs w:val="24"/>
                <w:highlight w:val="none"/>
                <w:lang w:val="en-US" w:eastAsia="zh-CN"/>
              </w:rPr>
              <w:t>保密方案内容全面，覆盖本项目关键环节，制度设计科学合理，措施详实可行，可有效保障项目数据与成果安全，得</w:t>
            </w:r>
            <w:r>
              <w:rPr>
                <w:rFonts w:hint="eastAsia" w:ascii="宋体" w:hAnsi="宋体"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lang w:val="en-US" w:eastAsia="zh-CN"/>
              </w:rPr>
              <w:t>分；</w:t>
            </w:r>
          </w:p>
          <w:p w14:paraId="6E18D547">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eastAsia="宋体"/>
                <w:color w:val="auto"/>
                <w:sz w:val="21"/>
                <w:szCs w:val="24"/>
                <w:highlight w:val="none"/>
                <w:lang w:eastAsia="zh-CN"/>
              </w:rPr>
            </w:pPr>
            <w:r>
              <w:rPr>
                <w:rFonts w:hint="eastAsia" w:ascii="宋体" w:hAnsi="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lang w:val="en-US" w:eastAsia="zh-CN"/>
              </w:rPr>
              <w:t>保密方案内容较全面，涵盖主要保密需求，制度设计较合理，措施较详实，可操作性较强，得</w:t>
            </w:r>
            <w:r>
              <w:rPr>
                <w:rFonts w:hint="eastAsia" w:ascii="宋体" w:hAnsi="宋体" w:cs="宋体"/>
                <w:i w:val="0"/>
                <w:iCs w:val="0"/>
                <w:color w:val="auto"/>
                <w:sz w:val="24"/>
                <w:szCs w:val="24"/>
                <w:highlight w:val="none"/>
                <w:lang w:val="en-US" w:eastAsia="zh-CN"/>
              </w:rPr>
              <w:t>3</w:t>
            </w:r>
            <w:r>
              <w:rPr>
                <w:rFonts w:hint="eastAsia" w:ascii="宋体" w:hAnsi="宋体" w:eastAsia="宋体" w:cs="宋体"/>
                <w:i w:val="0"/>
                <w:iCs w:val="0"/>
                <w:color w:val="auto"/>
                <w:sz w:val="24"/>
                <w:szCs w:val="24"/>
                <w:highlight w:val="none"/>
                <w:lang w:val="en-US" w:eastAsia="zh-CN"/>
              </w:rPr>
              <w:t>分；</w:t>
            </w:r>
          </w:p>
          <w:p w14:paraId="250E7107">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eastAsia="宋体"/>
                <w:color w:val="auto"/>
                <w:sz w:val="21"/>
                <w:szCs w:val="24"/>
                <w:highlight w:val="none"/>
                <w:lang w:eastAsia="zh-CN"/>
              </w:rPr>
            </w:pPr>
            <w:r>
              <w:rPr>
                <w:rFonts w:hint="eastAsia" w:ascii="宋体" w:hAnsi="宋体" w:cs="宋体"/>
                <w:i w:val="0"/>
                <w:iCs w:val="0"/>
                <w:color w:val="auto"/>
                <w:sz w:val="24"/>
                <w:szCs w:val="24"/>
                <w:highlight w:val="none"/>
                <w:lang w:val="en-US" w:eastAsia="zh-CN"/>
              </w:rPr>
              <w:t>3.</w:t>
            </w:r>
            <w:r>
              <w:rPr>
                <w:rFonts w:hint="eastAsia" w:ascii="宋体" w:hAnsi="宋体" w:eastAsia="宋体" w:cs="宋体"/>
                <w:i w:val="0"/>
                <w:iCs w:val="0"/>
                <w:color w:val="auto"/>
                <w:sz w:val="24"/>
                <w:szCs w:val="24"/>
                <w:highlight w:val="none"/>
                <w:lang w:val="en-US" w:eastAsia="zh-CN"/>
              </w:rPr>
              <w:t>保密方案内容存在明显疏漏，制度设计不合理或措施不可行，难以满足基本保密管理要求，得1分；</w:t>
            </w:r>
          </w:p>
          <w:p w14:paraId="1D5B501A">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cs="宋体"/>
                <w:i w:val="0"/>
                <w:iCs w:val="0"/>
                <w:color w:val="auto"/>
                <w:sz w:val="24"/>
                <w:szCs w:val="24"/>
                <w:highlight w:val="none"/>
                <w:lang w:val="en-US" w:eastAsia="zh-CN"/>
              </w:rPr>
            </w:pPr>
            <w:r>
              <w:rPr>
                <w:rFonts w:hint="eastAsia" w:ascii="宋体" w:hAnsi="宋体" w:cs="宋体"/>
                <w:i w:val="0"/>
                <w:iCs w:val="0"/>
                <w:color w:val="auto"/>
                <w:sz w:val="24"/>
                <w:szCs w:val="24"/>
                <w:highlight w:val="none"/>
                <w:lang w:val="en-US" w:eastAsia="zh-CN"/>
              </w:rPr>
              <w:t>4.</w:t>
            </w:r>
            <w:r>
              <w:rPr>
                <w:rFonts w:hint="eastAsia" w:ascii="宋体" w:hAnsi="宋体" w:eastAsia="宋体" w:cs="宋体"/>
                <w:i w:val="0"/>
                <w:iCs w:val="0"/>
                <w:color w:val="auto"/>
                <w:sz w:val="24"/>
                <w:szCs w:val="24"/>
                <w:highlight w:val="none"/>
                <w:lang w:val="en-US" w:eastAsia="zh-CN"/>
              </w:rPr>
              <w:t>未提供本项目相关保密方案，得0分。</w:t>
            </w:r>
          </w:p>
        </w:tc>
      </w:tr>
      <w:tr w14:paraId="14CE7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8" w:type="pct"/>
            <w:vMerge w:val="continue"/>
            <w:vAlign w:val="center"/>
          </w:tcPr>
          <w:p w14:paraId="5C0A5807">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rPr>
            </w:pPr>
          </w:p>
        </w:tc>
        <w:tc>
          <w:tcPr>
            <w:tcW w:w="522" w:type="pct"/>
            <w:vMerge w:val="continue"/>
            <w:vAlign w:val="center"/>
          </w:tcPr>
          <w:p w14:paraId="7C26B725">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bCs/>
                <w:i w:val="0"/>
                <w:iCs w:val="0"/>
                <w:color w:val="auto"/>
                <w:sz w:val="24"/>
                <w:szCs w:val="24"/>
                <w:highlight w:val="none"/>
                <w:lang w:val="en-US" w:eastAsia="zh-CN"/>
              </w:rPr>
            </w:pPr>
          </w:p>
        </w:tc>
        <w:tc>
          <w:tcPr>
            <w:tcW w:w="523" w:type="pct"/>
            <w:vAlign w:val="center"/>
          </w:tcPr>
          <w:p w14:paraId="7E664963">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default" w:ascii="宋体" w:hAnsi="宋体" w:eastAsia="宋体" w:cs="宋体"/>
                <w:bCs/>
                <w:i w:val="0"/>
                <w:iCs w:val="0"/>
                <w:color w:val="auto"/>
                <w:sz w:val="24"/>
                <w:szCs w:val="24"/>
                <w:highlight w:val="none"/>
                <w:lang w:val="en-US" w:eastAsia="zh-CN"/>
              </w:rPr>
            </w:pPr>
            <w:r>
              <w:rPr>
                <w:rFonts w:hint="default" w:ascii="宋体" w:hAnsi="宋体" w:eastAsia="宋体" w:cs="宋体"/>
                <w:bCs/>
                <w:i w:val="0"/>
                <w:iCs w:val="0"/>
                <w:color w:val="auto"/>
                <w:sz w:val="24"/>
                <w:szCs w:val="24"/>
                <w:highlight w:val="none"/>
                <w:lang w:val="en-US" w:eastAsia="zh-CN"/>
              </w:rPr>
              <w:t>组织</w:t>
            </w:r>
          </w:p>
          <w:p w14:paraId="3DFC3CE6">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default" w:ascii="宋体" w:hAnsi="宋体" w:eastAsia="宋体" w:cs="宋体"/>
                <w:bCs/>
                <w:i w:val="0"/>
                <w:iCs w:val="0"/>
                <w:color w:val="auto"/>
                <w:sz w:val="24"/>
                <w:szCs w:val="24"/>
                <w:highlight w:val="none"/>
                <w:lang w:val="en-US" w:eastAsia="zh-CN"/>
              </w:rPr>
            </w:pPr>
            <w:r>
              <w:rPr>
                <w:rFonts w:hint="default" w:ascii="宋体" w:hAnsi="宋体" w:eastAsia="宋体" w:cs="宋体"/>
                <w:bCs/>
                <w:i w:val="0"/>
                <w:iCs w:val="0"/>
                <w:color w:val="auto"/>
                <w:sz w:val="24"/>
                <w:szCs w:val="24"/>
                <w:highlight w:val="none"/>
                <w:lang w:val="en-US" w:eastAsia="zh-CN"/>
              </w:rPr>
              <w:t>机构</w:t>
            </w:r>
            <w:r>
              <w:rPr>
                <w:rFonts w:hint="eastAsia" w:ascii="宋体" w:hAnsi="宋体" w:cs="宋体"/>
                <w:bCs/>
                <w:i w:val="0"/>
                <w:iCs w:val="0"/>
                <w:color w:val="auto"/>
                <w:sz w:val="24"/>
                <w:szCs w:val="24"/>
                <w:highlight w:val="none"/>
                <w:lang w:val="en-US" w:eastAsia="zh-CN"/>
              </w:rPr>
              <w:t>10分</w:t>
            </w:r>
          </w:p>
        </w:tc>
        <w:tc>
          <w:tcPr>
            <w:tcW w:w="429" w:type="pct"/>
            <w:vAlign w:val="center"/>
          </w:tcPr>
          <w:p w14:paraId="14E6431C">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default" w:ascii="宋体" w:hAnsi="宋体" w:eastAsia="宋体" w:cs="宋体"/>
                <w:bCs/>
                <w:i w:val="0"/>
                <w:iCs w:val="0"/>
                <w:color w:val="auto"/>
                <w:sz w:val="24"/>
                <w:szCs w:val="24"/>
                <w:highlight w:val="none"/>
                <w:lang w:val="en-US" w:eastAsia="zh-CN"/>
              </w:rPr>
            </w:pPr>
            <w:r>
              <w:rPr>
                <w:rFonts w:hint="eastAsia" w:ascii="宋体" w:hAnsi="宋体" w:cs="宋体"/>
                <w:bCs/>
                <w:i w:val="0"/>
                <w:iCs w:val="0"/>
                <w:color w:val="auto"/>
                <w:sz w:val="24"/>
                <w:szCs w:val="24"/>
                <w:highlight w:val="none"/>
                <w:lang w:val="en-US" w:eastAsia="zh-CN"/>
              </w:rPr>
              <w:t>10分</w:t>
            </w:r>
          </w:p>
        </w:tc>
        <w:tc>
          <w:tcPr>
            <w:tcW w:w="3215" w:type="pct"/>
            <w:vAlign w:val="center"/>
          </w:tcPr>
          <w:p w14:paraId="1330EFCB">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eastAsia="宋体"/>
                <w:color w:val="auto"/>
                <w:sz w:val="21"/>
                <w:szCs w:val="24"/>
                <w:highlight w:val="none"/>
                <w:lang w:eastAsia="zh-CN"/>
              </w:rPr>
            </w:pPr>
            <w:r>
              <w:rPr>
                <w:rFonts w:hint="eastAsia" w:ascii="宋体" w:hAnsi="宋体" w:cs="宋体"/>
                <w:i w:val="0"/>
                <w:iCs w:val="0"/>
                <w:color w:val="auto"/>
                <w:sz w:val="24"/>
                <w:szCs w:val="24"/>
                <w:highlight w:val="none"/>
                <w:lang w:val="en-US" w:eastAsia="zh-CN"/>
              </w:rPr>
              <w:t>1.</w:t>
            </w:r>
            <w:r>
              <w:rPr>
                <w:rFonts w:hint="eastAsia" w:ascii="宋体" w:hAnsi="宋体" w:eastAsia="宋体" w:cs="宋体"/>
                <w:i w:val="0"/>
                <w:iCs w:val="0"/>
                <w:color w:val="auto"/>
                <w:sz w:val="24"/>
                <w:szCs w:val="24"/>
                <w:highlight w:val="none"/>
                <w:lang w:val="en-US" w:eastAsia="zh-CN"/>
              </w:rPr>
              <w:t>拟派项目团队配置科学合理、分工清晰，成员专业扎实、经验业绩突出，实力与项目需求高度匹配，满足并超出采购文件要求，保障项目高效高质量实施，得</w:t>
            </w:r>
            <w:r>
              <w:rPr>
                <w:rFonts w:hint="eastAsia" w:ascii="宋体" w:hAnsi="宋体"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分；</w:t>
            </w:r>
          </w:p>
          <w:p w14:paraId="28A718A5">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eastAsia="宋体"/>
                <w:color w:val="auto"/>
                <w:sz w:val="21"/>
                <w:szCs w:val="24"/>
                <w:highlight w:val="none"/>
                <w:lang w:eastAsia="zh-CN"/>
              </w:rPr>
            </w:pPr>
            <w:r>
              <w:rPr>
                <w:rFonts w:hint="eastAsia" w:ascii="宋体" w:hAnsi="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lang w:val="en-US" w:eastAsia="zh-CN"/>
              </w:rPr>
              <w:t>拟派项目团队配置整体较为科学合理，主要岗位职责清晰，成员经验丰富、专业素养良好，团队构成基本满足采购核心要求，可支撑项目推进，得</w:t>
            </w:r>
            <w:r>
              <w:rPr>
                <w:rFonts w:hint="eastAsia" w:ascii="宋体" w:hAnsi="宋体"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lang w:val="en-US" w:eastAsia="zh-CN"/>
              </w:rPr>
              <w:t>分；</w:t>
            </w:r>
          </w:p>
          <w:p w14:paraId="7DAAA96C">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eastAsia="宋体"/>
                <w:color w:val="auto"/>
                <w:sz w:val="21"/>
                <w:szCs w:val="24"/>
                <w:highlight w:val="none"/>
                <w:lang w:eastAsia="zh-CN"/>
              </w:rPr>
            </w:pPr>
            <w:r>
              <w:rPr>
                <w:rFonts w:hint="eastAsia" w:ascii="宋体" w:hAnsi="宋体" w:cs="宋体"/>
                <w:i w:val="0"/>
                <w:iCs w:val="0"/>
                <w:color w:val="auto"/>
                <w:sz w:val="24"/>
                <w:szCs w:val="24"/>
                <w:highlight w:val="none"/>
                <w:lang w:val="en-US" w:eastAsia="zh-CN"/>
              </w:rPr>
              <w:t>3.</w:t>
            </w:r>
            <w:r>
              <w:rPr>
                <w:rFonts w:hint="eastAsia" w:ascii="宋体" w:hAnsi="宋体" w:eastAsia="宋体" w:cs="宋体"/>
                <w:i w:val="0"/>
                <w:iCs w:val="0"/>
                <w:color w:val="auto"/>
                <w:sz w:val="24"/>
                <w:szCs w:val="24"/>
                <w:highlight w:val="none"/>
                <w:lang w:val="en-US" w:eastAsia="zh-CN"/>
              </w:rPr>
              <w:t>拟派项目团队配置存在欠缺，科学性合理性不足，关键岗位匹配度一般，成员经验有限，专业能力与项目需求有差距，难以完全胜任，对采购需求满足程度有限，得</w:t>
            </w:r>
            <w:r>
              <w:rPr>
                <w:rFonts w:hint="eastAsia" w:ascii="宋体" w:hAnsi="宋体" w:cs="宋体"/>
                <w:i w:val="0"/>
                <w:iCs w:val="0"/>
                <w:color w:val="auto"/>
                <w:sz w:val="24"/>
                <w:szCs w:val="24"/>
                <w:highlight w:val="none"/>
                <w:lang w:val="en-US" w:eastAsia="zh-CN"/>
              </w:rPr>
              <w:t>4</w:t>
            </w:r>
            <w:r>
              <w:rPr>
                <w:rFonts w:hint="eastAsia" w:ascii="宋体" w:hAnsi="宋体" w:eastAsia="宋体" w:cs="宋体"/>
                <w:i w:val="0"/>
                <w:iCs w:val="0"/>
                <w:color w:val="auto"/>
                <w:sz w:val="24"/>
                <w:szCs w:val="24"/>
                <w:highlight w:val="none"/>
                <w:lang w:val="en-US" w:eastAsia="zh-CN"/>
              </w:rPr>
              <w:t>分；</w:t>
            </w:r>
          </w:p>
          <w:p w14:paraId="7956A1E9">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eastAsia="宋体"/>
                <w:color w:val="auto"/>
                <w:sz w:val="21"/>
                <w:szCs w:val="24"/>
                <w:highlight w:val="none"/>
                <w:lang w:eastAsia="zh-CN"/>
              </w:rPr>
            </w:pPr>
            <w:r>
              <w:rPr>
                <w:rFonts w:hint="eastAsia" w:ascii="宋体" w:hAnsi="宋体" w:cs="宋体"/>
                <w:i w:val="0"/>
                <w:iCs w:val="0"/>
                <w:color w:val="auto"/>
                <w:sz w:val="24"/>
                <w:szCs w:val="24"/>
                <w:highlight w:val="none"/>
                <w:lang w:val="en-US" w:eastAsia="zh-CN"/>
              </w:rPr>
              <w:t>4.</w:t>
            </w:r>
            <w:r>
              <w:rPr>
                <w:rFonts w:hint="eastAsia" w:ascii="宋体" w:hAnsi="宋体" w:eastAsia="宋体" w:cs="宋体"/>
                <w:i w:val="0"/>
                <w:iCs w:val="0"/>
                <w:color w:val="auto"/>
                <w:sz w:val="24"/>
                <w:szCs w:val="24"/>
                <w:highlight w:val="none"/>
                <w:lang w:val="en-US" w:eastAsia="zh-CN"/>
              </w:rPr>
              <w:t>拟派项目团队配置明显不科学不合理，岗位设置与项目需求脱节，成员缺乏相关经验或专业资质，无法提供有效支撑，不能满足采购文件要求，得</w:t>
            </w:r>
            <w:r>
              <w:rPr>
                <w:rFonts w:hint="eastAsia" w:ascii="宋体" w:hAnsi="宋体" w:cs="宋体"/>
                <w:i w:val="0"/>
                <w:iCs w:val="0"/>
                <w:color w:val="auto"/>
                <w:sz w:val="24"/>
                <w:szCs w:val="24"/>
                <w:highlight w:val="none"/>
                <w:lang w:val="en-US" w:eastAsia="zh-CN"/>
              </w:rPr>
              <w:t>1</w:t>
            </w:r>
            <w:r>
              <w:rPr>
                <w:rFonts w:hint="eastAsia" w:ascii="宋体" w:hAnsi="宋体" w:eastAsia="宋体" w:cs="宋体"/>
                <w:i w:val="0"/>
                <w:iCs w:val="0"/>
                <w:color w:val="auto"/>
                <w:sz w:val="24"/>
                <w:szCs w:val="24"/>
                <w:highlight w:val="none"/>
                <w:lang w:val="en-US" w:eastAsia="zh-CN"/>
              </w:rPr>
              <w:t>分；</w:t>
            </w:r>
          </w:p>
          <w:p w14:paraId="1C1A52F5">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eastAsia="宋体"/>
                <w:color w:val="auto"/>
                <w:sz w:val="21"/>
                <w:szCs w:val="24"/>
                <w:highlight w:val="none"/>
                <w:lang w:eastAsia="zh-CN"/>
              </w:rPr>
            </w:pPr>
            <w:r>
              <w:rPr>
                <w:rFonts w:hint="eastAsia" w:ascii="宋体" w:hAnsi="宋体"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lang w:val="en-US" w:eastAsia="zh-CN"/>
              </w:rPr>
              <w:t>无此项内容，得</w:t>
            </w:r>
            <w:r>
              <w:rPr>
                <w:rFonts w:hint="eastAsia" w:ascii="宋体" w:hAnsi="宋体" w:cs="宋体"/>
                <w:i w:val="0"/>
                <w:iCs w:val="0"/>
                <w:color w:val="auto"/>
                <w:sz w:val="24"/>
                <w:szCs w:val="24"/>
                <w:highlight w:val="none"/>
                <w:lang w:val="en-US" w:eastAsia="zh-CN"/>
              </w:rPr>
              <w:t>0</w:t>
            </w:r>
            <w:r>
              <w:rPr>
                <w:rFonts w:hint="eastAsia" w:ascii="宋体" w:hAnsi="宋体" w:eastAsia="宋体" w:cs="宋体"/>
                <w:i w:val="0"/>
                <w:iCs w:val="0"/>
                <w:color w:val="auto"/>
                <w:sz w:val="24"/>
                <w:szCs w:val="24"/>
                <w:highlight w:val="none"/>
                <w:lang w:val="en-US" w:eastAsia="zh-CN"/>
              </w:rPr>
              <w:t>分。</w:t>
            </w:r>
          </w:p>
          <w:p w14:paraId="5F0BEAD8">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注：拟派本项目团队人员须为投标单位人员。</w:t>
            </w:r>
          </w:p>
        </w:tc>
      </w:tr>
      <w:tr w14:paraId="2269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pct"/>
            <w:gridSpan w:val="3"/>
            <w:vAlign w:val="center"/>
          </w:tcPr>
          <w:p w14:paraId="7DF48B2E">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合计</w:t>
            </w:r>
          </w:p>
        </w:tc>
        <w:tc>
          <w:tcPr>
            <w:tcW w:w="429" w:type="pct"/>
            <w:vAlign w:val="center"/>
          </w:tcPr>
          <w:p w14:paraId="4B888728">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100</w:t>
            </w:r>
          </w:p>
        </w:tc>
        <w:tc>
          <w:tcPr>
            <w:tcW w:w="3215" w:type="pct"/>
            <w:vAlign w:val="center"/>
          </w:tcPr>
          <w:p w14:paraId="278FF1CF">
            <w:pPr>
              <w:keepNext w:val="0"/>
              <w:keepLines w:val="0"/>
              <w:pageBreakBefore w:val="0"/>
              <w:widowControl w:val="0"/>
              <w:kinsoku/>
              <w:wordWrap/>
              <w:overflowPunct/>
              <w:topLinePunct w:val="0"/>
              <w:autoSpaceDE/>
              <w:autoSpaceDN/>
              <w:bidi w:val="0"/>
              <w:adjustRightInd/>
              <w:snapToGrid/>
              <w:spacing w:after="0" w:line="360" w:lineRule="exact"/>
              <w:ind w:firstLine="0"/>
              <w:jc w:val="center"/>
              <w:textAlignment w:val="auto"/>
              <w:rPr>
                <w:rFonts w:hint="eastAsia" w:ascii="宋体" w:hAnsi="宋体" w:eastAsia="宋体" w:cs="宋体"/>
                <w:i w:val="0"/>
                <w:iCs w:val="0"/>
                <w:color w:val="auto"/>
                <w:sz w:val="24"/>
                <w:szCs w:val="24"/>
                <w:highlight w:val="none"/>
              </w:rPr>
            </w:pPr>
          </w:p>
        </w:tc>
      </w:tr>
    </w:tbl>
    <w:p w14:paraId="507BDDDE">
      <w:pPr>
        <w:rPr>
          <w:rFonts w:hint="eastAsia" w:ascii="宋体" w:hAnsi="宋体" w:eastAsia="宋体" w:cs="宋体"/>
          <w:b/>
          <w:i w:val="0"/>
          <w:iCs w:val="0"/>
          <w:color w:val="auto"/>
          <w:sz w:val="36"/>
          <w:szCs w:val="36"/>
          <w:highlight w:val="none"/>
        </w:rPr>
      </w:pPr>
      <w:bookmarkStart w:id="855" w:name="_Toc99301424"/>
      <w:r>
        <w:rPr>
          <w:rFonts w:hint="eastAsia" w:ascii="宋体" w:hAnsi="宋体" w:eastAsia="宋体" w:cs="宋体"/>
          <w:b/>
          <w:i w:val="0"/>
          <w:iCs w:val="0"/>
          <w:color w:val="auto"/>
          <w:sz w:val="36"/>
          <w:szCs w:val="36"/>
          <w:highlight w:val="none"/>
        </w:rPr>
        <w:br w:type="page"/>
      </w:r>
    </w:p>
    <w:p w14:paraId="3F53E84F">
      <w:pPr>
        <w:pageBreakBefore w:val="0"/>
        <w:numPr>
          <w:ilvl w:val="0"/>
          <w:numId w:val="16"/>
        </w:numPr>
        <w:topLinePunct w:val="0"/>
        <w:bidi w:val="0"/>
        <w:spacing w:line="360" w:lineRule="auto"/>
        <w:jc w:val="center"/>
        <w:outlineLvl w:val="0"/>
        <w:rPr>
          <w:rFonts w:hint="eastAsia" w:ascii="宋体" w:hAnsi="宋体" w:eastAsia="宋体" w:cs="宋体"/>
          <w:b/>
          <w:i w:val="0"/>
          <w:iCs w:val="0"/>
          <w:color w:val="auto"/>
          <w:sz w:val="36"/>
          <w:szCs w:val="36"/>
          <w:highlight w:val="none"/>
        </w:rPr>
      </w:pPr>
      <w:r>
        <w:rPr>
          <w:rFonts w:hint="eastAsia" w:ascii="宋体" w:hAnsi="宋体" w:eastAsia="宋体" w:cs="宋体"/>
          <w:b/>
          <w:i w:val="0"/>
          <w:iCs w:val="0"/>
          <w:color w:val="auto"/>
          <w:sz w:val="36"/>
          <w:szCs w:val="36"/>
          <w:highlight w:val="none"/>
        </w:rPr>
        <w:t xml:space="preserve">  </w:t>
      </w:r>
      <w:bookmarkStart w:id="856" w:name="_Toc1551"/>
      <w:bookmarkStart w:id="857" w:name="_Toc10859"/>
      <w:bookmarkStart w:id="858" w:name="_Toc31185"/>
      <w:r>
        <w:rPr>
          <w:rFonts w:hint="eastAsia" w:ascii="宋体" w:hAnsi="宋体" w:cs="宋体"/>
          <w:b/>
          <w:i w:val="0"/>
          <w:iCs w:val="0"/>
          <w:color w:val="auto"/>
          <w:sz w:val="36"/>
          <w:szCs w:val="36"/>
          <w:highlight w:val="none"/>
          <w:lang w:val="en-US" w:eastAsia="zh-CN"/>
        </w:rPr>
        <w:t xml:space="preserve">  </w:t>
      </w:r>
      <w:bookmarkStart w:id="859" w:name="_Toc1007"/>
      <w:r>
        <w:rPr>
          <w:rFonts w:hint="eastAsia" w:ascii="宋体" w:hAnsi="宋体" w:eastAsia="宋体" w:cs="宋体"/>
          <w:b/>
          <w:i w:val="0"/>
          <w:iCs w:val="0"/>
          <w:color w:val="auto"/>
          <w:sz w:val="36"/>
          <w:szCs w:val="36"/>
          <w:highlight w:val="none"/>
        </w:rPr>
        <w:t>采购需求</w:t>
      </w:r>
      <w:bookmarkEnd w:id="855"/>
      <w:bookmarkEnd w:id="856"/>
      <w:bookmarkEnd w:id="857"/>
      <w:bookmarkEnd w:id="858"/>
      <w:bookmarkEnd w:id="859"/>
    </w:p>
    <w:p w14:paraId="34975CC1">
      <w:pPr>
        <w:pStyle w:val="3"/>
        <w:pageBreakBefore w:val="0"/>
        <w:topLinePunct w:val="0"/>
        <w:bidi w:val="0"/>
        <w:spacing w:line="360" w:lineRule="auto"/>
        <w:jc w:val="both"/>
        <w:rPr>
          <w:rFonts w:hint="eastAsia" w:ascii="宋体" w:hAnsi="宋体" w:eastAsia="宋体" w:cs="宋体"/>
          <w:b w:val="0"/>
          <w:bCs w:val="0"/>
          <w:i w:val="0"/>
          <w:iCs w:val="0"/>
          <w:color w:val="auto"/>
          <w:sz w:val="24"/>
          <w:szCs w:val="24"/>
          <w:highlight w:val="none"/>
        </w:rPr>
      </w:pPr>
      <w:r>
        <w:rPr>
          <w:rFonts w:hint="eastAsia" w:ascii="宋体" w:hAnsi="宋体" w:eastAsia="宋体" w:cs="宋体"/>
          <w:b/>
          <w:bCs/>
          <w:i w:val="0"/>
          <w:iCs w:val="0"/>
          <w:color w:val="auto"/>
          <w:sz w:val="24"/>
          <w:szCs w:val="24"/>
          <w:highlight w:val="none"/>
        </w:rPr>
        <w:t>一、项目概况</w:t>
      </w:r>
    </w:p>
    <w:p w14:paraId="02DA9753">
      <w:pPr>
        <w:keepNext w:val="0"/>
        <w:keepLines w:val="0"/>
        <w:pageBreakBefore w:val="0"/>
        <w:widowControl w:val="0"/>
        <w:numPr>
          <w:ilvl w:val="0"/>
          <w:numId w:val="17"/>
        </w:numPr>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i w:val="0"/>
          <w:iCs w:val="0"/>
          <w:color w:val="auto"/>
          <w:kern w:val="2"/>
          <w:sz w:val="24"/>
          <w:szCs w:val="24"/>
          <w:highlight w:val="none"/>
          <w:lang w:eastAsia="zh-CN"/>
        </w:rPr>
      </w:pPr>
      <w:r>
        <w:rPr>
          <w:rFonts w:hint="eastAsia" w:ascii="宋体" w:hAnsi="宋体" w:eastAsia="宋体" w:cs="宋体"/>
          <w:b w:val="0"/>
          <w:bCs/>
          <w:i w:val="0"/>
          <w:iCs w:val="0"/>
          <w:color w:val="auto"/>
          <w:kern w:val="2"/>
          <w:sz w:val="24"/>
          <w:szCs w:val="24"/>
          <w:highlight w:val="none"/>
          <w:lang w:eastAsia="zh-CN"/>
        </w:rPr>
        <w:t>项目工作内容及要求</w:t>
      </w:r>
    </w:p>
    <w:p w14:paraId="5E4172F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i w:val="0"/>
          <w:iCs w:val="0"/>
          <w:color w:val="auto"/>
          <w:kern w:val="2"/>
          <w:sz w:val="24"/>
          <w:szCs w:val="24"/>
          <w:highlight w:val="none"/>
          <w:lang w:eastAsia="zh-CN"/>
        </w:rPr>
      </w:pPr>
      <w:r>
        <w:rPr>
          <w:rFonts w:hint="eastAsia" w:ascii="宋体" w:hAnsi="宋体" w:eastAsia="宋体" w:cs="宋体"/>
          <w:b w:val="0"/>
          <w:bCs/>
          <w:i w:val="0"/>
          <w:iCs w:val="0"/>
          <w:color w:val="auto"/>
          <w:kern w:val="2"/>
          <w:sz w:val="24"/>
          <w:szCs w:val="24"/>
          <w:highlight w:val="none"/>
          <w:lang w:eastAsia="zh-CN"/>
        </w:rPr>
        <w:t>1.项目工作内容</w:t>
      </w:r>
    </w:p>
    <w:p w14:paraId="0852C9F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i w:val="0"/>
          <w:iCs w:val="0"/>
          <w:color w:val="auto"/>
          <w:kern w:val="2"/>
          <w:sz w:val="24"/>
          <w:szCs w:val="24"/>
          <w:highlight w:val="none"/>
          <w:lang w:eastAsia="zh-CN"/>
        </w:rPr>
      </w:pPr>
      <w:r>
        <w:rPr>
          <w:rFonts w:hint="eastAsia" w:ascii="宋体" w:hAnsi="宋体" w:eastAsia="宋体" w:cs="宋体"/>
          <w:b w:val="0"/>
          <w:bCs/>
          <w:i w:val="0"/>
          <w:iCs w:val="0"/>
          <w:color w:val="auto"/>
          <w:kern w:val="2"/>
          <w:sz w:val="24"/>
          <w:szCs w:val="24"/>
          <w:highlight w:val="none"/>
          <w:lang w:eastAsia="zh-CN"/>
        </w:rPr>
        <w:t>（1）垃圾填埋场地下水调查与评估</w:t>
      </w:r>
    </w:p>
    <w:p w14:paraId="19023F0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i w:val="0"/>
          <w:iCs w:val="0"/>
          <w:color w:val="auto"/>
          <w:kern w:val="2"/>
          <w:sz w:val="24"/>
          <w:szCs w:val="24"/>
          <w:highlight w:val="none"/>
          <w:lang w:eastAsia="zh-CN"/>
        </w:rPr>
      </w:pPr>
      <w:r>
        <w:rPr>
          <w:rFonts w:hint="eastAsia" w:ascii="宋体" w:hAnsi="宋体" w:eastAsia="宋体" w:cs="宋体"/>
          <w:b w:val="0"/>
          <w:bCs/>
          <w:i w:val="0"/>
          <w:iCs w:val="0"/>
          <w:color w:val="auto"/>
          <w:kern w:val="2"/>
          <w:sz w:val="24"/>
          <w:szCs w:val="24"/>
          <w:highlight w:val="none"/>
          <w:lang w:eastAsia="zh-CN"/>
        </w:rPr>
        <w:t>选取西田阳、北神树垃圾填埋场作为典型研究对象，开展地下水环境现状调查和污染特征识别，并基于三维模型开展污染趋势预测分析。</w:t>
      </w:r>
    </w:p>
    <w:p w14:paraId="2018887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i w:val="0"/>
          <w:iCs w:val="0"/>
          <w:color w:val="auto"/>
          <w:kern w:val="2"/>
          <w:sz w:val="24"/>
          <w:szCs w:val="24"/>
          <w:highlight w:val="none"/>
          <w:lang w:eastAsia="zh-CN"/>
        </w:rPr>
      </w:pPr>
      <w:r>
        <w:rPr>
          <w:rFonts w:hint="eastAsia" w:ascii="宋体" w:hAnsi="宋体" w:eastAsia="宋体" w:cs="宋体"/>
          <w:b w:val="0"/>
          <w:bCs/>
          <w:i w:val="0"/>
          <w:iCs w:val="0"/>
          <w:color w:val="auto"/>
          <w:kern w:val="2"/>
          <w:sz w:val="24"/>
          <w:szCs w:val="24"/>
          <w:highlight w:val="none"/>
          <w:lang w:eastAsia="zh-CN"/>
        </w:rPr>
        <w:t>（2）重点区域地下水调查与评估</w:t>
      </w:r>
    </w:p>
    <w:p w14:paraId="6BFD523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i w:val="0"/>
          <w:iCs w:val="0"/>
          <w:color w:val="auto"/>
          <w:kern w:val="2"/>
          <w:sz w:val="24"/>
          <w:szCs w:val="24"/>
          <w:highlight w:val="none"/>
          <w:lang w:eastAsia="zh-CN"/>
        </w:rPr>
      </w:pPr>
      <w:r>
        <w:rPr>
          <w:rFonts w:hint="eastAsia" w:ascii="宋体" w:hAnsi="宋体" w:eastAsia="宋体" w:cs="宋体"/>
          <w:b w:val="0"/>
          <w:bCs/>
          <w:i w:val="0"/>
          <w:iCs w:val="0"/>
          <w:color w:val="auto"/>
          <w:kern w:val="2"/>
          <w:sz w:val="24"/>
          <w:szCs w:val="24"/>
          <w:highlight w:val="none"/>
          <w:lang w:eastAsia="zh-CN"/>
        </w:rPr>
        <w:t>针对新增的马驹桥考核点周边重点区域开展地下水环境状况调查与水质评价，识别主要水质问题及其成因机制。</w:t>
      </w:r>
    </w:p>
    <w:p w14:paraId="0C56280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i w:val="0"/>
          <w:iCs w:val="0"/>
          <w:color w:val="auto"/>
          <w:kern w:val="2"/>
          <w:sz w:val="24"/>
          <w:szCs w:val="24"/>
          <w:highlight w:val="none"/>
          <w:lang w:eastAsia="zh-CN"/>
        </w:rPr>
      </w:pPr>
      <w:r>
        <w:rPr>
          <w:rFonts w:hint="eastAsia" w:ascii="宋体" w:hAnsi="宋体" w:eastAsia="宋体" w:cs="宋体"/>
          <w:b w:val="0"/>
          <w:bCs/>
          <w:i w:val="0"/>
          <w:iCs w:val="0"/>
          <w:color w:val="auto"/>
          <w:kern w:val="2"/>
          <w:sz w:val="24"/>
          <w:szCs w:val="24"/>
          <w:highlight w:val="none"/>
          <w:lang w:eastAsia="zh-CN"/>
        </w:rPr>
        <w:t>（3）通州全区地下水综合评估</w:t>
      </w:r>
    </w:p>
    <w:p w14:paraId="16AD07C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i w:val="0"/>
          <w:iCs w:val="0"/>
          <w:color w:val="auto"/>
          <w:kern w:val="2"/>
          <w:sz w:val="24"/>
          <w:szCs w:val="24"/>
          <w:highlight w:val="none"/>
          <w:lang w:eastAsia="zh-CN"/>
        </w:rPr>
      </w:pPr>
      <w:r>
        <w:rPr>
          <w:rFonts w:hint="eastAsia" w:ascii="宋体" w:hAnsi="宋体" w:eastAsia="宋体" w:cs="宋体"/>
          <w:b w:val="0"/>
          <w:bCs/>
          <w:i w:val="0"/>
          <w:iCs w:val="0"/>
          <w:color w:val="auto"/>
          <w:kern w:val="2"/>
          <w:sz w:val="24"/>
          <w:szCs w:val="24"/>
          <w:highlight w:val="none"/>
          <w:lang w:eastAsia="zh-CN"/>
        </w:rPr>
        <w:t>整合通州区生态环境、自然资源等现有地下水监测井，形成通州区地下水环境监测网，开展全区地下水质量评价与问题识别。</w:t>
      </w:r>
    </w:p>
    <w:p w14:paraId="647D2489">
      <w:pPr>
        <w:keepNext w:val="0"/>
        <w:keepLines w:val="0"/>
        <w:pageBreakBefore w:val="0"/>
        <w:widowControl w:val="0"/>
        <w:kinsoku/>
        <w:wordWrap/>
        <w:overflowPunct/>
        <w:topLinePunct w:val="0"/>
        <w:autoSpaceDE/>
        <w:autoSpaceDN/>
        <w:bidi w:val="0"/>
        <w:spacing w:line="360" w:lineRule="auto"/>
        <w:jc w:val="both"/>
        <w:textAlignment w:val="auto"/>
        <w:rPr>
          <w:rFonts w:hint="eastAsia" w:ascii="宋体" w:hAnsi="宋体" w:eastAsia="宋体" w:cs="宋体"/>
          <w:b w:val="0"/>
          <w:bCs/>
          <w:i w:val="0"/>
          <w:iCs w:val="0"/>
          <w:color w:val="auto"/>
          <w:kern w:val="2"/>
          <w:sz w:val="24"/>
          <w:szCs w:val="24"/>
          <w:highlight w:val="none"/>
          <w:lang w:eastAsia="zh-CN"/>
        </w:rPr>
      </w:pPr>
      <w:r>
        <w:rPr>
          <w:rFonts w:hint="eastAsia" w:ascii="宋体" w:hAnsi="宋体" w:eastAsia="宋体" w:cs="宋体"/>
          <w:b w:val="0"/>
          <w:bCs/>
          <w:i w:val="0"/>
          <w:iCs w:val="0"/>
          <w:color w:val="auto"/>
          <w:kern w:val="2"/>
          <w:sz w:val="24"/>
          <w:szCs w:val="24"/>
          <w:highlight w:val="none"/>
          <w:lang w:eastAsia="zh-CN"/>
        </w:rPr>
        <w:t>2.技术要求</w:t>
      </w:r>
    </w:p>
    <w:p w14:paraId="3E4A71EA">
      <w:pPr>
        <w:keepNext w:val="0"/>
        <w:keepLines w:val="0"/>
        <w:pageBreakBefore w:val="0"/>
        <w:widowControl w:val="0"/>
        <w:kinsoku/>
        <w:wordWrap/>
        <w:overflowPunct/>
        <w:topLinePunct w:val="0"/>
        <w:autoSpaceDE/>
        <w:autoSpaceDN/>
        <w:bidi w:val="0"/>
        <w:spacing w:line="360" w:lineRule="auto"/>
        <w:jc w:val="both"/>
        <w:textAlignment w:val="auto"/>
        <w:rPr>
          <w:rFonts w:hint="eastAsia" w:ascii="宋体" w:hAnsi="宋体" w:eastAsia="宋体" w:cs="宋体"/>
          <w:b w:val="0"/>
          <w:bCs/>
          <w:i w:val="0"/>
          <w:iCs w:val="0"/>
          <w:color w:val="auto"/>
          <w:kern w:val="2"/>
          <w:sz w:val="24"/>
          <w:szCs w:val="24"/>
          <w:highlight w:val="none"/>
          <w:lang w:eastAsia="zh-CN"/>
        </w:rPr>
      </w:pPr>
      <w:bookmarkStart w:id="860" w:name="_Toc17957"/>
      <w:bookmarkStart w:id="861" w:name="_Toc5439"/>
      <w:bookmarkStart w:id="862" w:name="_Toc62648720"/>
      <w:bookmarkStart w:id="863" w:name="_Toc136953271"/>
      <w:r>
        <w:rPr>
          <w:rFonts w:hint="eastAsia" w:ascii="宋体" w:hAnsi="宋体" w:eastAsia="宋体" w:cs="宋体"/>
          <w:b w:val="0"/>
          <w:bCs/>
          <w:i w:val="0"/>
          <w:iCs w:val="0"/>
          <w:color w:val="auto"/>
          <w:kern w:val="2"/>
          <w:sz w:val="24"/>
          <w:szCs w:val="24"/>
          <w:highlight w:val="none"/>
          <w:lang w:eastAsia="zh-CN"/>
        </w:rPr>
        <w:t xml:space="preserve">2.1 </w:t>
      </w:r>
      <w:bookmarkEnd w:id="860"/>
      <w:bookmarkEnd w:id="861"/>
      <w:bookmarkEnd w:id="862"/>
      <w:bookmarkEnd w:id="863"/>
      <w:r>
        <w:rPr>
          <w:rFonts w:hint="eastAsia" w:ascii="宋体" w:hAnsi="宋体" w:eastAsia="宋体" w:cs="宋体"/>
          <w:b w:val="0"/>
          <w:bCs/>
          <w:i w:val="0"/>
          <w:iCs w:val="0"/>
          <w:color w:val="auto"/>
          <w:kern w:val="2"/>
          <w:sz w:val="24"/>
          <w:szCs w:val="24"/>
          <w:highlight w:val="none"/>
          <w:lang w:eastAsia="zh-CN"/>
        </w:rPr>
        <w:t>垃圾填埋场地下水调查与评估</w:t>
      </w:r>
    </w:p>
    <w:p w14:paraId="420D406E">
      <w:pPr>
        <w:keepNext w:val="0"/>
        <w:keepLines w:val="0"/>
        <w:pageBreakBefore w:val="0"/>
        <w:widowControl w:val="0"/>
        <w:kinsoku/>
        <w:wordWrap/>
        <w:overflowPunct/>
        <w:topLinePunct w:val="0"/>
        <w:autoSpaceDE w:val="0"/>
        <w:autoSpaceDN w:val="0"/>
        <w:bidi w:val="0"/>
        <w:spacing w:line="360" w:lineRule="auto"/>
        <w:jc w:val="left"/>
        <w:textAlignment w:val="auto"/>
        <w:rPr>
          <w:rFonts w:hint="eastAsia" w:ascii="宋体" w:hAnsi="宋体" w:eastAsia="宋体" w:cs="宋体"/>
          <w:b w:val="0"/>
          <w:bCs/>
          <w:i w:val="0"/>
          <w:iCs w:val="0"/>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val="en-US" w:eastAsia="zh-CN"/>
        </w:rPr>
        <w:t>2.1.1 调查对象</w:t>
      </w:r>
    </w:p>
    <w:p w14:paraId="27410A8C">
      <w:pPr>
        <w:pStyle w:val="1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i w:val="0"/>
          <w:iCs w:val="0"/>
          <w:color w:val="auto"/>
          <w:sz w:val="24"/>
          <w:szCs w:val="24"/>
          <w:highlight w:val="none"/>
          <w:lang w:eastAsia="zh-CN"/>
        </w:rPr>
      </w:pPr>
      <w:r>
        <w:rPr>
          <w:rFonts w:hint="eastAsia" w:ascii="宋体" w:hAnsi="宋体" w:eastAsia="宋体" w:cs="宋体"/>
          <w:b w:val="0"/>
          <w:bCs/>
          <w:i w:val="0"/>
          <w:iCs w:val="0"/>
          <w:color w:val="auto"/>
          <w:sz w:val="24"/>
          <w:szCs w:val="24"/>
          <w:highlight w:val="none"/>
          <w:lang w:eastAsia="zh-CN"/>
        </w:rPr>
        <w:t>本项目通过开展北神树和西田阳垃圾填埋场地下水环境状况调查评估工作，掌握垃圾填埋场水文地质情况，摸清垃圾填埋场地下水质量状况，划定其污染范围及边界，评估对周边敏感受体影响。结合场地周边水文地质特征，本次地下水环境状况详细调查范围为垃圾填埋场及其地下水下游方向周边范围1 km区域。</w:t>
      </w:r>
    </w:p>
    <w:p w14:paraId="0B984901">
      <w:pPr>
        <w:pStyle w:val="17"/>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i w:val="0"/>
          <w:iCs w:val="0"/>
          <w:color w:val="auto"/>
          <w:sz w:val="24"/>
          <w:szCs w:val="24"/>
          <w:highlight w:val="none"/>
          <w:lang w:eastAsia="zh-CN"/>
        </w:rPr>
      </w:pPr>
      <w:r>
        <w:rPr>
          <w:rFonts w:hint="eastAsia" w:ascii="宋体" w:hAnsi="宋体" w:eastAsia="宋体" w:cs="宋体"/>
          <w:b w:val="0"/>
          <w:bCs/>
          <w:i w:val="0"/>
          <w:iCs w:val="0"/>
          <w:color w:val="auto"/>
          <w:sz w:val="24"/>
          <w:szCs w:val="24"/>
          <w:highlight w:val="none"/>
          <w:lang w:val="en-US" w:eastAsia="zh-CN"/>
        </w:rPr>
        <w:t xml:space="preserve">2.1.2 </w:t>
      </w:r>
      <w:r>
        <w:rPr>
          <w:rFonts w:hint="eastAsia" w:ascii="宋体" w:hAnsi="宋体" w:eastAsia="宋体" w:cs="宋体"/>
          <w:b w:val="0"/>
          <w:bCs/>
          <w:i w:val="0"/>
          <w:iCs w:val="0"/>
          <w:color w:val="auto"/>
          <w:sz w:val="24"/>
          <w:szCs w:val="24"/>
          <w:highlight w:val="none"/>
          <w:lang w:eastAsia="zh-CN"/>
        </w:rPr>
        <w:t>垃圾填埋场基本概况</w:t>
      </w:r>
    </w:p>
    <w:p w14:paraId="25B4E8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i w:val="0"/>
          <w:iCs w:val="0"/>
          <w:caps w:val="0"/>
          <w:color w:val="auto"/>
          <w:kern w:val="2"/>
          <w:sz w:val="24"/>
          <w:szCs w:val="24"/>
          <w:highlight w:val="none"/>
        </w:rPr>
      </w:pPr>
      <w:r>
        <w:rPr>
          <w:rFonts w:hint="eastAsia" w:ascii="宋体" w:hAnsi="宋体" w:eastAsia="宋体" w:cs="宋体"/>
          <w:b w:val="0"/>
          <w:bCs/>
          <w:i w:val="0"/>
          <w:iCs w:val="0"/>
          <w:color w:val="auto"/>
          <w:sz w:val="24"/>
          <w:szCs w:val="24"/>
          <w:highlight w:val="none"/>
          <w:lang w:eastAsia="zh-CN"/>
        </w:rPr>
        <w:t>北神树卫生垃圾填埋场位于北京市通州区次渠乡西南方，地处东南郊工业区边缘地带，北距北京焦化场3km。设计日处理量1000吨，总填埋容量464.7万立方米，设计服务年限13年，已于2014 年封场，进入维护期，累计填埋生活垃圾约700 余万吨。现已完成生态修复，目前为生态绿地。</w:t>
      </w:r>
      <w:r>
        <w:rPr>
          <w:rFonts w:hint="eastAsia" w:ascii="宋体" w:hAnsi="宋体" w:eastAsia="宋体" w:cs="宋体"/>
          <w:b w:val="0"/>
          <w:bCs/>
          <w:i w:val="0"/>
          <w:iCs w:val="0"/>
          <w:caps w:val="0"/>
          <w:color w:val="auto"/>
          <w:kern w:val="2"/>
          <w:sz w:val="24"/>
          <w:szCs w:val="24"/>
          <w:highlight w:val="none"/>
        </w:rPr>
        <w:t>西田阳垃圾卫生填埋场位于通州区马驹桥镇西田阳村。占地面积203000平方米，总库容289万平方米，始运行时间2000年9月，最新改扩建时间2009年10月，于2016年6月停止进填垃圾，逐渐完成封场。一期工程</w:t>
      </w:r>
      <w:r>
        <w:rPr>
          <w:rFonts w:hint="eastAsia" w:ascii="宋体" w:hAnsi="宋体" w:eastAsia="宋体" w:cs="宋体"/>
          <w:b w:val="0"/>
          <w:bCs/>
          <w:i w:val="0"/>
          <w:iCs w:val="0"/>
          <w:caps w:val="0"/>
          <w:color w:val="auto"/>
          <w:kern w:val="2"/>
          <w:sz w:val="24"/>
          <w:szCs w:val="24"/>
          <w:highlight w:val="none"/>
          <w:lang w:val="en-US" w:eastAsia="zh-CN"/>
        </w:rPr>
        <w:t>占地</w:t>
      </w:r>
      <w:r>
        <w:rPr>
          <w:rFonts w:hint="eastAsia" w:ascii="宋体" w:hAnsi="宋体" w:eastAsia="宋体" w:cs="宋体"/>
          <w:b w:val="0"/>
          <w:bCs/>
          <w:i w:val="0"/>
          <w:iCs w:val="0"/>
          <w:caps w:val="0"/>
          <w:color w:val="auto"/>
          <w:kern w:val="2"/>
          <w:sz w:val="24"/>
          <w:szCs w:val="24"/>
          <w:highlight w:val="none"/>
        </w:rPr>
        <w:t>面积6.67hm</w:t>
      </w:r>
      <w:r>
        <w:rPr>
          <w:rFonts w:hint="eastAsia" w:ascii="宋体" w:hAnsi="宋体" w:eastAsia="宋体" w:cs="宋体"/>
          <w:b w:val="0"/>
          <w:bCs/>
          <w:i w:val="0"/>
          <w:iCs w:val="0"/>
          <w:caps w:val="0"/>
          <w:color w:val="auto"/>
          <w:kern w:val="2"/>
          <w:sz w:val="24"/>
          <w:szCs w:val="24"/>
          <w:highlight w:val="none"/>
          <w:vertAlign w:val="superscript"/>
        </w:rPr>
        <w:t>2</w:t>
      </w:r>
      <w:r>
        <w:rPr>
          <w:rFonts w:hint="eastAsia" w:ascii="宋体" w:hAnsi="宋体" w:eastAsia="宋体" w:cs="宋体"/>
          <w:b w:val="0"/>
          <w:bCs/>
          <w:i w:val="0"/>
          <w:iCs w:val="0"/>
          <w:caps w:val="0"/>
          <w:color w:val="auto"/>
          <w:kern w:val="2"/>
          <w:sz w:val="24"/>
          <w:szCs w:val="24"/>
          <w:highlight w:val="none"/>
        </w:rPr>
        <w:t>，设计库容84万平方米，处理规模200t/d，于2009年10月封场。二期工程</w:t>
      </w:r>
      <w:r>
        <w:rPr>
          <w:rFonts w:hint="eastAsia" w:ascii="宋体" w:hAnsi="宋体" w:eastAsia="宋体" w:cs="宋体"/>
          <w:b w:val="0"/>
          <w:bCs/>
          <w:i w:val="0"/>
          <w:iCs w:val="0"/>
          <w:caps w:val="0"/>
          <w:color w:val="auto"/>
          <w:kern w:val="2"/>
          <w:sz w:val="24"/>
          <w:szCs w:val="24"/>
          <w:highlight w:val="none"/>
          <w:lang w:val="en-US" w:eastAsia="zh-CN"/>
        </w:rPr>
        <w:t>占地</w:t>
      </w:r>
      <w:r>
        <w:rPr>
          <w:rFonts w:hint="eastAsia" w:ascii="宋体" w:hAnsi="宋体" w:eastAsia="宋体" w:cs="宋体"/>
          <w:b w:val="0"/>
          <w:bCs/>
          <w:i w:val="0"/>
          <w:iCs w:val="0"/>
          <w:caps w:val="0"/>
          <w:color w:val="auto"/>
          <w:kern w:val="2"/>
          <w:sz w:val="24"/>
          <w:szCs w:val="24"/>
          <w:highlight w:val="none"/>
        </w:rPr>
        <w:t>面积13.6hm</w:t>
      </w:r>
      <w:r>
        <w:rPr>
          <w:rFonts w:hint="eastAsia" w:ascii="宋体" w:hAnsi="宋体" w:eastAsia="宋体" w:cs="宋体"/>
          <w:b w:val="0"/>
          <w:bCs/>
          <w:i w:val="0"/>
          <w:iCs w:val="0"/>
          <w:caps w:val="0"/>
          <w:color w:val="auto"/>
          <w:kern w:val="2"/>
          <w:sz w:val="24"/>
          <w:szCs w:val="24"/>
          <w:highlight w:val="none"/>
          <w:vertAlign w:val="superscript"/>
        </w:rPr>
        <w:t>2</w:t>
      </w:r>
      <w:r>
        <w:rPr>
          <w:rFonts w:hint="eastAsia" w:ascii="宋体" w:hAnsi="宋体" w:eastAsia="宋体" w:cs="宋体"/>
          <w:b w:val="0"/>
          <w:bCs/>
          <w:i w:val="0"/>
          <w:iCs w:val="0"/>
          <w:caps w:val="0"/>
          <w:color w:val="auto"/>
          <w:kern w:val="2"/>
          <w:sz w:val="24"/>
          <w:szCs w:val="24"/>
          <w:highlight w:val="none"/>
        </w:rPr>
        <w:t>，设计处理规模800t/d。</w:t>
      </w:r>
    </w:p>
    <w:p w14:paraId="7084E20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aps w:val="0"/>
          <w:color w:val="auto"/>
          <w:kern w:val="2"/>
          <w:sz w:val="24"/>
          <w:szCs w:val="24"/>
          <w:highlight w:val="none"/>
          <w:lang w:val="en-US" w:eastAsia="zh-CN"/>
        </w:rPr>
      </w:pPr>
      <w:r>
        <w:rPr>
          <w:rFonts w:hint="eastAsia" w:ascii="宋体" w:hAnsi="宋体" w:eastAsia="宋体" w:cs="宋体"/>
          <w:b w:val="0"/>
          <w:bCs/>
          <w:i w:val="0"/>
          <w:iCs w:val="0"/>
          <w:caps w:val="0"/>
          <w:color w:val="auto"/>
          <w:kern w:val="2"/>
          <w:sz w:val="24"/>
          <w:szCs w:val="24"/>
          <w:highlight w:val="none"/>
          <w:lang w:val="en-US" w:eastAsia="zh-CN"/>
        </w:rPr>
        <w:t>2.1.3 样品采集与测试</w:t>
      </w:r>
    </w:p>
    <w:p w14:paraId="26673D8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i w:val="0"/>
          <w:iCs w:val="0"/>
          <w:caps w:val="0"/>
          <w:color w:val="auto"/>
          <w:kern w:val="2"/>
          <w:sz w:val="24"/>
          <w:szCs w:val="24"/>
          <w:highlight w:val="none"/>
          <w:lang w:val="en-US" w:eastAsia="zh-CN"/>
        </w:rPr>
      </w:pPr>
      <w:r>
        <w:rPr>
          <w:rFonts w:hint="eastAsia" w:ascii="宋体" w:hAnsi="宋体" w:eastAsia="宋体" w:cs="宋体"/>
          <w:b w:val="0"/>
          <w:bCs/>
          <w:i w:val="0"/>
          <w:iCs w:val="0"/>
          <w:caps w:val="0"/>
          <w:color w:val="auto"/>
          <w:kern w:val="2"/>
          <w:sz w:val="24"/>
          <w:szCs w:val="24"/>
          <w:highlight w:val="none"/>
          <w:lang w:val="en-US" w:eastAsia="zh-CN"/>
        </w:rPr>
        <w:t>根据野外调查结果及历史监测情况，制定垃圾填埋场布点方案及检测方案，开展钻探建井、样品采集、分析测试、数据处理和结果分析等工作，明确污染物种类、浓度（程度）和空间分布。开展水文地质调查钻孔16个，累计钻探进尺400 m。两个垃圾填埋场共采集水样32件（含平行样），土壤样品采集18件（含平行样）。</w:t>
      </w:r>
    </w:p>
    <w:p w14:paraId="7B788A15">
      <w:pPr>
        <w:keepNext w:val="0"/>
        <w:keepLines w:val="0"/>
        <w:pageBreakBefore w:val="0"/>
        <w:kinsoku/>
        <w:wordWrap/>
        <w:overflowPunct/>
        <w:topLinePunct w:val="0"/>
        <w:bidi w:val="0"/>
        <w:spacing w:line="360" w:lineRule="auto"/>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lang w:val="en-US" w:eastAsia="zh-CN"/>
        </w:rPr>
        <w:t>2.1.4模拟</w:t>
      </w:r>
      <w:r>
        <w:rPr>
          <w:rFonts w:hint="eastAsia" w:ascii="宋体" w:hAnsi="宋体" w:eastAsia="宋体" w:cs="宋体"/>
          <w:b w:val="0"/>
          <w:bCs/>
          <w:i w:val="0"/>
          <w:iCs w:val="0"/>
          <w:color w:val="auto"/>
          <w:sz w:val="24"/>
          <w:szCs w:val="24"/>
          <w:highlight w:val="none"/>
        </w:rPr>
        <w:t>预测</w:t>
      </w:r>
    </w:p>
    <w:p w14:paraId="4D121EB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i w:val="0"/>
          <w:iCs w:val="0"/>
          <w:caps w:val="0"/>
          <w:color w:val="auto"/>
          <w:sz w:val="24"/>
          <w:szCs w:val="24"/>
          <w:highlight w:val="none"/>
        </w:rPr>
      </w:pPr>
      <w:r>
        <w:rPr>
          <w:rFonts w:hint="eastAsia" w:ascii="宋体" w:hAnsi="宋体" w:eastAsia="宋体" w:cs="宋体"/>
          <w:b w:val="0"/>
          <w:bCs/>
          <w:i w:val="0"/>
          <w:iCs w:val="0"/>
          <w:caps w:val="0"/>
          <w:color w:val="auto"/>
          <w:sz w:val="24"/>
          <w:szCs w:val="24"/>
          <w:highlight w:val="none"/>
        </w:rPr>
        <w:t>在充分收集研究区水文地质、地下水动态监测、地下水水质监测、填埋场运行管理及污染源调查等资料的基础上，结合现场调查成果，构建研究区地下水三维概念模型和数值模型，分析地下水位变化背景下污染羽演化特征，预测未来一定时期内污染物扩散趋势及其环境影响范围，为填埋场地下水风险管控和治理决策提供技术支撑。</w:t>
      </w:r>
    </w:p>
    <w:p w14:paraId="368DED4E">
      <w:pPr>
        <w:pStyle w:val="17"/>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b w:val="0"/>
          <w:bCs/>
          <w:i w:val="0"/>
          <w:iCs w:val="0"/>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val="en-US" w:eastAsia="zh-CN"/>
        </w:rPr>
        <w:t>2.2 重点区地下水调查与评估</w:t>
      </w:r>
    </w:p>
    <w:p w14:paraId="4B033E21">
      <w:pPr>
        <w:pStyle w:val="17"/>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b w:val="0"/>
          <w:bCs/>
          <w:i w:val="0"/>
          <w:iCs w:val="0"/>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val="en-US" w:eastAsia="zh-CN"/>
        </w:rPr>
        <w:t>2.2.1样品采集</w:t>
      </w:r>
    </w:p>
    <w:p w14:paraId="3F6A849F">
      <w:pPr>
        <w:pStyle w:val="17"/>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i w:val="0"/>
          <w:iCs w:val="0"/>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val="en-US" w:eastAsia="zh-CN"/>
        </w:rPr>
        <w:t>根据北京市生态环境保护局和北京市地质矿产勘查院等单位相关资料，工作区地下水垂向上分为埋深50m以浅、50-100m、100-180m、180-300m四个不同深度的含水层组，每个含水层组地下水情况均有各自的特性且互相关联，需要在通州区马驹桥大松垡考核点周边开展立体分层的调查采样工作，四个含水层共计11个监测点。另外，还需采集通州区除马驹桥大松垡外的9个考核点。</w:t>
      </w:r>
    </w:p>
    <w:p w14:paraId="35AC8661">
      <w:pPr>
        <w:keepNext w:val="0"/>
        <w:keepLines w:val="0"/>
        <w:pageBreakBefore w:val="0"/>
        <w:kinsoku/>
        <w:wordWrap/>
        <w:overflowPunct/>
        <w:topLinePunct w:val="0"/>
        <w:bidi w:val="0"/>
        <w:spacing w:line="360" w:lineRule="auto"/>
        <w:textAlignment w:val="auto"/>
        <w:rPr>
          <w:rFonts w:hint="eastAsia" w:ascii="宋体" w:hAnsi="宋体" w:eastAsia="宋体" w:cs="宋体"/>
          <w:b w:val="0"/>
          <w:bCs/>
          <w:i w:val="0"/>
          <w:iCs w:val="0"/>
          <w:color w:val="auto"/>
          <w:sz w:val="24"/>
          <w:szCs w:val="24"/>
          <w:highlight w:val="none"/>
        </w:rPr>
      </w:pPr>
      <w:bookmarkStart w:id="864" w:name="_Toc9121"/>
      <w:r>
        <w:rPr>
          <w:rFonts w:hint="eastAsia" w:ascii="宋体" w:hAnsi="宋体" w:eastAsia="宋体" w:cs="宋体"/>
          <w:b w:val="0"/>
          <w:bCs/>
          <w:i w:val="0"/>
          <w:iCs w:val="0"/>
          <w:color w:val="auto"/>
          <w:sz w:val="24"/>
          <w:szCs w:val="24"/>
          <w:highlight w:val="none"/>
          <w:lang w:val="en-US" w:eastAsia="zh-CN"/>
        </w:rPr>
        <w:t>2.2.2</w:t>
      </w:r>
      <w:r>
        <w:rPr>
          <w:rFonts w:hint="eastAsia" w:ascii="宋体" w:hAnsi="宋体" w:eastAsia="宋体" w:cs="宋体"/>
          <w:b w:val="0"/>
          <w:bCs/>
          <w:i w:val="0"/>
          <w:iCs w:val="0"/>
          <w:color w:val="auto"/>
          <w:sz w:val="24"/>
          <w:szCs w:val="24"/>
          <w:highlight w:val="none"/>
        </w:rPr>
        <w:t>样品测试</w:t>
      </w:r>
      <w:bookmarkEnd w:id="864"/>
    </w:p>
    <w:p w14:paraId="76B32F02">
      <w:pPr>
        <w:keepNext w:val="0"/>
        <w:keepLines w:val="0"/>
        <w:pageBreakBefore w:val="0"/>
        <w:kinsoku/>
        <w:wordWrap/>
        <w:overflowPunct/>
        <w:topLinePunct w:val="0"/>
        <w:bidi w:val="0"/>
        <w:spacing w:line="360" w:lineRule="auto"/>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lang w:eastAsia="zh-CN"/>
        </w:rPr>
        <w:t>（</w:t>
      </w:r>
      <w:r>
        <w:rPr>
          <w:rFonts w:hint="eastAsia" w:ascii="宋体" w:hAnsi="宋体" w:eastAsia="宋体" w:cs="宋体"/>
          <w:b w:val="0"/>
          <w:bCs/>
          <w:i w:val="0"/>
          <w:iCs w:val="0"/>
          <w:color w:val="auto"/>
          <w:sz w:val="24"/>
          <w:szCs w:val="24"/>
          <w:highlight w:val="none"/>
          <w:lang w:val="en-US" w:eastAsia="zh-CN"/>
        </w:rPr>
        <w:t>1）</w:t>
      </w:r>
      <w:r>
        <w:rPr>
          <w:rFonts w:hint="eastAsia" w:ascii="宋体" w:hAnsi="宋体" w:eastAsia="宋体" w:cs="宋体"/>
          <w:b w:val="0"/>
          <w:bCs/>
          <w:i w:val="0"/>
          <w:iCs w:val="0"/>
          <w:color w:val="auto"/>
          <w:sz w:val="24"/>
          <w:szCs w:val="24"/>
          <w:highlight w:val="none"/>
        </w:rPr>
        <w:t>常规指标</w:t>
      </w:r>
    </w:p>
    <w:p w14:paraId="4812A9CB">
      <w:pPr>
        <w:keepNext w:val="0"/>
        <w:keepLines w:val="0"/>
        <w:pageBreakBefore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i w:val="0"/>
          <w:iCs w:val="0"/>
          <w:caps w:val="0"/>
          <w:smallCaps w:val="0"/>
          <w:color w:val="auto"/>
          <w:sz w:val="24"/>
          <w:szCs w:val="24"/>
          <w:highlight w:val="none"/>
        </w:rPr>
      </w:pPr>
      <w:r>
        <w:rPr>
          <w:rFonts w:hint="eastAsia" w:ascii="宋体" w:hAnsi="宋体" w:eastAsia="宋体" w:cs="宋体"/>
          <w:b w:val="0"/>
          <w:bCs/>
          <w:i w:val="0"/>
          <w:iCs w:val="0"/>
          <w:caps w:val="0"/>
          <w:smallCaps w:val="0"/>
          <w:color w:val="auto"/>
          <w:sz w:val="24"/>
          <w:szCs w:val="24"/>
          <w:highlight w:val="none"/>
        </w:rPr>
        <w:t>根据地下水质量标准（GB 14848 2017），本次地下水监测指标检测</w:t>
      </w:r>
      <w:r>
        <w:rPr>
          <w:rFonts w:hint="eastAsia" w:ascii="宋体" w:hAnsi="宋体" w:eastAsia="宋体" w:cs="宋体"/>
          <w:b w:val="0"/>
          <w:bCs/>
          <w:i w:val="0"/>
          <w:iCs w:val="0"/>
          <w:caps w:val="0"/>
          <w:smallCaps w:val="0"/>
          <w:color w:val="auto"/>
          <w:sz w:val="24"/>
          <w:szCs w:val="24"/>
          <w:highlight w:val="none"/>
          <w:lang w:val="en-US" w:eastAsia="zh-CN"/>
        </w:rPr>
        <w:t>除</w:t>
      </w:r>
      <w:r>
        <w:rPr>
          <w:rFonts w:hint="eastAsia" w:ascii="宋体" w:hAnsi="宋体" w:eastAsia="宋体" w:cs="宋体"/>
          <w:b w:val="0"/>
          <w:bCs/>
          <w:i w:val="0"/>
          <w:iCs w:val="0"/>
          <w:caps w:val="0"/>
          <w:smallCaps w:val="0"/>
          <w:color w:val="auto"/>
          <w:sz w:val="24"/>
          <w:szCs w:val="24"/>
          <w:highlight w:val="none"/>
        </w:rPr>
        <w:t>总α放射性</w:t>
      </w:r>
      <w:r>
        <w:rPr>
          <w:rFonts w:hint="eastAsia" w:ascii="宋体" w:hAnsi="宋体" w:eastAsia="宋体" w:cs="宋体"/>
          <w:b w:val="0"/>
          <w:bCs/>
          <w:i w:val="0"/>
          <w:iCs w:val="0"/>
          <w:caps w:val="0"/>
          <w:smallCaps w:val="0"/>
          <w:color w:val="auto"/>
          <w:sz w:val="24"/>
          <w:szCs w:val="24"/>
          <w:highlight w:val="none"/>
          <w:lang w:eastAsia="zh-CN"/>
        </w:rPr>
        <w:t>、</w:t>
      </w:r>
      <w:r>
        <w:rPr>
          <w:rFonts w:hint="eastAsia" w:ascii="宋体" w:hAnsi="宋体" w:eastAsia="宋体" w:cs="宋体"/>
          <w:b w:val="0"/>
          <w:bCs/>
          <w:i w:val="0"/>
          <w:iCs w:val="0"/>
          <w:caps w:val="0"/>
          <w:smallCaps w:val="0"/>
          <w:color w:val="auto"/>
          <w:sz w:val="24"/>
          <w:szCs w:val="24"/>
          <w:highlight w:val="none"/>
        </w:rPr>
        <w:t>总β放射性</w:t>
      </w:r>
      <w:r>
        <w:rPr>
          <w:rFonts w:hint="eastAsia" w:ascii="宋体" w:hAnsi="宋体" w:eastAsia="宋体" w:cs="宋体"/>
          <w:b w:val="0"/>
          <w:bCs/>
          <w:i w:val="0"/>
          <w:iCs w:val="0"/>
          <w:caps w:val="0"/>
          <w:smallCaps w:val="0"/>
          <w:color w:val="auto"/>
          <w:sz w:val="24"/>
          <w:szCs w:val="24"/>
          <w:highlight w:val="none"/>
          <w:lang w:eastAsia="zh-CN"/>
        </w:rPr>
        <w:t>、</w:t>
      </w:r>
      <w:r>
        <w:rPr>
          <w:rFonts w:hint="eastAsia" w:ascii="宋体" w:hAnsi="宋体" w:eastAsia="宋体" w:cs="宋体"/>
          <w:b w:val="0"/>
          <w:bCs/>
          <w:i w:val="0"/>
          <w:iCs w:val="0"/>
          <w:caps w:val="0"/>
          <w:smallCaps w:val="0"/>
          <w:color w:val="auto"/>
          <w:sz w:val="24"/>
          <w:szCs w:val="24"/>
          <w:highlight w:val="none"/>
        </w:rPr>
        <w:t>总大肠菌群</w:t>
      </w:r>
      <w:r>
        <w:rPr>
          <w:rFonts w:hint="eastAsia" w:ascii="宋体" w:hAnsi="宋体" w:eastAsia="宋体" w:cs="宋体"/>
          <w:b w:val="0"/>
          <w:bCs/>
          <w:i w:val="0"/>
          <w:iCs w:val="0"/>
          <w:caps w:val="0"/>
          <w:smallCaps w:val="0"/>
          <w:color w:val="auto"/>
          <w:sz w:val="24"/>
          <w:szCs w:val="24"/>
          <w:highlight w:val="none"/>
          <w:lang w:val="en-US" w:eastAsia="zh-CN"/>
        </w:rPr>
        <w:t>和</w:t>
      </w:r>
      <w:r>
        <w:rPr>
          <w:rFonts w:hint="eastAsia" w:ascii="宋体" w:hAnsi="宋体" w:eastAsia="宋体" w:cs="宋体"/>
          <w:b w:val="0"/>
          <w:bCs/>
          <w:i w:val="0"/>
          <w:iCs w:val="0"/>
          <w:caps w:val="0"/>
          <w:smallCaps w:val="0"/>
          <w:color w:val="auto"/>
          <w:sz w:val="24"/>
          <w:szCs w:val="24"/>
          <w:highlight w:val="none"/>
        </w:rPr>
        <w:t>菌落总数</w:t>
      </w:r>
      <w:r>
        <w:rPr>
          <w:rFonts w:hint="eastAsia" w:ascii="宋体" w:hAnsi="宋体" w:eastAsia="宋体" w:cs="宋体"/>
          <w:b w:val="0"/>
          <w:bCs/>
          <w:i w:val="0"/>
          <w:iCs w:val="0"/>
          <w:caps w:val="0"/>
          <w:smallCaps w:val="0"/>
          <w:color w:val="auto"/>
          <w:sz w:val="24"/>
          <w:szCs w:val="24"/>
          <w:highlight w:val="none"/>
          <w:lang w:val="en-US" w:eastAsia="zh-CN"/>
        </w:rPr>
        <w:t>外</w:t>
      </w:r>
      <w:r>
        <w:rPr>
          <w:rFonts w:hint="eastAsia" w:ascii="宋体" w:hAnsi="宋体" w:eastAsia="宋体" w:cs="宋体"/>
          <w:b w:val="0"/>
          <w:bCs/>
          <w:i w:val="0"/>
          <w:iCs w:val="0"/>
          <w:caps w:val="0"/>
          <w:smallCaps w:val="0"/>
          <w:color w:val="auto"/>
          <w:sz w:val="24"/>
          <w:szCs w:val="24"/>
          <w:highlight w:val="none"/>
        </w:rPr>
        <w:t>常规3</w:t>
      </w:r>
      <w:r>
        <w:rPr>
          <w:rFonts w:hint="eastAsia" w:ascii="宋体" w:hAnsi="宋体" w:eastAsia="宋体" w:cs="宋体"/>
          <w:b w:val="0"/>
          <w:bCs/>
          <w:i w:val="0"/>
          <w:iCs w:val="0"/>
          <w:caps w:val="0"/>
          <w:smallCaps w:val="0"/>
          <w:color w:val="auto"/>
          <w:sz w:val="24"/>
          <w:szCs w:val="24"/>
          <w:highlight w:val="none"/>
          <w:lang w:val="en-US" w:eastAsia="zh-CN"/>
        </w:rPr>
        <w:t>5</w:t>
      </w:r>
      <w:r>
        <w:rPr>
          <w:rFonts w:hint="eastAsia" w:ascii="宋体" w:hAnsi="宋体" w:eastAsia="宋体" w:cs="宋体"/>
          <w:b w:val="0"/>
          <w:bCs/>
          <w:i w:val="0"/>
          <w:iCs w:val="0"/>
          <w:caps w:val="0"/>
          <w:smallCaps w:val="0"/>
          <w:color w:val="auto"/>
          <w:sz w:val="24"/>
          <w:szCs w:val="24"/>
          <w:highlight w:val="none"/>
        </w:rPr>
        <w:t>项。</w:t>
      </w:r>
    </w:p>
    <w:p w14:paraId="658FF76A">
      <w:pPr>
        <w:keepNext w:val="0"/>
        <w:keepLines w:val="0"/>
        <w:pageBreakBefore w:val="0"/>
        <w:kinsoku/>
        <w:wordWrap/>
        <w:overflowPunct/>
        <w:topLinePunct w:val="0"/>
        <w:bidi w:val="0"/>
        <w:spacing w:line="360" w:lineRule="auto"/>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lang w:eastAsia="zh-CN"/>
        </w:rPr>
        <w:t>（</w:t>
      </w:r>
      <w:r>
        <w:rPr>
          <w:rFonts w:hint="eastAsia" w:ascii="宋体" w:hAnsi="宋体" w:eastAsia="宋体" w:cs="宋体"/>
          <w:b w:val="0"/>
          <w:bCs/>
          <w:i w:val="0"/>
          <w:iCs w:val="0"/>
          <w:color w:val="auto"/>
          <w:sz w:val="24"/>
          <w:szCs w:val="24"/>
          <w:highlight w:val="none"/>
          <w:lang w:val="en-US" w:eastAsia="zh-CN"/>
        </w:rPr>
        <w:t>2）</w:t>
      </w:r>
      <w:r>
        <w:rPr>
          <w:rFonts w:hint="eastAsia" w:ascii="宋体" w:hAnsi="宋体" w:eastAsia="宋体" w:cs="宋体"/>
          <w:b w:val="0"/>
          <w:bCs/>
          <w:i w:val="0"/>
          <w:iCs w:val="0"/>
          <w:color w:val="auto"/>
          <w:sz w:val="24"/>
          <w:szCs w:val="24"/>
          <w:highlight w:val="none"/>
        </w:rPr>
        <w:t>水文地球化学特征指标</w:t>
      </w:r>
    </w:p>
    <w:p w14:paraId="3531BB86">
      <w:pPr>
        <w:keepNext w:val="0"/>
        <w:keepLines w:val="0"/>
        <w:pageBreakBefore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i w:val="0"/>
          <w:iCs w:val="0"/>
          <w:caps w:val="0"/>
          <w:smallCaps w:val="0"/>
          <w:color w:val="auto"/>
          <w:sz w:val="24"/>
          <w:szCs w:val="24"/>
          <w:highlight w:val="none"/>
        </w:rPr>
      </w:pPr>
      <w:r>
        <w:rPr>
          <w:rFonts w:hint="eastAsia" w:ascii="宋体" w:hAnsi="宋体" w:eastAsia="宋体" w:cs="宋体"/>
          <w:b w:val="0"/>
          <w:bCs/>
          <w:i w:val="0"/>
          <w:iCs w:val="0"/>
          <w:caps w:val="0"/>
          <w:smallCaps w:val="0"/>
          <w:color w:val="auto"/>
          <w:sz w:val="24"/>
          <w:szCs w:val="24"/>
          <w:highlight w:val="none"/>
        </w:rPr>
        <w:t>此外，根据本项目研究的内容并结合前期工作以及地下水监测指标，由于碳酸盐、碳酸氢盐、钾、钙、镁、游离二氧化碳是判定地下水化学指标的主要指标，分析污染来源的关键指标，共计6项指标。</w:t>
      </w:r>
    </w:p>
    <w:p w14:paraId="55D6B5C7">
      <w:pPr>
        <w:keepNext w:val="0"/>
        <w:keepLines w:val="0"/>
        <w:pageBreakBefore w:val="0"/>
        <w:kinsoku/>
        <w:wordWrap/>
        <w:overflowPunct/>
        <w:topLinePunct w:val="0"/>
        <w:bidi w:val="0"/>
        <w:spacing w:line="360" w:lineRule="auto"/>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lang w:eastAsia="zh-CN"/>
        </w:rPr>
        <w:t>（</w:t>
      </w:r>
      <w:r>
        <w:rPr>
          <w:rFonts w:hint="eastAsia" w:ascii="宋体" w:hAnsi="宋体" w:eastAsia="宋体" w:cs="宋体"/>
          <w:b w:val="0"/>
          <w:bCs/>
          <w:i w:val="0"/>
          <w:iCs w:val="0"/>
          <w:color w:val="auto"/>
          <w:sz w:val="24"/>
          <w:szCs w:val="24"/>
          <w:highlight w:val="none"/>
          <w:lang w:val="en-US" w:eastAsia="zh-CN"/>
        </w:rPr>
        <w:t>3）</w:t>
      </w:r>
      <w:r>
        <w:rPr>
          <w:rFonts w:hint="eastAsia" w:ascii="宋体" w:hAnsi="宋体" w:eastAsia="宋体" w:cs="宋体"/>
          <w:b w:val="0"/>
          <w:bCs/>
          <w:i w:val="0"/>
          <w:iCs w:val="0"/>
          <w:color w:val="auto"/>
          <w:sz w:val="24"/>
          <w:szCs w:val="24"/>
          <w:highlight w:val="none"/>
        </w:rPr>
        <w:t>微生物指标</w:t>
      </w:r>
    </w:p>
    <w:p w14:paraId="6E7256F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i w:val="0"/>
          <w:iCs w:val="0"/>
          <w:caps w:val="0"/>
          <w:smallCaps w:val="0"/>
          <w:color w:val="auto"/>
          <w:sz w:val="24"/>
          <w:szCs w:val="24"/>
          <w:highlight w:val="none"/>
        </w:rPr>
      </w:pPr>
      <w:bookmarkStart w:id="865" w:name="OLE_LINK21"/>
      <w:bookmarkStart w:id="866" w:name="OLE_LINK22"/>
      <w:r>
        <w:rPr>
          <w:rFonts w:hint="eastAsia" w:ascii="宋体" w:hAnsi="宋体" w:eastAsia="宋体" w:cs="宋体"/>
          <w:b w:val="0"/>
          <w:bCs/>
          <w:i w:val="0"/>
          <w:iCs w:val="0"/>
          <w:caps w:val="0"/>
          <w:smallCaps w:val="0"/>
          <w:color w:val="auto"/>
          <w:sz w:val="24"/>
          <w:szCs w:val="24"/>
          <w:highlight w:val="none"/>
        </w:rPr>
        <w:t>为了研究地下水污染来源，本次研究工作利用微生物技术手段，因此，每个地下水样品均做微生物群落分析，样品DNA的提取采用液氮冻融法，经缓冲液提取基因组的DNA粗提液，然后对DNA进行纯化，通过PCR扩增仪对DNA片段进行扩增，分离扩增产物,针对结果分析图谱，并将优势菌群条带回收，重新PCR扩增，利用16SrDNA序列分析对其进行归属鉴定。</w:t>
      </w:r>
    </w:p>
    <w:bookmarkEnd w:id="865"/>
    <w:bookmarkEnd w:id="866"/>
    <w:p w14:paraId="3A10DB36">
      <w:pPr>
        <w:keepNext w:val="0"/>
        <w:keepLines w:val="0"/>
        <w:pageBreakBefore w:val="0"/>
        <w:kinsoku/>
        <w:wordWrap/>
        <w:overflowPunct/>
        <w:topLinePunct w:val="0"/>
        <w:bidi w:val="0"/>
        <w:spacing w:line="360" w:lineRule="auto"/>
        <w:textAlignment w:val="auto"/>
        <w:rPr>
          <w:rFonts w:hint="eastAsia" w:ascii="宋体" w:hAnsi="宋体" w:eastAsia="宋体" w:cs="宋体"/>
          <w:b w:val="0"/>
          <w:bCs/>
          <w:i w:val="0"/>
          <w:iCs w:val="0"/>
          <w:color w:val="auto"/>
          <w:sz w:val="24"/>
          <w:szCs w:val="24"/>
          <w:highlight w:val="none"/>
          <w:lang w:val="en-US" w:eastAsia="zh-CN"/>
        </w:rPr>
      </w:pPr>
      <w:bookmarkStart w:id="867" w:name="OLE_LINK4"/>
      <w:r>
        <w:rPr>
          <w:rFonts w:hint="eastAsia" w:ascii="宋体" w:hAnsi="宋体" w:eastAsia="宋体" w:cs="宋体"/>
          <w:b w:val="0"/>
          <w:bCs/>
          <w:i w:val="0"/>
          <w:iCs w:val="0"/>
          <w:color w:val="auto"/>
          <w:sz w:val="24"/>
          <w:szCs w:val="24"/>
          <w:highlight w:val="none"/>
          <w:lang w:val="en-US" w:eastAsia="zh-CN"/>
        </w:rPr>
        <w:t>2.2.3地下水质量评价</w:t>
      </w:r>
      <w:bookmarkEnd w:id="867"/>
    </w:p>
    <w:p w14:paraId="4A2111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i w:val="0"/>
          <w:iCs w:val="0"/>
          <w:caps w:val="0"/>
          <w:smallCaps w:val="0"/>
          <w:color w:val="auto"/>
          <w:sz w:val="24"/>
          <w:szCs w:val="24"/>
          <w:highlight w:val="none"/>
        </w:rPr>
      </w:pPr>
      <w:r>
        <w:rPr>
          <w:rFonts w:hint="eastAsia" w:ascii="宋体" w:hAnsi="宋体" w:eastAsia="宋体" w:cs="宋体"/>
          <w:b w:val="0"/>
          <w:bCs/>
          <w:i w:val="0"/>
          <w:iCs w:val="0"/>
          <w:caps w:val="0"/>
          <w:smallCaps w:val="0"/>
          <w:color w:val="auto"/>
          <w:sz w:val="24"/>
          <w:szCs w:val="24"/>
          <w:highlight w:val="none"/>
        </w:rPr>
        <w:t>依据《地下水质量标准》（GB/T 14848-2017），采用单因子评价方法，以III类标准为基础，评价区域地下水水质，识别主要的地下水水质问题。</w:t>
      </w:r>
    </w:p>
    <w:p w14:paraId="0553E049">
      <w:pPr>
        <w:keepNext w:val="0"/>
        <w:keepLines w:val="0"/>
        <w:pageBreakBefore w:val="0"/>
        <w:kinsoku/>
        <w:wordWrap/>
        <w:overflowPunct/>
        <w:topLinePunct w:val="0"/>
        <w:bidi w:val="0"/>
        <w:spacing w:line="360" w:lineRule="auto"/>
        <w:textAlignment w:val="auto"/>
        <w:rPr>
          <w:rFonts w:hint="eastAsia" w:ascii="宋体" w:hAnsi="宋体" w:eastAsia="宋体" w:cs="宋体"/>
          <w:b w:val="0"/>
          <w:bCs/>
          <w:i w:val="0"/>
          <w:iCs w:val="0"/>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val="en-US" w:eastAsia="zh-CN"/>
        </w:rPr>
        <w:t>2.2.4地下水污染成因解析</w:t>
      </w:r>
    </w:p>
    <w:p w14:paraId="42CC0FB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i w:val="0"/>
          <w:iCs w:val="0"/>
          <w:caps w:val="0"/>
          <w:smallCaps w:val="0"/>
          <w:color w:val="auto"/>
          <w:sz w:val="24"/>
          <w:szCs w:val="24"/>
          <w:highlight w:val="none"/>
          <w:lang w:eastAsia="zh-CN"/>
        </w:rPr>
      </w:pPr>
      <w:r>
        <w:rPr>
          <w:rFonts w:hint="eastAsia" w:ascii="宋体" w:hAnsi="宋体" w:eastAsia="宋体" w:cs="宋体"/>
          <w:b w:val="0"/>
          <w:bCs/>
          <w:i w:val="0"/>
          <w:iCs w:val="0"/>
          <w:caps w:val="0"/>
          <w:smallCaps w:val="0"/>
          <w:color w:val="auto"/>
          <w:sz w:val="24"/>
          <w:szCs w:val="24"/>
          <w:highlight w:val="none"/>
        </w:rPr>
        <w:t>对</w:t>
      </w:r>
      <w:r>
        <w:rPr>
          <w:rFonts w:hint="eastAsia" w:ascii="宋体" w:hAnsi="宋体" w:eastAsia="宋体" w:cs="宋体"/>
          <w:b w:val="0"/>
          <w:bCs/>
          <w:i w:val="0"/>
          <w:iCs w:val="0"/>
          <w:color w:val="auto"/>
          <w:sz w:val="24"/>
          <w:szCs w:val="24"/>
          <w:highlight w:val="none"/>
          <w:lang w:val="en-US" w:eastAsia="zh-CN"/>
        </w:rPr>
        <w:t>马驹桥大松垡</w:t>
      </w:r>
      <w:r>
        <w:rPr>
          <w:rFonts w:hint="eastAsia" w:ascii="宋体" w:hAnsi="宋体" w:eastAsia="宋体" w:cs="宋体"/>
          <w:b w:val="0"/>
          <w:bCs/>
          <w:i w:val="0"/>
          <w:iCs w:val="0"/>
          <w:caps w:val="0"/>
          <w:smallCaps w:val="0"/>
          <w:color w:val="auto"/>
          <w:sz w:val="24"/>
          <w:szCs w:val="24"/>
          <w:highlight w:val="none"/>
        </w:rPr>
        <w:t>重点区域地下水水质进行空间变异性分析，</w:t>
      </w:r>
      <w:r>
        <w:rPr>
          <w:rFonts w:hint="eastAsia" w:ascii="宋体" w:hAnsi="宋体" w:eastAsia="宋体" w:cs="宋体"/>
          <w:b w:val="0"/>
          <w:bCs/>
          <w:i w:val="0"/>
          <w:iCs w:val="0"/>
          <w:caps w:val="0"/>
          <w:smallCaps w:val="0"/>
          <w:color w:val="auto"/>
          <w:sz w:val="24"/>
          <w:szCs w:val="24"/>
          <w:highlight w:val="none"/>
          <w:lang w:val="en-US" w:eastAsia="zh-CN"/>
        </w:rPr>
        <w:t>通过</w:t>
      </w:r>
      <w:r>
        <w:rPr>
          <w:rFonts w:hint="eastAsia" w:ascii="宋体" w:hAnsi="宋体" w:eastAsia="宋体" w:cs="宋体"/>
          <w:b w:val="0"/>
          <w:bCs/>
          <w:i w:val="0"/>
          <w:iCs w:val="0"/>
          <w:caps w:val="0"/>
          <w:smallCaps w:val="0"/>
          <w:color w:val="auto"/>
          <w:sz w:val="24"/>
          <w:szCs w:val="24"/>
          <w:highlight w:val="none"/>
        </w:rPr>
        <w:t>研究区地下水各水质因子时空动态变化，分析水质时空变化特征。利用piper图</w:t>
      </w:r>
      <w:r>
        <w:rPr>
          <w:rFonts w:hint="eastAsia" w:ascii="宋体" w:hAnsi="宋体" w:eastAsia="宋体" w:cs="宋体"/>
          <w:b w:val="0"/>
          <w:bCs/>
          <w:i w:val="0"/>
          <w:iCs w:val="0"/>
          <w:caps w:val="0"/>
          <w:smallCaps w:val="0"/>
          <w:color w:val="auto"/>
          <w:sz w:val="24"/>
          <w:szCs w:val="24"/>
          <w:highlight w:val="none"/>
          <w:lang w:eastAsia="zh-CN"/>
        </w:rPr>
        <w:t>、</w:t>
      </w:r>
      <w:r>
        <w:rPr>
          <w:rFonts w:hint="eastAsia" w:ascii="宋体" w:hAnsi="宋体" w:eastAsia="宋体" w:cs="宋体"/>
          <w:b w:val="0"/>
          <w:bCs/>
          <w:i w:val="0"/>
          <w:iCs w:val="0"/>
          <w:caps w:val="0"/>
          <w:smallCaps w:val="0"/>
          <w:color w:val="auto"/>
          <w:sz w:val="24"/>
          <w:szCs w:val="24"/>
          <w:highlight w:val="none"/>
        </w:rPr>
        <w:t>Gibbs图</w:t>
      </w:r>
      <w:r>
        <w:rPr>
          <w:rFonts w:hint="eastAsia" w:ascii="宋体" w:hAnsi="宋体" w:eastAsia="宋体" w:cs="宋体"/>
          <w:b w:val="0"/>
          <w:bCs/>
          <w:i w:val="0"/>
          <w:iCs w:val="0"/>
          <w:caps w:val="0"/>
          <w:smallCaps w:val="0"/>
          <w:color w:val="auto"/>
          <w:sz w:val="24"/>
          <w:szCs w:val="24"/>
          <w:highlight w:val="none"/>
          <w:lang w:eastAsia="zh-CN"/>
        </w:rPr>
        <w:t>、</w:t>
      </w:r>
      <w:r>
        <w:rPr>
          <w:rFonts w:hint="eastAsia" w:ascii="宋体" w:hAnsi="宋体" w:eastAsia="宋体" w:cs="宋体"/>
          <w:b w:val="0"/>
          <w:bCs/>
          <w:i w:val="0"/>
          <w:iCs w:val="0"/>
          <w:caps w:val="0"/>
          <w:smallCaps w:val="0"/>
          <w:color w:val="auto"/>
          <w:sz w:val="24"/>
          <w:szCs w:val="24"/>
          <w:highlight w:val="none"/>
          <w:lang w:val="en-US" w:eastAsia="zh-CN"/>
        </w:rPr>
        <w:t>离子含量比等</w:t>
      </w:r>
      <w:r>
        <w:rPr>
          <w:rFonts w:hint="eastAsia" w:ascii="宋体" w:hAnsi="宋体" w:eastAsia="宋体" w:cs="宋体"/>
          <w:b w:val="0"/>
          <w:bCs/>
          <w:i w:val="0"/>
          <w:iCs w:val="0"/>
          <w:caps w:val="0"/>
          <w:smallCaps w:val="0"/>
          <w:color w:val="auto"/>
          <w:sz w:val="24"/>
          <w:szCs w:val="24"/>
          <w:highlight w:val="none"/>
        </w:rPr>
        <w:t>多手段对地下水水化学的演化成因进行分析</w:t>
      </w:r>
      <w:r>
        <w:rPr>
          <w:rFonts w:hint="eastAsia" w:ascii="宋体" w:hAnsi="宋体" w:eastAsia="宋体" w:cs="宋体"/>
          <w:b w:val="0"/>
          <w:bCs/>
          <w:i w:val="0"/>
          <w:iCs w:val="0"/>
          <w:caps w:val="0"/>
          <w:smallCaps w:val="0"/>
          <w:color w:val="auto"/>
          <w:sz w:val="24"/>
          <w:szCs w:val="24"/>
          <w:highlight w:val="none"/>
          <w:lang w:eastAsia="zh-CN"/>
        </w:rPr>
        <w:t>。</w:t>
      </w:r>
    </w:p>
    <w:p w14:paraId="2EE5CD54">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i w:val="0"/>
          <w:iCs w:val="0"/>
          <w:caps w:val="0"/>
          <w:smallCaps w:val="0"/>
          <w:color w:val="auto"/>
          <w:sz w:val="24"/>
          <w:szCs w:val="24"/>
          <w:highlight w:val="none"/>
          <w:lang w:eastAsia="zh-CN"/>
        </w:rPr>
      </w:pPr>
      <w:r>
        <w:rPr>
          <w:rFonts w:hint="eastAsia" w:ascii="宋体" w:hAnsi="宋体" w:eastAsia="宋体" w:cs="宋体"/>
          <w:b w:val="0"/>
          <w:bCs/>
          <w:i w:val="0"/>
          <w:iCs w:val="0"/>
          <w:caps w:val="0"/>
          <w:smallCaps w:val="0"/>
          <w:color w:val="auto"/>
          <w:sz w:val="24"/>
          <w:szCs w:val="24"/>
          <w:highlight w:val="none"/>
          <w:lang w:val="en-US" w:eastAsia="zh-CN"/>
        </w:rPr>
        <w:t>2.3</w:t>
      </w:r>
      <w:r>
        <w:rPr>
          <w:rFonts w:hint="eastAsia" w:ascii="宋体" w:hAnsi="宋体" w:eastAsia="宋体" w:cs="宋体"/>
          <w:b w:val="0"/>
          <w:bCs/>
          <w:i w:val="0"/>
          <w:iCs w:val="0"/>
          <w:caps w:val="0"/>
          <w:smallCaps w:val="0"/>
          <w:color w:val="auto"/>
          <w:sz w:val="24"/>
          <w:szCs w:val="24"/>
          <w:highlight w:val="none"/>
          <w:lang w:eastAsia="zh-CN"/>
        </w:rPr>
        <w:t>通州全区地下水综合评估</w:t>
      </w:r>
    </w:p>
    <w:p w14:paraId="79DFF63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i w:val="0"/>
          <w:iCs w:val="0"/>
          <w:caps w:val="0"/>
          <w:smallCaps w:val="0"/>
          <w:color w:val="auto"/>
          <w:sz w:val="24"/>
          <w:szCs w:val="24"/>
          <w:highlight w:val="none"/>
          <w:lang w:eastAsia="zh-CN"/>
        </w:rPr>
      </w:pPr>
      <w:r>
        <w:rPr>
          <w:rFonts w:hint="eastAsia" w:ascii="宋体" w:hAnsi="宋体" w:eastAsia="宋体" w:cs="宋体"/>
          <w:b w:val="0"/>
          <w:bCs/>
          <w:i w:val="0"/>
          <w:iCs w:val="0"/>
          <w:caps w:val="0"/>
          <w:smallCaps w:val="0"/>
          <w:color w:val="auto"/>
          <w:sz w:val="24"/>
          <w:szCs w:val="24"/>
          <w:highlight w:val="none"/>
          <w:lang w:val="en-US" w:eastAsia="zh-CN"/>
        </w:rPr>
        <w:t>2.3.1</w:t>
      </w:r>
      <w:r>
        <w:rPr>
          <w:rFonts w:hint="eastAsia" w:ascii="宋体" w:hAnsi="宋体" w:eastAsia="宋体" w:cs="宋体"/>
          <w:b w:val="0"/>
          <w:bCs/>
          <w:i w:val="0"/>
          <w:iCs w:val="0"/>
          <w:caps w:val="0"/>
          <w:smallCaps w:val="0"/>
          <w:color w:val="auto"/>
          <w:sz w:val="24"/>
          <w:szCs w:val="24"/>
          <w:highlight w:val="none"/>
          <w:lang w:eastAsia="zh-CN"/>
        </w:rPr>
        <w:t>监测网整合</w:t>
      </w:r>
    </w:p>
    <w:p w14:paraId="27FF4579">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b w:val="0"/>
          <w:bCs/>
          <w:i w:val="0"/>
          <w:iCs w:val="0"/>
          <w:caps w:val="0"/>
          <w:color w:val="auto"/>
          <w:sz w:val="24"/>
          <w:szCs w:val="24"/>
          <w:highlight w:val="none"/>
        </w:rPr>
      </w:pPr>
      <w:r>
        <w:rPr>
          <w:rFonts w:hint="eastAsia" w:ascii="宋体" w:hAnsi="宋体" w:eastAsia="宋体" w:cs="宋体"/>
          <w:b w:val="0"/>
          <w:bCs/>
          <w:i w:val="0"/>
          <w:iCs w:val="0"/>
          <w:caps w:val="0"/>
          <w:color w:val="auto"/>
          <w:sz w:val="24"/>
          <w:szCs w:val="24"/>
          <w:highlight w:val="none"/>
        </w:rPr>
        <w:t>系统整合通州区</w:t>
      </w:r>
      <w:r>
        <w:rPr>
          <w:rFonts w:hint="eastAsia" w:ascii="宋体" w:hAnsi="宋体" w:eastAsia="宋体" w:cs="宋体"/>
          <w:b w:val="0"/>
          <w:bCs/>
          <w:i w:val="0"/>
          <w:iCs w:val="0"/>
          <w:caps w:val="0"/>
          <w:color w:val="auto"/>
          <w:sz w:val="24"/>
          <w:szCs w:val="24"/>
          <w:highlight w:val="none"/>
          <w:lang w:val="en-US" w:eastAsia="zh-CN"/>
        </w:rPr>
        <w:t>生态环境部门和自然资源部门</w:t>
      </w:r>
      <w:r>
        <w:rPr>
          <w:rFonts w:hint="eastAsia" w:ascii="宋体" w:hAnsi="宋体" w:eastAsia="宋体" w:cs="宋体"/>
          <w:b w:val="0"/>
          <w:bCs/>
          <w:i w:val="0"/>
          <w:iCs w:val="0"/>
          <w:caps w:val="0"/>
          <w:color w:val="auto"/>
          <w:sz w:val="24"/>
          <w:szCs w:val="24"/>
          <w:highlight w:val="none"/>
        </w:rPr>
        <w:t>地下水监测井</w:t>
      </w:r>
      <w:r>
        <w:rPr>
          <w:rFonts w:hint="eastAsia" w:ascii="宋体" w:hAnsi="宋体" w:eastAsia="宋体" w:cs="宋体"/>
          <w:b w:val="0"/>
          <w:bCs/>
          <w:i w:val="0"/>
          <w:iCs w:val="0"/>
          <w:caps w:val="0"/>
          <w:color w:val="auto"/>
          <w:sz w:val="24"/>
          <w:szCs w:val="24"/>
          <w:highlight w:val="none"/>
          <w:lang w:val="en-US" w:eastAsia="zh-CN"/>
        </w:rPr>
        <w:t>信息</w:t>
      </w:r>
      <w:r>
        <w:rPr>
          <w:rFonts w:hint="eastAsia" w:ascii="宋体" w:hAnsi="宋体" w:eastAsia="宋体" w:cs="宋体"/>
          <w:b w:val="0"/>
          <w:bCs/>
          <w:i w:val="0"/>
          <w:iCs w:val="0"/>
          <w:caps w:val="0"/>
          <w:color w:val="auto"/>
          <w:sz w:val="24"/>
          <w:szCs w:val="24"/>
          <w:highlight w:val="none"/>
        </w:rPr>
        <w:t>，结合监测井空间分布、含水层结构及监测指标体系，对监测网络的代表性和完整性进行分析，</w:t>
      </w:r>
      <w:r>
        <w:rPr>
          <w:rFonts w:hint="eastAsia" w:ascii="宋体" w:hAnsi="宋体" w:eastAsia="宋体" w:cs="宋体"/>
          <w:b w:val="0"/>
          <w:bCs/>
          <w:i w:val="0"/>
          <w:iCs w:val="0"/>
          <w:caps w:val="0"/>
          <w:color w:val="auto"/>
          <w:sz w:val="24"/>
          <w:szCs w:val="24"/>
          <w:highlight w:val="none"/>
          <w:lang w:val="en-US" w:eastAsia="zh-CN"/>
        </w:rPr>
        <w:t>形成通州区地下水环境监测网</w:t>
      </w:r>
      <w:r>
        <w:rPr>
          <w:rFonts w:hint="eastAsia" w:ascii="宋体" w:hAnsi="宋体" w:eastAsia="宋体" w:cs="宋体"/>
          <w:b w:val="0"/>
          <w:bCs/>
          <w:i w:val="0"/>
          <w:iCs w:val="0"/>
          <w:caps w:val="0"/>
          <w:color w:val="auto"/>
          <w:sz w:val="24"/>
          <w:szCs w:val="24"/>
          <w:highlight w:val="none"/>
        </w:rPr>
        <w:t>。</w:t>
      </w:r>
    </w:p>
    <w:p w14:paraId="2C872523">
      <w:pPr>
        <w:keepNext w:val="0"/>
        <w:keepLines w:val="0"/>
        <w:pageBreakBefore w:val="0"/>
        <w:kinsoku/>
        <w:wordWrap/>
        <w:overflowPunct/>
        <w:topLinePunct w:val="0"/>
        <w:bidi w:val="0"/>
        <w:spacing w:line="360" w:lineRule="auto"/>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aps w:val="0"/>
          <w:color w:val="auto"/>
          <w:sz w:val="24"/>
          <w:szCs w:val="24"/>
          <w:highlight w:val="none"/>
          <w:lang w:val="en-US" w:eastAsia="zh-CN"/>
        </w:rPr>
        <w:t xml:space="preserve">2.3.2 </w:t>
      </w:r>
      <w:r>
        <w:rPr>
          <w:rFonts w:hint="eastAsia" w:ascii="宋体" w:hAnsi="宋体" w:eastAsia="宋体" w:cs="宋体"/>
          <w:b w:val="0"/>
          <w:bCs/>
          <w:i w:val="0"/>
          <w:iCs w:val="0"/>
          <w:color w:val="auto"/>
          <w:sz w:val="24"/>
          <w:szCs w:val="24"/>
          <w:highlight w:val="none"/>
        </w:rPr>
        <w:t>地下水质量评价</w:t>
      </w:r>
    </w:p>
    <w:p w14:paraId="6E8FB96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i w:val="0"/>
          <w:iCs w:val="0"/>
          <w:caps w:val="0"/>
          <w:color w:val="auto"/>
          <w:sz w:val="24"/>
          <w:szCs w:val="24"/>
          <w:highlight w:val="none"/>
        </w:rPr>
      </w:pPr>
      <w:r>
        <w:rPr>
          <w:rFonts w:hint="eastAsia" w:ascii="宋体" w:hAnsi="宋体" w:eastAsia="宋体" w:cs="宋体"/>
          <w:b w:val="0"/>
          <w:bCs/>
          <w:i w:val="0"/>
          <w:iCs w:val="0"/>
          <w:caps w:val="0"/>
          <w:color w:val="auto"/>
          <w:sz w:val="24"/>
          <w:szCs w:val="24"/>
          <w:highlight w:val="none"/>
          <w:lang w:val="en-US" w:eastAsia="zh-CN"/>
        </w:rPr>
        <w:t>基于整合的通州区地下水环境监测网</w:t>
      </w:r>
      <w:r>
        <w:rPr>
          <w:rFonts w:hint="eastAsia" w:ascii="宋体" w:hAnsi="宋体" w:eastAsia="宋体" w:cs="宋体"/>
          <w:b w:val="0"/>
          <w:bCs/>
          <w:i w:val="0"/>
          <w:iCs w:val="0"/>
          <w:caps w:val="0"/>
          <w:color w:val="auto"/>
          <w:sz w:val="24"/>
          <w:szCs w:val="24"/>
          <w:highlight w:val="none"/>
        </w:rPr>
        <w:t>开展通州区地下水质量评价工作。结合历史监测资料，对地下水水质现状及变化趋势进行系统分析，掌握地下水环境质量状况及其空间分布特征。</w:t>
      </w:r>
    </w:p>
    <w:p w14:paraId="75F2116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i w:val="0"/>
          <w:iCs w:val="0"/>
          <w:caps w:val="0"/>
          <w:color w:val="auto"/>
          <w:sz w:val="24"/>
          <w:szCs w:val="24"/>
          <w:highlight w:val="none"/>
        </w:rPr>
      </w:pPr>
      <w:r>
        <w:rPr>
          <w:rFonts w:hint="eastAsia" w:ascii="宋体" w:hAnsi="宋体" w:eastAsia="宋体" w:cs="宋体"/>
          <w:b w:val="0"/>
          <w:bCs/>
          <w:i w:val="0"/>
          <w:iCs w:val="0"/>
          <w:caps w:val="0"/>
          <w:color w:val="auto"/>
          <w:sz w:val="24"/>
          <w:szCs w:val="24"/>
          <w:highlight w:val="none"/>
        </w:rPr>
        <w:t>地下水质量评价依据《地下水质量标准》（GB/T 14848-2017），采用单因子评价法与综合评价方法相结合的方式开展。以III类水质标准为评价基准，对各监测井水样中常规指标（包括总溶解性固体、总硬度、氨氮、硝态氮、氯化物、硫酸盐、铁、锰等）进行单指标评价，计算各污染因子的超标倍数及污染程度，判定各监测点地下水水质类别，并识别主要超标因子。</w:t>
      </w:r>
    </w:p>
    <w:p w14:paraId="4DD45EE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i w:val="0"/>
          <w:iCs w:val="0"/>
          <w:caps w:val="0"/>
          <w:color w:val="auto"/>
          <w:sz w:val="24"/>
          <w:szCs w:val="24"/>
          <w:highlight w:val="none"/>
        </w:rPr>
      </w:pPr>
      <w:r>
        <w:rPr>
          <w:rFonts w:hint="eastAsia" w:ascii="宋体" w:hAnsi="宋体" w:eastAsia="宋体" w:cs="宋体"/>
          <w:b w:val="0"/>
          <w:bCs/>
          <w:i w:val="0"/>
          <w:iCs w:val="0"/>
          <w:caps w:val="0"/>
          <w:color w:val="auto"/>
          <w:sz w:val="24"/>
          <w:szCs w:val="24"/>
          <w:highlight w:val="none"/>
        </w:rPr>
        <w:t>在单指标评价基础上，结合多指标综合分析方法，对地下水整体水质状况进行综合判识，分析不同区域地下水质量等级分布情况，生成主要污染因子空间分布图及综合水质分区图，揭示地下水水质在平面上的分布特征及变化趋势。</w:t>
      </w:r>
    </w:p>
    <w:p w14:paraId="7E83BC25">
      <w:pPr>
        <w:keepNext w:val="0"/>
        <w:keepLines w:val="0"/>
        <w:pageBreakBefore w:val="0"/>
        <w:kinsoku/>
        <w:wordWrap/>
        <w:overflowPunct/>
        <w:topLinePunct w:val="0"/>
        <w:bidi w:val="0"/>
        <w:spacing w:line="360" w:lineRule="auto"/>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lang w:val="en-US" w:eastAsia="zh-CN"/>
        </w:rPr>
        <w:t>2.3.3</w:t>
      </w:r>
      <w:r>
        <w:rPr>
          <w:rFonts w:hint="eastAsia" w:ascii="宋体" w:hAnsi="宋体" w:eastAsia="宋体" w:cs="宋体"/>
          <w:b w:val="0"/>
          <w:bCs/>
          <w:i w:val="0"/>
          <w:iCs w:val="0"/>
          <w:color w:val="auto"/>
          <w:sz w:val="24"/>
          <w:szCs w:val="24"/>
          <w:highlight w:val="none"/>
        </w:rPr>
        <w:t>综合评估与问题识别</w:t>
      </w:r>
    </w:p>
    <w:p w14:paraId="33C837C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i w:val="0"/>
          <w:iCs w:val="0"/>
          <w:caps w:val="0"/>
          <w:color w:val="auto"/>
          <w:sz w:val="24"/>
          <w:szCs w:val="24"/>
          <w:highlight w:val="none"/>
        </w:rPr>
      </w:pPr>
      <w:r>
        <w:rPr>
          <w:rFonts w:hint="eastAsia" w:ascii="宋体" w:hAnsi="宋体" w:eastAsia="宋体" w:cs="宋体"/>
          <w:b w:val="0"/>
          <w:bCs/>
          <w:i w:val="0"/>
          <w:iCs w:val="0"/>
          <w:caps w:val="0"/>
          <w:color w:val="auto"/>
          <w:sz w:val="24"/>
          <w:szCs w:val="24"/>
          <w:highlight w:val="none"/>
        </w:rPr>
        <w:t>结合水文地质条件、地下水流场特征及污染源分布情况，对地下水水质变化原因进行综合分析。</w:t>
      </w:r>
    </w:p>
    <w:p w14:paraId="7D1A55B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i w:val="0"/>
          <w:iCs w:val="0"/>
          <w:color w:val="auto"/>
          <w:kern w:val="2"/>
          <w:sz w:val="24"/>
          <w:szCs w:val="24"/>
          <w:highlight w:val="none"/>
          <w:lang w:eastAsia="zh-CN"/>
        </w:rPr>
      </w:pPr>
      <w:r>
        <w:rPr>
          <w:rFonts w:hint="eastAsia" w:ascii="宋体" w:hAnsi="宋体" w:eastAsia="宋体" w:cs="宋体"/>
          <w:b w:val="0"/>
          <w:bCs/>
          <w:i w:val="0"/>
          <w:iCs w:val="0"/>
          <w:color w:val="auto"/>
          <w:kern w:val="2"/>
          <w:sz w:val="24"/>
          <w:szCs w:val="24"/>
          <w:highlight w:val="none"/>
          <w:lang w:eastAsia="zh-CN"/>
        </w:rPr>
        <w:t>(</w:t>
      </w:r>
      <w:r>
        <w:rPr>
          <w:rFonts w:hint="eastAsia" w:ascii="宋体" w:hAnsi="宋体" w:eastAsia="宋体" w:cs="宋体"/>
          <w:b w:val="0"/>
          <w:bCs/>
          <w:i w:val="0"/>
          <w:iCs w:val="0"/>
          <w:color w:val="auto"/>
          <w:kern w:val="2"/>
          <w:sz w:val="24"/>
          <w:szCs w:val="24"/>
          <w:highlight w:val="none"/>
          <w:lang w:val="en-US" w:eastAsia="zh-CN"/>
        </w:rPr>
        <w:t>二</w:t>
      </w:r>
      <w:r>
        <w:rPr>
          <w:rFonts w:hint="eastAsia" w:ascii="宋体" w:hAnsi="宋体" w:eastAsia="宋体" w:cs="宋体"/>
          <w:b w:val="0"/>
          <w:bCs/>
          <w:i w:val="0"/>
          <w:iCs w:val="0"/>
          <w:color w:val="auto"/>
          <w:kern w:val="2"/>
          <w:sz w:val="24"/>
          <w:szCs w:val="24"/>
          <w:highlight w:val="none"/>
          <w:lang w:eastAsia="zh-CN"/>
        </w:rPr>
        <w:t>)项目成果</w:t>
      </w:r>
    </w:p>
    <w:p w14:paraId="26177E8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val="0"/>
          <w:i w:val="0"/>
          <w:iCs w:val="0"/>
          <w:color w:val="auto"/>
          <w:sz w:val="24"/>
          <w:szCs w:val="24"/>
          <w:highlight w:val="none"/>
          <w:lang w:bidi="zh-CN"/>
        </w:rPr>
      </w:pPr>
      <w:r>
        <w:rPr>
          <w:rFonts w:hint="eastAsia" w:ascii="宋体" w:hAnsi="宋体" w:eastAsia="宋体" w:cs="宋体"/>
          <w:b w:val="0"/>
          <w:bCs/>
          <w:i w:val="0"/>
          <w:iCs w:val="0"/>
          <w:color w:val="auto"/>
          <w:kern w:val="2"/>
          <w:sz w:val="24"/>
          <w:szCs w:val="24"/>
          <w:highlight w:val="none"/>
          <w:lang w:eastAsia="zh-CN"/>
        </w:rPr>
        <w:t>项目的产出成果包括:</w:t>
      </w:r>
      <w:r>
        <w:rPr>
          <w:rFonts w:hint="eastAsia" w:ascii="宋体" w:hAnsi="宋体" w:eastAsia="宋体" w:cs="宋体"/>
          <w:b w:val="0"/>
          <w:bCs/>
          <w:i w:val="0"/>
          <w:iCs w:val="0"/>
          <w:color w:val="auto"/>
          <w:sz w:val="24"/>
          <w:szCs w:val="24"/>
          <w:highlight w:val="none"/>
          <w:lang w:eastAsia="zh-CN"/>
        </w:rPr>
        <w:t>《北神树垃圾填埋场地下水环境状况调查评估报告》、《西田阳垃圾填埋场地下水环境状况调查评估报告》和《2026年通州区地下水环境状况调查与评估报告》</w:t>
      </w:r>
      <w:r>
        <w:rPr>
          <w:rFonts w:hint="eastAsia" w:ascii="宋体" w:hAnsi="宋体" w:eastAsia="宋体" w:cs="宋体"/>
          <w:b w:val="0"/>
          <w:bCs/>
          <w:i w:val="0"/>
          <w:iCs w:val="0"/>
          <w:color w:val="auto"/>
          <w:kern w:val="2"/>
          <w:sz w:val="24"/>
          <w:szCs w:val="24"/>
          <w:highlight w:val="none"/>
          <w:lang w:eastAsia="zh-CN"/>
        </w:rPr>
        <w:t>。</w:t>
      </w:r>
    </w:p>
    <w:p w14:paraId="1CB6E670">
      <w:pPr>
        <w:pStyle w:val="3"/>
        <w:pageBreakBefore w:val="0"/>
        <w:topLinePunct w:val="0"/>
        <w:bidi w:val="0"/>
        <w:spacing w:line="360" w:lineRule="auto"/>
        <w:jc w:val="both"/>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rPr>
        <w:t>二、</w:t>
      </w:r>
      <w:r>
        <w:rPr>
          <w:rFonts w:hint="eastAsia" w:ascii="宋体" w:hAnsi="宋体" w:eastAsia="宋体" w:cs="宋体"/>
          <w:b/>
          <w:bCs/>
          <w:i w:val="0"/>
          <w:iCs w:val="0"/>
          <w:color w:val="auto"/>
          <w:sz w:val="24"/>
          <w:szCs w:val="24"/>
          <w:highlight w:val="none"/>
          <w:lang w:val="en-US" w:eastAsia="zh-CN"/>
        </w:rPr>
        <w:t>商务要求</w:t>
      </w:r>
    </w:p>
    <w:p w14:paraId="2E663E40">
      <w:pPr>
        <w:keepNext/>
        <w:keepLines/>
        <w:pageBreakBefore w:val="0"/>
        <w:topLinePunct w:val="0"/>
        <w:bidi w:val="0"/>
        <w:spacing w:line="360" w:lineRule="auto"/>
        <w:ind w:left="0" w:leftChars="0" w:right="0" w:rightChars="0" w:firstLine="470" w:firstLineChars="196"/>
        <w:outlineLvl w:val="2"/>
        <w:rPr>
          <w:rFonts w:hint="eastAsia" w:ascii="宋体" w:hAnsi="宋体" w:cs="宋体"/>
          <w:i w:val="0"/>
          <w:iCs w:val="0"/>
          <w:color w:val="auto"/>
          <w:sz w:val="24"/>
          <w:highlight w:val="none"/>
          <w:lang w:bidi="zh-CN"/>
        </w:rPr>
      </w:pPr>
      <w:r>
        <w:rPr>
          <w:rFonts w:hint="eastAsia" w:ascii="宋体" w:hAnsi="宋体" w:cs="宋体"/>
          <w:i w:val="0"/>
          <w:iCs w:val="0"/>
          <w:color w:val="auto"/>
          <w:sz w:val="24"/>
          <w:highlight w:val="none"/>
          <w:lang w:bidi="zh-CN"/>
        </w:rPr>
        <w:t>1.合同履行期限:</w:t>
      </w:r>
      <w:r>
        <w:rPr>
          <w:rFonts w:hint="eastAsia" w:ascii="宋体" w:hAnsi="宋体" w:eastAsia="宋体" w:cs="宋体"/>
          <w:b w:val="0"/>
          <w:bCs/>
          <w:i w:val="0"/>
          <w:iCs w:val="0"/>
          <w:color w:val="auto"/>
          <w:sz w:val="24"/>
          <w:szCs w:val="24"/>
          <w:highlight w:val="none"/>
          <w:lang w:eastAsia="zh-CN"/>
        </w:rPr>
        <w:t>合同签订后</w:t>
      </w:r>
      <w:r>
        <w:rPr>
          <w:rFonts w:hint="eastAsia" w:ascii="宋体" w:hAnsi="宋体" w:eastAsia="宋体" w:cs="宋体"/>
          <w:b w:val="0"/>
          <w:bCs/>
          <w:i w:val="0"/>
          <w:iCs w:val="0"/>
          <w:color w:val="auto"/>
          <w:sz w:val="24"/>
          <w:szCs w:val="24"/>
          <w:highlight w:val="none"/>
          <w:lang w:val="en-US" w:eastAsia="zh-CN"/>
        </w:rPr>
        <w:t>至2027年3月底</w:t>
      </w:r>
      <w:r>
        <w:rPr>
          <w:rFonts w:hint="eastAsia" w:ascii="宋体" w:hAnsi="宋体" w:cs="宋体"/>
          <w:i w:val="0"/>
          <w:iCs w:val="0"/>
          <w:color w:val="auto"/>
          <w:sz w:val="24"/>
          <w:highlight w:val="none"/>
          <w:lang w:bidi="zh-CN"/>
        </w:rPr>
        <w:t>。</w:t>
      </w:r>
    </w:p>
    <w:p w14:paraId="212E3002">
      <w:pPr>
        <w:keepNext/>
        <w:keepLines/>
        <w:pageBreakBefore w:val="0"/>
        <w:topLinePunct w:val="0"/>
        <w:bidi w:val="0"/>
        <w:spacing w:line="360" w:lineRule="auto"/>
        <w:ind w:left="0" w:leftChars="0" w:right="0" w:rightChars="0" w:firstLine="470" w:firstLineChars="196"/>
        <w:outlineLvl w:val="2"/>
        <w:rPr>
          <w:rFonts w:hint="eastAsia" w:ascii="宋体" w:hAnsi="宋体" w:cs="宋体"/>
          <w:i w:val="0"/>
          <w:iCs w:val="0"/>
          <w:color w:val="auto"/>
          <w:sz w:val="24"/>
          <w:highlight w:val="none"/>
          <w:lang w:bidi="zh-CN"/>
        </w:rPr>
      </w:pPr>
      <w:r>
        <w:rPr>
          <w:rFonts w:hint="eastAsia" w:ascii="宋体" w:hAnsi="宋体" w:cs="宋体"/>
          <w:i w:val="0"/>
          <w:iCs w:val="0"/>
          <w:color w:val="auto"/>
          <w:sz w:val="24"/>
          <w:highlight w:val="none"/>
          <w:lang w:bidi="zh-CN"/>
        </w:rPr>
        <w:t>2.服务地点:北京市通州区生态环境局指定。</w:t>
      </w:r>
    </w:p>
    <w:p w14:paraId="248216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0"/>
          <w:highlight w:val="none"/>
          <w:u w:val="single"/>
          <w:lang w:eastAsia="zh-CN"/>
        </w:rPr>
      </w:pPr>
      <w:r>
        <w:rPr>
          <w:rFonts w:hint="eastAsia" w:ascii="宋体" w:hAnsi="宋体" w:cs="宋体"/>
          <w:i w:val="0"/>
          <w:iCs w:val="0"/>
          <w:color w:val="auto"/>
          <w:sz w:val="24"/>
          <w:highlight w:val="none"/>
          <w:lang w:bidi="zh-CN"/>
        </w:rPr>
        <w:t>3.付款方式:</w:t>
      </w:r>
      <w:r>
        <w:rPr>
          <w:rFonts w:hint="eastAsia" w:ascii="宋体" w:hAnsi="宋体" w:eastAsia="宋体" w:cs="宋体"/>
          <w:color w:val="auto"/>
          <w:kern w:val="2"/>
          <w:sz w:val="24"/>
          <w:szCs w:val="20"/>
          <w:highlight w:val="none"/>
          <w:u w:val="single"/>
          <w:lang w:eastAsia="zh-CN"/>
        </w:rPr>
        <w:t>（1）签订合同后1</w:t>
      </w:r>
      <w:r>
        <w:rPr>
          <w:rFonts w:hint="eastAsia" w:ascii="宋体" w:hAnsi="宋体" w:eastAsia="宋体" w:cs="宋体"/>
          <w:color w:val="auto"/>
          <w:kern w:val="2"/>
          <w:sz w:val="24"/>
          <w:szCs w:val="20"/>
          <w:highlight w:val="none"/>
          <w:u w:val="single"/>
          <w:lang w:val="en-US" w:eastAsia="zh-CN"/>
        </w:rPr>
        <w:t>5</w:t>
      </w:r>
      <w:r>
        <w:rPr>
          <w:rFonts w:hint="eastAsia" w:ascii="宋体" w:hAnsi="宋体" w:eastAsia="宋体" w:cs="宋体"/>
          <w:color w:val="auto"/>
          <w:kern w:val="2"/>
          <w:sz w:val="24"/>
          <w:szCs w:val="20"/>
          <w:highlight w:val="none"/>
          <w:u w:val="single"/>
          <w:lang w:eastAsia="zh-CN"/>
        </w:rPr>
        <w:t>个日历日内，</w:t>
      </w:r>
      <w:r>
        <w:rPr>
          <w:rFonts w:hint="eastAsia" w:ascii="宋体" w:hAnsi="宋体" w:eastAsia="宋体" w:cs="宋体"/>
          <w:color w:val="auto"/>
          <w:kern w:val="2"/>
          <w:sz w:val="24"/>
          <w:szCs w:val="20"/>
          <w:highlight w:val="none"/>
          <w:u w:val="single"/>
          <w:lang w:val="en-US" w:eastAsia="zh-CN"/>
        </w:rPr>
        <w:t>乙</w:t>
      </w:r>
      <w:r>
        <w:rPr>
          <w:rFonts w:hint="eastAsia" w:ascii="宋体" w:hAnsi="宋体" w:eastAsia="宋体" w:cs="宋体"/>
          <w:color w:val="auto"/>
          <w:kern w:val="2"/>
          <w:sz w:val="24"/>
          <w:szCs w:val="20"/>
          <w:highlight w:val="none"/>
          <w:u w:val="single"/>
          <w:lang w:eastAsia="zh-CN"/>
        </w:rPr>
        <w:t>方向甲方支付合同总价10%；乙方向甲方支付履约保证金后30个日历日内，甲方向乙方支付合同总额的50%。</w:t>
      </w:r>
    </w:p>
    <w:p w14:paraId="626257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0"/>
          <w:highlight w:val="none"/>
          <w:u w:val="single"/>
          <w:lang w:eastAsia="zh-CN"/>
        </w:rPr>
      </w:pPr>
      <w:r>
        <w:rPr>
          <w:rFonts w:hint="eastAsia" w:ascii="宋体" w:hAnsi="宋体" w:eastAsia="宋体" w:cs="宋体"/>
          <w:color w:val="auto"/>
          <w:kern w:val="2"/>
          <w:sz w:val="24"/>
          <w:szCs w:val="20"/>
          <w:highlight w:val="none"/>
          <w:u w:val="single"/>
          <w:lang w:eastAsia="zh-CN"/>
        </w:rPr>
        <w:t>（2）202</w:t>
      </w:r>
      <w:r>
        <w:rPr>
          <w:rFonts w:hint="eastAsia" w:ascii="宋体" w:hAnsi="宋体" w:eastAsia="宋体" w:cs="宋体"/>
          <w:color w:val="auto"/>
          <w:kern w:val="2"/>
          <w:sz w:val="24"/>
          <w:szCs w:val="20"/>
          <w:highlight w:val="none"/>
          <w:u w:val="single"/>
          <w:lang w:val="en-US" w:eastAsia="zh-CN"/>
        </w:rPr>
        <w:t>6</w:t>
      </w:r>
      <w:r>
        <w:rPr>
          <w:rFonts w:hint="eastAsia" w:ascii="宋体" w:hAnsi="宋体" w:eastAsia="宋体" w:cs="宋体"/>
          <w:color w:val="auto"/>
          <w:kern w:val="2"/>
          <w:sz w:val="24"/>
          <w:szCs w:val="20"/>
          <w:highlight w:val="none"/>
          <w:u w:val="single"/>
          <w:lang w:eastAsia="zh-CN"/>
        </w:rPr>
        <w:t>年</w:t>
      </w:r>
      <w:r>
        <w:rPr>
          <w:rFonts w:hint="eastAsia" w:ascii="宋体" w:hAnsi="宋体" w:eastAsia="宋体" w:cs="宋体"/>
          <w:color w:val="auto"/>
          <w:kern w:val="2"/>
          <w:sz w:val="24"/>
          <w:szCs w:val="20"/>
          <w:highlight w:val="none"/>
          <w:u w:val="single"/>
          <w:lang w:val="en-US" w:eastAsia="zh-CN"/>
        </w:rPr>
        <w:t>11</w:t>
      </w:r>
      <w:r>
        <w:rPr>
          <w:rFonts w:hint="eastAsia" w:ascii="宋体" w:hAnsi="宋体" w:eastAsia="宋体" w:cs="宋体"/>
          <w:color w:val="auto"/>
          <w:kern w:val="2"/>
          <w:sz w:val="24"/>
          <w:szCs w:val="20"/>
          <w:highlight w:val="none"/>
          <w:u w:val="single"/>
          <w:lang w:eastAsia="zh-CN"/>
        </w:rPr>
        <w:t>月底前，完成垃圾填埋场调查评估报告专家评审，甲方向乙方支付合同总额的</w:t>
      </w:r>
      <w:r>
        <w:rPr>
          <w:rFonts w:hint="eastAsia" w:ascii="宋体" w:hAnsi="宋体" w:eastAsia="宋体" w:cs="宋体"/>
          <w:color w:val="auto"/>
          <w:kern w:val="2"/>
          <w:sz w:val="24"/>
          <w:szCs w:val="20"/>
          <w:highlight w:val="none"/>
          <w:u w:val="single"/>
          <w:lang w:val="en-US" w:eastAsia="zh-CN"/>
        </w:rPr>
        <w:t>20</w:t>
      </w:r>
      <w:r>
        <w:rPr>
          <w:rFonts w:hint="eastAsia" w:ascii="宋体" w:hAnsi="宋体" w:eastAsia="宋体" w:cs="宋体"/>
          <w:color w:val="auto"/>
          <w:kern w:val="2"/>
          <w:sz w:val="24"/>
          <w:szCs w:val="20"/>
          <w:highlight w:val="none"/>
          <w:u w:val="single"/>
          <w:lang w:eastAsia="zh-CN"/>
        </w:rPr>
        <w:t>%。</w:t>
      </w:r>
    </w:p>
    <w:p w14:paraId="1A17A2E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0"/>
          <w:highlight w:val="none"/>
          <w:u w:val="single"/>
          <w:lang w:eastAsia="zh-CN"/>
        </w:rPr>
        <w:t>（</w:t>
      </w:r>
      <w:r>
        <w:rPr>
          <w:rFonts w:hint="eastAsia" w:ascii="宋体" w:hAnsi="宋体" w:eastAsia="宋体" w:cs="宋体"/>
          <w:color w:val="auto"/>
          <w:kern w:val="2"/>
          <w:sz w:val="24"/>
          <w:szCs w:val="20"/>
          <w:highlight w:val="none"/>
          <w:u w:val="single"/>
          <w:lang w:val="en-US" w:eastAsia="zh-CN"/>
        </w:rPr>
        <w:t>3</w:t>
      </w:r>
      <w:r>
        <w:rPr>
          <w:rFonts w:hint="eastAsia" w:ascii="宋体" w:hAnsi="宋体" w:eastAsia="宋体" w:cs="宋体"/>
          <w:color w:val="auto"/>
          <w:kern w:val="2"/>
          <w:sz w:val="24"/>
          <w:szCs w:val="20"/>
          <w:highlight w:val="none"/>
          <w:u w:val="single"/>
          <w:lang w:eastAsia="zh-CN"/>
        </w:rPr>
        <w:t>）202</w:t>
      </w:r>
      <w:r>
        <w:rPr>
          <w:rFonts w:hint="eastAsia" w:ascii="宋体" w:hAnsi="宋体" w:eastAsia="宋体" w:cs="宋体"/>
          <w:color w:val="auto"/>
          <w:kern w:val="2"/>
          <w:sz w:val="24"/>
          <w:szCs w:val="20"/>
          <w:highlight w:val="none"/>
          <w:u w:val="single"/>
          <w:lang w:val="en-US" w:eastAsia="zh-CN"/>
        </w:rPr>
        <w:t>7</w:t>
      </w:r>
      <w:r>
        <w:rPr>
          <w:rFonts w:hint="eastAsia" w:ascii="宋体" w:hAnsi="宋体" w:eastAsia="宋体" w:cs="宋体"/>
          <w:color w:val="auto"/>
          <w:kern w:val="2"/>
          <w:sz w:val="24"/>
          <w:szCs w:val="20"/>
          <w:highlight w:val="none"/>
          <w:u w:val="single"/>
          <w:lang w:eastAsia="zh-CN"/>
        </w:rPr>
        <w:t>年</w:t>
      </w:r>
      <w:r>
        <w:rPr>
          <w:rFonts w:hint="eastAsia" w:ascii="宋体" w:hAnsi="宋体" w:eastAsia="宋体" w:cs="宋体"/>
          <w:color w:val="auto"/>
          <w:kern w:val="2"/>
          <w:sz w:val="24"/>
          <w:szCs w:val="20"/>
          <w:highlight w:val="none"/>
          <w:u w:val="single"/>
          <w:lang w:val="en-US" w:eastAsia="zh-CN"/>
        </w:rPr>
        <w:t>3</w:t>
      </w:r>
      <w:r>
        <w:rPr>
          <w:rFonts w:hint="eastAsia" w:ascii="宋体" w:hAnsi="宋体" w:eastAsia="宋体" w:cs="宋体"/>
          <w:color w:val="auto"/>
          <w:kern w:val="2"/>
          <w:sz w:val="24"/>
          <w:szCs w:val="20"/>
          <w:highlight w:val="none"/>
          <w:u w:val="single"/>
          <w:lang w:eastAsia="zh-CN"/>
        </w:rPr>
        <w:t>月底前，乙方完成方案约定工作并验收完成，且乙方未出现违约行为，甲方向乙方支付合同总额的</w:t>
      </w:r>
      <w:r>
        <w:rPr>
          <w:rFonts w:hint="eastAsia" w:ascii="宋体" w:hAnsi="宋体" w:eastAsia="宋体" w:cs="宋体"/>
          <w:color w:val="auto"/>
          <w:kern w:val="2"/>
          <w:sz w:val="24"/>
          <w:szCs w:val="20"/>
          <w:highlight w:val="none"/>
          <w:u w:val="single"/>
          <w:lang w:val="en-US" w:eastAsia="zh-CN"/>
        </w:rPr>
        <w:t>3</w:t>
      </w:r>
      <w:r>
        <w:rPr>
          <w:rFonts w:hint="eastAsia" w:ascii="宋体" w:hAnsi="宋体" w:eastAsia="宋体" w:cs="宋体"/>
          <w:color w:val="auto"/>
          <w:kern w:val="2"/>
          <w:sz w:val="24"/>
          <w:szCs w:val="20"/>
          <w:highlight w:val="none"/>
          <w:u w:val="single"/>
          <w:lang w:eastAsia="zh-CN"/>
        </w:rPr>
        <w:t>0%。乙方完成本项目所有资料整理归档等相关事宜后，</w:t>
      </w:r>
      <w:r>
        <w:rPr>
          <w:rFonts w:hint="eastAsia" w:ascii="宋体" w:hAnsi="宋体" w:eastAsia="宋体" w:cs="宋体"/>
          <w:color w:val="auto"/>
          <w:kern w:val="2"/>
          <w:sz w:val="24"/>
          <w:szCs w:val="20"/>
          <w:highlight w:val="none"/>
          <w:u w:val="single"/>
          <w:lang w:val="en-US" w:eastAsia="zh-CN"/>
        </w:rPr>
        <w:t>甲方</w:t>
      </w:r>
      <w:r>
        <w:rPr>
          <w:rFonts w:hint="eastAsia" w:ascii="宋体" w:hAnsi="宋体" w:eastAsia="宋体" w:cs="宋体"/>
          <w:color w:val="auto"/>
          <w:kern w:val="2"/>
          <w:sz w:val="24"/>
          <w:szCs w:val="20"/>
          <w:highlight w:val="none"/>
          <w:u w:val="single"/>
          <w:lang w:eastAsia="zh-CN"/>
        </w:rPr>
        <w:t>全额无息退还合同总价的10%履约保证金。</w:t>
      </w:r>
    </w:p>
    <w:p w14:paraId="42C5BD96">
      <w:pPr>
        <w:pStyle w:val="1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highlight w:val="none"/>
          <w:lang w:bidi="zh-CN"/>
        </w:rPr>
      </w:pPr>
    </w:p>
    <w:p w14:paraId="4F12EDF4">
      <w:pPr>
        <w:pageBreakBefore w:val="0"/>
        <w:topLinePunct w:val="0"/>
        <w:bidi w:val="0"/>
        <w:spacing w:line="360" w:lineRule="auto"/>
        <w:rPr>
          <w:rFonts w:hint="default"/>
          <w:i w:val="0"/>
          <w:iCs w:val="0"/>
          <w:color w:val="auto"/>
          <w:highlight w:val="none"/>
          <w:lang w:val="en-US" w:eastAsia="zh-CN"/>
        </w:rPr>
      </w:pPr>
      <w:r>
        <w:rPr>
          <w:rFonts w:hint="eastAsia"/>
          <w:i w:val="0"/>
          <w:iCs w:val="0"/>
          <w:color w:val="auto"/>
          <w:highlight w:val="none"/>
          <w:lang w:val="en-US" w:eastAsia="zh-CN"/>
        </w:rPr>
        <w:br w:type="page"/>
      </w:r>
    </w:p>
    <w:p w14:paraId="00842831">
      <w:pPr>
        <w:pageBreakBefore w:val="0"/>
        <w:numPr>
          <w:ilvl w:val="-1"/>
          <w:numId w:val="0"/>
        </w:numPr>
        <w:topLinePunct w:val="0"/>
        <w:bidi w:val="0"/>
        <w:snapToGrid/>
        <w:spacing w:line="360" w:lineRule="auto"/>
        <w:jc w:val="center"/>
        <w:textAlignment w:val="auto"/>
        <w:outlineLvl w:val="0"/>
        <w:rPr>
          <w:rFonts w:hint="eastAsia" w:ascii="宋体" w:hAnsi="宋体" w:eastAsia="宋体" w:cs="宋体"/>
          <w:b/>
          <w:i w:val="0"/>
          <w:iCs w:val="0"/>
          <w:color w:val="auto"/>
          <w:sz w:val="36"/>
          <w:szCs w:val="36"/>
          <w:highlight w:val="none"/>
        </w:rPr>
      </w:pPr>
      <w:bookmarkStart w:id="868" w:name="_Toc99301425"/>
      <w:bookmarkStart w:id="869" w:name="_Toc4158"/>
      <w:bookmarkStart w:id="870" w:name="_Toc2227"/>
      <w:bookmarkStart w:id="871" w:name="_Toc8409"/>
      <w:r>
        <w:rPr>
          <w:rFonts w:hint="eastAsia" w:ascii="宋体" w:hAnsi="宋体" w:cs="宋体"/>
          <w:b/>
          <w:i w:val="0"/>
          <w:iCs w:val="0"/>
          <w:color w:val="auto"/>
          <w:sz w:val="36"/>
          <w:szCs w:val="36"/>
          <w:highlight w:val="none"/>
          <w:lang w:val="en-US" w:eastAsia="zh-CN"/>
        </w:rPr>
        <w:t>第六章</w:t>
      </w:r>
      <w:r>
        <w:rPr>
          <w:rFonts w:hint="eastAsia" w:ascii="宋体" w:hAnsi="宋体" w:eastAsia="宋体" w:cs="宋体"/>
          <w:b/>
          <w:i w:val="0"/>
          <w:iCs w:val="0"/>
          <w:color w:val="auto"/>
          <w:sz w:val="36"/>
          <w:szCs w:val="36"/>
          <w:highlight w:val="none"/>
        </w:rPr>
        <w:t xml:space="preserve"> </w:t>
      </w:r>
      <w:r>
        <w:rPr>
          <w:rFonts w:hint="eastAsia" w:ascii="宋体" w:hAnsi="宋体" w:cs="宋体"/>
          <w:b/>
          <w:i w:val="0"/>
          <w:iCs w:val="0"/>
          <w:color w:val="auto"/>
          <w:sz w:val="36"/>
          <w:szCs w:val="36"/>
          <w:highlight w:val="none"/>
          <w:lang w:val="en-US" w:eastAsia="zh-CN"/>
        </w:rPr>
        <w:t xml:space="preserve"> </w:t>
      </w:r>
      <w:r>
        <w:rPr>
          <w:rFonts w:hint="eastAsia" w:ascii="宋体" w:hAnsi="宋体" w:eastAsia="宋体" w:cs="宋体"/>
          <w:b/>
          <w:i w:val="0"/>
          <w:iCs w:val="0"/>
          <w:color w:val="auto"/>
          <w:sz w:val="36"/>
          <w:szCs w:val="36"/>
          <w:highlight w:val="none"/>
        </w:rPr>
        <w:t xml:space="preserve"> 拟签订的合同文本</w:t>
      </w:r>
      <w:bookmarkEnd w:id="868"/>
      <w:bookmarkEnd w:id="869"/>
      <w:bookmarkEnd w:id="870"/>
      <w:bookmarkEnd w:id="871"/>
    </w:p>
    <w:p w14:paraId="024F6675">
      <w:pPr>
        <w:pageBreakBefore w:val="0"/>
        <w:numPr>
          <w:ilvl w:val="-1"/>
          <w:numId w:val="0"/>
        </w:numPr>
        <w:topLinePunct w:val="0"/>
        <w:bidi w:val="0"/>
        <w:snapToGrid w:val="0"/>
        <w:spacing w:line="360" w:lineRule="auto"/>
        <w:jc w:val="center"/>
        <w:textAlignment w:val="baseline"/>
        <w:rPr>
          <w:rFonts w:hint="eastAsia" w:ascii="宋体" w:hAnsi="宋体" w:eastAsia="宋体" w:cs="宋体"/>
          <w:b/>
          <w:i w:val="0"/>
          <w:iCs w:val="0"/>
          <w:color w:val="auto"/>
          <w:kern w:val="0"/>
          <w:sz w:val="24"/>
          <w:highlight w:val="none"/>
          <w:lang w:bidi="ar"/>
        </w:rPr>
      </w:pPr>
      <w:r>
        <w:rPr>
          <w:rFonts w:hint="eastAsia" w:ascii="宋体" w:hAnsi="宋体" w:eastAsia="宋体" w:cs="宋体"/>
          <w:i w:val="0"/>
          <w:iCs w:val="0"/>
          <w:color w:val="auto"/>
          <w:sz w:val="22"/>
          <w:szCs w:val="22"/>
          <w:highlight w:val="none"/>
        </w:rPr>
        <w:t>(此合同文本仅供参考。以最终招标人与中标人签定的合同条款为准,最终签定合同的主要条款不能与采购文件有冲突）</w:t>
      </w:r>
    </w:p>
    <w:p w14:paraId="71B54DBA">
      <w:pPr>
        <w:keepNext/>
        <w:keepLines/>
        <w:pageBreakBefore w:val="0"/>
        <w:kinsoku/>
        <w:wordWrap/>
        <w:overflowPunct/>
        <w:topLinePunct w:val="0"/>
        <w:bidi w:val="0"/>
        <w:adjustRightInd w:val="0"/>
        <w:spacing w:before="240" w:after="120" w:line="360" w:lineRule="auto"/>
        <w:jc w:val="both"/>
        <w:outlineLvl w:val="0"/>
        <w:rPr>
          <w:rFonts w:hint="eastAsia" w:ascii="宋体" w:hAnsi="宋体" w:eastAsia="宋体" w:cs="宋体"/>
          <w:color w:val="auto"/>
          <w:kern w:val="44"/>
          <w:sz w:val="24"/>
          <w:szCs w:val="20"/>
          <w:highlight w:val="none"/>
          <w:u w:val="single"/>
          <w:lang w:val="zh-CN" w:eastAsia="zh-CN"/>
        </w:rPr>
      </w:pPr>
      <w:bookmarkStart w:id="872" w:name="_Toc135537939"/>
      <w:bookmarkStart w:id="873" w:name="_Toc135539127"/>
      <w:r>
        <w:rPr>
          <w:rFonts w:hint="eastAsia" w:ascii="宋体" w:hAnsi="宋体" w:eastAsia="宋体" w:cs="宋体"/>
          <w:color w:val="auto"/>
          <w:kern w:val="44"/>
          <w:sz w:val="24"/>
          <w:szCs w:val="20"/>
          <w:highlight w:val="none"/>
          <w:lang w:val="zh-CN" w:eastAsia="zh-CN"/>
        </w:rPr>
        <w:t>合同编号:</w:t>
      </w:r>
      <w:bookmarkEnd w:id="872"/>
      <w:bookmarkEnd w:id="873"/>
      <w:r>
        <w:rPr>
          <w:rFonts w:hint="eastAsia" w:ascii="宋体" w:hAnsi="宋体" w:eastAsia="宋体" w:cs="宋体"/>
          <w:color w:val="auto"/>
          <w:kern w:val="44"/>
          <w:sz w:val="24"/>
          <w:szCs w:val="20"/>
          <w:highlight w:val="none"/>
          <w:u w:val="single"/>
          <w:lang w:val="zh-CN" w:eastAsia="zh-CN"/>
        </w:rPr>
        <w:t xml:space="preserve">        </w:t>
      </w:r>
    </w:p>
    <w:p w14:paraId="566DF1A0">
      <w:pPr>
        <w:pageBreakBefore w:val="0"/>
        <w:kinsoku/>
        <w:wordWrap/>
        <w:overflowPunct/>
        <w:topLinePunct w:val="0"/>
        <w:bidi w:val="0"/>
        <w:spacing w:line="360" w:lineRule="auto"/>
        <w:rPr>
          <w:rFonts w:hint="eastAsia" w:ascii="宋体" w:hAnsi="宋体" w:eastAsia="宋体" w:cs="宋体"/>
          <w:b/>
          <w:color w:val="auto"/>
          <w:sz w:val="28"/>
          <w:szCs w:val="20"/>
          <w:highlight w:val="none"/>
          <w:lang w:val="zh-CN" w:eastAsia="zh-CN"/>
        </w:rPr>
      </w:pPr>
      <w:bookmarkStart w:id="874" w:name="_Toc135537938"/>
      <w:bookmarkStart w:id="875" w:name="_Toc135539126"/>
    </w:p>
    <w:p w14:paraId="55CFC1CB">
      <w:pPr>
        <w:keepNext/>
        <w:keepLines/>
        <w:pageBreakBefore w:val="0"/>
        <w:kinsoku/>
        <w:wordWrap/>
        <w:overflowPunct/>
        <w:topLinePunct w:val="0"/>
        <w:bidi w:val="0"/>
        <w:adjustRightInd w:val="0"/>
        <w:spacing w:before="120" w:line="360" w:lineRule="auto"/>
        <w:jc w:val="center"/>
        <w:outlineLvl w:val="1"/>
        <w:rPr>
          <w:rFonts w:hint="eastAsia" w:ascii="宋体" w:hAnsi="宋体" w:eastAsia="宋体" w:cs="宋体"/>
          <w:b/>
          <w:color w:val="auto"/>
          <w:sz w:val="28"/>
          <w:szCs w:val="20"/>
          <w:highlight w:val="none"/>
          <w:lang w:val="zh-CN" w:eastAsia="zh-CN"/>
        </w:rPr>
      </w:pPr>
      <w:r>
        <w:rPr>
          <w:rFonts w:hint="eastAsia" w:ascii="宋体" w:hAnsi="宋体" w:eastAsia="宋体" w:cs="宋体"/>
          <w:b/>
          <w:color w:val="auto"/>
          <w:sz w:val="56"/>
          <w:szCs w:val="40"/>
          <w:highlight w:val="none"/>
          <w:lang w:val="zh-CN" w:eastAsia="zh-CN"/>
        </w:rPr>
        <w:t>政府采购合同</w:t>
      </w:r>
    </w:p>
    <w:p w14:paraId="47379115">
      <w:pPr>
        <w:pageBreakBefore w:val="0"/>
        <w:kinsoku/>
        <w:wordWrap/>
        <w:overflowPunct/>
        <w:topLinePunct w:val="0"/>
        <w:bidi w:val="0"/>
        <w:adjustRightInd w:val="0"/>
        <w:spacing w:line="360" w:lineRule="auto"/>
        <w:rPr>
          <w:rFonts w:hint="eastAsia" w:ascii="宋体" w:hAnsi="宋体" w:eastAsia="宋体" w:cs="宋体"/>
          <w:color w:val="auto"/>
          <w:sz w:val="24"/>
          <w:szCs w:val="20"/>
          <w:highlight w:val="none"/>
          <w:lang w:val="zh-CN" w:eastAsia="zh-CN"/>
        </w:rPr>
      </w:pPr>
    </w:p>
    <w:bookmarkEnd w:id="874"/>
    <w:bookmarkEnd w:id="875"/>
    <w:p w14:paraId="4472D7AE">
      <w:pPr>
        <w:pageBreakBefore w:val="0"/>
        <w:kinsoku/>
        <w:wordWrap/>
        <w:overflowPunct/>
        <w:topLinePunct w:val="0"/>
        <w:bidi w:val="0"/>
        <w:adjustRightInd w:val="0"/>
        <w:spacing w:line="360" w:lineRule="auto"/>
        <w:rPr>
          <w:rFonts w:hint="eastAsia" w:ascii="宋体" w:hAnsi="宋体" w:eastAsia="宋体" w:cs="宋体"/>
          <w:color w:val="auto"/>
          <w:sz w:val="24"/>
          <w:szCs w:val="20"/>
          <w:highlight w:val="none"/>
          <w:lang w:eastAsia="zh-CN"/>
        </w:rPr>
      </w:pPr>
    </w:p>
    <w:p w14:paraId="7A1FF081">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0"/>
          <w:highlight w:val="none"/>
          <w:lang w:eastAsia="zh-CN"/>
        </w:rPr>
      </w:pPr>
    </w:p>
    <w:p w14:paraId="2BE43465">
      <w:pPr>
        <w:pageBreakBefore w:val="0"/>
        <w:kinsoku/>
        <w:wordWrap/>
        <w:overflowPunct/>
        <w:topLinePunct w:val="0"/>
        <w:bidi w:val="0"/>
        <w:spacing w:line="360" w:lineRule="auto"/>
        <w:ind w:firstLine="960" w:firstLineChars="400"/>
        <w:jc w:val="both"/>
        <w:rPr>
          <w:rFonts w:hint="eastAsia" w:ascii="宋体" w:hAnsi="宋体" w:eastAsia="宋体" w:cs="宋体"/>
          <w:color w:val="auto"/>
          <w:sz w:val="24"/>
          <w:highlight w:val="none"/>
          <w:u w:val="single"/>
          <w:lang w:val="en-US"/>
        </w:rPr>
      </w:pPr>
      <w:r>
        <w:rPr>
          <w:rFonts w:hint="eastAsia" w:ascii="宋体" w:hAnsi="宋体" w:eastAsia="宋体" w:cs="宋体"/>
          <w:color w:val="auto"/>
          <w:kern w:val="2"/>
          <w:sz w:val="24"/>
          <w:szCs w:val="20"/>
          <w:highlight w:val="none"/>
          <w:lang w:eastAsia="zh-CN"/>
        </w:rPr>
        <w:t>项目名称:</w:t>
      </w:r>
      <w:r>
        <w:rPr>
          <w:rFonts w:hint="eastAsia" w:ascii="宋体" w:hAnsi="宋体" w:eastAsia="宋体" w:cs="宋体"/>
          <w:color w:val="auto"/>
          <w:kern w:val="2"/>
          <w:sz w:val="24"/>
          <w:szCs w:val="20"/>
          <w:highlight w:val="none"/>
          <w:u w:val="single"/>
          <w:lang w:eastAsia="zh-CN"/>
        </w:rPr>
        <w:t xml:space="preserve"> 2026年通州区地下水生态环境与保护调查评估技术支撑项目</w:t>
      </w:r>
      <w:r>
        <w:rPr>
          <w:rFonts w:hint="eastAsia" w:ascii="宋体" w:hAnsi="宋体" w:eastAsia="宋体" w:cs="宋体"/>
          <w:color w:val="auto"/>
          <w:kern w:val="2"/>
          <w:sz w:val="24"/>
          <w:szCs w:val="20"/>
          <w:highlight w:val="none"/>
          <w:u w:val="single"/>
          <w:lang w:val="en-US" w:eastAsia="zh-CN"/>
        </w:rPr>
        <w:t xml:space="preserve"> </w:t>
      </w:r>
    </w:p>
    <w:p w14:paraId="1409B371">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0"/>
          <w:highlight w:val="none"/>
          <w:lang w:eastAsia="zh-CN"/>
        </w:rPr>
      </w:pPr>
    </w:p>
    <w:p w14:paraId="48091FB4">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0"/>
          <w:highlight w:val="none"/>
          <w:lang w:eastAsia="zh-CN"/>
        </w:rPr>
      </w:pPr>
    </w:p>
    <w:p w14:paraId="43D68E68">
      <w:pPr>
        <w:pStyle w:val="26"/>
        <w:pageBreakBefore w:val="0"/>
        <w:kinsoku/>
        <w:wordWrap/>
        <w:overflowPunct/>
        <w:topLinePunct w:val="0"/>
        <w:bidi w:val="0"/>
        <w:spacing w:line="360" w:lineRule="auto"/>
        <w:ind w:left="0" w:leftChars="0" w:firstLine="0" w:firstLineChars="0"/>
        <w:rPr>
          <w:rFonts w:hint="eastAsia" w:ascii="宋体" w:hAnsi="宋体" w:eastAsia="宋体" w:cs="宋体"/>
          <w:color w:val="auto"/>
          <w:kern w:val="2"/>
          <w:szCs w:val="20"/>
          <w:highlight w:val="none"/>
          <w:lang w:eastAsia="zh-CN"/>
        </w:rPr>
      </w:pPr>
    </w:p>
    <w:p w14:paraId="6996229D">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0"/>
          <w:highlight w:val="none"/>
          <w:lang w:eastAsia="zh-CN"/>
        </w:rPr>
      </w:pPr>
    </w:p>
    <w:p w14:paraId="20C5CDD8">
      <w:pPr>
        <w:pageBreakBefore w:val="0"/>
        <w:kinsoku/>
        <w:wordWrap/>
        <w:overflowPunct/>
        <w:topLinePunct w:val="0"/>
        <w:autoSpaceDE/>
        <w:autoSpaceDN/>
        <w:bidi w:val="0"/>
        <w:spacing w:before="120" w:line="360" w:lineRule="auto"/>
        <w:ind w:left="960"/>
        <w:jc w:val="both"/>
        <w:rPr>
          <w:rFonts w:hint="eastAsia" w:ascii="宋体" w:hAnsi="宋体" w:eastAsia="宋体" w:cs="宋体"/>
          <w:color w:val="auto"/>
          <w:kern w:val="2"/>
          <w:sz w:val="24"/>
          <w:szCs w:val="20"/>
          <w:highlight w:val="none"/>
          <w:lang w:eastAsia="zh-CN"/>
        </w:rPr>
      </w:pPr>
      <w:r>
        <w:rPr>
          <w:rFonts w:hint="eastAsia" w:ascii="宋体" w:hAnsi="宋体" w:eastAsia="宋体" w:cs="宋体"/>
          <w:color w:val="auto"/>
          <w:kern w:val="2"/>
          <w:sz w:val="24"/>
          <w:szCs w:val="20"/>
          <w:highlight w:val="none"/>
          <w:lang w:eastAsia="zh-CN"/>
        </w:rPr>
        <w:t>甲    方:</w:t>
      </w:r>
      <w:r>
        <w:rPr>
          <w:rFonts w:hint="eastAsia" w:ascii="宋体" w:hAnsi="宋体" w:eastAsia="宋体" w:cs="宋体"/>
          <w:color w:val="auto"/>
          <w:kern w:val="2"/>
          <w:sz w:val="24"/>
          <w:szCs w:val="20"/>
          <w:highlight w:val="none"/>
          <w:u w:val="single"/>
          <w:lang w:eastAsia="zh-CN"/>
        </w:rPr>
        <w:t xml:space="preserve">  </w:t>
      </w:r>
      <w:r>
        <w:rPr>
          <w:rFonts w:hint="eastAsia" w:ascii="宋体" w:hAnsi="宋体" w:eastAsia="宋体" w:cs="宋体"/>
          <w:color w:val="auto"/>
          <w:kern w:val="2"/>
          <w:sz w:val="24"/>
          <w:szCs w:val="20"/>
          <w:highlight w:val="none"/>
          <w:u w:val="single"/>
          <w:lang w:val="en-US" w:eastAsia="zh-CN"/>
        </w:rPr>
        <w:t xml:space="preserve">                </w:t>
      </w:r>
      <w:r>
        <w:rPr>
          <w:rFonts w:hint="eastAsia" w:ascii="宋体" w:hAnsi="宋体" w:eastAsia="宋体" w:cs="宋体"/>
          <w:color w:val="auto"/>
          <w:kern w:val="2"/>
          <w:sz w:val="24"/>
          <w:szCs w:val="20"/>
          <w:highlight w:val="none"/>
          <w:u w:val="single"/>
          <w:lang w:eastAsia="zh-CN"/>
        </w:rPr>
        <w:t xml:space="preserve">北京市通州区生态环境局                     </w:t>
      </w:r>
    </w:p>
    <w:p w14:paraId="26759D30">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0"/>
          <w:highlight w:val="none"/>
          <w:lang w:eastAsia="zh-CN"/>
        </w:rPr>
      </w:pPr>
    </w:p>
    <w:p w14:paraId="5119DD01">
      <w:pPr>
        <w:pageBreakBefore w:val="0"/>
        <w:kinsoku/>
        <w:wordWrap/>
        <w:overflowPunct/>
        <w:topLinePunct w:val="0"/>
        <w:bidi w:val="0"/>
        <w:spacing w:before="120" w:line="360" w:lineRule="auto"/>
        <w:ind w:firstLine="960" w:firstLineChars="400"/>
        <w:rPr>
          <w:rFonts w:hint="eastAsia" w:ascii="宋体" w:hAnsi="宋体" w:eastAsia="宋体" w:cs="宋体"/>
          <w:color w:val="auto"/>
          <w:sz w:val="24"/>
          <w:highlight w:val="none"/>
          <w:u w:val="single"/>
          <w:lang w:val="en-US" w:eastAsia="zh-CN"/>
        </w:rPr>
      </w:pPr>
      <w:r>
        <w:rPr>
          <w:rFonts w:hint="eastAsia" w:ascii="宋体" w:hAnsi="宋体" w:eastAsia="宋体" w:cs="宋体"/>
          <w:color w:val="auto"/>
          <w:kern w:val="2"/>
          <w:sz w:val="24"/>
          <w:szCs w:val="20"/>
          <w:highlight w:val="none"/>
          <w:lang w:eastAsia="zh-CN"/>
        </w:rPr>
        <w:t>乙    方:</w:t>
      </w:r>
      <w:r>
        <w:rPr>
          <w:rFonts w:hint="eastAsia" w:ascii="宋体" w:hAnsi="宋体" w:eastAsia="宋体" w:cs="宋体"/>
          <w:color w:val="auto"/>
          <w:kern w:val="2"/>
          <w:sz w:val="24"/>
          <w:szCs w:val="20"/>
          <w:highlight w:val="none"/>
          <w:lang w:val="en-US" w:eastAsia="zh-CN"/>
        </w:rPr>
        <w:t xml:space="preserve"> </w:t>
      </w:r>
      <w:r>
        <w:rPr>
          <w:rFonts w:hint="eastAsia" w:ascii="宋体" w:hAnsi="宋体" w:eastAsia="宋体" w:cs="宋体"/>
          <w:color w:val="auto"/>
          <w:kern w:val="2"/>
          <w:sz w:val="24"/>
          <w:szCs w:val="20"/>
          <w:highlight w:val="none"/>
          <w:u w:val="single"/>
          <w:lang w:eastAsia="zh-CN"/>
        </w:rPr>
        <w:t xml:space="preserve"> </w:t>
      </w:r>
      <w:r>
        <w:rPr>
          <w:rFonts w:hint="eastAsia" w:ascii="宋体" w:hAnsi="宋体" w:eastAsia="宋体" w:cs="宋体"/>
          <w:color w:val="auto"/>
          <w:kern w:val="2"/>
          <w:sz w:val="24"/>
          <w:szCs w:val="20"/>
          <w:highlight w:val="none"/>
          <w:u w:val="single"/>
          <w:lang w:val="en-US" w:eastAsia="zh-CN"/>
        </w:rPr>
        <w:t xml:space="preserve">                                                           </w:t>
      </w:r>
    </w:p>
    <w:p w14:paraId="58E6704B">
      <w:pPr>
        <w:pStyle w:val="26"/>
        <w:pageBreakBefore w:val="0"/>
        <w:kinsoku/>
        <w:wordWrap/>
        <w:overflowPunct/>
        <w:topLinePunct w:val="0"/>
        <w:bidi w:val="0"/>
        <w:spacing w:line="360" w:lineRule="auto"/>
        <w:ind w:left="0" w:leftChars="0" w:firstLine="0" w:firstLineChars="0"/>
        <w:rPr>
          <w:rFonts w:hint="eastAsia" w:ascii="宋体" w:hAnsi="宋体" w:eastAsia="宋体" w:cs="宋体"/>
          <w:color w:val="auto"/>
          <w:kern w:val="2"/>
          <w:szCs w:val="20"/>
          <w:highlight w:val="none"/>
          <w:lang w:eastAsia="zh-CN"/>
        </w:rPr>
      </w:pPr>
    </w:p>
    <w:p w14:paraId="6DD27973">
      <w:pPr>
        <w:pageBreakBefore w:val="0"/>
        <w:kinsoku/>
        <w:wordWrap/>
        <w:overflowPunct/>
        <w:topLinePunct w:val="0"/>
        <w:autoSpaceDE/>
        <w:autoSpaceDN/>
        <w:bidi w:val="0"/>
        <w:spacing w:before="120" w:line="360" w:lineRule="auto"/>
        <w:ind w:firstLine="960" w:firstLineChars="400"/>
        <w:jc w:val="both"/>
        <w:rPr>
          <w:rFonts w:hint="eastAsia" w:ascii="宋体" w:hAnsi="宋体" w:eastAsia="宋体" w:cs="宋体"/>
          <w:color w:val="auto"/>
          <w:kern w:val="2"/>
          <w:sz w:val="24"/>
          <w:szCs w:val="20"/>
          <w:highlight w:val="none"/>
          <w:u w:val="single"/>
          <w:lang w:eastAsia="zh-CN"/>
        </w:rPr>
      </w:pPr>
      <w:r>
        <w:rPr>
          <w:rFonts w:hint="eastAsia" w:ascii="宋体" w:hAnsi="宋体" w:eastAsia="宋体" w:cs="宋体"/>
          <w:color w:val="auto"/>
          <w:kern w:val="2"/>
          <w:sz w:val="24"/>
          <w:szCs w:val="20"/>
          <w:highlight w:val="none"/>
          <w:lang w:eastAsia="zh-CN"/>
        </w:rPr>
        <w:t>签署日期:</w:t>
      </w:r>
      <w:r>
        <w:rPr>
          <w:rFonts w:hint="eastAsia" w:ascii="宋体" w:hAnsi="宋体" w:eastAsia="宋体" w:cs="宋体"/>
          <w:color w:val="auto"/>
          <w:kern w:val="2"/>
          <w:sz w:val="24"/>
          <w:szCs w:val="20"/>
          <w:highlight w:val="none"/>
          <w:u w:val="single"/>
          <w:lang w:eastAsia="zh-CN"/>
        </w:rPr>
        <w:t xml:space="preserve">  </w:t>
      </w:r>
      <w:r>
        <w:rPr>
          <w:rFonts w:hint="eastAsia" w:ascii="宋体" w:hAnsi="宋体" w:eastAsia="宋体" w:cs="宋体"/>
          <w:color w:val="auto"/>
          <w:kern w:val="2"/>
          <w:sz w:val="24"/>
          <w:szCs w:val="20"/>
          <w:highlight w:val="none"/>
          <w:u w:val="single"/>
          <w:lang w:val="en-US" w:eastAsia="zh-CN"/>
        </w:rPr>
        <w:t xml:space="preserve">                 2026年  月  日           </w:t>
      </w:r>
      <w:r>
        <w:rPr>
          <w:rFonts w:hint="eastAsia" w:ascii="宋体" w:hAnsi="宋体" w:eastAsia="宋体" w:cs="宋体"/>
          <w:color w:val="auto"/>
          <w:kern w:val="2"/>
          <w:sz w:val="24"/>
          <w:szCs w:val="20"/>
          <w:highlight w:val="none"/>
          <w:u w:val="single"/>
          <w:lang w:eastAsia="zh-CN"/>
        </w:rPr>
        <w:t xml:space="preserve">        </w:t>
      </w:r>
      <w:r>
        <w:rPr>
          <w:rFonts w:hint="eastAsia" w:ascii="宋体" w:hAnsi="宋体" w:eastAsia="宋体" w:cs="宋体"/>
          <w:color w:val="auto"/>
          <w:kern w:val="2"/>
          <w:sz w:val="24"/>
          <w:szCs w:val="20"/>
          <w:highlight w:val="none"/>
          <w:u w:val="single"/>
          <w:lang w:val="en-US" w:eastAsia="zh-CN"/>
        </w:rPr>
        <w:t xml:space="preserve"> </w:t>
      </w:r>
      <w:r>
        <w:rPr>
          <w:rFonts w:hint="eastAsia" w:ascii="宋体" w:hAnsi="宋体" w:eastAsia="宋体" w:cs="宋体"/>
          <w:color w:val="auto"/>
          <w:kern w:val="2"/>
          <w:sz w:val="24"/>
          <w:szCs w:val="20"/>
          <w:highlight w:val="none"/>
          <w:u w:val="single"/>
          <w:lang w:eastAsia="zh-CN"/>
        </w:rPr>
        <w:t xml:space="preserve">        </w:t>
      </w:r>
    </w:p>
    <w:p w14:paraId="534D649E">
      <w:pPr>
        <w:pageBreakBefore w:val="0"/>
        <w:widowControl/>
        <w:kinsoku/>
        <w:wordWrap/>
        <w:overflowPunct/>
        <w:topLinePunct w:val="0"/>
        <w:autoSpaceDE/>
        <w:autoSpaceDN/>
        <w:bidi w:val="0"/>
        <w:spacing w:line="360" w:lineRule="auto"/>
        <w:rPr>
          <w:rFonts w:hint="eastAsia" w:ascii="宋体" w:hAnsi="宋体" w:eastAsia="宋体" w:cs="宋体"/>
          <w:color w:val="auto"/>
          <w:kern w:val="2"/>
          <w:sz w:val="21"/>
          <w:szCs w:val="20"/>
          <w:highlight w:val="none"/>
          <w:lang w:eastAsia="zh-CN"/>
        </w:rPr>
      </w:pPr>
      <w:r>
        <w:rPr>
          <w:rFonts w:hint="eastAsia" w:ascii="宋体" w:hAnsi="宋体" w:eastAsia="宋体" w:cs="宋体"/>
          <w:color w:val="auto"/>
          <w:kern w:val="2"/>
          <w:sz w:val="21"/>
          <w:szCs w:val="20"/>
          <w:highlight w:val="none"/>
          <w:lang w:eastAsia="zh-CN"/>
        </w:rPr>
        <w:br w:type="page"/>
      </w:r>
    </w:p>
    <w:p w14:paraId="35F2531E">
      <w:pPr>
        <w:pageBreakBefore w:val="0"/>
        <w:kinsoku/>
        <w:wordWrap/>
        <w:overflowPunct/>
        <w:topLinePunct w:val="0"/>
        <w:autoSpaceDE/>
        <w:autoSpaceDN/>
        <w:bidi w:val="0"/>
        <w:spacing w:before="120" w:line="360" w:lineRule="auto"/>
        <w:jc w:val="center"/>
        <w:rPr>
          <w:rFonts w:hint="eastAsia" w:ascii="宋体" w:hAnsi="宋体" w:eastAsia="宋体" w:cs="宋体"/>
          <w:b/>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合      同      书</w:t>
      </w:r>
    </w:p>
    <w:p w14:paraId="1FE1A572">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p>
    <w:p w14:paraId="718FCBFA">
      <w:pPr>
        <w:pageBreakBefore w:val="0"/>
        <w:kinsoku/>
        <w:wordWrap/>
        <w:overflowPunct/>
        <w:topLinePunct w:val="0"/>
        <w:bidi w:val="0"/>
        <w:spacing w:line="360" w:lineRule="auto"/>
        <w:ind w:firstLine="480" w:firstLineChars="200"/>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u w:val="single"/>
          <w:lang w:eastAsia="zh-CN"/>
        </w:rPr>
        <w:t xml:space="preserve">  北京市通州区生态环境局  </w:t>
      </w: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u w:val="single"/>
          <w:lang w:eastAsia="zh-CN"/>
        </w:rPr>
        <w:t xml:space="preserve">  </w:t>
      </w:r>
      <w:r>
        <w:rPr>
          <w:rFonts w:hint="eastAsia" w:ascii="宋体" w:hAnsi="宋体" w:eastAsia="宋体" w:cs="宋体"/>
          <w:color w:val="auto"/>
          <w:sz w:val="24"/>
          <w:szCs w:val="24"/>
          <w:highlight w:val="none"/>
          <w:u w:val="single"/>
        </w:rPr>
        <w:t>2026年通州区地下水生态环境与保护调查评估技术支撑项目</w:t>
      </w:r>
      <w:r>
        <w:rPr>
          <w:rFonts w:hint="eastAsia" w:ascii="宋体" w:hAnsi="宋体" w:eastAsia="宋体" w:cs="宋体"/>
          <w:color w:val="auto"/>
          <w:kern w:val="2"/>
          <w:sz w:val="24"/>
          <w:szCs w:val="24"/>
          <w:highlight w:val="none"/>
          <w:u w:val="single"/>
          <w:lang w:eastAsia="zh-CN"/>
        </w:rPr>
        <w:t xml:space="preserve">  </w:t>
      </w:r>
      <w:r>
        <w:rPr>
          <w:rFonts w:hint="eastAsia" w:ascii="宋体" w:hAnsi="宋体" w:eastAsia="宋体" w:cs="宋体"/>
          <w:color w:val="auto"/>
          <w:kern w:val="2"/>
          <w:sz w:val="24"/>
          <w:szCs w:val="24"/>
          <w:highlight w:val="none"/>
          <w:lang w:eastAsia="zh-CN"/>
        </w:rPr>
        <w:t>(项目名称)经</w:t>
      </w:r>
      <w:r>
        <w:rPr>
          <w:rFonts w:hint="eastAsia" w:ascii="宋体" w:hAnsi="宋体" w:eastAsia="宋体" w:cs="宋体"/>
          <w:color w:val="auto"/>
          <w:kern w:val="2"/>
          <w:sz w:val="24"/>
          <w:szCs w:val="24"/>
          <w:highlight w:val="none"/>
          <w:u w:val="single"/>
          <w:lang w:eastAsia="zh-CN"/>
        </w:rPr>
        <w:t xml:space="preserve">  </w:t>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 xml:space="preserve"> </w:t>
      </w:r>
      <w:r>
        <w:rPr>
          <w:rFonts w:hint="eastAsia" w:ascii="宋体" w:hAnsi="宋体" w:eastAsia="宋体" w:cs="宋体"/>
          <w:color w:val="auto"/>
          <w:kern w:val="2"/>
          <w:sz w:val="24"/>
          <w:szCs w:val="24"/>
          <w:highlight w:val="none"/>
          <w:lang w:eastAsia="zh-CN"/>
        </w:rPr>
        <w:t>以</w:t>
      </w:r>
      <w:r>
        <w:rPr>
          <w:rFonts w:hint="eastAsia" w:ascii="宋体" w:hAnsi="宋体" w:eastAsia="宋体" w:cs="宋体"/>
          <w:color w:val="auto"/>
          <w:kern w:val="2"/>
          <w:sz w:val="24"/>
          <w:szCs w:val="24"/>
          <w:highlight w:val="none"/>
          <w:u w:val="single"/>
          <w:lang w:eastAsia="zh-CN"/>
        </w:rPr>
        <w:t xml:space="preserve">  </w:t>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lang w:eastAsia="zh-CN"/>
        </w:rPr>
        <w:t>号招标文件在国内</w:t>
      </w:r>
      <w:r>
        <w:rPr>
          <w:rFonts w:hint="eastAsia" w:ascii="宋体" w:hAnsi="宋体" w:eastAsia="宋体" w:cs="宋体"/>
          <w:color w:val="auto"/>
          <w:kern w:val="2"/>
          <w:sz w:val="24"/>
          <w:szCs w:val="24"/>
          <w:highlight w:val="none"/>
          <w:u w:val="single"/>
          <w:lang w:eastAsia="zh-CN"/>
        </w:rPr>
        <w:t xml:space="preserve">  公开  </w:t>
      </w:r>
      <w:r>
        <w:rPr>
          <w:rFonts w:hint="eastAsia" w:ascii="宋体" w:hAnsi="宋体" w:eastAsia="宋体" w:cs="宋体"/>
          <w:color w:val="auto"/>
          <w:kern w:val="2"/>
          <w:sz w:val="24"/>
          <w:szCs w:val="24"/>
          <w:highlight w:val="none"/>
          <w:lang w:eastAsia="zh-CN"/>
        </w:rPr>
        <w:t>(公开/邀请)招标。经评标委员会评定</w:t>
      </w:r>
      <w:r>
        <w:rPr>
          <w:rFonts w:hint="eastAsia" w:ascii="宋体" w:hAnsi="宋体" w:eastAsia="宋体" w:cs="宋体"/>
          <w:color w:val="auto"/>
          <w:kern w:val="2"/>
          <w:sz w:val="24"/>
          <w:szCs w:val="24"/>
          <w:highlight w:val="none"/>
          <w:u w:val="single"/>
          <w:lang w:eastAsia="zh-CN"/>
        </w:rPr>
        <w:t xml:space="preserve">  </w:t>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lang w:eastAsia="zh-CN"/>
        </w:rPr>
        <w:t>(乙方)为中标人。</w:t>
      </w:r>
      <w:r>
        <w:rPr>
          <w:rFonts w:hint="eastAsia" w:ascii="宋体" w:hAnsi="宋体" w:eastAsia="宋体" w:cs="宋体"/>
          <w:color w:val="auto"/>
          <w:kern w:val="2"/>
          <w:sz w:val="24"/>
          <w:szCs w:val="24"/>
          <w:highlight w:val="none"/>
          <w:lang w:val="en-US" w:eastAsia="zh-CN"/>
        </w:rPr>
        <w:t>甲</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乙</w:t>
      </w:r>
      <w:r>
        <w:rPr>
          <w:rFonts w:hint="eastAsia" w:ascii="宋体" w:hAnsi="宋体" w:eastAsia="宋体" w:cs="宋体"/>
          <w:color w:val="auto"/>
          <w:kern w:val="2"/>
          <w:sz w:val="24"/>
          <w:szCs w:val="24"/>
          <w:highlight w:val="none"/>
          <w:lang w:eastAsia="zh-CN"/>
        </w:rPr>
        <w:t>双方同意按照下面的条款和条件，签署本合同。</w:t>
      </w:r>
    </w:p>
    <w:p w14:paraId="6E6D6FF9">
      <w:pPr>
        <w:pageBreakBefore w:val="0"/>
        <w:kinsoku/>
        <w:wordWrap/>
        <w:overflowPunct/>
        <w:topLinePunct w:val="0"/>
        <w:autoSpaceDE/>
        <w:autoSpaceDN/>
        <w:bidi w:val="0"/>
        <w:spacing w:before="240" w:line="360" w:lineRule="auto"/>
        <w:jc w:val="both"/>
        <w:rPr>
          <w:rFonts w:hint="eastAsia" w:ascii="宋体" w:hAnsi="宋体" w:eastAsia="宋体" w:cs="宋体"/>
          <w:b/>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1、合同文件</w:t>
      </w:r>
    </w:p>
    <w:p w14:paraId="469194AA">
      <w:pPr>
        <w:pageBreakBefore w:val="0"/>
        <w:kinsoku/>
        <w:wordWrap/>
        <w:overflowPunct/>
        <w:topLinePunct w:val="0"/>
        <w:autoSpaceDE/>
        <w:autoSpaceDN/>
        <w:bidi w:val="0"/>
        <w:spacing w:before="120" w:line="360" w:lineRule="auto"/>
        <w:ind w:firstLine="480" w:firstLineChars="200"/>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下列文件构成本合同的组成部分，应该认为是一个整体，彼此相互解释，相互补充。为便于解释，组成合同的多个文件的优先支配地位的次序如下:</w:t>
      </w:r>
    </w:p>
    <w:p w14:paraId="621A6080">
      <w:pPr>
        <w:pageBreakBefore w:val="0"/>
        <w:kinsoku/>
        <w:wordWrap/>
        <w:overflowPunct/>
        <w:topLinePunct w:val="0"/>
        <w:autoSpaceDE/>
        <w:autoSpaceDN/>
        <w:bidi w:val="0"/>
        <w:spacing w:before="120" w:line="360" w:lineRule="auto"/>
        <w:ind w:firstLine="540"/>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 xml:space="preserve">a.本合同书  </w:t>
      </w:r>
    </w:p>
    <w:p w14:paraId="5FED7DCD">
      <w:pPr>
        <w:pageBreakBefore w:val="0"/>
        <w:kinsoku/>
        <w:wordWrap/>
        <w:overflowPunct/>
        <w:topLinePunct w:val="0"/>
        <w:autoSpaceDE/>
        <w:autoSpaceDN/>
        <w:bidi w:val="0"/>
        <w:spacing w:before="120" w:line="360" w:lineRule="auto"/>
        <w:ind w:firstLine="540"/>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b.中标通知书</w:t>
      </w:r>
    </w:p>
    <w:p w14:paraId="5AA8C705">
      <w:pPr>
        <w:pageBreakBefore w:val="0"/>
        <w:kinsoku/>
        <w:wordWrap/>
        <w:overflowPunct/>
        <w:topLinePunct w:val="0"/>
        <w:autoSpaceDE/>
        <w:autoSpaceDN/>
        <w:bidi w:val="0"/>
        <w:spacing w:before="120" w:line="360" w:lineRule="auto"/>
        <w:ind w:firstLine="540"/>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c.协议</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0B6278AF">
      <w:pPr>
        <w:pageBreakBefore w:val="0"/>
        <w:kinsoku/>
        <w:wordWrap/>
        <w:overflowPunct/>
        <w:topLinePunct w:val="0"/>
        <w:autoSpaceDE/>
        <w:autoSpaceDN/>
        <w:bidi w:val="0"/>
        <w:spacing w:before="120" w:line="360" w:lineRule="auto"/>
        <w:ind w:firstLine="540"/>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d.投标文件(含澄清文件)</w:t>
      </w:r>
    </w:p>
    <w:p w14:paraId="15DC8637">
      <w:pPr>
        <w:pageBreakBefore w:val="0"/>
        <w:kinsoku/>
        <w:wordWrap/>
        <w:overflowPunct/>
        <w:topLinePunct w:val="0"/>
        <w:autoSpaceDE/>
        <w:autoSpaceDN/>
        <w:bidi w:val="0"/>
        <w:spacing w:before="120" w:line="360" w:lineRule="auto"/>
        <w:ind w:firstLine="540"/>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e.招标文件(含招标文件补充通知)</w:t>
      </w:r>
    </w:p>
    <w:p w14:paraId="6505703E">
      <w:pPr>
        <w:pageBreakBefore w:val="0"/>
        <w:kinsoku/>
        <w:wordWrap/>
        <w:overflowPunct/>
        <w:topLinePunct w:val="0"/>
        <w:autoSpaceDE/>
        <w:autoSpaceDN/>
        <w:bidi w:val="0"/>
        <w:spacing w:before="240" w:line="360" w:lineRule="auto"/>
        <w:jc w:val="both"/>
        <w:rPr>
          <w:rFonts w:hint="eastAsia" w:ascii="宋体" w:hAnsi="宋体" w:eastAsia="宋体" w:cs="宋体"/>
          <w:b/>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2、服务和数量</w:t>
      </w:r>
    </w:p>
    <w:p w14:paraId="2194DC67">
      <w:pPr>
        <w:keepNext w:val="0"/>
        <w:keepLines w:val="0"/>
        <w:pageBreakBefore w:val="0"/>
        <w:widowControl w:val="0"/>
        <w:kinsoku/>
        <w:wordWrap/>
        <w:overflowPunct/>
        <w:topLinePunct w:val="0"/>
        <w:autoSpaceDE/>
        <w:autoSpaceDN/>
        <w:bidi w:val="0"/>
        <w:adjustRightInd/>
        <w:snapToGrid/>
        <w:spacing w:before="120" w:line="360" w:lineRule="auto"/>
        <w:ind w:firstLine="454"/>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本合同服务:</w:t>
      </w:r>
      <w:r>
        <w:rPr>
          <w:rFonts w:hint="eastAsia" w:ascii="宋体" w:hAnsi="宋体" w:eastAsia="宋体" w:cs="宋体"/>
          <w:color w:val="auto"/>
          <w:kern w:val="2"/>
          <w:sz w:val="24"/>
          <w:szCs w:val="24"/>
          <w:highlight w:val="none"/>
          <w:u w:val="single"/>
          <w:lang w:eastAsia="zh-CN"/>
        </w:rPr>
        <w:t xml:space="preserve">  </w:t>
      </w:r>
      <w:r>
        <w:rPr>
          <w:rFonts w:hint="eastAsia" w:ascii="宋体" w:hAnsi="宋体" w:eastAsia="宋体" w:cs="宋体"/>
          <w:color w:val="auto"/>
          <w:sz w:val="24"/>
          <w:szCs w:val="24"/>
          <w:highlight w:val="none"/>
          <w:u w:val="single"/>
        </w:rPr>
        <w:t>2026年通州区地下水生态环境与保护调查评估技术支撑项目</w:t>
      </w:r>
      <w:r>
        <w:rPr>
          <w:rFonts w:hint="eastAsia" w:ascii="宋体" w:hAnsi="宋体" w:eastAsia="宋体" w:cs="宋体"/>
          <w:color w:val="auto"/>
          <w:kern w:val="2"/>
          <w:sz w:val="24"/>
          <w:szCs w:val="24"/>
          <w:highlight w:val="none"/>
          <w:u w:val="single"/>
          <w:lang w:eastAsia="zh-CN"/>
        </w:rPr>
        <w:t xml:space="preserve">  </w:t>
      </w:r>
    </w:p>
    <w:p w14:paraId="482BC483">
      <w:pPr>
        <w:keepNext w:val="0"/>
        <w:keepLines w:val="0"/>
        <w:pageBreakBefore w:val="0"/>
        <w:widowControl w:val="0"/>
        <w:kinsoku/>
        <w:wordWrap/>
        <w:overflowPunct/>
        <w:topLinePunct w:val="0"/>
        <w:autoSpaceDE/>
        <w:autoSpaceDN/>
        <w:bidi w:val="0"/>
        <w:adjustRightInd/>
        <w:snapToGrid/>
        <w:spacing w:before="120" w:line="360" w:lineRule="auto"/>
        <w:ind w:firstLine="454"/>
        <w:jc w:val="both"/>
        <w:textAlignment w:val="auto"/>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数量:</w:t>
      </w:r>
      <w:r>
        <w:rPr>
          <w:rFonts w:hint="eastAsia" w:ascii="宋体" w:hAnsi="宋体" w:eastAsia="宋体" w:cs="宋体"/>
          <w:color w:val="auto"/>
          <w:kern w:val="2"/>
          <w:sz w:val="24"/>
          <w:szCs w:val="24"/>
          <w:highlight w:val="none"/>
          <w:u w:val="single"/>
          <w:lang w:eastAsia="zh-CN"/>
        </w:rPr>
        <w:t xml:space="preserve">  1  </w:t>
      </w:r>
    </w:p>
    <w:p w14:paraId="35855812">
      <w:pPr>
        <w:keepNext w:val="0"/>
        <w:keepLines w:val="0"/>
        <w:pageBreakBefore w:val="0"/>
        <w:widowControl w:val="0"/>
        <w:kinsoku/>
        <w:wordWrap/>
        <w:overflowPunct/>
        <w:topLinePunct w:val="0"/>
        <w:autoSpaceDE/>
        <w:autoSpaceDN/>
        <w:bidi w:val="0"/>
        <w:adjustRightInd/>
        <w:snapToGrid/>
        <w:spacing w:before="120" w:line="360" w:lineRule="auto"/>
        <w:ind w:firstLine="454"/>
        <w:jc w:val="both"/>
        <w:textAlignment w:val="auto"/>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u w:val="single"/>
          <w:lang w:val="en-US" w:eastAsia="zh-CN"/>
        </w:rPr>
        <w:t>服务主要内容：</w:t>
      </w:r>
    </w:p>
    <w:p w14:paraId="7D4713C7">
      <w:pPr>
        <w:pageBreakBefore w:val="0"/>
        <w:kinsoku/>
        <w:wordWrap/>
        <w:overflowPunct/>
        <w:topLinePunct w:val="0"/>
        <w:autoSpaceDE/>
        <w:autoSpaceDN/>
        <w:bidi w:val="0"/>
        <w:spacing w:before="120" w:line="360" w:lineRule="auto"/>
        <w:ind w:firstLine="454"/>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u w:val="single"/>
          <w:lang w:val="en-US" w:eastAsia="zh-CN"/>
        </w:rPr>
        <w:t>（1）垃圾填埋场地下水调查与评估</w:t>
      </w:r>
    </w:p>
    <w:p w14:paraId="406594D3">
      <w:pPr>
        <w:pageBreakBefore w:val="0"/>
        <w:kinsoku/>
        <w:wordWrap/>
        <w:overflowPunct/>
        <w:topLinePunct w:val="0"/>
        <w:autoSpaceDE/>
        <w:autoSpaceDN/>
        <w:bidi w:val="0"/>
        <w:spacing w:before="120" w:line="360" w:lineRule="auto"/>
        <w:ind w:firstLine="454"/>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u w:val="single"/>
          <w:lang w:val="en-US" w:eastAsia="zh-CN"/>
        </w:rPr>
        <w:t>选取西田阳、北神树垃圾填埋场作为典型研究对象，开展地下水环境现状调查和污染特征识别，并基于三维模型开展污染趋势预测分析。</w:t>
      </w:r>
    </w:p>
    <w:p w14:paraId="502C498D">
      <w:pPr>
        <w:pageBreakBefore w:val="0"/>
        <w:kinsoku/>
        <w:wordWrap/>
        <w:overflowPunct/>
        <w:topLinePunct w:val="0"/>
        <w:autoSpaceDE/>
        <w:autoSpaceDN/>
        <w:bidi w:val="0"/>
        <w:spacing w:before="120" w:line="360" w:lineRule="auto"/>
        <w:ind w:firstLine="454"/>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u w:val="single"/>
          <w:lang w:val="en-US" w:eastAsia="zh-CN"/>
        </w:rPr>
        <w:t>（2）重点区域地下水调查与评估</w:t>
      </w:r>
    </w:p>
    <w:p w14:paraId="7AADBA09">
      <w:pPr>
        <w:pageBreakBefore w:val="0"/>
        <w:kinsoku/>
        <w:wordWrap/>
        <w:overflowPunct/>
        <w:topLinePunct w:val="0"/>
        <w:autoSpaceDE/>
        <w:autoSpaceDN/>
        <w:bidi w:val="0"/>
        <w:spacing w:before="120" w:line="360" w:lineRule="auto"/>
        <w:ind w:firstLine="454"/>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u w:val="single"/>
          <w:lang w:val="en-US" w:eastAsia="zh-CN"/>
        </w:rPr>
        <w:t>针对新增的马驹桥考核点周边重点区域开展地下水环境状况调查与水质评价，识别主要水质问题及其成因机制。</w:t>
      </w:r>
    </w:p>
    <w:p w14:paraId="30DAF47F">
      <w:pPr>
        <w:pageBreakBefore w:val="0"/>
        <w:kinsoku/>
        <w:wordWrap/>
        <w:overflowPunct/>
        <w:topLinePunct w:val="0"/>
        <w:autoSpaceDE/>
        <w:autoSpaceDN/>
        <w:bidi w:val="0"/>
        <w:spacing w:before="120" w:line="360" w:lineRule="auto"/>
        <w:ind w:firstLine="454"/>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u w:val="single"/>
          <w:lang w:val="en-US" w:eastAsia="zh-CN"/>
        </w:rPr>
        <w:t>（3）通州全区地下水综合评估</w:t>
      </w:r>
    </w:p>
    <w:p w14:paraId="1D3FAF6A">
      <w:pPr>
        <w:pageBreakBefore w:val="0"/>
        <w:kinsoku/>
        <w:wordWrap/>
        <w:overflowPunct/>
        <w:topLinePunct w:val="0"/>
        <w:autoSpaceDE/>
        <w:autoSpaceDN/>
        <w:bidi w:val="0"/>
        <w:spacing w:before="120" w:line="360" w:lineRule="auto"/>
        <w:ind w:firstLine="454"/>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u w:val="single"/>
          <w:lang w:val="en-US" w:eastAsia="zh-CN"/>
        </w:rPr>
        <w:t>整合通州区生态环境、自然资源等现有地下水监测井，形成通州区地下水环境监测网，开展全区地下水质量评价与问题识别。</w:t>
      </w:r>
    </w:p>
    <w:p w14:paraId="5EE63BD8">
      <w:pPr>
        <w:keepNext w:val="0"/>
        <w:keepLines w:val="0"/>
        <w:pageBreakBefore w:val="0"/>
        <w:widowControl w:val="0"/>
        <w:kinsoku/>
        <w:wordWrap/>
        <w:overflowPunct/>
        <w:topLinePunct w:val="0"/>
        <w:autoSpaceDE/>
        <w:autoSpaceDN/>
        <w:bidi w:val="0"/>
        <w:adjustRightInd/>
        <w:snapToGrid/>
        <w:spacing w:before="120" w:line="360" w:lineRule="auto"/>
        <w:ind w:firstLine="454"/>
        <w:jc w:val="both"/>
        <w:textAlignment w:val="auto"/>
        <w:rPr>
          <w:rFonts w:hint="eastAsia" w:ascii="宋体" w:hAnsi="宋体" w:eastAsia="宋体" w:cs="宋体"/>
          <w:color w:val="auto"/>
          <w:kern w:val="2"/>
          <w:sz w:val="24"/>
          <w:szCs w:val="24"/>
          <w:highlight w:val="none"/>
          <w:u w:val="none"/>
          <w:lang w:val="en-US" w:eastAsia="zh-CN"/>
        </w:rPr>
      </w:pPr>
      <w:r>
        <w:rPr>
          <w:rFonts w:hint="eastAsia" w:ascii="宋体" w:hAnsi="宋体" w:eastAsia="宋体" w:cs="宋体"/>
          <w:color w:val="auto"/>
          <w:kern w:val="2"/>
          <w:sz w:val="24"/>
          <w:szCs w:val="24"/>
          <w:highlight w:val="none"/>
          <w:u w:val="none"/>
          <w:lang w:val="en-US" w:eastAsia="zh-CN"/>
        </w:rPr>
        <w:t>服务质量：</w:t>
      </w:r>
    </w:p>
    <w:p w14:paraId="56151121">
      <w:pPr>
        <w:keepNext w:val="0"/>
        <w:keepLines w:val="0"/>
        <w:pageBreakBefore w:val="0"/>
        <w:widowControl w:val="0"/>
        <w:kinsoku/>
        <w:wordWrap/>
        <w:overflowPunct/>
        <w:topLinePunct w:val="0"/>
        <w:autoSpaceDE/>
        <w:autoSpaceDN/>
        <w:bidi w:val="0"/>
        <w:adjustRightInd/>
        <w:snapToGrid/>
        <w:spacing w:before="120" w:line="360" w:lineRule="auto"/>
        <w:ind w:firstLine="454"/>
        <w:jc w:val="both"/>
        <w:textAlignment w:val="auto"/>
        <w:rPr>
          <w:rFonts w:hint="eastAsia" w:ascii="宋体" w:hAnsi="宋体" w:eastAsia="宋体" w:cs="宋体"/>
          <w:color w:val="auto"/>
          <w:kern w:val="2"/>
          <w:sz w:val="24"/>
          <w:szCs w:val="24"/>
          <w:highlight w:val="none"/>
          <w:u w:val="none"/>
          <w:lang w:val="en-US" w:eastAsia="zh-CN"/>
        </w:rPr>
      </w:pPr>
      <w:r>
        <w:rPr>
          <w:rFonts w:hint="eastAsia" w:ascii="宋体" w:hAnsi="宋体" w:eastAsia="宋体" w:cs="宋体"/>
          <w:color w:val="auto"/>
          <w:kern w:val="2"/>
          <w:sz w:val="24"/>
          <w:szCs w:val="24"/>
          <w:highlight w:val="none"/>
          <w:u w:val="none"/>
          <w:lang w:val="en-US" w:eastAsia="zh-CN"/>
        </w:rPr>
        <w:t>（1）成果提交：</w:t>
      </w:r>
    </w:p>
    <w:p w14:paraId="6A1F4544">
      <w:pPr>
        <w:keepNext w:val="0"/>
        <w:keepLines w:val="0"/>
        <w:pageBreakBefore w:val="0"/>
        <w:widowControl w:val="0"/>
        <w:kinsoku/>
        <w:wordWrap/>
        <w:overflowPunct/>
        <w:topLinePunct w:val="0"/>
        <w:autoSpaceDE/>
        <w:autoSpaceDN/>
        <w:bidi w:val="0"/>
        <w:adjustRightInd/>
        <w:snapToGrid/>
        <w:spacing w:before="120" w:line="360" w:lineRule="auto"/>
        <w:ind w:firstLine="454"/>
        <w:jc w:val="both"/>
        <w:textAlignment w:val="auto"/>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u w:val="single"/>
          <w:lang w:val="en-US" w:eastAsia="zh-CN"/>
        </w:rPr>
        <w:t>2026年11月底前，提交《北神树垃圾填埋场地下水环境状况调查评估报告》和《西田阳垃圾填埋场地下水环境状况调查评估报告》；</w:t>
      </w:r>
    </w:p>
    <w:p w14:paraId="3611722B">
      <w:pPr>
        <w:keepNext w:val="0"/>
        <w:keepLines w:val="0"/>
        <w:pageBreakBefore w:val="0"/>
        <w:widowControl w:val="0"/>
        <w:kinsoku/>
        <w:wordWrap/>
        <w:overflowPunct/>
        <w:topLinePunct w:val="0"/>
        <w:autoSpaceDE/>
        <w:autoSpaceDN/>
        <w:bidi w:val="0"/>
        <w:adjustRightInd/>
        <w:snapToGrid/>
        <w:spacing w:before="120" w:line="360" w:lineRule="auto"/>
        <w:ind w:firstLine="454"/>
        <w:jc w:val="both"/>
        <w:textAlignment w:val="auto"/>
        <w:rPr>
          <w:rFonts w:hint="eastAsia" w:ascii="宋体" w:hAnsi="宋体" w:eastAsia="宋体" w:cs="宋体"/>
          <w:color w:val="auto"/>
          <w:kern w:val="2"/>
          <w:sz w:val="24"/>
          <w:szCs w:val="24"/>
          <w:highlight w:val="none"/>
          <w:u w:val="none"/>
          <w:lang w:val="en-US" w:eastAsia="zh-CN"/>
        </w:rPr>
      </w:pPr>
      <w:r>
        <w:rPr>
          <w:rFonts w:hint="eastAsia" w:ascii="宋体" w:hAnsi="宋体" w:eastAsia="宋体" w:cs="宋体"/>
          <w:color w:val="auto"/>
          <w:kern w:val="2"/>
          <w:sz w:val="24"/>
          <w:szCs w:val="24"/>
          <w:highlight w:val="none"/>
          <w:u w:val="single"/>
          <w:lang w:val="en-US" w:eastAsia="zh-CN"/>
        </w:rPr>
        <w:t>2027年3月底前，提交《2026年通州区地下水环境状况调查与评估报告》。</w:t>
      </w:r>
    </w:p>
    <w:p w14:paraId="6A9E602D">
      <w:pPr>
        <w:keepNext w:val="0"/>
        <w:keepLines w:val="0"/>
        <w:pageBreakBefore w:val="0"/>
        <w:widowControl w:val="0"/>
        <w:kinsoku/>
        <w:wordWrap/>
        <w:overflowPunct/>
        <w:topLinePunct w:val="0"/>
        <w:autoSpaceDE/>
        <w:autoSpaceDN/>
        <w:bidi w:val="0"/>
        <w:adjustRightInd/>
        <w:snapToGrid/>
        <w:spacing w:before="120" w:line="360" w:lineRule="auto"/>
        <w:ind w:firstLine="454"/>
        <w:jc w:val="both"/>
        <w:textAlignment w:val="auto"/>
        <w:rPr>
          <w:rFonts w:hint="eastAsia" w:ascii="宋体" w:hAnsi="宋体" w:eastAsia="宋体" w:cs="宋体"/>
          <w:color w:val="auto"/>
          <w:kern w:val="2"/>
          <w:sz w:val="24"/>
          <w:szCs w:val="24"/>
          <w:highlight w:val="none"/>
          <w:u w:val="none"/>
          <w:lang w:val="en-US" w:eastAsia="zh-CN"/>
        </w:rPr>
      </w:pPr>
      <w:r>
        <w:rPr>
          <w:rFonts w:hint="eastAsia" w:ascii="宋体" w:hAnsi="宋体" w:eastAsia="宋体" w:cs="宋体"/>
          <w:color w:val="auto"/>
          <w:kern w:val="2"/>
          <w:sz w:val="24"/>
          <w:szCs w:val="24"/>
          <w:highlight w:val="none"/>
          <w:u w:val="none"/>
          <w:lang w:val="en-US" w:eastAsia="zh-CN"/>
        </w:rPr>
        <w:t>（2）验收要求：</w:t>
      </w:r>
    </w:p>
    <w:p w14:paraId="26B9A958">
      <w:pPr>
        <w:keepNext w:val="0"/>
        <w:keepLines w:val="0"/>
        <w:pageBreakBefore w:val="0"/>
        <w:widowControl w:val="0"/>
        <w:kinsoku/>
        <w:wordWrap/>
        <w:overflowPunct/>
        <w:topLinePunct w:val="0"/>
        <w:autoSpaceDE/>
        <w:autoSpaceDN/>
        <w:bidi w:val="0"/>
        <w:adjustRightInd/>
        <w:snapToGrid/>
        <w:spacing w:before="120" w:line="360" w:lineRule="auto"/>
        <w:ind w:firstLine="454"/>
        <w:jc w:val="both"/>
        <w:textAlignment w:val="auto"/>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u w:val="single"/>
          <w:lang w:val="en-US" w:eastAsia="zh-CN"/>
        </w:rPr>
        <w:t>各项成果应在规定时限内提交，内容和形式符合招标文件要求。项目成果需通过专家评审或通州区生态环境局组织的审查。</w:t>
      </w:r>
    </w:p>
    <w:p w14:paraId="7E23AF1A">
      <w:pPr>
        <w:pageBreakBefore w:val="0"/>
        <w:kinsoku/>
        <w:wordWrap/>
        <w:overflowPunct/>
        <w:topLinePunct w:val="0"/>
        <w:autoSpaceDE/>
        <w:autoSpaceDN/>
        <w:bidi w:val="0"/>
        <w:spacing w:before="240" w:line="360" w:lineRule="auto"/>
        <w:jc w:val="both"/>
        <w:rPr>
          <w:rFonts w:hint="eastAsia" w:ascii="宋体" w:hAnsi="宋体" w:eastAsia="宋体" w:cs="宋体"/>
          <w:b/>
          <w:color w:val="auto"/>
          <w:kern w:val="2"/>
          <w:sz w:val="24"/>
          <w:szCs w:val="24"/>
          <w:highlight w:val="none"/>
          <w:lang w:eastAsia="zh-CN"/>
        </w:rPr>
      </w:pPr>
      <w:bookmarkStart w:id="876" w:name="OLE_LINK17"/>
      <w:r>
        <w:rPr>
          <w:rFonts w:hint="eastAsia" w:ascii="宋体" w:hAnsi="宋体" w:eastAsia="宋体" w:cs="宋体"/>
          <w:b/>
          <w:color w:val="auto"/>
          <w:kern w:val="2"/>
          <w:sz w:val="24"/>
          <w:szCs w:val="24"/>
          <w:highlight w:val="none"/>
          <w:lang w:eastAsia="zh-CN"/>
        </w:rPr>
        <w:t>3、</w:t>
      </w:r>
      <w:bookmarkStart w:id="877" w:name="OLE_LINK8"/>
      <w:r>
        <w:rPr>
          <w:rFonts w:hint="eastAsia" w:ascii="宋体" w:hAnsi="宋体" w:eastAsia="宋体" w:cs="宋体"/>
          <w:b/>
          <w:color w:val="auto"/>
          <w:kern w:val="2"/>
          <w:sz w:val="24"/>
          <w:szCs w:val="24"/>
          <w:highlight w:val="none"/>
          <w:lang w:eastAsia="zh-CN"/>
        </w:rPr>
        <w:t>合同总价</w:t>
      </w:r>
    </w:p>
    <w:p w14:paraId="141841F2">
      <w:pPr>
        <w:pageBreakBefore w:val="0"/>
        <w:kinsoku/>
        <w:wordWrap/>
        <w:overflowPunct/>
        <w:topLinePunct w:val="0"/>
        <w:autoSpaceDE/>
        <w:autoSpaceDN/>
        <w:bidi w:val="0"/>
        <w:spacing w:before="120" w:line="360" w:lineRule="auto"/>
        <w:ind w:firstLine="454"/>
        <w:jc w:val="both"/>
        <w:rPr>
          <w:rFonts w:hint="default"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lang w:eastAsia="zh-CN"/>
        </w:rPr>
        <w:t>本合同总价为:</w:t>
      </w:r>
      <w:r>
        <w:rPr>
          <w:rFonts w:hint="eastAsia" w:ascii="宋体" w:hAnsi="宋体" w:eastAsia="宋体" w:cs="宋体"/>
          <w:color w:val="auto"/>
          <w:kern w:val="2"/>
          <w:sz w:val="24"/>
          <w:szCs w:val="24"/>
          <w:highlight w:val="none"/>
          <w:u w:val="single"/>
          <w:lang w:val="en-US" w:eastAsia="zh-CN"/>
        </w:rPr>
        <w:t xml:space="preserve">                            </w:t>
      </w:r>
    </w:p>
    <w:p w14:paraId="06F6463A">
      <w:pPr>
        <w:pageBreakBefore w:val="0"/>
        <w:kinsoku/>
        <w:wordWrap/>
        <w:overflowPunct/>
        <w:topLinePunct w:val="0"/>
        <w:autoSpaceDE/>
        <w:autoSpaceDN/>
        <w:bidi w:val="0"/>
        <w:spacing w:before="240" w:line="360" w:lineRule="auto"/>
        <w:jc w:val="both"/>
        <w:rPr>
          <w:rFonts w:hint="eastAsia" w:ascii="宋体" w:hAnsi="宋体" w:eastAsia="宋体" w:cs="宋体"/>
          <w:b/>
          <w:color w:val="auto"/>
          <w:kern w:val="2"/>
          <w:sz w:val="24"/>
          <w:szCs w:val="24"/>
          <w:highlight w:val="none"/>
          <w:lang w:eastAsia="zh-CN"/>
        </w:rPr>
      </w:pPr>
      <w:bookmarkStart w:id="878" w:name="OLE_LINK5"/>
      <w:r>
        <w:rPr>
          <w:rFonts w:hint="eastAsia" w:ascii="宋体" w:hAnsi="宋体" w:eastAsia="宋体" w:cs="宋体"/>
          <w:b/>
          <w:color w:val="auto"/>
          <w:kern w:val="2"/>
          <w:sz w:val="24"/>
          <w:szCs w:val="24"/>
          <w:highlight w:val="none"/>
          <w:lang w:eastAsia="zh-CN"/>
        </w:rPr>
        <w:t>4、采购资金支付(含支付条件、时间、方式)</w:t>
      </w:r>
    </w:p>
    <w:p w14:paraId="118C30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0"/>
          <w:highlight w:val="none"/>
          <w:u w:val="single"/>
          <w:lang w:eastAsia="zh-CN"/>
        </w:rPr>
      </w:pPr>
      <w:r>
        <w:rPr>
          <w:rFonts w:hint="eastAsia" w:ascii="宋体" w:hAnsi="宋体" w:eastAsia="宋体" w:cs="宋体"/>
          <w:color w:val="auto"/>
          <w:kern w:val="2"/>
          <w:sz w:val="24"/>
          <w:szCs w:val="20"/>
          <w:highlight w:val="none"/>
          <w:u w:val="single"/>
          <w:lang w:eastAsia="zh-CN"/>
        </w:rPr>
        <w:t>（1）签订合同后1</w:t>
      </w:r>
      <w:r>
        <w:rPr>
          <w:rFonts w:hint="eastAsia" w:ascii="宋体" w:hAnsi="宋体" w:eastAsia="宋体" w:cs="宋体"/>
          <w:color w:val="auto"/>
          <w:kern w:val="2"/>
          <w:sz w:val="24"/>
          <w:szCs w:val="20"/>
          <w:highlight w:val="none"/>
          <w:u w:val="single"/>
          <w:lang w:val="en-US" w:eastAsia="zh-CN"/>
        </w:rPr>
        <w:t>5</w:t>
      </w:r>
      <w:r>
        <w:rPr>
          <w:rFonts w:hint="eastAsia" w:ascii="宋体" w:hAnsi="宋体" w:eastAsia="宋体" w:cs="宋体"/>
          <w:color w:val="auto"/>
          <w:kern w:val="2"/>
          <w:sz w:val="24"/>
          <w:szCs w:val="20"/>
          <w:highlight w:val="none"/>
          <w:u w:val="single"/>
          <w:lang w:eastAsia="zh-CN"/>
        </w:rPr>
        <w:t>个日历日内，</w:t>
      </w:r>
      <w:r>
        <w:rPr>
          <w:rFonts w:hint="eastAsia" w:ascii="宋体" w:hAnsi="宋体" w:eastAsia="宋体" w:cs="宋体"/>
          <w:color w:val="auto"/>
          <w:kern w:val="2"/>
          <w:sz w:val="24"/>
          <w:szCs w:val="20"/>
          <w:highlight w:val="none"/>
          <w:u w:val="single"/>
          <w:lang w:val="en-US" w:eastAsia="zh-CN"/>
        </w:rPr>
        <w:t>乙</w:t>
      </w:r>
      <w:r>
        <w:rPr>
          <w:rFonts w:hint="eastAsia" w:ascii="宋体" w:hAnsi="宋体" w:eastAsia="宋体" w:cs="宋体"/>
          <w:color w:val="auto"/>
          <w:kern w:val="2"/>
          <w:sz w:val="24"/>
          <w:szCs w:val="20"/>
          <w:highlight w:val="none"/>
          <w:u w:val="single"/>
          <w:lang w:eastAsia="zh-CN"/>
        </w:rPr>
        <w:t>方向甲方支付合同总价10%；乙方向甲方支付履约保证金后30个日历日内，甲方向乙方支付合同总额的50%。</w:t>
      </w:r>
    </w:p>
    <w:p w14:paraId="545E6C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0"/>
          <w:highlight w:val="none"/>
          <w:u w:val="single"/>
          <w:lang w:eastAsia="zh-CN"/>
        </w:rPr>
      </w:pPr>
      <w:r>
        <w:rPr>
          <w:rFonts w:hint="eastAsia" w:ascii="宋体" w:hAnsi="宋体" w:eastAsia="宋体" w:cs="宋体"/>
          <w:color w:val="auto"/>
          <w:kern w:val="2"/>
          <w:sz w:val="24"/>
          <w:szCs w:val="20"/>
          <w:highlight w:val="none"/>
          <w:u w:val="single"/>
          <w:lang w:eastAsia="zh-CN"/>
        </w:rPr>
        <w:t>（2）202</w:t>
      </w:r>
      <w:r>
        <w:rPr>
          <w:rFonts w:hint="eastAsia" w:ascii="宋体" w:hAnsi="宋体" w:eastAsia="宋体" w:cs="宋体"/>
          <w:color w:val="auto"/>
          <w:kern w:val="2"/>
          <w:sz w:val="24"/>
          <w:szCs w:val="20"/>
          <w:highlight w:val="none"/>
          <w:u w:val="single"/>
          <w:lang w:val="en-US" w:eastAsia="zh-CN"/>
        </w:rPr>
        <w:t>6</w:t>
      </w:r>
      <w:r>
        <w:rPr>
          <w:rFonts w:hint="eastAsia" w:ascii="宋体" w:hAnsi="宋体" w:eastAsia="宋体" w:cs="宋体"/>
          <w:color w:val="auto"/>
          <w:kern w:val="2"/>
          <w:sz w:val="24"/>
          <w:szCs w:val="20"/>
          <w:highlight w:val="none"/>
          <w:u w:val="single"/>
          <w:lang w:eastAsia="zh-CN"/>
        </w:rPr>
        <w:t>年</w:t>
      </w:r>
      <w:r>
        <w:rPr>
          <w:rFonts w:hint="eastAsia" w:ascii="宋体" w:hAnsi="宋体" w:eastAsia="宋体" w:cs="宋体"/>
          <w:color w:val="auto"/>
          <w:kern w:val="2"/>
          <w:sz w:val="24"/>
          <w:szCs w:val="20"/>
          <w:highlight w:val="none"/>
          <w:u w:val="single"/>
          <w:lang w:val="en-US" w:eastAsia="zh-CN"/>
        </w:rPr>
        <w:t>11</w:t>
      </w:r>
      <w:r>
        <w:rPr>
          <w:rFonts w:hint="eastAsia" w:ascii="宋体" w:hAnsi="宋体" w:eastAsia="宋体" w:cs="宋体"/>
          <w:color w:val="auto"/>
          <w:kern w:val="2"/>
          <w:sz w:val="24"/>
          <w:szCs w:val="20"/>
          <w:highlight w:val="none"/>
          <w:u w:val="single"/>
          <w:lang w:eastAsia="zh-CN"/>
        </w:rPr>
        <w:t>月底前，完成垃圾填埋场调查评估报告专家评审，甲方向乙方支付合同总额的</w:t>
      </w:r>
      <w:r>
        <w:rPr>
          <w:rFonts w:hint="eastAsia" w:ascii="宋体" w:hAnsi="宋体" w:eastAsia="宋体" w:cs="宋体"/>
          <w:color w:val="auto"/>
          <w:kern w:val="2"/>
          <w:sz w:val="24"/>
          <w:szCs w:val="20"/>
          <w:highlight w:val="none"/>
          <w:u w:val="single"/>
          <w:lang w:val="en-US" w:eastAsia="zh-CN"/>
        </w:rPr>
        <w:t>20</w:t>
      </w:r>
      <w:r>
        <w:rPr>
          <w:rFonts w:hint="eastAsia" w:ascii="宋体" w:hAnsi="宋体" w:eastAsia="宋体" w:cs="宋体"/>
          <w:color w:val="auto"/>
          <w:kern w:val="2"/>
          <w:sz w:val="24"/>
          <w:szCs w:val="20"/>
          <w:highlight w:val="none"/>
          <w:u w:val="single"/>
          <w:lang w:eastAsia="zh-CN"/>
        </w:rPr>
        <w:t>%。</w:t>
      </w:r>
    </w:p>
    <w:p w14:paraId="2DA0A7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0"/>
          <w:highlight w:val="none"/>
          <w:u w:val="single"/>
          <w:lang w:eastAsia="zh-CN"/>
        </w:rPr>
        <w:t>（</w:t>
      </w:r>
      <w:r>
        <w:rPr>
          <w:rFonts w:hint="eastAsia" w:ascii="宋体" w:hAnsi="宋体" w:eastAsia="宋体" w:cs="宋体"/>
          <w:color w:val="auto"/>
          <w:kern w:val="2"/>
          <w:sz w:val="24"/>
          <w:szCs w:val="20"/>
          <w:highlight w:val="none"/>
          <w:u w:val="single"/>
          <w:lang w:val="en-US" w:eastAsia="zh-CN"/>
        </w:rPr>
        <w:t>3</w:t>
      </w:r>
      <w:r>
        <w:rPr>
          <w:rFonts w:hint="eastAsia" w:ascii="宋体" w:hAnsi="宋体" w:eastAsia="宋体" w:cs="宋体"/>
          <w:color w:val="auto"/>
          <w:kern w:val="2"/>
          <w:sz w:val="24"/>
          <w:szCs w:val="20"/>
          <w:highlight w:val="none"/>
          <w:u w:val="single"/>
          <w:lang w:eastAsia="zh-CN"/>
        </w:rPr>
        <w:t>）202</w:t>
      </w:r>
      <w:r>
        <w:rPr>
          <w:rFonts w:hint="eastAsia" w:ascii="宋体" w:hAnsi="宋体" w:eastAsia="宋体" w:cs="宋体"/>
          <w:color w:val="auto"/>
          <w:kern w:val="2"/>
          <w:sz w:val="24"/>
          <w:szCs w:val="20"/>
          <w:highlight w:val="none"/>
          <w:u w:val="single"/>
          <w:lang w:val="en-US" w:eastAsia="zh-CN"/>
        </w:rPr>
        <w:t>7</w:t>
      </w:r>
      <w:r>
        <w:rPr>
          <w:rFonts w:hint="eastAsia" w:ascii="宋体" w:hAnsi="宋体" w:eastAsia="宋体" w:cs="宋体"/>
          <w:color w:val="auto"/>
          <w:kern w:val="2"/>
          <w:sz w:val="24"/>
          <w:szCs w:val="20"/>
          <w:highlight w:val="none"/>
          <w:u w:val="single"/>
          <w:lang w:eastAsia="zh-CN"/>
        </w:rPr>
        <w:t>年</w:t>
      </w:r>
      <w:r>
        <w:rPr>
          <w:rFonts w:hint="eastAsia" w:ascii="宋体" w:hAnsi="宋体" w:eastAsia="宋体" w:cs="宋体"/>
          <w:color w:val="auto"/>
          <w:kern w:val="2"/>
          <w:sz w:val="24"/>
          <w:szCs w:val="20"/>
          <w:highlight w:val="none"/>
          <w:u w:val="single"/>
          <w:lang w:val="en-US" w:eastAsia="zh-CN"/>
        </w:rPr>
        <w:t>3</w:t>
      </w:r>
      <w:r>
        <w:rPr>
          <w:rFonts w:hint="eastAsia" w:ascii="宋体" w:hAnsi="宋体" w:eastAsia="宋体" w:cs="宋体"/>
          <w:color w:val="auto"/>
          <w:kern w:val="2"/>
          <w:sz w:val="24"/>
          <w:szCs w:val="20"/>
          <w:highlight w:val="none"/>
          <w:u w:val="single"/>
          <w:lang w:eastAsia="zh-CN"/>
        </w:rPr>
        <w:t>月底前，乙方完成方案约定工作并验收完成，且乙方未出现违约行为，甲方向乙方支付合同总额的</w:t>
      </w:r>
      <w:r>
        <w:rPr>
          <w:rFonts w:hint="eastAsia" w:ascii="宋体" w:hAnsi="宋体" w:eastAsia="宋体" w:cs="宋体"/>
          <w:color w:val="auto"/>
          <w:kern w:val="2"/>
          <w:sz w:val="24"/>
          <w:szCs w:val="20"/>
          <w:highlight w:val="none"/>
          <w:u w:val="single"/>
          <w:lang w:val="en-US" w:eastAsia="zh-CN"/>
        </w:rPr>
        <w:t>3</w:t>
      </w:r>
      <w:r>
        <w:rPr>
          <w:rFonts w:hint="eastAsia" w:ascii="宋体" w:hAnsi="宋体" w:eastAsia="宋体" w:cs="宋体"/>
          <w:color w:val="auto"/>
          <w:kern w:val="2"/>
          <w:sz w:val="24"/>
          <w:szCs w:val="20"/>
          <w:highlight w:val="none"/>
          <w:u w:val="single"/>
          <w:lang w:eastAsia="zh-CN"/>
        </w:rPr>
        <w:t>0%。乙方完成本项目所有资料整理归档等相关事宜后，</w:t>
      </w:r>
      <w:r>
        <w:rPr>
          <w:rFonts w:hint="eastAsia" w:ascii="宋体" w:hAnsi="宋体" w:eastAsia="宋体" w:cs="宋体"/>
          <w:color w:val="auto"/>
          <w:kern w:val="2"/>
          <w:sz w:val="24"/>
          <w:szCs w:val="20"/>
          <w:highlight w:val="none"/>
          <w:u w:val="single"/>
          <w:lang w:val="en-US" w:eastAsia="zh-CN"/>
        </w:rPr>
        <w:t>甲方</w:t>
      </w:r>
      <w:r>
        <w:rPr>
          <w:rFonts w:hint="eastAsia" w:ascii="宋体" w:hAnsi="宋体" w:eastAsia="宋体" w:cs="宋体"/>
          <w:color w:val="auto"/>
          <w:kern w:val="2"/>
          <w:sz w:val="24"/>
          <w:szCs w:val="20"/>
          <w:highlight w:val="none"/>
          <w:u w:val="single"/>
          <w:lang w:eastAsia="zh-CN"/>
        </w:rPr>
        <w:t>全额无息退还合同总价的10%履约保证金。</w:t>
      </w:r>
    </w:p>
    <w:bookmarkEnd w:id="876"/>
    <w:bookmarkEnd w:id="877"/>
    <w:p w14:paraId="7877B49F">
      <w:pPr>
        <w:pageBreakBefore w:val="0"/>
        <w:kinsoku/>
        <w:wordWrap/>
        <w:overflowPunct/>
        <w:topLinePunct w:val="0"/>
        <w:autoSpaceDE/>
        <w:autoSpaceDN/>
        <w:bidi w:val="0"/>
        <w:spacing w:before="240" w:line="360" w:lineRule="auto"/>
        <w:jc w:val="both"/>
        <w:rPr>
          <w:rFonts w:hint="eastAsia" w:ascii="宋体" w:hAnsi="宋体" w:eastAsia="宋体" w:cs="宋体"/>
          <w:b/>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5、本合同产品的服务期</w:t>
      </w:r>
      <w:bookmarkEnd w:id="878"/>
      <w:r>
        <w:rPr>
          <w:rFonts w:hint="eastAsia" w:ascii="宋体" w:hAnsi="宋体" w:eastAsia="宋体" w:cs="宋体"/>
          <w:b/>
          <w:color w:val="auto"/>
          <w:kern w:val="2"/>
          <w:sz w:val="24"/>
          <w:szCs w:val="24"/>
          <w:highlight w:val="none"/>
          <w:lang w:eastAsia="zh-CN"/>
        </w:rPr>
        <w:t>及服务地点</w:t>
      </w:r>
    </w:p>
    <w:p w14:paraId="75CEADAC">
      <w:pPr>
        <w:pageBreakBefore w:val="0"/>
        <w:kinsoku/>
        <w:wordWrap/>
        <w:overflowPunct/>
        <w:topLinePunct w:val="0"/>
        <w:autoSpaceDE/>
        <w:autoSpaceDN/>
        <w:bidi w:val="0"/>
        <w:spacing w:before="120" w:line="360" w:lineRule="auto"/>
        <w:ind w:firstLine="480"/>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服务期:</w:t>
      </w:r>
      <w:r>
        <w:rPr>
          <w:rFonts w:hint="eastAsia" w:ascii="宋体" w:hAnsi="宋体" w:eastAsia="宋体" w:cs="宋体"/>
          <w:color w:val="auto"/>
          <w:kern w:val="2"/>
          <w:sz w:val="24"/>
          <w:szCs w:val="24"/>
          <w:highlight w:val="none"/>
          <w:u w:val="single"/>
          <w:lang w:eastAsia="zh-CN"/>
        </w:rPr>
        <w:t xml:space="preserve"> </w:t>
      </w:r>
      <w:r>
        <w:rPr>
          <w:rFonts w:hint="eastAsia" w:ascii="宋体" w:hAnsi="宋体" w:eastAsia="宋体" w:cs="宋体"/>
          <w:caps/>
          <w:color w:val="auto"/>
          <w:sz w:val="24"/>
          <w:szCs w:val="24"/>
          <w:highlight w:val="none"/>
          <w:u w:val="single"/>
        </w:rPr>
        <w:t>自本合同生效之日</w:t>
      </w:r>
      <w:r>
        <w:rPr>
          <w:rFonts w:hint="eastAsia" w:ascii="宋体" w:hAnsi="宋体" w:eastAsia="宋体" w:cs="宋体"/>
          <w:caps/>
          <w:color w:val="auto"/>
          <w:sz w:val="24"/>
          <w:szCs w:val="24"/>
          <w:highlight w:val="none"/>
          <w:u w:val="single"/>
          <w:lang w:val="en-US" w:eastAsia="zh-CN"/>
        </w:rPr>
        <w:t>至</w:t>
      </w:r>
      <w:r>
        <w:rPr>
          <w:rFonts w:hint="eastAsia" w:ascii="宋体" w:hAnsi="宋体" w:eastAsia="宋体" w:cs="宋体"/>
          <w:color w:val="auto"/>
          <w:kern w:val="2"/>
          <w:sz w:val="24"/>
          <w:szCs w:val="20"/>
          <w:highlight w:val="none"/>
          <w:u w:val="single"/>
          <w:lang w:eastAsia="zh-CN"/>
        </w:rPr>
        <w:t>202</w:t>
      </w:r>
      <w:r>
        <w:rPr>
          <w:rFonts w:hint="eastAsia" w:ascii="宋体" w:hAnsi="宋体" w:eastAsia="宋体" w:cs="宋体"/>
          <w:color w:val="auto"/>
          <w:kern w:val="2"/>
          <w:sz w:val="24"/>
          <w:szCs w:val="20"/>
          <w:highlight w:val="none"/>
          <w:u w:val="single"/>
          <w:lang w:val="en-US" w:eastAsia="zh-CN"/>
        </w:rPr>
        <w:t>7</w:t>
      </w:r>
      <w:r>
        <w:rPr>
          <w:rFonts w:hint="eastAsia" w:ascii="宋体" w:hAnsi="宋体" w:eastAsia="宋体" w:cs="宋体"/>
          <w:color w:val="auto"/>
          <w:kern w:val="2"/>
          <w:sz w:val="24"/>
          <w:szCs w:val="20"/>
          <w:highlight w:val="none"/>
          <w:u w:val="single"/>
          <w:lang w:eastAsia="zh-CN"/>
        </w:rPr>
        <w:t>年</w:t>
      </w:r>
      <w:r>
        <w:rPr>
          <w:rFonts w:hint="eastAsia" w:ascii="宋体" w:hAnsi="宋体" w:eastAsia="宋体" w:cs="宋体"/>
          <w:color w:val="auto"/>
          <w:kern w:val="2"/>
          <w:sz w:val="24"/>
          <w:szCs w:val="20"/>
          <w:highlight w:val="none"/>
          <w:u w:val="single"/>
          <w:lang w:val="en-US" w:eastAsia="zh-CN"/>
        </w:rPr>
        <w:t>3</w:t>
      </w:r>
      <w:r>
        <w:rPr>
          <w:rFonts w:hint="eastAsia" w:ascii="宋体" w:hAnsi="宋体" w:eastAsia="宋体" w:cs="宋体"/>
          <w:color w:val="auto"/>
          <w:kern w:val="2"/>
          <w:sz w:val="24"/>
          <w:szCs w:val="20"/>
          <w:highlight w:val="none"/>
          <w:u w:val="single"/>
          <w:lang w:eastAsia="zh-CN"/>
        </w:rPr>
        <w:t>月</w:t>
      </w:r>
      <w:r>
        <w:rPr>
          <w:rFonts w:hint="eastAsia" w:ascii="宋体" w:hAnsi="宋体" w:eastAsia="宋体" w:cs="宋体"/>
          <w:color w:val="auto"/>
          <w:kern w:val="2"/>
          <w:sz w:val="24"/>
          <w:szCs w:val="20"/>
          <w:highlight w:val="none"/>
          <w:u w:val="single"/>
          <w:lang w:val="en-US" w:eastAsia="zh-CN"/>
        </w:rPr>
        <w:t>底</w:t>
      </w:r>
      <w:r>
        <w:rPr>
          <w:rFonts w:hint="eastAsia" w:ascii="宋体" w:hAnsi="宋体" w:eastAsia="宋体" w:cs="宋体"/>
          <w:color w:val="auto"/>
          <w:kern w:val="2"/>
          <w:sz w:val="24"/>
          <w:szCs w:val="20"/>
          <w:highlight w:val="none"/>
          <w:u w:val="single"/>
          <w:lang w:eastAsia="zh-CN"/>
        </w:rPr>
        <w:t>完成所有工作内容，并通过验收</w:t>
      </w:r>
      <w:r>
        <w:rPr>
          <w:rFonts w:hint="eastAsia" w:ascii="宋体" w:hAnsi="宋体" w:eastAsia="宋体" w:cs="宋体"/>
          <w:color w:val="auto"/>
          <w:kern w:val="2"/>
          <w:sz w:val="24"/>
          <w:szCs w:val="24"/>
          <w:highlight w:val="none"/>
          <w:u w:val="single"/>
          <w:lang w:eastAsia="zh-CN"/>
        </w:rPr>
        <w:t>。</w:t>
      </w:r>
    </w:p>
    <w:p w14:paraId="5F990CF4">
      <w:pPr>
        <w:pageBreakBefore w:val="0"/>
        <w:kinsoku/>
        <w:wordWrap/>
        <w:overflowPunct/>
        <w:topLinePunct w:val="0"/>
        <w:autoSpaceDE/>
        <w:autoSpaceDN/>
        <w:bidi w:val="0"/>
        <w:spacing w:before="120" w:line="360" w:lineRule="auto"/>
        <w:ind w:firstLine="480"/>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服务地点:</w:t>
      </w:r>
      <w:r>
        <w:rPr>
          <w:rFonts w:hint="eastAsia" w:ascii="宋体" w:hAnsi="宋体" w:eastAsia="宋体" w:cs="宋体"/>
          <w:color w:val="auto"/>
          <w:kern w:val="2"/>
          <w:sz w:val="24"/>
          <w:szCs w:val="24"/>
          <w:highlight w:val="none"/>
          <w:u w:val="single"/>
          <w:lang w:eastAsia="zh-CN"/>
        </w:rPr>
        <w:t xml:space="preserve"> 北京市通州区生态环境局指定。</w:t>
      </w:r>
    </w:p>
    <w:p w14:paraId="4E240B93">
      <w:pPr>
        <w:pageBreakBefore w:val="0"/>
        <w:kinsoku/>
        <w:wordWrap/>
        <w:overflowPunct/>
        <w:topLinePunct w:val="0"/>
        <w:autoSpaceDE/>
        <w:autoSpaceDN/>
        <w:bidi w:val="0"/>
        <w:spacing w:before="240" w:line="360" w:lineRule="auto"/>
        <w:jc w:val="both"/>
        <w:rPr>
          <w:rFonts w:hint="eastAsia" w:ascii="宋体" w:hAnsi="宋体" w:eastAsia="宋体" w:cs="宋体"/>
          <w:b/>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6、合同的生效</w:t>
      </w:r>
    </w:p>
    <w:p w14:paraId="5AB5BDE4">
      <w:pPr>
        <w:pageBreakBefore w:val="0"/>
        <w:kinsoku/>
        <w:wordWrap/>
        <w:overflowPunct/>
        <w:topLinePunct w:val="0"/>
        <w:autoSpaceDE/>
        <w:autoSpaceDN/>
        <w:bidi w:val="0"/>
        <w:spacing w:before="120" w:line="360" w:lineRule="auto"/>
        <w:ind w:firstLine="454"/>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本合同经双方全权代表签署、加盖单位印章并由乙方递交履约保证金后生效。</w:t>
      </w:r>
    </w:p>
    <w:tbl>
      <w:tblPr>
        <w:tblStyle w:val="4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88"/>
        <w:gridCol w:w="4734"/>
      </w:tblGrid>
      <w:tr w14:paraId="1202D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0" w:hRule="atLeast"/>
        </w:trPr>
        <w:tc>
          <w:tcPr>
            <w:tcW w:w="5148" w:type="dxa"/>
          </w:tcPr>
          <w:p w14:paraId="133CFA30">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u w:val="single"/>
                <w:lang w:eastAsia="zh-CN"/>
              </w:rPr>
              <w:t>北京市通州区生态环境局</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2F35C5FE">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名称:(印章)</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68BD5AC6">
            <w:pPr>
              <w:pageBreakBefore w:val="0"/>
              <w:kinsoku/>
              <w:wordWrap/>
              <w:overflowPunct/>
              <w:topLinePunct w:val="0"/>
              <w:autoSpaceDE/>
              <w:autoSpaceDN/>
              <w:bidi w:val="0"/>
              <w:spacing w:before="120" w:line="360" w:lineRule="auto"/>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202</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lang w:eastAsia="zh-CN"/>
              </w:rPr>
              <w:t>年</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月</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日</w:t>
            </w:r>
          </w:p>
          <w:p w14:paraId="4F9985E1">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授权代表(签字):</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67F6FF85">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地址:</w:t>
            </w:r>
            <w:r>
              <w:rPr>
                <w:rFonts w:hint="eastAsia" w:ascii="宋体" w:hAnsi="宋体" w:eastAsia="宋体" w:cs="宋体"/>
                <w:color w:val="auto"/>
                <w:sz w:val="24"/>
                <w:szCs w:val="24"/>
                <w:highlight w:val="none"/>
                <w:u w:val="single"/>
                <w:lang w:eastAsia="zh-CN"/>
              </w:rPr>
              <w:t>北京市通州区运河西大街248号</w:t>
            </w:r>
            <w:r>
              <w:rPr>
                <w:rFonts w:hint="eastAsia" w:ascii="宋体" w:hAnsi="宋体" w:eastAsia="宋体" w:cs="宋体"/>
                <w:color w:val="auto"/>
                <w:kern w:val="2"/>
                <w:sz w:val="24"/>
                <w:szCs w:val="24"/>
                <w:highlight w:val="none"/>
                <w:u w:val="single"/>
                <w:lang w:eastAsia="zh-CN"/>
              </w:rPr>
              <w:tab/>
            </w:r>
          </w:p>
          <w:p w14:paraId="0AD1926D">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邮政编码:</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101100</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701B77A4">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电话:</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010-81510323</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4CA48205">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开户银行: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工行九棵树支行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3204B941">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帐号:</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0200049809008800194</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tc>
        <w:tc>
          <w:tcPr>
            <w:tcW w:w="5148" w:type="dxa"/>
          </w:tcPr>
          <w:p w14:paraId="52C16638">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u w:val="single"/>
                <w:lang w:val="en-US" w:eastAsia="zh-CN"/>
              </w:rPr>
              <w:t xml:space="preserve">                             </w:t>
            </w:r>
          </w:p>
          <w:p w14:paraId="606B76DA">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名称:(印章)</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093EFB6F">
            <w:pPr>
              <w:pageBreakBefore w:val="0"/>
              <w:kinsoku/>
              <w:wordWrap/>
              <w:overflowPunct/>
              <w:topLinePunct w:val="0"/>
              <w:autoSpaceDE/>
              <w:autoSpaceDN/>
              <w:bidi w:val="0"/>
              <w:spacing w:before="120" w:line="360" w:lineRule="auto"/>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202</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lang w:eastAsia="zh-CN"/>
              </w:rPr>
              <w:t>年</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月</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日</w:t>
            </w:r>
          </w:p>
          <w:p w14:paraId="67CA8DC0">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授权代表(签字):</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14B614D7">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lang w:eastAsia="zh-CN"/>
              </w:rPr>
              <w:t>地址:</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p>
          <w:p w14:paraId="4B7C149B">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邮政编码:</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7DE87ABE">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电话:</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4774AF9E">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开户银行: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p>
          <w:p w14:paraId="4BCBDAC0">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lang w:eastAsia="zh-CN"/>
              </w:rPr>
              <w:t>帐号:</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tc>
      </w:tr>
    </w:tbl>
    <w:p w14:paraId="1BA8D74C">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p>
    <w:p w14:paraId="143CF83A">
      <w:pPr>
        <w:pStyle w:val="26"/>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page"/>
      </w:r>
    </w:p>
    <w:p w14:paraId="5B56D192">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color w:val="auto"/>
          <w:sz w:val="24"/>
          <w:szCs w:val="24"/>
          <w:highlight w:val="none"/>
          <w:lang w:val="zh-CN" w:eastAsia="zh-CN"/>
        </w:rPr>
      </w:pPr>
      <w:bookmarkStart w:id="879" w:name="_Toc100781114"/>
      <w:r>
        <w:rPr>
          <w:rFonts w:hint="eastAsia" w:ascii="宋体" w:hAnsi="宋体" w:eastAsia="宋体" w:cs="宋体"/>
          <w:b/>
          <w:bCs/>
          <w:color w:val="auto"/>
          <w:sz w:val="24"/>
          <w:szCs w:val="24"/>
          <w:highlight w:val="none"/>
          <w:lang w:val="zh-CN" w:eastAsia="zh-CN"/>
        </w:rPr>
        <w:t>合同一般条款</w:t>
      </w:r>
      <w:bookmarkEnd w:id="879"/>
    </w:p>
    <w:p w14:paraId="4FD14654">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880" w:name="_Ref467379109"/>
      <w:bookmarkStart w:id="881" w:name="_Ref467378463"/>
      <w:bookmarkStart w:id="882" w:name="_Ref467378499"/>
      <w:bookmarkStart w:id="883" w:name="_Ref467379094"/>
      <w:bookmarkStart w:id="884" w:name="_Ref467379205"/>
      <w:bookmarkStart w:id="885" w:name="_Ref467379101"/>
      <w:bookmarkStart w:id="886" w:name="_Ref467379195"/>
      <w:bookmarkStart w:id="887" w:name="_Ref467379214"/>
      <w:bookmarkStart w:id="888" w:name="_Toc135539099"/>
      <w:bookmarkStart w:id="889" w:name="_Ref467379225"/>
      <w:bookmarkStart w:id="890" w:name="_Toc487900349"/>
      <w:bookmarkStart w:id="891" w:name="_Ref467378404"/>
      <w:r>
        <w:rPr>
          <w:rFonts w:hint="eastAsia" w:ascii="宋体" w:hAnsi="宋体" w:eastAsia="宋体" w:cs="宋体"/>
          <w:b/>
          <w:bCs/>
          <w:color w:val="auto"/>
          <w:sz w:val="24"/>
          <w:szCs w:val="24"/>
          <w:highlight w:val="none"/>
          <w:lang w:val="zh-CN" w:eastAsia="zh-CN"/>
        </w:rPr>
        <w:t>1       定义</w:t>
      </w:r>
      <w:bookmarkEnd w:id="880"/>
      <w:bookmarkEnd w:id="881"/>
      <w:bookmarkEnd w:id="882"/>
      <w:bookmarkEnd w:id="883"/>
      <w:bookmarkEnd w:id="884"/>
      <w:bookmarkEnd w:id="885"/>
      <w:bookmarkEnd w:id="886"/>
      <w:bookmarkEnd w:id="887"/>
      <w:bookmarkEnd w:id="888"/>
      <w:bookmarkEnd w:id="889"/>
      <w:bookmarkEnd w:id="890"/>
      <w:bookmarkEnd w:id="891"/>
    </w:p>
    <w:p w14:paraId="7BA64B7C">
      <w:pPr>
        <w:keepNext w:val="0"/>
        <w:keepLines w:val="0"/>
        <w:pageBreakBefore w:val="0"/>
        <w:widowControl w:val="0"/>
        <w:tabs>
          <w:tab w:val="left" w:pos="900"/>
        </w:tabs>
        <w:kinsoku/>
        <w:wordWrap/>
        <w:overflowPunct/>
        <w:topLinePunct w:val="0"/>
        <w:autoSpaceDE/>
        <w:autoSpaceDN/>
        <w:bidi w:val="0"/>
        <w:snapToGrid/>
        <w:spacing w:line="360" w:lineRule="auto"/>
        <w:ind w:left="90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本合同中的下列术语应解释为:</w:t>
      </w:r>
    </w:p>
    <w:p w14:paraId="18702ED9">
      <w:pPr>
        <w:keepNext w:val="0"/>
        <w:keepLines w:val="0"/>
        <w:pageBreakBefore w:val="0"/>
        <w:widowControl w:val="0"/>
        <w:kinsoku/>
        <w:wordWrap/>
        <w:overflowPunct/>
        <w:topLinePunct w:val="0"/>
        <w:autoSpaceDE/>
        <w:autoSpaceDN/>
        <w:bidi w:val="0"/>
        <w:snapToGrid/>
        <w:spacing w:line="360" w:lineRule="auto"/>
        <w:ind w:left="719" w:leftChars="1" w:hanging="717" w:hangingChars="299"/>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1.1   “合同”系指</w:t>
      </w:r>
      <w:r>
        <w:rPr>
          <w:rFonts w:hint="eastAsia" w:ascii="宋体" w:hAnsi="宋体" w:eastAsia="宋体" w:cs="宋体"/>
          <w:color w:val="auto"/>
          <w:kern w:val="2"/>
          <w:sz w:val="24"/>
          <w:szCs w:val="24"/>
          <w:highlight w:val="none"/>
          <w:lang w:val="en-US" w:eastAsia="zh-CN"/>
        </w:rPr>
        <w:t>甲乙</w:t>
      </w:r>
      <w:r>
        <w:rPr>
          <w:rFonts w:hint="eastAsia" w:ascii="宋体" w:hAnsi="宋体" w:eastAsia="宋体" w:cs="宋体"/>
          <w:color w:val="auto"/>
          <w:kern w:val="2"/>
          <w:sz w:val="24"/>
          <w:szCs w:val="24"/>
          <w:highlight w:val="none"/>
          <w:lang w:eastAsia="zh-CN"/>
        </w:rPr>
        <w:t>双方签署的、合同格式中载明的</w:t>
      </w:r>
      <w:r>
        <w:rPr>
          <w:rFonts w:hint="eastAsia" w:ascii="宋体" w:hAnsi="宋体" w:eastAsia="宋体" w:cs="宋体"/>
          <w:color w:val="auto"/>
          <w:kern w:val="2"/>
          <w:sz w:val="24"/>
          <w:szCs w:val="24"/>
          <w:highlight w:val="none"/>
          <w:lang w:val="en-US" w:eastAsia="zh-CN"/>
        </w:rPr>
        <w:t>甲乙</w:t>
      </w:r>
      <w:r>
        <w:rPr>
          <w:rFonts w:hint="eastAsia" w:ascii="宋体" w:hAnsi="宋体" w:eastAsia="宋体" w:cs="宋体"/>
          <w:color w:val="auto"/>
          <w:kern w:val="2"/>
          <w:sz w:val="24"/>
          <w:szCs w:val="24"/>
          <w:highlight w:val="none"/>
          <w:lang w:eastAsia="zh-CN"/>
        </w:rPr>
        <w:t>双方所达成的协议，包括所有的附件、附录和构成合同的其它文件。</w:t>
      </w:r>
    </w:p>
    <w:p w14:paraId="3578451B">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1.2   “合同价”系指根据合同约定，乙方在完全履行合同义务后甲方应付给乙方的价格。</w:t>
      </w:r>
    </w:p>
    <w:p w14:paraId="02A3E6D7">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1.4   “服务”系指根据合同约定乙方承担的服务。</w:t>
      </w:r>
    </w:p>
    <w:p w14:paraId="047652BB">
      <w:pPr>
        <w:keepNext w:val="0"/>
        <w:keepLines w:val="0"/>
        <w:pageBreakBefore w:val="0"/>
        <w:widowControl w:val="0"/>
        <w:kinsoku/>
        <w:wordWrap/>
        <w:overflowPunct/>
        <w:topLinePunct w:val="0"/>
        <w:autoSpaceDE/>
        <w:autoSpaceDN/>
        <w:bidi w:val="0"/>
        <w:snapToGrid/>
        <w:spacing w:before="120" w:line="360" w:lineRule="auto"/>
        <w:jc w:val="both"/>
        <w:textAlignment w:val="auto"/>
        <w:rPr>
          <w:rFonts w:hint="eastAsia" w:ascii="宋体" w:hAnsi="宋体" w:eastAsia="宋体" w:cs="宋体"/>
          <w:color w:val="auto"/>
          <w:kern w:val="2"/>
          <w:sz w:val="24"/>
          <w:szCs w:val="24"/>
          <w:highlight w:val="none"/>
          <w:lang w:eastAsia="zh-CN"/>
        </w:rPr>
      </w:pPr>
      <w:bookmarkStart w:id="892" w:name="_Ref467378840"/>
      <w:r>
        <w:rPr>
          <w:rFonts w:hint="eastAsia" w:ascii="宋体" w:hAnsi="宋体" w:eastAsia="宋体" w:cs="宋体"/>
          <w:color w:val="auto"/>
          <w:kern w:val="2"/>
          <w:sz w:val="24"/>
          <w:szCs w:val="24"/>
          <w:highlight w:val="none"/>
          <w:lang w:eastAsia="zh-CN"/>
        </w:rPr>
        <w:t>1.5   “甲方”系指与中标人签署服务合同的单位(含最终用户)。</w:t>
      </w:r>
      <w:bookmarkEnd w:id="892"/>
    </w:p>
    <w:p w14:paraId="7BDB95AA">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bookmarkStart w:id="893" w:name="_Ref467379400"/>
      <w:r>
        <w:rPr>
          <w:rFonts w:hint="eastAsia" w:ascii="宋体" w:hAnsi="宋体" w:eastAsia="宋体" w:cs="宋体"/>
          <w:color w:val="auto"/>
          <w:kern w:val="2"/>
          <w:sz w:val="24"/>
          <w:szCs w:val="24"/>
          <w:highlight w:val="none"/>
          <w:lang w:eastAsia="zh-CN"/>
        </w:rPr>
        <w:t>1.6   “乙方”系指根据合同约定提供服务的中标人。</w:t>
      </w:r>
      <w:bookmarkEnd w:id="893"/>
    </w:p>
    <w:p w14:paraId="516F255A">
      <w:pPr>
        <w:keepNext w:val="0"/>
        <w:keepLines w:val="0"/>
        <w:pageBreakBefore w:val="0"/>
        <w:widowControl w:val="0"/>
        <w:tabs>
          <w:tab w:val="left" w:pos="900"/>
        </w:tabs>
        <w:kinsoku/>
        <w:wordWrap/>
        <w:overflowPunct/>
        <w:topLinePunct w:val="0"/>
        <w:autoSpaceDE/>
        <w:autoSpaceDN/>
        <w:bidi w:val="0"/>
        <w:snapToGrid/>
        <w:spacing w:before="120" w:line="360" w:lineRule="auto"/>
        <w:jc w:val="both"/>
        <w:textAlignment w:val="auto"/>
        <w:rPr>
          <w:rFonts w:hint="eastAsia" w:ascii="宋体" w:hAnsi="宋体" w:eastAsia="宋体" w:cs="宋体"/>
          <w:color w:val="auto"/>
          <w:kern w:val="2"/>
          <w:sz w:val="24"/>
          <w:szCs w:val="24"/>
          <w:highlight w:val="none"/>
          <w:lang w:eastAsia="zh-CN"/>
        </w:rPr>
      </w:pPr>
      <w:bookmarkStart w:id="894" w:name="_Ref467379436"/>
      <w:r>
        <w:rPr>
          <w:rFonts w:hint="eastAsia" w:ascii="宋体" w:hAnsi="宋体" w:eastAsia="宋体" w:cs="宋体"/>
          <w:color w:val="auto"/>
          <w:kern w:val="2"/>
          <w:sz w:val="24"/>
          <w:szCs w:val="24"/>
          <w:highlight w:val="none"/>
          <w:lang w:eastAsia="zh-CN"/>
        </w:rPr>
        <w:t>1.7   “现场”系指合同约定服务地点。</w:t>
      </w:r>
      <w:bookmarkEnd w:id="894"/>
    </w:p>
    <w:p w14:paraId="0AA1E4B2">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1.8   “验收”系指合同双方依据强制性的国家技术质量规范和合同约定，确认合同项下的产品符合合同规定的活动。</w:t>
      </w:r>
    </w:p>
    <w:p w14:paraId="6B753E82">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895" w:name="_Toc135539100"/>
      <w:bookmarkStart w:id="896" w:name="_Toc487900350"/>
      <w:r>
        <w:rPr>
          <w:rFonts w:hint="eastAsia" w:ascii="宋体" w:hAnsi="宋体" w:eastAsia="宋体" w:cs="宋体"/>
          <w:b/>
          <w:bCs/>
          <w:color w:val="auto"/>
          <w:sz w:val="24"/>
          <w:szCs w:val="24"/>
          <w:highlight w:val="none"/>
          <w:lang w:val="zh-CN" w:eastAsia="zh-CN"/>
        </w:rPr>
        <w:t>2      技术规范</w:t>
      </w:r>
      <w:bookmarkEnd w:id="895"/>
      <w:bookmarkEnd w:id="896"/>
    </w:p>
    <w:p w14:paraId="0F066974">
      <w:pPr>
        <w:keepNext w:val="0"/>
        <w:keepLines w:val="0"/>
        <w:pageBreakBefore w:val="0"/>
        <w:widowControl w:val="0"/>
        <w:tabs>
          <w:tab w:val="left" w:pos="709"/>
        </w:tabs>
        <w:kinsoku/>
        <w:wordWrap/>
        <w:overflowPunct/>
        <w:topLinePunct w:val="0"/>
        <w:autoSpaceDE/>
        <w:autoSpaceDN/>
        <w:bidi w:val="0"/>
        <w:snapToGrid/>
        <w:spacing w:before="120" w:line="360" w:lineRule="auto"/>
        <w:ind w:left="720" w:hanging="72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2.1   提交服务的技术规范应与招标文件规定的技术规范和技术规范附件(如果有的话)及其投标文件的技术规范偏差表(如果被甲方接受的话)相一致。若技术规范中无相应说明，则以国家有关部门最新颁布的相应标准及规范为准。</w:t>
      </w:r>
    </w:p>
    <w:p w14:paraId="704650CF">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897" w:name="_Toc487900351"/>
      <w:bookmarkStart w:id="898" w:name="_Toc135539101"/>
      <w:r>
        <w:rPr>
          <w:rFonts w:hint="eastAsia" w:ascii="宋体" w:hAnsi="宋体" w:eastAsia="宋体" w:cs="宋体"/>
          <w:b/>
          <w:bCs/>
          <w:color w:val="auto"/>
          <w:sz w:val="24"/>
          <w:szCs w:val="24"/>
          <w:highlight w:val="none"/>
          <w:lang w:val="zh-CN" w:eastAsia="zh-CN"/>
        </w:rPr>
        <w:t>3     知识产权</w:t>
      </w:r>
      <w:bookmarkEnd w:id="897"/>
      <w:bookmarkEnd w:id="898"/>
    </w:p>
    <w:p w14:paraId="601D7908">
      <w:pPr>
        <w:keepNext w:val="0"/>
        <w:keepLines w:val="0"/>
        <w:pageBreakBefore w:val="0"/>
        <w:widowControl w:val="0"/>
        <w:kinsoku/>
        <w:wordWrap/>
        <w:overflowPunct/>
        <w:topLinePunct w:val="0"/>
        <w:autoSpaceDE/>
        <w:autoSpaceDN/>
        <w:bidi w:val="0"/>
        <w:snapToGrid/>
        <w:spacing w:before="120" w:line="360" w:lineRule="auto"/>
        <w:ind w:left="720" w:hanging="72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3.1   乙方应保证甲方在使用该服务或其任何一部分时不受第三方提出的侵权起诉。如果任何第三方提出侵权指控，乙方须与第三方交涉并承担由此发生的一切责任、费用和经济赔偿。</w:t>
      </w:r>
    </w:p>
    <w:p w14:paraId="4B323D4E">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899" w:name="_Toc487900358"/>
      <w:bookmarkStart w:id="900" w:name="_Ref467379923"/>
      <w:bookmarkStart w:id="901" w:name="_Ref467379852"/>
      <w:bookmarkStart w:id="902" w:name="_Toc135539107"/>
      <w:bookmarkStart w:id="903" w:name="_Ref467379863"/>
      <w:r>
        <w:rPr>
          <w:rFonts w:hint="eastAsia" w:ascii="宋体" w:hAnsi="宋体" w:eastAsia="宋体" w:cs="宋体"/>
          <w:b/>
          <w:bCs/>
          <w:color w:val="auto"/>
          <w:sz w:val="24"/>
          <w:szCs w:val="24"/>
          <w:highlight w:val="none"/>
          <w:lang w:val="zh-CN" w:eastAsia="zh-CN"/>
        </w:rPr>
        <w:t>4      技术资料</w:t>
      </w:r>
      <w:bookmarkEnd w:id="899"/>
      <w:bookmarkEnd w:id="900"/>
      <w:bookmarkEnd w:id="901"/>
      <w:bookmarkEnd w:id="902"/>
      <w:bookmarkEnd w:id="903"/>
    </w:p>
    <w:p w14:paraId="1565B20E">
      <w:pPr>
        <w:keepNext w:val="0"/>
        <w:keepLines w:val="0"/>
        <w:pageBreakBefore w:val="0"/>
        <w:widowControl w:val="0"/>
        <w:kinsoku/>
        <w:wordWrap/>
        <w:overflowPunct/>
        <w:topLinePunct w:val="0"/>
        <w:autoSpaceDE/>
        <w:autoSpaceDN/>
        <w:bidi w:val="0"/>
        <w:snapToGrid/>
        <w:spacing w:before="120"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4.1    合同项下技术资料(除合同特殊条款规定外)将以下列方式交付:</w:t>
      </w:r>
    </w:p>
    <w:p w14:paraId="75CD34DC">
      <w:pPr>
        <w:keepNext w:val="0"/>
        <w:keepLines w:val="0"/>
        <w:pageBreakBefore w:val="0"/>
        <w:widowControl w:val="0"/>
        <w:kinsoku/>
        <w:wordWrap/>
        <w:overflowPunct/>
        <w:topLinePunct w:val="0"/>
        <w:autoSpaceDE/>
        <w:autoSpaceDN/>
        <w:bidi w:val="0"/>
        <w:snapToGrid/>
        <w:spacing w:before="120" w:line="360" w:lineRule="auto"/>
        <w:ind w:left="958"/>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合同生效后</w:t>
      </w:r>
      <w:r>
        <w:rPr>
          <w:rFonts w:hint="eastAsia" w:ascii="宋体" w:hAnsi="宋体" w:eastAsia="宋体" w:cs="宋体"/>
          <w:color w:val="auto"/>
          <w:kern w:val="2"/>
          <w:sz w:val="24"/>
          <w:szCs w:val="24"/>
          <w:highlight w:val="none"/>
          <w:u w:val="single"/>
          <w:lang w:eastAsia="zh-CN"/>
        </w:rPr>
        <w:t xml:space="preserve"> 15 </w:t>
      </w:r>
      <w:r>
        <w:rPr>
          <w:rFonts w:hint="eastAsia" w:ascii="宋体" w:hAnsi="宋体" w:eastAsia="宋体" w:cs="宋体"/>
          <w:color w:val="auto"/>
          <w:kern w:val="2"/>
          <w:sz w:val="24"/>
          <w:szCs w:val="24"/>
          <w:highlight w:val="none"/>
          <w:lang w:eastAsia="zh-CN"/>
        </w:rPr>
        <w:t>天之内，乙方应将服务手册寄给甲方。</w:t>
      </w:r>
    </w:p>
    <w:p w14:paraId="2537B597">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4.2    如果甲方确认乙方提供的技术资料不完整或在运输过程中丢失，乙方将在收到甲方通知后</w:t>
      </w:r>
      <w:r>
        <w:rPr>
          <w:rFonts w:hint="eastAsia" w:ascii="宋体" w:hAnsi="宋体" w:eastAsia="宋体" w:cs="宋体"/>
          <w:color w:val="auto"/>
          <w:kern w:val="2"/>
          <w:sz w:val="24"/>
          <w:szCs w:val="24"/>
          <w:highlight w:val="none"/>
          <w:u w:val="single"/>
          <w:lang w:eastAsia="zh-CN"/>
        </w:rPr>
        <w:t xml:space="preserve"> 3 </w:t>
      </w:r>
      <w:r>
        <w:rPr>
          <w:rFonts w:hint="eastAsia" w:ascii="宋体" w:hAnsi="宋体" w:eastAsia="宋体" w:cs="宋体"/>
          <w:color w:val="auto"/>
          <w:kern w:val="2"/>
          <w:sz w:val="24"/>
          <w:szCs w:val="24"/>
          <w:highlight w:val="none"/>
          <w:lang w:eastAsia="zh-CN"/>
        </w:rPr>
        <w:t>天内将这些资料免费寄给甲方。</w:t>
      </w:r>
    </w:p>
    <w:p w14:paraId="2274F9C1">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04" w:name="_Toc487900360"/>
      <w:bookmarkStart w:id="905" w:name="_Ref467378018"/>
      <w:bookmarkStart w:id="906" w:name="_Toc135539109"/>
      <w:r>
        <w:rPr>
          <w:rFonts w:hint="eastAsia" w:ascii="宋体" w:hAnsi="宋体" w:eastAsia="宋体" w:cs="宋体"/>
          <w:b/>
          <w:bCs/>
          <w:color w:val="auto"/>
          <w:sz w:val="24"/>
          <w:szCs w:val="24"/>
          <w:highlight w:val="none"/>
          <w:lang w:val="zh-CN" w:eastAsia="zh-CN"/>
        </w:rPr>
        <w:t>5     检验</w:t>
      </w:r>
      <w:bookmarkEnd w:id="904"/>
      <w:bookmarkEnd w:id="905"/>
      <w:r>
        <w:rPr>
          <w:rFonts w:hint="eastAsia" w:ascii="宋体" w:hAnsi="宋体" w:eastAsia="宋体" w:cs="宋体"/>
          <w:b/>
          <w:bCs/>
          <w:color w:val="auto"/>
          <w:sz w:val="24"/>
          <w:szCs w:val="24"/>
          <w:highlight w:val="none"/>
          <w:lang w:val="zh-CN" w:eastAsia="zh-CN"/>
        </w:rPr>
        <w:t>和验收</w:t>
      </w:r>
      <w:bookmarkEnd w:id="906"/>
    </w:p>
    <w:p w14:paraId="2CDC945E">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5.1    在服务前，中标人应对服务需求进行详细而全面的检验，并出具证明符合合同规定的文件。该文件将作为申请付款单据的一部分。</w:t>
      </w:r>
    </w:p>
    <w:p w14:paraId="11D2E553">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5.2    服务完成后，甲方应在</w:t>
      </w:r>
      <w:r>
        <w:rPr>
          <w:rFonts w:hint="eastAsia" w:ascii="宋体" w:hAnsi="宋体" w:eastAsia="宋体" w:cs="宋体"/>
          <w:color w:val="auto"/>
          <w:kern w:val="2"/>
          <w:sz w:val="24"/>
          <w:szCs w:val="24"/>
          <w:highlight w:val="none"/>
          <w:u w:val="single"/>
          <w:lang w:eastAsia="zh-CN"/>
        </w:rPr>
        <w:t xml:space="preserve"> 10 </w:t>
      </w:r>
      <w:r>
        <w:rPr>
          <w:rFonts w:hint="eastAsia" w:ascii="宋体" w:hAnsi="宋体" w:eastAsia="宋体" w:cs="宋体"/>
          <w:color w:val="auto"/>
          <w:kern w:val="2"/>
          <w:sz w:val="24"/>
          <w:szCs w:val="24"/>
          <w:highlight w:val="none"/>
          <w:lang w:eastAsia="zh-CN"/>
        </w:rPr>
        <w:t>日内组织验收，并制作验收备忘录，签署验收意见 。</w:t>
      </w:r>
    </w:p>
    <w:p w14:paraId="2B31F97A">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5.3    甲方有在服务过程中派员监造的权利, 乙方有义务为甲方监造人员行使该权利提供方便。</w:t>
      </w:r>
    </w:p>
    <w:p w14:paraId="09C5B40F">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07" w:name="_Toc135539110"/>
      <w:bookmarkStart w:id="908" w:name="_Toc487900361"/>
      <w:r>
        <w:rPr>
          <w:rFonts w:hint="eastAsia" w:ascii="宋体" w:hAnsi="宋体" w:eastAsia="宋体" w:cs="宋体"/>
          <w:b/>
          <w:bCs/>
          <w:color w:val="auto"/>
          <w:sz w:val="24"/>
          <w:szCs w:val="24"/>
          <w:highlight w:val="none"/>
          <w:lang w:val="zh-CN" w:eastAsia="zh-CN"/>
        </w:rPr>
        <w:t>6   索赔</w:t>
      </w:r>
      <w:bookmarkEnd w:id="907"/>
      <w:bookmarkEnd w:id="908"/>
    </w:p>
    <w:p w14:paraId="2482B815">
      <w:pPr>
        <w:keepNext w:val="0"/>
        <w:keepLines w:val="0"/>
        <w:pageBreakBefore w:val="0"/>
        <w:widowControl w:val="0"/>
        <w:kinsoku/>
        <w:wordWrap/>
        <w:overflowPunct/>
        <w:topLinePunct w:val="0"/>
        <w:autoSpaceDE/>
        <w:autoSpaceDN/>
        <w:bidi w:val="0"/>
        <w:snapToGrid/>
        <w:spacing w:before="120" w:line="360" w:lineRule="auto"/>
        <w:ind w:left="709" w:hanging="709"/>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6.1   如果服务内容与合同不符，甲方有权根据有资质的权威质检机构的检验结果向乙方提出索赔(但责任应由保险公司承担的除外)。</w:t>
      </w:r>
    </w:p>
    <w:p w14:paraId="721AD63E">
      <w:pPr>
        <w:keepNext w:val="0"/>
        <w:keepLines w:val="0"/>
        <w:pageBreakBefore w:val="0"/>
        <w:widowControl w:val="0"/>
        <w:kinsoku/>
        <w:wordWrap/>
        <w:overflowPunct/>
        <w:topLinePunct w:val="0"/>
        <w:autoSpaceDE/>
        <w:autoSpaceDN/>
        <w:bidi w:val="0"/>
        <w:snapToGrid/>
        <w:spacing w:before="120" w:line="360" w:lineRule="auto"/>
        <w:ind w:left="709" w:hanging="709"/>
        <w:jc w:val="both"/>
        <w:textAlignment w:val="auto"/>
        <w:rPr>
          <w:rFonts w:hint="eastAsia" w:ascii="宋体" w:hAnsi="宋体" w:eastAsia="宋体" w:cs="宋体"/>
          <w:color w:val="auto"/>
          <w:kern w:val="2"/>
          <w:sz w:val="24"/>
          <w:szCs w:val="24"/>
          <w:highlight w:val="none"/>
          <w:lang w:eastAsia="zh-CN"/>
        </w:rPr>
      </w:pPr>
      <w:bookmarkStart w:id="909" w:name="_Ref467378076"/>
      <w:r>
        <w:rPr>
          <w:rFonts w:hint="eastAsia" w:ascii="宋体" w:hAnsi="宋体" w:eastAsia="宋体" w:cs="宋体"/>
          <w:color w:val="auto"/>
          <w:kern w:val="2"/>
          <w:sz w:val="24"/>
          <w:szCs w:val="24"/>
          <w:highlight w:val="none"/>
          <w:lang w:eastAsia="zh-CN"/>
        </w:rPr>
        <w:t>6.2   如果乙方对甲方提出的索赔负有责任，乙方应按照甲方同意的下列一种或多种方式解决索赔事宜:</w:t>
      </w:r>
      <w:bookmarkEnd w:id="909"/>
    </w:p>
    <w:p w14:paraId="3C8573F9">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6.2.1  乙方应按合同规定将货款退还给甲方，并承担由此发生的一切损失和费用，包括利息、银行手续费以及为保护退回服务所需的其它必要费用。如已超过退款期，但乙方同意退款，可比照上述办法办理，或由双方协商处理。</w:t>
      </w:r>
    </w:p>
    <w:p w14:paraId="2E2D363F">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6.2.2  根据服务低劣程度、损坏程度以及甲方所遭受损失的数额，经甲乙双方商定降低服务的价格，或由有权的部门评估，以降低后的价格或评估价格为准。</w:t>
      </w:r>
    </w:p>
    <w:p w14:paraId="23ABEDC8">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6.3    如果在甲方发出索赔通知后</w:t>
      </w:r>
      <w:r>
        <w:rPr>
          <w:rFonts w:hint="eastAsia" w:ascii="宋体" w:hAnsi="宋体" w:eastAsia="宋体" w:cs="宋体"/>
          <w:color w:val="auto"/>
          <w:kern w:val="2"/>
          <w:sz w:val="24"/>
          <w:szCs w:val="24"/>
          <w:highlight w:val="none"/>
          <w:u w:val="single"/>
          <w:lang w:eastAsia="zh-CN"/>
        </w:rPr>
        <w:t xml:space="preserve"> 3 </w:t>
      </w:r>
      <w:r>
        <w:rPr>
          <w:rFonts w:hint="eastAsia" w:ascii="宋体" w:hAnsi="宋体" w:eastAsia="宋体" w:cs="宋体"/>
          <w:color w:val="auto"/>
          <w:kern w:val="2"/>
          <w:sz w:val="24"/>
          <w:szCs w:val="24"/>
          <w:highlight w:val="none"/>
          <w:lang w:eastAsia="zh-CN"/>
        </w:rPr>
        <w:t>天内，乙方未作答复，上述索赔应视为已被乙方接受。如乙方未能在甲方提出索赔通知后</w:t>
      </w:r>
      <w:r>
        <w:rPr>
          <w:rFonts w:hint="eastAsia" w:ascii="宋体" w:hAnsi="宋体" w:eastAsia="宋体" w:cs="宋体"/>
          <w:color w:val="auto"/>
          <w:kern w:val="2"/>
          <w:sz w:val="24"/>
          <w:szCs w:val="24"/>
          <w:highlight w:val="none"/>
          <w:u w:val="single"/>
          <w:lang w:eastAsia="zh-CN"/>
        </w:rPr>
        <w:t xml:space="preserve"> 7 </w:t>
      </w:r>
      <w:r>
        <w:rPr>
          <w:rFonts w:hint="eastAsia" w:ascii="宋体" w:hAnsi="宋体" w:eastAsia="宋体" w:cs="宋体"/>
          <w:color w:val="auto"/>
          <w:kern w:val="2"/>
          <w:sz w:val="24"/>
          <w:szCs w:val="24"/>
          <w:highlight w:val="none"/>
          <w:lang w:eastAsia="zh-CN"/>
        </w:rPr>
        <w:t>天内或甲方同意的更长时间内，按照本合同第6.2条规定的任何一种方法解决索赔事宜。</w:t>
      </w:r>
    </w:p>
    <w:p w14:paraId="11A3E6BF">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10" w:name="_Toc135539111"/>
      <w:bookmarkStart w:id="911" w:name="_Toc487900362"/>
      <w:r>
        <w:rPr>
          <w:rFonts w:hint="eastAsia" w:ascii="宋体" w:hAnsi="宋体" w:eastAsia="宋体" w:cs="宋体"/>
          <w:b/>
          <w:bCs/>
          <w:color w:val="auto"/>
          <w:sz w:val="24"/>
          <w:szCs w:val="24"/>
          <w:highlight w:val="none"/>
          <w:lang w:val="zh-CN" w:eastAsia="zh-CN"/>
        </w:rPr>
        <w:t>7     延迟</w:t>
      </w:r>
      <w:bookmarkEnd w:id="910"/>
      <w:bookmarkEnd w:id="911"/>
      <w:r>
        <w:rPr>
          <w:rFonts w:hint="eastAsia" w:ascii="宋体" w:hAnsi="宋体" w:eastAsia="宋体" w:cs="宋体"/>
          <w:b/>
          <w:bCs/>
          <w:color w:val="auto"/>
          <w:sz w:val="24"/>
          <w:szCs w:val="24"/>
          <w:highlight w:val="none"/>
          <w:lang w:val="zh-CN" w:eastAsia="zh-CN"/>
        </w:rPr>
        <w:t>服务</w:t>
      </w:r>
    </w:p>
    <w:p w14:paraId="6630B5E8">
      <w:pPr>
        <w:keepNext w:val="0"/>
        <w:keepLines w:val="0"/>
        <w:pageBreakBefore w:val="0"/>
        <w:widowControl w:val="0"/>
        <w:kinsoku/>
        <w:wordWrap/>
        <w:overflowPunct/>
        <w:topLinePunct w:val="0"/>
        <w:autoSpaceDE/>
        <w:autoSpaceDN/>
        <w:bidi w:val="0"/>
        <w:snapToGrid/>
        <w:spacing w:before="120" w:line="360" w:lineRule="auto"/>
        <w:ind w:left="901"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7.1   乙方应按照“服务需求”中甲方规定的时间表提供服务。</w:t>
      </w:r>
    </w:p>
    <w:p w14:paraId="6C635179">
      <w:pPr>
        <w:keepNext w:val="0"/>
        <w:keepLines w:val="0"/>
        <w:pageBreakBefore w:val="0"/>
        <w:widowControl w:val="0"/>
        <w:kinsoku/>
        <w:wordWrap/>
        <w:overflowPunct/>
        <w:topLinePunct w:val="0"/>
        <w:autoSpaceDE/>
        <w:autoSpaceDN/>
        <w:bidi w:val="0"/>
        <w:snapToGrid/>
        <w:spacing w:before="120" w:line="360" w:lineRule="auto"/>
        <w:ind w:left="901"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7.2   如果乙方无正当理由迟延服务，甲方有权提出违约损失赔偿或解除合同。</w:t>
      </w:r>
    </w:p>
    <w:p w14:paraId="73BB2246">
      <w:pPr>
        <w:keepNext w:val="0"/>
        <w:keepLines w:val="0"/>
        <w:pageBreakBefore w:val="0"/>
        <w:widowControl w:val="0"/>
        <w:kinsoku/>
        <w:wordWrap/>
        <w:overflowPunct/>
        <w:topLinePunct w:val="0"/>
        <w:autoSpaceDE/>
        <w:autoSpaceDN/>
        <w:bidi w:val="0"/>
        <w:snapToGrid/>
        <w:spacing w:before="120" w:line="360" w:lineRule="auto"/>
        <w:ind w:left="709" w:hanging="769"/>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7.3   在履行合同过程中，如果乙方遇到不能按时提供服务的情况，应及时以书面形式将不能按时提供服务的理由、预期延误时间通知甲方。甲方收到乙方通知后，认为其理由正当的，可酌情延长服务时间。</w:t>
      </w:r>
    </w:p>
    <w:p w14:paraId="6A5ECAB7">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12" w:name="_Toc487900363"/>
      <w:bookmarkStart w:id="913" w:name="_Toc135539112"/>
      <w:r>
        <w:rPr>
          <w:rFonts w:hint="eastAsia" w:ascii="宋体" w:hAnsi="宋体" w:eastAsia="宋体" w:cs="宋体"/>
          <w:b/>
          <w:bCs/>
          <w:color w:val="auto"/>
          <w:sz w:val="24"/>
          <w:szCs w:val="24"/>
          <w:highlight w:val="none"/>
          <w:lang w:val="zh-CN" w:eastAsia="zh-CN"/>
        </w:rPr>
        <w:t>8    违约赔偿</w:t>
      </w:r>
      <w:bookmarkEnd w:id="912"/>
      <w:bookmarkEnd w:id="913"/>
    </w:p>
    <w:p w14:paraId="63545511">
      <w:pPr>
        <w:keepNext w:val="0"/>
        <w:keepLines w:val="0"/>
        <w:pageBreakBefore w:val="0"/>
        <w:widowControl w:val="0"/>
        <w:kinsoku/>
        <w:wordWrap/>
        <w:overflowPunct/>
        <w:topLinePunct w:val="0"/>
        <w:autoSpaceDE/>
        <w:autoSpaceDN/>
        <w:bidi w:val="0"/>
        <w:snapToGrid/>
        <w:spacing w:before="120" w:line="360" w:lineRule="auto"/>
        <w:ind w:left="708" w:hanging="708" w:hangingChars="295"/>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8.1   除合同第9条规定外，如果乙方没有按照合同规定的时间提供服务，甲方可要求乙方支付违约金。违约金按每周未提供服务交付价的0.5%计收。但违约金的最高限额为没有提供服务的合同价的5%。一周按7天计算，不足7天按一周计算。如果达到最高限额，甲方有权解除合同。</w:t>
      </w:r>
    </w:p>
    <w:p w14:paraId="1F14105D">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14" w:name="_Ref467378121"/>
      <w:bookmarkStart w:id="915" w:name="_Toc135539113"/>
      <w:bookmarkStart w:id="916" w:name="_Toc487900364"/>
      <w:r>
        <w:rPr>
          <w:rFonts w:hint="eastAsia" w:ascii="宋体" w:hAnsi="宋体" w:eastAsia="宋体" w:cs="宋体"/>
          <w:b/>
          <w:bCs/>
          <w:color w:val="auto"/>
          <w:sz w:val="24"/>
          <w:szCs w:val="24"/>
          <w:highlight w:val="none"/>
          <w:lang w:val="zh-CN" w:eastAsia="zh-CN"/>
        </w:rPr>
        <w:t>9      不可抗力</w:t>
      </w:r>
      <w:bookmarkEnd w:id="914"/>
      <w:bookmarkEnd w:id="915"/>
      <w:bookmarkEnd w:id="916"/>
    </w:p>
    <w:p w14:paraId="261DA4AC">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9.1     如果双方中任何一方遭遇法律规定的不可抗力，致使合同履行受阻时，履行合同的期限应予延长，延长的期限应相当于不可抗力所影响的时间。</w:t>
      </w:r>
    </w:p>
    <w:p w14:paraId="1BF44B66">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9.2    受事故影响的一方应在不可抗力的事故发生后尽快书面形式通知另一方，并在事故发生后</w:t>
      </w:r>
      <w:r>
        <w:rPr>
          <w:rFonts w:hint="eastAsia" w:ascii="宋体" w:hAnsi="宋体" w:eastAsia="宋体" w:cs="宋体"/>
          <w:color w:val="auto"/>
          <w:kern w:val="2"/>
          <w:sz w:val="24"/>
          <w:szCs w:val="24"/>
          <w:highlight w:val="none"/>
          <w:u w:val="single"/>
          <w:lang w:eastAsia="zh-CN"/>
        </w:rPr>
        <w:t xml:space="preserve"> 7 </w:t>
      </w:r>
      <w:r>
        <w:rPr>
          <w:rFonts w:hint="eastAsia" w:ascii="宋体" w:hAnsi="宋体" w:eastAsia="宋体" w:cs="宋体"/>
          <w:color w:val="auto"/>
          <w:kern w:val="2"/>
          <w:sz w:val="24"/>
          <w:szCs w:val="24"/>
          <w:highlight w:val="none"/>
          <w:lang w:eastAsia="zh-CN"/>
        </w:rPr>
        <w:t>天内，将有关部门出具的证明文件送达另一方。</w:t>
      </w:r>
    </w:p>
    <w:p w14:paraId="70C41A5D">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9.3</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不可抗力使合同的某些内容有变更必要的，双方应通过协商在</w:t>
      </w:r>
      <w:r>
        <w:rPr>
          <w:rFonts w:hint="eastAsia" w:ascii="宋体" w:hAnsi="宋体" w:eastAsia="宋体" w:cs="宋体"/>
          <w:color w:val="auto"/>
          <w:kern w:val="2"/>
          <w:sz w:val="24"/>
          <w:szCs w:val="24"/>
          <w:highlight w:val="none"/>
          <w:u w:val="single"/>
          <w:lang w:eastAsia="zh-CN"/>
        </w:rPr>
        <w:t xml:space="preserve">7 </w:t>
      </w:r>
      <w:r>
        <w:rPr>
          <w:rFonts w:hint="eastAsia" w:ascii="宋体" w:hAnsi="宋体" w:eastAsia="宋体" w:cs="宋体"/>
          <w:color w:val="auto"/>
          <w:kern w:val="2"/>
          <w:sz w:val="24"/>
          <w:szCs w:val="24"/>
          <w:highlight w:val="none"/>
          <w:lang w:eastAsia="zh-CN"/>
        </w:rPr>
        <w:t>日内达成进一步履行合同的协议，因不可抗力致使合同不能履行的，合同终止。</w:t>
      </w:r>
    </w:p>
    <w:p w14:paraId="7852EC4D">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17" w:name="_Toc135539114"/>
      <w:bookmarkStart w:id="918" w:name="_Toc487900365"/>
      <w:r>
        <w:rPr>
          <w:rFonts w:hint="eastAsia" w:ascii="宋体" w:hAnsi="宋体" w:eastAsia="宋体" w:cs="宋体"/>
          <w:b/>
          <w:bCs/>
          <w:color w:val="auto"/>
          <w:sz w:val="24"/>
          <w:szCs w:val="24"/>
          <w:highlight w:val="none"/>
          <w:lang w:val="zh-CN" w:eastAsia="zh-CN"/>
        </w:rPr>
        <w:t>10      税费</w:t>
      </w:r>
      <w:bookmarkEnd w:id="917"/>
      <w:bookmarkEnd w:id="918"/>
    </w:p>
    <w:p w14:paraId="55C4EE11">
      <w:pPr>
        <w:keepNext w:val="0"/>
        <w:keepLines w:val="0"/>
        <w:pageBreakBefore w:val="0"/>
        <w:widowControl w:val="0"/>
        <w:kinsoku/>
        <w:wordWrap/>
        <w:overflowPunct/>
        <w:topLinePunct w:val="0"/>
        <w:autoSpaceDE/>
        <w:autoSpaceDN/>
        <w:bidi w:val="0"/>
        <w:snapToGrid/>
        <w:spacing w:before="120"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10.1    与本合同有关的一切税费均适用中华人民共和国法律的相关规定。</w:t>
      </w:r>
    </w:p>
    <w:p w14:paraId="22DA6750">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19" w:name="_Toc487900366"/>
      <w:bookmarkStart w:id="920" w:name="_Toc135539115"/>
      <w:r>
        <w:rPr>
          <w:rFonts w:hint="eastAsia" w:ascii="宋体" w:hAnsi="宋体" w:eastAsia="宋体" w:cs="宋体"/>
          <w:b/>
          <w:bCs/>
          <w:color w:val="auto"/>
          <w:sz w:val="24"/>
          <w:szCs w:val="24"/>
          <w:highlight w:val="none"/>
          <w:lang w:val="zh-CN" w:eastAsia="zh-CN"/>
        </w:rPr>
        <w:t xml:space="preserve">12      </w:t>
      </w:r>
      <w:bookmarkEnd w:id="919"/>
      <w:r>
        <w:rPr>
          <w:rFonts w:hint="eastAsia" w:ascii="宋体" w:hAnsi="宋体" w:eastAsia="宋体" w:cs="宋体"/>
          <w:b/>
          <w:bCs/>
          <w:color w:val="auto"/>
          <w:sz w:val="24"/>
          <w:szCs w:val="24"/>
          <w:highlight w:val="none"/>
          <w:lang w:val="zh-CN" w:eastAsia="zh-CN"/>
        </w:rPr>
        <w:t>合同争议的解决</w:t>
      </w:r>
      <w:bookmarkEnd w:id="920"/>
    </w:p>
    <w:p w14:paraId="5F7CEBC0">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bookmarkStart w:id="921" w:name="_Toc487900367"/>
      <w:bookmarkStart w:id="922" w:name="_Toc135539116"/>
      <w:r>
        <w:rPr>
          <w:rFonts w:hint="eastAsia" w:ascii="宋体" w:hAnsi="宋体" w:eastAsia="宋体" w:cs="宋体"/>
          <w:color w:val="auto"/>
          <w:kern w:val="2"/>
          <w:sz w:val="24"/>
          <w:szCs w:val="24"/>
          <w:highlight w:val="none"/>
          <w:lang w:eastAsia="zh-CN"/>
        </w:rPr>
        <w:t>12.1    因合同履行中发生的争议，合同当事人双方可通过协商解决。协商不成的，可向北京市通州区人民法院提起诉讼。</w:t>
      </w:r>
    </w:p>
    <w:p w14:paraId="1FFCBA87">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12.2    诉讼费用应由败诉方负担。</w:t>
      </w:r>
    </w:p>
    <w:p w14:paraId="3967D7BE">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13      违约解除合同</w:t>
      </w:r>
      <w:bookmarkEnd w:id="921"/>
      <w:bookmarkEnd w:id="922"/>
    </w:p>
    <w:p w14:paraId="6BD75013">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bookmarkStart w:id="923" w:name="_Ref467378234"/>
      <w:r>
        <w:rPr>
          <w:rFonts w:hint="eastAsia" w:ascii="宋体" w:hAnsi="宋体" w:eastAsia="宋体" w:cs="宋体"/>
          <w:color w:val="auto"/>
          <w:kern w:val="2"/>
          <w:sz w:val="24"/>
          <w:szCs w:val="24"/>
          <w:highlight w:val="none"/>
          <w:lang w:eastAsia="zh-CN"/>
        </w:rPr>
        <w:t>13.1    在乙方违约的情况下，甲方可向乙方发出书面通知，部分或全部终止合同。同时保留向乙方追诉的权利。</w:t>
      </w:r>
      <w:bookmarkEnd w:id="923"/>
    </w:p>
    <w:p w14:paraId="685525CA">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 xml:space="preserve">13.1.1  乙方未能在合同规定的限期或甲方同意延长的限期内，提供全部或部分服务的甲方可以解除合同； </w:t>
      </w:r>
    </w:p>
    <w:p w14:paraId="49CEEC79">
      <w:pPr>
        <w:keepNext w:val="0"/>
        <w:keepLines w:val="0"/>
        <w:pageBreakBefore w:val="0"/>
        <w:widowControl w:val="0"/>
        <w:kinsoku/>
        <w:wordWrap/>
        <w:overflowPunct/>
        <w:topLinePunct w:val="0"/>
        <w:autoSpaceDE/>
        <w:autoSpaceDN/>
        <w:bidi w:val="0"/>
        <w:snapToGrid/>
        <w:spacing w:before="120"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13.1.2  乙方未能履行合同规定的其它主要义务的；</w:t>
      </w:r>
    </w:p>
    <w:p w14:paraId="722F5136">
      <w:pPr>
        <w:keepNext w:val="0"/>
        <w:keepLines w:val="0"/>
        <w:pageBreakBefore w:val="0"/>
        <w:widowControl w:val="0"/>
        <w:kinsoku/>
        <w:wordWrap/>
        <w:overflowPunct/>
        <w:topLinePunct w:val="0"/>
        <w:autoSpaceDE/>
        <w:autoSpaceDN/>
        <w:bidi w:val="0"/>
        <w:snapToGrid/>
        <w:spacing w:before="120"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13.1.3  在本合同履行过程中有腐败和欺诈行为的。</w:t>
      </w:r>
    </w:p>
    <w:p w14:paraId="2F734279">
      <w:pPr>
        <w:keepNext w:val="0"/>
        <w:keepLines w:val="0"/>
        <w:pageBreakBefore w:val="0"/>
        <w:widowControl w:val="0"/>
        <w:kinsoku/>
        <w:wordWrap/>
        <w:overflowPunct/>
        <w:topLinePunct w:val="0"/>
        <w:autoSpaceDE/>
        <w:autoSpaceDN/>
        <w:bidi w:val="0"/>
        <w:snapToGrid/>
        <w:spacing w:before="120"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13.1.3.1 “腐败行为”和“欺诈行为”定义如下:</w:t>
      </w:r>
    </w:p>
    <w:p w14:paraId="1A26C466">
      <w:pPr>
        <w:keepNext w:val="0"/>
        <w:keepLines w:val="0"/>
        <w:pageBreakBefore w:val="0"/>
        <w:widowControl w:val="0"/>
        <w:kinsoku/>
        <w:wordWrap/>
        <w:overflowPunct/>
        <w:topLinePunct w:val="0"/>
        <w:autoSpaceDE/>
        <w:autoSpaceDN/>
        <w:bidi w:val="0"/>
        <w:snapToGrid/>
        <w:spacing w:before="120" w:line="360" w:lineRule="auto"/>
        <w:ind w:left="1440" w:hanging="144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13.1.3.1.1“腐败行为”是指提供/给予/接受或索取任何有价值的东西来影响甲方在合同签订、履行过程中的行为。</w:t>
      </w:r>
    </w:p>
    <w:p w14:paraId="59234D10">
      <w:pPr>
        <w:keepNext w:val="0"/>
        <w:keepLines w:val="0"/>
        <w:pageBreakBefore w:val="0"/>
        <w:widowControl w:val="0"/>
        <w:kinsoku/>
        <w:wordWrap/>
        <w:overflowPunct/>
        <w:topLinePunct w:val="0"/>
        <w:autoSpaceDE/>
        <w:autoSpaceDN/>
        <w:bidi w:val="0"/>
        <w:snapToGrid/>
        <w:spacing w:before="120" w:line="360" w:lineRule="auto"/>
        <w:ind w:left="1440" w:hanging="144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13.1.3.1.2“欺诈行为”是指为了影响合同签订、履行过程，以谎报事实的方法，损害甲方的利益的行为。</w:t>
      </w:r>
    </w:p>
    <w:p w14:paraId="32B6148C">
      <w:pPr>
        <w:keepNext w:val="0"/>
        <w:keepLines w:val="0"/>
        <w:pageBreakBefore w:val="0"/>
        <w:widowControl w:val="0"/>
        <w:kinsoku/>
        <w:wordWrap/>
        <w:overflowPunct/>
        <w:topLinePunct w:val="0"/>
        <w:autoSpaceDE/>
        <w:autoSpaceDN/>
        <w:bidi w:val="0"/>
        <w:snapToGrid/>
        <w:spacing w:before="120" w:line="360" w:lineRule="auto"/>
        <w:ind w:left="960"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13.2    全部或部分解除合同之后，应当遵循诚实信用原则，全部或部分购买与未交付的服务，乙方应承担甲方购买类似服务而产生的额外支出。部分解除合同的，乙方应继续履行合同中未解除的部分。</w:t>
      </w:r>
    </w:p>
    <w:p w14:paraId="588B5EBE">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24" w:name="_Toc135539117"/>
      <w:bookmarkStart w:id="925" w:name="_Toc487900368"/>
      <w:r>
        <w:rPr>
          <w:rFonts w:hint="eastAsia" w:ascii="宋体" w:hAnsi="宋体" w:eastAsia="宋体" w:cs="宋体"/>
          <w:b/>
          <w:bCs/>
          <w:color w:val="auto"/>
          <w:sz w:val="24"/>
          <w:szCs w:val="24"/>
          <w:highlight w:val="none"/>
          <w:lang w:val="zh-CN" w:eastAsia="zh-CN"/>
        </w:rPr>
        <w:t>14     破产终止合同</w:t>
      </w:r>
      <w:bookmarkEnd w:id="924"/>
      <w:bookmarkEnd w:id="925"/>
    </w:p>
    <w:p w14:paraId="5EA9B39F">
      <w:pPr>
        <w:keepNext w:val="0"/>
        <w:keepLines w:val="0"/>
        <w:pageBreakBefore w:val="0"/>
        <w:widowControl w:val="0"/>
        <w:kinsoku/>
        <w:wordWrap/>
        <w:overflowPunct/>
        <w:topLinePunct w:val="0"/>
        <w:autoSpaceDE/>
        <w:autoSpaceDN/>
        <w:bidi w:val="0"/>
        <w:snapToGrid/>
        <w:spacing w:before="120" w:line="360" w:lineRule="auto"/>
        <w:ind w:left="900" w:hanging="900" w:hangingChars="375"/>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14.1   如果乙方破产导致合同无法履行时，甲方可以书面形式通知乙方，单方终止合同而不给乙方补偿。但甲方必须以书面形式告知同级政府采购监督管理部门。该合同的终止将不损害或不影响甲方已经采取或将要采取的任何行动或补救措施的权利。</w:t>
      </w:r>
    </w:p>
    <w:p w14:paraId="6635A644">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26" w:name="_Toc135539118"/>
      <w:bookmarkStart w:id="927" w:name="_Toc487900369"/>
      <w:r>
        <w:rPr>
          <w:rFonts w:hint="eastAsia" w:ascii="宋体" w:hAnsi="宋体" w:eastAsia="宋体" w:cs="宋体"/>
          <w:b/>
          <w:bCs/>
          <w:color w:val="auto"/>
          <w:sz w:val="24"/>
          <w:szCs w:val="24"/>
          <w:highlight w:val="none"/>
          <w:lang w:val="zh-CN" w:eastAsia="zh-CN"/>
        </w:rPr>
        <w:t>15     转让和分包</w:t>
      </w:r>
      <w:bookmarkEnd w:id="926"/>
      <w:bookmarkEnd w:id="927"/>
    </w:p>
    <w:p w14:paraId="1782B8C0">
      <w:pPr>
        <w:keepNext w:val="0"/>
        <w:keepLines w:val="0"/>
        <w:pageBreakBefore w:val="0"/>
        <w:widowControl w:val="0"/>
        <w:kinsoku/>
        <w:wordWrap/>
        <w:overflowPunct/>
        <w:topLinePunct w:val="0"/>
        <w:autoSpaceDE/>
        <w:autoSpaceDN/>
        <w:bidi w:val="0"/>
        <w:snapToGrid/>
        <w:spacing w:before="120"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15.1    政府采购合同不能转让。</w:t>
      </w:r>
    </w:p>
    <w:p w14:paraId="121F0073">
      <w:pPr>
        <w:keepNext w:val="0"/>
        <w:keepLines w:val="0"/>
        <w:pageBreakBefore w:val="0"/>
        <w:widowControl w:val="0"/>
        <w:kinsoku/>
        <w:wordWrap/>
        <w:overflowPunct/>
        <w:topLinePunct w:val="0"/>
        <w:autoSpaceDE/>
        <w:autoSpaceDN/>
        <w:bidi w:val="0"/>
        <w:snapToGrid/>
        <w:spacing w:before="120" w:line="360" w:lineRule="auto"/>
        <w:ind w:left="900" w:hanging="900" w:hangingChars="375"/>
        <w:jc w:val="both"/>
        <w:textAlignment w:val="auto"/>
        <w:rPr>
          <w:rFonts w:hint="eastAsia" w:ascii="宋体" w:hAnsi="宋体" w:eastAsia="宋体" w:cs="宋体"/>
          <w:color w:val="auto"/>
          <w:kern w:val="2"/>
          <w:sz w:val="24"/>
          <w:szCs w:val="24"/>
          <w:highlight w:val="none"/>
          <w:lang w:eastAsia="zh-CN"/>
        </w:rPr>
      </w:pPr>
      <w:bookmarkStart w:id="928" w:name="_Toc487900370"/>
      <w:bookmarkStart w:id="929" w:name="_Toc135539119"/>
      <w:r>
        <w:rPr>
          <w:rFonts w:hint="eastAsia" w:ascii="宋体" w:hAnsi="宋体" w:eastAsia="宋体" w:cs="宋体"/>
          <w:color w:val="auto"/>
          <w:kern w:val="2"/>
          <w:sz w:val="24"/>
          <w:szCs w:val="24"/>
          <w:highlight w:val="none"/>
          <w:lang w:eastAsia="zh-CN"/>
        </w:rPr>
        <w:t>15.2   除非在投标文件中载明，乙方不得分包。必须在投标文件中载明分包。经甲方同意，乙方可以将合同项下非主体、非关键性工作分包给他人完成。乙方保证接受分包的人应当具备相应的资格条件，并不得再次分包。分包后不能解除乙方履行本合同的责任和义务，乙方对分包内容的质量向甲方承担合同的责任和义务。如投标文件无明确分包，乙方分包，则在支付最后款项中甲方扣除10%的乙方违约责任。</w:t>
      </w:r>
    </w:p>
    <w:p w14:paraId="5FADC3BF">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16     合同修改</w:t>
      </w:r>
      <w:bookmarkEnd w:id="928"/>
      <w:bookmarkEnd w:id="929"/>
    </w:p>
    <w:p w14:paraId="4C56DE85">
      <w:pPr>
        <w:keepNext w:val="0"/>
        <w:keepLines w:val="0"/>
        <w:pageBreakBefore w:val="0"/>
        <w:widowControl w:val="0"/>
        <w:kinsoku/>
        <w:wordWrap/>
        <w:overflowPunct/>
        <w:topLinePunct w:val="0"/>
        <w:autoSpaceDE/>
        <w:autoSpaceDN/>
        <w:bidi w:val="0"/>
        <w:snapToGrid/>
        <w:spacing w:before="120" w:line="360" w:lineRule="auto"/>
        <w:ind w:left="900" w:hanging="900" w:hangingChars="375"/>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16.1   甲方和乙方都不得擅自变更本合同，但合同继续履行将损害国家和社会公共利益的除外。如必须对合同条款进行改动时，当事人双方须共同签署书面文件，作为合同的补充，并报同级政府采购监督管理部门备案。</w:t>
      </w:r>
    </w:p>
    <w:p w14:paraId="2652E635">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30" w:name="_Toc487900371"/>
      <w:bookmarkStart w:id="931" w:name="_Toc135539120"/>
      <w:r>
        <w:rPr>
          <w:rFonts w:hint="eastAsia" w:ascii="宋体" w:hAnsi="宋体" w:eastAsia="宋体" w:cs="宋体"/>
          <w:b/>
          <w:bCs/>
          <w:color w:val="auto"/>
          <w:sz w:val="24"/>
          <w:szCs w:val="24"/>
          <w:highlight w:val="none"/>
          <w:lang w:val="zh-CN" w:eastAsia="zh-CN"/>
        </w:rPr>
        <w:t>17      通知</w:t>
      </w:r>
      <w:bookmarkEnd w:id="930"/>
      <w:bookmarkEnd w:id="931"/>
    </w:p>
    <w:p w14:paraId="2A01F721">
      <w:pPr>
        <w:keepNext w:val="0"/>
        <w:keepLines w:val="0"/>
        <w:pageBreakBefore w:val="0"/>
        <w:widowControl w:val="0"/>
        <w:kinsoku/>
        <w:wordWrap/>
        <w:overflowPunct/>
        <w:topLinePunct w:val="0"/>
        <w:autoSpaceDE/>
        <w:autoSpaceDN/>
        <w:bidi w:val="0"/>
        <w:snapToGrid/>
        <w:spacing w:before="120" w:line="360" w:lineRule="auto"/>
        <w:ind w:left="900" w:hanging="900" w:hangingChars="375"/>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17.1    本合同任何一方给另一方的通知，都应以书面形式发送，而另一方也应以书面形式确认并发送到对方明确的地址。</w:t>
      </w:r>
    </w:p>
    <w:p w14:paraId="1B270596">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32" w:name="_Toc487900372"/>
      <w:bookmarkStart w:id="933" w:name="_Toc135539121"/>
      <w:r>
        <w:rPr>
          <w:rFonts w:hint="eastAsia" w:ascii="宋体" w:hAnsi="宋体" w:eastAsia="宋体" w:cs="宋体"/>
          <w:b/>
          <w:bCs/>
          <w:color w:val="auto"/>
          <w:sz w:val="24"/>
          <w:szCs w:val="24"/>
          <w:highlight w:val="none"/>
          <w:lang w:val="zh-CN" w:eastAsia="zh-CN"/>
        </w:rPr>
        <w:t>18     计量单位</w:t>
      </w:r>
      <w:bookmarkEnd w:id="932"/>
      <w:bookmarkEnd w:id="933"/>
    </w:p>
    <w:p w14:paraId="489BDA33">
      <w:pPr>
        <w:keepNext w:val="0"/>
        <w:keepLines w:val="0"/>
        <w:pageBreakBefore w:val="0"/>
        <w:widowControl w:val="0"/>
        <w:kinsoku/>
        <w:wordWrap/>
        <w:overflowPunct/>
        <w:topLinePunct w:val="0"/>
        <w:autoSpaceDE/>
        <w:autoSpaceDN/>
        <w:bidi w:val="0"/>
        <w:snapToGrid/>
        <w:spacing w:before="120"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18.1   除技术规范中另有规定外,计量单位均使用国家法定计量单位。</w:t>
      </w:r>
    </w:p>
    <w:p w14:paraId="66E96606">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34" w:name="_Toc135539122"/>
      <w:bookmarkStart w:id="935" w:name="_Toc487900373"/>
      <w:r>
        <w:rPr>
          <w:rFonts w:hint="eastAsia" w:ascii="宋体" w:hAnsi="宋体" w:eastAsia="宋体" w:cs="宋体"/>
          <w:b/>
          <w:bCs/>
          <w:color w:val="auto"/>
          <w:sz w:val="24"/>
          <w:szCs w:val="24"/>
          <w:highlight w:val="none"/>
          <w:lang w:val="zh-CN" w:eastAsia="zh-CN"/>
        </w:rPr>
        <w:t>19     适用法律</w:t>
      </w:r>
      <w:bookmarkEnd w:id="934"/>
      <w:bookmarkEnd w:id="935"/>
    </w:p>
    <w:p w14:paraId="6ADF0C20">
      <w:pPr>
        <w:keepNext w:val="0"/>
        <w:keepLines w:val="0"/>
        <w:pageBreakBefore w:val="0"/>
        <w:widowControl w:val="0"/>
        <w:kinsoku/>
        <w:wordWrap/>
        <w:overflowPunct/>
        <w:topLinePunct w:val="0"/>
        <w:autoSpaceDE/>
        <w:autoSpaceDN/>
        <w:bidi w:val="0"/>
        <w:snapToGrid/>
        <w:spacing w:before="120"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19.1   本合同应按照中华人民共和国的法律进行解释。</w:t>
      </w:r>
    </w:p>
    <w:p w14:paraId="7E196051">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36" w:name="_Toc135539123"/>
      <w:bookmarkStart w:id="937" w:name="_Toc487900374"/>
      <w:r>
        <w:rPr>
          <w:rFonts w:hint="eastAsia" w:ascii="宋体" w:hAnsi="宋体" w:eastAsia="宋体" w:cs="宋体"/>
          <w:b/>
          <w:bCs/>
          <w:color w:val="auto"/>
          <w:sz w:val="24"/>
          <w:szCs w:val="24"/>
          <w:highlight w:val="none"/>
          <w:lang w:val="zh-CN" w:eastAsia="zh-CN"/>
        </w:rPr>
        <w:t>20     履约保证金</w:t>
      </w:r>
      <w:bookmarkEnd w:id="936"/>
    </w:p>
    <w:p w14:paraId="45561B2C">
      <w:pPr>
        <w:keepNext w:val="0"/>
        <w:keepLines w:val="0"/>
        <w:pageBreakBefore w:val="0"/>
        <w:widowControl w:val="0"/>
        <w:kinsoku/>
        <w:wordWrap/>
        <w:overflowPunct/>
        <w:topLinePunct w:val="0"/>
        <w:autoSpaceDE/>
        <w:autoSpaceDN/>
        <w:bidi w:val="0"/>
        <w:snapToGrid/>
        <w:spacing w:line="360" w:lineRule="auto"/>
        <w:ind w:left="840" w:right="-53" w:rightChars="-25" w:hanging="840" w:hangingChars="35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20.1   乙方应在合同签订后</w:t>
      </w:r>
      <w:r>
        <w:rPr>
          <w:rFonts w:hint="eastAsia" w:ascii="宋体" w:hAnsi="宋体" w:eastAsia="宋体" w:cs="宋体"/>
          <w:color w:val="auto"/>
          <w:kern w:val="2"/>
          <w:sz w:val="24"/>
          <w:szCs w:val="24"/>
          <w:highlight w:val="none"/>
          <w:u w:val="single"/>
          <w:lang w:eastAsia="zh-CN"/>
        </w:rPr>
        <w:t xml:space="preserve"> </w:t>
      </w:r>
      <w:r>
        <w:rPr>
          <w:rFonts w:hint="eastAsia" w:ascii="宋体" w:hAnsi="宋体" w:eastAsia="宋体" w:cs="宋体"/>
          <w:color w:val="auto"/>
          <w:kern w:val="2"/>
          <w:sz w:val="24"/>
          <w:szCs w:val="24"/>
          <w:highlight w:val="none"/>
          <w:u w:val="single"/>
          <w:lang w:val="en-US" w:eastAsia="zh-CN"/>
        </w:rPr>
        <w:t>15</w:t>
      </w:r>
      <w:r>
        <w:rPr>
          <w:rFonts w:hint="eastAsia" w:ascii="宋体" w:hAnsi="宋体" w:eastAsia="宋体" w:cs="宋体"/>
          <w:color w:val="auto"/>
          <w:kern w:val="2"/>
          <w:sz w:val="24"/>
          <w:szCs w:val="24"/>
          <w:highlight w:val="none"/>
          <w:u w:val="single"/>
          <w:lang w:eastAsia="zh-CN"/>
        </w:rPr>
        <w:t xml:space="preserve"> </w:t>
      </w:r>
      <w:r>
        <w:rPr>
          <w:rFonts w:hint="eastAsia" w:ascii="宋体" w:hAnsi="宋体" w:eastAsia="宋体" w:cs="宋体"/>
          <w:color w:val="auto"/>
          <w:kern w:val="2"/>
          <w:sz w:val="24"/>
          <w:szCs w:val="24"/>
          <w:highlight w:val="none"/>
          <w:lang w:eastAsia="zh-CN"/>
        </w:rPr>
        <w:t>个日历日内，按约定的方式向甲方提交合同总价</w:t>
      </w:r>
      <w:r>
        <w:rPr>
          <w:rFonts w:hint="eastAsia" w:ascii="宋体" w:hAnsi="宋体" w:eastAsia="宋体" w:cs="宋体"/>
          <w:color w:val="auto"/>
          <w:kern w:val="2"/>
          <w:sz w:val="24"/>
          <w:szCs w:val="24"/>
          <w:highlight w:val="none"/>
          <w:u w:val="single"/>
          <w:lang w:eastAsia="zh-CN"/>
        </w:rPr>
        <w:t xml:space="preserve"> 10％</w:t>
      </w:r>
      <w:r>
        <w:rPr>
          <w:rFonts w:hint="eastAsia" w:ascii="宋体" w:hAnsi="宋体" w:eastAsia="宋体" w:cs="宋体"/>
          <w:color w:val="auto"/>
          <w:kern w:val="2"/>
          <w:sz w:val="24"/>
          <w:szCs w:val="24"/>
          <w:highlight w:val="none"/>
          <w:lang w:eastAsia="zh-CN"/>
        </w:rPr>
        <w:t>的履约保证金。</w:t>
      </w:r>
    </w:p>
    <w:p w14:paraId="773144C9">
      <w:pPr>
        <w:keepNext w:val="0"/>
        <w:keepLines w:val="0"/>
        <w:pageBreakBefore w:val="0"/>
        <w:widowControl w:val="0"/>
        <w:kinsoku/>
        <w:wordWrap/>
        <w:overflowPunct/>
        <w:topLinePunct w:val="0"/>
        <w:autoSpaceDE/>
        <w:autoSpaceDN/>
        <w:bidi w:val="0"/>
        <w:snapToGrid/>
        <w:spacing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20.2</w:t>
      </w:r>
      <w:r>
        <w:rPr>
          <w:rFonts w:hint="eastAsia" w:ascii="宋体" w:hAnsi="宋体" w:eastAsia="宋体" w:cs="宋体"/>
          <w:b/>
          <w:color w:val="auto"/>
          <w:kern w:val="2"/>
          <w:sz w:val="24"/>
          <w:szCs w:val="24"/>
          <w:highlight w:val="none"/>
          <w:lang w:eastAsia="zh-CN"/>
        </w:rPr>
        <w:t xml:space="preserve">   </w:t>
      </w:r>
      <w:r>
        <w:rPr>
          <w:rFonts w:hint="eastAsia" w:ascii="宋体" w:hAnsi="宋体" w:eastAsia="宋体" w:cs="宋体"/>
          <w:color w:val="auto"/>
          <w:kern w:val="2"/>
          <w:sz w:val="24"/>
          <w:szCs w:val="24"/>
          <w:highlight w:val="none"/>
          <w:lang w:eastAsia="zh-CN"/>
        </w:rPr>
        <w:t>履约保证金用于补偿甲方因乙方不能履行其合同义务而蒙受的损失。</w:t>
      </w:r>
    </w:p>
    <w:p w14:paraId="26CF1DFD">
      <w:pPr>
        <w:keepNext w:val="0"/>
        <w:keepLines w:val="0"/>
        <w:pageBreakBefore w:val="0"/>
        <w:widowControl w:val="0"/>
        <w:kinsoku/>
        <w:wordWrap/>
        <w:overflowPunct/>
        <w:topLinePunct w:val="0"/>
        <w:autoSpaceDE/>
        <w:autoSpaceDN/>
        <w:bidi w:val="0"/>
        <w:snapToGrid/>
        <w:spacing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20.3   履约保证金应使用本合同货币，按下述方式之一提交:</w:t>
      </w:r>
    </w:p>
    <w:p w14:paraId="6BCBEF28">
      <w:pPr>
        <w:keepNext w:val="0"/>
        <w:keepLines w:val="0"/>
        <w:pageBreakBefore w:val="0"/>
        <w:widowControl w:val="0"/>
        <w:kinsoku/>
        <w:wordWrap/>
        <w:overflowPunct/>
        <w:topLinePunct w:val="0"/>
        <w:autoSpaceDE/>
        <w:autoSpaceDN/>
        <w:bidi w:val="0"/>
        <w:snapToGrid/>
        <w:spacing w:line="360" w:lineRule="auto"/>
        <w:ind w:left="838" w:leftChars="399"/>
        <w:textAlignment w:val="auto"/>
        <w:rPr>
          <w:rFonts w:hint="eastAsia" w:ascii="宋体" w:hAnsi="宋体" w:eastAsia="宋体" w:cs="宋体"/>
          <w:color w:val="auto"/>
          <w:kern w:val="2"/>
          <w:sz w:val="24"/>
          <w:szCs w:val="24"/>
          <w:highlight w:val="none"/>
          <w:bdr w:val="single" w:color="auto" w:sz="4" w:space="0"/>
          <w:lang w:eastAsia="zh-CN"/>
        </w:rPr>
      </w:pPr>
      <w:r>
        <w:rPr>
          <w:rFonts w:hint="eastAsia" w:ascii="宋体" w:hAnsi="宋体" w:eastAsia="宋体" w:cs="宋体"/>
          <w:color w:val="auto"/>
          <w:kern w:val="2"/>
          <w:sz w:val="24"/>
          <w:szCs w:val="24"/>
          <w:highlight w:val="none"/>
          <w:lang w:eastAsia="zh-CN"/>
        </w:rPr>
        <w:t>甲方可接受的在中华人民共和国注册和营业的银行，支票、汇票、履约保函或其他甲方可接受的非现金形式。</w:t>
      </w:r>
    </w:p>
    <w:p w14:paraId="513CAB81">
      <w:pPr>
        <w:keepNext w:val="0"/>
        <w:keepLines w:val="0"/>
        <w:pageBreakBefore w:val="0"/>
        <w:widowControl w:val="0"/>
        <w:kinsoku/>
        <w:wordWrap/>
        <w:overflowPunct/>
        <w:topLinePunct w:val="0"/>
        <w:autoSpaceDE/>
        <w:autoSpaceDN/>
        <w:bidi w:val="0"/>
        <w:snapToGrid/>
        <w:spacing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20.4   履约保证金在法定的产品质量保证期期满前应完全有效。</w:t>
      </w:r>
    </w:p>
    <w:p w14:paraId="6C5BFC51">
      <w:pPr>
        <w:keepNext w:val="0"/>
        <w:keepLines w:val="0"/>
        <w:pageBreakBefore w:val="0"/>
        <w:widowControl w:val="0"/>
        <w:kinsoku/>
        <w:wordWrap/>
        <w:overflowPunct/>
        <w:topLinePunct w:val="0"/>
        <w:bidi w:val="0"/>
        <w:adjustRightInd w:val="0"/>
        <w:snapToGrid/>
        <w:spacing w:line="360" w:lineRule="auto"/>
        <w:ind w:left="840" w:hanging="840" w:hangingChars="35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20.5   如果乙方未能按合同规定履行其义务，甲方有权从履约保证金中取得补偿。质量保证期结束后三十(30)天内，甲方将把履约保证金退还乙方。</w:t>
      </w:r>
    </w:p>
    <w:p w14:paraId="284FBE7E">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zh-CN" w:eastAsia="zh-CN"/>
        </w:rPr>
      </w:pPr>
      <w:bookmarkStart w:id="938" w:name="_Toc135539124"/>
      <w:r>
        <w:rPr>
          <w:rFonts w:hint="eastAsia" w:ascii="宋体" w:hAnsi="宋体" w:eastAsia="宋体" w:cs="宋体"/>
          <w:b/>
          <w:bCs/>
          <w:color w:val="auto"/>
          <w:sz w:val="24"/>
          <w:szCs w:val="24"/>
          <w:highlight w:val="none"/>
          <w:lang w:val="zh-CN" w:eastAsia="zh-CN"/>
        </w:rPr>
        <w:t>21      合同生效</w:t>
      </w:r>
      <w:bookmarkEnd w:id="937"/>
      <w:r>
        <w:rPr>
          <w:rFonts w:hint="eastAsia" w:ascii="宋体" w:hAnsi="宋体" w:eastAsia="宋体" w:cs="宋体"/>
          <w:b/>
          <w:bCs/>
          <w:color w:val="auto"/>
          <w:sz w:val="24"/>
          <w:szCs w:val="24"/>
          <w:highlight w:val="none"/>
          <w:lang w:val="zh-CN" w:eastAsia="zh-CN"/>
        </w:rPr>
        <w:t>和其它</w:t>
      </w:r>
      <w:bookmarkEnd w:id="938"/>
    </w:p>
    <w:p w14:paraId="47C6C34A">
      <w:pPr>
        <w:keepNext w:val="0"/>
        <w:keepLines w:val="0"/>
        <w:pageBreakBefore w:val="0"/>
        <w:widowControl w:val="0"/>
        <w:kinsoku/>
        <w:wordWrap/>
        <w:overflowPunct/>
        <w:topLinePunct w:val="0"/>
        <w:autoSpaceDE/>
        <w:autoSpaceDN/>
        <w:bidi w:val="0"/>
        <w:snapToGrid/>
        <w:spacing w:line="360" w:lineRule="auto"/>
        <w:ind w:left="900" w:hanging="900" w:hangingChars="375"/>
        <w:jc w:val="both"/>
        <w:textAlignment w:val="auto"/>
        <w:rPr>
          <w:rFonts w:hint="eastAsia" w:ascii="宋体" w:hAnsi="宋体" w:eastAsia="宋体" w:cs="宋体"/>
          <w:b/>
          <w:color w:val="auto"/>
          <w:kern w:val="2"/>
          <w:sz w:val="24"/>
          <w:szCs w:val="24"/>
          <w:highlight w:val="none"/>
          <w:lang w:eastAsia="zh-CN"/>
        </w:rPr>
      </w:pPr>
      <w:bookmarkStart w:id="939" w:name="_Toc135536522"/>
      <w:r>
        <w:rPr>
          <w:rFonts w:hint="eastAsia" w:ascii="宋体" w:hAnsi="宋体" w:eastAsia="宋体" w:cs="宋体"/>
          <w:color w:val="auto"/>
          <w:kern w:val="2"/>
          <w:sz w:val="24"/>
          <w:szCs w:val="24"/>
          <w:highlight w:val="none"/>
          <w:lang w:eastAsia="zh-CN"/>
        </w:rPr>
        <w:t>21.1   政府采购项目的采购合同内容的确定应以招标文件和投标文件为基础，不得违背其实质性内容。政府采购项目的采购合同自签订之日起七个工作日内，甲方应当将合同副本报同级政府采购监督管理部门和有关部门备案。</w:t>
      </w:r>
      <w:bookmarkEnd w:id="939"/>
    </w:p>
    <w:p w14:paraId="6606810D">
      <w:pPr>
        <w:keepNext w:val="0"/>
        <w:keepLines w:val="0"/>
        <w:pageBreakBefore w:val="0"/>
        <w:widowControl w:val="0"/>
        <w:kinsoku/>
        <w:wordWrap/>
        <w:overflowPunct/>
        <w:topLinePunct w:val="0"/>
        <w:autoSpaceDE/>
        <w:autoSpaceDN/>
        <w:bidi w:val="0"/>
        <w:snapToGrid/>
        <w:spacing w:line="360" w:lineRule="auto"/>
        <w:ind w:left="962" w:hanging="96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21.2    本合同一式</w:t>
      </w:r>
      <w:r>
        <w:rPr>
          <w:rFonts w:hint="eastAsia" w:ascii="宋体" w:hAnsi="宋体" w:eastAsia="宋体" w:cs="宋体"/>
          <w:color w:val="auto"/>
          <w:kern w:val="2"/>
          <w:sz w:val="24"/>
          <w:szCs w:val="24"/>
          <w:highlight w:val="none"/>
          <w:u w:val="single"/>
          <w:lang w:eastAsia="zh-CN"/>
        </w:rPr>
        <w:t xml:space="preserve">  8  </w:t>
      </w:r>
      <w:r>
        <w:rPr>
          <w:rFonts w:hint="eastAsia" w:ascii="宋体" w:hAnsi="宋体" w:eastAsia="宋体" w:cs="宋体"/>
          <w:color w:val="auto"/>
          <w:kern w:val="2"/>
          <w:sz w:val="24"/>
          <w:szCs w:val="24"/>
          <w:highlight w:val="none"/>
          <w:lang w:eastAsia="zh-CN"/>
        </w:rPr>
        <w:t>份，具有同等法律效力。</w:t>
      </w:r>
      <w:r>
        <w:rPr>
          <w:rFonts w:hint="eastAsia" w:ascii="宋体" w:hAnsi="宋体" w:eastAsia="宋体" w:cs="宋体"/>
          <w:color w:val="auto"/>
          <w:kern w:val="2"/>
          <w:sz w:val="24"/>
          <w:szCs w:val="24"/>
          <w:highlight w:val="none"/>
          <w:u w:val="single"/>
          <w:lang w:eastAsia="zh-CN"/>
        </w:rPr>
        <w:t xml:space="preserve">甲方 </w:t>
      </w:r>
      <w:r>
        <w:rPr>
          <w:rFonts w:hint="eastAsia" w:ascii="宋体" w:hAnsi="宋体" w:eastAsia="宋体" w:cs="宋体"/>
          <w:color w:val="auto"/>
          <w:kern w:val="2"/>
          <w:sz w:val="24"/>
          <w:szCs w:val="24"/>
          <w:highlight w:val="none"/>
          <w:lang w:eastAsia="zh-CN"/>
        </w:rPr>
        <w:t>和</w:t>
      </w:r>
      <w:r>
        <w:rPr>
          <w:rFonts w:hint="eastAsia" w:ascii="宋体" w:hAnsi="宋体" w:eastAsia="宋体" w:cs="宋体"/>
          <w:color w:val="auto"/>
          <w:kern w:val="2"/>
          <w:sz w:val="24"/>
          <w:szCs w:val="24"/>
          <w:highlight w:val="none"/>
          <w:u w:val="single"/>
          <w:lang w:eastAsia="zh-CN"/>
        </w:rPr>
        <w:t xml:space="preserve">乙方 </w:t>
      </w:r>
      <w:r>
        <w:rPr>
          <w:rFonts w:hint="eastAsia" w:ascii="宋体" w:hAnsi="宋体" w:eastAsia="宋体" w:cs="宋体"/>
          <w:color w:val="auto"/>
          <w:kern w:val="2"/>
          <w:sz w:val="24"/>
          <w:szCs w:val="24"/>
          <w:highlight w:val="none"/>
          <w:lang w:eastAsia="zh-CN"/>
        </w:rPr>
        <w:t>各执</w:t>
      </w:r>
      <w:r>
        <w:rPr>
          <w:rFonts w:hint="eastAsia" w:ascii="宋体" w:hAnsi="宋体" w:eastAsia="宋体" w:cs="宋体"/>
          <w:color w:val="auto"/>
          <w:kern w:val="2"/>
          <w:sz w:val="24"/>
          <w:szCs w:val="24"/>
          <w:highlight w:val="none"/>
          <w:u w:val="single"/>
          <w:lang w:eastAsia="zh-CN"/>
        </w:rPr>
        <w:t xml:space="preserve">  4  </w:t>
      </w:r>
      <w:r>
        <w:rPr>
          <w:rFonts w:hint="eastAsia" w:ascii="宋体" w:hAnsi="宋体" w:eastAsia="宋体" w:cs="宋体"/>
          <w:color w:val="auto"/>
          <w:kern w:val="2"/>
          <w:sz w:val="24"/>
          <w:szCs w:val="24"/>
          <w:highlight w:val="none"/>
          <w:lang w:eastAsia="zh-CN"/>
        </w:rPr>
        <w:t>份。</w:t>
      </w:r>
    </w:p>
    <w:p w14:paraId="4BB839D3">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sectPr>
          <w:pgSz w:w="12240" w:h="15840"/>
          <w:pgMar w:top="1417" w:right="1417" w:bottom="1417" w:left="1417" w:header="720" w:footer="720" w:gutter="0"/>
          <w:cols w:space="720" w:num="1"/>
          <w:docGrid w:type="lines" w:linePitch="312" w:charSpace="0"/>
        </w:sectPr>
      </w:pPr>
    </w:p>
    <w:p w14:paraId="793E566D">
      <w:pPr>
        <w:pageBreakBefore w:val="0"/>
        <w:kinsoku/>
        <w:wordWrap/>
        <w:overflowPunct/>
        <w:topLinePunct w:val="0"/>
        <w:bidi w:val="0"/>
        <w:spacing w:before="12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合同特殊条款</w:t>
      </w:r>
    </w:p>
    <w:p w14:paraId="4482017D">
      <w:pPr>
        <w:pageBreakBefore w:val="0"/>
        <w:tabs>
          <w:tab w:val="left" w:pos="6000"/>
        </w:tabs>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合同特殊条款是合同一般条款的补充和修改，原则上适用合同一般条款，如果两者之间有抵触或一般条款中无约定的，应当以特殊条款为准。</w:t>
      </w:r>
    </w:p>
    <w:p w14:paraId="3BE0D937">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第一条  委托事项及内容</w:t>
      </w:r>
    </w:p>
    <w:p w14:paraId="26426A3B">
      <w:pPr>
        <w:pageBreakBefore w:val="0"/>
        <w:kinsoku/>
        <w:wordWrap/>
        <w:overflowPunct/>
        <w:topLinePunct w:val="0"/>
        <w:bidi w:val="0"/>
        <w:spacing w:before="120"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委托</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承办</w:t>
      </w:r>
      <w:r>
        <w:rPr>
          <w:rFonts w:hint="eastAsia" w:ascii="宋体" w:hAnsi="宋体" w:eastAsia="宋体" w:cs="宋体"/>
          <w:color w:val="auto"/>
          <w:kern w:val="2"/>
          <w:sz w:val="24"/>
          <w:szCs w:val="24"/>
          <w:highlight w:val="none"/>
          <w:u w:val="single"/>
          <w:lang w:val="en-US" w:eastAsia="zh-CN"/>
        </w:rPr>
        <w:t>2026年通州区地下水生态环境与保护调查评估技术支撑项目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项目（以下简称项目）。</w:t>
      </w:r>
    </w:p>
    <w:p w14:paraId="38A7567A">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所委托的项目提供如下服务：[详见附件</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：服务内容与质量要求]</w:t>
      </w:r>
    </w:p>
    <w:p w14:paraId="61472F83">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第二条  委托要求</w:t>
      </w:r>
    </w:p>
    <w:p w14:paraId="41EC6328">
      <w:pPr>
        <w:pageBreakBefore w:val="0"/>
        <w:kinsoku/>
        <w:wordWrap/>
        <w:overflowPunct/>
        <w:topLinePunct w:val="0"/>
        <w:bidi w:val="0"/>
        <w:adjustRightInd w:val="0"/>
        <w:snapToGrid w:val="0"/>
        <w:spacing w:before="156" w:beforeLines="50" w:after="156" w:after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接受</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委托所完成的工作成果应当遵循客观、科学、公平、公正原则，符合国家和相关部门、评估专家对该类项目内容和深度规定的要求及</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的质量要求。</w:t>
      </w:r>
    </w:p>
    <w:p w14:paraId="4062C5AC">
      <w:pPr>
        <w:pageBreakBefore w:val="0"/>
        <w:kinsoku/>
        <w:wordWrap/>
        <w:overflowPunct/>
        <w:topLinePunct w:val="0"/>
        <w:bidi w:val="0"/>
        <w:adjustRightInd w:val="0"/>
        <w:snapToGrid w:val="0"/>
        <w:spacing w:before="156" w:beforeLines="50" w:after="156" w:after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第三条  委托事项完成期限</w:t>
      </w:r>
    </w:p>
    <w:p w14:paraId="3E4A60EE">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本合同项下委托事项的完成期限为：</w:t>
      </w:r>
    </w:p>
    <w:p w14:paraId="74FFD1D5">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自合同签订后至2027年3月底</w:t>
      </w:r>
      <w:r>
        <w:rPr>
          <w:rFonts w:hint="eastAsia" w:ascii="宋体" w:hAnsi="宋体" w:eastAsia="宋体" w:cs="宋体"/>
          <w:color w:val="auto"/>
          <w:sz w:val="24"/>
          <w:szCs w:val="24"/>
          <w:highlight w:val="none"/>
        </w:rPr>
        <w:t>。</w:t>
      </w:r>
    </w:p>
    <w:p w14:paraId="666C04B9">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第四条  委托事项履行地点</w:t>
      </w:r>
    </w:p>
    <w:p w14:paraId="11F17EAD">
      <w:pPr>
        <w:pageBreakBefore w:val="0"/>
        <w:kinsoku/>
        <w:wordWrap/>
        <w:overflowPunct/>
        <w:topLinePunct w:val="0"/>
        <w:bidi w:val="0"/>
        <w:spacing w:before="12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本合同项下的委托项目提交成果或者服务履行地点为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北京市通州区生态环境局指定地点  </w:t>
      </w:r>
      <w:r>
        <w:rPr>
          <w:rFonts w:hint="eastAsia" w:ascii="宋体" w:hAnsi="宋体" w:eastAsia="宋体" w:cs="宋体"/>
          <w:color w:val="auto"/>
          <w:sz w:val="24"/>
          <w:szCs w:val="24"/>
          <w:highlight w:val="none"/>
        </w:rPr>
        <w:t>。</w:t>
      </w:r>
    </w:p>
    <w:p w14:paraId="56A695A5">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第五条  履约担保（根据项目具体需要和情况填写）</w:t>
      </w:r>
    </w:p>
    <w:p w14:paraId="6F8D98FF">
      <w:pPr>
        <w:pageBreakBefore w:val="0"/>
        <w:kinsoku/>
        <w:wordWrap/>
        <w:overflowPunct/>
        <w:topLinePunct w:val="0"/>
        <w:bidi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在合同履行过程中存在任一违约情形或给</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造成任何损失的，</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有权将履约保证金直接扣除。履约保证金全部扣除后不足以弥补</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因此所遭受的所有经济损失的，</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应继续承担赔偿责任，履约保证金的扣除不影响</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继续承担赔偿责任，履约保证金被扣除后，</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应当在接到</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书面通知后的10个工作日内补足，</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在10个工作日内不予补足的，</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有权解除合同并要求</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承担</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 xml:space="preserve">因此所遭受的所有经济损失。 </w:t>
      </w:r>
    </w:p>
    <w:p w14:paraId="5D89CA75">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第六条  </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权利义务</w:t>
      </w:r>
    </w:p>
    <w:p w14:paraId="562CBC35">
      <w:pPr>
        <w:pageBreakBefore w:val="0"/>
        <w:kinsoku/>
        <w:wordWrap/>
        <w:overflowPunct/>
        <w:topLinePunct w:val="0"/>
        <w:bidi w:val="0"/>
        <w:spacing w:before="12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1.就委托项目，</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有权向</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提出明确的工作要求、工作目标和需求等。</w:t>
      </w:r>
    </w:p>
    <w:p w14:paraId="226A60F8">
      <w:pPr>
        <w:pageBreakBefore w:val="0"/>
        <w:kinsoku/>
        <w:wordWrap/>
        <w:overflowPunct/>
        <w:topLinePunct w:val="0"/>
        <w:bidi w:val="0"/>
        <w:spacing w:before="12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kern w:val="0"/>
          <w:sz w:val="24"/>
          <w:szCs w:val="24"/>
          <w:highlight w:val="none"/>
        </w:rPr>
        <w:t>有权对项目承办的筹备过程和实施过程进行监督和指导，有权</w:t>
      </w:r>
      <w:r>
        <w:rPr>
          <w:rFonts w:hint="eastAsia" w:ascii="宋体" w:hAnsi="宋体" w:eastAsia="宋体" w:cs="宋体"/>
          <w:color w:val="auto"/>
          <w:sz w:val="24"/>
          <w:szCs w:val="24"/>
          <w:highlight w:val="none"/>
        </w:rPr>
        <w:t>检查监督</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完成委托项目工作的进度，</w:t>
      </w:r>
      <w:r>
        <w:rPr>
          <w:rFonts w:hint="eastAsia" w:ascii="宋体" w:hAnsi="宋体" w:eastAsia="宋体" w:cs="宋体"/>
          <w:color w:val="auto"/>
          <w:kern w:val="0"/>
          <w:sz w:val="24"/>
          <w:szCs w:val="24"/>
          <w:highlight w:val="none"/>
        </w:rPr>
        <w:t>对于</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不履行合同、不适当履行合同等行为，</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有权要求</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立即更正，并要求</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采取其他补救措施，</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未在</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要求期限内完成更正或者无法采取补救措施的，则</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需向</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支付相当于合同总价</w:t>
      </w:r>
      <w:r>
        <w:rPr>
          <w:rFonts w:hint="eastAsia" w:ascii="宋体" w:hAnsi="宋体" w:eastAsia="宋体" w:cs="宋体"/>
          <w:color w:val="auto"/>
          <w:sz w:val="24"/>
          <w:szCs w:val="24"/>
          <w:highlight w:val="none"/>
        </w:rPr>
        <w:t>30%</w:t>
      </w:r>
      <w:r>
        <w:rPr>
          <w:rFonts w:hint="eastAsia" w:ascii="宋体" w:hAnsi="宋体" w:eastAsia="宋体" w:cs="宋体"/>
          <w:color w:val="auto"/>
          <w:kern w:val="0"/>
          <w:sz w:val="24"/>
          <w:szCs w:val="24"/>
          <w:highlight w:val="none"/>
        </w:rPr>
        <w:t>的违约金并赔偿经济损失。</w:t>
      </w:r>
    </w:p>
    <w:p w14:paraId="6B0000DF">
      <w:pPr>
        <w:pageBreakBefore w:val="0"/>
        <w:kinsoku/>
        <w:wordWrap/>
        <w:overflowPunct/>
        <w:topLinePunct w:val="0"/>
        <w:bidi w:val="0"/>
        <w:adjustRightInd w:val="0"/>
        <w:snapToGrid w:val="0"/>
        <w:spacing w:before="156" w:beforeLines="50" w:after="156" w:afterLines="5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有权对</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承担的各项安全保障工作进行监督检查，对发现的问题有权要求</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整改。</w:t>
      </w:r>
    </w:p>
    <w:p w14:paraId="4FA9588A">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4.接受</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提交的符合本合同约定条件的工作成果及相关文件，可通过质控方式或通过评估等方式，对</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提交的项目工作成果的质量进行</w:t>
      </w:r>
      <w:r>
        <w:rPr>
          <w:rFonts w:hint="eastAsia" w:ascii="宋体" w:hAnsi="宋体" w:eastAsia="宋体" w:cs="宋体"/>
          <w:color w:val="auto"/>
          <w:sz w:val="24"/>
          <w:szCs w:val="24"/>
          <w:highlight w:val="none"/>
          <w:lang w:val="en-US" w:eastAsia="zh-CN"/>
        </w:rPr>
        <w:t>核准或</w:t>
      </w:r>
      <w:r>
        <w:rPr>
          <w:rFonts w:hint="eastAsia" w:ascii="宋体" w:hAnsi="宋体" w:eastAsia="宋体" w:cs="宋体"/>
          <w:color w:val="auto"/>
          <w:sz w:val="24"/>
          <w:szCs w:val="24"/>
          <w:highlight w:val="none"/>
        </w:rPr>
        <w:t>验收。</w:t>
      </w:r>
    </w:p>
    <w:p w14:paraId="3D3344B0">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自接到</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提供的所委托项目的相关文件、资料等之日起10日内，不执行的，</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有权单方决定取消对该项目的委托，并要求</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承担</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因此所遭受的所有损失。</w:t>
      </w:r>
    </w:p>
    <w:p w14:paraId="3584DF60">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6.为保证</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工作顺利进行，</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须及时向</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提供完成委托事项所必须的文件资料和工作条件。</w:t>
      </w:r>
    </w:p>
    <w:p w14:paraId="62A60B9F">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7.负责委托项目所涉及的与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有关的外部联系和协调工作。</w:t>
      </w:r>
    </w:p>
    <w:p w14:paraId="34F0D09F">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第七条  </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权利义务</w:t>
      </w:r>
    </w:p>
    <w:p w14:paraId="6CEB04A9">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1.有权接受</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按照合同约定支付的委托报酬。</w:t>
      </w:r>
    </w:p>
    <w:p w14:paraId="0DA2DE67">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提供的文件资料等有明显错误和缺陷的，有权于收到上述资料后</w:t>
      </w:r>
      <w:r>
        <w:rPr>
          <w:rFonts w:hint="eastAsia" w:ascii="宋体" w:hAnsi="宋体" w:eastAsia="宋体" w:cs="宋体"/>
          <w:color w:val="auto"/>
          <w:sz w:val="24"/>
          <w:szCs w:val="24"/>
          <w:highlight w:val="none"/>
          <w:u w:val="single"/>
        </w:rPr>
        <w:t>5个工作</w:t>
      </w:r>
      <w:r>
        <w:rPr>
          <w:rFonts w:hint="eastAsia" w:ascii="宋体" w:hAnsi="宋体" w:eastAsia="宋体" w:cs="宋体"/>
          <w:color w:val="auto"/>
          <w:sz w:val="24"/>
          <w:szCs w:val="24"/>
          <w:highlight w:val="none"/>
        </w:rPr>
        <w:t>日内书面通知</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进行补充</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、修改。如逾期未提出异议的，则视为</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提交的资料、数据符合合同约定的条件。</w:t>
      </w:r>
    </w:p>
    <w:p w14:paraId="1E4AEB20">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应按照国家及北京市关于大型活动安全管理相关法律、法规的规定制定安全保障工作方案，并负责建立及落实安全责任制度，明确安全措施、岗位安全职责。</w:t>
      </w:r>
    </w:p>
    <w:p w14:paraId="4EF616E9">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应为承办项目现场安全保卫和突发事件应急工作提供必需的物质保障。</w:t>
      </w:r>
    </w:p>
    <w:p w14:paraId="70189117">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指派专人并配备有经验的人员负责承办项目现场安全保障和突发事件应急工作，做好现场组织、协调等工作，确保相关项目安全、顺利、有序进行，发现安全隐患及时消除。如发生安全责任事故、突发事件等，造成人身、财产损失的，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承担全部法律责任。</w:t>
      </w:r>
    </w:p>
    <w:p w14:paraId="5FFB4AE1">
      <w:pPr>
        <w:pageBreakBefore w:val="0"/>
        <w:kinsoku/>
        <w:wordWrap/>
        <w:overflowPunct/>
        <w:topLinePunct w:val="0"/>
        <w:bidi w:val="0"/>
        <w:spacing w:before="12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应按照</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要求，及时将项目实施的进展情况报告</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，确保项目的持续推进和信息的有效沟通，</w:t>
      </w:r>
      <w:r>
        <w:rPr>
          <w:rFonts w:hint="eastAsia" w:ascii="宋体" w:hAnsi="宋体" w:eastAsia="宋体" w:cs="宋体"/>
          <w:color w:val="auto"/>
          <w:sz w:val="24"/>
          <w:szCs w:val="24"/>
          <w:highlight w:val="none"/>
        </w:rPr>
        <w:t>随时接受</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的检查监督，并为检查监督提供便利条件</w:t>
      </w:r>
      <w:r>
        <w:rPr>
          <w:rFonts w:hint="eastAsia" w:ascii="宋体" w:hAnsi="宋体" w:eastAsia="宋体" w:cs="宋体"/>
          <w:color w:val="auto"/>
          <w:kern w:val="0"/>
          <w:sz w:val="24"/>
          <w:szCs w:val="24"/>
          <w:highlight w:val="none"/>
        </w:rPr>
        <w:t>。</w:t>
      </w:r>
    </w:p>
    <w:p w14:paraId="4DED85FC">
      <w:pPr>
        <w:pageBreakBefore w:val="0"/>
        <w:kinsoku/>
        <w:wordWrap/>
        <w:overflowPunct/>
        <w:topLinePunct w:val="0"/>
        <w:bidi w:val="0"/>
        <w:spacing w:before="12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sz w:val="24"/>
          <w:szCs w:val="24"/>
          <w:highlight w:val="none"/>
        </w:rPr>
        <w:t>应当遵守国家法律、法规和行业行为准则，完成</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委托项目的工作；</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提交的工作成果必须达到合同约定的要求，并对其完成的委托项目工作成果的真实性和准确性全面负责。</w:t>
      </w:r>
    </w:p>
    <w:p w14:paraId="76688E12">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提交的委托项目工作成果提出质疑或者要求</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答复时，</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须在收到</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的质疑后</w:t>
      </w:r>
      <w:r>
        <w:rPr>
          <w:rFonts w:hint="eastAsia" w:ascii="宋体" w:hAnsi="宋体" w:eastAsia="宋体" w:cs="宋体"/>
          <w:color w:val="auto"/>
          <w:sz w:val="24"/>
          <w:szCs w:val="24"/>
          <w:highlight w:val="none"/>
          <w:u w:val="single"/>
        </w:rPr>
        <w:t>2</w:t>
      </w:r>
      <w:r>
        <w:rPr>
          <w:rFonts w:hint="eastAsia" w:ascii="宋体" w:hAnsi="宋体" w:eastAsia="宋体" w:cs="宋体"/>
          <w:color w:val="auto"/>
          <w:sz w:val="24"/>
          <w:szCs w:val="24"/>
          <w:highlight w:val="none"/>
        </w:rPr>
        <w:t>日内给予书面解释或者答复。</w:t>
      </w:r>
    </w:p>
    <w:p w14:paraId="5CC3EC19">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9.未经</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的书面许可，</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不得以任何形式将其在本合同项下的权利义务转让给任何第三方。</w:t>
      </w:r>
    </w:p>
    <w:p w14:paraId="5D356CD1">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在履行合同期间使用的由</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提供或者支付费用购买的设备设施，属于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的财产，</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在完成委托项目并向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提交工作成果时，应当将设备设施归还给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，设备设施损坏的，</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承担赔偿责任。</w:t>
      </w:r>
    </w:p>
    <w:p w14:paraId="630AC0C4">
      <w:pPr>
        <w:pageBreakBefore w:val="0"/>
        <w:kinsoku/>
        <w:wordWrap/>
        <w:overflowPunct/>
        <w:topLinePunct w:val="0"/>
        <w:bidi w:val="0"/>
        <w:adjustRightInd w:val="0"/>
        <w:snapToGrid w:val="0"/>
        <w:spacing w:before="156" w:beforeLines="50" w:after="156" w:afterLines="5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 xml:space="preserve">第八条  </w:t>
      </w:r>
      <w:r>
        <w:rPr>
          <w:rFonts w:hint="eastAsia" w:ascii="宋体" w:hAnsi="宋体" w:eastAsia="宋体" w:cs="宋体"/>
          <w:color w:val="auto"/>
          <w:kern w:val="0"/>
          <w:sz w:val="24"/>
          <w:szCs w:val="24"/>
          <w:highlight w:val="none"/>
        </w:rPr>
        <w:t>项目方案</w:t>
      </w:r>
    </w:p>
    <w:p w14:paraId="6DBE6441">
      <w:pPr>
        <w:pageBreakBefore w:val="0"/>
        <w:kinsoku/>
        <w:wordWrap/>
        <w:overflowPunct/>
        <w:topLinePunct w:val="0"/>
        <w:bidi w:val="0"/>
        <w:adjustRightInd w:val="0"/>
        <w:snapToGrid w:val="0"/>
        <w:spacing w:before="156" w:beforeLines="50" w:after="156" w:afterLines="5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1.根据合同和</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要求，</w:t>
      </w:r>
      <w:r>
        <w:rPr>
          <w:rFonts w:hint="eastAsia" w:ascii="宋体" w:hAnsi="宋体" w:eastAsia="宋体" w:cs="宋体"/>
          <w:color w:val="auto"/>
          <w:kern w:val="0"/>
          <w:sz w:val="24"/>
          <w:szCs w:val="24"/>
          <w:highlight w:val="none"/>
          <w:lang w:val="en-US" w:eastAsia="zh-CN"/>
        </w:rPr>
        <w:t>乙方</w:t>
      </w:r>
      <w:r>
        <w:rPr>
          <w:rFonts w:hint="eastAsia" w:ascii="宋体" w:hAnsi="宋体" w:eastAsia="宋体" w:cs="宋体"/>
          <w:color w:val="auto"/>
          <w:kern w:val="0"/>
          <w:sz w:val="24"/>
          <w:szCs w:val="24"/>
          <w:highlight w:val="none"/>
        </w:rPr>
        <w:t>应当于合同生效后</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个工作日内制定</w:t>
      </w:r>
      <w:r>
        <w:rPr>
          <w:rFonts w:hint="eastAsia" w:ascii="宋体" w:hAnsi="宋体" w:eastAsia="宋体" w:cs="宋体"/>
          <w:color w:val="auto"/>
          <w:sz w:val="24"/>
          <w:szCs w:val="24"/>
          <w:highlight w:val="none"/>
        </w:rPr>
        <w:t>项目工作方案</w:t>
      </w:r>
      <w:r>
        <w:rPr>
          <w:rFonts w:hint="eastAsia" w:ascii="宋体" w:hAnsi="宋体" w:eastAsia="宋体" w:cs="宋体"/>
          <w:color w:val="auto"/>
          <w:kern w:val="0"/>
          <w:sz w:val="24"/>
          <w:szCs w:val="24"/>
          <w:highlight w:val="none"/>
        </w:rPr>
        <w:t>，并报</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书面确认后组织实施。</w:t>
      </w:r>
    </w:p>
    <w:p w14:paraId="61094C2E">
      <w:pPr>
        <w:pageBreakBefore w:val="0"/>
        <w:kinsoku/>
        <w:wordWrap/>
        <w:overflowPunct/>
        <w:topLinePunct w:val="0"/>
        <w:bidi w:val="0"/>
        <w:adjustRightInd w:val="0"/>
        <w:snapToGrid w:val="0"/>
        <w:spacing w:before="156" w:beforeLines="50" w:after="156" w:after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2.经</w:t>
      </w:r>
      <w:r>
        <w:rPr>
          <w:rFonts w:hint="eastAsia" w:ascii="宋体" w:hAnsi="宋体" w:eastAsia="宋体" w:cs="宋体"/>
          <w:color w:val="auto"/>
          <w:kern w:val="0"/>
          <w:sz w:val="24"/>
          <w:szCs w:val="24"/>
          <w:highlight w:val="none"/>
          <w:lang w:val="en-US" w:eastAsia="zh-CN"/>
        </w:rPr>
        <w:t>甲方</w:t>
      </w:r>
      <w:r>
        <w:rPr>
          <w:rFonts w:hint="eastAsia" w:ascii="宋体" w:hAnsi="宋体" w:eastAsia="宋体" w:cs="宋体"/>
          <w:color w:val="auto"/>
          <w:kern w:val="0"/>
          <w:sz w:val="24"/>
          <w:szCs w:val="24"/>
          <w:highlight w:val="none"/>
        </w:rPr>
        <w:t>书面确认的承办</w:t>
      </w:r>
      <w:r>
        <w:rPr>
          <w:rFonts w:hint="eastAsia" w:ascii="宋体" w:hAnsi="宋体" w:eastAsia="宋体" w:cs="宋体"/>
          <w:color w:val="auto"/>
          <w:sz w:val="24"/>
          <w:szCs w:val="24"/>
          <w:highlight w:val="none"/>
        </w:rPr>
        <w:t>项目工作方案</w:t>
      </w:r>
      <w:r>
        <w:rPr>
          <w:rFonts w:hint="eastAsia" w:ascii="宋体" w:hAnsi="宋体" w:eastAsia="宋体" w:cs="宋体"/>
          <w:color w:val="auto"/>
          <w:kern w:val="0"/>
          <w:sz w:val="24"/>
          <w:szCs w:val="24"/>
          <w:highlight w:val="none"/>
        </w:rPr>
        <w:t>作为合同附件，与本合同具有同等法律效力。</w:t>
      </w:r>
      <w:r>
        <w:rPr>
          <w:rFonts w:hint="eastAsia" w:ascii="宋体" w:hAnsi="宋体" w:eastAsia="宋体" w:cs="宋体"/>
          <w:color w:val="auto"/>
          <w:sz w:val="24"/>
          <w:szCs w:val="24"/>
          <w:highlight w:val="none"/>
        </w:rPr>
        <w:t>项目工作</w:t>
      </w:r>
      <w:r>
        <w:rPr>
          <w:rFonts w:hint="eastAsia" w:ascii="宋体" w:hAnsi="宋体" w:eastAsia="宋体" w:cs="宋体"/>
          <w:color w:val="auto"/>
          <w:kern w:val="0"/>
          <w:sz w:val="24"/>
          <w:szCs w:val="24"/>
          <w:highlight w:val="none"/>
        </w:rPr>
        <w:t>方案中包括但不限于具体实施方案、策划方案、安全保障和应急预案等。</w:t>
      </w:r>
    </w:p>
    <w:p w14:paraId="2C16790A">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第九条  项目管理小组要求</w:t>
      </w:r>
    </w:p>
    <w:p w14:paraId="0276040D">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.项目负责人员资格：</w:t>
      </w:r>
    </w:p>
    <w:p w14:paraId="486F2B80">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须根据项目要求安排具备相应资质的专业项目负责人员，并确保项目实施队伍的稳定。项目筹备及实施过程中，如</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认为</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负责人或项目实施组成人员不具备完成项目的能力、资质时，有权提前</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日通知</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要求更换人员，</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有义务做出相应调整；</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如因正当理由需要调整项目负责人或项目组成人员的，应当提前</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日通知</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，获得</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 xml:space="preserve">书面同意后方可进行。 </w:t>
      </w:r>
    </w:p>
    <w:p w14:paraId="4918050D">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第十条  委托项目工作成果的评价、验收</w:t>
      </w:r>
    </w:p>
    <w:p w14:paraId="6509CBCE">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提交完整的委托项目工作成果及项目完成总结报告、</w:t>
      </w:r>
      <w:r>
        <w:rPr>
          <w:rFonts w:hint="eastAsia" w:ascii="宋体" w:hAnsi="宋体" w:eastAsia="宋体" w:cs="宋体"/>
          <w:color w:val="auto"/>
          <w:sz w:val="24"/>
          <w:szCs w:val="24"/>
          <w:highlight w:val="none"/>
          <w:lang w:val="en-US" w:eastAsia="zh-CN"/>
        </w:rPr>
        <w:t>核算</w:t>
      </w:r>
      <w:r>
        <w:rPr>
          <w:rFonts w:hint="eastAsia" w:ascii="宋体" w:hAnsi="宋体" w:eastAsia="宋体" w:cs="宋体"/>
          <w:color w:val="auto"/>
          <w:sz w:val="24"/>
          <w:szCs w:val="24"/>
          <w:highlight w:val="none"/>
        </w:rPr>
        <w:t>报告后，应当接受</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对其工作成果进行质量</w:t>
      </w:r>
      <w:r>
        <w:rPr>
          <w:rFonts w:hint="eastAsia" w:ascii="宋体" w:hAnsi="宋体" w:eastAsia="宋体" w:cs="宋体"/>
          <w:color w:val="auto"/>
          <w:sz w:val="24"/>
          <w:szCs w:val="24"/>
          <w:highlight w:val="none"/>
          <w:lang w:val="en-US" w:eastAsia="zh-CN"/>
        </w:rPr>
        <w:t>核准</w:t>
      </w:r>
      <w:r>
        <w:rPr>
          <w:rFonts w:hint="eastAsia" w:ascii="宋体" w:hAnsi="宋体" w:eastAsia="宋体" w:cs="宋体"/>
          <w:color w:val="auto"/>
          <w:sz w:val="24"/>
          <w:szCs w:val="24"/>
          <w:highlight w:val="none"/>
        </w:rPr>
        <w:t>。</w:t>
      </w:r>
    </w:p>
    <w:p w14:paraId="3724D039">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项目负责人应当对工作情况做出必要说明，并可以对质量评审结论申述意见。</w:t>
      </w:r>
    </w:p>
    <w:p w14:paraId="288CC05B">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如</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提交的工作成果未通过质量评审的，</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规定的期限内进行修改并承担修改费用，并重新申请进行评审验收；如</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未在</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规定的期限内完成修改工作或者经修改后仍未能通过质量评审的，</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有权解除合同，</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应当按照合同总价的20%承担违约责任并赔偿由此给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造成的全部损失。</w:t>
      </w:r>
    </w:p>
    <w:p w14:paraId="113106C4">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第十一条  知识产权</w:t>
      </w:r>
    </w:p>
    <w:p w14:paraId="0B6FF81B">
      <w:pPr>
        <w:pageBreakBefore w:val="0"/>
        <w:kinsoku/>
        <w:wordWrap/>
        <w:overflowPunct/>
        <w:topLinePunct w:val="0"/>
        <w:bidi w:val="0"/>
        <w:adjustRightInd w:val="0"/>
        <w:snapToGrid w:val="0"/>
        <w:spacing w:before="156" w:beforeLines="50" w:after="156" w:after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1.在本合同履行中，</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委托</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承办的项目有关的一切知识产权归</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享有。</w:t>
      </w:r>
    </w:p>
    <w:p w14:paraId="249EFAF0">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保证委托项目成果是其独立实施完成，不会受到任何第三方基于侵犯其专利权、商标权、著作权、商业秘密等的诉讼。如果</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收到上述诉讼，</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应当配合</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积极应诉，并承担因此给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造成的全部损失，包括但不限于诉讼仲裁费、律师费等</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因维护权利支出的费用、法院或者仲裁机构最终裁定的侵权赔偿费用及</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承担其他侵权责任所造成的经济损失等。</w:t>
      </w:r>
    </w:p>
    <w:p w14:paraId="38F0EEFE">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条 违约责任</w:t>
      </w:r>
    </w:p>
    <w:p w14:paraId="68A703DD">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违反合同约定或未经</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同意，延期支付委托报酬的，每延期一日，按照应付而未付部分的万分之三向</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支付违约金，但违约金累计总额不超过应付未付金额的5%。</w:t>
      </w:r>
    </w:p>
    <w:p w14:paraId="59CD2B6F">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未按合同规定的日期提交委托项目工作成果的，每延期一日，应当支</w:t>
      </w:r>
      <w:r>
        <w:rPr>
          <w:rFonts w:hint="eastAsia" w:ascii="宋体" w:hAnsi="宋体" w:eastAsia="宋体" w:cs="宋体"/>
          <w:color w:val="auto"/>
          <w:sz w:val="24"/>
          <w:szCs w:val="24"/>
          <w:highlight w:val="none"/>
          <w:shd w:val="clear" w:color="auto" w:fill="auto"/>
        </w:rPr>
        <w:t>付合同总价1%的违约金；如超过约定期限30 日仍未能提交的，</w:t>
      </w:r>
      <w:r>
        <w:rPr>
          <w:rFonts w:hint="eastAsia" w:ascii="宋体" w:hAnsi="宋体" w:eastAsia="宋体" w:cs="宋体"/>
          <w:color w:val="auto"/>
          <w:sz w:val="24"/>
          <w:szCs w:val="24"/>
          <w:highlight w:val="none"/>
          <w:shd w:val="clear" w:color="auto" w:fill="auto"/>
          <w:lang w:val="en-US" w:eastAsia="zh-CN"/>
        </w:rPr>
        <w:t>甲方</w:t>
      </w:r>
      <w:r>
        <w:rPr>
          <w:rFonts w:hint="eastAsia" w:ascii="宋体" w:hAnsi="宋体" w:eastAsia="宋体" w:cs="宋体"/>
          <w:color w:val="auto"/>
          <w:sz w:val="24"/>
          <w:szCs w:val="24"/>
          <w:highlight w:val="none"/>
          <w:shd w:val="clear" w:color="auto" w:fill="auto"/>
        </w:rPr>
        <w:t>有权单方解除合同，</w:t>
      </w:r>
      <w:r>
        <w:rPr>
          <w:rFonts w:hint="eastAsia" w:ascii="宋体" w:hAnsi="宋体" w:eastAsia="宋体" w:cs="宋体"/>
          <w:color w:val="auto"/>
          <w:sz w:val="24"/>
          <w:szCs w:val="24"/>
          <w:highlight w:val="none"/>
          <w:shd w:val="clear" w:color="auto" w:fill="auto"/>
          <w:lang w:val="en-US" w:eastAsia="zh-CN"/>
        </w:rPr>
        <w:t>乙方</w:t>
      </w:r>
      <w:r>
        <w:rPr>
          <w:rFonts w:hint="eastAsia" w:ascii="宋体" w:hAnsi="宋体" w:eastAsia="宋体" w:cs="宋体"/>
          <w:color w:val="auto"/>
          <w:sz w:val="24"/>
          <w:szCs w:val="24"/>
          <w:highlight w:val="none"/>
          <w:shd w:val="clear" w:color="auto" w:fill="auto"/>
        </w:rPr>
        <w:t>应向</w:t>
      </w:r>
      <w:r>
        <w:rPr>
          <w:rFonts w:hint="eastAsia" w:ascii="宋体" w:hAnsi="宋体" w:eastAsia="宋体" w:cs="宋体"/>
          <w:color w:val="auto"/>
          <w:sz w:val="24"/>
          <w:szCs w:val="24"/>
          <w:highlight w:val="none"/>
          <w:shd w:val="clear" w:color="auto" w:fill="auto"/>
          <w:lang w:val="en-US" w:eastAsia="zh-CN"/>
        </w:rPr>
        <w:t>甲方</w:t>
      </w:r>
      <w:r>
        <w:rPr>
          <w:rFonts w:hint="eastAsia" w:ascii="宋体" w:hAnsi="宋体" w:eastAsia="宋体" w:cs="宋体"/>
          <w:color w:val="auto"/>
          <w:sz w:val="24"/>
          <w:szCs w:val="24"/>
          <w:highlight w:val="none"/>
          <w:shd w:val="clear" w:color="auto" w:fill="auto"/>
        </w:rPr>
        <w:t>返还已收取费用，</w:t>
      </w:r>
      <w:r>
        <w:rPr>
          <w:rFonts w:hint="eastAsia" w:ascii="宋体" w:hAnsi="宋体" w:eastAsia="宋体" w:cs="宋体"/>
          <w:color w:val="auto"/>
          <w:sz w:val="24"/>
          <w:szCs w:val="24"/>
          <w:highlight w:val="none"/>
          <w:shd w:val="clear" w:color="auto" w:fill="auto"/>
          <w:lang w:val="en-US" w:eastAsia="zh-CN"/>
        </w:rPr>
        <w:t>甲方</w:t>
      </w:r>
      <w:r>
        <w:rPr>
          <w:rFonts w:hint="eastAsia" w:ascii="宋体" w:hAnsi="宋体" w:eastAsia="宋体" w:cs="宋体"/>
          <w:color w:val="auto"/>
          <w:sz w:val="24"/>
          <w:szCs w:val="24"/>
          <w:highlight w:val="none"/>
          <w:shd w:val="clear" w:color="auto" w:fill="auto"/>
        </w:rPr>
        <w:t>可要求</w:t>
      </w:r>
      <w:r>
        <w:rPr>
          <w:rFonts w:hint="eastAsia" w:ascii="宋体" w:hAnsi="宋体" w:eastAsia="宋体" w:cs="宋体"/>
          <w:color w:val="auto"/>
          <w:sz w:val="24"/>
          <w:szCs w:val="24"/>
          <w:highlight w:val="none"/>
          <w:shd w:val="clear" w:color="auto" w:fill="auto"/>
          <w:lang w:val="en-US" w:eastAsia="zh-CN"/>
        </w:rPr>
        <w:t>乙方</w:t>
      </w:r>
      <w:r>
        <w:rPr>
          <w:rFonts w:hint="eastAsia" w:ascii="宋体" w:hAnsi="宋体" w:eastAsia="宋体" w:cs="宋体"/>
          <w:color w:val="auto"/>
          <w:sz w:val="24"/>
          <w:szCs w:val="24"/>
          <w:highlight w:val="none"/>
          <w:shd w:val="clear" w:color="auto" w:fill="auto"/>
        </w:rPr>
        <w:t>支付相当于承办总费用金额25%的违约金，如仍不能弥补</w:t>
      </w:r>
      <w:r>
        <w:rPr>
          <w:rFonts w:hint="eastAsia" w:ascii="宋体" w:hAnsi="宋体" w:eastAsia="宋体" w:cs="宋体"/>
          <w:color w:val="auto"/>
          <w:sz w:val="24"/>
          <w:szCs w:val="24"/>
          <w:highlight w:val="none"/>
          <w:shd w:val="clear" w:color="auto" w:fill="auto"/>
          <w:lang w:val="en-US" w:eastAsia="zh-CN"/>
        </w:rPr>
        <w:t>甲方</w:t>
      </w:r>
      <w:r>
        <w:rPr>
          <w:rFonts w:hint="eastAsia" w:ascii="宋体" w:hAnsi="宋体" w:eastAsia="宋体" w:cs="宋体"/>
          <w:color w:val="auto"/>
          <w:sz w:val="24"/>
          <w:szCs w:val="24"/>
          <w:highlight w:val="none"/>
          <w:shd w:val="clear" w:color="auto" w:fill="auto"/>
        </w:rPr>
        <w:t>损失的，</w:t>
      </w:r>
      <w:r>
        <w:rPr>
          <w:rFonts w:hint="eastAsia" w:ascii="宋体" w:hAnsi="宋体" w:eastAsia="宋体" w:cs="宋体"/>
          <w:color w:val="auto"/>
          <w:sz w:val="24"/>
          <w:szCs w:val="24"/>
          <w:highlight w:val="none"/>
          <w:shd w:val="clear" w:color="auto" w:fill="auto"/>
          <w:lang w:val="en-US" w:eastAsia="zh-CN"/>
        </w:rPr>
        <w:t>乙方</w:t>
      </w:r>
      <w:r>
        <w:rPr>
          <w:rFonts w:hint="eastAsia" w:ascii="宋体" w:hAnsi="宋体" w:eastAsia="宋体" w:cs="宋体"/>
          <w:color w:val="auto"/>
          <w:sz w:val="24"/>
          <w:szCs w:val="24"/>
          <w:highlight w:val="none"/>
          <w:shd w:val="clear" w:color="auto" w:fill="auto"/>
        </w:rPr>
        <w:t>应当赔偿因此给</w:t>
      </w:r>
      <w:r>
        <w:rPr>
          <w:rFonts w:hint="eastAsia" w:ascii="宋体" w:hAnsi="宋体" w:eastAsia="宋体" w:cs="宋体"/>
          <w:color w:val="auto"/>
          <w:sz w:val="24"/>
          <w:szCs w:val="24"/>
          <w:highlight w:val="none"/>
          <w:shd w:val="clear" w:color="auto" w:fill="auto"/>
          <w:lang w:val="en-US" w:eastAsia="zh-CN"/>
        </w:rPr>
        <w:t>甲方</w:t>
      </w:r>
      <w:r>
        <w:rPr>
          <w:rFonts w:hint="eastAsia" w:ascii="宋体" w:hAnsi="宋体" w:eastAsia="宋体" w:cs="宋体"/>
          <w:color w:val="auto"/>
          <w:sz w:val="24"/>
          <w:szCs w:val="24"/>
          <w:highlight w:val="none"/>
          <w:shd w:val="clear" w:color="auto" w:fill="auto"/>
        </w:rPr>
        <w:t>造成的损失。</w:t>
      </w:r>
    </w:p>
    <w:p w14:paraId="6D798E0F">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不能完成承办项目的，</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有权解除合同，</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返还已付费用，还应当向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支付相当于合同总价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5%的违约金，如仍不能弥补</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损失的，</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应当赔偿因此给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造成的损失。</w:t>
      </w:r>
    </w:p>
    <w:p w14:paraId="1A394297">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未能按照</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要求及合同约定要求做好承办项目的筹备和组织实施工作的，</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除有权解除合同，</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返还已付费用，还应当向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支付相当于合同总价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5%的违约金，如仍不能弥补</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损失的，</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应当赔偿因此给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造成的损失。</w:t>
      </w:r>
    </w:p>
    <w:p w14:paraId="04ECA58F">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未经</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同意，将承办项目全部或者主要承办任务转委托其他第三方承担的，</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有权要求</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立即更正并向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支付相当于合同总价</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%的违约金。</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拒绝更正的，</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有权解除合同，</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除应当向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返还已付费用外，还应当向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支付相当于合同总价</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%的违约金，并赔偿因此给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造成的损失。</w:t>
      </w:r>
    </w:p>
    <w:p w14:paraId="75D9A3AA">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6．如</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未能严格落实安全保障义务，发生安全责任事故、突发事件等，造成人身、财产损失的，由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承担全部法律责任，除向相关权利人赔偿外，应赔偿因此给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造成的损失。</w:t>
      </w:r>
    </w:p>
    <w:p w14:paraId="5E9212ED">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制定的承办项目方案侵犯他人知识产权和其他合法权利的，除向相关权利人赔偿外，应赔偿因此给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造成的损失。</w:t>
      </w:r>
    </w:p>
    <w:p w14:paraId="388BBB25">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8．如</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违反合同保密义务约定，应当采取有效措施防止该保密信息的泄密范围进一步扩大，同时</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应当向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支付合同总价</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 的违约金，如仍不能弥补</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损失的，</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应当赔偿由此给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造成的损失。</w:t>
      </w:r>
    </w:p>
    <w:p w14:paraId="265D363C">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9．如</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违反合同反隐形市场条款约定，应当采取有效措施停止该行为，同时</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应当向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支付合同总价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5%的违约金，如仍不能弥补</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损失的，</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应当赔偿由此给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造成的损失。</w:t>
      </w:r>
    </w:p>
    <w:p w14:paraId="017DD593">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应确保数据客观、真实、准确，如在项目实施过程中存在弄虚作假等行为，</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有权单方解除合同并要求</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赔偿合同总价</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%的违约金。若造成环境污染或生态破坏，</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负有全部责任，应与造成环境污染和生态破坏的其他责任者承担连带责任，如因此造成</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损失，</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有权向</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追偿。</w:t>
      </w:r>
    </w:p>
    <w:p w14:paraId="303549DD">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以上所述“给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造成的损失”，是指因</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违约行为给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造成的全部直接损失、间接损失以及因理赔或者诉讼所发生的一切费用，包括但不限于因处理该纠纷产生的诉讼仲裁费、律师费、调查费、差旅费以及其他费用等。</w:t>
      </w:r>
    </w:p>
    <w:p w14:paraId="75BFCCE6">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条 争议的解决</w:t>
      </w:r>
    </w:p>
    <w:p w14:paraId="6878E7B2">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因履行合同所发生的一切争议，双方应当友好协商解决，协商不成的，按下列第 2 种方式解决：</w:t>
      </w:r>
    </w:p>
    <w:p w14:paraId="362440EB">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1．提交北京市仲裁委员会仲裁，仲裁裁决为终局裁决；</w:t>
      </w:r>
    </w:p>
    <w:p w14:paraId="4A105D37">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所在地人民法院起诉。</w:t>
      </w:r>
    </w:p>
    <w:p w14:paraId="01717DFD">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条 廉政承诺</w:t>
      </w:r>
    </w:p>
    <w:p w14:paraId="4F883C4A">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合同双方承诺共同加强廉洁自律、反对商业贿赂。   </w:t>
      </w:r>
    </w:p>
    <w:p w14:paraId="64E3438A">
      <w:pPr>
        <w:pageBreakBefore w:val="0"/>
        <w:kinsoku/>
        <w:wordWrap/>
        <w:overflowPunct/>
        <w:topLinePunct w:val="0"/>
        <w:bidi w:val="0"/>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条 其他</w:t>
      </w:r>
    </w:p>
    <w:p w14:paraId="641DB020">
      <w:pPr>
        <w:pageBreakBefore w:val="0"/>
        <w:kinsoku/>
        <w:wordWrap/>
        <w:overflowPunct/>
        <w:topLinePunct w:val="0"/>
        <w:bidi w:val="0"/>
        <w:spacing w:before="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1.本合同自双方签字盖章并由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递交履约保证金之日起生效。</w:t>
      </w:r>
    </w:p>
    <w:p w14:paraId="26D1FF32">
      <w:pPr>
        <w:pageBreakBefore w:val="0"/>
        <w:kinsoku/>
        <w:wordWrap/>
        <w:overflowPunct/>
        <w:topLinePunct w:val="0"/>
        <w:bidi w:val="0"/>
        <w:spacing w:before="120"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2.未尽事宜，经双方协商一致，签订补充协议，补充协议与本合同具有同等法律效力。</w:t>
      </w:r>
    </w:p>
    <w:p w14:paraId="7E1B540D">
      <w:pPr>
        <w:pStyle w:val="259"/>
        <w:pageBreakBefore w:val="0"/>
        <w:numPr>
          <w:ilvl w:val="0"/>
          <w:numId w:val="0"/>
        </w:numPr>
        <w:kinsoku/>
        <w:wordWrap/>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3.本合同一式</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甲乙双方</w:t>
      </w:r>
      <w:r>
        <w:rPr>
          <w:rFonts w:hint="eastAsia" w:ascii="宋体" w:hAnsi="宋体" w:eastAsia="宋体" w:cs="宋体"/>
          <w:color w:val="auto"/>
          <w:sz w:val="24"/>
          <w:szCs w:val="24"/>
          <w:highlight w:val="none"/>
        </w:rPr>
        <w:t>各执</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份，具有同等法律效力。</w:t>
      </w:r>
    </w:p>
    <w:p w14:paraId="7FB86DB0">
      <w:pPr>
        <w:pStyle w:val="259"/>
        <w:pageBreakBefore w:val="0"/>
        <w:numPr>
          <w:ilvl w:val="0"/>
          <w:numId w:val="0"/>
        </w:numPr>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p>
    <w:p w14:paraId="17197F07">
      <w:pPr>
        <w:pStyle w:val="259"/>
        <w:pageBreakBefore w:val="0"/>
        <w:numPr>
          <w:ilvl w:val="0"/>
          <w:numId w:val="0"/>
        </w:numPr>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sectPr>
          <w:pgSz w:w="12240" w:h="15840"/>
          <w:pgMar w:top="1417" w:right="1417" w:bottom="1417" w:left="1417" w:header="720" w:footer="720" w:gutter="0"/>
          <w:cols w:space="720" w:num="1"/>
          <w:docGrid w:type="lines" w:linePitch="312" w:charSpace="0"/>
        </w:sectPr>
      </w:pPr>
    </w:p>
    <w:p w14:paraId="4498AC89">
      <w:pPr>
        <w:pageBreakBefore w:val="0"/>
        <w:kinsoku/>
        <w:wordWrap/>
        <w:overflowPunct/>
        <w:topLinePunct w:val="0"/>
        <w:bidi w:val="0"/>
        <w:spacing w:line="360" w:lineRule="auto"/>
        <w:jc w:val="lef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附件1：</w:t>
      </w:r>
    </w:p>
    <w:p w14:paraId="645CBAA7">
      <w:pPr>
        <w:pageBreakBefore w:val="0"/>
        <w:kinsoku/>
        <w:wordWrap/>
        <w:overflowPunct/>
        <w:topLinePunct w:val="0"/>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廉洁协议书</w:t>
      </w:r>
    </w:p>
    <w:p w14:paraId="6C19F49E">
      <w:pPr>
        <w:pageBreakBefore w:val="0"/>
        <w:kinsoku/>
        <w:wordWrap/>
        <w:overflowPunct/>
        <w:topLinePunct w:val="0"/>
        <w:bidi w:val="0"/>
        <w:spacing w:line="360" w:lineRule="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 xml:space="preserve">     甲  方：</w:t>
      </w:r>
      <w:r>
        <w:rPr>
          <w:rFonts w:hint="eastAsia" w:ascii="宋体" w:hAnsi="宋体" w:eastAsia="宋体" w:cs="宋体"/>
          <w:color w:val="auto"/>
          <w:sz w:val="24"/>
          <w:szCs w:val="24"/>
          <w:highlight w:val="none"/>
          <w:u w:val="single"/>
          <w:lang w:eastAsia="zh-CN"/>
        </w:rPr>
        <w:t xml:space="preserve">   北京市通州区生态环境局                  </w:t>
      </w:r>
    </w:p>
    <w:p w14:paraId="1D133FDC">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乙  方：</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 xml:space="preserve"> </w:t>
      </w:r>
    </w:p>
    <w:p w14:paraId="1E6320B3">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bookmarkStart w:id="940" w:name="_Toc111445509"/>
      <w:bookmarkStart w:id="941" w:name="_Toc393200832"/>
      <w:bookmarkStart w:id="942" w:name="_Toc403054655"/>
      <w:bookmarkStart w:id="943" w:name="_Toc391456483"/>
      <w:bookmarkStart w:id="944" w:name="_Toc403059837"/>
      <w:bookmarkStart w:id="945" w:name="_Toc403052895"/>
      <w:r>
        <w:rPr>
          <w:rFonts w:hint="eastAsia" w:ascii="宋体" w:hAnsi="宋体" w:eastAsia="宋体" w:cs="宋体"/>
          <w:color w:val="auto"/>
          <w:sz w:val="24"/>
          <w:szCs w:val="24"/>
          <w:highlight w:val="none"/>
          <w:lang w:eastAsia="zh-CN"/>
        </w:rPr>
        <w:t>为切实加强廉洁建设和反腐败工作，</w:t>
      </w:r>
      <w:r>
        <w:rPr>
          <w:rFonts w:hint="eastAsia" w:ascii="宋体" w:hAnsi="宋体" w:eastAsia="宋体" w:cs="宋体"/>
          <w:color w:val="auto"/>
          <w:sz w:val="24"/>
          <w:szCs w:val="24"/>
          <w:highlight w:val="none"/>
          <w:lang w:val="en-US" w:eastAsia="zh-CN"/>
        </w:rPr>
        <w:t>完善自我约束、自我监督机制，</w:t>
      </w:r>
      <w:r>
        <w:rPr>
          <w:rFonts w:hint="eastAsia" w:ascii="宋体" w:hAnsi="宋体" w:eastAsia="宋体" w:cs="宋体"/>
          <w:color w:val="auto"/>
          <w:sz w:val="24"/>
          <w:szCs w:val="24"/>
          <w:highlight w:val="none"/>
          <w:lang w:eastAsia="zh-CN"/>
        </w:rPr>
        <w:t>营造守法诚信、廉洁高效的工作环境，防止采购、合同签订及履行等过程中发生腐败等违规现象，切实规范各项活动中甲乙双方的行为，保护国家、集体和采购当事人的合法权益，根据法律法规和</w:t>
      </w:r>
      <w:r>
        <w:rPr>
          <w:rFonts w:hint="eastAsia" w:ascii="宋体" w:hAnsi="宋体" w:eastAsia="宋体" w:cs="宋体"/>
          <w:color w:val="auto"/>
          <w:sz w:val="24"/>
          <w:szCs w:val="24"/>
          <w:highlight w:val="none"/>
          <w:lang w:val="en-US" w:eastAsia="zh-CN"/>
        </w:rPr>
        <w:t>相关廉洁</w:t>
      </w:r>
      <w:r>
        <w:rPr>
          <w:rFonts w:hint="eastAsia" w:ascii="宋体" w:hAnsi="宋体" w:eastAsia="宋体" w:cs="宋体"/>
          <w:color w:val="auto"/>
          <w:sz w:val="24"/>
          <w:szCs w:val="24"/>
          <w:highlight w:val="none"/>
          <w:lang w:eastAsia="zh-CN"/>
        </w:rPr>
        <w:t>规定，就</w:t>
      </w:r>
      <w:r>
        <w:rPr>
          <w:rFonts w:hint="eastAsia" w:ascii="宋体" w:hAnsi="宋体" w:eastAsia="宋体" w:cs="宋体"/>
          <w:color w:val="auto"/>
          <w:sz w:val="24"/>
          <w:szCs w:val="24"/>
          <w:highlight w:val="none"/>
          <w:u w:val="single"/>
        </w:rPr>
        <w:t>2026年通州区地下水生态环境与保护调查评估技术支撑项目</w:t>
      </w:r>
      <w:r>
        <w:rPr>
          <w:rFonts w:hint="eastAsia" w:ascii="宋体" w:hAnsi="宋体" w:eastAsia="宋体" w:cs="宋体"/>
          <w:color w:val="auto"/>
          <w:sz w:val="24"/>
          <w:szCs w:val="24"/>
          <w:highlight w:val="none"/>
          <w:lang w:eastAsia="zh-CN"/>
        </w:rPr>
        <w:t>特订立本协议。</w:t>
      </w:r>
    </w:p>
    <w:p w14:paraId="2A55494E">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第一条 总则</w:t>
      </w:r>
    </w:p>
    <w:p w14:paraId="2A4ECB75">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（一）严格遵守国家关于市场准入、招标投标、工程建设、物资采购等市场经济活动的法律法规、政策以及廉洁建设相关规定。</w:t>
      </w:r>
    </w:p>
    <w:p w14:paraId="249240A6">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（二）严格履行协议约定，自觉承担协议义务。</w:t>
      </w:r>
    </w:p>
    <w:p w14:paraId="4FD28D0F">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（三）必须坚持公平、公正、公开和诚实守信的原则。不得为获取不正当利益，损害国家、集体和对方利益，不得违反招标投标、工程建设管理、物资采购等方面的规章制度。</w:t>
      </w:r>
    </w:p>
    <w:p w14:paraId="26730BDC">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（四）建立健全自我制约制度，开展廉洁教育，公布举报方式，监督并认真查处违法违纪行为。</w:t>
      </w:r>
    </w:p>
    <w:p w14:paraId="232534C2">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（五）发现对方在业务活动中有违规、违纪、违法行为的，应及时提醒对方，情节严重的，应向有关纪检监察部门举报。</w:t>
      </w:r>
    </w:p>
    <w:p w14:paraId="43123DC0">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第二条 </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的义务</w:t>
      </w:r>
    </w:p>
    <w:p w14:paraId="0FB72DB3">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甲方相关工作人员，在采购活动的事前、事中、事后，应遵守以下规定：</w:t>
      </w:r>
    </w:p>
    <w:p w14:paraId="0EF4A046">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（一）坚决遵守党风廉洁建设党规党纪和相关法律，严格践行廉洁自律各项规定，贯彻落实中央八项规定精神，不准违反《中共中央纪委关于严格禁止利用职务上的便利谋取不正当利益的若干规定》的内容； </w:t>
      </w:r>
    </w:p>
    <w:p w14:paraId="5D272B9C">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（二）按照公平、公正、公开和诚实守信的原则开展政府采购活动，为乙方提供公平的竞争环境与平台； </w:t>
      </w:r>
    </w:p>
    <w:p w14:paraId="266AE65E">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（三）不准向乙方泄露涉及有关业务活动的秘密；</w:t>
      </w:r>
    </w:p>
    <w:p w14:paraId="29F8A5BA">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（四）不准向乙方和相关单位索要或接受回扣、红包、礼金、购物卡、有价证券、贵重物品和好处费、感谢费等； </w:t>
      </w:r>
    </w:p>
    <w:p w14:paraId="69A28BD4">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（五）不准在乙方和相关单位报销任何应由甲方或个人支付的费用；</w:t>
      </w:r>
    </w:p>
    <w:p w14:paraId="4FF2D50C">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（六）不准要求、暗示或接受乙方和相关单位为个人装修住房、婚丧嫁娶、配偶子女的工作安排以及境内外旅游等提供方便；</w:t>
      </w:r>
    </w:p>
    <w:p w14:paraId="26B31F78">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（七）不得参加</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和相关单位安排的宴请和娱乐活动，不得接受</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和相关单位提供的通讯工具、交通工具和高档办公用品等。</w:t>
      </w:r>
    </w:p>
    <w:p w14:paraId="174B746F">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（八）不准向乙方介绍配偶、子女、亲属参与和甲方有关的经济活动，不得以任何理由向乙方和相关单位推荐第三方单位；</w:t>
      </w:r>
    </w:p>
    <w:p w14:paraId="3E7035B7">
      <w:pPr>
        <w:pageBreakBefore w:val="0"/>
        <w:kinsoku/>
        <w:wordWrap/>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（九）不准参与影响相关工作正常和公正开展的其他活动；</w:t>
      </w:r>
    </w:p>
    <w:p w14:paraId="770AB5E2">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（十）秉公办事，不准营私舞弊，不准利用职权从事各种个人有偿中介活动。</w:t>
      </w:r>
    </w:p>
    <w:p w14:paraId="73D35FCE">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第三条 </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的义务</w:t>
      </w:r>
    </w:p>
    <w:p w14:paraId="728EA25E">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在与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业务交往过程中，按照有关法律法规和程序开展工作，严格执行国家的有关方针、政策，并遵守以下规定：</w:t>
      </w:r>
    </w:p>
    <w:p w14:paraId="430ED08A">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（一）不准以任何理由为</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和相关单位报销应由对方或个人支付的费用；</w:t>
      </w:r>
    </w:p>
    <w:p w14:paraId="175FBCC3">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（二）不准以任何理由向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负责人及其工作人员赠送回扣、红包、礼金、购物卡、有价证券、贵重物品和好处费、感谢费等；</w:t>
      </w:r>
    </w:p>
    <w:p w14:paraId="490A0802">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（三）不准以任何理由为</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相关的单位或个人提供高消费宴请及娱乐活动；</w:t>
      </w:r>
    </w:p>
    <w:p w14:paraId="36AD8CFB">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（四）不准以任何理由为</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相关的单位或个人购置或提供通讯工具、交通工具和高档办公用品；</w:t>
      </w:r>
    </w:p>
    <w:p w14:paraId="0F221487">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（五）不准接受或暗示为</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相关的单位或个人装修住房、婚丧嫁娶、配偶子女的工作安排以及境内外旅游等提供方便；</w:t>
      </w:r>
    </w:p>
    <w:p w14:paraId="7A42AD30">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（六）不准以谋取非正当利益为目的，擅自与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工作人员就业务问题进行私下商谈或者达成利益默契；</w:t>
      </w:r>
    </w:p>
    <w:p w14:paraId="36C445CB">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（七）发现</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工作人员有违反本廉洁协议规定的，应第一时间向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单位举报。</w:t>
      </w:r>
    </w:p>
    <w:p w14:paraId="35FF9FB9">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第四条  相关责任</w:t>
      </w:r>
    </w:p>
    <w:p w14:paraId="55E2B6CD">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有违反本廉洁协议书第一、二条规定的，严格按照管理权限，依据有关法律法规和规章制度给予纪律处分或组织处理；涉嫌犯罪的，移送司法机关依法追究刑事责任；给</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单位造成经济损失的，应依法予以赔偿。</w:t>
      </w:r>
    </w:p>
    <w:p w14:paraId="5D0A031A">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违反本廉洁协议书第一、三条规定的，根据国家和公司招投标等有关规定，对</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进行处理；涉嫌犯罪的，移送司法机关依法追究刑事责任；给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单位造成经济损失的，应依法予以赔偿。</w:t>
      </w:r>
    </w:p>
    <w:p w14:paraId="73397B0E">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违反本廉洁协议书第一、三条规定，发生行贿行为，经政府有关执纪执法部门或</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纪检监察机构查证属实，</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有权终止合同，并视情节轻重对</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实施3至5年的市场禁入。</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的委托人、代理人或与乙方有销售、劳务或服务关系的其他主体在参加系统的招投标活动或经济往来等过程中发生行贿行为的，视同</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单位行为。</w:t>
      </w:r>
    </w:p>
    <w:p w14:paraId="08134129">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第五条 协议书生效及法律效力</w:t>
      </w:r>
    </w:p>
    <w:p w14:paraId="4811FE05">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（一）本廉洁协议作为合同的附件，与合同具有同等法律效力，经双方签字盖章后立即生效。</w:t>
      </w:r>
    </w:p>
    <w:p w14:paraId="31DA5BD3">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（二）除非</w:t>
      </w:r>
      <w:r>
        <w:rPr>
          <w:rFonts w:hint="eastAsia" w:ascii="宋体" w:hAnsi="宋体" w:eastAsia="宋体" w:cs="宋体"/>
          <w:color w:val="auto"/>
          <w:sz w:val="24"/>
          <w:szCs w:val="24"/>
          <w:highlight w:val="none"/>
          <w:lang w:val="en-US" w:eastAsia="zh-CN"/>
        </w:rPr>
        <w:t>甲乙双方</w:t>
      </w:r>
      <w:r>
        <w:rPr>
          <w:rFonts w:hint="eastAsia" w:ascii="宋体" w:hAnsi="宋体" w:eastAsia="宋体" w:cs="宋体"/>
          <w:color w:val="auto"/>
          <w:sz w:val="24"/>
          <w:szCs w:val="24"/>
          <w:highlight w:val="none"/>
          <w:lang w:eastAsia="zh-CN"/>
        </w:rPr>
        <w:t>另行签订新的廉洁协议，否则本廉洁协议在</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与</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存在业务关系期间均对双方产生约束力。</w:t>
      </w:r>
    </w:p>
    <w:p w14:paraId="20C6C346">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第六条  协议书份数</w:t>
      </w:r>
    </w:p>
    <w:p w14:paraId="172B2B0B">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本合同一式</w:t>
      </w:r>
      <w:r>
        <w:rPr>
          <w:rFonts w:hint="eastAsia" w:ascii="宋体" w:hAnsi="宋体" w:eastAsia="宋体" w:cs="宋体"/>
          <w:color w:val="auto"/>
          <w:sz w:val="24"/>
          <w:szCs w:val="24"/>
          <w:highlight w:val="none"/>
          <w:lang w:val="en-US" w:eastAsia="zh-CN"/>
        </w:rPr>
        <w:t>肆</w:t>
      </w:r>
      <w:r>
        <w:rPr>
          <w:rFonts w:hint="eastAsia" w:ascii="宋体" w:hAnsi="宋体" w:eastAsia="宋体" w:cs="宋体"/>
          <w:color w:val="auto"/>
          <w:sz w:val="24"/>
          <w:szCs w:val="24"/>
          <w:highlight w:val="none"/>
          <w:lang w:eastAsia="zh-CN"/>
        </w:rPr>
        <w:t>份，由</w:t>
      </w:r>
      <w:r>
        <w:rPr>
          <w:rFonts w:hint="eastAsia" w:ascii="宋体" w:hAnsi="宋体" w:eastAsia="宋体" w:cs="宋体"/>
          <w:color w:val="auto"/>
          <w:sz w:val="24"/>
          <w:szCs w:val="24"/>
          <w:highlight w:val="none"/>
          <w:lang w:val="en-US" w:eastAsia="zh-CN"/>
        </w:rPr>
        <w:t>甲、乙双方</w:t>
      </w:r>
      <w:r>
        <w:rPr>
          <w:rFonts w:hint="eastAsia" w:ascii="宋体" w:hAnsi="宋体" w:eastAsia="宋体" w:cs="宋体"/>
          <w:color w:val="auto"/>
          <w:sz w:val="24"/>
          <w:szCs w:val="24"/>
          <w:highlight w:val="none"/>
          <w:lang w:eastAsia="zh-CN"/>
        </w:rPr>
        <w:t>各执</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lang w:eastAsia="zh-CN"/>
        </w:rPr>
        <w:t>份。</w:t>
      </w:r>
    </w:p>
    <w:p w14:paraId="019A4903">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甲乙双方</w:t>
      </w:r>
      <w:r>
        <w:rPr>
          <w:rFonts w:hint="eastAsia" w:ascii="宋体" w:hAnsi="宋体" w:eastAsia="宋体" w:cs="宋体"/>
          <w:color w:val="auto"/>
          <w:sz w:val="24"/>
          <w:szCs w:val="24"/>
          <w:highlight w:val="none"/>
          <w:lang w:eastAsia="zh-CN"/>
        </w:rPr>
        <w:t>确认在签订本廉洁协议书前已仔细阅读条款内容，</w:t>
      </w:r>
      <w:r>
        <w:rPr>
          <w:rFonts w:hint="eastAsia" w:ascii="宋体" w:hAnsi="宋体" w:eastAsia="宋体" w:cs="宋体"/>
          <w:color w:val="auto"/>
          <w:sz w:val="24"/>
          <w:szCs w:val="24"/>
          <w:highlight w:val="none"/>
          <w:lang w:val="en-US" w:eastAsia="zh-CN"/>
        </w:rPr>
        <w:t>甲乙双方</w:t>
      </w:r>
      <w:r>
        <w:rPr>
          <w:rFonts w:hint="eastAsia" w:ascii="宋体" w:hAnsi="宋体" w:eastAsia="宋体" w:cs="宋体"/>
          <w:color w:val="auto"/>
          <w:sz w:val="24"/>
          <w:szCs w:val="24"/>
          <w:highlight w:val="none"/>
          <w:lang w:eastAsia="zh-CN"/>
        </w:rPr>
        <w:t>对本廉洁协议书所产生的法律责任已清楚知悉并承诺遵守。</w:t>
      </w:r>
    </w:p>
    <w:p w14:paraId="3F4FCE2F">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（以下无正文，为《廉洁协议》签字页）</w:t>
      </w:r>
    </w:p>
    <w:bookmarkEnd w:id="940"/>
    <w:bookmarkEnd w:id="941"/>
    <w:bookmarkEnd w:id="942"/>
    <w:bookmarkEnd w:id="943"/>
    <w:bookmarkEnd w:id="944"/>
    <w:bookmarkEnd w:id="945"/>
    <w:p w14:paraId="7D1CDED3">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p>
    <w:tbl>
      <w:tblPr>
        <w:tblStyle w:val="4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88"/>
        <w:gridCol w:w="4734"/>
      </w:tblGrid>
      <w:tr w14:paraId="04384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0" w:hRule="atLeast"/>
        </w:trPr>
        <w:tc>
          <w:tcPr>
            <w:tcW w:w="5148" w:type="dxa"/>
          </w:tcPr>
          <w:p w14:paraId="02B6B906">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u w:val="single"/>
                <w:lang w:eastAsia="zh-CN"/>
              </w:rPr>
              <w:t>北京市通州区生态环境局</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01A699F6">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名称:(印章)</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478DA4BD">
            <w:pPr>
              <w:pageBreakBefore w:val="0"/>
              <w:kinsoku/>
              <w:wordWrap/>
              <w:overflowPunct/>
              <w:topLinePunct w:val="0"/>
              <w:autoSpaceDE/>
              <w:autoSpaceDN/>
              <w:bidi w:val="0"/>
              <w:spacing w:before="120" w:line="360" w:lineRule="auto"/>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202</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lang w:eastAsia="zh-CN"/>
              </w:rPr>
              <w:t>年</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月</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日</w:t>
            </w:r>
          </w:p>
          <w:p w14:paraId="074FDC54">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授权代表(签字):</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52E5B51B">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地址:</w:t>
            </w:r>
            <w:r>
              <w:rPr>
                <w:rFonts w:hint="eastAsia" w:ascii="宋体" w:hAnsi="宋体" w:eastAsia="宋体" w:cs="宋体"/>
                <w:color w:val="auto"/>
                <w:sz w:val="24"/>
                <w:szCs w:val="24"/>
                <w:highlight w:val="none"/>
                <w:u w:val="single"/>
                <w:lang w:eastAsia="zh-CN"/>
              </w:rPr>
              <w:t>北京市通州区运河西大街248号</w:t>
            </w:r>
            <w:r>
              <w:rPr>
                <w:rFonts w:hint="eastAsia" w:ascii="宋体" w:hAnsi="宋体" w:eastAsia="宋体" w:cs="宋体"/>
                <w:color w:val="auto"/>
                <w:kern w:val="2"/>
                <w:sz w:val="24"/>
                <w:szCs w:val="24"/>
                <w:highlight w:val="none"/>
                <w:u w:val="single"/>
                <w:lang w:eastAsia="zh-CN"/>
              </w:rPr>
              <w:tab/>
            </w:r>
          </w:p>
          <w:p w14:paraId="4DC27EA2">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邮政编码:</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101100</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13B5C528">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电话:</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010-81510323</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6199151C">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开户银行: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工行九棵树支行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41FB8865">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帐号:</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0200049809008800194</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tc>
        <w:tc>
          <w:tcPr>
            <w:tcW w:w="5148" w:type="dxa"/>
          </w:tcPr>
          <w:p w14:paraId="55318404">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u w:val="single"/>
                <w:lang w:val="en-US" w:eastAsia="zh-CN"/>
              </w:rPr>
              <w:t xml:space="preserve">                             </w:t>
            </w:r>
          </w:p>
          <w:p w14:paraId="47B2D77D">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名称:(印章)</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46DEAD13">
            <w:pPr>
              <w:pageBreakBefore w:val="0"/>
              <w:kinsoku/>
              <w:wordWrap/>
              <w:overflowPunct/>
              <w:topLinePunct w:val="0"/>
              <w:autoSpaceDE/>
              <w:autoSpaceDN/>
              <w:bidi w:val="0"/>
              <w:spacing w:before="120" w:line="360" w:lineRule="auto"/>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202</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lang w:eastAsia="zh-CN"/>
              </w:rPr>
              <w:t>年</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月</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日</w:t>
            </w:r>
          </w:p>
          <w:p w14:paraId="37976B5F">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授权代表(签字):</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39781AFF">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lang w:eastAsia="zh-CN"/>
              </w:rPr>
              <w:t>地址:</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p>
          <w:p w14:paraId="60A65D98">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邮政编码:</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2879ADF7">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电话:</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390813EE">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开户银行: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p>
          <w:p w14:paraId="59785B87">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lang w:eastAsia="zh-CN"/>
              </w:rPr>
              <w:t>帐号:</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tc>
      </w:tr>
    </w:tbl>
    <w:p w14:paraId="301CD898">
      <w:pPr>
        <w:pStyle w:val="18"/>
        <w:pageBreakBefore w:val="0"/>
        <w:kinsoku/>
        <w:wordWrap/>
        <w:overflowPunct/>
        <w:topLinePunct w:val="0"/>
        <w:bidi w:val="0"/>
        <w:spacing w:line="360" w:lineRule="auto"/>
        <w:ind w:left="0" w:leftChars="0"/>
        <w:rPr>
          <w:rFonts w:hint="eastAsia" w:ascii="宋体" w:hAnsi="宋体" w:eastAsia="宋体" w:cs="宋体"/>
          <w:color w:val="auto"/>
          <w:kern w:val="2"/>
          <w:sz w:val="24"/>
          <w:szCs w:val="24"/>
          <w:highlight w:val="none"/>
          <w:u w:val="single"/>
          <w:lang w:eastAsia="zh-CN"/>
        </w:rPr>
      </w:pPr>
    </w:p>
    <w:p w14:paraId="33855069">
      <w:pPr>
        <w:pStyle w:val="18"/>
        <w:pageBreakBefore w:val="0"/>
        <w:kinsoku/>
        <w:wordWrap/>
        <w:overflowPunct/>
        <w:topLinePunct w:val="0"/>
        <w:bidi w:val="0"/>
        <w:spacing w:line="360" w:lineRule="auto"/>
        <w:ind w:left="0" w:leftChars="0"/>
        <w:rPr>
          <w:rFonts w:hint="eastAsia" w:ascii="宋体" w:hAnsi="宋体" w:eastAsia="宋体" w:cs="宋体"/>
          <w:color w:val="auto"/>
          <w:sz w:val="24"/>
          <w:szCs w:val="24"/>
          <w:highlight w:val="none"/>
          <w:u w:val="single"/>
          <w:lang w:eastAsia="zh-CN"/>
        </w:rPr>
      </w:pPr>
    </w:p>
    <w:p w14:paraId="2B322E73">
      <w:pPr>
        <w:pageBreakBefore w:val="0"/>
        <w:kinsoku/>
        <w:wordWrap/>
        <w:overflowPunct/>
        <w:topLinePunct w:val="0"/>
        <w:bidi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page"/>
      </w:r>
    </w:p>
    <w:p w14:paraId="1D123846">
      <w:pPr>
        <w:pageBreakBefore w:val="0"/>
        <w:kinsoku/>
        <w:wordWrap/>
        <w:overflowPunct/>
        <w:topLinePunct w:val="0"/>
        <w:bidi w:val="0"/>
        <w:spacing w:line="360" w:lineRule="auto"/>
        <w:jc w:val="both"/>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附件2：</w:t>
      </w:r>
    </w:p>
    <w:p w14:paraId="6E9D50DC">
      <w:pPr>
        <w:pageBreakBefore w:val="0"/>
        <w:kinsoku/>
        <w:wordWrap/>
        <w:overflowPunct/>
        <w:topLinePunct w:val="0"/>
        <w:bidi w:val="0"/>
        <w:spacing w:line="360" w:lineRule="auto"/>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安 全 生 产 责 任 协 议</w:t>
      </w:r>
    </w:p>
    <w:p w14:paraId="5F22C6C9">
      <w:pPr>
        <w:pageBreakBefore w:val="0"/>
        <w:tabs>
          <w:tab w:val="left" w:pos="2520"/>
        </w:tabs>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甲方：</w:t>
      </w:r>
      <w:r>
        <w:rPr>
          <w:rFonts w:hint="eastAsia" w:ascii="宋体" w:hAnsi="宋体" w:eastAsia="宋体" w:cs="宋体"/>
          <w:color w:val="auto"/>
          <w:sz w:val="24"/>
          <w:szCs w:val="24"/>
          <w:highlight w:val="none"/>
          <w:u w:val="single"/>
          <w:lang w:eastAsia="zh-CN"/>
        </w:rPr>
        <w:t xml:space="preserve"> 北京市通州区生态环境局              </w:t>
      </w:r>
    </w:p>
    <w:p w14:paraId="53292414">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乙方：</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 xml:space="preserve"> </w:t>
      </w:r>
    </w:p>
    <w:p w14:paraId="08649693">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p>
    <w:p w14:paraId="332EE55D">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为了加强</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rPr>
        <w:t>2026年通州区地下水生态环境与保护调查评估技术支撑项目</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现场安全生产的管理，保障项目顺利进行，促进安全生产、文明施工，确保不发生伤亡事故及双方的利益不受损害。依照《中华人民共和国安全法》、《中华人民共和国劳动法》、《建筑工程安全生产管理条例》等的有关规定，双方本着平等、自愿的原则，签订本协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lang w:eastAsia="zh-CN"/>
        </w:rPr>
        <w:t>双方均应严格遵守本协议书规定的权利、责任和义务，确保在项目实施过程中安全生产。</w:t>
      </w:r>
    </w:p>
    <w:p w14:paraId="659ACA81">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一、甲方的权利、责任和义务：</w:t>
      </w:r>
    </w:p>
    <w:p w14:paraId="1FB0EA1B">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1、严格贯彻执行国家、北京市有关行业部门的条例，掌握安全动态。对上级相关安全工作的批示、命令和规定等及时向乙方传达，并对落实情况进行监督检查。</w:t>
      </w:r>
    </w:p>
    <w:p w14:paraId="58E68B67">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2、甲方有权对施工现场的安全生产进行全面监督。</w:t>
      </w:r>
    </w:p>
    <w:p w14:paraId="546C51DD">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3、甲方有权对其中出现的问题进行批评、教育，甚至停工整顿。</w:t>
      </w:r>
    </w:p>
    <w:p w14:paraId="54DB43E0">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4、甲方有权在乙方入场一周内催促乙方上报劳务人员花名册及管理人员分工情况。</w:t>
      </w:r>
    </w:p>
    <w:p w14:paraId="39033B83">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6、甲方有权对乙方进行定期或不定期的检查，对发现的隐患、违章等问题，提出整改措施，对整改不利的给予罚款处理。甲方有权对严重违章行为和存在较大隐患的施工过程停工整顿，不执行甲方要求的，视同乙方违约。</w:t>
      </w:r>
    </w:p>
    <w:p w14:paraId="0F7476E3">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二、乙方的权利、责任和义务：</w:t>
      </w:r>
    </w:p>
    <w:p w14:paraId="2FB674B5">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1.乙方对本服务项目的实施（包括但不限于施工、安装、运行维护等全过程）负全部责任。</w:t>
      </w:r>
    </w:p>
    <w:p w14:paraId="7B054AD1">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2、乙方应严格遵守国家有关劳动保护法规及发包人各项安全管理制度，对进入施工现场所有施工单位工作人员，做好安全教育、安全技术交底，同时填写书面记录。</w:t>
      </w:r>
    </w:p>
    <w:p w14:paraId="177771B5">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3、乙方应根据工程项目制定安全施工方案，并征得甲方安全部门同意。</w:t>
      </w:r>
    </w:p>
    <w:p w14:paraId="11DC3B4D">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4、严格履行甲方特种作业工作审批制度，根据各施工阶段，将对断路、动火、动气、动水、临时用电和进入容器内作业必须报批，并派专人负责现场监护。</w:t>
      </w:r>
    </w:p>
    <w:p w14:paraId="726E91C4">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5、乙方对施工现场安全生产负有全面的责任，任何第三人在施工现场发生伤亡事故的，除依法由第三责任人承担责任以外，均由乙方承担全部责任。因工伤工亡事件发生的索赔问题，乙方应当尽力调解处理并就发生的事情及时上报甲方，因乙方处理不力或者无故拒赔致使甲方受牵连而赔偿的费用及责任也由乙方承担。</w:t>
      </w:r>
    </w:p>
    <w:p w14:paraId="51C4B496">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6、乙方对所承包工程的安全生产负全面领导、管理责任。乙方施工承包责任人具体负责建设工程施工现场的安全生产。</w:t>
      </w:r>
    </w:p>
    <w:p w14:paraId="3D7AD4F0">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7、乙方应维护甲方的声誉、利益，按照建筑业安全作业规程和标准制定有效措施，消除事故隐患，防止伤亡及其他事故的发生。</w:t>
      </w:r>
    </w:p>
    <w:p w14:paraId="63B223CC">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8、乙方必须设专、兼职安全管理人员，负责乙方的安全生产管理，协助甲方工作。</w:t>
      </w:r>
    </w:p>
    <w:p w14:paraId="0B25B4CC">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9、乙方负责人绝不能纵容、包庇专项工程施工班组在施工过程当中出现的问题，不允许充当队（班组）的保护伞，从而拒绝甲方的管理要求，养痈为患。</w:t>
      </w:r>
    </w:p>
    <w:p w14:paraId="5724F71F">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10、遵守甲方提出的各种合理要求、各项法规、制度，不得违章办事和作业，乙方应落实岗位责任制，不得违章指挥。</w:t>
      </w:r>
    </w:p>
    <w:p w14:paraId="7D947A6C">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11、爱护保护各种安全防护设施、设备警示标志及劳保工具、设施器具，并做到使用劳动保护用品符合规定的要求。</w:t>
      </w:r>
    </w:p>
    <w:p w14:paraId="739CCB9B">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12、服从管理人员及上级检查人员的指挥、管理和检查，遵章守纪，杜绝三违现象的发生。</w:t>
      </w:r>
    </w:p>
    <w:p w14:paraId="4FE294E4">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13、乙方所使用的施工机械（电动吊篮、小型电动工具等）必须要有租赁单位资质证书、设备编号、检测报告、合格证，操作者上岗证及检查维修制度。对机械设备现场要有专人管理，做到经常检查，发现问题及时整改。</w:t>
      </w:r>
    </w:p>
    <w:p w14:paraId="75D0C948">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14、必须执行班前讲话制度并做好记录，针对每天的不同工作环境、对象、工种，由班组长或安全管理人员进行有针对性的安全讲话。</w:t>
      </w:r>
    </w:p>
    <w:p w14:paraId="4F48925F">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15、乙方根据甲方的有关管理规定、制度、安全生产管理目标，制定出安全管理计划，并按照双方合同规定无条件配合甲方工作。凡属乙方出现“三违”和其它未遵守执行甲方规定要求而造成的一切后果，由乙方负责。</w:t>
      </w:r>
    </w:p>
    <w:p w14:paraId="46063F32">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16、因乙方原因，造成甲方重大经济损失或受到有关行业管理部门经济处罚，一切损失由乙方负责赔偿。</w:t>
      </w:r>
    </w:p>
    <w:p w14:paraId="68C7D0C8">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17、乙方每次更换和调动人员，必须事先向甲方通报，并落实好各项合法手续，严禁出现未经教育和考核的人员上岗。否则出现一切后果和责任事故，由乙方第一负责人和相关责任人承担。</w:t>
      </w:r>
    </w:p>
    <w:p w14:paraId="44F49012">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18、所有特殊作业人员，必须持有有关行业部门颁发的上岗证书，严禁无证上岗。</w:t>
      </w:r>
    </w:p>
    <w:p w14:paraId="462CA846">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19、对甲方的违章指挥有权拒绝执行，并提出自己合理、正确的意见和充足的理由。</w:t>
      </w:r>
    </w:p>
    <w:p w14:paraId="6FE04516">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20、乙方的任何人员均不得在施工区、生活区打架斗殴、酗酒赌博、传播淫秽物品，严禁酒后上班。</w:t>
      </w:r>
    </w:p>
    <w:p w14:paraId="3C6D3564">
      <w:pPr>
        <w:pageBreakBefore w:val="0"/>
        <w:kinsoku/>
        <w:wordWrap/>
        <w:overflowPunct/>
        <w:topLinePunct w:val="0"/>
        <w:bidi w:val="0"/>
        <w:spacing w:line="360"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21、由于乙方责任造成生产安全事故，导致甲方或第三方人员伤亡时，由乙方承担事故责任和经济责任。甲方或第三方有义务协助处理善后事宜。</w:t>
      </w:r>
    </w:p>
    <w:p w14:paraId="124D3E73">
      <w:pPr>
        <w:pageBreakBefore w:val="0"/>
        <w:kinsoku/>
        <w:wordWrap/>
        <w:overflowPunct/>
        <w:topLinePunct w:val="0"/>
        <w:bidi w:val="0"/>
        <w:spacing w:line="360" w:lineRule="auto"/>
        <w:ind w:firstLine="480"/>
        <w:rPr>
          <w:rFonts w:hint="eastAsia" w:ascii="宋体" w:hAnsi="宋体" w:eastAsia="宋体" w:cs="宋体"/>
          <w:b/>
          <w:color w:val="auto"/>
          <w:sz w:val="24"/>
          <w:szCs w:val="24"/>
          <w:highlight w:val="none"/>
          <w:lang w:eastAsia="zh-CN"/>
        </w:rPr>
      </w:pPr>
      <w:r>
        <w:rPr>
          <w:rFonts w:hint="eastAsia" w:ascii="宋体" w:hAnsi="宋体" w:eastAsia="宋体" w:cs="宋体"/>
          <w:color w:val="auto"/>
          <w:sz w:val="24"/>
          <w:szCs w:val="24"/>
          <w:highlight w:val="none"/>
          <w:lang w:eastAsia="zh-CN"/>
        </w:rPr>
        <w:t>22、乙方对于其施工队所聘任的劳务人员，应当按劳动法规定签订劳动合同，办理社会保险、人身损害意外险等，因乙方疏忽没有办理由乙方承担劳动法上的用人单位劳动保障责任</w:t>
      </w:r>
      <w:r>
        <w:rPr>
          <w:rFonts w:hint="eastAsia" w:ascii="宋体" w:hAnsi="宋体" w:eastAsia="宋体" w:cs="宋体"/>
          <w:b/>
          <w:color w:val="auto"/>
          <w:sz w:val="24"/>
          <w:szCs w:val="24"/>
          <w:highlight w:val="none"/>
          <w:lang w:eastAsia="zh-CN"/>
        </w:rPr>
        <w:t>。</w:t>
      </w:r>
    </w:p>
    <w:p w14:paraId="0EF24A2E">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三、其它：</w:t>
      </w:r>
    </w:p>
    <w:p w14:paraId="2894DF5B">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1、本协议未尽事宜亦按规定正常执行，不能成为某个方面的借口、推辞，协议在生效期内，如果双方还有其它条款，甲、乙双方可协商解决。</w:t>
      </w:r>
    </w:p>
    <w:p w14:paraId="2DCBBDB1">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2、有新的法律、法规、条例规定时，以新的为准。</w:t>
      </w:r>
    </w:p>
    <w:p w14:paraId="59A43FE1">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四、补充条款：</w:t>
      </w:r>
    </w:p>
    <w:p w14:paraId="05401E39">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补充条款如下：</w:t>
      </w:r>
    </w:p>
    <w:p w14:paraId="075FEA35">
      <w:pPr>
        <w:pageBreakBefore w:val="0"/>
        <w:kinsoku/>
        <w:wordWrap/>
        <w:overflowPunct/>
        <w:topLinePunct w:val="0"/>
        <w:bidi w:val="0"/>
        <w:spacing w:line="360" w:lineRule="auto"/>
        <w:ind w:firstLine="55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根据相关法律法规及建设方强制要求，为防范和化解建筑工程施工安全风险、保障施工人员合法权利、维护社会稳定，尽量减少可能发生的意外损失，乙方应为现场管理及实施人员办理意外伤害保险，乙方提供投保人员的相关证件及手续复印件。若因乙方未提供相关证件而未能办理意外伤害保险，由乙方承担全部责任，并承担上级主管单位或建设方对甲方的处罚。</w:t>
      </w:r>
    </w:p>
    <w:p w14:paraId="5DF6DDCB">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补充条款与协议正文具有同等法律效益。</w:t>
      </w:r>
    </w:p>
    <w:p w14:paraId="2EAAB259">
      <w:pPr>
        <w:pageBreakBefore w:val="0"/>
        <w:kinsoku/>
        <w:wordWrap/>
        <w:overflowPunct/>
        <w:topLinePunct w:val="0"/>
        <w:bidi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本协议自签字盖章之日起，开始生效。</w:t>
      </w:r>
    </w:p>
    <w:p w14:paraId="74F35A2B">
      <w:pPr>
        <w:pageBreakBefore w:val="0"/>
        <w:kinsoku/>
        <w:wordWrap/>
        <w:overflowPunct/>
        <w:topLinePunct w:val="0"/>
        <w:bidi w:val="0"/>
        <w:spacing w:line="360"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本协议一式8份，甲方、乙方各保存4份。</w:t>
      </w:r>
    </w:p>
    <w:tbl>
      <w:tblPr>
        <w:tblStyle w:val="4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88"/>
        <w:gridCol w:w="4734"/>
      </w:tblGrid>
      <w:tr w14:paraId="4BB20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0" w:hRule="atLeast"/>
        </w:trPr>
        <w:tc>
          <w:tcPr>
            <w:tcW w:w="5148" w:type="dxa"/>
          </w:tcPr>
          <w:p w14:paraId="0371DCA4">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u w:val="single"/>
                <w:lang w:eastAsia="zh-CN"/>
              </w:rPr>
              <w:t>北京市通州区生态环境局</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3D318D13">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名称:(印章)</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14BA73BC">
            <w:pPr>
              <w:pageBreakBefore w:val="0"/>
              <w:kinsoku/>
              <w:wordWrap/>
              <w:overflowPunct/>
              <w:topLinePunct w:val="0"/>
              <w:autoSpaceDE/>
              <w:autoSpaceDN/>
              <w:bidi w:val="0"/>
              <w:spacing w:before="120" w:line="360" w:lineRule="auto"/>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202</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lang w:eastAsia="zh-CN"/>
              </w:rPr>
              <w:t>年</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月</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日</w:t>
            </w:r>
          </w:p>
          <w:p w14:paraId="4B8961F8">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授权代表(签字):</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7C4CD2D9">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地址:</w:t>
            </w:r>
            <w:r>
              <w:rPr>
                <w:rFonts w:hint="eastAsia" w:ascii="宋体" w:hAnsi="宋体" w:eastAsia="宋体" w:cs="宋体"/>
                <w:color w:val="auto"/>
                <w:sz w:val="24"/>
                <w:szCs w:val="24"/>
                <w:highlight w:val="none"/>
                <w:u w:val="single"/>
                <w:lang w:eastAsia="zh-CN"/>
              </w:rPr>
              <w:t>北京市通州区运河西大街248号</w:t>
            </w:r>
            <w:r>
              <w:rPr>
                <w:rFonts w:hint="eastAsia" w:ascii="宋体" w:hAnsi="宋体" w:eastAsia="宋体" w:cs="宋体"/>
                <w:color w:val="auto"/>
                <w:kern w:val="2"/>
                <w:sz w:val="24"/>
                <w:szCs w:val="24"/>
                <w:highlight w:val="none"/>
                <w:u w:val="single"/>
                <w:lang w:eastAsia="zh-CN"/>
              </w:rPr>
              <w:tab/>
            </w:r>
          </w:p>
          <w:p w14:paraId="3E6D9BF2">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邮政编码:</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101100</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27835053">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电话:</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010-81510323</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3A35224F">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开户银行: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工行九棵树支行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2B3AD3DB">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帐号:</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0200049809008800194</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tc>
        <w:tc>
          <w:tcPr>
            <w:tcW w:w="5148" w:type="dxa"/>
          </w:tcPr>
          <w:p w14:paraId="37818BC5">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u w:val="single"/>
                <w:lang w:val="en-US" w:eastAsia="zh-CN"/>
              </w:rPr>
              <w:t xml:space="preserve">                             </w:t>
            </w:r>
          </w:p>
          <w:p w14:paraId="6D47086B">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名称:(印章)</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645284ED">
            <w:pPr>
              <w:pageBreakBefore w:val="0"/>
              <w:kinsoku/>
              <w:wordWrap/>
              <w:overflowPunct/>
              <w:topLinePunct w:val="0"/>
              <w:autoSpaceDE/>
              <w:autoSpaceDN/>
              <w:bidi w:val="0"/>
              <w:spacing w:before="120" w:line="360" w:lineRule="auto"/>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202</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lang w:eastAsia="zh-CN"/>
              </w:rPr>
              <w:t>年</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月</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日</w:t>
            </w:r>
          </w:p>
          <w:p w14:paraId="0C9E491F">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授权代表(签字):</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7B0B2DAD">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lang w:eastAsia="zh-CN"/>
              </w:rPr>
              <w:t>地址:</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p>
          <w:p w14:paraId="7020188E">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邮政编码:</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601300FB">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电话:</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24D0600C">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开户银行: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p>
          <w:p w14:paraId="73B9B4C6">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lang w:eastAsia="zh-CN"/>
              </w:rPr>
              <w:t>帐号:</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tc>
      </w:tr>
    </w:tbl>
    <w:p w14:paraId="1E86D09D">
      <w:pPr>
        <w:pageBreakBefore w:val="0"/>
        <w:widowControl/>
        <w:kinsoku/>
        <w:wordWrap/>
        <w:overflowPunct/>
        <w:topLinePunct w:val="0"/>
        <w:bidi w:val="0"/>
        <w:spacing w:line="360" w:lineRule="auto"/>
        <w:rPr>
          <w:rFonts w:hint="eastAsia" w:ascii="宋体" w:hAnsi="宋体" w:eastAsia="宋体" w:cs="宋体"/>
          <w:b/>
          <w:color w:val="auto"/>
          <w:sz w:val="24"/>
          <w:szCs w:val="24"/>
          <w:highlight w:val="none"/>
          <w:lang w:eastAsia="zh-CN"/>
        </w:rPr>
      </w:pPr>
    </w:p>
    <w:p w14:paraId="78748482">
      <w:pPr>
        <w:pageBreakBefore w:val="0"/>
        <w:widowControl/>
        <w:kinsoku/>
        <w:wordWrap/>
        <w:overflowPunct/>
        <w:topLinePunct w:val="0"/>
        <w:bidi w:val="0"/>
        <w:spacing w:line="360" w:lineRule="auto"/>
        <w:rPr>
          <w:rFonts w:hint="eastAsia" w:ascii="宋体" w:hAnsi="宋体" w:eastAsia="宋体" w:cs="宋体"/>
          <w:b/>
          <w:color w:val="auto"/>
          <w:sz w:val="24"/>
          <w:szCs w:val="24"/>
          <w:highlight w:val="none"/>
          <w:lang w:eastAsia="zh-CN"/>
        </w:rPr>
      </w:pPr>
    </w:p>
    <w:p w14:paraId="4120594A">
      <w:pPr>
        <w:pageBreakBefore w:val="0"/>
        <w:widowControl/>
        <w:kinsoku/>
        <w:wordWrap/>
        <w:overflowPunct/>
        <w:topLinePunct w:val="0"/>
        <w:bidi w:val="0"/>
        <w:spacing w:line="360" w:lineRule="auto"/>
        <w:rPr>
          <w:rFonts w:hint="eastAsia" w:ascii="宋体" w:hAnsi="宋体" w:eastAsia="宋体" w:cs="宋体"/>
          <w:b/>
          <w:color w:val="auto"/>
          <w:sz w:val="24"/>
          <w:szCs w:val="24"/>
          <w:highlight w:val="none"/>
          <w:lang w:eastAsia="zh-CN"/>
        </w:rPr>
        <w:sectPr>
          <w:pgSz w:w="12240" w:h="15840"/>
          <w:pgMar w:top="1417" w:right="1417" w:bottom="1417" w:left="1417" w:header="720" w:footer="720" w:gutter="0"/>
          <w:cols w:space="720" w:num="1"/>
          <w:docGrid w:type="lines" w:linePitch="312" w:charSpace="0"/>
        </w:sectPr>
      </w:pPr>
    </w:p>
    <w:p w14:paraId="7B112EA1">
      <w:pPr>
        <w:pageBreakBefore w:val="0"/>
        <w:kinsoku/>
        <w:wordWrap/>
        <w:overflowPunct/>
        <w:topLinePunct w:val="0"/>
        <w:bidi w:val="0"/>
        <w:spacing w:line="360" w:lineRule="auto"/>
        <w:jc w:val="both"/>
        <w:rPr>
          <w:rFonts w:hint="eastAsia" w:ascii="宋体" w:hAnsi="宋体" w:eastAsia="宋体" w:cs="宋体"/>
          <w:bCs/>
          <w:color w:val="auto"/>
          <w:sz w:val="24"/>
          <w:szCs w:val="24"/>
          <w:highlight w:val="none"/>
          <w:lang w:eastAsia="zh-CN"/>
        </w:rPr>
      </w:pPr>
      <w:bookmarkStart w:id="946" w:name="_Toc21808"/>
      <w:bookmarkStart w:id="947" w:name="_Toc22487"/>
      <w:r>
        <w:rPr>
          <w:rFonts w:hint="eastAsia" w:ascii="宋体" w:hAnsi="宋体" w:eastAsia="宋体" w:cs="宋体"/>
          <w:bCs/>
          <w:color w:val="auto"/>
          <w:sz w:val="24"/>
          <w:szCs w:val="24"/>
          <w:highlight w:val="none"/>
          <w:lang w:eastAsia="zh-CN"/>
        </w:rPr>
        <w:t>附件3：</w:t>
      </w:r>
    </w:p>
    <w:p w14:paraId="0EA4870C">
      <w:pPr>
        <w:pageBreakBefore w:val="0"/>
        <w:kinsoku/>
        <w:wordWrap/>
        <w:overflowPunct/>
        <w:topLinePunct w:val="0"/>
        <w:bidi w:val="0"/>
        <w:spacing w:line="360" w:lineRule="auto"/>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保 密 协 议</w:t>
      </w:r>
      <w:bookmarkEnd w:id="946"/>
      <w:bookmarkEnd w:id="947"/>
    </w:p>
    <w:p w14:paraId="30AFD977">
      <w:pPr>
        <w:pageBreakBefore w:val="0"/>
        <w:tabs>
          <w:tab w:val="left" w:pos="2520"/>
        </w:tabs>
        <w:kinsoku/>
        <w:wordWrap/>
        <w:overflowPunct/>
        <w:topLinePunct w:val="0"/>
        <w:bidi w:val="0"/>
        <w:spacing w:line="360" w:lineRule="auto"/>
        <w:ind w:firstLine="240" w:firstLineChars="100"/>
        <w:rPr>
          <w:rFonts w:hint="eastAsia" w:ascii="宋体" w:hAnsi="宋体" w:eastAsia="宋体" w:cs="宋体"/>
          <w:color w:val="auto"/>
          <w:sz w:val="24"/>
          <w:szCs w:val="24"/>
          <w:highlight w:val="none"/>
          <w:lang w:eastAsia="zh-CN"/>
        </w:rPr>
      </w:pPr>
    </w:p>
    <w:p w14:paraId="474008C1">
      <w:pPr>
        <w:pageBreakBefore w:val="0"/>
        <w:tabs>
          <w:tab w:val="left" w:pos="2520"/>
        </w:tabs>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u w:val="single"/>
          <w:lang w:eastAsia="zh-CN"/>
        </w:rPr>
        <w:t xml:space="preserve"> 北京市通州区生态环境局              </w:t>
      </w:r>
    </w:p>
    <w:p w14:paraId="657A1E74">
      <w:pPr>
        <w:pageBreakBefore w:val="0"/>
        <w:tabs>
          <w:tab w:val="left" w:pos="2520"/>
        </w:tabs>
        <w:kinsoku/>
        <w:wordWrap/>
        <w:overflowPunct/>
        <w:topLinePunct w:val="0"/>
        <w:bidi w:val="0"/>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 xml:space="preserve">   </w:t>
      </w:r>
    </w:p>
    <w:p w14:paraId="482DCC28">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p>
    <w:p w14:paraId="6656529C">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乙方在实施甲方项目的过程中，获知了甲方的相关保密信息，为了保证甲方的保密信息及利益，经甲、乙双方协商一致，签订本保密协议。</w:t>
      </w:r>
    </w:p>
    <w:p w14:paraId="0433A308">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本协议所称保密信息指甲方为本项目向乙方提供的有关甲方确认应该保密的书面及口头的信息，以及法律、法规规定的应保密信息；上述保密信息包括但不限于所有的为本项目而准备的通过公共渠道无法获得的信息、报告、分析、研究文件或其他形式的信息。</w:t>
      </w:r>
    </w:p>
    <w:p w14:paraId="780D5A3B">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保密信息只能被用于为实现本项目的有关事宜所进行的工作，不能被用于任何其他用途。除去因项目实施需要在经甲方书面同意的范围内可以向有关人员提供相关保密信息并切实保证保密信息的安全，乙方在没有甲方书面批准的情况下不得向任何第三方，包括但不限于政府、新闻媒介、非盈利性质组织、公司、个人披露或提供该保密消息。并且应当采取一切法律或其他手段避免该保密信息的披露。本协议所称甲方书面批准是指经甲方法定代表人签署或其书面授权代表签署并加盖公章的书面许可。</w:t>
      </w:r>
    </w:p>
    <w:p w14:paraId="7FA9422C">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三、乙方在经甲方书面批准向下列人员披露或提供保密信息时应严格遵循“为项目工作所必须”的原则，并仅在必要的范围内披露。</w:t>
      </w:r>
    </w:p>
    <w:p w14:paraId="59B1C305">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（一）乙方内部为参与本项目而必须获得该信息以便进行有关工作和提供有关意见的经理、管理人员、技术人员以及雇员。</w:t>
      </w:r>
    </w:p>
    <w:p w14:paraId="2A7C8196">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（二）当甲方因工作需要而必须向所属人员披露信息时，有义务告知乙方所属人员对有关信息进行严格的保密，并告知所属人员对保密信息的任何其他非本协议所允许的使用将具有重大损害性，因此务必杜绝。</w:t>
      </w:r>
    </w:p>
    <w:p w14:paraId="5D1935D7">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四、在乙方或其他任何通过乙方而获知保密信息的人员和机构依照法律被迫披露此保密信息的情况下，乙方必须在此保密信息被披露之前，以急件通知甲方，以便甲方通知有关各方采取保护措施或其他相应对策，并且以书面形式通知甲方其依照法律而被迫披露的保密信息。此外，披露方人员只得就所问及的问题进行答复，不得超过问题的探询范围。</w:t>
      </w:r>
    </w:p>
    <w:p w14:paraId="14E2C9AA">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五、未经甲方书面同意，乙方应切实保证其任何人不得向外界透露本项目的任何内容，除非法律有特别要求。未经甲方书面同意，乙方保证其任何人不得通过新闻媒体、广告或其他任何形式作任何有关本项目的公开声明。</w:t>
      </w:r>
    </w:p>
    <w:p w14:paraId="0840043D">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六、未经甲方的书面许可，乙方的任何人不得将甲方提供的保密信息以任何方式（包括但不限于邮寄、传真、携带、电子邮件等方式）送出与本项目无关的任何机构和个人，包括但不限于政府、新闻媒介、非盈利性组织、公司、个人。一经甲方要求，所有的书面保密信息包括复印件应立即归还甲方。</w:t>
      </w:r>
    </w:p>
    <w:p w14:paraId="00574C7E">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七、如果乙方或通过乙方知晓保密信息的有关人员或机构因故意或过失违反上述的协议，给甲方造成直接或间接的损失，甲方有权向乙方要求赔偿，赔偿额为所造成损失金额的双倍，如无法计算损失金额，应按相应合同额的双倍进行赔偿。</w:t>
      </w:r>
    </w:p>
    <w:p w14:paraId="45B42FAC">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八、作为本协议组成部分的各项附件及双方在协议执行的过程中签署的补充协议均与本协议具有同等法律效力；对全协议的任何变更，仅限以书面形式经各方签字方为有效，任何一方无权单方面修改或终止本协议的执行，经甲乙双方协商，一致同意签署正式文件宣布本协议终止时，本协议才能被终止。</w:t>
      </w:r>
    </w:p>
    <w:p w14:paraId="7A7C145C">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九、本协议适用中国法律，如产生纠纷应充分友好协商解决，协商不成，任何一方均可向北京市通州区人民法院提起诉讼。</w:t>
      </w:r>
    </w:p>
    <w:p w14:paraId="6144DED3">
      <w:pPr>
        <w:pageBreakBefore w:val="0"/>
        <w:kinsoku/>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十、本协议为项目合同的重要组成部分，与项目合同一并签订。自签署之日起生效。</w:t>
      </w:r>
    </w:p>
    <w:tbl>
      <w:tblPr>
        <w:tblStyle w:val="4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59"/>
        <w:gridCol w:w="4530"/>
      </w:tblGrid>
      <w:tr w14:paraId="65BF2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0" w:hRule="atLeast"/>
        </w:trPr>
        <w:tc>
          <w:tcPr>
            <w:tcW w:w="5148" w:type="dxa"/>
          </w:tcPr>
          <w:p w14:paraId="11B49CA3">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u w:val="single"/>
                <w:lang w:eastAsia="zh-CN"/>
              </w:rPr>
              <w:t>北京市通州区生态环境局</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52C91108">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名称:(印章)</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5A3058D0">
            <w:pPr>
              <w:pageBreakBefore w:val="0"/>
              <w:kinsoku/>
              <w:wordWrap/>
              <w:overflowPunct/>
              <w:topLinePunct w:val="0"/>
              <w:autoSpaceDE/>
              <w:autoSpaceDN/>
              <w:bidi w:val="0"/>
              <w:spacing w:before="120" w:line="360" w:lineRule="auto"/>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202</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lang w:eastAsia="zh-CN"/>
              </w:rPr>
              <w:t>年</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月</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日</w:t>
            </w:r>
          </w:p>
          <w:p w14:paraId="33851319">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授权代表(签字):</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4C4C4A8D">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地址:</w:t>
            </w:r>
            <w:r>
              <w:rPr>
                <w:rFonts w:hint="eastAsia" w:ascii="宋体" w:hAnsi="宋体" w:eastAsia="宋体" w:cs="宋体"/>
                <w:color w:val="auto"/>
                <w:sz w:val="24"/>
                <w:szCs w:val="24"/>
                <w:highlight w:val="none"/>
                <w:u w:val="single"/>
                <w:lang w:eastAsia="zh-CN"/>
              </w:rPr>
              <w:t>北京市通州区运河西大街248号</w:t>
            </w:r>
            <w:r>
              <w:rPr>
                <w:rFonts w:hint="eastAsia" w:ascii="宋体" w:hAnsi="宋体" w:eastAsia="宋体" w:cs="宋体"/>
                <w:color w:val="auto"/>
                <w:kern w:val="2"/>
                <w:sz w:val="24"/>
                <w:szCs w:val="24"/>
                <w:highlight w:val="none"/>
                <w:u w:val="single"/>
                <w:lang w:eastAsia="zh-CN"/>
              </w:rPr>
              <w:tab/>
            </w:r>
          </w:p>
          <w:p w14:paraId="0A0C26E0">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邮政编码:</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101100</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2B335383">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电话:</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010-81510323</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24E7E392">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开户银行: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工行九棵树支行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0919548E">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帐号:</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sz w:val="24"/>
                <w:szCs w:val="24"/>
                <w:highlight w:val="none"/>
                <w:u w:val="single"/>
                <w:lang w:eastAsia="zh-CN"/>
              </w:rPr>
              <w:t>0200049809008800194</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tc>
        <w:tc>
          <w:tcPr>
            <w:tcW w:w="5148" w:type="dxa"/>
          </w:tcPr>
          <w:p w14:paraId="217F9CAD">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u w:val="single"/>
                <w:lang w:val="en-US" w:eastAsia="zh-CN"/>
              </w:rPr>
              <w:t xml:space="preserve">                             </w:t>
            </w:r>
          </w:p>
          <w:p w14:paraId="2B2A7BFB">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名称:(印章)</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114F33E8">
            <w:pPr>
              <w:pageBreakBefore w:val="0"/>
              <w:kinsoku/>
              <w:wordWrap/>
              <w:overflowPunct/>
              <w:topLinePunct w:val="0"/>
              <w:autoSpaceDE/>
              <w:autoSpaceDN/>
              <w:bidi w:val="0"/>
              <w:spacing w:before="120" w:line="360" w:lineRule="auto"/>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202</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lang w:eastAsia="zh-CN"/>
              </w:rPr>
              <w:t>年</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月</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日</w:t>
            </w:r>
          </w:p>
          <w:p w14:paraId="26D5386F">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授权代表(签字):</w:t>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r>
              <w:rPr>
                <w:rFonts w:hint="eastAsia" w:ascii="宋体" w:hAnsi="宋体" w:eastAsia="宋体" w:cs="宋体"/>
                <w:color w:val="auto"/>
                <w:kern w:val="2"/>
                <w:sz w:val="24"/>
                <w:szCs w:val="24"/>
                <w:highlight w:val="none"/>
                <w:lang w:eastAsia="zh-CN"/>
              </w:rPr>
              <w:tab/>
            </w:r>
          </w:p>
          <w:p w14:paraId="0CECFE1A">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lang w:eastAsia="zh-CN"/>
              </w:rPr>
              <w:t>地址:</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p>
          <w:p w14:paraId="4997AF5D">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邮政编码:</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3071EBBB">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电话:</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p w14:paraId="45BFA94A">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eastAsia="zh-CN"/>
              </w:rPr>
            </w:pPr>
            <w:r>
              <w:rPr>
                <w:rFonts w:hint="eastAsia" w:ascii="宋体" w:hAnsi="宋体" w:eastAsia="宋体" w:cs="宋体"/>
                <w:color w:val="auto"/>
                <w:kern w:val="2"/>
                <w:sz w:val="24"/>
                <w:szCs w:val="24"/>
                <w:highlight w:val="none"/>
                <w:lang w:eastAsia="zh-CN"/>
              </w:rPr>
              <w:t>开户银行:</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p>
          <w:p w14:paraId="6C7217D8">
            <w:pPr>
              <w:pageBreakBefore w:val="0"/>
              <w:kinsoku/>
              <w:wordWrap/>
              <w:overflowPunct/>
              <w:topLinePunct w:val="0"/>
              <w:autoSpaceDE/>
              <w:autoSpaceDN/>
              <w:bidi w:val="0"/>
              <w:spacing w:before="120" w:line="360" w:lineRule="auto"/>
              <w:jc w:val="both"/>
              <w:rPr>
                <w:rFonts w:hint="eastAsia" w:ascii="宋体" w:hAnsi="宋体" w:eastAsia="宋体" w:cs="宋体"/>
                <w:color w:val="auto"/>
                <w:kern w:val="2"/>
                <w:sz w:val="24"/>
                <w:szCs w:val="24"/>
                <w:highlight w:val="none"/>
                <w:u w:val="single"/>
                <w:lang w:val="en-US" w:eastAsia="zh-CN"/>
              </w:rPr>
            </w:pPr>
            <w:r>
              <w:rPr>
                <w:rFonts w:hint="eastAsia" w:ascii="宋体" w:hAnsi="宋体" w:eastAsia="宋体" w:cs="宋体"/>
                <w:color w:val="auto"/>
                <w:kern w:val="2"/>
                <w:sz w:val="24"/>
                <w:szCs w:val="24"/>
                <w:highlight w:val="none"/>
                <w:lang w:eastAsia="zh-CN"/>
              </w:rPr>
              <w:t>帐号:</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u w:val="single"/>
                <w:lang w:eastAsia="zh-CN"/>
              </w:rPr>
              <w:tab/>
            </w:r>
            <w:r>
              <w:rPr>
                <w:rFonts w:hint="eastAsia" w:ascii="宋体" w:hAnsi="宋体" w:eastAsia="宋体" w:cs="宋体"/>
                <w:color w:val="auto"/>
                <w:kern w:val="2"/>
                <w:sz w:val="24"/>
                <w:szCs w:val="24"/>
                <w:highlight w:val="none"/>
                <w:u w:val="single"/>
                <w:lang w:eastAsia="zh-CN"/>
              </w:rPr>
              <w:tab/>
            </w:r>
          </w:p>
        </w:tc>
      </w:tr>
    </w:tbl>
    <w:p w14:paraId="2D7FD1E9">
      <w:pPr>
        <w:pageBreakBefore w:val="0"/>
        <w:topLinePunct w:val="0"/>
        <w:bidi w:val="0"/>
        <w:spacing w:line="360" w:lineRule="auto"/>
        <w:rPr>
          <w:rFonts w:hint="eastAsia"/>
          <w:i w:val="0"/>
          <w:iCs w:val="0"/>
          <w:color w:val="auto"/>
          <w:highlight w:val="none"/>
        </w:rPr>
      </w:pPr>
    </w:p>
    <w:p w14:paraId="63E833DB">
      <w:pPr>
        <w:pageBreakBefore w:val="0"/>
        <w:topLinePunct w:val="0"/>
        <w:bidi w:val="0"/>
        <w:spacing w:line="360" w:lineRule="auto"/>
        <w:jc w:val="center"/>
        <w:outlineLvl w:val="0"/>
        <w:rPr>
          <w:rFonts w:hint="eastAsia" w:ascii="宋体" w:hAnsi="宋体" w:eastAsia="宋体" w:cs="宋体"/>
          <w:b/>
          <w:i w:val="0"/>
          <w:iCs w:val="0"/>
          <w:color w:val="auto"/>
          <w:sz w:val="36"/>
          <w:szCs w:val="36"/>
          <w:highlight w:val="none"/>
        </w:rPr>
      </w:pPr>
      <w:bookmarkStart w:id="948" w:name="_Toc99301426"/>
      <w:bookmarkStart w:id="949" w:name="_Toc10873"/>
      <w:bookmarkStart w:id="950" w:name="_Toc1949"/>
      <w:bookmarkStart w:id="951" w:name="_Toc2820"/>
      <w:bookmarkStart w:id="952" w:name="_Toc338"/>
      <w:r>
        <w:rPr>
          <w:rFonts w:hint="eastAsia" w:ascii="宋体" w:hAnsi="宋体" w:eastAsia="宋体" w:cs="宋体"/>
          <w:b/>
          <w:i w:val="0"/>
          <w:iCs w:val="0"/>
          <w:color w:val="auto"/>
          <w:sz w:val="36"/>
          <w:szCs w:val="36"/>
          <w:highlight w:val="none"/>
        </w:rPr>
        <w:t>第七章   投标文件格式</w:t>
      </w:r>
      <w:bookmarkEnd w:id="948"/>
      <w:bookmarkEnd w:id="949"/>
      <w:bookmarkEnd w:id="950"/>
      <w:bookmarkEnd w:id="951"/>
      <w:bookmarkEnd w:id="952"/>
    </w:p>
    <w:p w14:paraId="2D50A79F">
      <w:pPr>
        <w:pageBreakBefore w:val="0"/>
        <w:tabs>
          <w:tab w:val="left" w:pos="900"/>
          <w:tab w:val="left" w:pos="1980"/>
        </w:tabs>
        <w:topLinePunct w:val="0"/>
        <w:bidi w:val="0"/>
        <w:snapToGrid w:val="0"/>
        <w:spacing w:line="360" w:lineRule="auto"/>
        <w:ind w:left="142"/>
        <w:rPr>
          <w:rFonts w:hint="eastAsia" w:ascii="宋体" w:hAnsi="宋体" w:eastAsia="宋体" w:cs="宋体"/>
          <w:b/>
          <w:i w:val="0"/>
          <w:iCs w:val="0"/>
          <w:color w:val="auto"/>
          <w:sz w:val="24"/>
          <w:highlight w:val="none"/>
        </w:rPr>
      </w:pPr>
    </w:p>
    <w:p w14:paraId="5D921C72">
      <w:pPr>
        <w:pageBreakBefore w:val="0"/>
        <w:tabs>
          <w:tab w:val="left" w:pos="900"/>
          <w:tab w:val="left" w:pos="1980"/>
        </w:tabs>
        <w:topLinePunct w:val="0"/>
        <w:bidi w:val="0"/>
        <w:snapToGrid w:val="0"/>
        <w:spacing w:line="360" w:lineRule="auto"/>
        <w:ind w:left="142"/>
        <w:rPr>
          <w:rFonts w:hint="eastAsia" w:ascii="宋体" w:hAnsi="宋体" w:eastAsia="宋体" w:cs="宋体"/>
          <w:b/>
          <w:i w:val="0"/>
          <w:iCs w:val="0"/>
          <w:color w:val="auto"/>
          <w:sz w:val="24"/>
          <w:highlight w:val="none"/>
        </w:rPr>
      </w:pPr>
    </w:p>
    <w:p w14:paraId="1BC5356F">
      <w:pPr>
        <w:pageBreakBefore w:val="0"/>
        <w:tabs>
          <w:tab w:val="left" w:pos="900"/>
          <w:tab w:val="left" w:pos="1980"/>
        </w:tabs>
        <w:topLinePunct w:val="0"/>
        <w:bidi w:val="0"/>
        <w:snapToGrid w:val="0"/>
        <w:spacing w:line="360" w:lineRule="auto"/>
        <w:ind w:left="142"/>
        <w:rPr>
          <w:rFonts w:hint="eastAsia" w:ascii="宋体" w:hAnsi="宋体" w:eastAsia="宋体" w:cs="宋体"/>
          <w:i w:val="0"/>
          <w:iCs w:val="0"/>
          <w:color w:val="auto"/>
          <w:sz w:val="24"/>
          <w:highlight w:val="none"/>
        </w:rPr>
      </w:pPr>
      <w:r>
        <w:rPr>
          <w:rFonts w:hint="eastAsia" w:ascii="宋体" w:hAnsi="宋体" w:eastAsia="宋体" w:cs="宋体"/>
          <w:b/>
          <w:i w:val="0"/>
          <w:iCs w:val="0"/>
          <w:color w:val="auto"/>
          <w:sz w:val="24"/>
          <w:highlight w:val="none"/>
        </w:rPr>
        <w:t>投标人编制文件须知</w:t>
      </w:r>
    </w:p>
    <w:p w14:paraId="2004C75A">
      <w:pPr>
        <w:pageBreakBefore w:val="0"/>
        <w:tabs>
          <w:tab w:val="left" w:pos="900"/>
          <w:tab w:val="left" w:pos="1980"/>
        </w:tabs>
        <w:topLinePunct w:val="0"/>
        <w:bidi w:val="0"/>
        <w:snapToGrid w:val="0"/>
        <w:spacing w:line="360" w:lineRule="auto"/>
        <w:ind w:left="142"/>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w:t>
      </w:r>
      <w:r>
        <w:rPr>
          <w:rFonts w:hint="eastAsia" w:ascii="宋体" w:hAnsi="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投标人按照本部分的顺序编制投标文件（资格证明文件）、投标文件（商务技术文件），编制中涉及格式资料的，应按照本部分提供的内容和格式（所有表格的格式可扩展）填写提交。</w:t>
      </w:r>
    </w:p>
    <w:p w14:paraId="49810700">
      <w:pPr>
        <w:pageBreakBefore w:val="0"/>
        <w:tabs>
          <w:tab w:val="left" w:pos="900"/>
          <w:tab w:val="left" w:pos="1980"/>
        </w:tabs>
        <w:topLinePunct w:val="0"/>
        <w:bidi w:val="0"/>
        <w:snapToGrid w:val="0"/>
        <w:spacing w:line="360" w:lineRule="auto"/>
        <w:ind w:left="142"/>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sz w:val="24"/>
          <w:highlight w:val="none"/>
        </w:rPr>
        <w:t>2</w:t>
      </w:r>
      <w:r>
        <w:rPr>
          <w:rFonts w:hint="eastAsia" w:ascii="宋体" w:hAnsi="宋体" w:cs="宋体"/>
          <w:i w:val="0"/>
          <w:iCs w:val="0"/>
          <w:color w:val="auto"/>
          <w:sz w:val="24"/>
          <w:highlight w:val="none"/>
          <w:lang w:val="en-US" w:eastAsia="zh-CN"/>
        </w:rPr>
        <w:t>.</w:t>
      </w:r>
      <w:r>
        <w:rPr>
          <w:rFonts w:hint="eastAsia" w:ascii="宋体" w:hAnsi="宋体" w:eastAsia="宋体" w:cs="宋体"/>
          <w:i w:val="0"/>
          <w:iCs w:val="0"/>
          <w:color w:val="auto"/>
          <w:kern w:val="0"/>
          <w:sz w:val="24"/>
          <w:highlight w:val="none"/>
        </w:rPr>
        <w:t>对于招标文件中标记了“实质性格式”文件的，</w:t>
      </w:r>
      <w:r>
        <w:rPr>
          <w:rFonts w:hint="eastAsia" w:ascii="宋体" w:hAnsi="宋体" w:eastAsia="宋体" w:cs="宋体"/>
          <w:i w:val="0"/>
          <w:iCs w:val="0"/>
          <w:color w:val="auto"/>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eastAsia="宋体" w:cs="宋体"/>
          <w:i w:val="0"/>
          <w:iCs w:val="0"/>
          <w:color w:val="auto"/>
          <w:kern w:val="0"/>
          <w:sz w:val="24"/>
          <w:highlight w:val="none"/>
        </w:rPr>
        <w:t>否则</w:t>
      </w:r>
      <w:r>
        <w:rPr>
          <w:rFonts w:hint="eastAsia" w:ascii="宋体" w:hAnsi="宋体" w:eastAsia="宋体" w:cs="宋体"/>
          <w:b/>
          <w:i w:val="0"/>
          <w:iCs w:val="0"/>
          <w:color w:val="auto"/>
          <w:kern w:val="0"/>
          <w:sz w:val="24"/>
          <w:highlight w:val="none"/>
        </w:rPr>
        <w:t>投标无效</w:t>
      </w:r>
      <w:r>
        <w:rPr>
          <w:rFonts w:hint="eastAsia" w:ascii="宋体" w:hAnsi="宋体" w:eastAsia="宋体" w:cs="宋体"/>
          <w:i w:val="0"/>
          <w:iCs w:val="0"/>
          <w:color w:val="auto"/>
          <w:kern w:val="0"/>
          <w:sz w:val="24"/>
          <w:highlight w:val="none"/>
        </w:rPr>
        <w:t>。未标记“实质性格式”的文件和招标文件未提供格式的内容，可由投标人自行编写。</w:t>
      </w:r>
    </w:p>
    <w:p w14:paraId="45B87A3A">
      <w:pPr>
        <w:pageBreakBefore w:val="0"/>
        <w:tabs>
          <w:tab w:val="left" w:pos="900"/>
          <w:tab w:val="left" w:pos="1980"/>
        </w:tabs>
        <w:topLinePunct w:val="0"/>
        <w:bidi w:val="0"/>
        <w:snapToGrid w:val="0"/>
        <w:spacing w:line="360" w:lineRule="auto"/>
        <w:ind w:left="142"/>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w:t>
      </w:r>
      <w:r>
        <w:rPr>
          <w:rFonts w:hint="eastAsia" w:ascii="宋体" w:hAnsi="宋体" w:cs="宋体"/>
          <w:i w:val="0"/>
          <w:iCs w:val="0"/>
          <w:color w:val="auto"/>
          <w:sz w:val="24"/>
          <w:highlight w:val="none"/>
          <w:lang w:val="en-US" w:eastAsia="zh-CN"/>
        </w:rPr>
        <w:t>.</w:t>
      </w:r>
      <w:r>
        <w:rPr>
          <w:rFonts w:hint="eastAsia" w:ascii="宋体" w:hAnsi="宋体" w:eastAsia="宋体" w:cs="宋体"/>
          <w:i w:val="0"/>
          <w:iCs w:val="0"/>
          <w:color w:val="auto"/>
          <w:sz w:val="24"/>
          <w:highlight w:val="none"/>
        </w:rPr>
        <w:t>全部声明和问题的回答及所附材料必须是真实的、准确的和完整的。</w:t>
      </w:r>
    </w:p>
    <w:p w14:paraId="0C3841AE">
      <w:pPr>
        <w:pageBreakBefore w:val="0"/>
        <w:widowControl/>
        <w:topLinePunct w:val="0"/>
        <w:bidi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br w:type="page"/>
      </w:r>
    </w:p>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14:paraId="0680CD9D">
      <w:pPr>
        <w:keepNext/>
        <w:keepLines/>
        <w:pageBreakBefore w:val="0"/>
        <w:topLinePunct w:val="0"/>
        <w:autoSpaceDE w:val="0"/>
        <w:autoSpaceDN w:val="0"/>
        <w:bidi w:val="0"/>
        <w:adjustRightInd w:val="0"/>
        <w:spacing w:before="120" w:line="360" w:lineRule="auto"/>
        <w:jc w:val="left"/>
        <w:outlineLvl w:val="1"/>
        <w:rPr>
          <w:rFonts w:hint="eastAsia" w:ascii="宋体" w:hAnsi="宋体" w:eastAsia="宋体" w:cs="宋体"/>
          <w:b/>
          <w:i w:val="0"/>
          <w:iCs w:val="0"/>
          <w:color w:val="auto"/>
          <w:kern w:val="0"/>
          <w:sz w:val="30"/>
          <w:szCs w:val="20"/>
          <w:highlight w:val="none"/>
        </w:rPr>
      </w:pPr>
      <w:r>
        <w:rPr>
          <w:rFonts w:hint="eastAsia" w:ascii="宋体" w:hAnsi="宋体" w:eastAsia="宋体" w:cs="宋体"/>
          <w:b/>
          <w:i w:val="0"/>
          <w:iCs w:val="0"/>
          <w:color w:val="auto"/>
          <w:spacing w:val="20"/>
          <w:sz w:val="24"/>
          <w:highlight w:val="none"/>
        </w:rPr>
        <w:t>一、资格证明文件格式</w:t>
      </w:r>
    </w:p>
    <w:p w14:paraId="1F3F1CA3">
      <w:pPr>
        <w:pageBreakBefore w:val="0"/>
        <w:topLinePunct w:val="0"/>
        <w:bidi w:val="0"/>
        <w:spacing w:line="360" w:lineRule="auto"/>
        <w:rPr>
          <w:rFonts w:hint="eastAsia" w:ascii="宋体" w:hAnsi="宋体" w:eastAsia="宋体" w:cs="宋体"/>
          <w:b/>
          <w:i w:val="0"/>
          <w:iCs w:val="0"/>
          <w:color w:val="auto"/>
          <w:spacing w:val="20"/>
          <w:szCs w:val="21"/>
          <w:highlight w:val="none"/>
        </w:rPr>
      </w:pPr>
    </w:p>
    <w:p w14:paraId="5F4FADB4">
      <w:pPr>
        <w:pageBreakBefore w:val="0"/>
        <w:topLinePunct w:val="0"/>
        <w:bidi w:val="0"/>
        <w:spacing w:line="360" w:lineRule="auto"/>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pacing w:val="20"/>
          <w:sz w:val="24"/>
          <w:highlight w:val="none"/>
        </w:rPr>
        <w:t>投标文件（资格证明文件）</w:t>
      </w:r>
      <w:r>
        <w:rPr>
          <w:rFonts w:hint="eastAsia" w:ascii="宋体" w:hAnsi="宋体" w:eastAsia="宋体" w:cs="宋体"/>
          <w:b/>
          <w:i w:val="0"/>
          <w:iCs w:val="0"/>
          <w:color w:val="auto"/>
          <w:sz w:val="24"/>
          <w:highlight w:val="none"/>
        </w:rPr>
        <w:t>封面（非实质性格式）</w:t>
      </w:r>
    </w:p>
    <w:p w14:paraId="0BBD8AE5">
      <w:pPr>
        <w:pageBreakBefore w:val="0"/>
        <w:topLinePunct w:val="0"/>
        <w:bidi w:val="0"/>
        <w:spacing w:line="360" w:lineRule="auto"/>
        <w:jc w:val="both"/>
        <w:rPr>
          <w:rFonts w:hint="eastAsia" w:ascii="宋体" w:hAnsi="宋体" w:eastAsia="宋体" w:cs="宋体"/>
          <w:b/>
          <w:i w:val="0"/>
          <w:iCs w:val="0"/>
          <w:color w:val="auto"/>
          <w:spacing w:val="60"/>
          <w:sz w:val="84"/>
          <w:szCs w:val="84"/>
          <w:highlight w:val="none"/>
        </w:rPr>
      </w:pPr>
    </w:p>
    <w:p w14:paraId="6E2D98A5">
      <w:pPr>
        <w:pageBreakBefore w:val="0"/>
        <w:topLinePunct w:val="0"/>
        <w:bidi w:val="0"/>
        <w:spacing w:line="360" w:lineRule="auto"/>
        <w:jc w:val="center"/>
        <w:rPr>
          <w:rFonts w:hint="eastAsia" w:ascii="宋体" w:hAnsi="宋体" w:eastAsia="宋体" w:cs="宋体"/>
          <w:b/>
          <w:i w:val="0"/>
          <w:iCs w:val="0"/>
          <w:color w:val="auto"/>
          <w:spacing w:val="60"/>
          <w:sz w:val="84"/>
          <w:szCs w:val="84"/>
          <w:highlight w:val="none"/>
        </w:rPr>
      </w:pPr>
      <w:r>
        <w:rPr>
          <w:rFonts w:hint="eastAsia" w:ascii="宋体" w:hAnsi="宋体" w:eastAsia="宋体" w:cs="宋体"/>
          <w:b/>
          <w:i w:val="0"/>
          <w:iCs w:val="0"/>
          <w:color w:val="auto"/>
          <w:spacing w:val="60"/>
          <w:sz w:val="84"/>
          <w:szCs w:val="84"/>
          <w:highlight w:val="none"/>
        </w:rPr>
        <w:t>投 标 文 件</w:t>
      </w:r>
    </w:p>
    <w:p w14:paraId="298BDD62">
      <w:pPr>
        <w:pageBreakBefore w:val="0"/>
        <w:topLinePunct w:val="0"/>
        <w:bidi w:val="0"/>
        <w:spacing w:line="360" w:lineRule="auto"/>
        <w:jc w:val="center"/>
        <w:rPr>
          <w:rFonts w:hint="eastAsia" w:ascii="宋体" w:hAnsi="宋体" w:eastAsia="宋体" w:cs="宋体"/>
          <w:b/>
          <w:i w:val="0"/>
          <w:iCs w:val="0"/>
          <w:color w:val="auto"/>
          <w:spacing w:val="60"/>
          <w:sz w:val="52"/>
          <w:szCs w:val="52"/>
          <w:highlight w:val="none"/>
        </w:rPr>
      </w:pPr>
      <w:r>
        <w:rPr>
          <w:rFonts w:hint="eastAsia" w:ascii="宋体" w:hAnsi="宋体" w:eastAsia="宋体" w:cs="宋体"/>
          <w:b/>
          <w:i w:val="0"/>
          <w:iCs w:val="0"/>
          <w:color w:val="auto"/>
          <w:spacing w:val="60"/>
          <w:sz w:val="52"/>
          <w:szCs w:val="52"/>
          <w:highlight w:val="none"/>
        </w:rPr>
        <w:t>（资格证明文件）</w:t>
      </w:r>
    </w:p>
    <w:p w14:paraId="40C93352">
      <w:pPr>
        <w:pageBreakBefore w:val="0"/>
        <w:topLinePunct w:val="0"/>
        <w:bidi w:val="0"/>
        <w:spacing w:line="360" w:lineRule="auto"/>
        <w:rPr>
          <w:rFonts w:hint="eastAsia" w:ascii="宋体" w:hAnsi="宋体" w:eastAsia="宋体" w:cs="宋体"/>
          <w:b/>
          <w:i w:val="0"/>
          <w:iCs w:val="0"/>
          <w:color w:val="auto"/>
          <w:spacing w:val="20"/>
          <w:sz w:val="32"/>
          <w:szCs w:val="32"/>
          <w:highlight w:val="none"/>
        </w:rPr>
      </w:pPr>
    </w:p>
    <w:p w14:paraId="2A4E6DF9">
      <w:pPr>
        <w:pageBreakBefore w:val="0"/>
        <w:topLinePunct w:val="0"/>
        <w:bidi w:val="0"/>
        <w:spacing w:line="360" w:lineRule="auto"/>
        <w:rPr>
          <w:rFonts w:hint="eastAsia" w:ascii="宋体" w:hAnsi="宋体" w:eastAsia="宋体" w:cs="宋体"/>
          <w:b/>
          <w:i w:val="0"/>
          <w:iCs w:val="0"/>
          <w:color w:val="auto"/>
          <w:spacing w:val="20"/>
          <w:sz w:val="32"/>
          <w:szCs w:val="32"/>
          <w:highlight w:val="none"/>
        </w:rPr>
      </w:pPr>
    </w:p>
    <w:p w14:paraId="168DCD33">
      <w:pPr>
        <w:pageBreakBefore w:val="0"/>
        <w:topLinePunct w:val="0"/>
        <w:bidi w:val="0"/>
        <w:spacing w:line="360" w:lineRule="auto"/>
        <w:ind w:firstLine="542" w:firstLineChars="150"/>
        <w:rPr>
          <w:rFonts w:hint="eastAsia" w:ascii="宋体" w:hAnsi="宋体" w:eastAsia="宋体" w:cs="宋体"/>
          <w:b/>
          <w:i w:val="0"/>
          <w:iCs w:val="0"/>
          <w:color w:val="auto"/>
          <w:spacing w:val="20"/>
          <w:sz w:val="32"/>
          <w:szCs w:val="32"/>
          <w:highlight w:val="none"/>
        </w:rPr>
      </w:pPr>
      <w:r>
        <w:rPr>
          <w:rFonts w:hint="eastAsia" w:ascii="宋体" w:hAnsi="宋体" w:eastAsia="宋体" w:cs="宋体"/>
          <w:b/>
          <w:i w:val="0"/>
          <w:iCs w:val="0"/>
          <w:color w:val="auto"/>
          <w:spacing w:val="20"/>
          <w:sz w:val="32"/>
          <w:szCs w:val="32"/>
          <w:highlight w:val="none"/>
        </w:rPr>
        <w:t>项目名称:</w:t>
      </w:r>
    </w:p>
    <w:p w14:paraId="365294E7">
      <w:pPr>
        <w:pageBreakBefore w:val="0"/>
        <w:topLinePunct w:val="0"/>
        <w:bidi w:val="0"/>
        <w:spacing w:line="360" w:lineRule="auto"/>
        <w:ind w:firstLine="542" w:firstLineChars="150"/>
        <w:rPr>
          <w:rFonts w:hint="eastAsia" w:ascii="宋体" w:hAnsi="宋体" w:eastAsia="宋体" w:cs="宋体"/>
          <w:b/>
          <w:i w:val="0"/>
          <w:iCs w:val="0"/>
          <w:color w:val="auto"/>
          <w:spacing w:val="20"/>
          <w:sz w:val="32"/>
          <w:szCs w:val="32"/>
          <w:highlight w:val="none"/>
        </w:rPr>
      </w:pPr>
      <w:r>
        <w:rPr>
          <w:rFonts w:hint="eastAsia" w:ascii="宋体" w:hAnsi="宋体" w:eastAsia="宋体" w:cs="宋体"/>
          <w:b/>
          <w:i w:val="0"/>
          <w:iCs w:val="0"/>
          <w:color w:val="auto"/>
          <w:spacing w:val="20"/>
          <w:sz w:val="32"/>
          <w:szCs w:val="32"/>
          <w:highlight w:val="none"/>
        </w:rPr>
        <w:t>项目编号/包号：</w:t>
      </w:r>
    </w:p>
    <w:p w14:paraId="29A4D18E">
      <w:pPr>
        <w:pageBreakBefore w:val="0"/>
        <w:topLinePunct w:val="0"/>
        <w:bidi w:val="0"/>
        <w:spacing w:line="360" w:lineRule="auto"/>
        <w:rPr>
          <w:rFonts w:hint="eastAsia" w:ascii="宋体" w:hAnsi="宋体" w:eastAsia="宋体" w:cs="宋体"/>
          <w:b/>
          <w:i w:val="0"/>
          <w:iCs w:val="0"/>
          <w:color w:val="auto"/>
          <w:spacing w:val="20"/>
          <w:sz w:val="32"/>
          <w:szCs w:val="32"/>
          <w:highlight w:val="none"/>
        </w:rPr>
      </w:pPr>
    </w:p>
    <w:p w14:paraId="2FD431E8">
      <w:pPr>
        <w:pageBreakBefore w:val="0"/>
        <w:topLinePunct w:val="0"/>
        <w:bidi w:val="0"/>
        <w:spacing w:line="360" w:lineRule="auto"/>
        <w:rPr>
          <w:rFonts w:hint="eastAsia" w:ascii="宋体" w:hAnsi="宋体" w:eastAsia="宋体" w:cs="宋体"/>
          <w:b/>
          <w:i w:val="0"/>
          <w:iCs w:val="0"/>
          <w:color w:val="auto"/>
          <w:spacing w:val="20"/>
          <w:sz w:val="32"/>
          <w:szCs w:val="32"/>
          <w:highlight w:val="none"/>
        </w:rPr>
      </w:pPr>
    </w:p>
    <w:p w14:paraId="62358E7E">
      <w:pPr>
        <w:pageBreakBefore w:val="0"/>
        <w:topLinePunct w:val="0"/>
        <w:bidi w:val="0"/>
        <w:spacing w:line="360" w:lineRule="auto"/>
        <w:jc w:val="both"/>
        <w:rPr>
          <w:rFonts w:hint="eastAsia" w:ascii="宋体" w:hAnsi="宋体" w:eastAsia="宋体" w:cs="宋体"/>
          <w:b/>
          <w:i w:val="0"/>
          <w:iCs w:val="0"/>
          <w:color w:val="auto"/>
          <w:spacing w:val="20"/>
          <w:sz w:val="32"/>
          <w:szCs w:val="32"/>
          <w:highlight w:val="none"/>
        </w:rPr>
      </w:pPr>
    </w:p>
    <w:p w14:paraId="4B438FEF">
      <w:pPr>
        <w:pageBreakBefore w:val="0"/>
        <w:topLinePunct w:val="0"/>
        <w:bidi w:val="0"/>
        <w:spacing w:line="360" w:lineRule="auto"/>
        <w:jc w:val="both"/>
        <w:rPr>
          <w:rFonts w:hint="eastAsia" w:ascii="宋体" w:hAnsi="宋体" w:eastAsia="宋体" w:cs="宋体"/>
          <w:b/>
          <w:i w:val="0"/>
          <w:iCs w:val="0"/>
          <w:color w:val="auto"/>
          <w:spacing w:val="20"/>
          <w:sz w:val="32"/>
          <w:szCs w:val="32"/>
          <w:highlight w:val="none"/>
        </w:rPr>
      </w:pPr>
    </w:p>
    <w:p w14:paraId="1776E9F6">
      <w:pPr>
        <w:pageBreakBefore w:val="0"/>
        <w:topLinePunct w:val="0"/>
        <w:bidi w:val="0"/>
        <w:spacing w:line="360" w:lineRule="auto"/>
        <w:jc w:val="both"/>
        <w:rPr>
          <w:rFonts w:hint="eastAsia" w:ascii="宋体" w:hAnsi="宋体" w:eastAsia="宋体" w:cs="宋体"/>
          <w:b/>
          <w:i w:val="0"/>
          <w:iCs w:val="0"/>
          <w:color w:val="auto"/>
          <w:spacing w:val="20"/>
          <w:sz w:val="32"/>
          <w:szCs w:val="32"/>
          <w:highlight w:val="none"/>
        </w:rPr>
      </w:pPr>
    </w:p>
    <w:p w14:paraId="2A971A77">
      <w:pPr>
        <w:pageBreakBefore w:val="0"/>
        <w:topLinePunct w:val="0"/>
        <w:bidi w:val="0"/>
        <w:spacing w:line="360" w:lineRule="auto"/>
        <w:ind w:firstLine="1445" w:firstLineChars="400"/>
        <w:jc w:val="left"/>
        <w:rPr>
          <w:rFonts w:hint="eastAsia" w:ascii="宋体" w:hAnsi="宋体" w:eastAsia="宋体" w:cs="宋体"/>
          <w:b/>
          <w:i w:val="0"/>
          <w:iCs w:val="0"/>
          <w:color w:val="auto"/>
          <w:spacing w:val="20"/>
          <w:sz w:val="32"/>
          <w:szCs w:val="32"/>
          <w:highlight w:val="none"/>
        </w:rPr>
      </w:pPr>
      <w:r>
        <w:rPr>
          <w:rFonts w:hint="eastAsia" w:ascii="宋体" w:hAnsi="宋体" w:eastAsia="宋体" w:cs="宋体"/>
          <w:b/>
          <w:i w:val="0"/>
          <w:iCs w:val="0"/>
          <w:color w:val="auto"/>
          <w:spacing w:val="20"/>
          <w:sz w:val="32"/>
          <w:szCs w:val="32"/>
          <w:highlight w:val="none"/>
        </w:rPr>
        <w:t>投标人名称：</w:t>
      </w:r>
    </w:p>
    <w:p w14:paraId="4D679461">
      <w:pPr>
        <w:pageBreakBefore w:val="0"/>
        <w:topLinePunct w:val="0"/>
        <w:bidi w:val="0"/>
        <w:spacing w:line="360" w:lineRule="auto"/>
        <w:jc w:val="center"/>
        <w:rPr>
          <w:rFonts w:hint="eastAsia" w:ascii="宋体" w:hAnsi="宋体" w:eastAsia="宋体" w:cs="宋体"/>
          <w:b/>
          <w:i w:val="0"/>
          <w:iCs w:val="0"/>
          <w:color w:val="auto"/>
          <w:sz w:val="32"/>
          <w:szCs w:val="32"/>
          <w:highlight w:val="none"/>
        </w:rPr>
      </w:pPr>
    </w:p>
    <w:p w14:paraId="153098A1">
      <w:pPr>
        <w:pageBreakBefore w:val="0"/>
        <w:topLinePunct w:val="0"/>
        <w:bidi w:val="0"/>
        <w:spacing w:line="360" w:lineRule="auto"/>
        <w:rPr>
          <w:rFonts w:hint="eastAsia" w:ascii="宋体" w:hAnsi="宋体" w:eastAsia="宋体" w:cs="宋体"/>
          <w:b/>
          <w:i w:val="0"/>
          <w:iCs w:val="0"/>
          <w:color w:val="auto"/>
          <w:highlight w:val="none"/>
        </w:rPr>
      </w:pPr>
      <w:r>
        <w:rPr>
          <w:rFonts w:hint="eastAsia" w:ascii="宋体" w:hAnsi="宋体" w:eastAsia="宋体" w:cs="宋体"/>
          <w:b/>
          <w:i w:val="0"/>
          <w:iCs w:val="0"/>
          <w:color w:val="auto"/>
          <w:spacing w:val="20"/>
          <w:sz w:val="32"/>
          <w:szCs w:val="32"/>
          <w:highlight w:val="none"/>
        </w:rPr>
        <w:br w:type="page"/>
      </w:r>
    </w:p>
    <w:p w14:paraId="1FE9C7B2">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highlight w:val="none"/>
          <w:lang w:val="en-US" w:eastAsia="zh-CN"/>
        </w:rPr>
        <w:t>1、</w:t>
      </w:r>
      <w:r>
        <w:rPr>
          <w:rFonts w:hint="eastAsia" w:ascii="宋体" w:hAnsi="宋体" w:eastAsia="宋体" w:cs="宋体"/>
          <w:i w:val="0"/>
          <w:iCs w:val="0"/>
          <w:color w:val="auto"/>
          <w:sz w:val="24"/>
          <w:highlight w:val="none"/>
        </w:rPr>
        <w:t>满足《中华人民共和国政府采购法》第二十二条规定</w:t>
      </w:r>
    </w:p>
    <w:p w14:paraId="3F32C090">
      <w:pPr>
        <w:pageBreakBefore w:val="0"/>
        <w:topLinePunct w:val="0"/>
        <w:bidi w:val="0"/>
        <w:spacing w:line="360" w:lineRule="auto"/>
        <w:outlineLvl w:val="3"/>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1-1 营业执照等证明文件</w:t>
      </w:r>
    </w:p>
    <w:p w14:paraId="6552148C">
      <w:pPr>
        <w:pageBreakBefore w:val="0"/>
        <w:tabs>
          <w:tab w:val="left" w:pos="1080"/>
        </w:tabs>
        <w:topLinePunct w:val="0"/>
        <w:bidi w:val="0"/>
        <w:snapToGrid w:val="0"/>
        <w:spacing w:line="360" w:lineRule="auto"/>
        <w:rPr>
          <w:rFonts w:hint="eastAsia" w:ascii="宋体" w:hAnsi="宋体" w:eastAsia="宋体" w:cs="宋体"/>
          <w:i w:val="0"/>
          <w:iCs w:val="0"/>
          <w:color w:val="auto"/>
          <w:sz w:val="24"/>
          <w:highlight w:val="none"/>
        </w:rPr>
      </w:pPr>
    </w:p>
    <w:p w14:paraId="5715717D">
      <w:pPr>
        <w:pageBreakBefore w:val="0"/>
        <w:widowControl/>
        <w:topLinePunct w:val="0"/>
        <w:bidi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highlight w:val="none"/>
        </w:rPr>
        <w:br w:type="page"/>
      </w:r>
    </w:p>
    <w:p w14:paraId="0889B718">
      <w:pPr>
        <w:pStyle w:val="5"/>
        <w:pageBreakBefore w:val="0"/>
        <w:topLinePunct w:val="0"/>
        <w:bidi w:val="0"/>
        <w:spacing w:line="360" w:lineRule="auto"/>
        <w:rPr>
          <w:rFonts w:hint="eastAsia" w:ascii="宋体" w:hAnsi="宋体" w:eastAsia="宋体" w:cs="宋体"/>
          <w:b w:val="0"/>
          <w:bCs/>
          <w:i w:val="0"/>
          <w:iCs w:val="0"/>
          <w:color w:val="auto"/>
          <w:highlight w:val="none"/>
          <w:u w:val="none"/>
        </w:rPr>
      </w:pPr>
      <w:r>
        <w:rPr>
          <w:rFonts w:hint="eastAsia" w:ascii="宋体" w:hAnsi="宋体" w:eastAsia="宋体" w:cs="宋体"/>
          <w:b w:val="0"/>
          <w:i w:val="0"/>
          <w:iCs w:val="0"/>
          <w:color w:val="auto"/>
          <w:highlight w:val="none"/>
          <w:u w:val="none"/>
        </w:rPr>
        <w:t>1-2 投标人资格声明书</w:t>
      </w:r>
    </w:p>
    <w:p w14:paraId="4229A5A7">
      <w:pPr>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b/>
          <w:i w:val="0"/>
          <w:iCs w:val="0"/>
          <w:color w:val="auto"/>
          <w:sz w:val="36"/>
          <w:szCs w:val="36"/>
          <w:highlight w:val="none"/>
        </w:rPr>
        <w:t>投标人资格声明书</w:t>
      </w:r>
    </w:p>
    <w:p w14:paraId="29E891E4">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致：</w:t>
      </w:r>
      <w:r>
        <w:rPr>
          <w:rFonts w:hint="eastAsia" w:ascii="宋体" w:hAnsi="宋体" w:eastAsia="宋体" w:cs="宋体"/>
          <w:i w:val="0"/>
          <w:iCs w:val="0"/>
          <w:color w:val="auto"/>
          <w:sz w:val="24"/>
          <w:highlight w:val="none"/>
          <w:u w:val="single"/>
        </w:rPr>
        <w:t>采购人或采购代理机构</w:t>
      </w:r>
    </w:p>
    <w:p w14:paraId="0AF287D5">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在参与本次项目投标中，我单位承诺：</w:t>
      </w:r>
    </w:p>
    <w:p w14:paraId="2B89574E">
      <w:pPr>
        <w:pageBreakBefore w:val="0"/>
        <w:numPr>
          <w:ilvl w:val="0"/>
          <w:numId w:val="18"/>
        </w:numPr>
        <w:topLinePunct w:val="0"/>
        <w:bidi w:val="0"/>
        <w:spacing w:line="360" w:lineRule="auto"/>
        <w:ind w:left="1134"/>
        <w:rPr>
          <w:rFonts w:hint="eastAsia" w:ascii="宋体" w:hAnsi="宋体" w:eastAsia="宋体" w:cs="宋体"/>
          <w:i w:val="0"/>
          <w:iCs w:val="0"/>
          <w:color w:val="auto"/>
          <w:sz w:val="24"/>
          <w:szCs w:val="22"/>
          <w:highlight w:val="none"/>
        </w:rPr>
      </w:pPr>
      <w:r>
        <w:rPr>
          <w:rFonts w:hint="eastAsia" w:ascii="宋体" w:hAnsi="宋体" w:eastAsia="宋体" w:cs="宋体"/>
          <w:i w:val="0"/>
          <w:iCs w:val="0"/>
          <w:color w:val="auto"/>
          <w:sz w:val="24"/>
          <w:szCs w:val="22"/>
          <w:highlight w:val="none"/>
        </w:rPr>
        <w:t>具有良好的商业信誉和健全的财务会计制度；</w:t>
      </w:r>
    </w:p>
    <w:p w14:paraId="03409EE5">
      <w:pPr>
        <w:pageBreakBefore w:val="0"/>
        <w:numPr>
          <w:ilvl w:val="0"/>
          <w:numId w:val="18"/>
        </w:numPr>
        <w:topLinePunct w:val="0"/>
        <w:bidi w:val="0"/>
        <w:spacing w:line="360" w:lineRule="auto"/>
        <w:ind w:left="1134"/>
        <w:rPr>
          <w:rFonts w:hint="eastAsia" w:ascii="宋体" w:hAnsi="宋体" w:eastAsia="宋体" w:cs="宋体"/>
          <w:i w:val="0"/>
          <w:iCs w:val="0"/>
          <w:color w:val="auto"/>
          <w:sz w:val="24"/>
          <w:szCs w:val="22"/>
          <w:highlight w:val="none"/>
        </w:rPr>
      </w:pPr>
      <w:r>
        <w:rPr>
          <w:rFonts w:hint="eastAsia" w:ascii="宋体" w:hAnsi="宋体" w:eastAsia="宋体" w:cs="宋体"/>
          <w:i w:val="0"/>
          <w:iCs w:val="0"/>
          <w:color w:val="auto"/>
          <w:sz w:val="24"/>
          <w:szCs w:val="22"/>
          <w:highlight w:val="none"/>
        </w:rPr>
        <w:t>具有履行合同所必需的设备和专业技术能力；</w:t>
      </w:r>
    </w:p>
    <w:p w14:paraId="1891771E">
      <w:pPr>
        <w:pageBreakBefore w:val="0"/>
        <w:numPr>
          <w:ilvl w:val="0"/>
          <w:numId w:val="18"/>
        </w:numPr>
        <w:topLinePunct w:val="0"/>
        <w:bidi w:val="0"/>
        <w:spacing w:line="360" w:lineRule="auto"/>
        <w:ind w:left="1134"/>
        <w:rPr>
          <w:rFonts w:hint="eastAsia" w:ascii="宋体" w:hAnsi="宋体" w:eastAsia="宋体" w:cs="宋体"/>
          <w:i w:val="0"/>
          <w:iCs w:val="0"/>
          <w:color w:val="auto"/>
          <w:sz w:val="24"/>
          <w:szCs w:val="22"/>
          <w:highlight w:val="none"/>
        </w:rPr>
      </w:pPr>
      <w:r>
        <w:rPr>
          <w:rFonts w:hint="eastAsia" w:ascii="宋体" w:hAnsi="宋体" w:eastAsia="宋体" w:cs="宋体"/>
          <w:i w:val="0"/>
          <w:iCs w:val="0"/>
          <w:color w:val="auto"/>
          <w:sz w:val="24"/>
          <w:szCs w:val="22"/>
          <w:highlight w:val="none"/>
        </w:rPr>
        <w:t>有依法缴纳税收和社会保障资金的良好记录；</w:t>
      </w:r>
    </w:p>
    <w:p w14:paraId="42A568AD">
      <w:pPr>
        <w:pageBreakBefore w:val="0"/>
        <w:numPr>
          <w:ilvl w:val="0"/>
          <w:numId w:val="18"/>
        </w:numPr>
        <w:topLinePunct w:val="0"/>
        <w:bidi w:val="0"/>
        <w:spacing w:line="360" w:lineRule="auto"/>
        <w:ind w:left="1134"/>
        <w:rPr>
          <w:rFonts w:hint="eastAsia" w:ascii="宋体" w:hAnsi="宋体" w:eastAsia="宋体" w:cs="宋体"/>
          <w:i w:val="0"/>
          <w:iCs w:val="0"/>
          <w:color w:val="auto"/>
          <w:sz w:val="24"/>
          <w:szCs w:val="22"/>
          <w:highlight w:val="none"/>
        </w:rPr>
      </w:pPr>
      <w:r>
        <w:rPr>
          <w:rFonts w:hint="eastAsia" w:ascii="宋体" w:hAnsi="宋体" w:eastAsia="宋体" w:cs="宋体"/>
          <w:i w:val="0"/>
          <w:iCs w:val="0"/>
          <w:color w:val="auto"/>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8BB7AE3">
      <w:pPr>
        <w:pageBreakBefore w:val="0"/>
        <w:numPr>
          <w:ilvl w:val="0"/>
          <w:numId w:val="18"/>
        </w:numPr>
        <w:topLinePunct w:val="0"/>
        <w:bidi w:val="0"/>
        <w:spacing w:line="360" w:lineRule="auto"/>
        <w:ind w:left="1134"/>
        <w:rPr>
          <w:rFonts w:hint="eastAsia" w:ascii="宋体" w:hAnsi="宋体" w:eastAsia="宋体" w:cs="宋体"/>
          <w:i w:val="0"/>
          <w:iCs w:val="0"/>
          <w:color w:val="auto"/>
          <w:sz w:val="24"/>
          <w:szCs w:val="22"/>
          <w:highlight w:val="none"/>
        </w:rPr>
      </w:pPr>
      <w:r>
        <w:rPr>
          <w:rFonts w:hint="eastAsia" w:ascii="宋体" w:hAnsi="宋体" w:eastAsia="宋体" w:cs="宋体"/>
          <w:i w:val="0"/>
          <w:iCs w:val="0"/>
          <w:color w:val="auto"/>
          <w:sz w:val="24"/>
          <w:szCs w:val="22"/>
          <w:highlight w:val="none"/>
        </w:rPr>
        <w:t>我单位不属于政府采购法律、行政法规规定的公益一类事业单位、或使用事业编制且由财政拨款保障的群团组织（仅适用于政府购买服务项目）；</w:t>
      </w:r>
    </w:p>
    <w:p w14:paraId="11686DD9">
      <w:pPr>
        <w:pageBreakBefore w:val="0"/>
        <w:numPr>
          <w:ilvl w:val="0"/>
          <w:numId w:val="18"/>
        </w:numPr>
        <w:topLinePunct w:val="0"/>
        <w:bidi w:val="0"/>
        <w:spacing w:line="360" w:lineRule="auto"/>
        <w:ind w:left="1134"/>
        <w:rPr>
          <w:rFonts w:hint="eastAsia" w:ascii="宋体" w:hAnsi="宋体" w:eastAsia="宋体" w:cs="宋体"/>
          <w:i w:val="0"/>
          <w:iCs w:val="0"/>
          <w:color w:val="auto"/>
          <w:sz w:val="24"/>
          <w:szCs w:val="22"/>
          <w:highlight w:val="none"/>
        </w:rPr>
      </w:pPr>
      <w:r>
        <w:rPr>
          <w:rFonts w:hint="eastAsia" w:ascii="宋体" w:hAnsi="宋体" w:eastAsia="宋体" w:cs="宋体"/>
          <w:i w:val="0"/>
          <w:iCs w:val="0"/>
          <w:color w:val="auto"/>
          <w:sz w:val="24"/>
          <w:szCs w:val="22"/>
          <w:highlight w:val="none"/>
        </w:rPr>
        <w:t>我单位不存在为采购项目提供整体设计、规范编制或者项目管理、监理、检测等服务后，再参加该采购项目的其他采购活动的情形（单一来源采购项目除外）；</w:t>
      </w:r>
    </w:p>
    <w:p w14:paraId="138E6250">
      <w:pPr>
        <w:pageBreakBefore w:val="0"/>
        <w:numPr>
          <w:ilvl w:val="0"/>
          <w:numId w:val="18"/>
        </w:numPr>
        <w:topLinePunct w:val="0"/>
        <w:bidi w:val="0"/>
        <w:spacing w:line="360" w:lineRule="auto"/>
        <w:ind w:left="1134"/>
        <w:rPr>
          <w:rFonts w:hint="eastAsia" w:ascii="宋体" w:hAnsi="宋体" w:eastAsia="宋体" w:cs="宋体"/>
          <w:i w:val="0"/>
          <w:iCs w:val="0"/>
          <w:color w:val="auto"/>
          <w:sz w:val="24"/>
          <w:szCs w:val="22"/>
          <w:highlight w:val="none"/>
        </w:rPr>
      </w:pPr>
      <w:r>
        <w:rPr>
          <w:rFonts w:hint="eastAsia" w:ascii="宋体" w:hAnsi="宋体" w:eastAsia="宋体" w:cs="宋体"/>
          <w:i w:val="0"/>
          <w:iCs w:val="0"/>
          <w:color w:val="auto"/>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4"/>
        <w:tblW w:w="88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6"/>
        <w:gridCol w:w="4754"/>
        <w:gridCol w:w="3093"/>
      </w:tblGrid>
      <w:tr w14:paraId="0BBBB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86" w:type="dxa"/>
            <w:vAlign w:val="center"/>
          </w:tcPr>
          <w:p w14:paraId="3433A8B8">
            <w:pPr>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序号</w:t>
            </w:r>
          </w:p>
        </w:tc>
        <w:tc>
          <w:tcPr>
            <w:tcW w:w="4754" w:type="dxa"/>
            <w:vAlign w:val="center"/>
          </w:tcPr>
          <w:p w14:paraId="2A31BC37">
            <w:pPr>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单位名称</w:t>
            </w:r>
          </w:p>
        </w:tc>
        <w:tc>
          <w:tcPr>
            <w:tcW w:w="3093" w:type="dxa"/>
            <w:vAlign w:val="center"/>
          </w:tcPr>
          <w:p w14:paraId="175E3D2A">
            <w:pPr>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相互关系</w:t>
            </w:r>
          </w:p>
        </w:tc>
      </w:tr>
      <w:tr w14:paraId="5DFA2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86" w:type="dxa"/>
            <w:vAlign w:val="center"/>
          </w:tcPr>
          <w:p w14:paraId="27DDDBCD">
            <w:pPr>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w:t>
            </w:r>
          </w:p>
        </w:tc>
        <w:tc>
          <w:tcPr>
            <w:tcW w:w="4754" w:type="dxa"/>
            <w:vAlign w:val="center"/>
          </w:tcPr>
          <w:p w14:paraId="110BD8B5">
            <w:pPr>
              <w:pageBreakBefore w:val="0"/>
              <w:topLinePunct w:val="0"/>
              <w:bidi w:val="0"/>
              <w:spacing w:line="360" w:lineRule="auto"/>
              <w:jc w:val="center"/>
              <w:rPr>
                <w:rFonts w:hint="eastAsia" w:ascii="宋体" w:hAnsi="宋体" w:eastAsia="宋体" w:cs="宋体"/>
                <w:i w:val="0"/>
                <w:iCs w:val="0"/>
                <w:color w:val="auto"/>
                <w:sz w:val="24"/>
                <w:highlight w:val="none"/>
              </w:rPr>
            </w:pPr>
          </w:p>
        </w:tc>
        <w:tc>
          <w:tcPr>
            <w:tcW w:w="3093" w:type="dxa"/>
            <w:vAlign w:val="center"/>
          </w:tcPr>
          <w:p w14:paraId="054B8A6E">
            <w:pPr>
              <w:pageBreakBefore w:val="0"/>
              <w:topLinePunct w:val="0"/>
              <w:bidi w:val="0"/>
              <w:spacing w:line="360" w:lineRule="auto"/>
              <w:jc w:val="center"/>
              <w:rPr>
                <w:rFonts w:hint="eastAsia" w:ascii="宋体" w:hAnsi="宋体" w:eastAsia="宋体" w:cs="宋体"/>
                <w:i w:val="0"/>
                <w:iCs w:val="0"/>
                <w:color w:val="auto"/>
                <w:sz w:val="24"/>
                <w:highlight w:val="none"/>
              </w:rPr>
            </w:pPr>
          </w:p>
        </w:tc>
      </w:tr>
      <w:tr w14:paraId="416A9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86" w:type="dxa"/>
            <w:vAlign w:val="center"/>
          </w:tcPr>
          <w:p w14:paraId="0A6073A3">
            <w:pPr>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w:t>
            </w:r>
          </w:p>
        </w:tc>
        <w:tc>
          <w:tcPr>
            <w:tcW w:w="4754" w:type="dxa"/>
            <w:vAlign w:val="center"/>
          </w:tcPr>
          <w:p w14:paraId="44C71F5D">
            <w:pPr>
              <w:pageBreakBefore w:val="0"/>
              <w:topLinePunct w:val="0"/>
              <w:bidi w:val="0"/>
              <w:spacing w:line="360" w:lineRule="auto"/>
              <w:jc w:val="center"/>
              <w:rPr>
                <w:rFonts w:hint="eastAsia" w:ascii="宋体" w:hAnsi="宋体" w:eastAsia="宋体" w:cs="宋体"/>
                <w:i w:val="0"/>
                <w:iCs w:val="0"/>
                <w:color w:val="auto"/>
                <w:sz w:val="24"/>
                <w:highlight w:val="none"/>
              </w:rPr>
            </w:pPr>
          </w:p>
        </w:tc>
        <w:tc>
          <w:tcPr>
            <w:tcW w:w="3093" w:type="dxa"/>
            <w:vAlign w:val="center"/>
          </w:tcPr>
          <w:p w14:paraId="67A78C39">
            <w:pPr>
              <w:pageBreakBefore w:val="0"/>
              <w:topLinePunct w:val="0"/>
              <w:bidi w:val="0"/>
              <w:spacing w:line="360" w:lineRule="auto"/>
              <w:jc w:val="center"/>
              <w:rPr>
                <w:rFonts w:hint="eastAsia" w:ascii="宋体" w:hAnsi="宋体" w:eastAsia="宋体" w:cs="宋体"/>
                <w:i w:val="0"/>
                <w:iCs w:val="0"/>
                <w:color w:val="auto"/>
                <w:sz w:val="24"/>
                <w:highlight w:val="none"/>
              </w:rPr>
            </w:pPr>
          </w:p>
        </w:tc>
      </w:tr>
      <w:tr w14:paraId="0E184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86" w:type="dxa"/>
            <w:vAlign w:val="center"/>
          </w:tcPr>
          <w:p w14:paraId="1845BD52">
            <w:pPr>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w:t>
            </w:r>
          </w:p>
        </w:tc>
        <w:tc>
          <w:tcPr>
            <w:tcW w:w="4754" w:type="dxa"/>
            <w:vAlign w:val="center"/>
          </w:tcPr>
          <w:p w14:paraId="0BFCAC44">
            <w:pPr>
              <w:pageBreakBefore w:val="0"/>
              <w:topLinePunct w:val="0"/>
              <w:bidi w:val="0"/>
              <w:spacing w:line="360" w:lineRule="auto"/>
              <w:jc w:val="center"/>
              <w:rPr>
                <w:rFonts w:hint="eastAsia" w:ascii="宋体" w:hAnsi="宋体" w:eastAsia="宋体" w:cs="宋体"/>
                <w:i w:val="0"/>
                <w:iCs w:val="0"/>
                <w:color w:val="auto"/>
                <w:sz w:val="24"/>
                <w:highlight w:val="none"/>
              </w:rPr>
            </w:pPr>
          </w:p>
        </w:tc>
        <w:tc>
          <w:tcPr>
            <w:tcW w:w="3093" w:type="dxa"/>
            <w:vAlign w:val="center"/>
          </w:tcPr>
          <w:p w14:paraId="1E51A952">
            <w:pPr>
              <w:pageBreakBefore w:val="0"/>
              <w:topLinePunct w:val="0"/>
              <w:bidi w:val="0"/>
              <w:spacing w:line="360" w:lineRule="auto"/>
              <w:jc w:val="center"/>
              <w:rPr>
                <w:rFonts w:hint="eastAsia" w:ascii="宋体" w:hAnsi="宋体" w:eastAsia="宋体" w:cs="宋体"/>
                <w:i w:val="0"/>
                <w:iCs w:val="0"/>
                <w:color w:val="auto"/>
                <w:sz w:val="24"/>
                <w:highlight w:val="none"/>
              </w:rPr>
            </w:pPr>
          </w:p>
        </w:tc>
      </w:tr>
    </w:tbl>
    <w:p w14:paraId="2928014D">
      <w:pPr>
        <w:pageBreakBefore w:val="0"/>
        <w:topLinePunct w:val="0"/>
        <w:bidi w:val="0"/>
        <w:spacing w:line="360" w:lineRule="auto"/>
        <w:rPr>
          <w:rFonts w:hint="eastAsia" w:ascii="宋体" w:hAnsi="宋体" w:eastAsia="宋体" w:cs="宋体"/>
          <w:i w:val="0"/>
          <w:iCs w:val="0"/>
          <w:color w:val="auto"/>
          <w:highlight w:val="none"/>
        </w:rPr>
      </w:pPr>
    </w:p>
    <w:p w14:paraId="4DB1C90B">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上述声明真实有效，否则我方负全部责任。</w:t>
      </w:r>
    </w:p>
    <w:p w14:paraId="2B259976">
      <w:pPr>
        <w:pageBreakBefore w:val="0"/>
        <w:topLinePunct w:val="0"/>
        <w:autoSpaceDE w:val="0"/>
        <w:autoSpaceDN w:val="0"/>
        <w:bidi w:val="0"/>
        <w:adjustRightInd w:val="0"/>
        <w:snapToGrid w:val="0"/>
        <w:spacing w:before="25" w:after="25" w:line="360" w:lineRule="auto"/>
        <w:jc w:val="right"/>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投标人名称（加盖公章）</w:t>
      </w:r>
      <w:r>
        <w:rPr>
          <w:rFonts w:hint="eastAsia" w:ascii="宋体" w:hAnsi="宋体" w:eastAsia="宋体" w:cs="宋体"/>
          <w:i w:val="0"/>
          <w:iCs w:val="0"/>
          <w:color w:val="auto"/>
          <w:sz w:val="24"/>
          <w:highlight w:val="none"/>
          <w:lang w:val="zh-CN"/>
        </w:rPr>
        <w:t>：    ____________</w:t>
      </w:r>
    </w:p>
    <w:p w14:paraId="2241476E">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szCs w:val="20"/>
          <w:highlight w:val="none"/>
        </w:rPr>
        <w:t xml:space="preserve">日期：_____年______月______日   </w:t>
      </w:r>
    </w:p>
    <w:p w14:paraId="2D8749E7">
      <w:pPr>
        <w:pageBreakBefore w:val="0"/>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说明：供应商承诺不实的，依据《政府采购法》第七十七条“提供虚假材料谋取中标、成交的”有关规定予以处理。</w:t>
      </w:r>
    </w:p>
    <w:p w14:paraId="2D01DD4A">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sectPr>
          <w:headerReference r:id="rId13" w:type="default"/>
          <w:footerReference r:id="rId14" w:type="default"/>
          <w:pgSz w:w="11907" w:h="16838"/>
          <w:pgMar w:top="1417" w:right="1417" w:bottom="1417" w:left="1417" w:header="850" w:footer="850" w:gutter="0"/>
          <w:pgBorders>
            <w:top w:val="none" w:sz="0" w:space="0"/>
            <w:left w:val="none" w:sz="0" w:space="0"/>
            <w:bottom w:val="none" w:sz="0" w:space="0"/>
            <w:right w:val="none" w:sz="0" w:space="0"/>
          </w:pgBorders>
          <w:pgNumType w:fmt="decimal"/>
          <w:cols w:space="0" w:num="1"/>
          <w:titlePg/>
          <w:rtlGutter w:val="0"/>
          <w:docGrid w:linePitch="462" w:charSpace="0"/>
        </w:sectPr>
      </w:pPr>
    </w:p>
    <w:p w14:paraId="0ABD2AD7">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lang w:val="en-US" w:eastAsia="zh-CN"/>
        </w:rPr>
        <w:t>2、</w:t>
      </w:r>
      <w:r>
        <w:rPr>
          <w:rFonts w:hint="eastAsia" w:ascii="宋体" w:hAnsi="宋体" w:eastAsia="宋体" w:cs="宋体"/>
          <w:i w:val="0"/>
          <w:iCs w:val="0"/>
          <w:color w:val="auto"/>
          <w:sz w:val="24"/>
          <w:szCs w:val="20"/>
          <w:highlight w:val="none"/>
        </w:rPr>
        <w:t>落实政府采购政策需满足的资格要求（如有）</w:t>
      </w:r>
    </w:p>
    <w:p w14:paraId="1C08853D">
      <w:pPr>
        <w:pageBreakBefore w:val="0"/>
        <w:topLinePunct w:val="0"/>
        <w:bidi w:val="0"/>
        <w:spacing w:line="360" w:lineRule="auto"/>
        <w:outlineLvl w:val="3"/>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2-1 中小企业政策证明文件</w:t>
      </w:r>
    </w:p>
    <w:p w14:paraId="7B829D14">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说明：</w:t>
      </w:r>
    </w:p>
    <w:p w14:paraId="4161B07F">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34A6B781">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6B80423E">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725F01B0">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（4）如本项目（包）预留部分采购项目预算专门面向中小企业采购，且要求供应商以联合体形式参加采购活动</w:t>
      </w:r>
      <w:r>
        <w:rPr>
          <w:rFonts w:hint="eastAsia" w:ascii="宋体" w:hAnsi="宋体" w:eastAsia="宋体" w:cs="宋体"/>
          <w:i w:val="0"/>
          <w:iCs w:val="0"/>
          <w:color w:val="auto"/>
          <w:highlight w:val="none"/>
        </w:rPr>
        <w:t>，</w:t>
      </w:r>
      <w:bookmarkStart w:id="953" w:name="_Hlk145526067"/>
      <w:r>
        <w:rPr>
          <w:rFonts w:hint="eastAsia" w:ascii="宋体" w:hAnsi="宋体" w:eastAsia="宋体" w:cs="宋体"/>
          <w:i w:val="0"/>
          <w:iCs w:val="0"/>
          <w:color w:val="auto"/>
          <w:sz w:val="24"/>
          <w:highlight w:val="none"/>
        </w:rPr>
        <w:t>如供应商为联合体的，</w:t>
      </w:r>
      <w:bookmarkEnd w:id="953"/>
      <w:r>
        <w:rPr>
          <w:rFonts w:hint="eastAsia" w:ascii="宋体" w:hAnsi="宋体" w:eastAsia="宋体" w:cs="宋体"/>
          <w:i w:val="0"/>
          <w:iCs w:val="0"/>
          <w:color w:val="auto"/>
          <w:sz w:val="24"/>
          <w:highlight w:val="none"/>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2B9D0D8C">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（5）中小企业声明函填写注意事项</w:t>
      </w:r>
    </w:p>
    <w:p w14:paraId="2B0C0275">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1）《中小企业声明函》由参加政府采购活动的投标人出具。联合体投标的，《中小企业声明函》可由牵头人出具。</w:t>
      </w:r>
    </w:p>
    <w:p w14:paraId="60B40B16">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06688D1">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3）对于多标的采购项目，投标人应充分、准确地了解所提供货物的制造企业、提供服务的承接企业信息。对相关情况了解不清楚的，不建议填报本声明函。</w:t>
      </w:r>
    </w:p>
    <w:p w14:paraId="03698472">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59CB7614">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p>
    <w:p w14:paraId="53163FAF">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br w:type="page"/>
      </w:r>
    </w:p>
    <w:p w14:paraId="3776414C">
      <w:pPr>
        <w:pStyle w:val="6"/>
        <w:pageBreakBefore w:val="0"/>
        <w:topLinePunct w:val="0"/>
        <w:bidi w:val="0"/>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2-1-1 中小企业证明文件</w:t>
      </w:r>
    </w:p>
    <w:p w14:paraId="20F5C013">
      <w:pPr>
        <w:pStyle w:val="6"/>
        <w:pageBreakBefore w:val="0"/>
        <w:topLinePunct w:val="0"/>
        <w:bidi w:val="0"/>
        <w:spacing w:line="360" w:lineRule="auto"/>
        <w:jc w:val="center"/>
        <w:rPr>
          <w:rFonts w:hint="eastAsia" w:ascii="宋体" w:hAnsi="宋体" w:eastAsia="宋体" w:cs="宋体"/>
          <w:b/>
          <w:bCs/>
          <w:i w:val="0"/>
          <w:iCs w:val="0"/>
          <w:color w:val="auto"/>
          <w:sz w:val="36"/>
          <w:szCs w:val="36"/>
          <w:highlight w:val="none"/>
          <w:lang w:eastAsia="zh-CN"/>
        </w:rPr>
      </w:pPr>
      <w:r>
        <w:rPr>
          <w:rFonts w:hint="eastAsia" w:ascii="宋体" w:hAnsi="宋体" w:eastAsia="宋体" w:cs="宋体"/>
          <w:b/>
          <w:bCs/>
          <w:i w:val="0"/>
          <w:iCs w:val="0"/>
          <w:color w:val="auto"/>
          <w:sz w:val="36"/>
          <w:szCs w:val="36"/>
          <w:highlight w:val="none"/>
        </w:rPr>
        <w:t>中小企业声明函（工程、服务）格式</w:t>
      </w:r>
    </w:p>
    <w:p w14:paraId="7D1B757E">
      <w:pPr>
        <w:pageBreakBefore w:val="0"/>
        <w:topLinePunct w:val="0"/>
        <w:bidi w:val="0"/>
        <w:spacing w:line="360" w:lineRule="auto"/>
        <w:ind w:firstLine="504"/>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9C6FF5D">
      <w:pPr>
        <w:pageBreakBefore w:val="0"/>
        <w:topLinePunct w:val="0"/>
        <w:bidi w:val="0"/>
        <w:spacing w:line="360" w:lineRule="auto"/>
        <w:ind w:firstLine="504"/>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1.</w:t>
      </w:r>
      <w:r>
        <w:rPr>
          <w:rFonts w:hint="eastAsia" w:ascii="宋体" w:hAnsi="宋体" w:eastAsia="宋体" w:cs="宋体"/>
          <w:i w:val="0"/>
          <w:iCs w:val="0"/>
          <w:color w:val="auto"/>
          <w:spacing w:val="6"/>
          <w:sz w:val="24"/>
          <w:highlight w:val="none"/>
          <w:u w:val="single"/>
        </w:rPr>
        <w:t>（标的名称）</w:t>
      </w:r>
      <w:r>
        <w:rPr>
          <w:rFonts w:hint="eastAsia" w:ascii="宋体" w:hAnsi="宋体" w:eastAsia="宋体" w:cs="宋体"/>
          <w:i w:val="0"/>
          <w:iCs w:val="0"/>
          <w:color w:val="auto"/>
          <w:spacing w:val="6"/>
          <w:sz w:val="24"/>
          <w:highlight w:val="none"/>
        </w:rPr>
        <w:t>，属于</w:t>
      </w:r>
      <w:r>
        <w:rPr>
          <w:rFonts w:hint="eastAsia" w:ascii="宋体" w:hAnsi="宋体" w:eastAsia="宋体" w:cs="宋体"/>
          <w:i w:val="0"/>
          <w:iCs w:val="0"/>
          <w:color w:val="auto"/>
          <w:spacing w:val="6"/>
          <w:sz w:val="24"/>
          <w:highlight w:val="none"/>
          <w:u w:val="single"/>
        </w:rPr>
        <w:t>（采购文件中明确的所属行业）</w:t>
      </w:r>
      <w:r>
        <w:rPr>
          <w:rFonts w:hint="eastAsia" w:ascii="宋体" w:hAnsi="宋体" w:eastAsia="宋体" w:cs="宋体"/>
          <w:i w:val="0"/>
          <w:iCs w:val="0"/>
          <w:color w:val="auto"/>
          <w:spacing w:val="6"/>
          <w:sz w:val="24"/>
          <w:highlight w:val="none"/>
        </w:rPr>
        <w:t>行业；承建（承接）企业为</w:t>
      </w:r>
      <w:r>
        <w:rPr>
          <w:rFonts w:hint="eastAsia" w:ascii="宋体" w:hAnsi="宋体" w:eastAsia="宋体" w:cs="宋体"/>
          <w:i w:val="0"/>
          <w:iCs w:val="0"/>
          <w:color w:val="auto"/>
          <w:spacing w:val="6"/>
          <w:sz w:val="24"/>
          <w:highlight w:val="none"/>
          <w:u w:val="single"/>
        </w:rPr>
        <w:t>（企业名称）</w:t>
      </w:r>
      <w:r>
        <w:rPr>
          <w:rFonts w:hint="eastAsia" w:ascii="宋体" w:hAnsi="宋体" w:eastAsia="宋体" w:cs="宋体"/>
          <w:i w:val="0"/>
          <w:iCs w:val="0"/>
          <w:color w:val="auto"/>
          <w:spacing w:val="6"/>
          <w:sz w:val="24"/>
          <w:highlight w:val="none"/>
        </w:rPr>
        <w:t>，从业人员______人，营业收入为______万元，资产总额为______万元，属于</w:t>
      </w:r>
      <w:r>
        <w:rPr>
          <w:rFonts w:hint="eastAsia" w:ascii="宋体" w:hAnsi="宋体" w:eastAsia="宋体" w:cs="宋体"/>
          <w:i w:val="0"/>
          <w:iCs w:val="0"/>
          <w:color w:val="auto"/>
          <w:spacing w:val="6"/>
          <w:sz w:val="24"/>
          <w:highlight w:val="none"/>
          <w:u w:val="single"/>
        </w:rPr>
        <w:t>（中型企业、小型企业、微型企业）</w:t>
      </w:r>
      <w:r>
        <w:rPr>
          <w:rFonts w:hint="eastAsia" w:ascii="宋体" w:hAnsi="宋体" w:eastAsia="宋体" w:cs="宋体"/>
          <w:i w:val="0"/>
          <w:iCs w:val="0"/>
          <w:color w:val="auto"/>
          <w:spacing w:val="6"/>
          <w:sz w:val="24"/>
          <w:highlight w:val="none"/>
        </w:rPr>
        <w:t>；</w:t>
      </w:r>
    </w:p>
    <w:p w14:paraId="3E39F0C5">
      <w:pPr>
        <w:pageBreakBefore w:val="0"/>
        <w:topLinePunct w:val="0"/>
        <w:bidi w:val="0"/>
        <w:spacing w:line="360" w:lineRule="auto"/>
        <w:ind w:firstLine="504"/>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2.</w:t>
      </w:r>
      <w:r>
        <w:rPr>
          <w:rFonts w:hint="eastAsia" w:ascii="宋体" w:hAnsi="宋体" w:eastAsia="宋体" w:cs="宋体"/>
          <w:i w:val="0"/>
          <w:iCs w:val="0"/>
          <w:color w:val="auto"/>
          <w:spacing w:val="6"/>
          <w:sz w:val="24"/>
          <w:highlight w:val="none"/>
          <w:u w:val="single"/>
        </w:rPr>
        <w:t>（标的名称）</w:t>
      </w:r>
      <w:r>
        <w:rPr>
          <w:rFonts w:hint="eastAsia" w:ascii="宋体" w:hAnsi="宋体" w:eastAsia="宋体" w:cs="宋体"/>
          <w:i w:val="0"/>
          <w:iCs w:val="0"/>
          <w:color w:val="auto"/>
          <w:spacing w:val="6"/>
          <w:sz w:val="24"/>
          <w:highlight w:val="none"/>
        </w:rPr>
        <w:t>，属于</w:t>
      </w:r>
      <w:r>
        <w:rPr>
          <w:rFonts w:hint="eastAsia" w:ascii="宋体" w:hAnsi="宋体" w:eastAsia="宋体" w:cs="宋体"/>
          <w:i w:val="0"/>
          <w:iCs w:val="0"/>
          <w:color w:val="auto"/>
          <w:spacing w:val="6"/>
          <w:sz w:val="24"/>
          <w:highlight w:val="none"/>
          <w:u w:val="single"/>
        </w:rPr>
        <w:t>（采购文件中明确的所属行业）</w:t>
      </w:r>
      <w:r>
        <w:rPr>
          <w:rFonts w:hint="eastAsia" w:ascii="宋体" w:hAnsi="宋体" w:eastAsia="宋体" w:cs="宋体"/>
          <w:i w:val="0"/>
          <w:iCs w:val="0"/>
          <w:color w:val="auto"/>
          <w:spacing w:val="6"/>
          <w:sz w:val="24"/>
          <w:highlight w:val="none"/>
        </w:rPr>
        <w:t>行业；承建（承接）企业为</w:t>
      </w:r>
      <w:r>
        <w:rPr>
          <w:rFonts w:hint="eastAsia" w:ascii="宋体" w:hAnsi="宋体" w:eastAsia="宋体" w:cs="宋体"/>
          <w:i w:val="0"/>
          <w:iCs w:val="0"/>
          <w:color w:val="auto"/>
          <w:spacing w:val="6"/>
          <w:sz w:val="24"/>
          <w:highlight w:val="none"/>
          <w:u w:val="single"/>
        </w:rPr>
        <w:t>（企业名称）</w:t>
      </w:r>
      <w:r>
        <w:rPr>
          <w:rFonts w:hint="eastAsia" w:ascii="宋体" w:hAnsi="宋体" w:eastAsia="宋体" w:cs="宋体"/>
          <w:i w:val="0"/>
          <w:iCs w:val="0"/>
          <w:color w:val="auto"/>
          <w:spacing w:val="6"/>
          <w:sz w:val="24"/>
          <w:highlight w:val="none"/>
        </w:rPr>
        <w:t>，从业人员______人，营业收入为______万元，资产总额为______万元，属于</w:t>
      </w:r>
      <w:r>
        <w:rPr>
          <w:rFonts w:hint="eastAsia" w:ascii="宋体" w:hAnsi="宋体" w:eastAsia="宋体" w:cs="宋体"/>
          <w:i w:val="0"/>
          <w:iCs w:val="0"/>
          <w:color w:val="auto"/>
          <w:spacing w:val="6"/>
          <w:sz w:val="24"/>
          <w:highlight w:val="none"/>
          <w:u w:val="single"/>
        </w:rPr>
        <w:t>（中型企业、小型企业、微型企业）</w:t>
      </w:r>
      <w:r>
        <w:rPr>
          <w:rFonts w:hint="eastAsia" w:ascii="宋体" w:hAnsi="宋体" w:eastAsia="宋体" w:cs="宋体"/>
          <w:i w:val="0"/>
          <w:iCs w:val="0"/>
          <w:color w:val="auto"/>
          <w:spacing w:val="6"/>
          <w:sz w:val="24"/>
          <w:highlight w:val="none"/>
        </w:rPr>
        <w:t>；</w:t>
      </w:r>
    </w:p>
    <w:p w14:paraId="4743A489">
      <w:pPr>
        <w:pageBreakBefore w:val="0"/>
        <w:topLinePunct w:val="0"/>
        <w:bidi w:val="0"/>
        <w:spacing w:line="360" w:lineRule="auto"/>
        <w:ind w:firstLine="504"/>
        <w:rPr>
          <w:rFonts w:hint="eastAsia" w:ascii="宋体" w:hAnsi="宋体" w:eastAsia="宋体" w:cs="宋体"/>
          <w:i w:val="0"/>
          <w:iCs w:val="0"/>
          <w:color w:val="auto"/>
          <w:spacing w:val="6"/>
          <w:sz w:val="24"/>
          <w:highlight w:val="none"/>
        </w:rPr>
      </w:pPr>
    </w:p>
    <w:p w14:paraId="63EA4523">
      <w:pPr>
        <w:pageBreakBefore w:val="0"/>
        <w:topLinePunct w:val="0"/>
        <w:bidi w:val="0"/>
        <w:spacing w:line="360" w:lineRule="auto"/>
        <w:ind w:firstLine="504"/>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w:t>
      </w:r>
    </w:p>
    <w:p w14:paraId="11893A9B">
      <w:pPr>
        <w:pageBreakBefore w:val="0"/>
        <w:topLinePunct w:val="0"/>
        <w:bidi w:val="0"/>
        <w:spacing w:line="360" w:lineRule="auto"/>
        <w:ind w:firstLine="504"/>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以上企业，不属于大企业的分支机构，不存在控股股东为大企业的情形，也不存在与大企业的负责人为同一人的情形。</w:t>
      </w:r>
    </w:p>
    <w:p w14:paraId="388C7016">
      <w:pPr>
        <w:pageBreakBefore w:val="0"/>
        <w:topLinePunct w:val="0"/>
        <w:bidi w:val="0"/>
        <w:spacing w:line="360" w:lineRule="auto"/>
        <w:ind w:firstLine="504"/>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本企业对上述声明内容的真实性负责。如有虚假，将依法承担相应责任。</w:t>
      </w:r>
    </w:p>
    <w:p w14:paraId="462D65B0">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p>
    <w:p w14:paraId="5F50D2A2">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企业名称（盖章）：________</w:t>
      </w:r>
    </w:p>
    <w:p w14:paraId="16CE2DE8">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日 期：________</w:t>
      </w:r>
    </w:p>
    <w:p w14:paraId="56412A43">
      <w:pPr>
        <w:pageBreakBefore w:val="0"/>
        <w:topLinePunct w:val="0"/>
        <w:bidi w:val="0"/>
        <w:adjustRightInd w:val="0"/>
        <w:snapToGrid w:val="0"/>
        <w:spacing w:line="360" w:lineRule="auto"/>
        <w:jc w:val="left"/>
        <w:rPr>
          <w:rFonts w:hint="eastAsia" w:ascii="宋体" w:hAnsi="宋体" w:eastAsia="宋体" w:cs="宋体"/>
          <w:i w:val="0"/>
          <w:iCs w:val="0"/>
          <w:color w:val="auto"/>
          <w:sz w:val="24"/>
          <w:szCs w:val="21"/>
          <w:highlight w:val="none"/>
        </w:rPr>
      </w:pPr>
    </w:p>
    <w:p w14:paraId="6CDD529B">
      <w:pPr>
        <w:pageBreakBefore w:val="0"/>
        <w:topLinePunct w:val="0"/>
        <w:bidi w:val="0"/>
        <w:adjustRightInd w:val="0"/>
        <w:snapToGrid w:val="0"/>
        <w:spacing w:line="360" w:lineRule="auto"/>
        <w:jc w:val="left"/>
        <w:rPr>
          <w:rFonts w:hint="eastAsia" w:ascii="宋体" w:hAnsi="宋体" w:eastAsia="宋体" w:cs="宋体"/>
          <w:i w:val="0"/>
          <w:iCs w:val="0"/>
          <w:color w:val="auto"/>
          <w:sz w:val="24"/>
          <w:szCs w:val="21"/>
          <w:highlight w:val="none"/>
        </w:rPr>
      </w:pPr>
    </w:p>
    <w:tbl>
      <w:tblPr>
        <w:tblStyle w:val="44"/>
        <w:tblW w:w="8835"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5"/>
      </w:tblGrid>
      <w:tr w14:paraId="35CD6B5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5" w:type="dxa"/>
            <w:shd w:val="clear" w:color="auto" w:fill="auto"/>
          </w:tcPr>
          <w:p w14:paraId="3229491C">
            <w:pPr>
              <w:pageBreakBefore w:val="0"/>
              <w:topLinePunct w:val="0"/>
              <w:bidi w:val="0"/>
              <w:adjustRightInd w:val="0"/>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vertAlign w:val="superscript"/>
              </w:rPr>
              <w:t>1</w:t>
            </w:r>
            <w:r>
              <w:rPr>
                <w:rFonts w:hint="eastAsia" w:ascii="宋体" w:hAnsi="宋体" w:eastAsia="宋体" w:cs="宋体"/>
                <w:i w:val="0"/>
                <w:iCs w:val="0"/>
                <w:color w:val="auto"/>
                <w:szCs w:val="21"/>
                <w:highlight w:val="none"/>
              </w:rPr>
              <w:t>从业人员、营业收入、资产总额填报上一年度数据，无上一年度数据的新成立企业可不填报。</w:t>
            </w:r>
          </w:p>
        </w:tc>
      </w:tr>
    </w:tbl>
    <w:p w14:paraId="42AD2054">
      <w:pPr>
        <w:pageBreakBefore w:val="0"/>
        <w:topLinePunct w:val="0"/>
        <w:bidi w:val="0"/>
        <w:adjustRightInd w:val="0"/>
        <w:snapToGrid w:val="0"/>
        <w:spacing w:line="360" w:lineRule="auto"/>
        <w:jc w:val="left"/>
        <w:rPr>
          <w:rFonts w:hint="eastAsia" w:ascii="宋体" w:hAnsi="宋体" w:eastAsia="宋体" w:cs="宋体"/>
          <w:i w:val="0"/>
          <w:iCs w:val="0"/>
          <w:color w:val="auto"/>
          <w:szCs w:val="21"/>
          <w:highlight w:val="none"/>
          <w:vertAlign w:val="superscript"/>
        </w:rPr>
      </w:pPr>
    </w:p>
    <w:p w14:paraId="2290F47B">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p>
    <w:p w14:paraId="2FA64D64">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p>
    <w:p w14:paraId="76F10D33">
      <w:pPr>
        <w:pageBreakBefore w:val="0"/>
        <w:topLinePunct w:val="0"/>
        <w:bidi w:val="0"/>
        <w:spacing w:line="360" w:lineRule="auto"/>
        <w:outlineLvl w:val="9"/>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br w:type="page"/>
      </w:r>
    </w:p>
    <w:p w14:paraId="741CD268">
      <w:pPr>
        <w:pageBreakBefore w:val="0"/>
        <w:topLinePunct w:val="0"/>
        <w:bidi w:val="0"/>
        <w:spacing w:before="240" w:beforeLines="100" w:after="240" w:afterLines="100" w:line="360" w:lineRule="auto"/>
        <w:jc w:val="center"/>
        <w:rPr>
          <w:rFonts w:hint="eastAsia" w:ascii="宋体" w:hAnsi="宋体" w:eastAsia="宋体" w:cs="宋体"/>
          <w:b/>
          <w:i w:val="0"/>
          <w:iCs w:val="0"/>
          <w:color w:val="auto"/>
          <w:sz w:val="36"/>
          <w:szCs w:val="36"/>
          <w:highlight w:val="none"/>
        </w:rPr>
      </w:pPr>
      <w:r>
        <w:rPr>
          <w:rFonts w:hint="eastAsia" w:ascii="宋体" w:hAnsi="宋体" w:eastAsia="宋体" w:cs="宋体"/>
          <w:b/>
          <w:bCs/>
          <w:i w:val="0"/>
          <w:iCs w:val="0"/>
          <w:color w:val="auto"/>
          <w:sz w:val="36"/>
          <w:szCs w:val="36"/>
          <w:highlight w:val="none"/>
        </w:rPr>
        <w:t>残疾人福利性单位声明函格式</w:t>
      </w:r>
    </w:p>
    <w:p w14:paraId="15424307">
      <w:pPr>
        <w:pageBreakBefore w:val="0"/>
        <w:topLinePunct w:val="0"/>
        <w:bidi w:val="0"/>
        <w:spacing w:line="360" w:lineRule="auto"/>
        <w:ind w:firstLine="504"/>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本单位郑重声明，根据《财政部 民政部 中国残疾人联合会关于促进残疾人就业政府采购政策的通知》（财库</w:t>
      </w:r>
      <w:r>
        <w:rPr>
          <w:rFonts w:hint="eastAsia" w:ascii="宋体" w:hAnsi="宋体" w:eastAsia="宋体" w:cs="宋体"/>
          <w:i w:val="0"/>
          <w:iCs w:val="0"/>
          <w:color w:val="auto"/>
          <w:sz w:val="24"/>
          <w:highlight w:val="none"/>
        </w:rPr>
        <w:t>〔2017〕 141</w:t>
      </w:r>
      <w:r>
        <w:rPr>
          <w:rFonts w:hint="eastAsia" w:ascii="宋体" w:hAnsi="宋体" w:eastAsia="宋体" w:cs="宋体"/>
          <w:i w:val="0"/>
          <w:iCs w:val="0"/>
          <w:color w:val="auto"/>
          <w:spacing w:val="6"/>
          <w:sz w:val="24"/>
          <w:highlight w:val="none"/>
        </w:rPr>
        <w:t>号）的规定，本单位</w:t>
      </w:r>
      <w:r>
        <w:rPr>
          <w:rFonts w:hint="eastAsia" w:ascii="宋体" w:hAnsi="宋体" w:eastAsia="宋体" w:cs="宋体"/>
          <w:b/>
          <w:i w:val="0"/>
          <w:iCs w:val="0"/>
          <w:color w:val="auto"/>
          <w:sz w:val="24"/>
          <w:highlight w:val="none"/>
        </w:rPr>
        <w:t>（请进行选择）</w:t>
      </w:r>
      <w:r>
        <w:rPr>
          <w:rFonts w:hint="eastAsia" w:ascii="宋体" w:hAnsi="宋体" w:eastAsia="宋体" w:cs="宋体"/>
          <w:i w:val="0"/>
          <w:iCs w:val="0"/>
          <w:color w:val="auto"/>
          <w:spacing w:val="6"/>
          <w:sz w:val="24"/>
          <w:highlight w:val="none"/>
        </w:rPr>
        <w:t>：</w:t>
      </w:r>
    </w:p>
    <w:p w14:paraId="47490738">
      <w:pPr>
        <w:pageBreakBefore w:val="0"/>
        <w:topLinePunct w:val="0"/>
        <w:bidi w:val="0"/>
        <w:spacing w:line="360" w:lineRule="auto"/>
        <w:ind w:firstLine="482"/>
        <w:rPr>
          <w:rFonts w:hint="eastAsia" w:ascii="宋体" w:hAnsi="宋体" w:eastAsia="宋体" w:cs="宋体"/>
          <w:b/>
          <w:i w:val="0"/>
          <w:iCs w:val="0"/>
          <w:color w:val="auto"/>
          <w:spacing w:val="6"/>
          <w:sz w:val="24"/>
          <w:highlight w:val="none"/>
        </w:rPr>
      </w:pPr>
      <w:r>
        <w:rPr>
          <w:rFonts w:hint="eastAsia" w:ascii="宋体" w:hAnsi="宋体" w:eastAsia="宋体" w:cs="宋体"/>
          <w:b/>
          <w:i w:val="0"/>
          <w:iCs w:val="0"/>
          <w:color w:val="auto"/>
          <w:sz w:val="24"/>
          <w:highlight w:val="none"/>
        </w:rPr>
        <w:t>□</w:t>
      </w:r>
      <w:r>
        <w:rPr>
          <w:rFonts w:hint="eastAsia" w:ascii="宋体" w:hAnsi="宋体" w:eastAsia="宋体" w:cs="宋体"/>
          <w:b/>
          <w:i w:val="0"/>
          <w:iCs w:val="0"/>
          <w:color w:val="auto"/>
          <w:spacing w:val="6"/>
          <w:sz w:val="24"/>
          <w:highlight w:val="none"/>
        </w:rPr>
        <w:t>不属于符合条件的残疾人福利性单位。</w:t>
      </w:r>
    </w:p>
    <w:p w14:paraId="7DC64E77">
      <w:pPr>
        <w:pageBreakBefore w:val="0"/>
        <w:topLinePunct w:val="0"/>
        <w:bidi w:val="0"/>
        <w:spacing w:line="360" w:lineRule="auto"/>
        <w:ind w:firstLine="482"/>
        <w:rPr>
          <w:rFonts w:hint="eastAsia" w:ascii="宋体" w:hAnsi="宋体" w:eastAsia="宋体" w:cs="宋体"/>
          <w:i w:val="0"/>
          <w:iCs w:val="0"/>
          <w:color w:val="auto"/>
          <w:spacing w:val="6"/>
          <w:sz w:val="24"/>
          <w:highlight w:val="none"/>
        </w:rPr>
      </w:pPr>
      <w:r>
        <w:rPr>
          <w:rFonts w:hint="eastAsia" w:ascii="宋体" w:hAnsi="宋体" w:eastAsia="宋体" w:cs="宋体"/>
          <w:b/>
          <w:i w:val="0"/>
          <w:iCs w:val="0"/>
          <w:color w:val="auto"/>
          <w:sz w:val="24"/>
          <w:highlight w:val="none"/>
        </w:rPr>
        <w:t>□</w:t>
      </w:r>
      <w:r>
        <w:rPr>
          <w:rFonts w:hint="eastAsia" w:ascii="宋体" w:hAnsi="宋体" w:eastAsia="宋体" w:cs="宋体"/>
          <w:b/>
          <w:i w:val="0"/>
          <w:iCs w:val="0"/>
          <w:color w:val="auto"/>
          <w:spacing w:val="6"/>
          <w:sz w:val="24"/>
          <w:highlight w:val="none"/>
        </w:rPr>
        <w:t>属于符合条件的残疾人福利性单位，</w:t>
      </w:r>
      <w:r>
        <w:rPr>
          <w:rFonts w:hint="eastAsia" w:ascii="宋体" w:hAnsi="宋体" w:eastAsia="宋体" w:cs="宋体"/>
          <w:i w:val="0"/>
          <w:iCs w:val="0"/>
          <w:color w:val="auto"/>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581E1164">
      <w:pPr>
        <w:pageBreakBefore w:val="0"/>
        <w:topLinePunct w:val="0"/>
        <w:bidi w:val="0"/>
        <w:spacing w:line="360" w:lineRule="auto"/>
        <w:ind w:firstLine="506" w:firstLineChars="200"/>
        <w:rPr>
          <w:rFonts w:hint="eastAsia" w:ascii="宋体" w:hAnsi="宋体" w:eastAsia="宋体" w:cs="宋体"/>
          <w:i w:val="0"/>
          <w:iCs w:val="0"/>
          <w:color w:val="auto"/>
          <w:spacing w:val="6"/>
          <w:sz w:val="24"/>
          <w:highlight w:val="none"/>
        </w:rPr>
      </w:pPr>
      <w:r>
        <w:rPr>
          <w:rFonts w:hint="eastAsia" w:ascii="宋体" w:hAnsi="宋体" w:eastAsia="宋体" w:cs="宋体"/>
          <w:b/>
          <w:i w:val="0"/>
          <w:iCs w:val="0"/>
          <w:color w:val="auto"/>
          <w:spacing w:val="6"/>
          <w:sz w:val="24"/>
          <w:highlight w:val="none"/>
        </w:rPr>
        <w:t>本单位对上述声明的真实性负责。如有虚假，将依法承担相应责任。</w:t>
      </w:r>
    </w:p>
    <w:p w14:paraId="2E87ED00">
      <w:pPr>
        <w:pageBreakBefore w:val="0"/>
        <w:topLinePunct w:val="0"/>
        <w:bidi w:val="0"/>
        <w:spacing w:line="360" w:lineRule="auto"/>
        <w:ind w:firstLine="504" w:firstLineChars="200"/>
        <w:rPr>
          <w:rFonts w:hint="eastAsia" w:ascii="宋体" w:hAnsi="宋体" w:eastAsia="宋体" w:cs="宋体"/>
          <w:i w:val="0"/>
          <w:iCs w:val="0"/>
          <w:color w:val="auto"/>
          <w:spacing w:val="6"/>
          <w:sz w:val="24"/>
          <w:highlight w:val="none"/>
        </w:rPr>
      </w:pPr>
    </w:p>
    <w:p w14:paraId="1A15F90C">
      <w:pPr>
        <w:pageBreakBefore w:val="0"/>
        <w:topLinePunct w:val="0"/>
        <w:bidi w:val="0"/>
        <w:spacing w:line="360" w:lineRule="auto"/>
        <w:ind w:firstLine="504" w:firstLineChars="200"/>
        <w:rPr>
          <w:rFonts w:hint="eastAsia" w:ascii="宋体" w:hAnsi="宋体" w:eastAsia="宋体" w:cs="宋体"/>
          <w:i w:val="0"/>
          <w:iCs w:val="0"/>
          <w:color w:val="auto"/>
          <w:spacing w:val="6"/>
          <w:sz w:val="24"/>
          <w:highlight w:val="none"/>
        </w:rPr>
      </w:pPr>
    </w:p>
    <w:p w14:paraId="776C5984">
      <w:pPr>
        <w:pageBreakBefore w:val="0"/>
        <w:tabs>
          <w:tab w:val="left" w:pos="4860"/>
        </w:tabs>
        <w:topLinePunct w:val="0"/>
        <w:bidi w:val="0"/>
        <w:spacing w:line="360" w:lineRule="auto"/>
        <w:ind w:right="1560" w:firstLine="504" w:firstLineChars="200"/>
        <w:jc w:val="center"/>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 xml:space="preserve">               单位名称（盖章）：</w:t>
      </w:r>
    </w:p>
    <w:p w14:paraId="016C238F">
      <w:pPr>
        <w:pageBreakBefore w:val="0"/>
        <w:tabs>
          <w:tab w:val="left" w:pos="4860"/>
        </w:tabs>
        <w:topLinePunct w:val="0"/>
        <w:bidi w:val="0"/>
        <w:spacing w:line="360" w:lineRule="auto"/>
        <w:ind w:right="1560" w:firstLine="504" w:firstLineChars="200"/>
        <w:jc w:val="center"/>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 xml:space="preserve">       日  期：</w:t>
      </w:r>
    </w:p>
    <w:p w14:paraId="1E8B7A07">
      <w:pPr>
        <w:pageBreakBefore w:val="0"/>
        <w:widowControl/>
        <w:topLinePunct w:val="0"/>
        <w:bidi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br w:type="page"/>
      </w:r>
    </w:p>
    <w:p w14:paraId="5F7A891C">
      <w:pPr>
        <w:pStyle w:val="6"/>
        <w:pageBreakBefore w:val="0"/>
        <w:topLinePunct w:val="0"/>
        <w:bidi w:val="0"/>
        <w:spacing w:line="360" w:lineRule="auto"/>
        <w:rPr>
          <w:rFonts w:hint="eastAsia" w:ascii="宋体" w:hAnsi="宋体" w:eastAsia="宋体" w:cs="宋体"/>
          <w:i w:val="0"/>
          <w:iCs w:val="0"/>
          <w:color w:val="auto"/>
          <w:sz w:val="30"/>
          <w:szCs w:val="30"/>
          <w:highlight w:val="none"/>
        </w:rPr>
      </w:pPr>
      <w:r>
        <w:rPr>
          <w:rFonts w:hint="eastAsia" w:ascii="宋体" w:hAnsi="宋体" w:eastAsia="宋体" w:cs="宋体"/>
          <w:i w:val="0"/>
          <w:iCs w:val="0"/>
          <w:color w:val="auto"/>
          <w:highlight w:val="none"/>
        </w:rPr>
        <w:t>2-1-2 拟分包情况说明及分包意向协议</w:t>
      </w:r>
    </w:p>
    <w:p w14:paraId="3B46F2FF">
      <w:pPr>
        <w:pageBreakBefore w:val="0"/>
        <w:topLinePunct w:val="0"/>
        <w:autoSpaceDE w:val="0"/>
        <w:autoSpaceDN w:val="0"/>
        <w:bidi w:val="0"/>
        <w:adjustRightInd w:val="0"/>
        <w:spacing w:line="360" w:lineRule="auto"/>
        <w:jc w:val="center"/>
        <w:rPr>
          <w:rFonts w:hint="eastAsia" w:ascii="宋体" w:hAnsi="宋体" w:eastAsia="宋体" w:cs="宋体"/>
          <w:b/>
          <w:i w:val="0"/>
          <w:iCs w:val="0"/>
          <w:color w:val="auto"/>
          <w:sz w:val="36"/>
          <w:szCs w:val="36"/>
          <w:highlight w:val="none"/>
        </w:rPr>
      </w:pPr>
      <w:r>
        <w:rPr>
          <w:rFonts w:hint="eastAsia" w:ascii="宋体" w:hAnsi="宋体" w:eastAsia="宋体" w:cs="宋体"/>
          <w:b/>
          <w:i w:val="0"/>
          <w:iCs w:val="0"/>
          <w:color w:val="auto"/>
          <w:sz w:val="36"/>
          <w:szCs w:val="36"/>
          <w:highlight w:val="none"/>
        </w:rPr>
        <w:t>拟分包情况说明</w:t>
      </w:r>
    </w:p>
    <w:p w14:paraId="5BE11EAE">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致：</w:t>
      </w:r>
      <w:r>
        <w:rPr>
          <w:rFonts w:hint="eastAsia" w:ascii="宋体" w:hAnsi="宋体" w:eastAsia="宋体" w:cs="宋体"/>
          <w:i w:val="0"/>
          <w:iCs w:val="0"/>
          <w:color w:val="auto"/>
          <w:sz w:val="24"/>
          <w:highlight w:val="none"/>
          <w:u w:val="single"/>
        </w:rPr>
        <w:t>（采购人或采购代理机构）</w:t>
      </w:r>
    </w:p>
    <w:p w14:paraId="00585F0B">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9"/>
        <w:tblW w:w="86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1232"/>
        <w:gridCol w:w="1450"/>
        <w:gridCol w:w="1077"/>
        <w:gridCol w:w="1498"/>
        <w:gridCol w:w="1434"/>
        <w:gridCol w:w="1498"/>
      </w:tblGrid>
      <w:tr w14:paraId="6C0E5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37" w:type="dxa"/>
            <w:vAlign w:val="center"/>
          </w:tcPr>
          <w:p w14:paraId="7A54D87C">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序号</w:t>
            </w:r>
          </w:p>
        </w:tc>
        <w:tc>
          <w:tcPr>
            <w:tcW w:w="1232" w:type="dxa"/>
            <w:vAlign w:val="center"/>
          </w:tcPr>
          <w:p w14:paraId="5CE84D9C">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分包承担</w:t>
            </w:r>
          </w:p>
          <w:p w14:paraId="095EE088">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主体名称</w:t>
            </w:r>
          </w:p>
        </w:tc>
        <w:tc>
          <w:tcPr>
            <w:tcW w:w="1450" w:type="dxa"/>
            <w:vAlign w:val="center"/>
          </w:tcPr>
          <w:p w14:paraId="5FC00CCD">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分包承担</w:t>
            </w:r>
          </w:p>
          <w:p w14:paraId="169D8A23">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主体类型</w:t>
            </w:r>
          </w:p>
          <w:p w14:paraId="425C4AE6">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（选择）</w:t>
            </w:r>
          </w:p>
        </w:tc>
        <w:tc>
          <w:tcPr>
            <w:tcW w:w="1077" w:type="dxa"/>
            <w:vAlign w:val="center"/>
          </w:tcPr>
          <w:p w14:paraId="65784034">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资质等级</w:t>
            </w:r>
          </w:p>
        </w:tc>
        <w:tc>
          <w:tcPr>
            <w:tcW w:w="1498" w:type="dxa"/>
            <w:vAlign w:val="center"/>
          </w:tcPr>
          <w:p w14:paraId="3085DF6E">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拟分包</w:t>
            </w:r>
          </w:p>
          <w:p w14:paraId="034C1259">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合同内容</w:t>
            </w:r>
          </w:p>
        </w:tc>
        <w:tc>
          <w:tcPr>
            <w:tcW w:w="1434" w:type="dxa"/>
            <w:vAlign w:val="center"/>
          </w:tcPr>
          <w:p w14:paraId="30732559">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拟分包</w:t>
            </w:r>
          </w:p>
          <w:p w14:paraId="537E3302">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合同金额</w:t>
            </w:r>
          </w:p>
          <w:p w14:paraId="47DB6C9F">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（人民币元）</w:t>
            </w:r>
          </w:p>
        </w:tc>
        <w:tc>
          <w:tcPr>
            <w:tcW w:w="1498" w:type="dxa"/>
            <w:vAlign w:val="center"/>
          </w:tcPr>
          <w:p w14:paraId="51BB48F6">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占该采购包</w:t>
            </w:r>
          </w:p>
          <w:p w14:paraId="0127A9F2">
            <w:pPr>
              <w:pStyle w:val="250"/>
              <w:pageBreakBefore w:val="0"/>
              <w:topLinePunct w:val="0"/>
              <w:bidi w:val="0"/>
              <w:spacing w:line="360" w:lineRule="auto"/>
              <w:jc w:val="center"/>
              <w:rPr>
                <w:rFonts w:hint="eastAsia" w:ascii="宋体" w:hAnsi="宋体" w:eastAsia="宋体" w:cs="宋体"/>
                <w:b/>
                <w:i w:val="0"/>
                <w:iCs w:val="0"/>
                <w:color w:val="auto"/>
                <w:sz w:val="24"/>
                <w:highlight w:val="none"/>
                <w:lang w:eastAsia="zh-CN"/>
              </w:rPr>
            </w:pPr>
            <w:r>
              <w:rPr>
                <w:rFonts w:hint="eastAsia" w:ascii="宋体" w:hAnsi="宋体" w:eastAsia="宋体" w:cs="宋体"/>
                <w:b/>
                <w:i w:val="0"/>
                <w:iCs w:val="0"/>
                <w:color w:val="auto"/>
                <w:sz w:val="24"/>
                <w:highlight w:val="none"/>
                <w:lang w:eastAsia="zh-CN"/>
              </w:rPr>
              <w:t>合同金额的</w:t>
            </w:r>
          </w:p>
          <w:p w14:paraId="56CC95EE">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比例（%）</w:t>
            </w:r>
          </w:p>
        </w:tc>
      </w:tr>
      <w:tr w14:paraId="50600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37" w:type="dxa"/>
            <w:vAlign w:val="center"/>
          </w:tcPr>
          <w:p w14:paraId="7855158B">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w:t>
            </w:r>
          </w:p>
        </w:tc>
        <w:tc>
          <w:tcPr>
            <w:tcW w:w="1232" w:type="dxa"/>
            <w:vAlign w:val="center"/>
          </w:tcPr>
          <w:p w14:paraId="39D5E856">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50" w:type="dxa"/>
            <w:vAlign w:val="center"/>
          </w:tcPr>
          <w:p w14:paraId="09E1AE6E">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□中型企业</w:t>
            </w:r>
          </w:p>
          <w:p w14:paraId="787999D9">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□小微企业</w:t>
            </w:r>
          </w:p>
          <w:p w14:paraId="029BD65C">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□其他</w:t>
            </w:r>
          </w:p>
        </w:tc>
        <w:tc>
          <w:tcPr>
            <w:tcW w:w="1077" w:type="dxa"/>
            <w:vAlign w:val="center"/>
          </w:tcPr>
          <w:p w14:paraId="13D7A3AE">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98" w:type="dxa"/>
            <w:vAlign w:val="center"/>
          </w:tcPr>
          <w:p w14:paraId="6A1EC4B3">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34" w:type="dxa"/>
            <w:vAlign w:val="center"/>
          </w:tcPr>
          <w:p w14:paraId="79DA77D7">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98" w:type="dxa"/>
            <w:vAlign w:val="center"/>
          </w:tcPr>
          <w:p w14:paraId="12BBFED2">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r>
      <w:tr w14:paraId="659E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37" w:type="dxa"/>
            <w:vAlign w:val="center"/>
          </w:tcPr>
          <w:p w14:paraId="17D27936">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2</w:t>
            </w:r>
          </w:p>
        </w:tc>
        <w:tc>
          <w:tcPr>
            <w:tcW w:w="1232" w:type="dxa"/>
            <w:vAlign w:val="center"/>
          </w:tcPr>
          <w:p w14:paraId="095F58AA">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50" w:type="dxa"/>
            <w:vAlign w:val="center"/>
          </w:tcPr>
          <w:p w14:paraId="72CE6AE6">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□中型企业</w:t>
            </w:r>
          </w:p>
          <w:p w14:paraId="4176320D">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□小微企业</w:t>
            </w:r>
          </w:p>
          <w:p w14:paraId="385484A9">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□其他</w:t>
            </w:r>
          </w:p>
        </w:tc>
        <w:tc>
          <w:tcPr>
            <w:tcW w:w="1077" w:type="dxa"/>
            <w:vAlign w:val="center"/>
          </w:tcPr>
          <w:p w14:paraId="00E20E65">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98" w:type="dxa"/>
            <w:vAlign w:val="center"/>
          </w:tcPr>
          <w:p w14:paraId="7AF5350F">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34" w:type="dxa"/>
            <w:vAlign w:val="center"/>
          </w:tcPr>
          <w:p w14:paraId="3D3552C7">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98" w:type="dxa"/>
            <w:vAlign w:val="center"/>
          </w:tcPr>
          <w:p w14:paraId="28D7DCD9">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r>
      <w:tr w14:paraId="69FEC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37" w:type="dxa"/>
            <w:vAlign w:val="center"/>
          </w:tcPr>
          <w:p w14:paraId="48181EC6">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w:t>
            </w:r>
          </w:p>
        </w:tc>
        <w:tc>
          <w:tcPr>
            <w:tcW w:w="1232" w:type="dxa"/>
            <w:vAlign w:val="center"/>
          </w:tcPr>
          <w:p w14:paraId="2F5AE1C7">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50" w:type="dxa"/>
            <w:vAlign w:val="center"/>
          </w:tcPr>
          <w:p w14:paraId="27731069">
            <w:pPr>
              <w:pStyle w:val="250"/>
              <w:pageBreakBefore w:val="0"/>
              <w:tabs>
                <w:tab w:val="left" w:pos="235"/>
              </w:tabs>
              <w:topLinePunct w:val="0"/>
              <w:bidi w:val="0"/>
              <w:spacing w:line="360" w:lineRule="auto"/>
              <w:jc w:val="center"/>
              <w:rPr>
                <w:rFonts w:hint="eastAsia" w:ascii="宋体" w:hAnsi="宋体" w:eastAsia="宋体" w:cs="宋体"/>
                <w:i w:val="0"/>
                <w:iCs w:val="0"/>
                <w:color w:val="auto"/>
                <w:sz w:val="24"/>
                <w:highlight w:val="none"/>
              </w:rPr>
            </w:pPr>
          </w:p>
        </w:tc>
        <w:tc>
          <w:tcPr>
            <w:tcW w:w="1077" w:type="dxa"/>
            <w:vAlign w:val="center"/>
          </w:tcPr>
          <w:p w14:paraId="50B517C9">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98" w:type="dxa"/>
            <w:vAlign w:val="center"/>
          </w:tcPr>
          <w:p w14:paraId="17992C9E">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34" w:type="dxa"/>
            <w:vAlign w:val="center"/>
          </w:tcPr>
          <w:p w14:paraId="48B3AE9B">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98" w:type="dxa"/>
            <w:vAlign w:val="center"/>
          </w:tcPr>
          <w:p w14:paraId="2CE623EE">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r>
      <w:tr w14:paraId="7B77A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694" w:type="dxa"/>
            <w:gridSpan w:val="5"/>
            <w:vAlign w:val="center"/>
          </w:tcPr>
          <w:p w14:paraId="4D76E550">
            <w:pPr>
              <w:pStyle w:val="250"/>
              <w:pageBreakBefore w:val="0"/>
              <w:topLinePunct w:val="0"/>
              <w:bidi w:val="0"/>
              <w:spacing w:line="360" w:lineRule="auto"/>
              <w:ind w:right="57" w:rightChars="27"/>
              <w:jc w:val="right"/>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合计：</w:t>
            </w:r>
          </w:p>
        </w:tc>
        <w:tc>
          <w:tcPr>
            <w:tcW w:w="1434" w:type="dxa"/>
            <w:vAlign w:val="center"/>
          </w:tcPr>
          <w:p w14:paraId="2AFC9D88">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98" w:type="dxa"/>
            <w:vAlign w:val="center"/>
          </w:tcPr>
          <w:p w14:paraId="20CA0F03">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r>
    </w:tbl>
    <w:p w14:paraId="7B22CC2C">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p>
    <w:p w14:paraId="74D189AC">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p w14:paraId="0A296441">
      <w:pPr>
        <w:pageBreakBefore w:val="0"/>
        <w:topLinePunct w:val="0"/>
        <w:autoSpaceDE w:val="0"/>
        <w:autoSpaceDN w:val="0"/>
        <w:bidi w:val="0"/>
        <w:adjustRightInd w:val="0"/>
        <w:snapToGrid w:val="0"/>
        <w:spacing w:before="25" w:after="25" w:line="360" w:lineRule="auto"/>
        <w:jc w:val="right"/>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投标人名称（加盖公章）</w:t>
      </w:r>
      <w:r>
        <w:rPr>
          <w:rFonts w:hint="eastAsia" w:ascii="宋体" w:hAnsi="宋体" w:eastAsia="宋体" w:cs="宋体"/>
          <w:i w:val="0"/>
          <w:iCs w:val="0"/>
          <w:color w:val="auto"/>
          <w:sz w:val="24"/>
          <w:highlight w:val="none"/>
          <w:lang w:val="zh-CN"/>
        </w:rPr>
        <w:t>：____________</w:t>
      </w:r>
    </w:p>
    <w:p w14:paraId="121DF2D8">
      <w:pPr>
        <w:pageBreakBefore w:val="0"/>
        <w:topLinePunct w:val="0"/>
        <w:bidi w:val="0"/>
        <w:spacing w:line="360" w:lineRule="auto"/>
        <w:ind w:right="-57" w:firstLine="480"/>
        <w:jc w:val="righ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szCs w:val="20"/>
          <w:highlight w:val="none"/>
        </w:rPr>
        <w:t>日期：_____年______月______日</w:t>
      </w:r>
    </w:p>
    <w:p w14:paraId="6B84D104">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w:t>
      </w:r>
    </w:p>
    <w:p w14:paraId="10449D79">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如本招标文件《投标人须知资料表》载明本项目分包承担主体应具备的相应资质条件，则投标人须在本表中列明分包承担主体的资质等级，并后附资质证书电子件，否则</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7D5D3EFB">
      <w:pPr>
        <w:pageBreakBefore w:val="0"/>
        <w:topLinePunct w:val="0"/>
        <w:bidi w:val="0"/>
        <w:adjustRightInd w:val="0"/>
        <w:snapToGrid w:val="0"/>
        <w:spacing w:line="360" w:lineRule="auto"/>
        <w:jc w:val="left"/>
        <w:rPr>
          <w:rFonts w:hint="eastAsia" w:ascii="宋体" w:hAnsi="宋体" w:eastAsia="宋体" w:cs="宋体"/>
          <w:i w:val="0"/>
          <w:iCs w:val="0"/>
          <w:color w:val="auto"/>
          <w:sz w:val="30"/>
          <w:szCs w:val="30"/>
          <w:highlight w:val="none"/>
        </w:rPr>
      </w:pPr>
    </w:p>
    <w:p w14:paraId="14F3C725">
      <w:pPr>
        <w:pageBreakBefore w:val="0"/>
        <w:topLinePunct w:val="0"/>
        <w:autoSpaceDE w:val="0"/>
        <w:autoSpaceDN w:val="0"/>
        <w:bidi w:val="0"/>
        <w:adjustRightInd w:val="0"/>
        <w:spacing w:line="360" w:lineRule="auto"/>
        <w:jc w:val="center"/>
        <w:rPr>
          <w:rFonts w:hint="eastAsia" w:ascii="宋体" w:hAnsi="宋体" w:eastAsia="宋体" w:cs="宋体"/>
          <w:b/>
          <w:i w:val="0"/>
          <w:iCs w:val="0"/>
          <w:color w:val="auto"/>
          <w:sz w:val="36"/>
          <w:szCs w:val="36"/>
          <w:highlight w:val="none"/>
        </w:rPr>
      </w:pPr>
      <w:r>
        <w:rPr>
          <w:rFonts w:hint="eastAsia" w:ascii="宋体" w:hAnsi="宋体" w:eastAsia="宋体" w:cs="宋体"/>
          <w:i w:val="0"/>
          <w:iCs w:val="0"/>
          <w:color w:val="auto"/>
          <w:sz w:val="30"/>
          <w:szCs w:val="30"/>
          <w:highlight w:val="none"/>
        </w:rPr>
        <w:br w:type="page"/>
      </w:r>
      <w:r>
        <w:rPr>
          <w:rFonts w:hint="eastAsia" w:ascii="宋体" w:hAnsi="宋体" w:eastAsia="宋体" w:cs="宋体"/>
          <w:b/>
          <w:i w:val="0"/>
          <w:iCs w:val="0"/>
          <w:color w:val="auto"/>
          <w:sz w:val="36"/>
          <w:szCs w:val="36"/>
          <w:highlight w:val="none"/>
        </w:rPr>
        <w:t>分包意向协议</w:t>
      </w:r>
    </w:p>
    <w:p w14:paraId="0F9EBFFC">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甲方（投标人）：________</w:t>
      </w:r>
    </w:p>
    <w:p w14:paraId="734BC113">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乙方（拟分包单位）：________</w:t>
      </w:r>
    </w:p>
    <w:p w14:paraId="60C807F0">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甲方承诺，一旦在_________（采购项目名称）（项目编号/包号为：_______）招标采购项目中获得采购合同，将按照下述约定将合同项下部分内容分包给乙方：</w:t>
      </w:r>
    </w:p>
    <w:p w14:paraId="431CE7B9">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1.分包内容：_____。</w:t>
      </w:r>
    </w:p>
    <w:p w14:paraId="044B6443">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2.分包金额：_____，该金额占该采购包合同金额的比例为___%。</w:t>
      </w:r>
    </w:p>
    <w:p w14:paraId="66FD3C78">
      <w:pPr>
        <w:pageBreakBefore w:val="0"/>
        <w:topLinePunct w:val="0"/>
        <w:bidi w:val="0"/>
        <w:adjustRightInd w:val="0"/>
        <w:snapToGrid w:val="0"/>
        <w:spacing w:line="360" w:lineRule="auto"/>
        <w:ind w:firstLine="480" w:firstLineChars="200"/>
        <w:jc w:val="left"/>
        <w:rPr>
          <w:rFonts w:hint="eastAsia" w:ascii="宋体" w:hAnsi="宋体" w:eastAsia="宋体" w:cs="宋体"/>
          <w:bCs/>
          <w:i w:val="0"/>
          <w:iCs w:val="0"/>
          <w:color w:val="auto"/>
          <w:sz w:val="24"/>
          <w:highlight w:val="none"/>
        </w:rPr>
      </w:pPr>
      <w:r>
        <w:rPr>
          <w:rFonts w:hint="eastAsia" w:ascii="宋体" w:hAnsi="宋体" w:eastAsia="宋体" w:cs="宋体"/>
          <w:i w:val="0"/>
          <w:iCs w:val="0"/>
          <w:color w:val="auto"/>
          <w:sz w:val="24"/>
          <w:highlight w:val="none"/>
        </w:rPr>
        <w:t>乙方承诺将在上述情况下与甲方签订分包合同。</w:t>
      </w:r>
    </w:p>
    <w:p w14:paraId="4A9D288E">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本协议自各方盖章之日起生效，如甲方未在该项目（采购包）中标，本协议自动终止。</w:t>
      </w:r>
    </w:p>
    <w:p w14:paraId="6D3C98D2">
      <w:pPr>
        <w:pageBreakBefore w:val="0"/>
        <w:topLinePunct w:val="0"/>
        <w:bidi w:val="0"/>
        <w:spacing w:line="360" w:lineRule="auto"/>
        <w:ind w:firstLine="471"/>
        <w:rPr>
          <w:rFonts w:hint="eastAsia" w:ascii="宋体" w:hAnsi="宋体" w:eastAsia="宋体" w:cs="宋体"/>
          <w:b/>
          <w:i w:val="0"/>
          <w:iCs w:val="0"/>
          <w:color w:val="auto"/>
          <w:sz w:val="24"/>
          <w:highlight w:val="none"/>
        </w:rPr>
      </w:pPr>
    </w:p>
    <w:p w14:paraId="55B75436">
      <w:pPr>
        <w:pageBreakBefore w:val="0"/>
        <w:topLinePunct w:val="0"/>
        <w:bidi w:val="0"/>
        <w:spacing w:line="360" w:lineRule="auto"/>
        <w:ind w:firstLine="471"/>
        <w:rPr>
          <w:rFonts w:hint="eastAsia" w:ascii="宋体" w:hAnsi="宋体" w:eastAsia="宋体" w:cs="宋体"/>
          <w:b/>
          <w:i w:val="0"/>
          <w:iCs w:val="0"/>
          <w:color w:val="auto"/>
          <w:sz w:val="24"/>
          <w:highlight w:val="none"/>
        </w:rPr>
      </w:pPr>
      <w:r>
        <w:rPr>
          <w:rFonts w:hint="eastAsia" w:ascii="宋体" w:hAnsi="宋体" w:eastAsia="宋体" w:cs="宋体"/>
          <w:i w:val="0"/>
          <w:iCs w:val="0"/>
          <w:color w:val="auto"/>
          <w:sz w:val="24"/>
          <w:highlight w:val="none"/>
        </w:rPr>
        <w:t>甲方（盖章）：_________                 乙方（盖章）：_________</w:t>
      </w:r>
    </w:p>
    <w:p w14:paraId="2408C153">
      <w:pPr>
        <w:pageBreakBefore w:val="0"/>
        <w:topLinePunct w:val="0"/>
        <w:bidi w:val="0"/>
        <w:spacing w:line="360" w:lineRule="auto"/>
        <w:ind w:left="480"/>
        <w:jc w:val="right"/>
        <w:rPr>
          <w:rFonts w:hint="eastAsia" w:ascii="宋体" w:hAnsi="宋体" w:eastAsia="宋体" w:cs="宋体"/>
          <w:i w:val="0"/>
          <w:iCs w:val="0"/>
          <w:color w:val="auto"/>
          <w:sz w:val="24"/>
          <w:highlight w:val="none"/>
        </w:rPr>
      </w:pPr>
    </w:p>
    <w:p w14:paraId="1DF28DD6">
      <w:pPr>
        <w:pageBreakBefore w:val="0"/>
        <w:wordWrap w:val="0"/>
        <w:topLinePunct w:val="0"/>
        <w:bidi w:val="0"/>
        <w:spacing w:line="360" w:lineRule="auto"/>
        <w:ind w:left="480"/>
        <w:jc w:val="right"/>
        <w:rPr>
          <w:rFonts w:hint="eastAsia" w:ascii="宋体" w:hAnsi="宋体" w:eastAsia="宋体" w:cs="宋体"/>
          <w:b/>
          <w:i w:val="0"/>
          <w:iCs w:val="0"/>
          <w:color w:val="auto"/>
          <w:sz w:val="24"/>
          <w:highlight w:val="none"/>
        </w:rPr>
      </w:pPr>
      <w:r>
        <w:rPr>
          <w:rFonts w:hint="eastAsia" w:ascii="宋体" w:hAnsi="宋体" w:eastAsia="宋体" w:cs="宋体"/>
          <w:i w:val="0"/>
          <w:iCs w:val="0"/>
          <w:color w:val="auto"/>
          <w:sz w:val="24"/>
          <w:szCs w:val="20"/>
          <w:highlight w:val="none"/>
        </w:rPr>
        <w:t xml:space="preserve">日期：_____年______月______日   </w:t>
      </w:r>
    </w:p>
    <w:p w14:paraId="76EF8F99">
      <w:pPr>
        <w:pageBreakBefore w:val="0"/>
        <w:tabs>
          <w:tab w:val="left" w:pos="8280"/>
        </w:tabs>
        <w:topLinePunct w:val="0"/>
        <w:bidi w:val="0"/>
        <w:spacing w:line="360" w:lineRule="auto"/>
        <w:ind w:firstLine="480"/>
        <w:rPr>
          <w:rFonts w:hint="eastAsia" w:ascii="宋体" w:hAnsi="宋体" w:eastAsia="宋体" w:cs="宋体"/>
          <w:i w:val="0"/>
          <w:iCs w:val="0"/>
          <w:color w:val="auto"/>
          <w:sz w:val="24"/>
          <w:highlight w:val="none"/>
        </w:rPr>
      </w:pPr>
    </w:p>
    <w:p w14:paraId="63DCD623">
      <w:pPr>
        <w:pageBreakBefore w:val="0"/>
        <w:tabs>
          <w:tab w:val="left" w:pos="82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w:t>
      </w:r>
    </w:p>
    <w:p w14:paraId="17242C8C">
      <w:pPr>
        <w:pageBreakBefore w:val="0"/>
        <w:tabs>
          <w:tab w:val="left" w:pos="82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本协议仅在投标人“为落实政府采购政策”而向中小企业分包时必须提供，否则</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；且投标人须与所有拟分包单位分别签订《分包意向协议》，每单位签订一份，并在投标文件中提交全部协议原件的电子件，否则</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3C23665B">
      <w:pPr>
        <w:pageBreakBefore w:val="0"/>
        <w:widowControl/>
        <w:topLinePunct w:val="0"/>
        <w:bidi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br w:type="page"/>
      </w:r>
    </w:p>
    <w:p w14:paraId="08B7C307">
      <w:pPr>
        <w:pageBreakBefore w:val="0"/>
        <w:topLinePunct w:val="0"/>
        <w:bidi w:val="0"/>
        <w:spacing w:line="360" w:lineRule="auto"/>
        <w:outlineLvl w:val="3"/>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 xml:space="preserve">2-2 </w:t>
      </w:r>
      <w:r>
        <w:rPr>
          <w:rFonts w:hint="eastAsia" w:ascii="宋体" w:hAnsi="宋体" w:eastAsia="宋体" w:cs="宋体"/>
          <w:i w:val="0"/>
          <w:iCs w:val="0"/>
          <w:color w:val="auto"/>
          <w:sz w:val="24"/>
          <w:highlight w:val="none"/>
        </w:rPr>
        <w:t>其它落实政府采购政策的资格要求</w:t>
      </w:r>
      <w:r>
        <w:rPr>
          <w:rFonts w:hint="eastAsia" w:ascii="宋体" w:hAnsi="宋体" w:eastAsia="宋体" w:cs="宋体"/>
          <w:i w:val="0"/>
          <w:iCs w:val="0"/>
          <w:color w:val="auto"/>
          <w:sz w:val="24"/>
          <w:szCs w:val="20"/>
          <w:highlight w:val="none"/>
        </w:rPr>
        <w:t>（如有）</w:t>
      </w:r>
    </w:p>
    <w:p w14:paraId="13D05E90">
      <w:pPr>
        <w:pageBreakBefore w:val="0"/>
        <w:widowControl/>
        <w:topLinePunct w:val="0"/>
        <w:bidi w:val="0"/>
        <w:spacing w:line="360" w:lineRule="auto"/>
        <w:jc w:val="left"/>
        <w:rPr>
          <w:rFonts w:hint="eastAsia" w:ascii="宋体" w:hAnsi="宋体" w:eastAsia="宋体" w:cs="宋体"/>
          <w:i w:val="0"/>
          <w:iCs w:val="0"/>
          <w:color w:val="auto"/>
          <w:sz w:val="24"/>
          <w:highlight w:val="none"/>
        </w:rPr>
      </w:pPr>
    </w:p>
    <w:p w14:paraId="3376B159">
      <w:pPr>
        <w:pageBreakBefore w:val="0"/>
        <w:widowControl/>
        <w:topLinePunct w:val="0"/>
        <w:bidi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br w:type="page"/>
      </w:r>
    </w:p>
    <w:p w14:paraId="15CBBB54">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3、</w:t>
      </w:r>
      <w:r>
        <w:rPr>
          <w:rFonts w:hint="eastAsia" w:ascii="宋体" w:hAnsi="宋体" w:eastAsia="宋体" w:cs="宋体"/>
          <w:i w:val="0"/>
          <w:iCs w:val="0"/>
          <w:color w:val="auto"/>
          <w:sz w:val="24"/>
          <w:highlight w:val="none"/>
        </w:rPr>
        <w:t>本项目的特定资格要求</w:t>
      </w:r>
      <w:r>
        <w:rPr>
          <w:rFonts w:hint="eastAsia" w:ascii="宋体" w:hAnsi="宋体" w:eastAsia="宋体" w:cs="宋体"/>
          <w:i w:val="0"/>
          <w:iCs w:val="0"/>
          <w:color w:val="auto"/>
          <w:sz w:val="24"/>
          <w:szCs w:val="20"/>
          <w:highlight w:val="none"/>
        </w:rPr>
        <w:t>（如有）</w:t>
      </w:r>
    </w:p>
    <w:p w14:paraId="0E26C321">
      <w:pPr>
        <w:pageBreakBefore w:val="0"/>
        <w:topLinePunct w:val="0"/>
        <w:bidi w:val="0"/>
        <w:spacing w:line="360" w:lineRule="auto"/>
        <w:rPr>
          <w:rStyle w:val="48"/>
          <w:rFonts w:hint="eastAsia" w:ascii="宋体" w:hAnsi="宋体" w:eastAsia="宋体" w:cs="宋体"/>
          <w:i w:val="0"/>
          <w:iCs w:val="0"/>
          <w:color w:val="auto"/>
          <w:sz w:val="28"/>
          <w:szCs w:val="28"/>
          <w:highlight w:val="none"/>
          <w:shd w:val="clear" w:color="auto" w:fill="FFFFFF"/>
          <w:lang w:eastAsia="zh-CN"/>
        </w:rPr>
      </w:pPr>
      <w:r>
        <w:rPr>
          <w:rStyle w:val="48"/>
          <w:rFonts w:hint="eastAsia" w:ascii="宋体" w:hAnsi="宋体" w:eastAsia="宋体" w:cs="宋体"/>
          <w:i w:val="0"/>
          <w:iCs w:val="0"/>
          <w:color w:val="auto"/>
          <w:sz w:val="28"/>
          <w:szCs w:val="28"/>
          <w:highlight w:val="none"/>
          <w:shd w:val="clear" w:color="auto" w:fill="FFFFFF"/>
          <w:lang w:eastAsia="zh-CN"/>
        </w:rPr>
        <w:br w:type="page"/>
      </w:r>
    </w:p>
    <w:p w14:paraId="621708FD">
      <w:pPr>
        <w:pageBreakBefore w:val="0"/>
        <w:numPr>
          <w:ilvl w:val="-1"/>
          <w:numId w:val="0"/>
        </w:numPr>
        <w:topLinePunct w:val="0"/>
        <w:bidi w:val="0"/>
        <w:snapToGrid/>
        <w:spacing w:line="360" w:lineRule="auto"/>
        <w:ind w:leftChars="0"/>
        <w:outlineLvl w:val="9"/>
        <w:rPr>
          <w:rFonts w:hint="eastAsia" w:ascii="宋体" w:hAnsi="宋体" w:eastAsia="宋体" w:cs="宋体"/>
          <w:i w:val="0"/>
          <w:iCs w:val="0"/>
          <w:color w:val="auto"/>
          <w:highlight w:val="none"/>
        </w:rPr>
      </w:pPr>
    </w:p>
    <w:p w14:paraId="1D85D024">
      <w:pPr>
        <w:pageBreakBefore w:val="0"/>
        <w:topLinePunct w:val="0"/>
        <w:bidi w:val="0"/>
        <w:spacing w:line="360" w:lineRule="auto"/>
        <w:outlineLvl w:val="2"/>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3-1 联合协议（如有）</w:t>
      </w:r>
    </w:p>
    <w:p w14:paraId="44AD1AB1">
      <w:pPr>
        <w:pageBreakBefore w:val="0"/>
        <w:topLinePunct w:val="0"/>
        <w:autoSpaceDE w:val="0"/>
        <w:autoSpaceDN w:val="0"/>
        <w:bidi w:val="0"/>
        <w:adjustRightInd w:val="0"/>
        <w:spacing w:line="360" w:lineRule="auto"/>
        <w:jc w:val="center"/>
        <w:rPr>
          <w:rFonts w:hint="eastAsia" w:ascii="宋体" w:hAnsi="宋体" w:eastAsia="宋体" w:cs="宋体"/>
          <w:b/>
          <w:i w:val="0"/>
          <w:iCs w:val="0"/>
          <w:color w:val="auto"/>
          <w:sz w:val="36"/>
          <w:szCs w:val="36"/>
          <w:highlight w:val="none"/>
        </w:rPr>
      </w:pPr>
      <w:r>
        <w:rPr>
          <w:rFonts w:hint="eastAsia" w:ascii="宋体" w:hAnsi="宋体" w:eastAsia="宋体" w:cs="宋体"/>
          <w:b/>
          <w:i w:val="0"/>
          <w:iCs w:val="0"/>
          <w:color w:val="auto"/>
          <w:sz w:val="36"/>
          <w:szCs w:val="36"/>
          <w:highlight w:val="none"/>
        </w:rPr>
        <w:t>联合协议</w:t>
      </w:r>
    </w:p>
    <w:p w14:paraId="523CC8C2">
      <w:pPr>
        <w:pageBreakBefore w:val="0"/>
        <w:topLinePunct w:val="0"/>
        <w:bidi w:val="0"/>
        <w:spacing w:line="360" w:lineRule="auto"/>
        <w:ind w:firstLine="828" w:firstLineChars="345"/>
        <w:rPr>
          <w:rFonts w:hint="eastAsia" w:ascii="宋体" w:hAnsi="宋体" w:eastAsia="宋体" w:cs="宋体"/>
          <w:bCs/>
          <w:i w:val="0"/>
          <w:iCs w:val="0"/>
          <w:color w:val="auto"/>
          <w:highlight w:val="none"/>
        </w:rPr>
      </w:pPr>
      <w:r>
        <w:rPr>
          <w:rFonts w:hint="eastAsia" w:ascii="宋体" w:hAnsi="宋体" w:eastAsia="宋体" w:cs="宋体"/>
          <w:bCs/>
          <w:i w:val="0"/>
          <w:iCs w:val="0"/>
          <w:color w:val="auto"/>
          <w:sz w:val="24"/>
          <w:highlight w:val="none"/>
        </w:rPr>
        <w:t>______ 、 _____ 及 _____就“________（项目名称）</w:t>
      </w:r>
      <w:r>
        <w:rPr>
          <w:rFonts w:hint="eastAsia" w:ascii="宋体" w:hAnsi="宋体" w:eastAsia="宋体" w:cs="宋体"/>
          <w:i w:val="0"/>
          <w:iCs w:val="0"/>
          <w:color w:val="auto"/>
          <w:sz w:val="24"/>
          <w:highlight w:val="none"/>
        </w:rPr>
        <w:t>”____包</w:t>
      </w:r>
      <w:r>
        <w:rPr>
          <w:rFonts w:hint="eastAsia" w:ascii="宋体" w:hAnsi="宋体" w:eastAsia="宋体" w:cs="宋体"/>
          <w:bCs/>
          <w:i w:val="0"/>
          <w:iCs w:val="0"/>
          <w:color w:val="auto"/>
          <w:sz w:val="24"/>
          <w:highlight w:val="none"/>
        </w:rPr>
        <w:t>招标项目的投标事宜，经各方充分协商一致，达成如下协议：</w:t>
      </w:r>
    </w:p>
    <w:p w14:paraId="0A49F236">
      <w:pPr>
        <w:pageBreakBefore w:val="0"/>
        <w:numPr>
          <w:ilvl w:val="0"/>
          <w:numId w:val="19"/>
        </w:numPr>
        <w:topLinePunct w:val="0"/>
        <w:bidi w:val="0"/>
        <w:spacing w:line="360" w:lineRule="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rPr>
        <w:t>由_________牵头，_________、__________参加，组成联合体共同进行招标项目的投标工作。</w:t>
      </w:r>
    </w:p>
    <w:p w14:paraId="7FE6016C">
      <w:pPr>
        <w:pageBreakBefore w:val="0"/>
        <w:numPr>
          <w:ilvl w:val="0"/>
          <w:numId w:val="19"/>
        </w:numPr>
        <w:topLinePunct w:val="0"/>
        <w:bidi w:val="0"/>
        <w:spacing w:line="360" w:lineRule="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rPr>
        <w:t>联合体中标后，联合体各方共同与采购人签订合同，就采购合同约定的事项对采购人承担连带责任。</w:t>
      </w:r>
    </w:p>
    <w:p w14:paraId="2E6EE563">
      <w:pPr>
        <w:pageBreakBefore w:val="0"/>
        <w:numPr>
          <w:ilvl w:val="0"/>
          <w:numId w:val="19"/>
        </w:numPr>
        <w:topLinePunct w:val="0"/>
        <w:bidi w:val="0"/>
        <w:spacing w:line="360" w:lineRule="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rPr>
        <w:t>联合体各方均同意由牵头人代表其他联合体成员单位按招标文件要求出具《授权委托书》。</w:t>
      </w:r>
    </w:p>
    <w:p w14:paraId="297C4854">
      <w:pPr>
        <w:pageBreakBefore w:val="0"/>
        <w:numPr>
          <w:ilvl w:val="0"/>
          <w:numId w:val="19"/>
        </w:numPr>
        <w:topLinePunct w:val="0"/>
        <w:bidi w:val="0"/>
        <w:spacing w:line="360" w:lineRule="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rPr>
        <w:t>牵头人为项目的总负责单位；组织各参加方进行项目实施工作。</w:t>
      </w:r>
    </w:p>
    <w:p w14:paraId="311A6094">
      <w:pPr>
        <w:pageBreakBefore w:val="0"/>
        <w:numPr>
          <w:ilvl w:val="0"/>
          <w:numId w:val="19"/>
        </w:numPr>
        <w:topLinePunct w:val="0"/>
        <w:bidi w:val="0"/>
        <w:spacing w:line="360" w:lineRule="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rPr>
        <w:t>______负责_____，具体工作范围、内容以投标文件及合同为准。</w:t>
      </w:r>
    </w:p>
    <w:p w14:paraId="0F7E8523">
      <w:pPr>
        <w:pageBreakBefore w:val="0"/>
        <w:numPr>
          <w:ilvl w:val="0"/>
          <w:numId w:val="19"/>
        </w:numPr>
        <w:topLinePunct w:val="0"/>
        <w:bidi w:val="0"/>
        <w:spacing w:line="360" w:lineRule="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rPr>
        <w:t>______负责_____，具体工作范围、内容以投标文件及合同为准。</w:t>
      </w:r>
    </w:p>
    <w:p w14:paraId="637DAF6E">
      <w:pPr>
        <w:pageBreakBefore w:val="0"/>
        <w:numPr>
          <w:ilvl w:val="0"/>
          <w:numId w:val="19"/>
        </w:numPr>
        <w:topLinePunct w:val="0"/>
        <w:bidi w:val="0"/>
        <w:spacing w:line="360" w:lineRule="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rPr>
        <w:t>______负责_____（如有），具体工作范围、内容以投标文件及合同为准。</w:t>
      </w:r>
    </w:p>
    <w:p w14:paraId="591F4812">
      <w:pPr>
        <w:pageBreakBefore w:val="0"/>
        <w:numPr>
          <w:ilvl w:val="0"/>
          <w:numId w:val="19"/>
        </w:numPr>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本项目联合协议合同总额为________元，联合体各成员按照如下比例分摊（按联合体成员分别列明）：</w:t>
      </w:r>
    </w:p>
    <w:p w14:paraId="6AAF7B07">
      <w:pPr>
        <w:pageBreakBefore w:val="0"/>
        <w:tabs>
          <w:tab w:val="left" w:pos="720"/>
          <w:tab w:val="left" w:pos="900"/>
        </w:tabs>
        <w:topLinePunct w:val="0"/>
        <w:bidi w:val="0"/>
        <w:spacing w:line="360" w:lineRule="auto"/>
        <w:ind w:left="851"/>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（1）</w:t>
      </w:r>
      <w:r>
        <w:rPr>
          <w:rFonts w:hint="eastAsia" w:ascii="宋体" w:hAnsi="宋体" w:eastAsia="宋体" w:cs="宋体"/>
          <w:bCs/>
          <w:i w:val="0"/>
          <w:iCs w:val="0"/>
          <w:color w:val="auto"/>
          <w:sz w:val="24"/>
          <w:szCs w:val="20"/>
          <w:highlight w:val="none"/>
        </w:rPr>
        <w:t>______</w:t>
      </w:r>
      <w:r>
        <w:rPr>
          <w:rFonts w:hint="eastAsia" w:ascii="宋体" w:hAnsi="宋体" w:eastAsia="宋体" w:cs="宋体"/>
          <w:i w:val="0"/>
          <w:iCs w:val="0"/>
          <w:color w:val="auto"/>
          <w:sz w:val="24"/>
          <w:szCs w:val="20"/>
          <w:highlight w:val="none"/>
        </w:rPr>
        <w:t>为□大型企业□中型企业、□小微企业（包含监狱企业、残疾人福利性单位）、□其他，合同金额为_____元；</w:t>
      </w:r>
    </w:p>
    <w:p w14:paraId="105FAC4F">
      <w:pPr>
        <w:pageBreakBefore w:val="0"/>
        <w:tabs>
          <w:tab w:val="left" w:pos="720"/>
          <w:tab w:val="left" w:pos="900"/>
        </w:tabs>
        <w:topLinePunct w:val="0"/>
        <w:bidi w:val="0"/>
        <w:spacing w:line="360" w:lineRule="auto"/>
        <w:ind w:left="851"/>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（2）</w:t>
      </w:r>
      <w:r>
        <w:rPr>
          <w:rFonts w:hint="eastAsia" w:ascii="宋体" w:hAnsi="宋体" w:eastAsia="宋体" w:cs="宋体"/>
          <w:bCs/>
          <w:i w:val="0"/>
          <w:iCs w:val="0"/>
          <w:color w:val="auto"/>
          <w:sz w:val="24"/>
          <w:szCs w:val="20"/>
          <w:highlight w:val="none"/>
        </w:rPr>
        <w:t>______</w:t>
      </w:r>
      <w:r>
        <w:rPr>
          <w:rFonts w:hint="eastAsia" w:ascii="宋体" w:hAnsi="宋体" w:eastAsia="宋体" w:cs="宋体"/>
          <w:i w:val="0"/>
          <w:iCs w:val="0"/>
          <w:color w:val="auto"/>
          <w:sz w:val="24"/>
          <w:szCs w:val="20"/>
          <w:highlight w:val="none"/>
        </w:rPr>
        <w:t>为□大型企业□中型企业、□小微企业（包含监狱企业、残疾人福利性单位）、□其他，合同金额为_____元；</w:t>
      </w:r>
    </w:p>
    <w:p w14:paraId="6C155657">
      <w:pPr>
        <w:pageBreakBefore w:val="0"/>
        <w:tabs>
          <w:tab w:val="left" w:pos="720"/>
          <w:tab w:val="left" w:pos="900"/>
        </w:tabs>
        <w:topLinePunct w:val="0"/>
        <w:bidi w:val="0"/>
        <w:spacing w:line="360" w:lineRule="auto"/>
        <w:ind w:left="851"/>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w:t>
      </w:r>
      <w:r>
        <w:rPr>
          <w:rFonts w:hint="eastAsia" w:ascii="宋体" w:hAnsi="宋体" w:eastAsia="宋体" w:cs="宋体"/>
          <w:bCs/>
          <w:i w:val="0"/>
          <w:iCs w:val="0"/>
          <w:color w:val="auto"/>
          <w:sz w:val="24"/>
          <w:szCs w:val="20"/>
          <w:highlight w:val="none"/>
        </w:rPr>
        <w:t>______</w:t>
      </w:r>
      <w:r>
        <w:rPr>
          <w:rFonts w:hint="eastAsia" w:ascii="宋体" w:hAnsi="宋体" w:eastAsia="宋体" w:cs="宋体"/>
          <w:i w:val="0"/>
          <w:iCs w:val="0"/>
          <w:color w:val="auto"/>
          <w:sz w:val="24"/>
          <w:szCs w:val="20"/>
          <w:highlight w:val="none"/>
        </w:rPr>
        <w:t>为□大型企业□中型企业、□小微企业（包含监狱企业、残疾人福利性单位）、□其他，合同金额为_____元。</w:t>
      </w:r>
    </w:p>
    <w:p w14:paraId="6BCF3CED">
      <w:pPr>
        <w:pageBreakBefore w:val="0"/>
        <w:numPr>
          <w:ilvl w:val="0"/>
          <w:numId w:val="19"/>
        </w:numPr>
        <w:tabs>
          <w:tab w:val="left" w:pos="993"/>
        </w:tabs>
        <w:topLinePunct w:val="0"/>
        <w:bidi w:val="0"/>
        <w:spacing w:line="360" w:lineRule="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rPr>
        <w:t>以联合体形式参加政府采购活动的，联合体各方不得再单独参加或者与其他供应商另外组成联合体参加同一合同项下的政府采购活动。</w:t>
      </w:r>
    </w:p>
    <w:p w14:paraId="611D523C">
      <w:pPr>
        <w:pageBreakBefore w:val="0"/>
        <w:numPr>
          <w:ilvl w:val="0"/>
          <w:numId w:val="19"/>
        </w:numPr>
        <w:topLinePunct w:val="0"/>
        <w:bidi w:val="0"/>
        <w:spacing w:line="360" w:lineRule="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rPr>
        <w:t>其他约定（如有）：_______。</w:t>
      </w:r>
    </w:p>
    <w:p w14:paraId="17FE365F">
      <w:pPr>
        <w:pageBreakBefore w:val="0"/>
        <w:tabs>
          <w:tab w:val="left" w:pos="780"/>
        </w:tabs>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bCs/>
          <w:i w:val="0"/>
          <w:iCs w:val="0"/>
          <w:color w:val="auto"/>
          <w:sz w:val="24"/>
          <w:highlight w:val="none"/>
        </w:rPr>
        <w:t>本协议自各方盖章后生效，采购合同履行完毕后自动失效。如未中标，本协议自动终止。</w:t>
      </w:r>
      <w:r>
        <w:rPr>
          <w:rFonts w:hint="eastAsia" w:ascii="宋体" w:hAnsi="宋体" w:eastAsia="宋体" w:cs="宋体"/>
          <w:i w:val="0"/>
          <w:iCs w:val="0"/>
          <w:color w:val="auto"/>
          <w:sz w:val="24"/>
          <w:highlight w:val="none"/>
        </w:rPr>
        <w:br w:type="page"/>
      </w:r>
    </w:p>
    <w:p w14:paraId="7E4BA233">
      <w:pPr>
        <w:pageBreakBefore w:val="0"/>
        <w:topLinePunct w:val="0"/>
        <w:bidi w:val="0"/>
        <w:spacing w:line="360" w:lineRule="auto"/>
        <w:ind w:firstLine="47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联合体牵头人名称：</w:t>
      </w:r>
      <w:r>
        <w:rPr>
          <w:rFonts w:hint="eastAsia" w:ascii="宋体" w:hAnsi="宋体" w:eastAsia="宋体" w:cs="宋体"/>
          <w:i w:val="0"/>
          <w:iCs w:val="0"/>
          <w:color w:val="auto"/>
          <w:sz w:val="24"/>
          <w:szCs w:val="20"/>
          <w:highlight w:val="none"/>
        </w:rPr>
        <w:t>______</w:t>
      </w:r>
      <w:r>
        <w:rPr>
          <w:rFonts w:hint="eastAsia" w:ascii="宋体" w:hAnsi="宋体" w:eastAsia="宋体" w:cs="宋体"/>
          <w:i w:val="0"/>
          <w:iCs w:val="0"/>
          <w:color w:val="auto"/>
          <w:sz w:val="24"/>
          <w:highlight w:val="none"/>
        </w:rPr>
        <w:tab/>
      </w:r>
      <w:r>
        <w:rPr>
          <w:rFonts w:hint="eastAsia" w:ascii="宋体" w:hAnsi="宋体" w:eastAsia="宋体" w:cs="宋体"/>
          <w:i w:val="0"/>
          <w:iCs w:val="0"/>
          <w:color w:val="auto"/>
          <w:sz w:val="24"/>
          <w:highlight w:val="none"/>
        </w:rPr>
        <w:tab/>
      </w:r>
      <w:r>
        <w:rPr>
          <w:rFonts w:hint="eastAsia" w:ascii="宋体" w:hAnsi="宋体" w:eastAsia="宋体" w:cs="宋体"/>
          <w:i w:val="0"/>
          <w:iCs w:val="0"/>
          <w:color w:val="auto"/>
          <w:sz w:val="24"/>
          <w:highlight w:val="none"/>
        </w:rPr>
        <w:tab/>
      </w:r>
      <w:r>
        <w:rPr>
          <w:rFonts w:hint="eastAsia" w:ascii="宋体" w:hAnsi="宋体" w:eastAsia="宋体" w:cs="宋体"/>
          <w:i w:val="0"/>
          <w:iCs w:val="0"/>
          <w:color w:val="auto"/>
          <w:sz w:val="24"/>
          <w:highlight w:val="none"/>
        </w:rPr>
        <w:tab/>
      </w:r>
      <w:r>
        <w:rPr>
          <w:rFonts w:hint="eastAsia" w:ascii="宋体" w:hAnsi="宋体" w:eastAsia="宋体" w:cs="宋体"/>
          <w:i w:val="0"/>
          <w:iCs w:val="0"/>
          <w:color w:val="auto"/>
          <w:sz w:val="24"/>
          <w:highlight w:val="none"/>
        </w:rPr>
        <w:tab/>
      </w:r>
      <w:r>
        <w:rPr>
          <w:rFonts w:hint="eastAsia" w:ascii="宋体" w:hAnsi="宋体" w:eastAsia="宋体" w:cs="宋体"/>
          <w:i w:val="0"/>
          <w:iCs w:val="0"/>
          <w:color w:val="auto"/>
          <w:sz w:val="24"/>
          <w:highlight w:val="none"/>
        </w:rPr>
        <w:t xml:space="preserve"> 联合体成员名称：</w:t>
      </w:r>
      <w:r>
        <w:rPr>
          <w:rFonts w:hint="eastAsia" w:ascii="宋体" w:hAnsi="宋体" w:eastAsia="宋体" w:cs="宋体"/>
          <w:i w:val="0"/>
          <w:iCs w:val="0"/>
          <w:color w:val="auto"/>
          <w:sz w:val="24"/>
          <w:szCs w:val="20"/>
          <w:highlight w:val="none"/>
        </w:rPr>
        <w:t>______</w:t>
      </w:r>
    </w:p>
    <w:p w14:paraId="5290D8ED">
      <w:pPr>
        <w:pageBreakBefore w:val="0"/>
        <w:topLinePunct w:val="0"/>
        <w:bidi w:val="0"/>
        <w:spacing w:line="360" w:lineRule="auto"/>
        <w:ind w:firstLine="47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盖章：</w:t>
      </w:r>
      <w:r>
        <w:rPr>
          <w:rFonts w:hint="eastAsia" w:ascii="宋体" w:hAnsi="宋体" w:eastAsia="宋体" w:cs="宋体"/>
          <w:i w:val="0"/>
          <w:iCs w:val="0"/>
          <w:color w:val="auto"/>
          <w:sz w:val="24"/>
          <w:szCs w:val="20"/>
          <w:highlight w:val="none"/>
        </w:rPr>
        <w:t>______</w:t>
      </w:r>
      <w:r>
        <w:rPr>
          <w:rFonts w:hint="eastAsia" w:ascii="宋体" w:hAnsi="宋体" w:eastAsia="宋体" w:cs="宋体"/>
          <w:i w:val="0"/>
          <w:iCs w:val="0"/>
          <w:color w:val="auto"/>
          <w:sz w:val="24"/>
          <w:highlight w:val="none"/>
        </w:rPr>
        <w:t xml:space="preserve">                           盖章：</w:t>
      </w:r>
      <w:r>
        <w:rPr>
          <w:rFonts w:hint="eastAsia" w:ascii="宋体" w:hAnsi="宋体" w:eastAsia="宋体" w:cs="宋体"/>
          <w:i w:val="0"/>
          <w:iCs w:val="0"/>
          <w:color w:val="auto"/>
          <w:sz w:val="24"/>
          <w:szCs w:val="20"/>
          <w:highlight w:val="none"/>
        </w:rPr>
        <w:t>______</w:t>
      </w:r>
    </w:p>
    <w:p w14:paraId="4A51254C">
      <w:pPr>
        <w:pageBreakBefore w:val="0"/>
        <w:topLinePunct w:val="0"/>
        <w:bidi w:val="0"/>
        <w:spacing w:line="360" w:lineRule="auto"/>
        <w:ind w:firstLine="471"/>
        <w:rPr>
          <w:rFonts w:hint="eastAsia" w:ascii="宋体" w:hAnsi="宋体" w:eastAsia="宋体" w:cs="宋体"/>
          <w:i w:val="0"/>
          <w:iCs w:val="0"/>
          <w:color w:val="auto"/>
          <w:sz w:val="24"/>
          <w:highlight w:val="none"/>
        </w:rPr>
      </w:pPr>
    </w:p>
    <w:p w14:paraId="503F64F7">
      <w:pPr>
        <w:pageBreakBefore w:val="0"/>
        <w:topLinePunct w:val="0"/>
        <w:bidi w:val="0"/>
        <w:spacing w:line="360" w:lineRule="auto"/>
        <w:ind w:firstLine="471"/>
        <w:rPr>
          <w:rFonts w:hint="eastAsia" w:ascii="宋体" w:hAnsi="宋体" w:eastAsia="宋体" w:cs="宋体"/>
          <w:i w:val="0"/>
          <w:iCs w:val="0"/>
          <w:color w:val="auto"/>
          <w:sz w:val="24"/>
          <w:highlight w:val="none"/>
        </w:rPr>
      </w:pPr>
    </w:p>
    <w:p w14:paraId="5717423E">
      <w:pPr>
        <w:pageBreakBefore w:val="0"/>
        <w:topLinePunct w:val="0"/>
        <w:bidi w:val="0"/>
        <w:spacing w:line="360" w:lineRule="auto"/>
        <w:ind w:firstLine="47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联合体成员名称：</w:t>
      </w:r>
      <w:r>
        <w:rPr>
          <w:rFonts w:hint="eastAsia" w:ascii="宋体" w:hAnsi="宋体" w:eastAsia="宋体" w:cs="宋体"/>
          <w:i w:val="0"/>
          <w:iCs w:val="0"/>
          <w:color w:val="auto"/>
          <w:sz w:val="24"/>
          <w:szCs w:val="20"/>
          <w:highlight w:val="none"/>
        </w:rPr>
        <w:t>______</w:t>
      </w:r>
    </w:p>
    <w:p w14:paraId="0B0D2963">
      <w:pPr>
        <w:pageBreakBefore w:val="0"/>
        <w:topLinePunct w:val="0"/>
        <w:bidi w:val="0"/>
        <w:spacing w:line="360" w:lineRule="auto"/>
        <w:ind w:firstLine="47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盖章：</w:t>
      </w:r>
      <w:r>
        <w:rPr>
          <w:rFonts w:hint="eastAsia" w:ascii="宋体" w:hAnsi="宋体" w:eastAsia="宋体" w:cs="宋体"/>
          <w:i w:val="0"/>
          <w:iCs w:val="0"/>
          <w:color w:val="auto"/>
          <w:sz w:val="24"/>
          <w:szCs w:val="20"/>
          <w:highlight w:val="none"/>
        </w:rPr>
        <w:t>______</w:t>
      </w:r>
      <w:r>
        <w:rPr>
          <w:rFonts w:hint="eastAsia" w:ascii="宋体" w:hAnsi="宋体" w:eastAsia="宋体" w:cs="宋体"/>
          <w:i w:val="0"/>
          <w:iCs w:val="0"/>
          <w:color w:val="auto"/>
          <w:sz w:val="24"/>
          <w:highlight w:val="none"/>
        </w:rPr>
        <w:t xml:space="preserve">                                </w:t>
      </w:r>
    </w:p>
    <w:p w14:paraId="27830A72">
      <w:pPr>
        <w:pageBreakBefore w:val="0"/>
        <w:topLinePunct w:val="0"/>
        <w:bidi w:val="0"/>
        <w:spacing w:line="360" w:lineRule="auto"/>
        <w:ind w:firstLine="471"/>
        <w:rPr>
          <w:rFonts w:hint="eastAsia" w:ascii="宋体" w:hAnsi="宋体" w:eastAsia="宋体" w:cs="宋体"/>
          <w:i w:val="0"/>
          <w:iCs w:val="0"/>
          <w:color w:val="auto"/>
          <w:sz w:val="24"/>
          <w:highlight w:val="none"/>
        </w:rPr>
      </w:pPr>
    </w:p>
    <w:p w14:paraId="4B247F1A">
      <w:pPr>
        <w:pageBreakBefore w:val="0"/>
        <w:topLinePunct w:val="0"/>
        <w:bidi w:val="0"/>
        <w:spacing w:line="360" w:lineRule="auto"/>
        <w:ind w:firstLine="471"/>
        <w:rPr>
          <w:rFonts w:hint="eastAsia" w:ascii="宋体" w:hAnsi="宋体" w:eastAsia="宋体" w:cs="宋体"/>
          <w:i w:val="0"/>
          <w:iCs w:val="0"/>
          <w:color w:val="auto"/>
          <w:sz w:val="24"/>
          <w:highlight w:val="none"/>
        </w:rPr>
      </w:pPr>
    </w:p>
    <w:p w14:paraId="17A1F5A3">
      <w:pPr>
        <w:pageBreakBefore w:val="0"/>
        <w:topLinePunct w:val="0"/>
        <w:bidi w:val="0"/>
        <w:spacing w:line="360" w:lineRule="auto"/>
        <w:ind w:left="480"/>
        <w:jc w:val="right"/>
        <w:rPr>
          <w:rFonts w:hint="eastAsia" w:ascii="宋体" w:hAnsi="宋体" w:eastAsia="宋体" w:cs="宋体"/>
          <w:i w:val="0"/>
          <w:iCs w:val="0"/>
          <w:color w:val="auto"/>
          <w:sz w:val="24"/>
          <w:highlight w:val="none"/>
        </w:rPr>
      </w:pPr>
    </w:p>
    <w:p w14:paraId="761F6867">
      <w:pPr>
        <w:pageBreakBefore w:val="0"/>
        <w:topLinePunct w:val="0"/>
        <w:bidi w:val="0"/>
        <w:spacing w:line="360" w:lineRule="auto"/>
        <w:ind w:left="480"/>
        <w:jc w:val="righ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szCs w:val="20"/>
          <w:highlight w:val="none"/>
        </w:rPr>
        <w:t>日期：_____年______月______日</w:t>
      </w:r>
    </w:p>
    <w:p w14:paraId="7F4D6D5A">
      <w:pPr>
        <w:pageBreakBefore w:val="0"/>
        <w:topLinePunct w:val="0"/>
        <w:bidi w:val="0"/>
        <w:spacing w:line="360" w:lineRule="auto"/>
        <w:ind w:left="480"/>
        <w:jc w:val="right"/>
        <w:rPr>
          <w:rFonts w:hint="eastAsia" w:ascii="宋体" w:hAnsi="宋体" w:eastAsia="宋体" w:cs="宋体"/>
          <w:b/>
          <w:i w:val="0"/>
          <w:iCs w:val="0"/>
          <w:color w:val="auto"/>
          <w:sz w:val="24"/>
          <w:highlight w:val="none"/>
        </w:rPr>
      </w:pPr>
    </w:p>
    <w:p w14:paraId="7CA12E3A">
      <w:pPr>
        <w:pageBreakBefore w:val="0"/>
        <w:tabs>
          <w:tab w:val="left" w:pos="8280"/>
        </w:tabs>
        <w:topLinePunct w:val="0"/>
        <w:bidi w:val="0"/>
        <w:spacing w:line="360" w:lineRule="auto"/>
        <w:ind w:firstLine="480"/>
        <w:rPr>
          <w:rFonts w:hint="eastAsia" w:ascii="宋体" w:hAnsi="宋体" w:eastAsia="宋体" w:cs="宋体"/>
          <w:i w:val="0"/>
          <w:iCs w:val="0"/>
          <w:color w:val="auto"/>
          <w:sz w:val="24"/>
          <w:highlight w:val="none"/>
        </w:rPr>
      </w:pPr>
    </w:p>
    <w:p w14:paraId="601B018B">
      <w:pPr>
        <w:pageBreakBefore w:val="0"/>
        <w:tabs>
          <w:tab w:val="left" w:pos="8280"/>
        </w:tabs>
        <w:topLinePunct w:val="0"/>
        <w:bidi w:val="0"/>
        <w:spacing w:line="360" w:lineRule="auto"/>
        <w:ind w:firstLine="480"/>
        <w:rPr>
          <w:rFonts w:hint="eastAsia" w:ascii="宋体" w:hAnsi="宋体" w:eastAsia="宋体" w:cs="宋体"/>
          <w:i w:val="0"/>
          <w:iCs w:val="0"/>
          <w:color w:val="auto"/>
          <w:sz w:val="24"/>
          <w:highlight w:val="none"/>
        </w:rPr>
      </w:pPr>
    </w:p>
    <w:p w14:paraId="7FE40FEC">
      <w:pPr>
        <w:pageBreakBefore w:val="0"/>
        <w:topLinePunct w:val="0"/>
        <w:bidi w:val="0"/>
        <w:spacing w:line="360" w:lineRule="auto"/>
        <w:ind w:left="719" w:leftChars="228" w:hanging="240" w:hangingChars="1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w:t>
      </w:r>
    </w:p>
    <w:p w14:paraId="2A79EC05">
      <w:pPr>
        <w:pageBreakBefore w:val="0"/>
        <w:topLinePunct w:val="0"/>
        <w:bidi w:val="0"/>
        <w:spacing w:line="360" w:lineRule="auto"/>
        <w:ind w:left="719" w:leftChars="228" w:hanging="240" w:hangingChars="1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 如本项目（包）接受供应商以联合体形式参加采购活动，且供应商以联合体形式参与时，须提供《联合协议》，否则</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2F0CB5A9">
      <w:pPr>
        <w:pageBreakBefore w:val="0"/>
        <w:topLinePunct w:val="0"/>
        <w:bidi w:val="0"/>
        <w:spacing w:line="360" w:lineRule="auto"/>
        <w:ind w:left="719" w:leftChars="228" w:hanging="240" w:hangingChars="1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 联合体各方成员须在本协议上共同盖章。</w:t>
      </w:r>
    </w:p>
    <w:p w14:paraId="2E354013">
      <w:pPr>
        <w:pageBreakBefore w:val="0"/>
        <w:topLinePunct w:val="0"/>
        <w:bidi w:val="0"/>
        <w:spacing w:line="360" w:lineRule="auto"/>
        <w:ind w:left="719" w:leftChars="228" w:hanging="240" w:hangingChars="1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br w:type="page"/>
      </w:r>
    </w:p>
    <w:p w14:paraId="49A620D7">
      <w:pPr>
        <w:pageBreakBefore w:val="0"/>
        <w:topLinePunct w:val="0"/>
        <w:bidi w:val="0"/>
        <w:spacing w:line="360" w:lineRule="auto"/>
        <w:outlineLvl w:val="2"/>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3-2 其他特定资格要求</w:t>
      </w:r>
    </w:p>
    <w:p w14:paraId="45C91C7C">
      <w:pPr>
        <w:pageBreakBefore w:val="0"/>
        <w:widowControl/>
        <w:topLinePunct w:val="0"/>
        <w:bidi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br w:type="page"/>
      </w:r>
    </w:p>
    <w:p w14:paraId="72468527">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lang w:val="en-US" w:eastAsia="zh-CN"/>
        </w:rPr>
        <w:t>4、</w:t>
      </w:r>
      <w:r>
        <w:rPr>
          <w:rFonts w:hint="eastAsia" w:ascii="宋体" w:hAnsi="宋体" w:eastAsia="宋体" w:cs="宋体"/>
          <w:i w:val="0"/>
          <w:iCs w:val="0"/>
          <w:color w:val="auto"/>
          <w:sz w:val="24"/>
          <w:szCs w:val="20"/>
          <w:highlight w:val="none"/>
        </w:rPr>
        <w:t>投标保证金凭证/交款单据电子件</w:t>
      </w:r>
    </w:p>
    <w:p w14:paraId="51194223">
      <w:pPr>
        <w:pageBreakBefore w:val="0"/>
        <w:topLinePunct w:val="0"/>
        <w:bidi w:val="0"/>
        <w:spacing w:line="360" w:lineRule="auto"/>
        <w:rPr>
          <w:rFonts w:hint="eastAsia" w:ascii="宋体" w:hAnsi="宋体" w:eastAsia="宋体" w:cs="宋体"/>
          <w:i w:val="0"/>
          <w:iCs w:val="0"/>
          <w:color w:val="auto"/>
          <w:sz w:val="24"/>
          <w:szCs w:val="20"/>
          <w:highlight w:val="none"/>
        </w:rPr>
      </w:pPr>
    </w:p>
    <w:p w14:paraId="22D789BA">
      <w:pPr>
        <w:pageBreakBefore w:val="0"/>
        <w:topLinePunct w:val="0"/>
        <w:bidi w:val="0"/>
        <w:spacing w:line="360" w:lineRule="auto"/>
        <w:rPr>
          <w:rFonts w:hint="eastAsia" w:ascii="宋体" w:hAnsi="宋体" w:eastAsia="宋体" w:cs="宋体"/>
          <w:i w:val="0"/>
          <w:iCs w:val="0"/>
          <w:color w:val="auto"/>
          <w:sz w:val="24"/>
          <w:szCs w:val="20"/>
          <w:highlight w:val="none"/>
        </w:rPr>
      </w:pPr>
    </w:p>
    <w:p w14:paraId="45135E5C">
      <w:pPr>
        <w:pageBreakBefore w:val="0"/>
        <w:widowControl/>
        <w:topLinePunct w:val="0"/>
        <w:bidi w:val="0"/>
        <w:spacing w:line="360" w:lineRule="auto"/>
        <w:jc w:val="left"/>
        <w:rPr>
          <w:rFonts w:hint="eastAsia" w:ascii="宋体" w:hAnsi="宋体" w:eastAsia="宋体" w:cs="宋体"/>
          <w:i w:val="0"/>
          <w:iCs w:val="0"/>
          <w:color w:val="auto"/>
          <w:kern w:val="0"/>
          <w:sz w:val="24"/>
          <w:szCs w:val="20"/>
          <w:highlight w:val="none"/>
        </w:rPr>
      </w:pPr>
      <w:r>
        <w:rPr>
          <w:rFonts w:hint="eastAsia" w:ascii="宋体" w:hAnsi="宋体" w:eastAsia="宋体" w:cs="宋体"/>
          <w:i w:val="0"/>
          <w:iCs w:val="0"/>
          <w:color w:val="auto"/>
          <w:sz w:val="24"/>
          <w:szCs w:val="20"/>
          <w:highlight w:val="none"/>
        </w:rPr>
        <w:br w:type="page"/>
      </w:r>
    </w:p>
    <w:p w14:paraId="4A7A1D82">
      <w:pPr>
        <w:keepNext/>
        <w:keepLines/>
        <w:pageBreakBefore w:val="0"/>
        <w:topLinePunct w:val="0"/>
        <w:autoSpaceDE w:val="0"/>
        <w:autoSpaceDN w:val="0"/>
        <w:bidi w:val="0"/>
        <w:adjustRightInd w:val="0"/>
        <w:spacing w:before="120" w:line="360" w:lineRule="auto"/>
        <w:jc w:val="left"/>
        <w:outlineLvl w:val="1"/>
        <w:rPr>
          <w:rFonts w:hint="eastAsia" w:ascii="宋体" w:hAnsi="宋体" w:eastAsia="宋体" w:cs="宋体"/>
          <w:b/>
          <w:i w:val="0"/>
          <w:iCs w:val="0"/>
          <w:color w:val="auto"/>
          <w:spacing w:val="20"/>
          <w:sz w:val="24"/>
          <w:highlight w:val="none"/>
        </w:rPr>
      </w:pPr>
      <w:r>
        <w:rPr>
          <w:rFonts w:hint="eastAsia" w:ascii="宋体" w:hAnsi="宋体" w:eastAsia="宋体" w:cs="宋体"/>
          <w:b/>
          <w:i w:val="0"/>
          <w:iCs w:val="0"/>
          <w:color w:val="auto"/>
          <w:spacing w:val="20"/>
          <w:sz w:val="24"/>
          <w:highlight w:val="none"/>
        </w:rPr>
        <w:t>二、商务技术文件格式</w:t>
      </w:r>
    </w:p>
    <w:p w14:paraId="5CB9B2F8">
      <w:pPr>
        <w:pageBreakBefore w:val="0"/>
        <w:topLinePunct w:val="0"/>
        <w:bidi w:val="0"/>
        <w:spacing w:line="360" w:lineRule="auto"/>
        <w:rPr>
          <w:rFonts w:hint="eastAsia" w:ascii="宋体" w:hAnsi="宋体" w:eastAsia="宋体" w:cs="宋体"/>
          <w:b/>
          <w:i w:val="0"/>
          <w:iCs w:val="0"/>
          <w:color w:val="auto"/>
          <w:spacing w:val="20"/>
          <w:szCs w:val="21"/>
          <w:highlight w:val="none"/>
        </w:rPr>
      </w:pPr>
    </w:p>
    <w:p w14:paraId="565A7F5A">
      <w:pPr>
        <w:pageBreakBefore w:val="0"/>
        <w:topLinePunct w:val="0"/>
        <w:bidi w:val="0"/>
        <w:spacing w:line="360" w:lineRule="auto"/>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pacing w:val="20"/>
          <w:sz w:val="24"/>
          <w:highlight w:val="none"/>
        </w:rPr>
        <w:t>投标文件（商务技术文件）</w:t>
      </w:r>
      <w:r>
        <w:rPr>
          <w:rFonts w:hint="eastAsia" w:ascii="宋体" w:hAnsi="宋体" w:eastAsia="宋体" w:cs="宋体"/>
          <w:b/>
          <w:i w:val="0"/>
          <w:iCs w:val="0"/>
          <w:color w:val="auto"/>
          <w:sz w:val="24"/>
          <w:highlight w:val="none"/>
        </w:rPr>
        <w:t>封面（非实质性格式）</w:t>
      </w:r>
    </w:p>
    <w:p w14:paraId="3ADB1F65">
      <w:pPr>
        <w:pageBreakBefore w:val="0"/>
        <w:topLinePunct w:val="0"/>
        <w:bidi w:val="0"/>
        <w:spacing w:line="360" w:lineRule="auto"/>
        <w:jc w:val="both"/>
        <w:rPr>
          <w:rFonts w:hint="eastAsia" w:ascii="宋体" w:hAnsi="宋体" w:eastAsia="宋体" w:cs="宋体"/>
          <w:b/>
          <w:i w:val="0"/>
          <w:iCs w:val="0"/>
          <w:color w:val="auto"/>
          <w:spacing w:val="60"/>
          <w:sz w:val="84"/>
          <w:szCs w:val="84"/>
          <w:highlight w:val="none"/>
        </w:rPr>
      </w:pPr>
    </w:p>
    <w:p w14:paraId="6332FF2C">
      <w:pPr>
        <w:pageBreakBefore w:val="0"/>
        <w:topLinePunct w:val="0"/>
        <w:bidi w:val="0"/>
        <w:spacing w:line="360" w:lineRule="auto"/>
        <w:jc w:val="center"/>
        <w:rPr>
          <w:rFonts w:hint="eastAsia" w:ascii="宋体" w:hAnsi="宋体" w:eastAsia="宋体" w:cs="宋体"/>
          <w:b/>
          <w:i w:val="0"/>
          <w:iCs w:val="0"/>
          <w:color w:val="auto"/>
          <w:spacing w:val="60"/>
          <w:sz w:val="84"/>
          <w:szCs w:val="84"/>
          <w:highlight w:val="none"/>
        </w:rPr>
      </w:pPr>
      <w:r>
        <w:rPr>
          <w:rFonts w:hint="eastAsia" w:ascii="宋体" w:hAnsi="宋体" w:eastAsia="宋体" w:cs="宋体"/>
          <w:b/>
          <w:i w:val="0"/>
          <w:iCs w:val="0"/>
          <w:color w:val="auto"/>
          <w:spacing w:val="60"/>
          <w:sz w:val="84"/>
          <w:szCs w:val="84"/>
          <w:highlight w:val="none"/>
        </w:rPr>
        <w:t>投 标 文 件</w:t>
      </w:r>
    </w:p>
    <w:p w14:paraId="6E3A5A42">
      <w:pPr>
        <w:pageBreakBefore w:val="0"/>
        <w:topLinePunct w:val="0"/>
        <w:bidi w:val="0"/>
        <w:spacing w:line="360" w:lineRule="auto"/>
        <w:jc w:val="center"/>
        <w:rPr>
          <w:rFonts w:hint="eastAsia" w:ascii="宋体" w:hAnsi="宋体" w:eastAsia="宋体" w:cs="宋体"/>
          <w:b/>
          <w:i w:val="0"/>
          <w:iCs w:val="0"/>
          <w:color w:val="auto"/>
          <w:spacing w:val="60"/>
          <w:sz w:val="52"/>
          <w:szCs w:val="52"/>
          <w:highlight w:val="none"/>
        </w:rPr>
      </w:pPr>
      <w:r>
        <w:rPr>
          <w:rFonts w:hint="eastAsia" w:ascii="宋体" w:hAnsi="宋体" w:eastAsia="宋体" w:cs="宋体"/>
          <w:b/>
          <w:i w:val="0"/>
          <w:iCs w:val="0"/>
          <w:color w:val="auto"/>
          <w:spacing w:val="60"/>
          <w:sz w:val="52"/>
          <w:szCs w:val="52"/>
          <w:highlight w:val="none"/>
        </w:rPr>
        <w:t>（商务技术文件）</w:t>
      </w:r>
    </w:p>
    <w:p w14:paraId="1118F412">
      <w:pPr>
        <w:pageBreakBefore w:val="0"/>
        <w:topLinePunct w:val="0"/>
        <w:bidi w:val="0"/>
        <w:spacing w:line="360" w:lineRule="auto"/>
        <w:rPr>
          <w:rFonts w:hint="eastAsia" w:ascii="宋体" w:hAnsi="宋体" w:eastAsia="宋体" w:cs="宋体"/>
          <w:b/>
          <w:i w:val="0"/>
          <w:iCs w:val="0"/>
          <w:color w:val="auto"/>
          <w:spacing w:val="20"/>
          <w:sz w:val="32"/>
          <w:szCs w:val="32"/>
          <w:highlight w:val="none"/>
        </w:rPr>
      </w:pPr>
    </w:p>
    <w:p w14:paraId="2B017030">
      <w:pPr>
        <w:pageBreakBefore w:val="0"/>
        <w:topLinePunct w:val="0"/>
        <w:bidi w:val="0"/>
        <w:spacing w:line="360" w:lineRule="auto"/>
        <w:rPr>
          <w:rFonts w:hint="eastAsia" w:ascii="宋体" w:hAnsi="宋体" w:eastAsia="宋体" w:cs="宋体"/>
          <w:b/>
          <w:i w:val="0"/>
          <w:iCs w:val="0"/>
          <w:color w:val="auto"/>
          <w:spacing w:val="20"/>
          <w:sz w:val="32"/>
          <w:szCs w:val="32"/>
          <w:highlight w:val="none"/>
        </w:rPr>
      </w:pPr>
    </w:p>
    <w:p w14:paraId="43F72626">
      <w:pPr>
        <w:pageBreakBefore w:val="0"/>
        <w:topLinePunct w:val="0"/>
        <w:bidi w:val="0"/>
        <w:spacing w:line="360" w:lineRule="auto"/>
        <w:ind w:firstLine="542" w:firstLineChars="150"/>
        <w:rPr>
          <w:rFonts w:hint="eastAsia" w:ascii="宋体" w:hAnsi="宋体" w:eastAsia="宋体" w:cs="宋体"/>
          <w:b/>
          <w:i w:val="0"/>
          <w:iCs w:val="0"/>
          <w:color w:val="auto"/>
          <w:spacing w:val="20"/>
          <w:sz w:val="32"/>
          <w:szCs w:val="32"/>
          <w:highlight w:val="none"/>
        </w:rPr>
      </w:pPr>
      <w:r>
        <w:rPr>
          <w:rFonts w:hint="eastAsia" w:ascii="宋体" w:hAnsi="宋体" w:eastAsia="宋体" w:cs="宋体"/>
          <w:b/>
          <w:i w:val="0"/>
          <w:iCs w:val="0"/>
          <w:color w:val="auto"/>
          <w:spacing w:val="20"/>
          <w:sz w:val="32"/>
          <w:szCs w:val="32"/>
          <w:highlight w:val="none"/>
        </w:rPr>
        <w:t>项目名称:</w:t>
      </w:r>
    </w:p>
    <w:p w14:paraId="03D76D6D">
      <w:pPr>
        <w:pageBreakBefore w:val="0"/>
        <w:topLinePunct w:val="0"/>
        <w:bidi w:val="0"/>
        <w:spacing w:line="360" w:lineRule="auto"/>
        <w:ind w:firstLine="542" w:firstLineChars="150"/>
        <w:rPr>
          <w:rFonts w:hint="eastAsia" w:ascii="宋体" w:hAnsi="宋体" w:eastAsia="宋体" w:cs="宋体"/>
          <w:b/>
          <w:i w:val="0"/>
          <w:iCs w:val="0"/>
          <w:color w:val="auto"/>
          <w:spacing w:val="20"/>
          <w:sz w:val="32"/>
          <w:szCs w:val="32"/>
          <w:highlight w:val="none"/>
        </w:rPr>
      </w:pPr>
      <w:r>
        <w:rPr>
          <w:rFonts w:hint="eastAsia" w:ascii="宋体" w:hAnsi="宋体" w:eastAsia="宋体" w:cs="宋体"/>
          <w:b/>
          <w:i w:val="0"/>
          <w:iCs w:val="0"/>
          <w:color w:val="auto"/>
          <w:spacing w:val="20"/>
          <w:sz w:val="32"/>
          <w:szCs w:val="32"/>
          <w:highlight w:val="none"/>
        </w:rPr>
        <w:t>项目编号/包号：</w:t>
      </w:r>
    </w:p>
    <w:p w14:paraId="494CC5D9">
      <w:pPr>
        <w:pageBreakBefore w:val="0"/>
        <w:topLinePunct w:val="0"/>
        <w:bidi w:val="0"/>
        <w:spacing w:line="360" w:lineRule="auto"/>
        <w:rPr>
          <w:rFonts w:hint="eastAsia" w:ascii="宋体" w:hAnsi="宋体" w:eastAsia="宋体" w:cs="宋体"/>
          <w:b/>
          <w:i w:val="0"/>
          <w:iCs w:val="0"/>
          <w:color w:val="auto"/>
          <w:spacing w:val="20"/>
          <w:sz w:val="32"/>
          <w:szCs w:val="32"/>
          <w:highlight w:val="none"/>
        </w:rPr>
      </w:pPr>
    </w:p>
    <w:p w14:paraId="60986A44">
      <w:pPr>
        <w:pageBreakBefore w:val="0"/>
        <w:topLinePunct w:val="0"/>
        <w:bidi w:val="0"/>
        <w:spacing w:line="360" w:lineRule="auto"/>
        <w:jc w:val="both"/>
        <w:rPr>
          <w:rFonts w:hint="eastAsia" w:ascii="宋体" w:hAnsi="宋体" w:eastAsia="宋体" w:cs="宋体"/>
          <w:b/>
          <w:i w:val="0"/>
          <w:iCs w:val="0"/>
          <w:color w:val="auto"/>
          <w:sz w:val="32"/>
          <w:szCs w:val="32"/>
          <w:highlight w:val="none"/>
        </w:rPr>
      </w:pPr>
    </w:p>
    <w:p w14:paraId="3E58AC2B">
      <w:pPr>
        <w:pageBreakBefore w:val="0"/>
        <w:topLinePunct w:val="0"/>
        <w:bidi w:val="0"/>
        <w:spacing w:line="360" w:lineRule="auto"/>
        <w:jc w:val="both"/>
        <w:rPr>
          <w:rFonts w:hint="eastAsia" w:ascii="宋体" w:hAnsi="宋体" w:eastAsia="宋体" w:cs="宋体"/>
          <w:b/>
          <w:i w:val="0"/>
          <w:iCs w:val="0"/>
          <w:color w:val="auto"/>
          <w:spacing w:val="20"/>
          <w:sz w:val="32"/>
          <w:szCs w:val="32"/>
          <w:highlight w:val="none"/>
        </w:rPr>
      </w:pPr>
    </w:p>
    <w:p w14:paraId="768BED10">
      <w:pPr>
        <w:pageBreakBefore w:val="0"/>
        <w:topLinePunct w:val="0"/>
        <w:bidi w:val="0"/>
        <w:spacing w:line="360" w:lineRule="auto"/>
        <w:jc w:val="both"/>
        <w:rPr>
          <w:rFonts w:hint="eastAsia" w:ascii="宋体" w:hAnsi="宋体" w:eastAsia="宋体" w:cs="宋体"/>
          <w:b/>
          <w:i w:val="0"/>
          <w:iCs w:val="0"/>
          <w:color w:val="auto"/>
          <w:spacing w:val="20"/>
          <w:sz w:val="32"/>
          <w:szCs w:val="32"/>
          <w:highlight w:val="none"/>
        </w:rPr>
      </w:pPr>
    </w:p>
    <w:p w14:paraId="645B886B">
      <w:pPr>
        <w:pageBreakBefore w:val="0"/>
        <w:topLinePunct w:val="0"/>
        <w:bidi w:val="0"/>
        <w:spacing w:line="360" w:lineRule="auto"/>
        <w:jc w:val="both"/>
        <w:rPr>
          <w:rFonts w:hint="eastAsia" w:ascii="宋体" w:hAnsi="宋体" w:eastAsia="宋体" w:cs="宋体"/>
          <w:b/>
          <w:i w:val="0"/>
          <w:iCs w:val="0"/>
          <w:color w:val="auto"/>
          <w:spacing w:val="20"/>
          <w:sz w:val="32"/>
          <w:szCs w:val="32"/>
          <w:highlight w:val="none"/>
        </w:rPr>
      </w:pPr>
    </w:p>
    <w:p w14:paraId="69E63F54">
      <w:pPr>
        <w:pageBreakBefore w:val="0"/>
        <w:topLinePunct w:val="0"/>
        <w:bidi w:val="0"/>
        <w:spacing w:line="360" w:lineRule="auto"/>
        <w:ind w:firstLine="1445" w:firstLineChars="400"/>
        <w:jc w:val="left"/>
        <w:rPr>
          <w:rFonts w:hint="eastAsia" w:ascii="宋体" w:hAnsi="宋体" w:eastAsia="宋体" w:cs="宋体"/>
          <w:b/>
          <w:i w:val="0"/>
          <w:iCs w:val="0"/>
          <w:color w:val="auto"/>
          <w:spacing w:val="20"/>
          <w:sz w:val="32"/>
          <w:szCs w:val="32"/>
          <w:highlight w:val="none"/>
        </w:rPr>
      </w:pPr>
      <w:r>
        <w:rPr>
          <w:rFonts w:hint="eastAsia" w:ascii="宋体" w:hAnsi="宋体" w:eastAsia="宋体" w:cs="宋体"/>
          <w:b/>
          <w:i w:val="0"/>
          <w:iCs w:val="0"/>
          <w:color w:val="auto"/>
          <w:spacing w:val="20"/>
          <w:sz w:val="32"/>
          <w:szCs w:val="32"/>
          <w:highlight w:val="none"/>
        </w:rPr>
        <w:t>投标人名称：</w:t>
      </w:r>
    </w:p>
    <w:p w14:paraId="0DB54BE3">
      <w:pPr>
        <w:pageBreakBefore w:val="0"/>
        <w:topLinePunct w:val="0"/>
        <w:bidi w:val="0"/>
        <w:spacing w:line="360" w:lineRule="auto"/>
        <w:jc w:val="center"/>
        <w:rPr>
          <w:rFonts w:hint="eastAsia" w:ascii="宋体" w:hAnsi="宋体" w:eastAsia="宋体" w:cs="宋体"/>
          <w:b/>
          <w:i w:val="0"/>
          <w:iCs w:val="0"/>
          <w:color w:val="auto"/>
          <w:sz w:val="32"/>
          <w:szCs w:val="32"/>
          <w:highlight w:val="none"/>
        </w:rPr>
      </w:pPr>
    </w:p>
    <w:p w14:paraId="4D9E37B1">
      <w:pPr>
        <w:pageBreakBefore w:val="0"/>
        <w:widowControl/>
        <w:topLinePunct w:val="0"/>
        <w:bidi w:val="0"/>
        <w:spacing w:line="360" w:lineRule="auto"/>
        <w:jc w:val="left"/>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br w:type="page"/>
      </w:r>
    </w:p>
    <w:p w14:paraId="1482D807">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highlight w:val="none"/>
        </w:rPr>
      </w:pPr>
      <w:bookmarkStart w:id="954" w:name="_Hlt520274393"/>
      <w:bookmarkEnd w:id="954"/>
      <w:bookmarkStart w:id="955" w:name="_Hlt520355504"/>
      <w:bookmarkEnd w:id="955"/>
      <w:bookmarkStart w:id="956" w:name="_Hlt520274407"/>
      <w:bookmarkEnd w:id="956"/>
      <w:bookmarkStart w:id="957" w:name="_Hlt520273711"/>
      <w:bookmarkEnd w:id="957"/>
      <w:bookmarkStart w:id="958" w:name="_Hlt520343000"/>
      <w:bookmarkEnd w:id="958"/>
      <w:bookmarkStart w:id="959" w:name="_Hlt520350918"/>
      <w:bookmarkEnd w:id="959"/>
      <w:bookmarkStart w:id="960" w:name="_Hlt520271212"/>
      <w:bookmarkEnd w:id="960"/>
      <w:bookmarkStart w:id="961" w:name="_Hlt520274065"/>
      <w:bookmarkEnd w:id="961"/>
      <w:bookmarkStart w:id="962" w:name="_Hlt520274121"/>
      <w:bookmarkEnd w:id="962"/>
      <w:bookmarkStart w:id="963" w:name="_Hlt520343392"/>
      <w:bookmarkEnd w:id="963"/>
      <w:bookmarkStart w:id="964" w:name="_Toc480942349"/>
      <w:bookmarkStart w:id="965" w:name="_Ref467988698"/>
      <w:bookmarkStart w:id="966" w:name="_Toc226309800"/>
      <w:bookmarkStart w:id="967" w:name="_Toc142311058"/>
      <w:bookmarkStart w:id="968" w:name="_Toc150774761"/>
      <w:bookmarkStart w:id="969" w:name="_Toc226965746"/>
      <w:bookmarkStart w:id="970" w:name="_Toc127151556"/>
      <w:bookmarkStart w:id="971" w:name="_Toc520356217"/>
      <w:bookmarkStart w:id="972" w:name="_Toc226965829"/>
      <w:bookmarkStart w:id="973" w:name="_Toc226337252"/>
      <w:bookmarkStart w:id="974" w:name="_Toc150480794"/>
      <w:bookmarkStart w:id="975" w:name="_Toc195842921"/>
      <w:r>
        <w:rPr>
          <w:rFonts w:hint="eastAsia" w:ascii="宋体" w:hAnsi="宋体" w:eastAsia="宋体" w:cs="宋体"/>
          <w:i w:val="0"/>
          <w:iCs w:val="0"/>
          <w:color w:val="auto"/>
          <w:sz w:val="24"/>
          <w:highlight w:val="none"/>
          <w:lang w:val="en-US" w:eastAsia="zh-CN"/>
        </w:rPr>
        <w:t>1、</w:t>
      </w:r>
      <w:r>
        <w:rPr>
          <w:rFonts w:hint="eastAsia" w:ascii="宋体" w:hAnsi="宋体" w:eastAsia="宋体" w:cs="宋体"/>
          <w:i w:val="0"/>
          <w:iCs w:val="0"/>
          <w:color w:val="auto"/>
          <w:sz w:val="24"/>
          <w:highlight w:val="none"/>
        </w:rPr>
        <w:t>投标</w:t>
      </w:r>
      <w:bookmarkEnd w:id="964"/>
      <w:bookmarkEnd w:id="965"/>
      <w:r>
        <w:rPr>
          <w:rFonts w:hint="eastAsia" w:ascii="宋体" w:hAnsi="宋体" w:eastAsia="宋体" w:cs="宋体"/>
          <w:i w:val="0"/>
          <w:iCs w:val="0"/>
          <w:color w:val="auto"/>
          <w:sz w:val="24"/>
          <w:highlight w:val="none"/>
        </w:rPr>
        <w:t>书</w:t>
      </w:r>
      <w:bookmarkEnd w:id="966"/>
      <w:bookmarkEnd w:id="967"/>
      <w:bookmarkEnd w:id="968"/>
      <w:bookmarkEnd w:id="969"/>
      <w:bookmarkEnd w:id="970"/>
      <w:bookmarkEnd w:id="971"/>
      <w:bookmarkEnd w:id="972"/>
      <w:bookmarkEnd w:id="973"/>
      <w:bookmarkEnd w:id="974"/>
      <w:bookmarkEnd w:id="975"/>
      <w:r>
        <w:rPr>
          <w:rFonts w:hint="eastAsia" w:ascii="宋体" w:hAnsi="宋体" w:eastAsia="宋体" w:cs="宋体"/>
          <w:i w:val="0"/>
          <w:iCs w:val="0"/>
          <w:color w:val="auto"/>
          <w:sz w:val="24"/>
          <w:szCs w:val="20"/>
          <w:highlight w:val="none"/>
        </w:rPr>
        <w:t>（实质性格式）</w:t>
      </w:r>
    </w:p>
    <w:p w14:paraId="1B676896">
      <w:pPr>
        <w:pageBreakBefore w:val="0"/>
        <w:topLinePunct w:val="0"/>
        <w:bidi w:val="0"/>
        <w:spacing w:line="360" w:lineRule="auto"/>
        <w:jc w:val="center"/>
        <w:rPr>
          <w:rFonts w:hint="eastAsia" w:ascii="宋体" w:hAnsi="宋体" w:eastAsia="宋体" w:cs="宋体"/>
          <w:b/>
          <w:i w:val="0"/>
          <w:iCs w:val="0"/>
          <w:color w:val="auto"/>
          <w:sz w:val="36"/>
          <w:szCs w:val="36"/>
          <w:highlight w:val="none"/>
        </w:rPr>
      </w:pPr>
      <w:r>
        <w:rPr>
          <w:rFonts w:hint="eastAsia" w:ascii="宋体" w:hAnsi="宋体" w:eastAsia="宋体" w:cs="宋体"/>
          <w:b/>
          <w:i w:val="0"/>
          <w:iCs w:val="0"/>
          <w:color w:val="auto"/>
          <w:sz w:val="36"/>
          <w:szCs w:val="36"/>
          <w:highlight w:val="none"/>
        </w:rPr>
        <w:t>投标书</w:t>
      </w:r>
    </w:p>
    <w:p w14:paraId="745F6004">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致：</w:t>
      </w:r>
      <w:r>
        <w:rPr>
          <w:rFonts w:hint="eastAsia" w:ascii="宋体" w:hAnsi="宋体" w:eastAsia="宋体" w:cs="宋体"/>
          <w:i w:val="0"/>
          <w:iCs w:val="0"/>
          <w:color w:val="auto"/>
          <w:sz w:val="24"/>
          <w:highlight w:val="none"/>
          <w:u w:val="single"/>
        </w:rPr>
        <w:t>（采购人或采购代理机构）</w:t>
      </w:r>
    </w:p>
    <w:p w14:paraId="2CD67077">
      <w:pPr>
        <w:pageBreakBefore w:val="0"/>
        <w:tabs>
          <w:tab w:val="left" w:pos="5580"/>
        </w:tabs>
        <w:topLinePunct w:val="0"/>
        <w:bidi w:val="0"/>
        <w:spacing w:line="360" w:lineRule="auto"/>
        <w:rPr>
          <w:rFonts w:hint="eastAsia" w:ascii="宋体" w:hAnsi="宋体" w:eastAsia="宋体" w:cs="宋体"/>
          <w:i w:val="0"/>
          <w:iCs w:val="0"/>
          <w:color w:val="auto"/>
          <w:sz w:val="24"/>
          <w:szCs w:val="20"/>
          <w:highlight w:val="none"/>
        </w:rPr>
      </w:pPr>
    </w:p>
    <w:p w14:paraId="1555ADD3">
      <w:pPr>
        <w:pageBreakBefore w:val="0"/>
        <w:tabs>
          <w:tab w:val="left" w:pos="5580"/>
        </w:tabs>
        <w:topLinePunct w:val="0"/>
        <w:bidi w:val="0"/>
        <w:spacing w:line="360" w:lineRule="auto"/>
        <w:ind w:firstLine="408"/>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我方参加你方就___________（项目名称，项目编号/包号）组织的招标活动，并对此项目进行投标。</w:t>
      </w:r>
    </w:p>
    <w:p w14:paraId="3F573566">
      <w:pPr>
        <w:pageBreakBefore w:val="0"/>
        <w:tabs>
          <w:tab w:val="left" w:pos="5580"/>
        </w:tabs>
        <w:topLinePunct w:val="0"/>
        <w:bidi w:val="0"/>
        <w:spacing w:line="360" w:lineRule="auto"/>
        <w:ind w:firstLine="408"/>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1. 我方</w:t>
      </w:r>
      <w:r>
        <w:rPr>
          <w:rFonts w:hint="eastAsia" w:ascii="宋体" w:hAnsi="宋体" w:eastAsia="宋体" w:cs="宋体"/>
          <w:i w:val="0"/>
          <w:iCs w:val="0"/>
          <w:color w:val="auto"/>
          <w:sz w:val="24"/>
          <w:highlight w:val="none"/>
        </w:rPr>
        <w:t>已详细审查全部招标文件</w:t>
      </w:r>
      <w:r>
        <w:rPr>
          <w:rFonts w:hint="eastAsia" w:ascii="宋体" w:hAnsi="宋体" w:eastAsia="宋体" w:cs="宋体"/>
          <w:i w:val="0"/>
          <w:iCs w:val="0"/>
          <w:color w:val="auto"/>
          <w:sz w:val="24"/>
          <w:szCs w:val="20"/>
          <w:highlight w:val="none"/>
        </w:rPr>
        <w:t>，自愿参与投标并承诺如下：</w:t>
      </w:r>
    </w:p>
    <w:p w14:paraId="7D3E7205">
      <w:pPr>
        <w:pageBreakBefore w:val="0"/>
        <w:tabs>
          <w:tab w:val="left" w:pos="720"/>
          <w:tab w:val="left" w:pos="900"/>
        </w:tabs>
        <w:topLinePunct w:val="0"/>
        <w:bidi w:val="0"/>
        <w:spacing w:line="360" w:lineRule="auto"/>
        <w:ind w:left="360" w:firstLine="72" w:firstLineChars="30"/>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（1）本投标有效期为自提交投标文件的截止之日起</w:t>
      </w:r>
      <w:r>
        <w:rPr>
          <w:rFonts w:hint="eastAsia" w:ascii="宋体" w:hAnsi="宋体" w:eastAsia="宋体" w:cs="宋体"/>
          <w:i w:val="0"/>
          <w:iCs w:val="0"/>
          <w:color w:val="auto"/>
          <w:sz w:val="24"/>
          <w:highlight w:val="none"/>
        </w:rPr>
        <w:t>_____</w:t>
      </w:r>
      <w:r>
        <w:rPr>
          <w:rFonts w:hint="eastAsia" w:ascii="宋体" w:hAnsi="宋体" w:eastAsia="宋体" w:cs="宋体"/>
          <w:i w:val="0"/>
          <w:iCs w:val="0"/>
          <w:color w:val="auto"/>
          <w:sz w:val="24"/>
          <w:szCs w:val="20"/>
          <w:highlight w:val="none"/>
        </w:rPr>
        <w:t>个日历日。</w:t>
      </w:r>
    </w:p>
    <w:p w14:paraId="1ACB0079">
      <w:pPr>
        <w:pageBreakBefore w:val="0"/>
        <w:tabs>
          <w:tab w:val="left" w:pos="720"/>
          <w:tab w:val="left" w:pos="900"/>
        </w:tabs>
        <w:topLinePunct w:val="0"/>
        <w:bidi w:val="0"/>
        <w:spacing w:line="360" w:lineRule="auto"/>
        <w:ind w:left="360" w:firstLine="72" w:firstLineChars="30"/>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（2）除合同条款及采购需求偏离表列出的偏离外，我方响应招标文件的全部要求。</w:t>
      </w:r>
    </w:p>
    <w:p w14:paraId="5B789D86">
      <w:pPr>
        <w:pageBreakBefore w:val="0"/>
        <w:tabs>
          <w:tab w:val="left" w:pos="5580"/>
        </w:tabs>
        <w:topLinePunct w:val="0"/>
        <w:bidi w:val="0"/>
        <w:spacing w:line="360" w:lineRule="auto"/>
        <w:ind w:firstLine="420" w:firstLineChars="175"/>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（3）我方已提供的全部文件资料是真实、准确的，并对此承担一切法律后果。</w:t>
      </w:r>
    </w:p>
    <w:p w14:paraId="5A9B5DBC">
      <w:pPr>
        <w:pageBreakBefore w:val="0"/>
        <w:tabs>
          <w:tab w:val="left" w:pos="5580"/>
        </w:tabs>
        <w:topLinePunct w:val="0"/>
        <w:bidi w:val="0"/>
        <w:spacing w:line="360" w:lineRule="auto"/>
        <w:ind w:firstLine="420" w:firstLineChars="175"/>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szCs w:val="20"/>
          <w:highlight w:val="none"/>
        </w:rPr>
        <w:t>（4）如我方中标，我方将在法律规定的期限内与你方签订合同，按照招标文件要求提交履约保证金，并在合同约定的期限内完成合同规定的全部义务。</w:t>
      </w:r>
    </w:p>
    <w:p w14:paraId="5E3FAE2A">
      <w:pPr>
        <w:pageBreakBefore w:val="0"/>
        <w:topLinePunct w:val="0"/>
        <w:bidi w:val="0"/>
        <w:spacing w:line="360" w:lineRule="auto"/>
        <w:ind w:left="42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 其他补充条款（如有）：</w:t>
      </w:r>
      <w:r>
        <w:rPr>
          <w:rFonts w:hint="eastAsia" w:ascii="宋体" w:hAnsi="宋体" w:eastAsia="宋体" w:cs="宋体"/>
          <w:i w:val="0"/>
          <w:iCs w:val="0"/>
          <w:color w:val="auto"/>
          <w:sz w:val="24"/>
          <w:szCs w:val="20"/>
          <w:highlight w:val="none"/>
        </w:rPr>
        <w:t>___________</w:t>
      </w:r>
      <w:r>
        <w:rPr>
          <w:rFonts w:hint="eastAsia" w:ascii="宋体" w:hAnsi="宋体" w:eastAsia="宋体" w:cs="宋体"/>
          <w:i w:val="0"/>
          <w:iCs w:val="0"/>
          <w:color w:val="auto"/>
          <w:sz w:val="24"/>
          <w:highlight w:val="none"/>
        </w:rPr>
        <w:t>。</w:t>
      </w:r>
    </w:p>
    <w:p w14:paraId="70BD46F9">
      <w:pPr>
        <w:pageBreakBefore w:val="0"/>
        <w:topLinePunct w:val="0"/>
        <w:bidi w:val="0"/>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与本投标有关的一切正式往来信函请寄：</w:t>
      </w:r>
    </w:p>
    <w:p w14:paraId="6A5500A7">
      <w:pPr>
        <w:pageBreakBefore w:val="0"/>
        <w:tabs>
          <w:tab w:val="left" w:pos="5580"/>
        </w:tabs>
        <w:topLinePunct w:val="0"/>
        <w:bidi w:val="0"/>
        <w:spacing w:line="360" w:lineRule="auto"/>
        <w:ind w:left="420"/>
        <w:rPr>
          <w:rFonts w:hint="eastAsia" w:ascii="宋体" w:hAnsi="宋体" w:eastAsia="宋体" w:cs="宋体"/>
          <w:i w:val="0"/>
          <w:iCs w:val="0"/>
          <w:color w:val="auto"/>
          <w:sz w:val="24"/>
          <w:szCs w:val="20"/>
          <w:highlight w:val="none"/>
        </w:rPr>
      </w:pPr>
    </w:p>
    <w:p w14:paraId="252DE7D7">
      <w:pPr>
        <w:pageBreakBefore w:val="0"/>
        <w:tabs>
          <w:tab w:val="left" w:pos="5580"/>
        </w:tabs>
        <w:topLinePunct w:val="0"/>
        <w:bidi w:val="0"/>
        <w:spacing w:line="360" w:lineRule="auto"/>
        <w:ind w:left="420"/>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地址_________________________     传真____________________________</w:t>
      </w:r>
    </w:p>
    <w:p w14:paraId="6CBE3C6E">
      <w:pPr>
        <w:pageBreakBefore w:val="0"/>
        <w:tabs>
          <w:tab w:val="left" w:pos="5580"/>
        </w:tabs>
        <w:topLinePunct w:val="0"/>
        <w:bidi w:val="0"/>
        <w:spacing w:line="360" w:lineRule="auto"/>
        <w:ind w:left="420"/>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电话_________________________     电子函件________________________</w:t>
      </w:r>
    </w:p>
    <w:p w14:paraId="0C483045">
      <w:pPr>
        <w:pageBreakBefore w:val="0"/>
        <w:tabs>
          <w:tab w:val="left" w:pos="5580"/>
        </w:tabs>
        <w:topLinePunct w:val="0"/>
        <w:bidi w:val="0"/>
        <w:spacing w:line="360" w:lineRule="auto"/>
        <w:ind w:left="420"/>
        <w:rPr>
          <w:rFonts w:hint="eastAsia" w:ascii="宋体" w:hAnsi="宋体" w:eastAsia="宋体" w:cs="宋体"/>
          <w:i w:val="0"/>
          <w:iCs w:val="0"/>
          <w:color w:val="auto"/>
          <w:sz w:val="24"/>
          <w:szCs w:val="20"/>
          <w:highlight w:val="none"/>
        </w:rPr>
      </w:pPr>
    </w:p>
    <w:p w14:paraId="2F3FF17A">
      <w:pPr>
        <w:pageBreakBefore w:val="0"/>
        <w:tabs>
          <w:tab w:val="left" w:pos="5580"/>
        </w:tabs>
        <w:topLinePunct w:val="0"/>
        <w:bidi w:val="0"/>
        <w:spacing w:line="360" w:lineRule="auto"/>
        <w:ind w:left="420"/>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投标人名称（加盖公章） ___________</w:t>
      </w:r>
    </w:p>
    <w:p w14:paraId="444FB695">
      <w:pPr>
        <w:pageBreakBefore w:val="0"/>
        <w:tabs>
          <w:tab w:val="left" w:pos="5580"/>
        </w:tabs>
        <w:topLinePunct w:val="0"/>
        <w:bidi w:val="0"/>
        <w:spacing w:line="360" w:lineRule="auto"/>
        <w:ind w:left="420"/>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 xml:space="preserve">日期：_____年______月______日    </w:t>
      </w:r>
    </w:p>
    <w:p w14:paraId="034B69DE">
      <w:pPr>
        <w:pageBreakBefore w:val="0"/>
        <w:tabs>
          <w:tab w:val="left" w:pos="5580"/>
        </w:tabs>
        <w:topLinePunct w:val="0"/>
        <w:bidi w:val="0"/>
        <w:spacing w:line="360" w:lineRule="auto"/>
        <w:ind w:left="420"/>
        <w:rPr>
          <w:rFonts w:hint="eastAsia" w:ascii="宋体" w:hAnsi="宋体" w:eastAsia="宋体" w:cs="宋体"/>
          <w:i w:val="0"/>
          <w:iCs w:val="0"/>
          <w:color w:val="auto"/>
          <w:sz w:val="24"/>
          <w:szCs w:val="20"/>
          <w:highlight w:val="none"/>
          <w:u w:val="single"/>
        </w:rPr>
      </w:pPr>
    </w:p>
    <w:p w14:paraId="20E19D26">
      <w:pPr>
        <w:pageBreakBefore w:val="0"/>
        <w:widowControl/>
        <w:topLinePunct w:val="0"/>
        <w:bidi w:val="0"/>
        <w:spacing w:line="360" w:lineRule="auto"/>
        <w:jc w:val="left"/>
        <w:rPr>
          <w:rFonts w:hint="eastAsia" w:ascii="宋体" w:hAnsi="宋体" w:eastAsia="宋体" w:cs="宋体"/>
          <w:i w:val="0"/>
          <w:iCs w:val="0"/>
          <w:color w:val="auto"/>
          <w:sz w:val="24"/>
          <w:highlight w:val="none"/>
        </w:rPr>
      </w:pPr>
      <w:bookmarkStart w:id="976" w:name="_Hlt520355938"/>
      <w:bookmarkEnd w:id="976"/>
      <w:bookmarkStart w:id="977" w:name="_Hlt520356243"/>
      <w:bookmarkEnd w:id="977"/>
      <w:bookmarkStart w:id="978" w:name="_Toc264969247"/>
      <w:bookmarkStart w:id="979" w:name="_Toc520356218"/>
      <w:bookmarkStart w:id="980" w:name="_Toc226337253"/>
      <w:bookmarkStart w:id="981" w:name="_Toc226965747"/>
      <w:bookmarkStart w:id="982" w:name="_Toc480942350"/>
      <w:bookmarkStart w:id="983" w:name="_Toc127151557"/>
      <w:bookmarkStart w:id="984" w:name="_Toc305158899"/>
      <w:bookmarkStart w:id="985" w:name="_Toc226965830"/>
      <w:bookmarkStart w:id="986" w:name="_Toc226309801"/>
      <w:bookmarkStart w:id="987" w:name="_Toc305158825"/>
      <w:bookmarkStart w:id="988" w:name="_Ref467988705"/>
      <w:bookmarkStart w:id="989" w:name="_Toc195842922"/>
      <w:bookmarkStart w:id="990" w:name="_Toc142311059"/>
      <w:bookmarkStart w:id="991" w:name="_Toc150774762"/>
      <w:bookmarkStart w:id="992" w:name="_Toc265228395"/>
      <w:bookmarkStart w:id="993" w:name="_Toc150480795"/>
      <w:r>
        <w:rPr>
          <w:rFonts w:hint="eastAsia" w:ascii="宋体" w:hAnsi="宋体" w:eastAsia="宋体" w:cs="宋体"/>
          <w:i w:val="0"/>
          <w:iCs w:val="0"/>
          <w:color w:val="auto"/>
          <w:sz w:val="24"/>
          <w:highlight w:val="none"/>
        </w:rPr>
        <w:br w:type="page"/>
      </w:r>
    </w:p>
    <w:p w14:paraId="69D11D49">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2、</w:t>
      </w:r>
      <w:r>
        <w:rPr>
          <w:rFonts w:hint="eastAsia" w:ascii="宋体" w:hAnsi="宋体" w:eastAsia="宋体" w:cs="宋体"/>
          <w:i w:val="0"/>
          <w:iCs w:val="0"/>
          <w:color w:val="auto"/>
          <w:sz w:val="24"/>
          <w:highlight w:val="none"/>
        </w:rPr>
        <w:t>授权委托书（实质性格式）</w:t>
      </w:r>
    </w:p>
    <w:p w14:paraId="170CB97E">
      <w:pPr>
        <w:pageBreakBefore w:val="0"/>
        <w:topLinePunct w:val="0"/>
        <w:bidi w:val="0"/>
        <w:spacing w:line="360" w:lineRule="auto"/>
        <w:jc w:val="center"/>
        <w:rPr>
          <w:rFonts w:hint="eastAsia" w:ascii="宋体" w:hAnsi="宋体" w:eastAsia="宋体" w:cs="宋体"/>
          <w:b/>
          <w:i w:val="0"/>
          <w:iCs w:val="0"/>
          <w:color w:val="auto"/>
          <w:sz w:val="36"/>
          <w:szCs w:val="36"/>
          <w:highlight w:val="none"/>
        </w:rPr>
      </w:pPr>
      <w:r>
        <w:rPr>
          <w:rFonts w:hint="eastAsia" w:ascii="宋体" w:hAnsi="宋体" w:eastAsia="宋体" w:cs="宋体"/>
          <w:b/>
          <w:i w:val="0"/>
          <w:iCs w:val="0"/>
          <w:color w:val="auto"/>
          <w:sz w:val="36"/>
          <w:szCs w:val="36"/>
          <w:highlight w:val="none"/>
        </w:rPr>
        <w:t>授权委托书</w:t>
      </w:r>
    </w:p>
    <w:p w14:paraId="14B25375">
      <w:pPr>
        <w:pageBreakBefore w:val="0"/>
        <w:topLinePunct w:val="0"/>
        <w:bidi w:val="0"/>
        <w:spacing w:line="360" w:lineRule="auto"/>
        <w:ind w:firstLine="420"/>
        <w:rPr>
          <w:rFonts w:hint="eastAsia" w:ascii="宋体" w:hAnsi="宋体" w:eastAsia="宋体" w:cs="宋体"/>
          <w:i w:val="0"/>
          <w:iCs w:val="0"/>
          <w:color w:val="auto"/>
          <w:sz w:val="24"/>
          <w:szCs w:val="20"/>
          <w:highlight w:val="none"/>
        </w:rPr>
      </w:pPr>
    </w:p>
    <w:p w14:paraId="628ED138">
      <w:pPr>
        <w:pageBreakBefore w:val="0"/>
        <w:topLinePunct w:val="0"/>
        <w:bidi w:val="0"/>
        <w:spacing w:line="360" w:lineRule="auto"/>
        <w:ind w:firstLine="420"/>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本人</w:t>
      </w:r>
      <w:r>
        <w:rPr>
          <w:rFonts w:hint="eastAsia" w:ascii="宋体" w:hAnsi="宋体" w:eastAsia="宋体" w:cs="宋体"/>
          <w:i w:val="0"/>
          <w:iCs w:val="0"/>
          <w:color w:val="auto"/>
          <w:sz w:val="24"/>
          <w:highlight w:val="none"/>
          <w:lang w:val="zh-CN"/>
        </w:rPr>
        <w:t>_______</w:t>
      </w:r>
      <w:r>
        <w:rPr>
          <w:rFonts w:hint="eastAsia" w:ascii="宋体" w:hAnsi="宋体" w:eastAsia="宋体" w:cs="宋体"/>
          <w:i w:val="0"/>
          <w:iCs w:val="0"/>
          <w:color w:val="auto"/>
          <w:sz w:val="24"/>
          <w:szCs w:val="20"/>
          <w:highlight w:val="none"/>
        </w:rPr>
        <w:t>（姓名）系</w:t>
      </w:r>
      <w:r>
        <w:rPr>
          <w:rFonts w:hint="eastAsia" w:ascii="宋体" w:hAnsi="宋体" w:eastAsia="宋体" w:cs="宋体"/>
          <w:i w:val="0"/>
          <w:iCs w:val="0"/>
          <w:color w:val="auto"/>
          <w:sz w:val="24"/>
          <w:highlight w:val="none"/>
          <w:lang w:val="zh-CN"/>
        </w:rPr>
        <w:t>________________</w:t>
      </w:r>
      <w:r>
        <w:rPr>
          <w:rFonts w:hint="eastAsia" w:ascii="宋体" w:hAnsi="宋体" w:eastAsia="宋体" w:cs="宋体"/>
          <w:i w:val="0"/>
          <w:iCs w:val="0"/>
          <w:color w:val="auto"/>
          <w:sz w:val="24"/>
          <w:szCs w:val="20"/>
          <w:highlight w:val="none"/>
        </w:rPr>
        <w:t>（投标人名称）的法定代表人（单位负责人），现委托</w:t>
      </w:r>
      <w:r>
        <w:rPr>
          <w:rFonts w:hint="eastAsia" w:ascii="宋体" w:hAnsi="宋体" w:eastAsia="宋体" w:cs="宋体"/>
          <w:i w:val="0"/>
          <w:iCs w:val="0"/>
          <w:color w:val="auto"/>
          <w:sz w:val="24"/>
          <w:highlight w:val="none"/>
          <w:lang w:val="zh-CN"/>
        </w:rPr>
        <w:t>_______</w:t>
      </w:r>
      <w:r>
        <w:rPr>
          <w:rFonts w:hint="eastAsia" w:ascii="宋体" w:hAnsi="宋体" w:eastAsia="宋体" w:cs="宋体"/>
          <w:i w:val="0"/>
          <w:iCs w:val="0"/>
          <w:color w:val="auto"/>
          <w:sz w:val="24"/>
          <w:szCs w:val="20"/>
          <w:highlight w:val="none"/>
        </w:rPr>
        <w:t>（姓名）为我方代理人。代理人根据授权，以我方名义签署、澄清确认、提交、撤回、修改</w:t>
      </w:r>
      <w:r>
        <w:rPr>
          <w:rFonts w:hint="eastAsia" w:ascii="宋体" w:hAnsi="宋体" w:eastAsia="宋体" w:cs="宋体"/>
          <w:i w:val="0"/>
          <w:iCs w:val="0"/>
          <w:color w:val="auto"/>
          <w:sz w:val="24"/>
          <w:highlight w:val="none"/>
          <w:lang w:val="zh-CN"/>
        </w:rPr>
        <w:t>________________</w:t>
      </w:r>
      <w:r>
        <w:rPr>
          <w:rFonts w:hint="eastAsia" w:ascii="宋体" w:hAnsi="宋体" w:eastAsia="宋体" w:cs="宋体"/>
          <w:i w:val="0"/>
          <w:iCs w:val="0"/>
          <w:color w:val="auto"/>
          <w:sz w:val="24"/>
          <w:szCs w:val="20"/>
          <w:highlight w:val="none"/>
        </w:rPr>
        <w:t>（项目名称）投标文件和处理有关事宜，其法律后果由我方承担。</w:t>
      </w:r>
    </w:p>
    <w:p w14:paraId="5A10381C">
      <w:pPr>
        <w:pageBreakBefore w:val="0"/>
        <w:topLinePunct w:val="0"/>
        <w:bidi w:val="0"/>
        <w:spacing w:line="360" w:lineRule="auto"/>
        <w:ind w:firstLine="420"/>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委托期限：自本授权委托书签署之日起至投标有效期届满之日止。</w:t>
      </w:r>
    </w:p>
    <w:p w14:paraId="12364839">
      <w:pPr>
        <w:pageBreakBefore w:val="0"/>
        <w:topLinePunct w:val="0"/>
        <w:bidi w:val="0"/>
        <w:spacing w:line="360" w:lineRule="auto"/>
        <w:ind w:firstLine="420"/>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代理人无转委托权。</w:t>
      </w:r>
      <w:r>
        <w:rPr>
          <w:rFonts w:hint="eastAsia" w:ascii="宋体" w:hAnsi="宋体" w:eastAsia="宋体" w:cs="宋体"/>
          <w:i w:val="0"/>
          <w:iCs w:val="0"/>
          <w:color w:val="auto"/>
          <w:sz w:val="24"/>
          <w:szCs w:val="20"/>
          <w:highlight w:val="none"/>
        </w:rPr>
        <w:cr/>
      </w:r>
    </w:p>
    <w:p w14:paraId="7A213A74">
      <w:pPr>
        <w:pageBreakBefore w:val="0"/>
        <w:topLinePunct w:val="0"/>
        <w:bidi w:val="0"/>
        <w:spacing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投标人名称（加盖公章）</w:t>
      </w:r>
      <w:r>
        <w:rPr>
          <w:rFonts w:hint="eastAsia" w:ascii="宋体" w:hAnsi="宋体" w:eastAsia="宋体" w:cs="宋体"/>
          <w:i w:val="0"/>
          <w:iCs w:val="0"/>
          <w:color w:val="auto"/>
          <w:sz w:val="24"/>
          <w:highlight w:val="none"/>
          <w:lang w:val="zh-CN"/>
        </w:rPr>
        <w:t>：________________</w:t>
      </w:r>
    </w:p>
    <w:p w14:paraId="48F33FBF">
      <w:pPr>
        <w:pageBreakBefore w:val="0"/>
        <w:topLinePunct w:val="0"/>
        <w:bidi w:val="0"/>
        <w:spacing w:line="360" w:lineRule="auto"/>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法定代表人（单位负责人）（签字或签章）：</w:t>
      </w:r>
      <w:r>
        <w:rPr>
          <w:rFonts w:hint="eastAsia" w:ascii="宋体" w:hAnsi="宋体" w:eastAsia="宋体" w:cs="宋体"/>
          <w:i w:val="0"/>
          <w:iCs w:val="0"/>
          <w:color w:val="auto"/>
          <w:sz w:val="24"/>
          <w:highlight w:val="none"/>
          <w:lang w:val="zh-CN"/>
        </w:rPr>
        <w:t>________________</w:t>
      </w:r>
    </w:p>
    <w:p w14:paraId="3A4308AA">
      <w:pPr>
        <w:pageBreakBefore w:val="0"/>
        <w:topLinePunct w:val="0"/>
        <w:autoSpaceDE w:val="0"/>
        <w:autoSpaceDN w:val="0"/>
        <w:bidi w:val="0"/>
        <w:adjustRightInd w:val="0"/>
        <w:snapToGrid w:val="0"/>
        <w:spacing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委托代理人（签字或签章）：</w:t>
      </w:r>
      <w:r>
        <w:rPr>
          <w:rFonts w:hint="eastAsia" w:ascii="宋体" w:hAnsi="宋体" w:eastAsia="宋体" w:cs="宋体"/>
          <w:i w:val="0"/>
          <w:iCs w:val="0"/>
          <w:color w:val="auto"/>
          <w:sz w:val="24"/>
          <w:highlight w:val="none"/>
          <w:lang w:val="zh-CN"/>
        </w:rPr>
        <w:t>________________</w:t>
      </w:r>
    </w:p>
    <w:p w14:paraId="770FE2AE">
      <w:pPr>
        <w:pageBreakBefore w:val="0"/>
        <w:topLinePunct w:val="0"/>
        <w:autoSpaceDE w:val="0"/>
        <w:autoSpaceDN w:val="0"/>
        <w:bidi w:val="0"/>
        <w:adjustRightInd w:val="0"/>
        <w:snapToGrid w:val="0"/>
        <w:spacing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日期：_____年______月______日</w:t>
      </w:r>
    </w:p>
    <w:p w14:paraId="7E0647F5">
      <w:pPr>
        <w:pageBreakBefore w:val="0"/>
        <w:tabs>
          <w:tab w:val="left" w:pos="5580"/>
        </w:tabs>
        <w:topLinePunct w:val="0"/>
        <w:bidi w:val="0"/>
        <w:spacing w:line="360" w:lineRule="auto"/>
        <w:ind w:firstLine="480" w:firstLineChars="200"/>
        <w:rPr>
          <w:rFonts w:hint="eastAsia" w:ascii="宋体" w:hAnsi="宋体" w:eastAsia="宋体" w:cs="宋体"/>
          <w:i w:val="0"/>
          <w:iCs w:val="0"/>
          <w:color w:val="auto"/>
          <w:sz w:val="24"/>
          <w:szCs w:val="20"/>
          <w:highlight w:val="none"/>
        </w:rPr>
      </w:pPr>
    </w:p>
    <w:p w14:paraId="6FD27E0F">
      <w:pPr>
        <w:pageBreakBefore w:val="0"/>
        <w:tabs>
          <w:tab w:val="left" w:pos="5580"/>
        </w:tabs>
        <w:topLinePunct w:val="0"/>
        <w:bidi w:val="0"/>
        <w:spacing w:line="360" w:lineRule="auto"/>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附：法定代表人（单位负责人）及委托代理人身份证明文件电子件：</w:t>
      </w:r>
    </w:p>
    <w:p w14:paraId="7730BE96">
      <w:pPr>
        <w:pageBreakBefore w:val="0"/>
        <w:tabs>
          <w:tab w:val="left" w:pos="5580"/>
        </w:tabs>
        <w:topLinePunct w:val="0"/>
        <w:bidi w:val="0"/>
        <w:spacing w:line="360" w:lineRule="auto"/>
        <w:jc w:val="left"/>
        <w:rPr>
          <w:rFonts w:hint="eastAsia" w:ascii="宋体" w:hAnsi="宋体" w:eastAsia="宋体" w:cs="宋体"/>
          <w:i w:val="0"/>
          <w:iCs w:val="0"/>
          <w:color w:val="auto"/>
          <w:sz w:val="24"/>
          <w:szCs w:val="20"/>
          <w:highlight w:val="none"/>
        </w:rPr>
      </w:pPr>
    </w:p>
    <w:p w14:paraId="6FCC3E01">
      <w:pPr>
        <w:pageBreakBefore w:val="0"/>
        <w:tabs>
          <w:tab w:val="left" w:pos="5580"/>
        </w:tabs>
        <w:topLinePunct w:val="0"/>
        <w:bidi w:val="0"/>
        <w:spacing w:line="360" w:lineRule="auto"/>
        <w:jc w:val="left"/>
        <w:rPr>
          <w:rFonts w:hint="eastAsia" w:ascii="宋体" w:hAnsi="宋体" w:eastAsia="宋体" w:cs="宋体"/>
          <w:i w:val="0"/>
          <w:iCs w:val="0"/>
          <w:color w:val="auto"/>
          <w:sz w:val="24"/>
          <w:szCs w:val="20"/>
          <w:highlight w:val="none"/>
        </w:rPr>
      </w:pPr>
    </w:p>
    <w:p w14:paraId="7C199EDE">
      <w:pPr>
        <w:pageBreakBefore w:val="0"/>
        <w:tabs>
          <w:tab w:val="left" w:pos="5580"/>
        </w:tabs>
        <w:topLinePunct w:val="0"/>
        <w:bidi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说明：</w:t>
      </w:r>
    </w:p>
    <w:p w14:paraId="2A7722A8">
      <w:pPr>
        <w:pageBreakBefore w:val="0"/>
        <w:tabs>
          <w:tab w:val="left" w:pos="5580"/>
        </w:tabs>
        <w:topLinePunct w:val="0"/>
        <w:bidi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1.若供应商为事业单位或其他组织或分支机构，则法定代表人（单位负责人）处的签署人可为单位负责人。</w:t>
      </w:r>
    </w:p>
    <w:p w14:paraId="285F6689">
      <w:pPr>
        <w:pageBreakBefore w:val="0"/>
        <w:tabs>
          <w:tab w:val="left" w:pos="5580"/>
        </w:tabs>
        <w:topLinePunct w:val="0"/>
        <w:bidi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2.若投标文件中签字之处均为法定代表人（单位负责人）本人签署，则可不提供本《授权委托书》，但须提供《法定代表人（单位负责人）身份证明》；否则，不需要提供《法定代表人（单位负责人）身份证明》。</w:t>
      </w:r>
    </w:p>
    <w:p w14:paraId="1F63B8C4">
      <w:pPr>
        <w:pageBreakBefore w:val="0"/>
        <w:tabs>
          <w:tab w:val="left" w:pos="5580"/>
        </w:tabs>
        <w:topLinePunct w:val="0"/>
        <w:bidi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3.供应商为自然人的情形，可不提供本《授权委托书》。</w:t>
      </w:r>
    </w:p>
    <w:p w14:paraId="51338916">
      <w:pPr>
        <w:pageBreakBefore w:val="0"/>
        <w:tabs>
          <w:tab w:val="left" w:pos="5580"/>
        </w:tabs>
        <w:topLinePunct w:val="0"/>
        <w:bidi w:val="0"/>
        <w:spacing w:line="360" w:lineRule="auto"/>
        <w:jc w:val="left"/>
        <w:rPr>
          <w:rFonts w:hint="eastAsia" w:ascii="宋体" w:hAnsi="宋体" w:eastAsia="宋体" w:cs="宋体"/>
          <w:i w:val="0"/>
          <w:iCs w:val="0"/>
          <w:color w:val="auto"/>
          <w:sz w:val="30"/>
          <w:szCs w:val="30"/>
          <w:highlight w:val="none"/>
        </w:rPr>
      </w:pPr>
      <w:r>
        <w:rPr>
          <w:rFonts w:hint="eastAsia" w:ascii="宋体" w:hAnsi="宋体" w:eastAsia="宋体" w:cs="宋体"/>
          <w:i w:val="0"/>
          <w:iCs w:val="0"/>
          <w:color w:val="auto"/>
          <w:sz w:val="24"/>
          <w:szCs w:val="20"/>
          <w:highlight w:val="none"/>
        </w:rPr>
        <w:t>4.供应商应随本《授权委托书》同时提供法定代表人（单位负责人）及委托代理人的有效的身份证或护照等身份证明文件电子件。提供身份证的，应同时提供身份证</w:t>
      </w:r>
      <w:r>
        <w:rPr>
          <w:rFonts w:hint="eastAsia" w:ascii="宋体" w:hAnsi="宋体" w:eastAsia="宋体" w:cs="宋体"/>
          <w:b/>
          <w:i w:val="0"/>
          <w:iCs w:val="0"/>
          <w:color w:val="auto"/>
          <w:sz w:val="24"/>
          <w:szCs w:val="20"/>
          <w:highlight w:val="none"/>
        </w:rPr>
        <w:t>双面</w:t>
      </w:r>
      <w:r>
        <w:rPr>
          <w:rFonts w:hint="eastAsia" w:ascii="宋体" w:hAnsi="宋体" w:eastAsia="宋体" w:cs="宋体"/>
          <w:i w:val="0"/>
          <w:iCs w:val="0"/>
          <w:color w:val="auto"/>
          <w:sz w:val="24"/>
          <w:szCs w:val="20"/>
          <w:highlight w:val="none"/>
        </w:rPr>
        <w:t>电子件。</w:t>
      </w:r>
      <w:r>
        <w:rPr>
          <w:rFonts w:hint="eastAsia" w:ascii="宋体" w:hAnsi="宋体" w:eastAsia="宋体" w:cs="宋体"/>
          <w:i w:val="0"/>
          <w:iCs w:val="0"/>
          <w:color w:val="auto"/>
          <w:sz w:val="30"/>
          <w:szCs w:val="30"/>
          <w:highlight w:val="none"/>
        </w:rPr>
        <w:br w:type="page"/>
      </w:r>
    </w:p>
    <w:p w14:paraId="0DF55882">
      <w:pPr>
        <w:pageBreakBefore w:val="0"/>
        <w:topLinePunct w:val="0"/>
        <w:bidi w:val="0"/>
        <w:spacing w:line="360" w:lineRule="auto"/>
        <w:jc w:val="center"/>
        <w:rPr>
          <w:rFonts w:hint="eastAsia" w:ascii="宋体" w:hAnsi="宋体" w:eastAsia="宋体" w:cs="宋体"/>
          <w:b/>
          <w:i w:val="0"/>
          <w:iCs w:val="0"/>
          <w:color w:val="auto"/>
          <w:sz w:val="36"/>
          <w:szCs w:val="36"/>
          <w:highlight w:val="none"/>
        </w:rPr>
      </w:pPr>
      <w:r>
        <w:rPr>
          <w:rFonts w:hint="eastAsia" w:ascii="宋体" w:hAnsi="宋体" w:eastAsia="宋体" w:cs="宋体"/>
          <w:b/>
          <w:i w:val="0"/>
          <w:iCs w:val="0"/>
          <w:color w:val="auto"/>
          <w:sz w:val="36"/>
          <w:szCs w:val="36"/>
          <w:highlight w:val="none"/>
        </w:rPr>
        <w:t>法定代表人（单位负责人）身份证明</w:t>
      </w:r>
    </w:p>
    <w:p w14:paraId="1CF3A4EB">
      <w:pPr>
        <w:pageBreakBefore w:val="0"/>
        <w:kinsoku w:val="0"/>
        <w:overflowPunct w:val="0"/>
        <w:topLinePunct w:val="0"/>
        <w:bidi w:val="0"/>
        <w:spacing w:line="360" w:lineRule="auto"/>
        <w:rPr>
          <w:rFonts w:hint="eastAsia" w:ascii="宋体" w:hAnsi="宋体" w:eastAsia="宋体" w:cs="宋体"/>
          <w:i w:val="0"/>
          <w:iCs w:val="0"/>
          <w:color w:val="auto"/>
          <w:sz w:val="20"/>
          <w:szCs w:val="20"/>
          <w:highlight w:val="none"/>
        </w:rPr>
      </w:pPr>
    </w:p>
    <w:p w14:paraId="17562FF9">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致：</w:t>
      </w:r>
      <w:r>
        <w:rPr>
          <w:rFonts w:hint="eastAsia" w:ascii="宋体" w:hAnsi="宋体" w:eastAsia="宋体" w:cs="宋体"/>
          <w:i w:val="0"/>
          <w:iCs w:val="0"/>
          <w:color w:val="auto"/>
          <w:sz w:val="24"/>
          <w:highlight w:val="none"/>
          <w:u w:val="single"/>
        </w:rPr>
        <w:t>（采购人或采购代理机构）</w:t>
      </w:r>
    </w:p>
    <w:p w14:paraId="3D27C4EB">
      <w:pPr>
        <w:pStyle w:val="17"/>
        <w:pageBreakBefore w:val="0"/>
        <w:tabs>
          <w:tab w:val="left" w:pos="2412"/>
          <w:tab w:val="left" w:pos="3883"/>
          <w:tab w:val="left" w:pos="5352"/>
          <w:tab w:val="left" w:pos="6821"/>
        </w:tabs>
        <w:kinsoku w:val="0"/>
        <w:overflowPunct w:val="0"/>
        <w:topLinePunct w:val="0"/>
        <w:bidi w:val="0"/>
        <w:spacing w:line="360" w:lineRule="auto"/>
        <w:ind w:firstLine="48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兹证明，</w:t>
      </w:r>
    </w:p>
    <w:p w14:paraId="2B35F68F">
      <w:pPr>
        <w:pStyle w:val="17"/>
        <w:pageBreakBefore w:val="0"/>
        <w:tabs>
          <w:tab w:val="left" w:pos="1690"/>
          <w:tab w:val="left" w:pos="3400"/>
          <w:tab w:val="left" w:pos="5110"/>
          <w:tab w:val="left" w:pos="6821"/>
        </w:tabs>
        <w:kinsoku w:val="0"/>
        <w:overflowPunct w:val="0"/>
        <w:topLinePunct w:val="0"/>
        <w:bidi w:val="0"/>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姓名：____性别：____年龄：____职务：____</w:t>
      </w:r>
    </w:p>
    <w:p w14:paraId="43D6D184">
      <w:pPr>
        <w:pStyle w:val="17"/>
        <w:pageBreakBefore w:val="0"/>
        <w:tabs>
          <w:tab w:val="left" w:pos="2412"/>
          <w:tab w:val="left" w:pos="3883"/>
          <w:tab w:val="left" w:pos="5352"/>
          <w:tab w:val="left" w:pos="6821"/>
        </w:tabs>
        <w:kinsoku w:val="0"/>
        <w:overflowPunct w:val="0"/>
        <w:topLinePunct w:val="0"/>
        <w:bidi w:val="0"/>
        <w:spacing w:line="360" w:lineRule="auto"/>
        <w:rPr>
          <w:rFonts w:hint="eastAsia" w:ascii="宋体" w:hAnsi="宋体" w:eastAsia="宋体" w:cs="宋体"/>
          <w:i w:val="0"/>
          <w:iCs w:val="0"/>
          <w:color w:val="auto"/>
          <w:highlight w:val="none"/>
        </w:rPr>
      </w:pPr>
    </w:p>
    <w:p w14:paraId="0A595559">
      <w:pPr>
        <w:pStyle w:val="17"/>
        <w:pageBreakBefore w:val="0"/>
        <w:tabs>
          <w:tab w:val="left" w:pos="2250"/>
          <w:tab w:val="left" w:pos="2412"/>
          <w:tab w:val="left" w:pos="3883"/>
          <w:tab w:val="left" w:pos="5352"/>
          <w:tab w:val="left" w:pos="6821"/>
          <w:tab w:val="clear" w:pos="567"/>
        </w:tabs>
        <w:kinsoku w:val="0"/>
        <w:overflowPunct w:val="0"/>
        <w:topLinePunct w:val="0"/>
        <w:bidi w:val="0"/>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系</w:t>
      </w:r>
      <w:r>
        <w:rPr>
          <w:rFonts w:hint="eastAsia" w:ascii="宋体" w:hAnsi="宋体" w:eastAsia="宋体" w:cs="宋体"/>
          <w:i w:val="0"/>
          <w:iCs w:val="0"/>
          <w:color w:val="auto"/>
          <w:highlight w:val="none"/>
          <w:u w:val="single"/>
        </w:rPr>
        <w:tab/>
      </w:r>
      <w:r>
        <w:rPr>
          <w:rFonts w:hint="eastAsia" w:ascii="宋体" w:hAnsi="宋体" w:eastAsia="宋体" w:cs="宋体"/>
          <w:i w:val="0"/>
          <w:iCs w:val="0"/>
          <w:color w:val="auto"/>
          <w:highlight w:val="none"/>
        </w:rPr>
        <w:t>（投标人名称）的法定代表人（单位负责人）。</w:t>
      </w:r>
    </w:p>
    <w:p w14:paraId="092C48B6">
      <w:pPr>
        <w:pStyle w:val="17"/>
        <w:pageBreakBefore w:val="0"/>
        <w:tabs>
          <w:tab w:val="left" w:pos="2412"/>
          <w:tab w:val="left" w:pos="3883"/>
          <w:tab w:val="left" w:pos="5352"/>
          <w:tab w:val="left" w:pos="6821"/>
        </w:tabs>
        <w:kinsoku w:val="0"/>
        <w:overflowPunct w:val="0"/>
        <w:topLinePunct w:val="0"/>
        <w:bidi w:val="0"/>
        <w:spacing w:line="360" w:lineRule="auto"/>
        <w:rPr>
          <w:rFonts w:hint="eastAsia" w:ascii="宋体" w:hAnsi="宋体" w:eastAsia="宋体" w:cs="宋体"/>
          <w:i w:val="0"/>
          <w:iCs w:val="0"/>
          <w:color w:val="auto"/>
          <w:highlight w:val="none"/>
        </w:rPr>
      </w:pPr>
    </w:p>
    <w:p w14:paraId="4301D281">
      <w:pPr>
        <w:pStyle w:val="17"/>
        <w:pageBreakBefore w:val="0"/>
        <w:kinsoku w:val="0"/>
        <w:overflowPunct w:val="0"/>
        <w:topLinePunct w:val="0"/>
        <w:bidi w:val="0"/>
        <w:spacing w:line="360" w:lineRule="auto"/>
        <w:ind w:right="-46"/>
        <w:rPr>
          <w:rFonts w:hint="eastAsia" w:ascii="宋体" w:hAnsi="宋体" w:eastAsia="宋体" w:cs="宋体"/>
          <w:i w:val="0"/>
          <w:iCs w:val="0"/>
          <w:color w:val="auto"/>
          <w:szCs w:val="20"/>
          <w:highlight w:val="none"/>
        </w:rPr>
      </w:pPr>
      <w:r>
        <w:rPr>
          <w:rFonts w:hint="eastAsia" w:ascii="宋体" w:hAnsi="宋体" w:eastAsia="宋体" w:cs="宋体"/>
          <w:i w:val="0"/>
          <w:iCs w:val="0"/>
          <w:color w:val="auto"/>
          <w:szCs w:val="20"/>
          <w:highlight w:val="none"/>
        </w:rPr>
        <w:t>附：法定代表人（单位负责人）身份证或护照等身份证明文件电子件：</w:t>
      </w:r>
    </w:p>
    <w:p w14:paraId="71110B1B">
      <w:pPr>
        <w:pStyle w:val="17"/>
        <w:pageBreakBefore w:val="0"/>
        <w:kinsoku w:val="0"/>
        <w:overflowPunct w:val="0"/>
        <w:topLinePunct w:val="0"/>
        <w:bidi w:val="0"/>
        <w:spacing w:line="360" w:lineRule="auto"/>
        <w:ind w:right="4305"/>
        <w:rPr>
          <w:rFonts w:hint="eastAsia" w:ascii="宋体" w:hAnsi="宋体" w:eastAsia="宋体" w:cs="宋体"/>
          <w:i w:val="0"/>
          <w:iCs w:val="0"/>
          <w:color w:val="auto"/>
          <w:spacing w:val="-3"/>
          <w:highlight w:val="none"/>
        </w:rPr>
      </w:pPr>
    </w:p>
    <w:p w14:paraId="0DE690B0">
      <w:pPr>
        <w:pageBreakBefore w:val="0"/>
        <w:topLinePunct w:val="0"/>
        <w:autoSpaceDE w:val="0"/>
        <w:autoSpaceDN w:val="0"/>
        <w:bidi w:val="0"/>
        <w:adjustRightInd w:val="0"/>
        <w:snapToGrid w:val="0"/>
        <w:spacing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投标人名称（加盖公章）</w:t>
      </w:r>
      <w:r>
        <w:rPr>
          <w:rFonts w:hint="eastAsia" w:ascii="宋体" w:hAnsi="宋体" w:eastAsia="宋体" w:cs="宋体"/>
          <w:i w:val="0"/>
          <w:iCs w:val="0"/>
          <w:color w:val="auto"/>
          <w:sz w:val="24"/>
          <w:highlight w:val="none"/>
          <w:lang w:val="zh-CN"/>
        </w:rPr>
        <w:t>：________________</w:t>
      </w:r>
    </w:p>
    <w:p w14:paraId="3FC1314B">
      <w:pPr>
        <w:pStyle w:val="17"/>
        <w:pageBreakBefore w:val="0"/>
        <w:kinsoku w:val="0"/>
        <w:overflowPunct w:val="0"/>
        <w:topLinePunct w:val="0"/>
        <w:bidi w:val="0"/>
        <w:spacing w:line="360" w:lineRule="auto"/>
        <w:ind w:right="95"/>
        <w:rPr>
          <w:rFonts w:hint="eastAsia" w:ascii="宋体" w:hAnsi="宋体" w:eastAsia="宋体" w:cs="宋体"/>
          <w:i w:val="0"/>
          <w:iCs w:val="0"/>
          <w:color w:val="auto"/>
          <w:spacing w:val="-3"/>
          <w:highlight w:val="none"/>
        </w:rPr>
      </w:pPr>
      <w:r>
        <w:rPr>
          <w:rFonts w:hint="eastAsia" w:ascii="宋体" w:hAnsi="宋体" w:eastAsia="宋体" w:cs="宋体"/>
          <w:i w:val="0"/>
          <w:iCs w:val="0"/>
          <w:color w:val="auto"/>
          <w:spacing w:val="-3"/>
          <w:highlight w:val="none"/>
        </w:rPr>
        <w:t>法定代表人（</w:t>
      </w:r>
      <w:r>
        <w:rPr>
          <w:rFonts w:hint="eastAsia" w:ascii="宋体" w:hAnsi="宋体" w:eastAsia="宋体" w:cs="宋体"/>
          <w:i w:val="0"/>
          <w:iCs w:val="0"/>
          <w:color w:val="auto"/>
          <w:highlight w:val="none"/>
        </w:rPr>
        <w:t>单位负责人</w:t>
      </w:r>
      <w:r>
        <w:rPr>
          <w:rFonts w:hint="eastAsia" w:ascii="宋体" w:hAnsi="宋体" w:eastAsia="宋体" w:cs="宋体"/>
          <w:i w:val="0"/>
          <w:iCs w:val="0"/>
          <w:color w:val="auto"/>
          <w:spacing w:val="-3"/>
          <w:highlight w:val="none"/>
        </w:rPr>
        <w:t>）（签字或签章）：_______</w:t>
      </w:r>
    </w:p>
    <w:p w14:paraId="4269616E">
      <w:pPr>
        <w:pageBreakBefore w:val="0"/>
        <w:topLinePunct w:val="0"/>
        <w:autoSpaceDE w:val="0"/>
        <w:autoSpaceDN w:val="0"/>
        <w:bidi w:val="0"/>
        <w:adjustRightInd w:val="0"/>
        <w:snapToGrid w:val="0"/>
        <w:spacing w:line="360" w:lineRule="auto"/>
        <w:rPr>
          <w:rFonts w:hint="eastAsia" w:ascii="宋体" w:hAnsi="宋体" w:eastAsia="宋体" w:cs="宋体"/>
          <w:i w:val="0"/>
          <w:iCs w:val="0"/>
          <w:color w:val="auto"/>
          <w:sz w:val="24"/>
          <w:highlight w:val="none"/>
        </w:rPr>
      </w:pPr>
    </w:p>
    <w:p w14:paraId="3F0E85DF">
      <w:pPr>
        <w:pageBreakBefore w:val="0"/>
        <w:topLinePunct w:val="0"/>
        <w:autoSpaceDE w:val="0"/>
        <w:autoSpaceDN w:val="0"/>
        <w:bidi w:val="0"/>
        <w:adjustRightInd w:val="0"/>
        <w:snapToGrid w:val="0"/>
        <w:spacing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日期：_____年______月______日</w:t>
      </w:r>
    </w:p>
    <w:p w14:paraId="50E04E33">
      <w:pPr>
        <w:pageBreakBefore w:val="0"/>
        <w:widowControl/>
        <w:topLinePunct w:val="0"/>
        <w:bidi w:val="0"/>
        <w:spacing w:line="360" w:lineRule="auto"/>
        <w:jc w:val="left"/>
        <w:rPr>
          <w:rFonts w:hint="eastAsia" w:ascii="宋体" w:hAnsi="宋体" w:eastAsia="宋体" w:cs="宋体"/>
          <w:i w:val="0"/>
          <w:iCs w:val="0"/>
          <w:color w:val="auto"/>
          <w:sz w:val="24"/>
          <w:szCs w:val="20"/>
          <w:highlight w:val="none"/>
          <w:u w:val="single"/>
        </w:rPr>
      </w:pPr>
    </w:p>
    <w:p w14:paraId="37F9EA54">
      <w:pPr>
        <w:pageBreakBefore w:val="0"/>
        <w:widowControl/>
        <w:topLinePunct w:val="0"/>
        <w:bidi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br w:type="page"/>
      </w:r>
    </w:p>
    <w:p w14:paraId="009C54CC">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lang w:val="en-US" w:eastAsia="zh-CN"/>
        </w:rPr>
        <w:t>3、</w:t>
      </w:r>
      <w:r>
        <w:rPr>
          <w:rFonts w:hint="eastAsia" w:ascii="宋体" w:hAnsi="宋体" w:eastAsia="宋体" w:cs="宋体"/>
          <w:i w:val="0"/>
          <w:iCs w:val="0"/>
          <w:color w:val="auto"/>
          <w:sz w:val="24"/>
          <w:szCs w:val="20"/>
          <w:highlight w:val="none"/>
        </w:rPr>
        <w:t>开标一览表</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r>
        <w:rPr>
          <w:rFonts w:hint="eastAsia" w:ascii="宋体" w:hAnsi="宋体" w:eastAsia="宋体" w:cs="宋体"/>
          <w:i w:val="0"/>
          <w:iCs w:val="0"/>
          <w:color w:val="auto"/>
          <w:sz w:val="24"/>
          <w:szCs w:val="20"/>
          <w:highlight w:val="none"/>
        </w:rPr>
        <w:t>（实质性格式）</w:t>
      </w:r>
    </w:p>
    <w:p w14:paraId="55FF0B6D">
      <w:pPr>
        <w:pageBreakBefore w:val="0"/>
        <w:topLinePunct w:val="0"/>
        <w:bidi w:val="0"/>
        <w:spacing w:line="360" w:lineRule="auto"/>
        <w:jc w:val="center"/>
        <w:rPr>
          <w:rFonts w:hint="eastAsia" w:ascii="宋体" w:hAnsi="宋体" w:eastAsia="宋体" w:cs="宋体"/>
          <w:b/>
          <w:i w:val="0"/>
          <w:iCs w:val="0"/>
          <w:color w:val="auto"/>
          <w:sz w:val="36"/>
          <w:szCs w:val="36"/>
          <w:highlight w:val="none"/>
        </w:rPr>
      </w:pPr>
      <w:bookmarkStart w:id="994" w:name="_Toc265228396"/>
      <w:bookmarkStart w:id="995" w:name="_Toc264969248"/>
      <w:bookmarkStart w:id="996" w:name="_Toc305158826"/>
      <w:bookmarkStart w:id="997" w:name="_Toc305158900"/>
      <w:bookmarkStart w:id="998" w:name="_Toc226965831"/>
      <w:bookmarkStart w:id="999" w:name="_Toc226309802"/>
      <w:bookmarkStart w:id="1000" w:name="_Toc226337254"/>
      <w:bookmarkStart w:id="1001" w:name="_Toc164608827"/>
      <w:bookmarkStart w:id="1002" w:name="_Toc164608672"/>
      <w:bookmarkStart w:id="1003" w:name="_Toc195842923"/>
      <w:bookmarkStart w:id="1004" w:name="_Toc226965748"/>
      <w:r>
        <w:rPr>
          <w:rFonts w:hint="eastAsia" w:ascii="宋体" w:hAnsi="宋体" w:eastAsia="宋体" w:cs="宋体"/>
          <w:b/>
          <w:i w:val="0"/>
          <w:iCs w:val="0"/>
          <w:color w:val="auto"/>
          <w:sz w:val="36"/>
          <w:szCs w:val="36"/>
          <w:highlight w:val="none"/>
        </w:rPr>
        <w:t>开标一览表</w:t>
      </w:r>
      <w:bookmarkEnd w:id="994"/>
      <w:bookmarkEnd w:id="995"/>
      <w:bookmarkEnd w:id="996"/>
      <w:bookmarkEnd w:id="997"/>
      <w:bookmarkEnd w:id="998"/>
      <w:bookmarkEnd w:id="999"/>
      <w:bookmarkEnd w:id="1000"/>
      <w:bookmarkEnd w:id="1001"/>
      <w:bookmarkEnd w:id="1002"/>
      <w:bookmarkEnd w:id="1003"/>
      <w:bookmarkEnd w:id="1004"/>
    </w:p>
    <w:p w14:paraId="62DAF3CD">
      <w:pPr>
        <w:pageBreakBefore w:val="0"/>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p>
    <w:p w14:paraId="723479C8">
      <w:pPr>
        <w:pageBreakBefore w:val="0"/>
        <w:tabs>
          <w:tab w:val="left" w:pos="1800"/>
          <w:tab w:val="left" w:pos="5580"/>
        </w:tabs>
        <w:topLinePunct w:val="0"/>
        <w:bidi w:val="0"/>
        <w:spacing w:line="360" w:lineRule="auto"/>
        <w:ind w:firstLine="240" w:firstLineChars="100"/>
        <w:jc w:val="left"/>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项目编号：_____________________     项目名称：____________</w:t>
      </w:r>
    </w:p>
    <w:tbl>
      <w:tblPr>
        <w:tblStyle w:val="4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0"/>
        <w:gridCol w:w="2594"/>
        <w:gridCol w:w="1389"/>
        <w:gridCol w:w="1387"/>
        <w:gridCol w:w="2776"/>
      </w:tblGrid>
      <w:tr w14:paraId="5A9C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80" w:type="dxa"/>
            <w:vMerge w:val="restart"/>
            <w:vAlign w:val="center"/>
          </w:tcPr>
          <w:p w14:paraId="35C08F23">
            <w:pPr>
              <w:pageBreakBefore w:val="0"/>
              <w:tabs>
                <w:tab w:val="left" w:pos="5580"/>
              </w:tabs>
              <w:topLinePunct w:val="0"/>
              <w:bidi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包号</w:t>
            </w:r>
          </w:p>
        </w:tc>
        <w:tc>
          <w:tcPr>
            <w:tcW w:w="2594" w:type="dxa"/>
            <w:vMerge w:val="restart"/>
            <w:vAlign w:val="center"/>
          </w:tcPr>
          <w:p w14:paraId="33919346">
            <w:pPr>
              <w:pageBreakBefore w:val="0"/>
              <w:tabs>
                <w:tab w:val="left" w:pos="5580"/>
              </w:tabs>
              <w:topLinePunct w:val="0"/>
              <w:bidi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投标人名称</w:t>
            </w:r>
          </w:p>
        </w:tc>
        <w:tc>
          <w:tcPr>
            <w:tcW w:w="2776" w:type="dxa"/>
            <w:gridSpan w:val="2"/>
            <w:vAlign w:val="center"/>
          </w:tcPr>
          <w:p w14:paraId="0E486A14">
            <w:pPr>
              <w:pageBreakBefore w:val="0"/>
              <w:tabs>
                <w:tab w:val="left" w:pos="5580"/>
              </w:tabs>
              <w:topLinePunct w:val="0"/>
              <w:bidi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投标报价</w:t>
            </w:r>
          </w:p>
        </w:tc>
        <w:tc>
          <w:tcPr>
            <w:tcW w:w="2776" w:type="dxa"/>
            <w:vMerge w:val="restart"/>
            <w:vAlign w:val="center"/>
          </w:tcPr>
          <w:p w14:paraId="66A67C19">
            <w:pPr>
              <w:pageBreakBefore w:val="0"/>
              <w:tabs>
                <w:tab w:val="left" w:pos="5580"/>
              </w:tabs>
              <w:topLinePunct w:val="0"/>
              <w:bidi w:val="0"/>
              <w:spacing w:line="360" w:lineRule="auto"/>
              <w:jc w:val="center"/>
              <w:rPr>
                <w:rFonts w:hint="eastAsia" w:ascii="宋体" w:hAnsi="宋体" w:eastAsia="宋体" w:cs="宋体"/>
                <w:b/>
                <w:i w:val="0"/>
                <w:iCs w:val="0"/>
                <w:color w:val="auto"/>
                <w:sz w:val="24"/>
                <w:highlight w:val="none"/>
                <w:lang w:val="en-US" w:eastAsia="zh-CN"/>
              </w:rPr>
            </w:pPr>
            <w:r>
              <w:rPr>
                <w:rFonts w:hint="eastAsia" w:ascii="宋体" w:hAnsi="宋体" w:eastAsia="宋体" w:cs="宋体"/>
                <w:b/>
                <w:i w:val="0"/>
                <w:iCs w:val="0"/>
                <w:color w:val="auto"/>
                <w:sz w:val="24"/>
                <w:highlight w:val="none"/>
                <w:lang w:val="en-US" w:eastAsia="zh-CN"/>
              </w:rPr>
              <w:t>服务期限</w:t>
            </w:r>
          </w:p>
        </w:tc>
      </w:tr>
      <w:tr w14:paraId="5446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80" w:type="dxa"/>
            <w:vMerge w:val="continue"/>
            <w:vAlign w:val="center"/>
          </w:tcPr>
          <w:p w14:paraId="378C8AC5">
            <w:pPr>
              <w:pageBreakBefore w:val="0"/>
              <w:tabs>
                <w:tab w:val="left" w:pos="5580"/>
              </w:tabs>
              <w:topLinePunct w:val="0"/>
              <w:bidi w:val="0"/>
              <w:spacing w:line="360" w:lineRule="auto"/>
              <w:jc w:val="center"/>
              <w:rPr>
                <w:rFonts w:hint="eastAsia" w:ascii="宋体" w:hAnsi="宋体" w:eastAsia="宋体" w:cs="宋体"/>
                <w:i w:val="0"/>
                <w:iCs w:val="0"/>
                <w:color w:val="auto"/>
                <w:sz w:val="24"/>
                <w:highlight w:val="none"/>
              </w:rPr>
            </w:pPr>
          </w:p>
        </w:tc>
        <w:tc>
          <w:tcPr>
            <w:tcW w:w="2594" w:type="dxa"/>
            <w:vMerge w:val="continue"/>
            <w:vAlign w:val="center"/>
          </w:tcPr>
          <w:p w14:paraId="3495675B">
            <w:pPr>
              <w:pageBreakBefore w:val="0"/>
              <w:tabs>
                <w:tab w:val="left" w:pos="5580"/>
              </w:tabs>
              <w:topLinePunct w:val="0"/>
              <w:bidi w:val="0"/>
              <w:spacing w:line="360" w:lineRule="auto"/>
              <w:jc w:val="center"/>
              <w:rPr>
                <w:rFonts w:hint="eastAsia" w:ascii="宋体" w:hAnsi="宋体" w:eastAsia="宋体" w:cs="宋体"/>
                <w:i w:val="0"/>
                <w:iCs w:val="0"/>
                <w:color w:val="auto"/>
                <w:sz w:val="24"/>
                <w:highlight w:val="none"/>
              </w:rPr>
            </w:pPr>
          </w:p>
        </w:tc>
        <w:tc>
          <w:tcPr>
            <w:tcW w:w="1389" w:type="dxa"/>
            <w:vAlign w:val="center"/>
          </w:tcPr>
          <w:p w14:paraId="52E99951">
            <w:pPr>
              <w:pageBreakBefore w:val="0"/>
              <w:tabs>
                <w:tab w:val="left" w:pos="5580"/>
              </w:tabs>
              <w:topLinePunct w:val="0"/>
              <w:bidi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大写</w:t>
            </w:r>
          </w:p>
        </w:tc>
        <w:tc>
          <w:tcPr>
            <w:tcW w:w="1387" w:type="dxa"/>
            <w:vAlign w:val="center"/>
          </w:tcPr>
          <w:p w14:paraId="7B4BACCC">
            <w:pPr>
              <w:pageBreakBefore w:val="0"/>
              <w:tabs>
                <w:tab w:val="left" w:pos="5580"/>
              </w:tabs>
              <w:topLinePunct w:val="0"/>
              <w:bidi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小写</w:t>
            </w:r>
          </w:p>
        </w:tc>
        <w:tc>
          <w:tcPr>
            <w:tcW w:w="2776" w:type="dxa"/>
            <w:vMerge w:val="continue"/>
            <w:vAlign w:val="center"/>
          </w:tcPr>
          <w:p w14:paraId="282A189A">
            <w:pPr>
              <w:pageBreakBefore w:val="0"/>
              <w:tabs>
                <w:tab w:val="left" w:pos="5580"/>
              </w:tabs>
              <w:topLinePunct w:val="0"/>
              <w:bidi w:val="0"/>
              <w:spacing w:line="360" w:lineRule="auto"/>
              <w:jc w:val="center"/>
              <w:rPr>
                <w:rFonts w:hint="eastAsia" w:ascii="宋体" w:hAnsi="宋体" w:eastAsia="宋体" w:cs="宋体"/>
                <w:b/>
                <w:i w:val="0"/>
                <w:iCs w:val="0"/>
                <w:color w:val="auto"/>
                <w:sz w:val="24"/>
                <w:highlight w:val="none"/>
              </w:rPr>
            </w:pPr>
          </w:p>
        </w:tc>
      </w:tr>
      <w:tr w14:paraId="1A8F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80" w:type="dxa"/>
            <w:vAlign w:val="center"/>
          </w:tcPr>
          <w:p w14:paraId="123C99F2">
            <w:pPr>
              <w:pageBreakBefore w:val="0"/>
              <w:tabs>
                <w:tab w:val="left" w:pos="5580"/>
              </w:tabs>
              <w:topLinePunct w:val="0"/>
              <w:bidi w:val="0"/>
              <w:spacing w:line="360" w:lineRule="auto"/>
              <w:jc w:val="center"/>
              <w:rPr>
                <w:rFonts w:hint="eastAsia" w:ascii="宋体" w:hAnsi="宋体" w:eastAsia="宋体" w:cs="宋体"/>
                <w:i w:val="0"/>
                <w:iCs w:val="0"/>
                <w:color w:val="auto"/>
                <w:sz w:val="24"/>
                <w:highlight w:val="none"/>
              </w:rPr>
            </w:pPr>
          </w:p>
        </w:tc>
        <w:tc>
          <w:tcPr>
            <w:tcW w:w="2594" w:type="dxa"/>
            <w:vAlign w:val="center"/>
          </w:tcPr>
          <w:p w14:paraId="53EC1416">
            <w:pPr>
              <w:pageBreakBefore w:val="0"/>
              <w:tabs>
                <w:tab w:val="left" w:pos="5580"/>
              </w:tabs>
              <w:topLinePunct w:val="0"/>
              <w:bidi w:val="0"/>
              <w:spacing w:line="360" w:lineRule="auto"/>
              <w:jc w:val="center"/>
              <w:rPr>
                <w:rFonts w:hint="eastAsia" w:ascii="宋体" w:hAnsi="宋体" w:eastAsia="宋体" w:cs="宋体"/>
                <w:i w:val="0"/>
                <w:iCs w:val="0"/>
                <w:color w:val="auto"/>
                <w:sz w:val="24"/>
                <w:highlight w:val="none"/>
              </w:rPr>
            </w:pPr>
          </w:p>
        </w:tc>
        <w:tc>
          <w:tcPr>
            <w:tcW w:w="1389" w:type="dxa"/>
            <w:vAlign w:val="center"/>
          </w:tcPr>
          <w:p w14:paraId="3161BE6F">
            <w:pPr>
              <w:pageBreakBefore w:val="0"/>
              <w:tabs>
                <w:tab w:val="left" w:pos="5580"/>
              </w:tabs>
              <w:topLinePunct w:val="0"/>
              <w:bidi w:val="0"/>
              <w:spacing w:line="360" w:lineRule="auto"/>
              <w:jc w:val="center"/>
              <w:rPr>
                <w:rFonts w:hint="eastAsia" w:ascii="宋体" w:hAnsi="宋体" w:eastAsia="宋体" w:cs="宋体"/>
                <w:i w:val="0"/>
                <w:iCs w:val="0"/>
                <w:color w:val="auto"/>
                <w:sz w:val="24"/>
                <w:highlight w:val="none"/>
              </w:rPr>
            </w:pPr>
          </w:p>
        </w:tc>
        <w:tc>
          <w:tcPr>
            <w:tcW w:w="1387" w:type="dxa"/>
            <w:vAlign w:val="center"/>
          </w:tcPr>
          <w:p w14:paraId="3C435E13">
            <w:pPr>
              <w:pageBreakBefore w:val="0"/>
              <w:tabs>
                <w:tab w:val="left" w:pos="5580"/>
              </w:tabs>
              <w:topLinePunct w:val="0"/>
              <w:bidi w:val="0"/>
              <w:spacing w:line="360" w:lineRule="auto"/>
              <w:jc w:val="center"/>
              <w:rPr>
                <w:rFonts w:hint="eastAsia" w:ascii="宋体" w:hAnsi="宋体" w:eastAsia="宋体" w:cs="宋体"/>
                <w:i w:val="0"/>
                <w:iCs w:val="0"/>
                <w:color w:val="auto"/>
                <w:sz w:val="24"/>
                <w:highlight w:val="none"/>
              </w:rPr>
            </w:pPr>
          </w:p>
        </w:tc>
        <w:tc>
          <w:tcPr>
            <w:tcW w:w="2776" w:type="dxa"/>
            <w:vAlign w:val="center"/>
          </w:tcPr>
          <w:p w14:paraId="73A9101B">
            <w:pPr>
              <w:pageBreakBefore w:val="0"/>
              <w:tabs>
                <w:tab w:val="left" w:pos="5580"/>
              </w:tabs>
              <w:topLinePunct w:val="0"/>
              <w:bidi w:val="0"/>
              <w:spacing w:line="360" w:lineRule="auto"/>
              <w:jc w:val="center"/>
              <w:rPr>
                <w:rFonts w:hint="eastAsia" w:ascii="宋体" w:hAnsi="宋体" w:eastAsia="宋体" w:cs="宋体"/>
                <w:i w:val="0"/>
                <w:iCs w:val="0"/>
                <w:color w:val="auto"/>
                <w:sz w:val="24"/>
                <w:highlight w:val="none"/>
              </w:rPr>
            </w:pPr>
          </w:p>
        </w:tc>
      </w:tr>
    </w:tbl>
    <w:p w14:paraId="45255691">
      <w:pPr>
        <w:pageBreakBefore w:val="0"/>
        <w:topLinePunct w:val="0"/>
        <w:autoSpaceDE w:val="0"/>
        <w:autoSpaceDN w:val="0"/>
        <w:bidi w:val="0"/>
        <w:adjustRightInd w:val="0"/>
        <w:spacing w:line="360" w:lineRule="auto"/>
        <w:jc w:val="left"/>
        <w:rPr>
          <w:rFonts w:hint="eastAsia" w:ascii="宋体" w:hAnsi="宋体" w:eastAsia="宋体" w:cs="宋体"/>
          <w:i w:val="0"/>
          <w:iCs w:val="0"/>
          <w:color w:val="auto"/>
          <w:kern w:val="0"/>
          <w:sz w:val="24"/>
          <w:highlight w:val="none"/>
        </w:rPr>
      </w:pPr>
    </w:p>
    <w:p w14:paraId="43BFF188">
      <w:pPr>
        <w:pageBreakBefore w:val="0"/>
        <w:topLinePunct w:val="0"/>
        <w:autoSpaceDE w:val="0"/>
        <w:autoSpaceDN w:val="0"/>
        <w:bidi w:val="0"/>
        <w:adjustRightInd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kern w:val="0"/>
          <w:sz w:val="24"/>
          <w:highlight w:val="none"/>
        </w:rPr>
        <w:t>注：1</w:t>
      </w:r>
      <w:r>
        <w:rPr>
          <w:rFonts w:hint="eastAsia" w:ascii="宋体" w:hAnsi="宋体" w:eastAsia="宋体" w:cs="宋体"/>
          <w:i w:val="0"/>
          <w:iCs w:val="0"/>
          <w:color w:val="auto"/>
          <w:sz w:val="24"/>
          <w:szCs w:val="20"/>
          <w:highlight w:val="none"/>
        </w:rPr>
        <w:t>.此表中，每包的投标报价应和《投标分项报价表》中的总价相一致。</w:t>
      </w:r>
    </w:p>
    <w:p w14:paraId="32B08911">
      <w:pPr>
        <w:pageBreakBefore w:val="0"/>
        <w:tabs>
          <w:tab w:val="left" w:pos="5580"/>
        </w:tabs>
        <w:topLinePunct w:val="0"/>
        <w:bidi w:val="0"/>
        <w:spacing w:line="360" w:lineRule="auto"/>
        <w:ind w:firstLine="480" w:firstLineChars="200"/>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2.本表必须按包分别填写。</w:t>
      </w:r>
    </w:p>
    <w:p w14:paraId="166283A6">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p>
    <w:p w14:paraId="49EFD956">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lang w:val="zh-CN"/>
        </w:rPr>
        <w:t xml:space="preserve">                         </w:t>
      </w:r>
    </w:p>
    <w:p w14:paraId="3D7D74D8">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投标人名称（加盖公章）</w:t>
      </w:r>
      <w:r>
        <w:rPr>
          <w:rFonts w:hint="eastAsia" w:ascii="宋体" w:hAnsi="宋体" w:eastAsia="宋体" w:cs="宋体"/>
          <w:i w:val="0"/>
          <w:iCs w:val="0"/>
          <w:color w:val="auto"/>
          <w:sz w:val="24"/>
          <w:highlight w:val="none"/>
          <w:lang w:val="zh-CN"/>
        </w:rPr>
        <w:t>：____________</w:t>
      </w:r>
    </w:p>
    <w:p w14:paraId="34AE472D">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szCs w:val="20"/>
          <w:highlight w:val="none"/>
        </w:rPr>
        <w:t xml:space="preserve">日期：_____年______月______日   </w:t>
      </w:r>
    </w:p>
    <w:p w14:paraId="17F31EB9">
      <w:pPr>
        <w:pageBreakBefore w:val="0"/>
        <w:widowControl/>
        <w:topLinePunct w:val="0"/>
        <w:bidi w:val="0"/>
        <w:spacing w:line="360" w:lineRule="auto"/>
        <w:jc w:val="left"/>
        <w:rPr>
          <w:rFonts w:hint="eastAsia" w:ascii="宋体" w:hAnsi="宋体" w:eastAsia="宋体" w:cs="宋体"/>
          <w:i w:val="0"/>
          <w:iCs w:val="0"/>
          <w:color w:val="auto"/>
          <w:sz w:val="24"/>
          <w:szCs w:val="20"/>
          <w:highlight w:val="none"/>
        </w:rPr>
      </w:pPr>
      <w:bookmarkStart w:id="1005" w:name="_Toc150774763"/>
      <w:bookmarkStart w:id="1006" w:name="_Toc226965832"/>
      <w:bookmarkStart w:id="1007" w:name="_Toc226337255"/>
      <w:bookmarkStart w:id="1008" w:name="_Toc127151558"/>
      <w:bookmarkStart w:id="1009" w:name="_Toc305158901"/>
      <w:bookmarkStart w:id="1010" w:name="_Toc226309803"/>
      <w:bookmarkStart w:id="1011" w:name="_Toc264969249"/>
      <w:bookmarkStart w:id="1012" w:name="_Toc195842924"/>
      <w:bookmarkStart w:id="1013" w:name="_Toc142311060"/>
      <w:bookmarkStart w:id="1014" w:name="_Toc150480796"/>
      <w:bookmarkStart w:id="1015" w:name="_Toc265228397"/>
      <w:bookmarkStart w:id="1016" w:name="_Toc226965749"/>
      <w:bookmarkStart w:id="1017" w:name="_Toc305158827"/>
    </w:p>
    <w:p w14:paraId="50C3C922">
      <w:pPr>
        <w:pageBreakBefore w:val="0"/>
        <w:widowControl/>
        <w:topLinePunct w:val="0"/>
        <w:bidi w:val="0"/>
        <w:spacing w:line="360" w:lineRule="auto"/>
        <w:jc w:val="left"/>
        <w:rPr>
          <w:rFonts w:hint="eastAsia" w:ascii="宋体" w:hAnsi="宋体" w:eastAsia="宋体" w:cs="宋体"/>
          <w:i w:val="0"/>
          <w:iCs w:val="0"/>
          <w:color w:val="auto"/>
          <w:sz w:val="24"/>
          <w:szCs w:val="20"/>
          <w:highlight w:val="none"/>
        </w:rPr>
      </w:pPr>
    </w:p>
    <w:p w14:paraId="60044AD4">
      <w:pPr>
        <w:pageBreakBefore w:val="0"/>
        <w:numPr>
          <w:ilvl w:val="0"/>
          <w:numId w:val="20"/>
        </w:numPr>
        <w:tabs>
          <w:tab w:val="left" w:pos="360"/>
        </w:tabs>
        <w:topLinePunct w:val="0"/>
        <w:bidi w:val="0"/>
        <w:snapToGrid w:val="0"/>
        <w:spacing w:line="360" w:lineRule="auto"/>
        <w:outlineLvl w:val="2"/>
        <w:rPr>
          <w:rFonts w:hint="eastAsia" w:ascii="宋体" w:hAnsi="宋体" w:eastAsia="宋体" w:cs="宋体"/>
          <w:i w:val="0"/>
          <w:iCs w:val="0"/>
          <w:color w:val="auto"/>
          <w:sz w:val="24"/>
          <w:szCs w:val="20"/>
          <w:highlight w:val="none"/>
        </w:rPr>
        <w:sectPr>
          <w:headerReference r:id="rId16" w:type="first"/>
          <w:footerReference r:id="rId18" w:type="first"/>
          <w:headerReference r:id="rId15" w:type="even"/>
          <w:footerReference r:id="rId17" w:type="even"/>
          <w:pgSz w:w="11907" w:h="16838"/>
          <w:pgMar w:top="1417" w:right="1417" w:bottom="1417" w:left="1417" w:header="850" w:footer="850" w:gutter="0"/>
          <w:pgBorders>
            <w:top w:val="none" w:sz="0" w:space="0"/>
            <w:left w:val="none" w:sz="0" w:space="0"/>
            <w:bottom w:val="none" w:sz="0" w:space="0"/>
            <w:right w:val="none" w:sz="0" w:space="0"/>
          </w:pgBorders>
          <w:pgNumType w:fmt="decimal"/>
          <w:cols w:space="0" w:num="1"/>
          <w:titlePg/>
          <w:rtlGutter w:val="0"/>
          <w:docGrid w:linePitch="462" w:charSpace="0"/>
        </w:sectPr>
      </w:pPr>
    </w:p>
    <w:p w14:paraId="4DE41B8D">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36"/>
          <w:szCs w:val="36"/>
          <w:highlight w:val="none"/>
        </w:rPr>
      </w:pPr>
      <w:r>
        <w:rPr>
          <w:rFonts w:hint="eastAsia" w:ascii="宋体" w:hAnsi="宋体" w:eastAsia="宋体" w:cs="宋体"/>
          <w:i w:val="0"/>
          <w:iCs w:val="0"/>
          <w:color w:val="auto"/>
          <w:sz w:val="24"/>
          <w:szCs w:val="20"/>
          <w:highlight w:val="none"/>
          <w:lang w:val="en-US" w:eastAsia="zh-CN"/>
        </w:rPr>
        <w:t>4、</w:t>
      </w:r>
      <w:r>
        <w:rPr>
          <w:rFonts w:hint="eastAsia" w:ascii="宋体" w:hAnsi="宋体" w:eastAsia="宋体" w:cs="宋体"/>
          <w:i w:val="0"/>
          <w:iCs w:val="0"/>
          <w:color w:val="auto"/>
          <w:sz w:val="24"/>
          <w:szCs w:val="20"/>
          <w:highlight w:val="none"/>
        </w:rPr>
        <w:t>投标分项报价表</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r>
        <w:rPr>
          <w:rFonts w:hint="eastAsia" w:ascii="宋体" w:hAnsi="宋体" w:eastAsia="宋体" w:cs="宋体"/>
          <w:i w:val="0"/>
          <w:iCs w:val="0"/>
          <w:color w:val="auto"/>
          <w:sz w:val="24"/>
          <w:szCs w:val="20"/>
          <w:highlight w:val="none"/>
        </w:rPr>
        <w:t>（实质性格式）</w:t>
      </w:r>
    </w:p>
    <w:p w14:paraId="46C804B6">
      <w:pPr>
        <w:pageBreakBefore w:val="0"/>
        <w:topLinePunct w:val="0"/>
        <w:bidi w:val="0"/>
        <w:spacing w:line="360" w:lineRule="auto"/>
        <w:jc w:val="center"/>
        <w:rPr>
          <w:rFonts w:hint="eastAsia" w:ascii="宋体" w:hAnsi="宋体" w:eastAsia="宋体" w:cs="宋体"/>
          <w:i w:val="0"/>
          <w:iCs w:val="0"/>
          <w:color w:val="auto"/>
          <w:sz w:val="36"/>
          <w:szCs w:val="36"/>
          <w:highlight w:val="none"/>
        </w:rPr>
      </w:pPr>
      <w:r>
        <w:rPr>
          <w:rFonts w:hint="eastAsia" w:ascii="宋体" w:hAnsi="宋体" w:eastAsia="宋体" w:cs="宋体"/>
          <w:b/>
          <w:i w:val="0"/>
          <w:iCs w:val="0"/>
          <w:color w:val="auto"/>
          <w:sz w:val="36"/>
          <w:szCs w:val="36"/>
          <w:highlight w:val="none"/>
        </w:rPr>
        <w:t>投标分项报价表</w:t>
      </w:r>
    </w:p>
    <w:p w14:paraId="3EA50131">
      <w:pPr>
        <w:pageBreakBefore w:val="0"/>
        <w:tabs>
          <w:tab w:val="left" w:pos="1800"/>
          <w:tab w:val="left" w:pos="5580"/>
        </w:tabs>
        <w:topLinePunct w:val="0"/>
        <w:bidi w:val="0"/>
        <w:spacing w:line="360" w:lineRule="auto"/>
        <w:rPr>
          <w:rFonts w:hint="eastAsia" w:ascii="宋体" w:hAnsi="宋体" w:eastAsia="宋体" w:cs="宋体"/>
          <w:i w:val="0"/>
          <w:iCs w:val="0"/>
          <w:color w:val="auto"/>
          <w:sz w:val="24"/>
          <w:highlight w:val="none"/>
        </w:rPr>
      </w:pPr>
      <w:bookmarkStart w:id="1018" w:name="_Hlk217395562"/>
      <w:bookmarkStart w:id="1019" w:name="_Hlk217395541"/>
      <w:r>
        <w:rPr>
          <w:rFonts w:hint="eastAsia" w:ascii="宋体" w:hAnsi="宋体" w:eastAsia="宋体" w:cs="宋体"/>
          <w:i w:val="0"/>
          <w:iCs w:val="0"/>
          <w:color w:val="auto"/>
          <w:sz w:val="24"/>
          <w:highlight w:val="none"/>
        </w:rPr>
        <w:t>项目编号/包号：________ 项目名称：__________报价单位：人民币元</w:t>
      </w:r>
    </w:p>
    <w:bookmarkEnd w:id="1018"/>
    <w:bookmarkEnd w:id="1019"/>
    <w:tbl>
      <w:tblPr>
        <w:tblStyle w:val="44"/>
        <w:tblW w:w="88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2836"/>
        <w:gridCol w:w="1299"/>
        <w:gridCol w:w="1166"/>
        <w:gridCol w:w="1297"/>
        <w:gridCol w:w="1649"/>
      </w:tblGrid>
      <w:tr w14:paraId="7B72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4" w:type="dxa"/>
            <w:vAlign w:val="center"/>
          </w:tcPr>
          <w:p w14:paraId="2F0FBA5E">
            <w:pPr>
              <w:pageBreakBefore w:val="0"/>
              <w:topLinePunct w:val="0"/>
              <w:bidi w:val="0"/>
              <w:adjustRightInd w:val="0"/>
              <w:snapToGrid w:val="0"/>
              <w:spacing w:line="360" w:lineRule="auto"/>
              <w:jc w:val="left"/>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序号</w:t>
            </w:r>
          </w:p>
        </w:tc>
        <w:tc>
          <w:tcPr>
            <w:tcW w:w="2836" w:type="dxa"/>
            <w:vAlign w:val="center"/>
          </w:tcPr>
          <w:p w14:paraId="218A8DA4">
            <w:pPr>
              <w:pageBreakBefore w:val="0"/>
              <w:topLinePunct w:val="0"/>
              <w:bidi w:val="0"/>
              <w:adjustRightInd w:val="0"/>
              <w:snapToGrid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分项名称</w:t>
            </w:r>
          </w:p>
        </w:tc>
        <w:tc>
          <w:tcPr>
            <w:tcW w:w="1299" w:type="dxa"/>
            <w:vAlign w:val="center"/>
          </w:tcPr>
          <w:p w14:paraId="614B084E">
            <w:pPr>
              <w:pageBreakBefore w:val="0"/>
              <w:topLinePunct w:val="0"/>
              <w:bidi w:val="0"/>
              <w:adjustRightInd w:val="0"/>
              <w:snapToGrid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单价（元）</w:t>
            </w:r>
          </w:p>
        </w:tc>
        <w:tc>
          <w:tcPr>
            <w:tcW w:w="1166" w:type="dxa"/>
            <w:vAlign w:val="center"/>
          </w:tcPr>
          <w:p w14:paraId="43377487">
            <w:pPr>
              <w:pageBreakBefore w:val="0"/>
              <w:topLinePunct w:val="0"/>
              <w:bidi w:val="0"/>
              <w:adjustRightInd w:val="0"/>
              <w:snapToGrid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数量</w:t>
            </w:r>
          </w:p>
        </w:tc>
        <w:tc>
          <w:tcPr>
            <w:tcW w:w="1297" w:type="dxa"/>
            <w:vAlign w:val="center"/>
          </w:tcPr>
          <w:p w14:paraId="1B4403F4">
            <w:pPr>
              <w:pageBreakBefore w:val="0"/>
              <w:topLinePunct w:val="0"/>
              <w:bidi w:val="0"/>
              <w:adjustRightInd w:val="0"/>
              <w:snapToGrid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合价（元）</w:t>
            </w:r>
          </w:p>
        </w:tc>
        <w:tc>
          <w:tcPr>
            <w:tcW w:w="1649" w:type="dxa"/>
            <w:vAlign w:val="center"/>
          </w:tcPr>
          <w:p w14:paraId="22254689">
            <w:pPr>
              <w:pageBreakBefore w:val="0"/>
              <w:topLinePunct w:val="0"/>
              <w:bidi w:val="0"/>
              <w:adjustRightInd w:val="0"/>
              <w:snapToGrid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备注/说明</w:t>
            </w:r>
          </w:p>
        </w:tc>
      </w:tr>
      <w:tr w14:paraId="5933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584" w:type="dxa"/>
            <w:vAlign w:val="center"/>
          </w:tcPr>
          <w:p w14:paraId="0DC8F248">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w:t>
            </w:r>
          </w:p>
        </w:tc>
        <w:tc>
          <w:tcPr>
            <w:tcW w:w="2836" w:type="dxa"/>
            <w:vAlign w:val="center"/>
          </w:tcPr>
          <w:p w14:paraId="04A1B2EB">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c>
          <w:tcPr>
            <w:tcW w:w="1299" w:type="dxa"/>
            <w:vAlign w:val="center"/>
          </w:tcPr>
          <w:p w14:paraId="670C3B0D">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c>
          <w:tcPr>
            <w:tcW w:w="1166" w:type="dxa"/>
            <w:vAlign w:val="center"/>
          </w:tcPr>
          <w:p w14:paraId="48725C96">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297" w:type="dxa"/>
            <w:vAlign w:val="center"/>
          </w:tcPr>
          <w:p w14:paraId="1EA3EC0C">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c>
          <w:tcPr>
            <w:tcW w:w="1649" w:type="dxa"/>
            <w:vAlign w:val="center"/>
          </w:tcPr>
          <w:p w14:paraId="089DE44E">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r>
      <w:tr w14:paraId="0A8F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84" w:type="dxa"/>
            <w:vAlign w:val="center"/>
          </w:tcPr>
          <w:p w14:paraId="3F62D13B">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w:t>
            </w:r>
          </w:p>
        </w:tc>
        <w:tc>
          <w:tcPr>
            <w:tcW w:w="2836" w:type="dxa"/>
            <w:vAlign w:val="center"/>
          </w:tcPr>
          <w:p w14:paraId="2D5B649D">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c>
          <w:tcPr>
            <w:tcW w:w="1299" w:type="dxa"/>
            <w:vAlign w:val="center"/>
          </w:tcPr>
          <w:p w14:paraId="6CE27DDE">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c>
          <w:tcPr>
            <w:tcW w:w="1166" w:type="dxa"/>
            <w:vAlign w:val="center"/>
          </w:tcPr>
          <w:p w14:paraId="3A57FBE8">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297" w:type="dxa"/>
            <w:vAlign w:val="center"/>
          </w:tcPr>
          <w:p w14:paraId="1421B4A9">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c>
          <w:tcPr>
            <w:tcW w:w="1649" w:type="dxa"/>
            <w:vAlign w:val="center"/>
          </w:tcPr>
          <w:p w14:paraId="6FDA41D1">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r>
      <w:tr w14:paraId="1D06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84" w:type="dxa"/>
            <w:vAlign w:val="center"/>
          </w:tcPr>
          <w:p w14:paraId="1DE8F93F">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w:t>
            </w:r>
          </w:p>
        </w:tc>
        <w:tc>
          <w:tcPr>
            <w:tcW w:w="2836" w:type="dxa"/>
            <w:vAlign w:val="center"/>
          </w:tcPr>
          <w:p w14:paraId="30A04491">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w:t>
            </w:r>
          </w:p>
        </w:tc>
        <w:tc>
          <w:tcPr>
            <w:tcW w:w="1299" w:type="dxa"/>
            <w:vAlign w:val="center"/>
          </w:tcPr>
          <w:p w14:paraId="1F0AFFF3">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c>
          <w:tcPr>
            <w:tcW w:w="1166" w:type="dxa"/>
            <w:vAlign w:val="center"/>
          </w:tcPr>
          <w:p w14:paraId="50E4C477">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297" w:type="dxa"/>
            <w:vAlign w:val="center"/>
          </w:tcPr>
          <w:p w14:paraId="4875AF88">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c>
          <w:tcPr>
            <w:tcW w:w="1649" w:type="dxa"/>
            <w:vAlign w:val="center"/>
          </w:tcPr>
          <w:p w14:paraId="080730D2">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r>
      <w:tr w14:paraId="55D8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885" w:type="dxa"/>
            <w:gridSpan w:val="4"/>
            <w:vAlign w:val="center"/>
          </w:tcPr>
          <w:p w14:paraId="6BFBABFE">
            <w:pPr>
              <w:pageBreakBefore w:val="0"/>
              <w:topLinePunct w:val="0"/>
              <w:bidi w:val="0"/>
              <w:adjustRightInd w:val="0"/>
              <w:snapToGrid w:val="0"/>
              <w:spacing w:line="360" w:lineRule="auto"/>
              <w:jc w:val="right"/>
              <w:rPr>
                <w:rFonts w:hint="eastAsia" w:ascii="宋体" w:hAnsi="宋体" w:eastAsia="宋体" w:cs="宋体"/>
                <w:i w:val="0"/>
                <w:iCs w:val="0"/>
                <w:color w:val="auto"/>
                <w:sz w:val="24"/>
                <w:highlight w:val="none"/>
              </w:rPr>
            </w:pPr>
            <w:r>
              <w:rPr>
                <w:rFonts w:hint="eastAsia" w:ascii="宋体" w:hAnsi="宋体" w:eastAsia="宋体" w:cs="宋体"/>
                <w:b/>
                <w:i w:val="0"/>
                <w:iCs w:val="0"/>
                <w:color w:val="auto"/>
                <w:sz w:val="24"/>
                <w:highlight w:val="none"/>
              </w:rPr>
              <w:t>总价（元）</w:t>
            </w:r>
          </w:p>
        </w:tc>
        <w:tc>
          <w:tcPr>
            <w:tcW w:w="1297" w:type="dxa"/>
            <w:vAlign w:val="center"/>
          </w:tcPr>
          <w:p w14:paraId="182A13DC">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c>
          <w:tcPr>
            <w:tcW w:w="1649" w:type="dxa"/>
            <w:vAlign w:val="center"/>
          </w:tcPr>
          <w:p w14:paraId="1623B286">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p>
        </w:tc>
      </w:tr>
    </w:tbl>
    <w:p w14:paraId="0EF728F5">
      <w:pPr>
        <w:pageBreakBefore w:val="0"/>
        <w:tabs>
          <w:tab w:val="left" w:pos="1800"/>
          <w:tab w:val="left" w:pos="5580"/>
        </w:tabs>
        <w:topLinePunct w:val="0"/>
        <w:bidi w:val="0"/>
        <w:spacing w:line="360" w:lineRule="auto"/>
        <w:jc w:val="left"/>
        <w:rPr>
          <w:rFonts w:hint="eastAsia" w:ascii="宋体" w:hAnsi="宋体" w:eastAsia="宋体" w:cs="宋体"/>
          <w:b/>
          <w:bCs w:val="0"/>
          <w:i w:val="0"/>
          <w:iCs w:val="0"/>
          <w:color w:val="auto"/>
          <w:sz w:val="24"/>
          <w:highlight w:val="none"/>
        </w:rPr>
      </w:pPr>
    </w:p>
    <w:p w14:paraId="7BAEDCED">
      <w:pPr>
        <w:pageBreakBefore w:val="0"/>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p>
    <w:p w14:paraId="10B9CD4A">
      <w:pPr>
        <w:pageBreakBefore w:val="0"/>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p>
    <w:p w14:paraId="0048045C">
      <w:pPr>
        <w:pageBreakBefore w:val="0"/>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注：1.本表应按包分别填写。</w:t>
      </w:r>
    </w:p>
    <w:p w14:paraId="6AB39DC5">
      <w:pPr>
        <w:pageBreakBefore w:val="0"/>
        <w:tabs>
          <w:tab w:val="left" w:pos="1800"/>
          <w:tab w:val="left" w:pos="5580"/>
        </w:tabs>
        <w:topLinePunct w:val="0"/>
        <w:bidi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2.如果不提供分项报价将视为没有实质性响应招标文件。</w:t>
      </w:r>
    </w:p>
    <w:p w14:paraId="129AD7A7">
      <w:pPr>
        <w:pageBreakBefore w:val="0"/>
        <w:tabs>
          <w:tab w:val="left" w:pos="1800"/>
          <w:tab w:val="left" w:pos="5580"/>
        </w:tabs>
        <w:topLinePunct w:val="0"/>
        <w:bidi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3.上述各项的详细规格（如有），可另页描述。</w:t>
      </w:r>
    </w:p>
    <w:p w14:paraId="30FD9730">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lang w:val="zh-CN"/>
        </w:rPr>
        <w:t xml:space="preserve">                  </w:t>
      </w:r>
    </w:p>
    <w:p w14:paraId="6836EA2F">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投标人名称（加盖公章）</w:t>
      </w:r>
      <w:r>
        <w:rPr>
          <w:rFonts w:hint="eastAsia" w:ascii="宋体" w:hAnsi="宋体" w:eastAsia="宋体" w:cs="宋体"/>
          <w:i w:val="0"/>
          <w:iCs w:val="0"/>
          <w:color w:val="auto"/>
          <w:sz w:val="24"/>
          <w:highlight w:val="none"/>
          <w:lang w:val="zh-CN"/>
        </w:rPr>
        <w:t>：____________</w:t>
      </w:r>
    </w:p>
    <w:p w14:paraId="6FD4EA05">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szCs w:val="20"/>
          <w:highlight w:val="none"/>
        </w:rPr>
        <w:t xml:space="preserve">日期：_____年______月______日   </w:t>
      </w:r>
    </w:p>
    <w:p w14:paraId="206722B8">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szCs w:val="20"/>
          <w:highlight w:val="none"/>
        </w:rPr>
      </w:pPr>
      <w:bookmarkStart w:id="1020" w:name="_Toc265228400"/>
      <w:bookmarkStart w:id="1021" w:name="_Toc226965835"/>
      <w:bookmarkStart w:id="1022" w:name="_Toc127151562"/>
      <w:bookmarkStart w:id="1023" w:name="_Toc150774765"/>
      <w:bookmarkStart w:id="1024" w:name="_Toc150480798"/>
      <w:bookmarkStart w:id="1025" w:name="_Toc195842927"/>
      <w:bookmarkStart w:id="1026" w:name="_Toc226337258"/>
      <w:bookmarkStart w:id="1027" w:name="_Toc226309806"/>
      <w:bookmarkStart w:id="1028" w:name="_Toc305158904"/>
      <w:bookmarkStart w:id="1029" w:name="_Toc264969252"/>
      <w:bookmarkStart w:id="1030" w:name="_Toc305158830"/>
      <w:bookmarkStart w:id="1031" w:name="_Toc226965752"/>
      <w:bookmarkStart w:id="1032" w:name="_Toc142311062"/>
      <w:bookmarkStart w:id="1033" w:name="_Toc150480797"/>
      <w:bookmarkStart w:id="1034" w:name="_Toc226965751"/>
      <w:bookmarkStart w:id="1035" w:name="_Toc226337257"/>
      <w:bookmarkStart w:id="1036" w:name="_Toc305158829"/>
      <w:bookmarkStart w:id="1037" w:name="_Toc195842926"/>
      <w:bookmarkStart w:id="1038" w:name="_Toc127151561"/>
      <w:bookmarkStart w:id="1039" w:name="_Toc264969251"/>
      <w:bookmarkStart w:id="1040" w:name="_Toc226965834"/>
      <w:bookmarkStart w:id="1041" w:name="_Toc150774764"/>
      <w:bookmarkStart w:id="1042" w:name="_Toc226309805"/>
      <w:bookmarkStart w:id="1043" w:name="_Toc305158903"/>
      <w:bookmarkStart w:id="1044" w:name="_Toc142311061"/>
      <w:bookmarkStart w:id="1045" w:name="_Toc265228399"/>
      <w:r>
        <w:rPr>
          <w:rFonts w:hint="eastAsia" w:ascii="宋体" w:hAnsi="宋体" w:eastAsia="宋体" w:cs="宋体"/>
          <w:i w:val="0"/>
          <w:iCs w:val="0"/>
          <w:color w:val="auto"/>
          <w:sz w:val="24"/>
          <w:szCs w:val="20"/>
          <w:highlight w:val="none"/>
        </w:rPr>
        <w:br w:type="page"/>
      </w:r>
      <w:r>
        <w:rPr>
          <w:rFonts w:hint="eastAsia" w:ascii="宋体" w:hAnsi="宋体" w:eastAsia="宋体" w:cs="宋体"/>
          <w:i w:val="0"/>
          <w:iCs w:val="0"/>
          <w:color w:val="auto"/>
          <w:sz w:val="24"/>
          <w:szCs w:val="20"/>
          <w:highlight w:val="none"/>
          <w:lang w:val="en-US" w:eastAsia="zh-CN"/>
        </w:rPr>
        <w:t>5、</w:t>
      </w:r>
      <w:r>
        <w:rPr>
          <w:rFonts w:hint="eastAsia" w:ascii="宋体" w:hAnsi="宋体" w:eastAsia="宋体" w:cs="宋体"/>
          <w:i w:val="0"/>
          <w:iCs w:val="0"/>
          <w:color w:val="auto"/>
          <w:sz w:val="24"/>
          <w:szCs w:val="20"/>
          <w:highlight w:val="none"/>
        </w:rPr>
        <w:t>合同条款偏离表</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r>
        <w:rPr>
          <w:rFonts w:hint="eastAsia" w:ascii="宋体" w:hAnsi="宋体" w:eastAsia="宋体" w:cs="宋体"/>
          <w:i w:val="0"/>
          <w:iCs w:val="0"/>
          <w:color w:val="auto"/>
          <w:sz w:val="24"/>
          <w:szCs w:val="20"/>
          <w:highlight w:val="none"/>
        </w:rPr>
        <w:t>（实质性格式）</w:t>
      </w:r>
    </w:p>
    <w:p w14:paraId="2FFC9096">
      <w:pPr>
        <w:pageBreakBefore w:val="0"/>
        <w:tabs>
          <w:tab w:val="left" w:pos="2775"/>
          <w:tab w:val="center" w:pos="4153"/>
        </w:tabs>
        <w:topLinePunct w:val="0"/>
        <w:autoSpaceDE w:val="0"/>
        <w:autoSpaceDN w:val="0"/>
        <w:bidi w:val="0"/>
        <w:adjustRightInd w:val="0"/>
        <w:spacing w:line="360" w:lineRule="auto"/>
        <w:jc w:val="center"/>
        <w:rPr>
          <w:rFonts w:hint="eastAsia" w:ascii="宋体" w:hAnsi="宋体" w:eastAsia="宋体" w:cs="宋体"/>
          <w:i w:val="0"/>
          <w:iCs w:val="0"/>
          <w:color w:val="auto"/>
          <w:sz w:val="24"/>
          <w:szCs w:val="20"/>
          <w:highlight w:val="none"/>
        </w:rPr>
      </w:pPr>
      <w:r>
        <w:rPr>
          <w:rFonts w:hint="eastAsia" w:ascii="宋体" w:hAnsi="宋体" w:eastAsia="宋体" w:cs="宋体"/>
          <w:b/>
          <w:i w:val="0"/>
          <w:iCs w:val="0"/>
          <w:color w:val="auto"/>
          <w:sz w:val="36"/>
          <w:szCs w:val="36"/>
          <w:highlight w:val="none"/>
        </w:rPr>
        <w:t>合同条款偏离表</w:t>
      </w:r>
    </w:p>
    <w:p w14:paraId="3FB84FEB">
      <w:pPr>
        <w:pageBreakBefore w:val="0"/>
        <w:tabs>
          <w:tab w:val="left" w:pos="1800"/>
          <w:tab w:val="left" w:pos="5580"/>
        </w:tabs>
        <w:topLinePunct w:val="0"/>
        <w:bidi w:val="0"/>
        <w:spacing w:line="360" w:lineRule="auto"/>
        <w:ind w:firstLine="360" w:firstLineChars="15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项目编号/包号：_____________________     项目名称：_____________</w:t>
      </w:r>
    </w:p>
    <w:tbl>
      <w:tblPr>
        <w:tblStyle w:val="44"/>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675"/>
        <w:gridCol w:w="1599"/>
        <w:gridCol w:w="1599"/>
        <w:gridCol w:w="1795"/>
        <w:gridCol w:w="1077"/>
      </w:tblGrid>
      <w:tr w14:paraId="062E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90" w:type="dxa"/>
            <w:vAlign w:val="center"/>
          </w:tcPr>
          <w:p w14:paraId="2A15BF51">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bookmarkStart w:id="1046" w:name="_Hlk144279231"/>
            <w:r>
              <w:rPr>
                <w:rFonts w:hint="eastAsia" w:ascii="宋体" w:hAnsi="宋体" w:eastAsia="宋体" w:cs="宋体"/>
                <w:i w:val="0"/>
                <w:iCs w:val="0"/>
                <w:color w:val="auto"/>
                <w:sz w:val="24"/>
                <w:highlight w:val="none"/>
              </w:rPr>
              <w:t>序号</w:t>
            </w:r>
          </w:p>
        </w:tc>
        <w:tc>
          <w:tcPr>
            <w:tcW w:w="1675" w:type="dxa"/>
            <w:vAlign w:val="center"/>
          </w:tcPr>
          <w:p w14:paraId="42EC7DDE">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szCs w:val="21"/>
                <w:highlight w:val="none"/>
              </w:rPr>
              <w:t>招标文件</w:t>
            </w:r>
            <w:r>
              <w:rPr>
                <w:rFonts w:hint="eastAsia" w:ascii="宋体" w:hAnsi="宋体" w:eastAsia="宋体" w:cs="宋体"/>
                <w:i w:val="0"/>
                <w:iCs w:val="0"/>
                <w:color w:val="auto"/>
                <w:sz w:val="24"/>
                <w:highlight w:val="none"/>
              </w:rPr>
              <w:t>条目号（页码）</w:t>
            </w:r>
          </w:p>
        </w:tc>
        <w:tc>
          <w:tcPr>
            <w:tcW w:w="1599" w:type="dxa"/>
            <w:vAlign w:val="center"/>
          </w:tcPr>
          <w:p w14:paraId="48BB75EE">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szCs w:val="21"/>
                <w:highlight w:val="none"/>
              </w:rPr>
              <w:t>招标文件</w:t>
            </w:r>
            <w:r>
              <w:rPr>
                <w:rFonts w:hint="eastAsia" w:ascii="宋体" w:hAnsi="宋体" w:eastAsia="宋体" w:cs="宋体"/>
                <w:i w:val="0"/>
                <w:iCs w:val="0"/>
                <w:color w:val="auto"/>
                <w:sz w:val="24"/>
                <w:highlight w:val="none"/>
              </w:rPr>
              <w:t>要求</w:t>
            </w:r>
          </w:p>
        </w:tc>
        <w:tc>
          <w:tcPr>
            <w:tcW w:w="1599" w:type="dxa"/>
            <w:vAlign w:val="center"/>
          </w:tcPr>
          <w:p w14:paraId="350A719B">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投标文件内容</w:t>
            </w:r>
          </w:p>
        </w:tc>
        <w:tc>
          <w:tcPr>
            <w:tcW w:w="1795" w:type="dxa"/>
            <w:vAlign w:val="center"/>
          </w:tcPr>
          <w:p w14:paraId="5BD8532F">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偏离情况</w:t>
            </w:r>
          </w:p>
        </w:tc>
        <w:tc>
          <w:tcPr>
            <w:tcW w:w="1077" w:type="dxa"/>
            <w:vAlign w:val="center"/>
          </w:tcPr>
          <w:p w14:paraId="334A88A4">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说明</w:t>
            </w:r>
          </w:p>
        </w:tc>
      </w:tr>
      <w:tr w14:paraId="396B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835" w:type="dxa"/>
            <w:gridSpan w:val="6"/>
            <w:vAlign w:val="center"/>
          </w:tcPr>
          <w:p w14:paraId="1B82F60E">
            <w:pPr>
              <w:pageBreakBefore w:val="0"/>
              <w:topLinePunct w:val="0"/>
              <w:bidi w:val="0"/>
              <w:adjustRightInd w:val="0"/>
              <w:snapToGrid w:val="0"/>
              <w:spacing w:line="360" w:lineRule="auto"/>
              <w:jc w:val="left"/>
              <w:rPr>
                <w:rFonts w:hint="eastAsia" w:ascii="宋体" w:hAnsi="宋体" w:eastAsia="宋体" w:cs="宋体"/>
                <w:bCs/>
                <w:i w:val="0"/>
                <w:iCs w:val="0"/>
                <w:color w:val="auto"/>
                <w:sz w:val="24"/>
                <w:highlight w:val="none"/>
              </w:rPr>
            </w:pPr>
            <w:r>
              <w:rPr>
                <w:rFonts w:hint="eastAsia" w:ascii="宋体" w:hAnsi="宋体" w:eastAsia="宋体" w:cs="宋体"/>
                <w:b/>
                <w:i w:val="0"/>
                <w:iCs w:val="0"/>
                <w:color w:val="auto"/>
                <w:sz w:val="24"/>
                <w:highlight w:val="none"/>
              </w:rPr>
              <w:t>对本项目合同条款的偏离情况</w:t>
            </w:r>
            <w:r>
              <w:rPr>
                <w:rFonts w:hint="eastAsia" w:ascii="宋体" w:hAnsi="宋体" w:eastAsia="宋体" w:cs="宋体"/>
                <w:bCs/>
                <w:i w:val="0"/>
                <w:iCs w:val="0"/>
                <w:color w:val="auto"/>
                <w:sz w:val="24"/>
                <w:highlight w:val="none"/>
              </w:rPr>
              <w:t>（应进行选择，未选择</w:t>
            </w:r>
            <w:r>
              <w:rPr>
                <w:rFonts w:hint="eastAsia" w:ascii="宋体" w:hAnsi="宋体" w:eastAsia="宋体" w:cs="宋体"/>
                <w:b/>
                <w:i w:val="0"/>
                <w:iCs w:val="0"/>
                <w:color w:val="auto"/>
                <w:sz w:val="24"/>
                <w:highlight w:val="none"/>
              </w:rPr>
              <w:t>投标无效</w:t>
            </w:r>
            <w:r>
              <w:rPr>
                <w:rFonts w:hint="eastAsia" w:ascii="宋体" w:hAnsi="宋体" w:eastAsia="宋体" w:cs="宋体"/>
                <w:bCs/>
                <w:i w:val="0"/>
                <w:iCs w:val="0"/>
                <w:color w:val="auto"/>
                <w:sz w:val="24"/>
                <w:highlight w:val="none"/>
              </w:rPr>
              <w:t>）：</w:t>
            </w:r>
          </w:p>
          <w:p w14:paraId="02F3D6BE">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b/>
                <w:i w:val="0"/>
                <w:iCs w:val="0"/>
                <w:color w:val="auto"/>
                <w:sz w:val="24"/>
                <w:highlight w:val="none"/>
              </w:rPr>
              <w:t>□无偏离</w:t>
            </w:r>
            <w:r>
              <w:rPr>
                <w:rFonts w:hint="eastAsia" w:ascii="宋体" w:hAnsi="宋体" w:eastAsia="宋体" w:cs="宋体"/>
                <w:i w:val="0"/>
                <w:iCs w:val="0"/>
                <w:color w:val="auto"/>
                <w:sz w:val="24"/>
                <w:highlight w:val="none"/>
              </w:rPr>
              <w:t>（</w:t>
            </w:r>
            <w:r>
              <w:rPr>
                <w:rFonts w:hint="eastAsia" w:ascii="宋体" w:hAnsi="宋体" w:eastAsia="宋体" w:cs="宋体"/>
                <w:i w:val="0"/>
                <w:iCs w:val="0"/>
                <w:color w:val="auto"/>
                <w:sz w:val="24"/>
                <w:szCs w:val="21"/>
                <w:highlight w:val="none"/>
              </w:rPr>
              <w:t>如无偏离，仅选择无偏离即可；</w:t>
            </w:r>
            <w:r>
              <w:rPr>
                <w:rFonts w:hint="eastAsia" w:ascii="宋体" w:hAnsi="宋体" w:eastAsia="宋体" w:cs="宋体"/>
                <w:bCs/>
                <w:i w:val="0"/>
                <w:iCs w:val="0"/>
                <w:color w:val="auto"/>
                <w:sz w:val="24"/>
                <w:highlight w:val="none"/>
              </w:rPr>
              <w:t>无偏离即为</w:t>
            </w:r>
            <w:r>
              <w:rPr>
                <w:rFonts w:hint="eastAsia" w:ascii="宋体" w:hAnsi="宋体" w:eastAsia="宋体" w:cs="宋体"/>
                <w:i w:val="0"/>
                <w:iCs w:val="0"/>
                <w:color w:val="auto"/>
                <w:sz w:val="24"/>
                <w:highlight w:val="none"/>
              </w:rPr>
              <w:t>对合同条款中的所有要求，均视作供应商已对之理解和响应。）</w:t>
            </w:r>
          </w:p>
          <w:p w14:paraId="5B7CF9F3">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b/>
                <w:i w:val="0"/>
                <w:iCs w:val="0"/>
                <w:color w:val="auto"/>
                <w:sz w:val="24"/>
                <w:highlight w:val="none"/>
              </w:rPr>
              <w:t>□有偏离</w:t>
            </w:r>
            <w:r>
              <w:rPr>
                <w:rFonts w:hint="eastAsia" w:ascii="宋体" w:hAnsi="宋体" w:eastAsia="宋体" w:cs="宋体"/>
                <w:i w:val="0"/>
                <w:iCs w:val="0"/>
                <w:color w:val="auto"/>
                <w:sz w:val="24"/>
                <w:highlight w:val="none"/>
              </w:rPr>
              <w:t>（</w:t>
            </w:r>
            <w:r>
              <w:rPr>
                <w:rFonts w:hint="eastAsia" w:ascii="宋体" w:hAnsi="宋体" w:eastAsia="宋体" w:cs="宋体"/>
                <w:i w:val="0"/>
                <w:iCs w:val="0"/>
                <w:color w:val="auto"/>
                <w:sz w:val="24"/>
                <w:szCs w:val="21"/>
                <w:highlight w:val="none"/>
              </w:rPr>
              <w:t>如有偏离，</w:t>
            </w:r>
            <w:r>
              <w:rPr>
                <w:rFonts w:hint="eastAsia" w:ascii="宋体" w:hAnsi="宋体" w:eastAsia="宋体" w:cs="宋体"/>
                <w:i w:val="0"/>
                <w:iCs w:val="0"/>
                <w:color w:val="auto"/>
                <w:sz w:val="24"/>
                <w:highlight w:val="none"/>
              </w:rPr>
              <w:t>则应在本表中对负偏离项逐一列明，否则</w:t>
            </w:r>
            <w:r>
              <w:rPr>
                <w:rFonts w:hint="eastAsia" w:ascii="宋体" w:hAnsi="宋体" w:eastAsia="宋体" w:cs="宋体"/>
                <w:b/>
                <w:bCs/>
                <w:i w:val="0"/>
                <w:iCs w:val="0"/>
                <w:color w:val="auto"/>
                <w:sz w:val="24"/>
                <w:highlight w:val="none"/>
              </w:rPr>
              <w:t>投标无效</w:t>
            </w:r>
            <w:r>
              <w:rPr>
                <w:rFonts w:hint="eastAsia" w:ascii="宋体" w:hAnsi="宋体" w:eastAsia="宋体" w:cs="宋体"/>
                <w:i w:val="0"/>
                <w:iCs w:val="0"/>
                <w:color w:val="auto"/>
                <w:sz w:val="24"/>
                <w:highlight w:val="none"/>
              </w:rPr>
              <w:t>；对合同条款中的所有要求，除本表列明的偏离外，均视作供应商已对之理解和响应。）</w:t>
            </w:r>
          </w:p>
        </w:tc>
      </w:tr>
      <w:tr w14:paraId="2E22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90" w:type="dxa"/>
            <w:vAlign w:val="center"/>
          </w:tcPr>
          <w:p w14:paraId="42BC687B">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675" w:type="dxa"/>
            <w:vAlign w:val="center"/>
          </w:tcPr>
          <w:p w14:paraId="7CE2A5CB">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599" w:type="dxa"/>
            <w:vAlign w:val="center"/>
          </w:tcPr>
          <w:p w14:paraId="68E079A2">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599" w:type="dxa"/>
            <w:vAlign w:val="center"/>
          </w:tcPr>
          <w:p w14:paraId="259B6D2C">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795" w:type="dxa"/>
            <w:vAlign w:val="center"/>
          </w:tcPr>
          <w:p w14:paraId="36C60032">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077" w:type="dxa"/>
            <w:vAlign w:val="center"/>
          </w:tcPr>
          <w:p w14:paraId="2CB3619E">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r>
      <w:tr w14:paraId="11DE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90" w:type="dxa"/>
            <w:vAlign w:val="center"/>
          </w:tcPr>
          <w:p w14:paraId="081B8422">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675" w:type="dxa"/>
            <w:vAlign w:val="center"/>
          </w:tcPr>
          <w:p w14:paraId="28ACE278">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599" w:type="dxa"/>
            <w:vAlign w:val="center"/>
          </w:tcPr>
          <w:p w14:paraId="78A1B5B8">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599" w:type="dxa"/>
            <w:vAlign w:val="center"/>
          </w:tcPr>
          <w:p w14:paraId="24AF764B">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795" w:type="dxa"/>
            <w:vAlign w:val="center"/>
          </w:tcPr>
          <w:p w14:paraId="5E29612E">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077" w:type="dxa"/>
            <w:vAlign w:val="center"/>
          </w:tcPr>
          <w:p w14:paraId="20710062">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r>
      <w:tr w14:paraId="7F1C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90" w:type="dxa"/>
            <w:vAlign w:val="center"/>
          </w:tcPr>
          <w:p w14:paraId="077C340F">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675" w:type="dxa"/>
            <w:vAlign w:val="center"/>
          </w:tcPr>
          <w:p w14:paraId="02CEE900">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599" w:type="dxa"/>
            <w:vAlign w:val="center"/>
          </w:tcPr>
          <w:p w14:paraId="7D807C83">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599" w:type="dxa"/>
            <w:vAlign w:val="center"/>
          </w:tcPr>
          <w:p w14:paraId="226F5A53">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795" w:type="dxa"/>
            <w:vAlign w:val="center"/>
          </w:tcPr>
          <w:p w14:paraId="03DF1B03">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077" w:type="dxa"/>
            <w:vAlign w:val="center"/>
          </w:tcPr>
          <w:p w14:paraId="17142035">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r>
      <w:tr w14:paraId="67EC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90" w:type="dxa"/>
            <w:vAlign w:val="center"/>
          </w:tcPr>
          <w:p w14:paraId="47F64A7B">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675" w:type="dxa"/>
            <w:vAlign w:val="center"/>
          </w:tcPr>
          <w:p w14:paraId="4D54E852">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599" w:type="dxa"/>
            <w:vAlign w:val="center"/>
          </w:tcPr>
          <w:p w14:paraId="0FE8E423">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599" w:type="dxa"/>
            <w:vAlign w:val="center"/>
          </w:tcPr>
          <w:p w14:paraId="7947689D">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795" w:type="dxa"/>
            <w:vAlign w:val="center"/>
          </w:tcPr>
          <w:p w14:paraId="71E5FD18">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c>
          <w:tcPr>
            <w:tcW w:w="1077" w:type="dxa"/>
            <w:vAlign w:val="center"/>
          </w:tcPr>
          <w:p w14:paraId="323BE589">
            <w:pPr>
              <w:pageBreakBefore w:val="0"/>
              <w:topLinePunct w:val="0"/>
              <w:bidi w:val="0"/>
              <w:adjustRightInd w:val="0"/>
              <w:snapToGrid w:val="0"/>
              <w:spacing w:line="360" w:lineRule="auto"/>
              <w:jc w:val="center"/>
              <w:rPr>
                <w:rFonts w:hint="eastAsia" w:ascii="宋体" w:hAnsi="宋体" w:eastAsia="宋体" w:cs="宋体"/>
                <w:i w:val="0"/>
                <w:iCs w:val="0"/>
                <w:color w:val="auto"/>
                <w:sz w:val="24"/>
                <w:highlight w:val="none"/>
              </w:rPr>
            </w:pPr>
          </w:p>
        </w:tc>
      </w:tr>
      <w:bookmarkEnd w:id="1046"/>
    </w:tbl>
    <w:p w14:paraId="58AEF190">
      <w:pPr>
        <w:pageBreakBefore w:val="0"/>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p>
    <w:p w14:paraId="53486EAA">
      <w:pPr>
        <w:pageBreakBefore w:val="0"/>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注：“偏离情况”列应据实填写“正偏离”或“负偏离”。</w:t>
      </w:r>
    </w:p>
    <w:p w14:paraId="7F9F30CC">
      <w:pPr>
        <w:pageBreakBefore w:val="0"/>
        <w:topLinePunct w:val="0"/>
        <w:bidi w:val="0"/>
        <w:spacing w:line="360" w:lineRule="auto"/>
        <w:rPr>
          <w:rFonts w:hint="eastAsia" w:ascii="宋体" w:hAnsi="宋体" w:eastAsia="宋体" w:cs="宋体"/>
          <w:i w:val="0"/>
          <w:iCs w:val="0"/>
          <w:color w:val="auto"/>
          <w:sz w:val="24"/>
          <w:szCs w:val="20"/>
          <w:highlight w:val="none"/>
        </w:rPr>
      </w:pPr>
    </w:p>
    <w:p w14:paraId="502370A4">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lang w:val="zh-CN"/>
        </w:rPr>
        <w:t xml:space="preserve">                      </w:t>
      </w:r>
    </w:p>
    <w:p w14:paraId="28E8FE7A">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投标人名称（加盖公章）</w:t>
      </w:r>
      <w:r>
        <w:rPr>
          <w:rFonts w:hint="eastAsia" w:ascii="宋体" w:hAnsi="宋体" w:eastAsia="宋体" w:cs="宋体"/>
          <w:i w:val="0"/>
          <w:iCs w:val="0"/>
          <w:color w:val="auto"/>
          <w:sz w:val="24"/>
          <w:highlight w:val="none"/>
          <w:lang w:val="zh-CN"/>
        </w:rPr>
        <w:t>：    ____________</w:t>
      </w:r>
    </w:p>
    <w:p w14:paraId="1CB52F53">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szCs w:val="20"/>
          <w:highlight w:val="none"/>
        </w:rPr>
        <w:t xml:space="preserve">日期：_____年______月______日   </w:t>
      </w:r>
    </w:p>
    <w:p w14:paraId="21B5134D">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br w:type="page"/>
      </w:r>
      <w:bookmarkEnd w:id="1033"/>
      <w:bookmarkEnd w:id="1034"/>
      <w:bookmarkEnd w:id="1035"/>
      <w:bookmarkEnd w:id="1036"/>
      <w:bookmarkEnd w:id="1037"/>
      <w:bookmarkEnd w:id="1038"/>
      <w:bookmarkEnd w:id="1039"/>
      <w:bookmarkEnd w:id="1040"/>
      <w:bookmarkEnd w:id="1041"/>
      <w:bookmarkEnd w:id="1042"/>
      <w:bookmarkEnd w:id="1043"/>
      <w:bookmarkEnd w:id="1044"/>
      <w:bookmarkEnd w:id="1045"/>
      <w:r>
        <w:rPr>
          <w:rFonts w:hint="eastAsia" w:ascii="宋体" w:hAnsi="宋体" w:eastAsia="宋体" w:cs="宋体"/>
          <w:i w:val="0"/>
          <w:iCs w:val="0"/>
          <w:color w:val="auto"/>
          <w:sz w:val="24"/>
          <w:szCs w:val="20"/>
          <w:highlight w:val="none"/>
          <w:lang w:val="en-US" w:eastAsia="zh-CN"/>
        </w:rPr>
        <w:t>6、</w:t>
      </w:r>
      <w:r>
        <w:rPr>
          <w:rFonts w:hint="eastAsia" w:ascii="宋体" w:hAnsi="宋体" w:eastAsia="宋体" w:cs="宋体"/>
          <w:i w:val="0"/>
          <w:iCs w:val="0"/>
          <w:color w:val="auto"/>
          <w:sz w:val="24"/>
          <w:szCs w:val="20"/>
          <w:highlight w:val="none"/>
        </w:rPr>
        <w:t>采购需求偏离表（实质性格式）</w:t>
      </w:r>
    </w:p>
    <w:p w14:paraId="7CF35788">
      <w:pPr>
        <w:pageBreakBefore w:val="0"/>
        <w:topLinePunct w:val="0"/>
        <w:autoSpaceDE w:val="0"/>
        <w:autoSpaceDN w:val="0"/>
        <w:bidi w:val="0"/>
        <w:adjustRightInd w:val="0"/>
        <w:spacing w:line="360" w:lineRule="auto"/>
        <w:jc w:val="center"/>
        <w:rPr>
          <w:rFonts w:hint="eastAsia" w:ascii="宋体" w:hAnsi="宋体" w:eastAsia="宋体" w:cs="宋体"/>
          <w:b/>
          <w:i w:val="0"/>
          <w:iCs w:val="0"/>
          <w:color w:val="auto"/>
          <w:sz w:val="36"/>
          <w:szCs w:val="36"/>
          <w:highlight w:val="none"/>
        </w:rPr>
      </w:pPr>
      <w:r>
        <w:rPr>
          <w:rFonts w:hint="eastAsia" w:ascii="宋体" w:hAnsi="宋体" w:eastAsia="宋体" w:cs="宋体"/>
          <w:b/>
          <w:i w:val="0"/>
          <w:iCs w:val="0"/>
          <w:color w:val="auto"/>
          <w:sz w:val="36"/>
          <w:szCs w:val="36"/>
          <w:highlight w:val="none"/>
        </w:rPr>
        <w:t>采购需求偏离表</w:t>
      </w:r>
    </w:p>
    <w:p w14:paraId="66FC3277">
      <w:pPr>
        <w:pageBreakBefore w:val="0"/>
        <w:tabs>
          <w:tab w:val="left" w:pos="1800"/>
          <w:tab w:val="left" w:pos="5580"/>
        </w:tabs>
        <w:topLinePunct w:val="0"/>
        <w:bidi w:val="0"/>
        <w:spacing w:line="360" w:lineRule="auto"/>
        <w:ind w:firstLine="360" w:firstLineChars="150"/>
        <w:jc w:val="left"/>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项目编号/包号：_____________________     项目名称：____________</w:t>
      </w:r>
    </w:p>
    <w:tbl>
      <w:tblPr>
        <w:tblStyle w:val="44"/>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410"/>
        <w:gridCol w:w="1700"/>
        <w:gridCol w:w="1702"/>
        <w:gridCol w:w="1776"/>
        <w:gridCol w:w="1440"/>
      </w:tblGrid>
      <w:tr w14:paraId="7E6F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jc w:val="center"/>
        </w:trPr>
        <w:tc>
          <w:tcPr>
            <w:tcW w:w="8835" w:type="dxa"/>
            <w:gridSpan w:val="6"/>
            <w:noWrap w:val="0"/>
            <w:vAlign w:val="center"/>
          </w:tcPr>
          <w:p w14:paraId="53006598">
            <w:pPr>
              <w:pStyle w:val="18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对招标文件中所有商务、技术要求条款的偏离情况</w:t>
            </w:r>
            <w:r>
              <w:rPr>
                <w:rFonts w:hint="eastAsia" w:ascii="宋体" w:hAnsi="宋体" w:eastAsia="宋体" w:cs="宋体"/>
                <w:bCs/>
                <w:i w:val="0"/>
                <w:iCs w:val="0"/>
                <w:color w:val="auto"/>
                <w:sz w:val="24"/>
                <w:highlight w:val="none"/>
              </w:rPr>
              <w:t>（应进行选择，未选择</w:t>
            </w:r>
            <w:r>
              <w:rPr>
                <w:rFonts w:hint="eastAsia" w:ascii="宋体" w:hAnsi="宋体" w:eastAsia="宋体" w:cs="宋体"/>
                <w:b/>
                <w:i w:val="0"/>
                <w:iCs w:val="0"/>
                <w:color w:val="auto"/>
                <w:sz w:val="24"/>
                <w:highlight w:val="none"/>
              </w:rPr>
              <w:t>投标无效</w:t>
            </w:r>
            <w:r>
              <w:rPr>
                <w:rFonts w:hint="eastAsia" w:ascii="宋体" w:hAnsi="宋体" w:eastAsia="宋体" w:cs="宋体"/>
                <w:bCs/>
                <w:i w:val="0"/>
                <w:iCs w:val="0"/>
                <w:color w:val="auto"/>
                <w:sz w:val="24"/>
                <w:highlight w:val="none"/>
              </w:rPr>
              <w:t>）</w:t>
            </w:r>
            <w:r>
              <w:rPr>
                <w:rFonts w:hint="eastAsia" w:ascii="宋体" w:hAnsi="宋体" w:eastAsia="宋体" w:cs="宋体"/>
                <w:b/>
                <w:i w:val="0"/>
                <w:iCs w:val="0"/>
                <w:color w:val="auto"/>
                <w:sz w:val="24"/>
                <w:szCs w:val="24"/>
                <w:highlight w:val="none"/>
              </w:rPr>
              <w:t>：</w:t>
            </w:r>
          </w:p>
          <w:p w14:paraId="5560345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Cs/>
                <w:i w:val="0"/>
                <w:iCs w:val="0"/>
                <w:color w:val="auto"/>
                <w:sz w:val="24"/>
                <w:highlight w:val="none"/>
              </w:rPr>
            </w:pPr>
            <w:r>
              <w:rPr>
                <w:rFonts w:hint="eastAsia" w:ascii="宋体" w:hAnsi="宋体" w:eastAsia="宋体" w:cs="宋体"/>
                <w:bCs/>
                <w:i w:val="0"/>
                <w:iCs w:val="0"/>
                <w:color w:val="auto"/>
                <w:sz w:val="24"/>
                <w:highlight w:val="none"/>
                <w:lang w:eastAsia="zh-CN"/>
              </w:rPr>
              <w:t>□</w:t>
            </w:r>
            <w:r>
              <w:rPr>
                <w:rFonts w:hint="eastAsia" w:ascii="宋体" w:hAnsi="宋体" w:eastAsia="宋体" w:cs="宋体"/>
                <w:b/>
                <w:i w:val="0"/>
                <w:iCs w:val="0"/>
                <w:color w:val="auto"/>
                <w:sz w:val="24"/>
                <w:highlight w:val="none"/>
              </w:rPr>
              <w:t>无偏离</w:t>
            </w:r>
            <w:r>
              <w:rPr>
                <w:rFonts w:hint="eastAsia" w:ascii="宋体" w:hAnsi="宋体" w:eastAsia="宋体" w:cs="宋体"/>
                <w:bCs/>
                <w:i w:val="0"/>
                <w:iCs w:val="0"/>
                <w:color w:val="auto"/>
                <w:sz w:val="24"/>
                <w:highlight w:val="none"/>
              </w:rPr>
              <w:t>（如无偏离，仅选择无偏离即可；无偏离即为对招标文件中所有商务、技术要求条款均视作投标人已对之理解和响应。）</w:t>
            </w:r>
          </w:p>
          <w:p w14:paraId="3FCAA91C">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i w:val="0"/>
                <w:iCs w:val="0"/>
                <w:color w:val="auto"/>
                <w:sz w:val="24"/>
                <w:highlight w:val="none"/>
              </w:rPr>
            </w:pPr>
            <w:r>
              <w:rPr>
                <w:rFonts w:hint="eastAsia" w:ascii="宋体" w:hAnsi="宋体" w:eastAsia="宋体" w:cs="宋体"/>
                <w:bCs/>
                <w:i w:val="0"/>
                <w:iCs w:val="0"/>
                <w:color w:val="auto"/>
                <w:sz w:val="24"/>
                <w:highlight w:val="none"/>
                <w:lang w:eastAsia="zh-CN"/>
              </w:rPr>
              <w:t>□</w:t>
            </w:r>
            <w:r>
              <w:rPr>
                <w:rFonts w:hint="eastAsia" w:ascii="宋体" w:hAnsi="宋体" w:eastAsia="宋体" w:cs="宋体"/>
                <w:b/>
                <w:i w:val="0"/>
                <w:iCs w:val="0"/>
                <w:color w:val="auto"/>
                <w:sz w:val="24"/>
                <w:highlight w:val="none"/>
              </w:rPr>
              <w:t>有偏离</w:t>
            </w:r>
            <w:r>
              <w:rPr>
                <w:rFonts w:hint="eastAsia" w:ascii="宋体" w:hAnsi="宋体" w:eastAsia="宋体" w:cs="宋体"/>
                <w:bCs/>
                <w:i w:val="0"/>
                <w:iCs w:val="0"/>
                <w:color w:val="auto"/>
                <w:sz w:val="24"/>
                <w:highlight w:val="none"/>
              </w:rPr>
              <w:t>（如有偏离，则应在本表中对负偏离项逐一列明，否则</w:t>
            </w:r>
            <w:r>
              <w:rPr>
                <w:rFonts w:hint="eastAsia" w:ascii="宋体" w:hAnsi="宋体" w:eastAsia="宋体" w:cs="宋体"/>
                <w:b/>
                <w:i w:val="0"/>
                <w:iCs w:val="0"/>
                <w:color w:val="auto"/>
                <w:sz w:val="24"/>
                <w:highlight w:val="none"/>
              </w:rPr>
              <w:t>投标无效</w:t>
            </w:r>
            <w:r>
              <w:rPr>
                <w:rFonts w:hint="eastAsia" w:ascii="宋体" w:hAnsi="宋体" w:eastAsia="宋体" w:cs="宋体"/>
                <w:bCs/>
                <w:i w:val="0"/>
                <w:iCs w:val="0"/>
                <w:color w:val="auto"/>
                <w:sz w:val="24"/>
                <w:highlight w:val="none"/>
              </w:rPr>
              <w:t>；对招标文件中所有商务、技术要求条款，除本表列明的偏离外，均视作投标人已对之理解和响应。）</w:t>
            </w:r>
          </w:p>
        </w:tc>
      </w:tr>
      <w:tr w14:paraId="4128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807" w:type="dxa"/>
            <w:noWrap w:val="0"/>
            <w:vAlign w:val="center"/>
          </w:tcPr>
          <w:p w14:paraId="1A8F72CC">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序号</w:t>
            </w:r>
          </w:p>
        </w:tc>
        <w:tc>
          <w:tcPr>
            <w:tcW w:w="1410" w:type="dxa"/>
            <w:noWrap w:val="0"/>
            <w:vAlign w:val="center"/>
          </w:tcPr>
          <w:p w14:paraId="2C1C65BA">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highlight w:val="none"/>
              </w:rPr>
              <w:t>招标文件条目号或页码</w:t>
            </w:r>
          </w:p>
        </w:tc>
        <w:tc>
          <w:tcPr>
            <w:tcW w:w="1700" w:type="dxa"/>
            <w:noWrap w:val="0"/>
            <w:vAlign w:val="center"/>
          </w:tcPr>
          <w:p w14:paraId="21B5E950">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highlight w:val="none"/>
              </w:rPr>
              <w:t>招标文件</w:t>
            </w:r>
            <w:r>
              <w:rPr>
                <w:rFonts w:hint="eastAsia" w:ascii="宋体" w:hAnsi="宋体" w:eastAsia="宋体" w:cs="宋体"/>
                <w:i w:val="0"/>
                <w:iCs w:val="0"/>
                <w:color w:val="auto"/>
                <w:sz w:val="24"/>
                <w:szCs w:val="24"/>
                <w:highlight w:val="none"/>
              </w:rPr>
              <w:t>要求</w:t>
            </w:r>
          </w:p>
        </w:tc>
        <w:tc>
          <w:tcPr>
            <w:tcW w:w="1702" w:type="dxa"/>
            <w:noWrap w:val="0"/>
            <w:vAlign w:val="center"/>
          </w:tcPr>
          <w:p w14:paraId="54B3E3C1">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highlight w:val="none"/>
              </w:rPr>
              <w:t>响应内容</w:t>
            </w:r>
          </w:p>
        </w:tc>
        <w:tc>
          <w:tcPr>
            <w:tcW w:w="1776" w:type="dxa"/>
            <w:noWrap w:val="0"/>
            <w:vAlign w:val="center"/>
          </w:tcPr>
          <w:p w14:paraId="79C0FA1D">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偏离情况</w:t>
            </w:r>
          </w:p>
        </w:tc>
        <w:tc>
          <w:tcPr>
            <w:tcW w:w="1440" w:type="dxa"/>
            <w:noWrap w:val="0"/>
            <w:vAlign w:val="center"/>
          </w:tcPr>
          <w:p w14:paraId="79FEF31A">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说明</w:t>
            </w:r>
          </w:p>
        </w:tc>
      </w:tr>
      <w:tr w14:paraId="1439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807" w:type="dxa"/>
            <w:noWrap w:val="0"/>
            <w:vAlign w:val="center"/>
          </w:tcPr>
          <w:p w14:paraId="6FE4BFE1">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410" w:type="dxa"/>
            <w:noWrap w:val="0"/>
            <w:vAlign w:val="center"/>
          </w:tcPr>
          <w:p w14:paraId="1DDB7799">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00" w:type="dxa"/>
            <w:noWrap w:val="0"/>
            <w:vAlign w:val="center"/>
          </w:tcPr>
          <w:p w14:paraId="70BF17AF">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02" w:type="dxa"/>
            <w:noWrap w:val="0"/>
            <w:vAlign w:val="center"/>
          </w:tcPr>
          <w:p w14:paraId="2FD15861">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76" w:type="dxa"/>
            <w:noWrap w:val="0"/>
            <w:vAlign w:val="center"/>
          </w:tcPr>
          <w:p w14:paraId="43202F55">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440" w:type="dxa"/>
            <w:noWrap w:val="0"/>
            <w:vAlign w:val="center"/>
          </w:tcPr>
          <w:p w14:paraId="39E1AF28">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lang w:val="en-US" w:eastAsia="zh-CN"/>
              </w:rPr>
            </w:pPr>
          </w:p>
        </w:tc>
      </w:tr>
      <w:tr w14:paraId="109F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07" w:type="dxa"/>
            <w:noWrap w:val="0"/>
            <w:vAlign w:val="center"/>
          </w:tcPr>
          <w:p w14:paraId="2531D8AD">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410" w:type="dxa"/>
            <w:noWrap w:val="0"/>
            <w:vAlign w:val="center"/>
          </w:tcPr>
          <w:p w14:paraId="261AD8CC">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00" w:type="dxa"/>
            <w:noWrap w:val="0"/>
            <w:vAlign w:val="center"/>
          </w:tcPr>
          <w:p w14:paraId="6D2DEFAA">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02" w:type="dxa"/>
            <w:noWrap w:val="0"/>
            <w:vAlign w:val="center"/>
          </w:tcPr>
          <w:p w14:paraId="6AAD090C">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76" w:type="dxa"/>
            <w:noWrap w:val="0"/>
            <w:vAlign w:val="center"/>
          </w:tcPr>
          <w:p w14:paraId="7EAB9C64">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440" w:type="dxa"/>
            <w:noWrap w:val="0"/>
            <w:vAlign w:val="center"/>
          </w:tcPr>
          <w:p w14:paraId="25B5539D">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r>
      <w:tr w14:paraId="6584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07" w:type="dxa"/>
            <w:noWrap w:val="0"/>
            <w:vAlign w:val="center"/>
          </w:tcPr>
          <w:p w14:paraId="4B3648E7">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410" w:type="dxa"/>
            <w:noWrap w:val="0"/>
            <w:vAlign w:val="center"/>
          </w:tcPr>
          <w:p w14:paraId="6B71DD6E">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00" w:type="dxa"/>
            <w:noWrap w:val="0"/>
            <w:vAlign w:val="center"/>
          </w:tcPr>
          <w:p w14:paraId="7B10B176">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02" w:type="dxa"/>
            <w:noWrap w:val="0"/>
            <w:vAlign w:val="center"/>
          </w:tcPr>
          <w:p w14:paraId="6FD28B56">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76" w:type="dxa"/>
            <w:noWrap w:val="0"/>
            <w:vAlign w:val="center"/>
          </w:tcPr>
          <w:p w14:paraId="1655CDAE">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440" w:type="dxa"/>
            <w:noWrap w:val="0"/>
            <w:vAlign w:val="center"/>
          </w:tcPr>
          <w:p w14:paraId="26CC7906">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r>
      <w:tr w14:paraId="3039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07" w:type="dxa"/>
            <w:noWrap w:val="0"/>
            <w:vAlign w:val="center"/>
          </w:tcPr>
          <w:p w14:paraId="08AAC53E">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410" w:type="dxa"/>
            <w:noWrap w:val="0"/>
            <w:vAlign w:val="center"/>
          </w:tcPr>
          <w:p w14:paraId="62074D14">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00" w:type="dxa"/>
            <w:noWrap w:val="0"/>
            <w:vAlign w:val="center"/>
          </w:tcPr>
          <w:p w14:paraId="322BB7B4">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02" w:type="dxa"/>
            <w:noWrap w:val="0"/>
            <w:vAlign w:val="center"/>
          </w:tcPr>
          <w:p w14:paraId="15B276C6">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776" w:type="dxa"/>
            <w:noWrap w:val="0"/>
            <w:vAlign w:val="center"/>
          </w:tcPr>
          <w:p w14:paraId="6801207B">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c>
          <w:tcPr>
            <w:tcW w:w="1440" w:type="dxa"/>
            <w:noWrap w:val="0"/>
            <w:vAlign w:val="center"/>
          </w:tcPr>
          <w:p w14:paraId="208EA8B1">
            <w:pPr>
              <w:pStyle w:val="18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color w:val="auto"/>
                <w:sz w:val="24"/>
                <w:szCs w:val="24"/>
                <w:highlight w:val="none"/>
              </w:rPr>
            </w:pPr>
          </w:p>
        </w:tc>
      </w:tr>
    </w:tbl>
    <w:p w14:paraId="40112D29">
      <w:pPr>
        <w:pageBreakBefore w:val="0"/>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p>
    <w:p w14:paraId="25EEF95D">
      <w:pPr>
        <w:pageBreakBefore w:val="0"/>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w:t>
      </w:r>
    </w:p>
    <w:p w14:paraId="408FFD91">
      <w:pPr>
        <w:pageBreakBefore w:val="0"/>
        <w:numPr>
          <w:ilvl w:val="0"/>
          <w:numId w:val="21"/>
        </w:numPr>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对招标文件中的所有商务、技术要求，除本表所列明的所有偏离外，均视作供应商已对之理解和响应。</w:t>
      </w:r>
    </w:p>
    <w:p w14:paraId="61B40161">
      <w:pPr>
        <w:pageBreakBefore w:val="0"/>
        <w:numPr>
          <w:ilvl w:val="0"/>
          <w:numId w:val="0"/>
        </w:numPr>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p>
    <w:p w14:paraId="260F6634">
      <w:pPr>
        <w:pageBreakBefore w:val="0"/>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2.“偏离情况”列应据实填写“无偏离”、“正偏离”或“负偏离”。</w:t>
      </w:r>
    </w:p>
    <w:p w14:paraId="454AAE80">
      <w:pPr>
        <w:pageBreakBefore w:val="0"/>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p>
    <w:p w14:paraId="3BFE4FE9">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投标人名称（加盖公章）</w:t>
      </w:r>
      <w:r>
        <w:rPr>
          <w:rFonts w:hint="eastAsia" w:ascii="宋体" w:hAnsi="宋体" w:eastAsia="宋体" w:cs="宋体"/>
          <w:i w:val="0"/>
          <w:iCs w:val="0"/>
          <w:color w:val="auto"/>
          <w:sz w:val="24"/>
          <w:highlight w:val="none"/>
          <w:lang w:val="zh-CN"/>
        </w:rPr>
        <w:t>：    ____________</w:t>
      </w:r>
    </w:p>
    <w:p w14:paraId="19CEC251">
      <w:pPr>
        <w:pageBreakBefore w:val="0"/>
        <w:topLinePunct w:val="0"/>
        <w:autoSpaceDE w:val="0"/>
        <w:autoSpaceDN w:val="0"/>
        <w:bidi w:val="0"/>
        <w:adjustRightInd w:val="0"/>
        <w:snapToGrid w:val="0"/>
        <w:spacing w:before="25" w:after="25" w:line="360" w:lineRule="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szCs w:val="20"/>
          <w:highlight w:val="none"/>
        </w:rPr>
        <w:t xml:space="preserve">日期：_____年______月______日   </w:t>
      </w:r>
    </w:p>
    <w:p w14:paraId="032A722C">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br w:type="page"/>
      </w:r>
      <w:r>
        <w:rPr>
          <w:rFonts w:hint="eastAsia" w:ascii="宋体" w:hAnsi="宋体" w:eastAsia="宋体" w:cs="宋体"/>
          <w:i w:val="0"/>
          <w:iCs w:val="0"/>
          <w:color w:val="auto"/>
          <w:sz w:val="24"/>
          <w:szCs w:val="20"/>
          <w:highlight w:val="none"/>
          <w:lang w:val="en-US" w:eastAsia="zh-CN"/>
        </w:rPr>
        <w:t>7、</w:t>
      </w:r>
      <w:r>
        <w:rPr>
          <w:rFonts w:hint="eastAsia" w:ascii="宋体" w:hAnsi="宋体" w:eastAsia="宋体" w:cs="宋体"/>
          <w:i w:val="0"/>
          <w:iCs w:val="0"/>
          <w:color w:val="auto"/>
          <w:sz w:val="24"/>
          <w:szCs w:val="20"/>
          <w:highlight w:val="none"/>
        </w:rPr>
        <w:t>本国产品标准证明文件</w:t>
      </w:r>
    </w:p>
    <w:p w14:paraId="2C3F1DBA">
      <w:pPr>
        <w:pStyle w:val="38"/>
        <w:pageBreakBefore w:val="0"/>
        <w:shd w:val="clear" w:color="auto" w:fill="FFFFFF"/>
        <w:topLinePunct w:val="0"/>
        <w:bidi w:val="0"/>
        <w:spacing w:before="30" w:beforeAutospacing="0" w:after="30" w:afterAutospacing="0" w:line="360" w:lineRule="auto"/>
        <w:jc w:val="center"/>
        <w:rPr>
          <w:rStyle w:val="48"/>
          <w:rFonts w:hint="eastAsia" w:ascii="宋体" w:hAnsi="宋体" w:eastAsia="宋体" w:cs="宋体"/>
          <w:i w:val="0"/>
          <w:iCs w:val="0"/>
          <w:color w:val="auto"/>
          <w:sz w:val="36"/>
          <w:szCs w:val="36"/>
          <w:highlight w:val="none"/>
          <w:shd w:val="clear" w:color="auto" w:fill="FFFFFF"/>
          <w:lang w:eastAsia="zh-CN"/>
        </w:rPr>
      </w:pPr>
      <w:r>
        <w:rPr>
          <w:rStyle w:val="48"/>
          <w:rFonts w:hint="eastAsia" w:ascii="宋体" w:hAnsi="宋体" w:eastAsia="宋体" w:cs="宋体"/>
          <w:i w:val="0"/>
          <w:iCs w:val="0"/>
          <w:color w:val="auto"/>
          <w:sz w:val="36"/>
          <w:szCs w:val="36"/>
          <w:highlight w:val="none"/>
          <w:shd w:val="clear" w:color="auto" w:fill="FFFFFF"/>
        </w:rPr>
        <w:t>关于符合本国产品标准的声明函</w:t>
      </w:r>
      <w:r>
        <w:rPr>
          <w:rStyle w:val="48"/>
          <w:rFonts w:hint="eastAsia" w:ascii="宋体" w:hAnsi="宋体" w:eastAsia="宋体" w:cs="宋体"/>
          <w:i w:val="0"/>
          <w:iCs w:val="0"/>
          <w:color w:val="auto"/>
          <w:sz w:val="36"/>
          <w:szCs w:val="36"/>
          <w:highlight w:val="none"/>
          <w:shd w:val="clear" w:color="auto" w:fill="FFFFFF"/>
          <w:lang w:eastAsia="zh-CN"/>
        </w:rPr>
        <w:t>、</w:t>
      </w:r>
    </w:p>
    <w:p w14:paraId="5207E764">
      <w:pPr>
        <w:pStyle w:val="38"/>
        <w:pageBreakBefore w:val="0"/>
        <w:shd w:val="clear" w:color="auto" w:fill="FFFFFF"/>
        <w:topLinePunct w:val="0"/>
        <w:bidi w:val="0"/>
        <w:spacing w:before="30" w:beforeAutospacing="0" w:after="30" w:afterAutospacing="0" w:line="360" w:lineRule="auto"/>
        <w:jc w:val="center"/>
        <w:rPr>
          <w:rFonts w:hint="eastAsia" w:ascii="宋体" w:hAnsi="宋体" w:eastAsia="宋体" w:cs="宋体"/>
          <w:i w:val="0"/>
          <w:iCs w:val="0"/>
          <w:color w:val="auto"/>
          <w:highlight w:val="none"/>
        </w:rPr>
      </w:pPr>
      <w:r>
        <w:rPr>
          <w:rStyle w:val="48"/>
          <w:rFonts w:hint="eastAsia" w:ascii="宋体" w:hAnsi="宋体" w:eastAsia="宋体" w:cs="宋体"/>
          <w:i w:val="0"/>
          <w:iCs w:val="0"/>
          <w:color w:val="auto"/>
          <w:sz w:val="36"/>
          <w:szCs w:val="36"/>
          <w:highlight w:val="none"/>
          <w:shd w:val="clear" w:color="auto" w:fill="FFFFFF"/>
          <w:lang w:eastAsia="zh-CN"/>
        </w:rPr>
        <w:t>（</w:t>
      </w:r>
      <w:r>
        <w:rPr>
          <w:rStyle w:val="48"/>
          <w:rFonts w:hint="eastAsia" w:ascii="宋体" w:hAnsi="宋体" w:eastAsia="宋体" w:cs="宋体"/>
          <w:i w:val="0"/>
          <w:iCs w:val="0"/>
          <w:color w:val="auto"/>
          <w:sz w:val="36"/>
          <w:szCs w:val="36"/>
          <w:highlight w:val="none"/>
          <w:shd w:val="clear" w:color="auto" w:fill="FFFFFF"/>
          <w:lang w:val="en-US" w:eastAsia="zh-CN"/>
        </w:rPr>
        <w:t>如有</w:t>
      </w:r>
      <w:r>
        <w:rPr>
          <w:rStyle w:val="48"/>
          <w:rFonts w:hint="eastAsia" w:ascii="宋体" w:hAnsi="宋体" w:eastAsia="宋体" w:cs="宋体"/>
          <w:i w:val="0"/>
          <w:iCs w:val="0"/>
          <w:color w:val="auto"/>
          <w:sz w:val="36"/>
          <w:szCs w:val="36"/>
          <w:highlight w:val="none"/>
          <w:shd w:val="clear" w:color="auto" w:fill="FFFFFF"/>
          <w:lang w:eastAsia="zh-CN"/>
        </w:rPr>
        <w:t>）</w:t>
      </w:r>
    </w:p>
    <w:p w14:paraId="7EEF2E01">
      <w:pPr>
        <w:pStyle w:val="38"/>
        <w:pageBreakBefore w:val="0"/>
        <w:shd w:val="clear" w:color="auto" w:fill="FFFFFF"/>
        <w:topLinePunct w:val="0"/>
        <w:bidi w:val="0"/>
        <w:spacing w:before="0" w:beforeAutospacing="0" w:after="0" w:afterAutospacing="0" w:line="360" w:lineRule="auto"/>
        <w:ind w:firstLine="48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66BC47D">
      <w:pPr>
        <w:pStyle w:val="38"/>
        <w:pageBreakBefore w:val="0"/>
        <w:shd w:val="clear" w:color="auto" w:fill="FFFFFF"/>
        <w:topLinePunct w:val="0"/>
        <w:bidi w:val="0"/>
        <w:spacing w:before="0" w:beforeAutospacing="0" w:after="0" w:afterAutospacing="0" w:line="360" w:lineRule="auto"/>
        <w:ind w:firstLine="48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shd w:val="clear" w:color="auto" w:fill="FFFFFF"/>
        </w:rPr>
        <w:t>1.</w:t>
      </w:r>
      <w:r>
        <w:rPr>
          <w:rStyle w:val="51"/>
          <w:rFonts w:hint="eastAsia" w:ascii="宋体" w:hAnsi="宋体" w:eastAsia="宋体" w:cs="宋体"/>
          <w:i w:val="0"/>
          <w:iCs w:val="0"/>
          <w:color w:val="auto"/>
          <w:highlight w:val="none"/>
          <w:u w:val="single"/>
          <w:shd w:val="clear" w:color="auto" w:fill="FFFFFF"/>
        </w:rPr>
        <w:t>（产品名称1）</w:t>
      </w:r>
      <w:r>
        <w:rPr>
          <w:rStyle w:val="51"/>
          <w:rFonts w:hint="eastAsia" w:ascii="宋体" w:hAnsi="宋体" w:eastAsia="宋体" w:cs="宋体"/>
          <w:i w:val="0"/>
          <w:iCs w:val="0"/>
          <w:color w:val="auto"/>
          <w:highlight w:val="none"/>
          <w:shd w:val="clear" w:color="auto" w:fill="FFFFFF"/>
          <w:vertAlign w:val="superscript"/>
        </w:rPr>
        <w:t>1</w:t>
      </w:r>
      <w:r>
        <w:rPr>
          <w:rFonts w:hint="eastAsia" w:ascii="宋体" w:hAnsi="宋体" w:eastAsia="宋体" w:cs="宋体"/>
          <w:i w:val="0"/>
          <w:iCs w:val="0"/>
          <w:color w:val="auto"/>
          <w:highlight w:val="none"/>
          <w:shd w:val="clear" w:color="auto" w:fill="FFFFFF"/>
        </w:rPr>
        <w:t>，生产厂为</w:t>
      </w:r>
      <w:r>
        <w:rPr>
          <w:rStyle w:val="51"/>
          <w:rFonts w:hint="eastAsia" w:ascii="宋体" w:hAnsi="宋体" w:eastAsia="宋体" w:cs="宋体"/>
          <w:i w:val="0"/>
          <w:iCs w:val="0"/>
          <w:color w:val="auto"/>
          <w:highlight w:val="none"/>
          <w:u w:val="single"/>
          <w:shd w:val="clear" w:color="auto" w:fill="FFFFFF"/>
        </w:rPr>
        <w:t>（厂名）</w:t>
      </w:r>
      <w:r>
        <w:rPr>
          <w:rStyle w:val="51"/>
          <w:rFonts w:hint="eastAsia" w:ascii="宋体" w:hAnsi="宋体" w:eastAsia="宋体" w:cs="宋体"/>
          <w:i w:val="0"/>
          <w:iCs w:val="0"/>
          <w:color w:val="auto"/>
          <w:highlight w:val="none"/>
          <w:shd w:val="clear" w:color="auto" w:fill="FFFFFF"/>
          <w:vertAlign w:val="superscript"/>
        </w:rPr>
        <w:t>2</w:t>
      </w:r>
      <w:r>
        <w:rPr>
          <w:rFonts w:hint="eastAsia" w:ascii="宋体" w:hAnsi="宋体" w:eastAsia="宋体" w:cs="宋体"/>
          <w:i w:val="0"/>
          <w:iCs w:val="0"/>
          <w:color w:val="auto"/>
          <w:highlight w:val="none"/>
          <w:shd w:val="clear" w:color="auto" w:fill="FFFFFF"/>
        </w:rPr>
        <w:t>，厂址为</w:t>
      </w:r>
      <w:r>
        <w:rPr>
          <w:rStyle w:val="51"/>
          <w:rFonts w:hint="eastAsia" w:ascii="宋体" w:hAnsi="宋体" w:eastAsia="宋体" w:cs="宋体"/>
          <w:i w:val="0"/>
          <w:iCs w:val="0"/>
          <w:color w:val="auto"/>
          <w:highlight w:val="none"/>
          <w:u w:val="single"/>
          <w:shd w:val="clear" w:color="auto" w:fill="FFFFFF"/>
        </w:rPr>
        <w:t>（生产厂址）</w:t>
      </w:r>
      <w:r>
        <w:rPr>
          <w:rFonts w:hint="eastAsia" w:ascii="宋体" w:hAnsi="宋体" w:eastAsia="宋体" w:cs="宋体"/>
          <w:i w:val="0"/>
          <w:iCs w:val="0"/>
          <w:color w:val="auto"/>
          <w:highlight w:val="none"/>
          <w:shd w:val="clear" w:color="auto" w:fill="FFFFFF"/>
        </w:rPr>
        <w:t>。</w:t>
      </w:r>
      <w:r>
        <w:rPr>
          <w:rStyle w:val="51"/>
          <w:rFonts w:hint="eastAsia" w:ascii="宋体" w:hAnsi="宋体" w:eastAsia="宋体" w:cs="宋体"/>
          <w:i w:val="0"/>
          <w:iCs w:val="0"/>
          <w:color w:val="auto"/>
          <w:highlight w:val="none"/>
          <w:u w:val="single"/>
          <w:shd w:val="clear" w:color="auto" w:fill="FFFFFF"/>
        </w:rPr>
        <w:t>（产品名称1）</w:t>
      </w:r>
      <w:r>
        <w:rPr>
          <w:rFonts w:hint="eastAsia" w:ascii="宋体" w:hAnsi="宋体" w:eastAsia="宋体" w:cs="宋体"/>
          <w:i w:val="0"/>
          <w:iCs w:val="0"/>
          <w:color w:val="auto"/>
          <w:highlight w:val="none"/>
          <w:shd w:val="clear" w:color="auto" w:fill="FFFFFF"/>
        </w:rPr>
        <w:t>的中国境内生产的组件成本占比≥</w:t>
      </w:r>
      <w:r>
        <w:rPr>
          <w:rStyle w:val="51"/>
          <w:rFonts w:hint="eastAsia" w:ascii="宋体" w:hAnsi="宋体" w:eastAsia="宋体" w:cs="宋体"/>
          <w:i w:val="0"/>
          <w:iCs w:val="0"/>
          <w:color w:val="auto"/>
          <w:highlight w:val="none"/>
          <w:u w:val="single"/>
          <w:shd w:val="clear" w:color="auto" w:fill="FFFFFF"/>
        </w:rPr>
        <w:t>（规定比例）</w:t>
      </w:r>
      <w:r>
        <w:rPr>
          <w:rStyle w:val="51"/>
          <w:rFonts w:hint="eastAsia" w:ascii="宋体" w:hAnsi="宋体" w:eastAsia="宋体" w:cs="宋体"/>
          <w:i w:val="0"/>
          <w:iCs w:val="0"/>
          <w:color w:val="auto"/>
          <w:highlight w:val="none"/>
          <w:shd w:val="clear" w:color="auto" w:fill="FFFFFF"/>
          <w:vertAlign w:val="superscript"/>
        </w:rPr>
        <w:t>3</w:t>
      </w:r>
      <w:r>
        <w:rPr>
          <w:rFonts w:hint="eastAsia" w:ascii="宋体" w:hAnsi="宋体" w:eastAsia="宋体" w:cs="宋体"/>
          <w:i w:val="0"/>
          <w:iCs w:val="0"/>
          <w:color w:val="auto"/>
          <w:highlight w:val="none"/>
          <w:shd w:val="clear" w:color="auto" w:fill="FFFFFF"/>
        </w:rPr>
        <w:t>。</w:t>
      </w:r>
      <w:r>
        <w:rPr>
          <w:rStyle w:val="51"/>
          <w:rFonts w:hint="eastAsia" w:ascii="宋体" w:hAnsi="宋体" w:eastAsia="宋体" w:cs="宋体"/>
          <w:i w:val="0"/>
          <w:iCs w:val="0"/>
          <w:color w:val="auto"/>
          <w:highlight w:val="none"/>
          <w:u w:val="single"/>
          <w:shd w:val="clear" w:color="auto" w:fill="FFFFFF"/>
        </w:rPr>
        <w:t>（产品名称1）</w:t>
      </w:r>
      <w:r>
        <w:rPr>
          <w:rFonts w:hint="eastAsia" w:ascii="宋体" w:hAnsi="宋体" w:eastAsia="宋体" w:cs="宋体"/>
          <w:i w:val="0"/>
          <w:iCs w:val="0"/>
          <w:color w:val="auto"/>
          <w:highlight w:val="none"/>
          <w:shd w:val="clear" w:color="auto" w:fill="FFFFFF"/>
        </w:rPr>
        <w:t>的</w:t>
      </w:r>
      <w:r>
        <w:rPr>
          <w:rStyle w:val="51"/>
          <w:rFonts w:hint="eastAsia" w:ascii="宋体" w:hAnsi="宋体" w:eastAsia="宋体" w:cs="宋体"/>
          <w:i w:val="0"/>
          <w:iCs w:val="0"/>
          <w:color w:val="auto"/>
          <w:highlight w:val="none"/>
          <w:u w:val="single"/>
          <w:shd w:val="clear" w:color="auto" w:fill="FFFFFF"/>
        </w:rPr>
        <w:t>（关键组件）</w:t>
      </w:r>
      <w:r>
        <w:rPr>
          <w:rStyle w:val="51"/>
          <w:rFonts w:hint="eastAsia" w:ascii="宋体" w:hAnsi="宋体" w:eastAsia="宋体" w:cs="宋体"/>
          <w:i w:val="0"/>
          <w:iCs w:val="0"/>
          <w:color w:val="auto"/>
          <w:highlight w:val="none"/>
          <w:shd w:val="clear" w:color="auto" w:fill="FFFFFF"/>
          <w:vertAlign w:val="superscript"/>
        </w:rPr>
        <w:t>4</w:t>
      </w:r>
      <w:r>
        <w:rPr>
          <w:rFonts w:hint="eastAsia" w:ascii="宋体" w:hAnsi="宋体" w:eastAsia="宋体" w:cs="宋体"/>
          <w:i w:val="0"/>
          <w:iCs w:val="0"/>
          <w:color w:val="auto"/>
          <w:highlight w:val="none"/>
          <w:shd w:val="clear" w:color="auto" w:fill="FFFFFF"/>
        </w:rPr>
        <w:t>在中国境内生产。</w:t>
      </w:r>
      <w:r>
        <w:rPr>
          <w:rStyle w:val="51"/>
          <w:rFonts w:hint="eastAsia" w:ascii="宋体" w:hAnsi="宋体" w:eastAsia="宋体" w:cs="宋体"/>
          <w:i w:val="0"/>
          <w:iCs w:val="0"/>
          <w:color w:val="auto"/>
          <w:highlight w:val="none"/>
          <w:u w:val="single"/>
          <w:shd w:val="clear" w:color="auto" w:fill="FFFFFF"/>
        </w:rPr>
        <w:t>（产品名称1）</w:t>
      </w:r>
      <w:r>
        <w:rPr>
          <w:rFonts w:hint="eastAsia" w:ascii="宋体" w:hAnsi="宋体" w:eastAsia="宋体" w:cs="宋体"/>
          <w:i w:val="0"/>
          <w:iCs w:val="0"/>
          <w:color w:val="auto"/>
          <w:highlight w:val="none"/>
          <w:shd w:val="clear" w:color="auto" w:fill="FFFFFF"/>
        </w:rPr>
        <w:t>的</w:t>
      </w:r>
      <w:r>
        <w:rPr>
          <w:rStyle w:val="51"/>
          <w:rFonts w:hint="eastAsia" w:ascii="宋体" w:hAnsi="宋体" w:eastAsia="宋体" w:cs="宋体"/>
          <w:i w:val="0"/>
          <w:iCs w:val="0"/>
          <w:color w:val="auto"/>
          <w:highlight w:val="none"/>
          <w:u w:val="single"/>
          <w:shd w:val="clear" w:color="auto" w:fill="FFFFFF"/>
        </w:rPr>
        <w:t>（关键工序）</w:t>
      </w:r>
      <w:r>
        <w:rPr>
          <w:rStyle w:val="51"/>
          <w:rFonts w:hint="eastAsia" w:ascii="宋体" w:hAnsi="宋体" w:eastAsia="宋体" w:cs="宋体"/>
          <w:i w:val="0"/>
          <w:iCs w:val="0"/>
          <w:color w:val="auto"/>
          <w:highlight w:val="none"/>
          <w:shd w:val="clear" w:color="auto" w:fill="FFFFFF"/>
          <w:vertAlign w:val="superscript"/>
        </w:rPr>
        <w:t>5</w:t>
      </w:r>
      <w:r>
        <w:rPr>
          <w:rFonts w:hint="eastAsia" w:ascii="宋体" w:hAnsi="宋体" w:eastAsia="宋体" w:cs="宋体"/>
          <w:i w:val="0"/>
          <w:iCs w:val="0"/>
          <w:color w:val="auto"/>
          <w:highlight w:val="none"/>
          <w:shd w:val="clear" w:color="auto" w:fill="FFFFFF"/>
        </w:rPr>
        <w:t>在中国境内完成。</w:t>
      </w:r>
    </w:p>
    <w:p w14:paraId="11953670">
      <w:pPr>
        <w:pStyle w:val="38"/>
        <w:pageBreakBefore w:val="0"/>
        <w:shd w:val="clear" w:color="auto" w:fill="FFFFFF"/>
        <w:topLinePunct w:val="0"/>
        <w:bidi w:val="0"/>
        <w:spacing w:before="0" w:beforeAutospacing="0" w:after="0" w:afterAutospacing="0" w:line="360" w:lineRule="auto"/>
        <w:ind w:firstLine="48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shd w:val="clear" w:color="auto" w:fill="FFFFFF"/>
        </w:rPr>
        <w:t>2.</w:t>
      </w:r>
      <w:r>
        <w:rPr>
          <w:rStyle w:val="51"/>
          <w:rFonts w:hint="eastAsia" w:ascii="宋体" w:hAnsi="宋体" w:eastAsia="宋体" w:cs="宋体"/>
          <w:i w:val="0"/>
          <w:iCs w:val="0"/>
          <w:color w:val="auto"/>
          <w:highlight w:val="none"/>
          <w:u w:val="single"/>
          <w:shd w:val="clear" w:color="auto" w:fill="FFFFFF"/>
        </w:rPr>
        <w:t>（产品名称2）</w:t>
      </w:r>
      <w:r>
        <w:rPr>
          <w:rFonts w:hint="eastAsia" w:ascii="宋体" w:hAnsi="宋体" w:eastAsia="宋体" w:cs="宋体"/>
          <w:i w:val="0"/>
          <w:iCs w:val="0"/>
          <w:color w:val="auto"/>
          <w:highlight w:val="none"/>
          <w:shd w:val="clear" w:color="auto" w:fill="FFFFFF"/>
        </w:rPr>
        <w:t>，生产厂为</w:t>
      </w:r>
      <w:r>
        <w:rPr>
          <w:rStyle w:val="51"/>
          <w:rFonts w:hint="eastAsia" w:ascii="宋体" w:hAnsi="宋体" w:eastAsia="宋体" w:cs="宋体"/>
          <w:i w:val="0"/>
          <w:iCs w:val="0"/>
          <w:color w:val="auto"/>
          <w:highlight w:val="none"/>
          <w:u w:val="single"/>
          <w:shd w:val="clear" w:color="auto" w:fill="FFFFFF"/>
        </w:rPr>
        <w:t>（厂名）</w:t>
      </w:r>
      <w:r>
        <w:rPr>
          <w:rFonts w:hint="eastAsia" w:ascii="宋体" w:hAnsi="宋体" w:eastAsia="宋体" w:cs="宋体"/>
          <w:i w:val="0"/>
          <w:iCs w:val="0"/>
          <w:color w:val="auto"/>
          <w:highlight w:val="none"/>
          <w:shd w:val="clear" w:color="auto" w:fill="FFFFFF"/>
        </w:rPr>
        <w:t>，厂址为</w:t>
      </w:r>
      <w:r>
        <w:rPr>
          <w:rStyle w:val="51"/>
          <w:rFonts w:hint="eastAsia" w:ascii="宋体" w:hAnsi="宋体" w:eastAsia="宋体" w:cs="宋体"/>
          <w:i w:val="0"/>
          <w:iCs w:val="0"/>
          <w:color w:val="auto"/>
          <w:highlight w:val="none"/>
          <w:u w:val="single"/>
          <w:shd w:val="clear" w:color="auto" w:fill="FFFFFF"/>
        </w:rPr>
        <w:t>（生产厂址）</w:t>
      </w:r>
      <w:r>
        <w:rPr>
          <w:rFonts w:hint="eastAsia" w:ascii="宋体" w:hAnsi="宋体" w:eastAsia="宋体" w:cs="宋体"/>
          <w:i w:val="0"/>
          <w:iCs w:val="0"/>
          <w:color w:val="auto"/>
          <w:highlight w:val="none"/>
          <w:shd w:val="clear" w:color="auto" w:fill="FFFFFF"/>
        </w:rPr>
        <w:t>。</w:t>
      </w:r>
      <w:r>
        <w:rPr>
          <w:rStyle w:val="51"/>
          <w:rFonts w:hint="eastAsia" w:ascii="宋体" w:hAnsi="宋体" w:eastAsia="宋体" w:cs="宋体"/>
          <w:i w:val="0"/>
          <w:iCs w:val="0"/>
          <w:color w:val="auto"/>
          <w:highlight w:val="none"/>
          <w:u w:val="single"/>
          <w:shd w:val="clear" w:color="auto" w:fill="FFFFFF"/>
        </w:rPr>
        <w:t>（产品名称2）</w:t>
      </w:r>
      <w:r>
        <w:rPr>
          <w:rFonts w:hint="eastAsia" w:ascii="宋体" w:hAnsi="宋体" w:eastAsia="宋体" w:cs="宋体"/>
          <w:i w:val="0"/>
          <w:iCs w:val="0"/>
          <w:color w:val="auto"/>
          <w:highlight w:val="none"/>
          <w:shd w:val="clear" w:color="auto" w:fill="FFFFFF"/>
        </w:rPr>
        <w:t>的中国境内生产的组件成本占比≥</w:t>
      </w:r>
      <w:r>
        <w:rPr>
          <w:rStyle w:val="51"/>
          <w:rFonts w:hint="eastAsia" w:ascii="宋体" w:hAnsi="宋体" w:eastAsia="宋体" w:cs="宋体"/>
          <w:i w:val="0"/>
          <w:iCs w:val="0"/>
          <w:color w:val="auto"/>
          <w:highlight w:val="none"/>
          <w:u w:val="single"/>
          <w:shd w:val="clear" w:color="auto" w:fill="FFFFFF"/>
        </w:rPr>
        <w:t>（规定比例）</w:t>
      </w:r>
      <w:r>
        <w:rPr>
          <w:rFonts w:hint="eastAsia" w:ascii="宋体" w:hAnsi="宋体" w:eastAsia="宋体" w:cs="宋体"/>
          <w:i w:val="0"/>
          <w:iCs w:val="0"/>
          <w:color w:val="auto"/>
          <w:highlight w:val="none"/>
          <w:shd w:val="clear" w:color="auto" w:fill="FFFFFF"/>
        </w:rPr>
        <w:t>。</w:t>
      </w:r>
      <w:r>
        <w:rPr>
          <w:rStyle w:val="51"/>
          <w:rFonts w:hint="eastAsia" w:ascii="宋体" w:hAnsi="宋体" w:eastAsia="宋体" w:cs="宋体"/>
          <w:i w:val="0"/>
          <w:iCs w:val="0"/>
          <w:color w:val="auto"/>
          <w:highlight w:val="none"/>
          <w:u w:val="single"/>
          <w:shd w:val="clear" w:color="auto" w:fill="FFFFFF"/>
        </w:rPr>
        <w:t>（产品名称2）</w:t>
      </w:r>
      <w:r>
        <w:rPr>
          <w:rFonts w:hint="eastAsia" w:ascii="宋体" w:hAnsi="宋体" w:eastAsia="宋体" w:cs="宋体"/>
          <w:i w:val="0"/>
          <w:iCs w:val="0"/>
          <w:color w:val="auto"/>
          <w:highlight w:val="none"/>
          <w:shd w:val="clear" w:color="auto" w:fill="FFFFFF"/>
        </w:rPr>
        <w:t>的</w:t>
      </w:r>
      <w:r>
        <w:rPr>
          <w:rStyle w:val="51"/>
          <w:rFonts w:hint="eastAsia" w:ascii="宋体" w:hAnsi="宋体" w:eastAsia="宋体" w:cs="宋体"/>
          <w:i w:val="0"/>
          <w:iCs w:val="0"/>
          <w:color w:val="auto"/>
          <w:highlight w:val="none"/>
          <w:u w:val="single"/>
          <w:shd w:val="clear" w:color="auto" w:fill="FFFFFF"/>
        </w:rPr>
        <w:t>（关键组件）</w:t>
      </w:r>
      <w:r>
        <w:rPr>
          <w:rFonts w:hint="eastAsia" w:ascii="宋体" w:hAnsi="宋体" w:eastAsia="宋体" w:cs="宋体"/>
          <w:i w:val="0"/>
          <w:iCs w:val="0"/>
          <w:color w:val="auto"/>
          <w:highlight w:val="none"/>
          <w:shd w:val="clear" w:color="auto" w:fill="FFFFFF"/>
        </w:rPr>
        <w:t>在中国境内生产。</w:t>
      </w:r>
      <w:r>
        <w:rPr>
          <w:rStyle w:val="51"/>
          <w:rFonts w:hint="eastAsia" w:ascii="宋体" w:hAnsi="宋体" w:eastAsia="宋体" w:cs="宋体"/>
          <w:i w:val="0"/>
          <w:iCs w:val="0"/>
          <w:color w:val="auto"/>
          <w:highlight w:val="none"/>
          <w:u w:val="single"/>
          <w:shd w:val="clear" w:color="auto" w:fill="FFFFFF"/>
        </w:rPr>
        <w:t>（产品名称2）</w:t>
      </w:r>
      <w:r>
        <w:rPr>
          <w:rFonts w:hint="eastAsia" w:ascii="宋体" w:hAnsi="宋体" w:eastAsia="宋体" w:cs="宋体"/>
          <w:i w:val="0"/>
          <w:iCs w:val="0"/>
          <w:color w:val="auto"/>
          <w:highlight w:val="none"/>
          <w:shd w:val="clear" w:color="auto" w:fill="FFFFFF"/>
        </w:rPr>
        <w:t>的</w:t>
      </w:r>
      <w:r>
        <w:rPr>
          <w:rStyle w:val="51"/>
          <w:rFonts w:hint="eastAsia" w:ascii="宋体" w:hAnsi="宋体" w:eastAsia="宋体" w:cs="宋体"/>
          <w:i w:val="0"/>
          <w:iCs w:val="0"/>
          <w:color w:val="auto"/>
          <w:highlight w:val="none"/>
          <w:u w:val="single"/>
          <w:shd w:val="clear" w:color="auto" w:fill="FFFFFF"/>
        </w:rPr>
        <w:t>（关键工序）</w:t>
      </w:r>
      <w:r>
        <w:rPr>
          <w:rFonts w:hint="eastAsia" w:ascii="宋体" w:hAnsi="宋体" w:eastAsia="宋体" w:cs="宋体"/>
          <w:i w:val="0"/>
          <w:iCs w:val="0"/>
          <w:color w:val="auto"/>
          <w:highlight w:val="none"/>
          <w:shd w:val="clear" w:color="auto" w:fill="FFFFFF"/>
        </w:rPr>
        <w:t>在中国境内完成。</w:t>
      </w:r>
    </w:p>
    <w:p w14:paraId="3D967412">
      <w:pPr>
        <w:pStyle w:val="38"/>
        <w:pageBreakBefore w:val="0"/>
        <w:shd w:val="clear" w:color="auto" w:fill="FFFFFF"/>
        <w:topLinePunct w:val="0"/>
        <w:bidi w:val="0"/>
        <w:spacing w:before="0" w:beforeAutospacing="0" w:after="0" w:afterAutospacing="0" w:line="360" w:lineRule="auto"/>
        <w:ind w:firstLine="48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shd w:val="clear" w:color="auto" w:fill="FFFFFF"/>
        </w:rPr>
        <w:t>……</w:t>
      </w:r>
    </w:p>
    <w:p w14:paraId="64A2782C">
      <w:pPr>
        <w:pStyle w:val="38"/>
        <w:pageBreakBefore w:val="0"/>
        <w:shd w:val="clear" w:color="auto" w:fill="FFFFFF"/>
        <w:topLinePunct w:val="0"/>
        <w:bidi w:val="0"/>
        <w:spacing w:before="0" w:beforeAutospacing="0" w:after="0" w:afterAutospacing="0" w:line="360" w:lineRule="auto"/>
        <w:ind w:firstLine="48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shd w:val="clear" w:color="auto" w:fill="FFFFFF"/>
        </w:rPr>
        <w:t>本公司（单位）对上述声明内容的真实性负责。如有虚假，愿承担相应法律责任。</w:t>
      </w:r>
    </w:p>
    <w:p w14:paraId="652C290F">
      <w:pPr>
        <w:pStyle w:val="38"/>
        <w:pageBreakBefore w:val="0"/>
        <w:shd w:val="clear" w:color="auto" w:fill="FFFFFF"/>
        <w:topLinePunct w:val="0"/>
        <w:bidi w:val="0"/>
        <w:spacing w:before="0" w:beforeAutospacing="0" w:after="0" w:afterAutospacing="0" w:line="360" w:lineRule="auto"/>
        <w:rPr>
          <w:rFonts w:hint="eastAsia" w:ascii="宋体" w:hAnsi="宋体" w:eastAsia="宋体" w:cs="宋体"/>
          <w:i w:val="0"/>
          <w:iCs w:val="0"/>
          <w:color w:val="auto"/>
          <w:highlight w:val="none"/>
        </w:rPr>
      </w:pPr>
    </w:p>
    <w:p w14:paraId="1E72311B">
      <w:pPr>
        <w:pStyle w:val="38"/>
        <w:pageBreakBefore w:val="0"/>
        <w:shd w:val="clear" w:color="auto" w:fill="FFFFFF"/>
        <w:topLinePunct w:val="0"/>
        <w:bidi w:val="0"/>
        <w:spacing w:before="0" w:beforeAutospacing="0" w:after="0" w:afterAutospacing="0" w:line="360" w:lineRule="auto"/>
        <w:jc w:val="right"/>
        <w:rPr>
          <w:rFonts w:hint="eastAsia" w:ascii="宋体" w:hAnsi="宋体" w:eastAsia="宋体" w:cs="宋体"/>
          <w:i w:val="0"/>
          <w:iCs w:val="0"/>
          <w:color w:val="auto"/>
          <w:highlight w:val="none"/>
          <w:shd w:val="clear" w:color="auto" w:fill="FFFFFF"/>
        </w:rPr>
      </w:pPr>
    </w:p>
    <w:p w14:paraId="07FF03AF">
      <w:pPr>
        <w:pStyle w:val="38"/>
        <w:pageBreakBefore w:val="0"/>
        <w:shd w:val="clear" w:color="auto" w:fill="FFFFFF"/>
        <w:topLinePunct w:val="0"/>
        <w:bidi w:val="0"/>
        <w:spacing w:before="0" w:beforeAutospacing="0" w:after="0" w:afterAutospacing="0" w:line="360" w:lineRule="auto"/>
        <w:jc w:val="right"/>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shd w:val="clear" w:color="auto" w:fill="FFFFFF"/>
        </w:rPr>
        <w:t>公司（单位）名称（盖章）：　        </w:t>
      </w:r>
    </w:p>
    <w:p w14:paraId="21717A15">
      <w:pPr>
        <w:pStyle w:val="38"/>
        <w:pageBreakBefore w:val="0"/>
        <w:shd w:val="clear" w:color="auto" w:fill="FFFFFF"/>
        <w:topLinePunct w:val="0"/>
        <w:bidi w:val="0"/>
        <w:spacing w:before="0" w:beforeAutospacing="0" w:after="0" w:afterAutospacing="0" w:line="360" w:lineRule="auto"/>
        <w:jc w:val="right"/>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shd w:val="clear" w:color="auto" w:fill="FFFFFF"/>
        </w:rPr>
        <w:t>日期：　     年　  月　  日         </w:t>
      </w:r>
    </w:p>
    <w:p w14:paraId="045A7228">
      <w:pPr>
        <w:pStyle w:val="38"/>
        <w:pageBreakBefore w:val="0"/>
        <w:shd w:val="clear" w:color="auto" w:fill="FFFFFF"/>
        <w:topLinePunct w:val="0"/>
        <w:bidi w:val="0"/>
        <w:spacing w:before="0" w:beforeAutospacing="0" w:after="0" w:afterAutospacing="0" w:line="360" w:lineRule="auto"/>
        <w:rPr>
          <w:rFonts w:hint="eastAsia" w:ascii="宋体" w:hAnsi="宋体" w:eastAsia="宋体" w:cs="宋体"/>
          <w:i w:val="0"/>
          <w:iCs w:val="0"/>
          <w:color w:val="auto"/>
          <w:highlight w:val="none"/>
          <w:shd w:val="clear" w:color="auto" w:fill="FFFFFF"/>
        </w:rPr>
      </w:pPr>
    </w:p>
    <w:p w14:paraId="06A5621F">
      <w:pPr>
        <w:pStyle w:val="38"/>
        <w:pageBreakBefore w:val="0"/>
        <w:shd w:val="clear" w:color="auto" w:fill="FFFFFF"/>
        <w:topLinePunct w:val="0"/>
        <w:bidi w:val="0"/>
        <w:spacing w:before="0" w:beforeAutospacing="0" w:after="0" w:afterAutospacing="0" w:line="360" w:lineRule="auto"/>
        <w:rPr>
          <w:rFonts w:hint="eastAsia" w:ascii="宋体" w:hAnsi="宋体" w:eastAsia="宋体" w:cs="宋体"/>
          <w:i w:val="0"/>
          <w:iCs w:val="0"/>
          <w:color w:val="auto"/>
          <w:highlight w:val="none"/>
          <w:shd w:val="clear" w:color="auto" w:fill="FFFFFF"/>
        </w:rPr>
      </w:pPr>
    </w:p>
    <w:p w14:paraId="69E94447">
      <w:pPr>
        <w:pageBreakBefore w:val="0"/>
        <w:topLinePunct w:val="0"/>
        <w:bidi w:val="0"/>
        <w:spacing w:line="360" w:lineRule="auto"/>
        <w:ind w:left="424" w:leftChars="1" w:hanging="422" w:hangingChars="201"/>
        <w:rPr>
          <w:rFonts w:hint="eastAsia" w:ascii="宋体" w:hAnsi="宋体" w:eastAsia="宋体" w:cs="宋体"/>
          <w:i w:val="0"/>
          <w:iCs w:val="0"/>
          <w:color w:val="auto"/>
          <w:szCs w:val="21"/>
          <w:highlight w:val="none"/>
          <w:shd w:val="clear" w:color="auto" w:fill="FFFFFF"/>
        </w:rPr>
      </w:pPr>
      <w:r>
        <w:rPr>
          <w:rFonts w:hint="eastAsia" w:ascii="宋体" w:hAnsi="宋体" w:eastAsia="宋体" w:cs="宋体"/>
          <w:i w:val="0"/>
          <w:iCs w:val="0"/>
          <w:color w:val="auto"/>
          <w:szCs w:val="21"/>
          <w:highlight w:val="none"/>
          <w:shd w:val="clear" w:color="auto" w:fill="FFFFFF"/>
        </w:rPr>
        <w:t>注：1.产品如有型号，请在“产品名称”栏一并填写。</w:t>
      </w:r>
    </w:p>
    <w:p w14:paraId="1D9FEA7A">
      <w:pPr>
        <w:pageBreakBefore w:val="0"/>
        <w:topLinePunct w:val="0"/>
        <w:bidi w:val="0"/>
        <w:spacing w:line="360" w:lineRule="auto"/>
        <w:ind w:left="420" w:leftChars="200"/>
        <w:rPr>
          <w:rFonts w:hint="eastAsia" w:ascii="宋体" w:hAnsi="宋体" w:eastAsia="宋体" w:cs="宋体"/>
          <w:i w:val="0"/>
          <w:iCs w:val="0"/>
          <w:color w:val="auto"/>
          <w:szCs w:val="21"/>
          <w:highlight w:val="none"/>
          <w:shd w:val="clear" w:color="auto" w:fill="FFFFFF"/>
        </w:rPr>
      </w:pPr>
      <w:r>
        <w:rPr>
          <w:rFonts w:hint="eastAsia" w:ascii="宋体" w:hAnsi="宋体" w:eastAsia="宋体" w:cs="宋体"/>
          <w:i w:val="0"/>
          <w:iCs w:val="0"/>
          <w:color w:val="auto"/>
          <w:szCs w:val="21"/>
          <w:highlight w:val="none"/>
          <w:shd w:val="clear" w:color="auto" w:fill="FFFFFF"/>
        </w:rPr>
        <w:t>2.生产厂名与厂址应与生产厂营业执照载明的相关信息保持一致。</w:t>
      </w:r>
    </w:p>
    <w:p w14:paraId="2AD0A2D2">
      <w:pPr>
        <w:pageBreakBefore w:val="0"/>
        <w:topLinePunct w:val="0"/>
        <w:bidi w:val="0"/>
        <w:spacing w:line="360" w:lineRule="auto"/>
        <w:ind w:left="420" w:leftChars="200"/>
        <w:rPr>
          <w:rFonts w:hint="eastAsia" w:ascii="宋体" w:hAnsi="宋体" w:eastAsia="宋体" w:cs="宋体"/>
          <w:i w:val="0"/>
          <w:iCs w:val="0"/>
          <w:color w:val="auto"/>
          <w:szCs w:val="21"/>
          <w:highlight w:val="none"/>
          <w:shd w:val="clear" w:color="auto" w:fill="FFFFFF"/>
        </w:rPr>
      </w:pPr>
      <w:r>
        <w:rPr>
          <w:rFonts w:hint="eastAsia" w:ascii="宋体" w:hAnsi="宋体" w:eastAsia="宋体" w:cs="宋体"/>
          <w:i w:val="0"/>
          <w:iCs w:val="0"/>
          <w:color w:val="auto"/>
          <w:szCs w:val="21"/>
          <w:highlight w:val="none"/>
          <w:shd w:val="clear" w:color="auto" w:fill="FFFFFF"/>
        </w:rPr>
        <w:t>3.该产品的中国境内生产的组件成本占比相关要求实施前，“规定比例”栏可不填。</w:t>
      </w:r>
    </w:p>
    <w:p w14:paraId="45A3B393">
      <w:pPr>
        <w:pageBreakBefore w:val="0"/>
        <w:topLinePunct w:val="0"/>
        <w:bidi w:val="0"/>
        <w:spacing w:line="360" w:lineRule="auto"/>
        <w:ind w:left="420" w:leftChars="200"/>
        <w:rPr>
          <w:rFonts w:hint="eastAsia" w:ascii="宋体" w:hAnsi="宋体" w:eastAsia="宋体" w:cs="宋体"/>
          <w:i w:val="0"/>
          <w:iCs w:val="0"/>
          <w:color w:val="auto"/>
          <w:szCs w:val="21"/>
          <w:highlight w:val="none"/>
          <w:shd w:val="clear" w:color="auto" w:fill="FFFFFF"/>
        </w:rPr>
      </w:pPr>
      <w:r>
        <w:rPr>
          <w:rFonts w:hint="eastAsia" w:ascii="宋体" w:hAnsi="宋体" w:eastAsia="宋体" w:cs="宋体"/>
          <w:i w:val="0"/>
          <w:iCs w:val="0"/>
          <w:color w:val="auto"/>
          <w:szCs w:val="21"/>
          <w:highlight w:val="none"/>
          <w:shd w:val="clear" w:color="auto" w:fill="FFFFFF"/>
        </w:rPr>
        <w:t>4.该产品的关键组件要求实施前，“关键组件”栏可不填。</w:t>
      </w:r>
    </w:p>
    <w:p w14:paraId="00F2E8B6">
      <w:pPr>
        <w:pageBreakBefore w:val="0"/>
        <w:topLinePunct w:val="0"/>
        <w:bidi w:val="0"/>
        <w:spacing w:line="360" w:lineRule="auto"/>
        <w:ind w:left="420" w:leftChars="200"/>
        <w:rPr>
          <w:rFonts w:hint="eastAsia" w:ascii="宋体" w:hAnsi="宋体" w:eastAsia="宋体" w:cs="宋体"/>
          <w:i w:val="0"/>
          <w:iCs w:val="0"/>
          <w:color w:val="auto"/>
          <w:szCs w:val="21"/>
          <w:highlight w:val="none"/>
          <w:shd w:val="clear" w:color="auto" w:fill="FFFFFF"/>
        </w:rPr>
      </w:pPr>
      <w:r>
        <w:rPr>
          <w:rFonts w:hint="eastAsia" w:ascii="宋体" w:hAnsi="宋体" w:eastAsia="宋体" w:cs="宋体"/>
          <w:i w:val="0"/>
          <w:iCs w:val="0"/>
          <w:color w:val="auto"/>
          <w:szCs w:val="21"/>
          <w:highlight w:val="none"/>
          <w:shd w:val="clear" w:color="auto" w:fill="FFFFFF"/>
        </w:rPr>
        <w:t>5.该产品的关键工序要求实施前，“关键工序”栏可不填。</w:t>
      </w:r>
    </w:p>
    <w:p w14:paraId="38300F61">
      <w:pPr>
        <w:pageBreakBefore w:val="0"/>
        <w:widowControl/>
        <w:topLinePunct w:val="0"/>
        <w:bidi w:val="0"/>
        <w:spacing w:line="360" w:lineRule="auto"/>
        <w:jc w:val="left"/>
        <w:rPr>
          <w:rFonts w:hint="eastAsia" w:ascii="宋体" w:hAnsi="宋体" w:eastAsia="宋体" w:cs="宋体"/>
          <w:i w:val="0"/>
          <w:iCs w:val="0"/>
          <w:color w:val="auto"/>
          <w:szCs w:val="21"/>
          <w:highlight w:val="none"/>
          <w:shd w:val="clear" w:color="auto" w:fill="FFFFFF"/>
        </w:rPr>
      </w:pPr>
      <w:r>
        <w:rPr>
          <w:rFonts w:hint="eastAsia" w:ascii="宋体" w:hAnsi="宋体" w:eastAsia="宋体" w:cs="宋体"/>
          <w:i w:val="0"/>
          <w:iCs w:val="0"/>
          <w:color w:val="auto"/>
          <w:szCs w:val="21"/>
          <w:highlight w:val="none"/>
          <w:shd w:val="clear" w:color="auto" w:fill="FFFFFF"/>
        </w:rPr>
        <w:br w:type="page"/>
      </w:r>
    </w:p>
    <w:p w14:paraId="3871FC72">
      <w:pPr>
        <w:pStyle w:val="38"/>
        <w:pageBreakBefore w:val="0"/>
        <w:shd w:val="clear" w:color="auto" w:fill="FFFFFF"/>
        <w:topLinePunct w:val="0"/>
        <w:bidi w:val="0"/>
        <w:spacing w:before="30" w:beforeAutospacing="0" w:after="30" w:afterAutospacing="0" w:line="360" w:lineRule="auto"/>
        <w:jc w:val="center"/>
        <w:rPr>
          <w:rStyle w:val="48"/>
          <w:rFonts w:hint="eastAsia" w:ascii="宋体" w:hAnsi="宋体" w:eastAsia="宋体" w:cs="宋体"/>
          <w:i w:val="0"/>
          <w:iCs w:val="0"/>
          <w:color w:val="auto"/>
          <w:sz w:val="36"/>
          <w:szCs w:val="36"/>
          <w:highlight w:val="none"/>
        </w:rPr>
      </w:pPr>
      <w:r>
        <w:rPr>
          <w:rStyle w:val="48"/>
          <w:rFonts w:hint="eastAsia" w:ascii="宋体" w:hAnsi="宋体" w:eastAsia="宋体" w:cs="宋体"/>
          <w:i w:val="0"/>
          <w:iCs w:val="0"/>
          <w:color w:val="auto"/>
          <w:sz w:val="36"/>
          <w:szCs w:val="36"/>
          <w:highlight w:val="none"/>
        </w:rPr>
        <w:t>产品成本占比承诺函</w:t>
      </w:r>
    </w:p>
    <w:p w14:paraId="12312F2D">
      <w:pPr>
        <w:pStyle w:val="38"/>
        <w:pageBreakBefore w:val="0"/>
        <w:shd w:val="clear" w:color="auto" w:fill="FFFFFF"/>
        <w:topLinePunct w:val="0"/>
        <w:bidi w:val="0"/>
        <w:spacing w:before="30" w:beforeAutospacing="0" w:after="30" w:afterAutospacing="0" w:line="360" w:lineRule="auto"/>
        <w:jc w:val="center"/>
        <w:rPr>
          <w:rStyle w:val="48"/>
          <w:rFonts w:hint="eastAsia" w:ascii="宋体" w:hAnsi="宋体" w:eastAsia="宋体" w:cs="宋体"/>
          <w:i w:val="0"/>
          <w:iCs w:val="0"/>
          <w:color w:val="auto"/>
          <w:sz w:val="36"/>
          <w:szCs w:val="36"/>
          <w:highlight w:val="none"/>
        </w:rPr>
      </w:pPr>
      <w:r>
        <w:rPr>
          <w:rStyle w:val="48"/>
          <w:rFonts w:hint="eastAsia" w:ascii="宋体" w:hAnsi="宋体" w:eastAsia="宋体" w:cs="宋体"/>
          <w:i w:val="0"/>
          <w:iCs w:val="0"/>
          <w:color w:val="auto"/>
          <w:sz w:val="36"/>
          <w:szCs w:val="36"/>
          <w:highlight w:val="none"/>
          <w:shd w:val="clear" w:color="auto" w:fill="FFFFFF"/>
          <w:lang w:eastAsia="zh-CN"/>
        </w:rPr>
        <w:t>（</w:t>
      </w:r>
      <w:r>
        <w:rPr>
          <w:rStyle w:val="48"/>
          <w:rFonts w:hint="eastAsia" w:ascii="宋体" w:hAnsi="宋体" w:eastAsia="宋体" w:cs="宋体"/>
          <w:i w:val="0"/>
          <w:iCs w:val="0"/>
          <w:color w:val="auto"/>
          <w:sz w:val="36"/>
          <w:szCs w:val="36"/>
          <w:highlight w:val="none"/>
          <w:shd w:val="clear" w:color="auto" w:fill="FFFFFF"/>
          <w:lang w:val="en-US" w:eastAsia="zh-CN"/>
        </w:rPr>
        <w:t>如有</w:t>
      </w:r>
      <w:r>
        <w:rPr>
          <w:rStyle w:val="48"/>
          <w:rFonts w:hint="eastAsia" w:ascii="宋体" w:hAnsi="宋体" w:eastAsia="宋体" w:cs="宋体"/>
          <w:i w:val="0"/>
          <w:iCs w:val="0"/>
          <w:color w:val="auto"/>
          <w:sz w:val="36"/>
          <w:szCs w:val="36"/>
          <w:highlight w:val="none"/>
          <w:shd w:val="clear" w:color="auto" w:fill="FFFFFF"/>
          <w:lang w:eastAsia="zh-CN"/>
        </w:rPr>
        <w:t>）</w:t>
      </w:r>
    </w:p>
    <w:p w14:paraId="31D94B80">
      <w:pPr>
        <w:pageBreakBefore w:val="0"/>
        <w:widowControl/>
        <w:topLinePunct w:val="0"/>
        <w:bidi w:val="0"/>
        <w:spacing w:line="360" w:lineRule="auto"/>
        <w:ind w:firstLine="480" w:firstLineChars="200"/>
        <w:jc w:val="left"/>
        <w:rPr>
          <w:rFonts w:hint="eastAsia" w:ascii="宋体" w:hAnsi="宋体" w:eastAsia="宋体" w:cs="宋体"/>
          <w:i w:val="0"/>
          <w:iCs w:val="0"/>
          <w:color w:val="auto"/>
          <w:sz w:val="24"/>
          <w:highlight w:val="none"/>
          <w:shd w:val="clear" w:color="auto" w:fill="FFFFFF"/>
        </w:rPr>
      </w:pPr>
      <w:r>
        <w:rPr>
          <w:rFonts w:hint="eastAsia" w:ascii="宋体" w:hAnsi="宋体" w:eastAsia="宋体" w:cs="宋体"/>
          <w:i w:val="0"/>
          <w:iCs w:val="0"/>
          <w:color w:val="auto"/>
          <w:sz w:val="24"/>
          <w:highlight w:val="none"/>
          <w:shd w:val="clear" w:color="auto" w:fill="FFFFFF"/>
        </w:rPr>
        <w:t>我公司（单位）郑重承诺，我公司已阅读并理解《国务院办公厅关于在政府采购中实施本国产品标准及相关政策的通知》（国办发〔2025〕34号）的规定。据此承诺如下：</w:t>
      </w:r>
    </w:p>
    <w:p w14:paraId="415CEB54">
      <w:pPr>
        <w:pageBreakBefore w:val="0"/>
        <w:widowControl/>
        <w:topLinePunct w:val="0"/>
        <w:bidi w:val="0"/>
        <w:spacing w:line="360" w:lineRule="auto"/>
        <w:ind w:firstLine="480" w:firstLineChars="200"/>
        <w:jc w:val="left"/>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z w:val="24"/>
          <w:highlight w:val="none"/>
          <w:shd w:val="clear" w:color="auto" w:fill="FFFFFF"/>
        </w:rPr>
        <w:t>为本采购项目或者采购包提供的符合本国产品标准的产品成本之和占提供的全部产品成本之和的比例为</w:t>
      </w:r>
      <w:r>
        <w:rPr>
          <w:rFonts w:hint="eastAsia" w:ascii="宋体" w:hAnsi="宋体" w:eastAsia="宋体" w:cs="宋体"/>
          <w:i w:val="0"/>
          <w:iCs w:val="0"/>
          <w:color w:val="auto"/>
          <w:spacing w:val="6"/>
          <w:sz w:val="24"/>
          <w:highlight w:val="none"/>
          <w:u w:val="single"/>
          <w:lang w:val="en-US" w:eastAsia="zh-CN"/>
        </w:rPr>
        <w:t>80</w:t>
      </w:r>
      <w:r>
        <w:rPr>
          <w:rFonts w:hint="eastAsia" w:ascii="宋体" w:hAnsi="宋体" w:eastAsia="宋体" w:cs="宋体"/>
          <w:i w:val="0"/>
          <w:iCs w:val="0"/>
          <w:color w:val="auto"/>
          <w:spacing w:val="6"/>
          <w:sz w:val="24"/>
          <w:highlight w:val="none"/>
        </w:rPr>
        <w:t>%。</w:t>
      </w:r>
    </w:p>
    <w:p w14:paraId="0A3833E0">
      <w:pPr>
        <w:pageBreakBefore w:val="0"/>
        <w:widowControl/>
        <w:topLinePunct w:val="0"/>
        <w:bidi w:val="0"/>
        <w:spacing w:line="360" w:lineRule="auto"/>
        <w:ind w:firstLine="480" w:firstLineChars="200"/>
        <w:jc w:val="left"/>
        <w:rPr>
          <w:rFonts w:hint="eastAsia" w:ascii="宋体" w:hAnsi="宋体" w:eastAsia="宋体" w:cs="宋体"/>
          <w:i w:val="0"/>
          <w:iCs w:val="0"/>
          <w:color w:val="auto"/>
          <w:sz w:val="24"/>
          <w:highlight w:val="none"/>
        </w:rPr>
      </w:pPr>
    </w:p>
    <w:p w14:paraId="626E3426">
      <w:pPr>
        <w:pStyle w:val="38"/>
        <w:pageBreakBefore w:val="0"/>
        <w:shd w:val="clear" w:color="auto" w:fill="FFFFFF"/>
        <w:topLinePunct w:val="0"/>
        <w:bidi w:val="0"/>
        <w:spacing w:before="0" w:beforeAutospacing="0" w:after="0" w:afterAutospacing="0" w:line="360" w:lineRule="auto"/>
        <w:jc w:val="right"/>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shd w:val="clear" w:color="auto" w:fill="FFFFFF"/>
        </w:rPr>
        <w:t>公司（单位）名称（盖章）：　        </w:t>
      </w:r>
    </w:p>
    <w:p w14:paraId="6C3F1339">
      <w:pPr>
        <w:pageBreakBefore w:val="0"/>
        <w:widowControl/>
        <w:topLinePunct w:val="0"/>
        <w:bidi w:val="0"/>
        <w:spacing w:line="360" w:lineRule="auto"/>
        <w:ind w:firstLine="480" w:firstLineChars="200"/>
        <w:jc w:val="righ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shd w:val="clear" w:color="auto" w:fill="FFFFFF"/>
        </w:rPr>
        <w:t>日期：　     年　  月　  日     </w:t>
      </w:r>
    </w:p>
    <w:p w14:paraId="41D16C09">
      <w:pPr>
        <w:pageBreakBefore w:val="0"/>
        <w:widowControl/>
        <w:topLinePunct w:val="0"/>
        <w:bidi w:val="0"/>
        <w:spacing w:line="360" w:lineRule="auto"/>
        <w:jc w:val="left"/>
        <w:rPr>
          <w:rFonts w:hint="eastAsia" w:ascii="宋体" w:hAnsi="宋体" w:eastAsia="宋体" w:cs="宋体"/>
          <w:i w:val="0"/>
          <w:iCs w:val="0"/>
          <w:color w:val="auto"/>
          <w:sz w:val="24"/>
          <w:highlight w:val="none"/>
        </w:rPr>
      </w:pPr>
    </w:p>
    <w:p w14:paraId="3B574CB3">
      <w:pPr>
        <w:pageBreakBefore w:val="0"/>
        <w:widowControl/>
        <w:topLinePunct w:val="0"/>
        <w:bidi w:val="0"/>
        <w:spacing w:line="360" w:lineRule="auto"/>
        <w:jc w:val="left"/>
        <w:rPr>
          <w:rFonts w:hint="eastAsia" w:ascii="宋体" w:hAnsi="宋体" w:eastAsia="宋体" w:cs="宋体"/>
          <w:i w:val="0"/>
          <w:iCs w:val="0"/>
          <w:color w:val="auto"/>
          <w:sz w:val="24"/>
          <w:highlight w:val="none"/>
        </w:rPr>
      </w:pPr>
    </w:p>
    <w:p w14:paraId="0870CDA3">
      <w:pPr>
        <w:pageBreakBefore w:val="0"/>
        <w:topLinePunct w:val="0"/>
        <w:bidi w:val="0"/>
        <w:spacing w:line="360" w:lineRule="auto"/>
        <w:rPr>
          <w:rFonts w:hint="eastAsia" w:ascii="宋体" w:hAnsi="宋体" w:eastAsia="宋体" w:cs="宋体"/>
          <w:i w:val="0"/>
          <w:iCs w:val="0"/>
          <w:color w:val="auto"/>
          <w:sz w:val="22"/>
          <w:szCs w:val="22"/>
          <w:highlight w:val="none"/>
        </w:rPr>
      </w:pPr>
      <w:r>
        <w:rPr>
          <w:rFonts w:hint="eastAsia" w:ascii="宋体" w:hAnsi="宋体" w:eastAsia="宋体" w:cs="宋体"/>
          <w:i w:val="0"/>
          <w:iCs w:val="0"/>
          <w:color w:val="auto"/>
          <w:sz w:val="22"/>
          <w:szCs w:val="22"/>
          <w:highlight w:val="none"/>
        </w:rPr>
        <w:t>注：</w:t>
      </w:r>
    </w:p>
    <w:p w14:paraId="05620E49">
      <w:pPr>
        <w:pageBreakBefore w:val="0"/>
        <w:topLinePunct w:val="0"/>
        <w:bidi w:val="0"/>
        <w:spacing w:line="360" w:lineRule="auto"/>
        <w:rPr>
          <w:rFonts w:hint="eastAsia" w:ascii="宋体" w:hAnsi="宋体" w:eastAsia="宋体" w:cs="宋体"/>
          <w:i w:val="0"/>
          <w:iCs w:val="0"/>
          <w:color w:val="auto"/>
          <w:szCs w:val="21"/>
          <w:highlight w:val="none"/>
          <w:shd w:val="clear" w:color="auto" w:fill="FFFFFF"/>
        </w:rPr>
      </w:pPr>
      <w:r>
        <w:rPr>
          <w:rFonts w:hint="eastAsia" w:ascii="宋体" w:hAnsi="宋体" w:eastAsia="宋体" w:cs="宋体"/>
          <w:i w:val="0"/>
          <w:iCs w:val="0"/>
          <w:color w:val="auto"/>
          <w:szCs w:val="21"/>
          <w:highlight w:val="none"/>
          <w:shd w:val="clear" w:color="auto" w:fill="FFFFFF"/>
        </w:rPr>
        <w:t>1. 本承诺函应按包分别提供。</w:t>
      </w:r>
    </w:p>
    <w:p w14:paraId="02BC6D7B">
      <w:pPr>
        <w:pageBreakBefore w:val="0"/>
        <w:topLinePunct w:val="0"/>
        <w:bidi w:val="0"/>
        <w:spacing w:line="360" w:lineRule="auto"/>
        <w:rPr>
          <w:rFonts w:hint="eastAsia" w:ascii="宋体" w:hAnsi="宋体" w:eastAsia="宋体" w:cs="宋体"/>
          <w:i w:val="0"/>
          <w:iCs w:val="0"/>
          <w:color w:val="auto"/>
          <w:szCs w:val="21"/>
          <w:highlight w:val="none"/>
          <w:shd w:val="clear" w:color="auto" w:fill="FFFFFF"/>
        </w:rPr>
      </w:pPr>
      <w:r>
        <w:rPr>
          <w:rFonts w:hint="eastAsia" w:ascii="宋体" w:hAnsi="宋体" w:eastAsia="宋体" w:cs="宋体"/>
          <w:i w:val="0"/>
          <w:iCs w:val="0"/>
          <w:color w:val="auto"/>
          <w:szCs w:val="21"/>
          <w:highlight w:val="none"/>
          <w:shd w:val="clear" w:color="auto" w:fill="FFFFFF"/>
        </w:rPr>
        <w:t>2. 单一产品采购无须提供本承诺函；供应商提供产品全部为本国产品，且提供了《关于符合本国产品标准的声明函》时，无须提供本承诺函。</w:t>
      </w:r>
    </w:p>
    <w:p w14:paraId="32072671">
      <w:pPr>
        <w:pageBreakBefore w:val="0"/>
        <w:topLinePunct w:val="0"/>
        <w:bidi w:val="0"/>
        <w:spacing w:line="360" w:lineRule="auto"/>
        <w:rPr>
          <w:rFonts w:hint="eastAsia" w:ascii="宋体" w:hAnsi="宋体" w:eastAsia="宋体" w:cs="宋体"/>
          <w:i w:val="0"/>
          <w:iCs w:val="0"/>
          <w:color w:val="auto"/>
          <w:szCs w:val="21"/>
          <w:highlight w:val="none"/>
          <w:shd w:val="clear" w:color="auto" w:fill="FFFFFF"/>
        </w:rPr>
      </w:pPr>
      <w:r>
        <w:rPr>
          <w:rFonts w:hint="eastAsia" w:ascii="宋体" w:hAnsi="宋体" w:eastAsia="宋体" w:cs="宋体"/>
          <w:i w:val="0"/>
          <w:iCs w:val="0"/>
          <w:color w:val="auto"/>
          <w:szCs w:val="21"/>
          <w:highlight w:val="none"/>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rPr>
          <w:rFonts w:hint="eastAsia" w:ascii="宋体" w:hAnsi="宋体" w:eastAsia="宋体" w:cs="宋体"/>
          <w:i w:val="0"/>
          <w:iCs w:val="0"/>
          <w:color w:val="auto"/>
          <w:highlight w:val="none"/>
        </w:rPr>
        <w:t>价格评审优惠</w:t>
      </w:r>
      <w:r>
        <w:rPr>
          <w:rFonts w:hint="eastAsia" w:ascii="宋体" w:hAnsi="宋体" w:eastAsia="宋体" w:cs="宋体"/>
          <w:i w:val="0"/>
          <w:iCs w:val="0"/>
          <w:color w:val="auto"/>
          <w:szCs w:val="21"/>
          <w:highlight w:val="none"/>
          <w:shd w:val="clear" w:color="auto" w:fill="FFFFFF"/>
        </w:rPr>
        <w:t>。</w:t>
      </w:r>
    </w:p>
    <w:p w14:paraId="3BDEB75A">
      <w:pPr>
        <w:pageBreakBefore w:val="0"/>
        <w:widowControl/>
        <w:topLinePunct w:val="0"/>
        <w:bidi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br w:type="page"/>
      </w:r>
    </w:p>
    <w:p w14:paraId="13719C76">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lang w:val="en-US" w:eastAsia="zh-CN"/>
        </w:rPr>
        <w:t>8、</w:t>
      </w:r>
      <w:r>
        <w:rPr>
          <w:rFonts w:hint="eastAsia" w:ascii="宋体" w:hAnsi="宋体" w:eastAsia="宋体" w:cs="宋体"/>
          <w:i w:val="0"/>
          <w:iCs w:val="0"/>
          <w:color w:val="auto"/>
          <w:sz w:val="24"/>
          <w:szCs w:val="20"/>
          <w:highlight w:val="none"/>
        </w:rPr>
        <w:t>中小企业证明文件</w:t>
      </w:r>
    </w:p>
    <w:p w14:paraId="6F9FCCB1">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说明：</w:t>
      </w:r>
    </w:p>
    <w:p w14:paraId="20002C89">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45857971">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69F56BC7">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3）对于多标的采购项目，投标人应充分、准确地了解所提供货物的制造企业、提供服务的承接企业信息。对相关情况了解不清楚的，不建议填报本声明函。</w:t>
      </w:r>
    </w:p>
    <w:p w14:paraId="50673527">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0D21BDD6">
      <w:pPr>
        <w:pageBreakBefore w:val="0"/>
        <w:widowControl/>
        <w:topLinePunct w:val="0"/>
        <w:bidi w:val="0"/>
        <w:spacing w:line="360" w:lineRule="auto"/>
        <w:jc w:val="center"/>
        <w:rPr>
          <w:rFonts w:hint="eastAsia" w:ascii="宋体" w:hAnsi="宋体" w:eastAsia="宋体" w:cs="宋体"/>
          <w:b/>
          <w:bCs/>
          <w:i w:val="0"/>
          <w:iCs w:val="0"/>
          <w:color w:val="auto"/>
          <w:sz w:val="36"/>
          <w:szCs w:val="36"/>
          <w:highlight w:val="none"/>
        </w:rPr>
      </w:pPr>
      <w:r>
        <w:rPr>
          <w:rFonts w:hint="eastAsia" w:ascii="宋体" w:hAnsi="宋体" w:eastAsia="宋体" w:cs="宋体"/>
          <w:i w:val="0"/>
          <w:iCs w:val="0"/>
          <w:color w:val="auto"/>
          <w:sz w:val="24"/>
          <w:highlight w:val="none"/>
        </w:rPr>
        <w:br w:type="page"/>
      </w:r>
      <w:r>
        <w:rPr>
          <w:rFonts w:hint="eastAsia" w:ascii="宋体" w:hAnsi="宋体" w:eastAsia="宋体" w:cs="宋体"/>
          <w:b/>
          <w:bCs/>
          <w:i w:val="0"/>
          <w:iCs w:val="0"/>
          <w:color w:val="auto"/>
          <w:sz w:val="36"/>
          <w:szCs w:val="36"/>
          <w:highlight w:val="none"/>
        </w:rPr>
        <w:t>中小企业声明函（工程、服务）格式</w:t>
      </w:r>
    </w:p>
    <w:p w14:paraId="7FE911D7">
      <w:pPr>
        <w:pageBreakBefore w:val="0"/>
        <w:topLinePunct w:val="0"/>
        <w:autoSpaceDE w:val="0"/>
        <w:autoSpaceDN w:val="0"/>
        <w:bidi w:val="0"/>
        <w:spacing w:line="360" w:lineRule="auto"/>
        <w:ind w:left="220" w:right="415" w:firstLine="640"/>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本公司（联合体）郑重声明，根据《政府采购促进中小企业发展管理办法》（财库﹝2020﹞46号）的规定，本公司（联合体）参加</w:t>
      </w:r>
      <w:r>
        <w:rPr>
          <w:rFonts w:hint="eastAsia" w:ascii="宋体" w:hAnsi="宋体" w:eastAsia="宋体" w:cs="宋体"/>
          <w:i w:val="0"/>
          <w:iCs w:val="0"/>
          <w:color w:val="auto"/>
          <w:kern w:val="0"/>
          <w:sz w:val="24"/>
          <w:highlight w:val="none"/>
          <w:u w:val="single"/>
        </w:rPr>
        <w:t>（单位名称）</w:t>
      </w:r>
      <w:r>
        <w:rPr>
          <w:rFonts w:hint="eastAsia" w:ascii="宋体" w:hAnsi="宋体" w:eastAsia="宋体" w:cs="宋体"/>
          <w:i w:val="0"/>
          <w:iCs w:val="0"/>
          <w:color w:val="auto"/>
          <w:kern w:val="0"/>
          <w:sz w:val="24"/>
          <w:highlight w:val="none"/>
        </w:rPr>
        <w:t>的</w:t>
      </w:r>
      <w:r>
        <w:rPr>
          <w:rFonts w:hint="eastAsia" w:ascii="宋体" w:hAnsi="宋体" w:eastAsia="宋体" w:cs="宋体"/>
          <w:i w:val="0"/>
          <w:iCs w:val="0"/>
          <w:color w:val="auto"/>
          <w:kern w:val="0"/>
          <w:sz w:val="24"/>
          <w:highlight w:val="none"/>
          <w:u w:val="single"/>
        </w:rPr>
        <w:t>（项目名称）</w:t>
      </w:r>
      <w:r>
        <w:rPr>
          <w:rFonts w:hint="eastAsia" w:ascii="宋体" w:hAnsi="宋体" w:eastAsia="宋体" w:cs="宋体"/>
          <w:i w:val="0"/>
          <w:iCs w:val="0"/>
          <w:color w:val="auto"/>
          <w:kern w:val="0"/>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56246933">
      <w:pPr>
        <w:pageBreakBefore w:val="0"/>
        <w:numPr>
          <w:ilvl w:val="0"/>
          <w:numId w:val="0"/>
        </w:numPr>
        <w:tabs>
          <w:tab w:val="left" w:pos="1276"/>
          <w:tab w:val="left" w:pos="5005"/>
          <w:tab w:val="left" w:pos="7227"/>
        </w:tabs>
        <w:topLinePunct w:val="0"/>
        <w:autoSpaceDE w:val="0"/>
        <w:autoSpaceDN w:val="0"/>
        <w:bidi w:val="0"/>
        <w:spacing w:line="360" w:lineRule="auto"/>
        <w:ind w:right="236" w:rightChars="0" w:firstLine="480" w:firstLineChars="200"/>
        <w:jc w:val="left"/>
        <w:rPr>
          <w:rFonts w:hint="eastAsia" w:ascii="宋体" w:hAnsi="宋体" w:eastAsia="宋体" w:cs="宋体"/>
          <w:i w:val="0"/>
          <w:iCs w:val="0"/>
          <w:color w:val="auto"/>
          <w:kern w:val="0"/>
          <w:sz w:val="24"/>
          <w:highlight w:val="none"/>
        </w:rPr>
      </w:pPr>
      <w:r>
        <w:rPr>
          <w:rFonts w:hint="eastAsia" w:ascii="宋体" w:hAnsi="宋体" w:cs="宋体"/>
          <w:i w:val="0"/>
          <w:iCs w:val="0"/>
          <w:color w:val="auto"/>
          <w:kern w:val="0"/>
          <w:sz w:val="24"/>
          <w:highlight w:val="none"/>
          <w:u w:val="single" w:color="000000"/>
          <w:lang w:val="en-US" w:eastAsia="zh-CN"/>
        </w:rPr>
        <w:t>1.</w:t>
      </w:r>
      <w:r>
        <w:rPr>
          <w:rFonts w:hint="eastAsia" w:ascii="宋体" w:hAnsi="宋体" w:eastAsia="宋体" w:cs="宋体"/>
          <w:i w:val="0"/>
          <w:iCs w:val="0"/>
          <w:color w:val="auto"/>
          <w:kern w:val="0"/>
          <w:sz w:val="24"/>
          <w:highlight w:val="none"/>
          <w:u w:val="single" w:color="000000"/>
        </w:rPr>
        <w:t>（标的名称）</w:t>
      </w:r>
      <w:r>
        <w:rPr>
          <w:rFonts w:hint="eastAsia" w:ascii="宋体" w:hAnsi="宋体" w:eastAsia="宋体" w:cs="宋体"/>
          <w:i w:val="0"/>
          <w:iCs w:val="0"/>
          <w:color w:val="auto"/>
          <w:kern w:val="0"/>
          <w:sz w:val="24"/>
          <w:highlight w:val="none"/>
          <w:u w:color="000000"/>
        </w:rPr>
        <w:t>，属于（</w:t>
      </w:r>
      <w:r>
        <w:rPr>
          <w:rFonts w:hint="eastAsia" w:ascii="宋体" w:hAnsi="宋体" w:eastAsia="宋体" w:cs="宋体"/>
          <w:i w:val="0"/>
          <w:iCs w:val="0"/>
          <w:color w:val="auto"/>
          <w:kern w:val="0"/>
          <w:sz w:val="24"/>
          <w:highlight w:val="none"/>
          <w:u w:val="single" w:color="000000"/>
        </w:rPr>
        <w:t>采购文件中明确的所属行业）</w:t>
      </w:r>
      <w:r>
        <w:rPr>
          <w:rFonts w:hint="eastAsia" w:ascii="宋体" w:hAnsi="宋体" w:eastAsia="宋体" w:cs="宋体"/>
          <w:i w:val="0"/>
          <w:iCs w:val="0"/>
          <w:color w:val="auto"/>
          <w:kern w:val="0"/>
          <w:sz w:val="24"/>
          <w:highlight w:val="none"/>
          <w:u w:color="000000"/>
        </w:rPr>
        <w:t>；</w:t>
      </w:r>
      <w:r>
        <w:rPr>
          <w:rFonts w:hint="eastAsia" w:ascii="宋体" w:hAnsi="宋体" w:eastAsia="宋体" w:cs="宋体"/>
          <w:i w:val="0"/>
          <w:iCs w:val="0"/>
          <w:color w:val="auto"/>
          <w:kern w:val="0"/>
          <w:sz w:val="24"/>
          <w:highlight w:val="none"/>
        </w:rPr>
        <w:t>承建（承接）企业为</w:t>
      </w:r>
      <w:r>
        <w:rPr>
          <w:rFonts w:hint="eastAsia" w:ascii="宋体" w:hAnsi="宋体" w:eastAsia="宋体" w:cs="宋体"/>
          <w:i w:val="0"/>
          <w:iCs w:val="0"/>
          <w:color w:val="auto"/>
          <w:kern w:val="0"/>
          <w:sz w:val="24"/>
          <w:highlight w:val="none"/>
          <w:u w:val="single"/>
        </w:rPr>
        <w:t>（企业名称）</w:t>
      </w:r>
      <w:r>
        <w:rPr>
          <w:rFonts w:hint="eastAsia" w:ascii="宋体" w:hAnsi="宋体" w:eastAsia="宋体" w:cs="宋体"/>
          <w:i w:val="0"/>
          <w:iCs w:val="0"/>
          <w:color w:val="auto"/>
          <w:kern w:val="0"/>
          <w:sz w:val="24"/>
          <w:highlight w:val="none"/>
        </w:rPr>
        <w:t>，从业人员</w:t>
      </w:r>
      <w:r>
        <w:rPr>
          <w:rFonts w:hint="eastAsia" w:ascii="宋体" w:hAnsi="宋体" w:eastAsia="宋体" w:cs="宋体"/>
          <w:i w:val="0"/>
          <w:iCs w:val="0"/>
          <w:color w:val="auto"/>
          <w:kern w:val="0"/>
          <w:sz w:val="24"/>
          <w:highlight w:val="none"/>
          <w:u w:val="single"/>
        </w:rPr>
        <w:tab/>
      </w:r>
      <w:r>
        <w:rPr>
          <w:rFonts w:hint="eastAsia" w:ascii="宋体" w:hAnsi="宋体" w:eastAsia="宋体" w:cs="宋体"/>
          <w:i w:val="0"/>
          <w:iCs w:val="0"/>
          <w:color w:val="auto"/>
          <w:kern w:val="0"/>
          <w:sz w:val="24"/>
          <w:highlight w:val="none"/>
        </w:rPr>
        <w:t>人，营业收入为</w:t>
      </w:r>
      <w:r>
        <w:rPr>
          <w:rFonts w:hint="eastAsia" w:ascii="宋体" w:hAnsi="宋体" w:eastAsia="宋体" w:cs="宋体"/>
          <w:i w:val="0"/>
          <w:iCs w:val="0"/>
          <w:color w:val="auto"/>
          <w:kern w:val="0"/>
          <w:sz w:val="24"/>
          <w:highlight w:val="none"/>
          <w:u w:val="single"/>
        </w:rPr>
        <w:tab/>
      </w:r>
      <w:r>
        <w:rPr>
          <w:rFonts w:hint="eastAsia" w:ascii="宋体" w:hAnsi="宋体" w:eastAsia="宋体" w:cs="宋体"/>
          <w:i w:val="0"/>
          <w:iCs w:val="0"/>
          <w:color w:val="auto"/>
          <w:kern w:val="0"/>
          <w:sz w:val="24"/>
          <w:highlight w:val="none"/>
        </w:rPr>
        <w:t>万元，资产总额为</w:t>
      </w:r>
      <w:r>
        <w:rPr>
          <w:rFonts w:hint="eastAsia" w:ascii="宋体" w:hAnsi="宋体" w:eastAsia="宋体" w:cs="宋体"/>
          <w:i w:val="0"/>
          <w:iCs w:val="0"/>
          <w:color w:val="auto"/>
          <w:kern w:val="0"/>
          <w:sz w:val="24"/>
          <w:highlight w:val="none"/>
          <w:u w:val="single"/>
        </w:rPr>
        <w:tab/>
      </w:r>
      <w:r>
        <w:rPr>
          <w:rFonts w:hint="eastAsia" w:ascii="宋体" w:hAnsi="宋体" w:eastAsia="宋体" w:cs="宋体"/>
          <w:i w:val="0"/>
          <w:iCs w:val="0"/>
          <w:color w:val="auto"/>
          <w:kern w:val="0"/>
          <w:sz w:val="24"/>
          <w:highlight w:val="none"/>
        </w:rPr>
        <w:t>万元，属于</w:t>
      </w:r>
      <w:r>
        <w:rPr>
          <w:rFonts w:hint="eastAsia" w:ascii="宋体" w:hAnsi="宋体" w:eastAsia="宋体" w:cs="宋体"/>
          <w:i w:val="0"/>
          <w:iCs w:val="0"/>
          <w:color w:val="auto"/>
          <w:kern w:val="0"/>
          <w:sz w:val="24"/>
          <w:highlight w:val="none"/>
          <w:u w:val="single"/>
        </w:rPr>
        <w:t>（中型企业、小型企业、微型企业）</w:t>
      </w:r>
      <w:r>
        <w:rPr>
          <w:rFonts w:hint="eastAsia" w:ascii="宋体" w:hAnsi="宋体" w:eastAsia="宋体" w:cs="宋体"/>
          <w:i w:val="0"/>
          <w:iCs w:val="0"/>
          <w:color w:val="auto"/>
          <w:kern w:val="0"/>
          <w:sz w:val="24"/>
          <w:highlight w:val="none"/>
        </w:rPr>
        <w:t>；</w:t>
      </w:r>
    </w:p>
    <w:p w14:paraId="2A29859C">
      <w:pPr>
        <w:pageBreakBefore w:val="0"/>
        <w:numPr>
          <w:ilvl w:val="0"/>
          <w:numId w:val="0"/>
        </w:numPr>
        <w:tabs>
          <w:tab w:val="left" w:pos="1243"/>
          <w:tab w:val="left" w:pos="1806"/>
          <w:tab w:val="left" w:pos="5005"/>
          <w:tab w:val="left" w:pos="7213"/>
        </w:tabs>
        <w:topLinePunct w:val="0"/>
        <w:autoSpaceDE w:val="0"/>
        <w:autoSpaceDN w:val="0"/>
        <w:bidi w:val="0"/>
        <w:spacing w:line="360" w:lineRule="auto"/>
        <w:ind w:right="258" w:rightChars="0" w:firstLine="480" w:firstLineChars="200"/>
        <w:jc w:val="left"/>
        <w:rPr>
          <w:rFonts w:hint="eastAsia" w:ascii="宋体" w:hAnsi="宋体" w:eastAsia="宋体" w:cs="宋体"/>
          <w:i w:val="0"/>
          <w:iCs w:val="0"/>
          <w:color w:val="auto"/>
          <w:kern w:val="0"/>
          <w:sz w:val="24"/>
          <w:highlight w:val="none"/>
          <w:u w:color="000000"/>
        </w:rPr>
      </w:pPr>
      <w:r>
        <w:rPr>
          <w:rFonts w:hint="eastAsia" w:ascii="宋体" w:hAnsi="宋体" w:cs="宋体"/>
          <w:i w:val="0"/>
          <w:iCs w:val="0"/>
          <w:color w:val="auto"/>
          <w:kern w:val="0"/>
          <w:sz w:val="24"/>
          <w:highlight w:val="none"/>
          <w:u w:val="single" w:color="000000"/>
          <w:lang w:val="en-US" w:eastAsia="zh-CN"/>
        </w:rPr>
        <w:t>2.</w:t>
      </w:r>
      <w:r>
        <w:rPr>
          <w:rFonts w:hint="eastAsia" w:ascii="宋体" w:hAnsi="宋体" w:eastAsia="宋体" w:cs="宋体"/>
          <w:i w:val="0"/>
          <w:iCs w:val="0"/>
          <w:color w:val="auto"/>
          <w:kern w:val="0"/>
          <w:sz w:val="24"/>
          <w:highlight w:val="none"/>
          <w:u w:val="single" w:color="000000"/>
        </w:rPr>
        <w:t>（标的名称）</w:t>
      </w:r>
      <w:r>
        <w:rPr>
          <w:rFonts w:hint="eastAsia" w:ascii="宋体" w:hAnsi="宋体" w:eastAsia="宋体" w:cs="宋体"/>
          <w:i w:val="0"/>
          <w:iCs w:val="0"/>
          <w:color w:val="auto"/>
          <w:kern w:val="0"/>
          <w:sz w:val="24"/>
          <w:highlight w:val="none"/>
          <w:u w:color="000000"/>
        </w:rPr>
        <w:t>，属于（</w:t>
      </w:r>
      <w:r>
        <w:rPr>
          <w:rFonts w:hint="eastAsia" w:ascii="宋体" w:hAnsi="宋体" w:eastAsia="宋体" w:cs="宋体"/>
          <w:i w:val="0"/>
          <w:iCs w:val="0"/>
          <w:color w:val="auto"/>
          <w:kern w:val="0"/>
          <w:sz w:val="24"/>
          <w:highlight w:val="none"/>
          <w:u w:val="single" w:color="000000"/>
        </w:rPr>
        <w:t>采购文件中明确的所属行业）</w:t>
      </w:r>
      <w:r>
        <w:rPr>
          <w:rFonts w:hint="eastAsia" w:ascii="宋体" w:hAnsi="宋体" w:eastAsia="宋体" w:cs="宋体"/>
          <w:i w:val="0"/>
          <w:iCs w:val="0"/>
          <w:color w:val="auto"/>
          <w:kern w:val="0"/>
          <w:sz w:val="24"/>
          <w:highlight w:val="none"/>
          <w:u w:color="000000"/>
        </w:rPr>
        <w:t>；承建（承接）企业为</w:t>
      </w:r>
      <w:r>
        <w:rPr>
          <w:rFonts w:hint="eastAsia" w:ascii="宋体" w:hAnsi="宋体" w:eastAsia="宋体" w:cs="宋体"/>
          <w:i w:val="0"/>
          <w:iCs w:val="0"/>
          <w:color w:val="auto"/>
          <w:kern w:val="0"/>
          <w:sz w:val="24"/>
          <w:highlight w:val="none"/>
          <w:u w:val="single" w:color="000000"/>
        </w:rPr>
        <w:t>（企业名称）</w:t>
      </w:r>
      <w:r>
        <w:rPr>
          <w:rFonts w:hint="eastAsia" w:ascii="宋体" w:hAnsi="宋体" w:eastAsia="宋体" w:cs="宋体"/>
          <w:i w:val="0"/>
          <w:iCs w:val="0"/>
          <w:color w:val="auto"/>
          <w:kern w:val="0"/>
          <w:sz w:val="24"/>
          <w:highlight w:val="none"/>
          <w:u w:color="000000"/>
        </w:rPr>
        <w:t>，从业人员</w:t>
      </w:r>
      <w:r>
        <w:rPr>
          <w:rFonts w:hint="eastAsia" w:ascii="宋体" w:hAnsi="宋体" w:eastAsia="宋体" w:cs="宋体"/>
          <w:i w:val="0"/>
          <w:iCs w:val="0"/>
          <w:color w:val="auto"/>
          <w:kern w:val="0"/>
          <w:sz w:val="24"/>
          <w:highlight w:val="none"/>
          <w:u w:val="single" w:color="000000"/>
        </w:rPr>
        <w:tab/>
      </w:r>
      <w:r>
        <w:rPr>
          <w:rFonts w:hint="eastAsia" w:ascii="宋体" w:hAnsi="宋体" w:eastAsia="宋体" w:cs="宋体"/>
          <w:i w:val="0"/>
          <w:iCs w:val="0"/>
          <w:color w:val="auto"/>
          <w:kern w:val="0"/>
          <w:sz w:val="24"/>
          <w:highlight w:val="none"/>
          <w:u w:color="000000"/>
        </w:rPr>
        <w:t>人，营业收入为</w:t>
      </w:r>
      <w:r>
        <w:rPr>
          <w:rFonts w:hint="eastAsia" w:ascii="宋体" w:hAnsi="宋体" w:eastAsia="宋体" w:cs="宋体"/>
          <w:i w:val="0"/>
          <w:iCs w:val="0"/>
          <w:color w:val="auto"/>
          <w:kern w:val="0"/>
          <w:sz w:val="24"/>
          <w:highlight w:val="none"/>
          <w:u w:val="single" w:color="000000"/>
        </w:rPr>
        <w:tab/>
      </w:r>
      <w:r>
        <w:rPr>
          <w:rFonts w:hint="eastAsia" w:ascii="宋体" w:hAnsi="宋体" w:eastAsia="宋体" w:cs="宋体"/>
          <w:i w:val="0"/>
          <w:iCs w:val="0"/>
          <w:color w:val="auto"/>
          <w:kern w:val="0"/>
          <w:sz w:val="24"/>
          <w:highlight w:val="none"/>
          <w:u w:color="000000"/>
        </w:rPr>
        <w:t>万元，资产总额为</w:t>
      </w:r>
      <w:r>
        <w:rPr>
          <w:rFonts w:hint="eastAsia" w:ascii="宋体" w:hAnsi="宋体" w:eastAsia="宋体" w:cs="宋体"/>
          <w:i w:val="0"/>
          <w:iCs w:val="0"/>
          <w:color w:val="auto"/>
          <w:kern w:val="0"/>
          <w:sz w:val="24"/>
          <w:highlight w:val="none"/>
          <w:u w:val="single" w:color="000000"/>
        </w:rPr>
        <w:tab/>
      </w:r>
      <w:r>
        <w:rPr>
          <w:rFonts w:hint="eastAsia" w:ascii="宋体" w:hAnsi="宋体" w:eastAsia="宋体" w:cs="宋体"/>
          <w:i w:val="0"/>
          <w:iCs w:val="0"/>
          <w:color w:val="auto"/>
          <w:kern w:val="0"/>
          <w:sz w:val="24"/>
          <w:highlight w:val="none"/>
          <w:u w:color="000000"/>
        </w:rPr>
        <w:t>万元，属于</w:t>
      </w:r>
      <w:r>
        <w:rPr>
          <w:rFonts w:hint="eastAsia" w:ascii="宋体" w:hAnsi="宋体" w:eastAsia="宋体" w:cs="宋体"/>
          <w:i w:val="0"/>
          <w:iCs w:val="0"/>
          <w:color w:val="auto"/>
          <w:kern w:val="0"/>
          <w:sz w:val="24"/>
          <w:highlight w:val="none"/>
          <w:u w:val="single" w:color="000000"/>
        </w:rPr>
        <w:t>（中型企业、小型企业、微型企业）</w:t>
      </w:r>
      <w:r>
        <w:rPr>
          <w:rFonts w:hint="eastAsia" w:ascii="宋体" w:hAnsi="宋体" w:eastAsia="宋体" w:cs="宋体"/>
          <w:i w:val="0"/>
          <w:iCs w:val="0"/>
          <w:color w:val="auto"/>
          <w:kern w:val="0"/>
          <w:sz w:val="24"/>
          <w:highlight w:val="none"/>
          <w:u w:color="000000"/>
        </w:rPr>
        <w:t>；</w:t>
      </w:r>
    </w:p>
    <w:p w14:paraId="4FFB9597">
      <w:pPr>
        <w:pageBreakBefore w:val="0"/>
        <w:topLinePunct w:val="0"/>
        <w:autoSpaceDE w:val="0"/>
        <w:autoSpaceDN w:val="0"/>
        <w:bidi w:val="0"/>
        <w:spacing w:line="360" w:lineRule="auto"/>
        <w:ind w:left="860"/>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w:t>
      </w:r>
    </w:p>
    <w:p w14:paraId="714D9416">
      <w:pPr>
        <w:pageBreakBefore w:val="0"/>
        <w:topLinePunct w:val="0"/>
        <w:autoSpaceDE w:val="0"/>
        <w:autoSpaceDN w:val="0"/>
        <w:bidi w:val="0"/>
        <w:spacing w:line="360" w:lineRule="auto"/>
        <w:ind w:left="220" w:right="417" w:firstLine="645"/>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以上企业，不属于大企业的分支机构，不存在控股股东为大企业的情形，也不存在与大企业的负责人为同一人的情形。</w:t>
      </w:r>
    </w:p>
    <w:p w14:paraId="577101A1">
      <w:pPr>
        <w:pageBreakBefore w:val="0"/>
        <w:topLinePunct w:val="0"/>
        <w:bidi w:val="0"/>
        <w:spacing w:line="360" w:lineRule="auto"/>
        <w:ind w:firstLine="504"/>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kern w:val="0"/>
          <w:sz w:val="24"/>
          <w:highlight w:val="none"/>
        </w:rPr>
        <w:t>本企业对上述声明内容的真实性负责。如有虚假，将依法承担相应责任。</w:t>
      </w:r>
    </w:p>
    <w:p w14:paraId="2E42232A">
      <w:pPr>
        <w:pageBreakBefore w:val="0"/>
        <w:topLinePunct w:val="0"/>
        <w:bidi w:val="0"/>
        <w:spacing w:line="360" w:lineRule="auto"/>
        <w:ind w:firstLine="504"/>
        <w:rPr>
          <w:rFonts w:hint="eastAsia" w:ascii="宋体" w:hAnsi="宋体" w:eastAsia="宋体" w:cs="宋体"/>
          <w:i w:val="0"/>
          <w:iCs w:val="0"/>
          <w:color w:val="auto"/>
          <w:spacing w:val="6"/>
          <w:sz w:val="24"/>
          <w:highlight w:val="none"/>
        </w:rPr>
      </w:pPr>
    </w:p>
    <w:p w14:paraId="277788B0">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p>
    <w:p w14:paraId="0B553313">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企业名称（盖章）：________</w:t>
      </w:r>
    </w:p>
    <w:p w14:paraId="61774722">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日 期：________</w:t>
      </w:r>
    </w:p>
    <w:p w14:paraId="5D7B7407">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p>
    <w:p w14:paraId="3C06F1E6">
      <w:pPr>
        <w:pageBreakBefore w:val="0"/>
        <w:topLinePunct w:val="0"/>
        <w:bidi w:val="0"/>
        <w:adjustRightInd w:val="0"/>
        <w:snapToGrid w:val="0"/>
        <w:spacing w:line="360" w:lineRule="auto"/>
        <w:jc w:val="left"/>
        <w:rPr>
          <w:rFonts w:hint="eastAsia" w:ascii="宋体" w:hAnsi="宋体" w:eastAsia="宋体" w:cs="宋体"/>
          <w:i w:val="0"/>
          <w:iCs w:val="0"/>
          <w:color w:val="auto"/>
          <w:sz w:val="24"/>
          <w:szCs w:val="21"/>
          <w:highlight w:val="none"/>
        </w:rPr>
      </w:pPr>
    </w:p>
    <w:tbl>
      <w:tblPr>
        <w:tblStyle w:val="44"/>
        <w:tblW w:w="8835"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5"/>
      </w:tblGrid>
      <w:tr w14:paraId="0129C717">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5" w:type="dxa"/>
            <w:shd w:val="clear" w:color="auto" w:fill="auto"/>
          </w:tcPr>
          <w:p w14:paraId="27A306AD">
            <w:pPr>
              <w:pageBreakBefore w:val="0"/>
              <w:topLinePunct w:val="0"/>
              <w:bidi w:val="0"/>
              <w:adjustRightInd w:val="0"/>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vertAlign w:val="superscript"/>
              </w:rPr>
              <w:t>1</w:t>
            </w:r>
            <w:r>
              <w:rPr>
                <w:rFonts w:hint="eastAsia" w:ascii="宋体" w:hAnsi="宋体" w:eastAsia="宋体" w:cs="宋体"/>
                <w:i w:val="0"/>
                <w:iCs w:val="0"/>
                <w:color w:val="auto"/>
                <w:szCs w:val="21"/>
                <w:highlight w:val="none"/>
              </w:rPr>
              <w:t>从业人员、营业收入、资产总额填报上一年度数据，无上一年度数据的新成立企业可不填报。</w:t>
            </w:r>
          </w:p>
        </w:tc>
      </w:tr>
    </w:tbl>
    <w:p w14:paraId="3CA45BB2">
      <w:pPr>
        <w:pageBreakBefore w:val="0"/>
        <w:topLinePunct w:val="0"/>
        <w:bidi w:val="0"/>
        <w:adjustRightInd w:val="0"/>
        <w:snapToGrid w:val="0"/>
        <w:spacing w:line="360" w:lineRule="auto"/>
        <w:jc w:val="left"/>
        <w:rPr>
          <w:rFonts w:hint="eastAsia" w:ascii="宋体" w:hAnsi="宋体" w:eastAsia="宋体" w:cs="宋体"/>
          <w:i w:val="0"/>
          <w:iCs w:val="0"/>
          <w:color w:val="auto"/>
          <w:szCs w:val="21"/>
          <w:highlight w:val="none"/>
          <w:vertAlign w:val="superscript"/>
        </w:rPr>
      </w:pPr>
    </w:p>
    <w:p w14:paraId="167BA6AD">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p>
    <w:p w14:paraId="0504B9D7">
      <w:pPr>
        <w:pageBreakBefore w:val="0"/>
        <w:topLinePunct w:val="0"/>
        <w:bidi w:val="0"/>
        <w:spacing w:line="360" w:lineRule="auto"/>
        <w:ind w:right="360" w:firstLine="480"/>
        <w:jc w:val="right"/>
        <w:rPr>
          <w:rFonts w:hint="eastAsia" w:ascii="宋体" w:hAnsi="宋体" w:eastAsia="宋体" w:cs="宋体"/>
          <w:i w:val="0"/>
          <w:iCs w:val="0"/>
          <w:color w:val="auto"/>
          <w:sz w:val="24"/>
          <w:highlight w:val="none"/>
        </w:rPr>
      </w:pPr>
    </w:p>
    <w:p w14:paraId="56F802DB">
      <w:pPr>
        <w:pageBreakBefore w:val="0"/>
        <w:topLinePunct w:val="0"/>
        <w:bidi w:val="0"/>
        <w:spacing w:line="360" w:lineRule="auto"/>
        <w:outlineLvl w:val="9"/>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br w:type="page"/>
      </w:r>
    </w:p>
    <w:p w14:paraId="47E98AB1">
      <w:pPr>
        <w:pageBreakBefore w:val="0"/>
        <w:topLinePunct w:val="0"/>
        <w:bidi w:val="0"/>
        <w:spacing w:before="240" w:beforeLines="100" w:after="240" w:afterLines="100" w:line="360" w:lineRule="auto"/>
        <w:jc w:val="center"/>
        <w:rPr>
          <w:rFonts w:hint="eastAsia" w:ascii="宋体" w:hAnsi="宋体" w:eastAsia="宋体" w:cs="宋体"/>
          <w:i w:val="0"/>
          <w:iCs w:val="0"/>
          <w:color w:val="auto"/>
          <w:sz w:val="36"/>
          <w:szCs w:val="36"/>
          <w:highlight w:val="none"/>
        </w:rPr>
      </w:pPr>
      <w:r>
        <w:rPr>
          <w:rFonts w:hint="eastAsia" w:ascii="宋体" w:hAnsi="宋体" w:eastAsia="宋体" w:cs="宋体"/>
          <w:b/>
          <w:bCs/>
          <w:i w:val="0"/>
          <w:iCs w:val="0"/>
          <w:color w:val="auto"/>
          <w:sz w:val="36"/>
          <w:szCs w:val="36"/>
          <w:highlight w:val="none"/>
        </w:rPr>
        <w:t>残疾人福利性单位声明函格式</w:t>
      </w:r>
      <w:r>
        <w:rPr>
          <w:rFonts w:hint="eastAsia" w:ascii="宋体" w:hAnsi="宋体" w:eastAsia="宋体" w:cs="宋体"/>
          <w:i w:val="0"/>
          <w:iCs w:val="0"/>
          <w:color w:val="auto"/>
          <w:sz w:val="36"/>
          <w:szCs w:val="36"/>
          <w:highlight w:val="none"/>
        </w:rPr>
        <w:t xml:space="preserve"> </w:t>
      </w:r>
    </w:p>
    <w:p w14:paraId="57F1A59C">
      <w:pPr>
        <w:pageBreakBefore w:val="0"/>
        <w:topLinePunct w:val="0"/>
        <w:bidi w:val="0"/>
        <w:spacing w:line="360" w:lineRule="auto"/>
        <w:ind w:firstLine="504"/>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本单位郑重声明，根据《财政部 民政部 中国残疾人联合会关于促进残疾人就业政府采购政策的通知》（财库</w:t>
      </w:r>
      <w:r>
        <w:rPr>
          <w:rFonts w:hint="eastAsia" w:ascii="宋体" w:hAnsi="宋体" w:eastAsia="宋体" w:cs="宋体"/>
          <w:i w:val="0"/>
          <w:iCs w:val="0"/>
          <w:color w:val="auto"/>
          <w:sz w:val="24"/>
          <w:highlight w:val="none"/>
        </w:rPr>
        <w:t>〔2017〕141</w:t>
      </w:r>
      <w:r>
        <w:rPr>
          <w:rFonts w:hint="eastAsia" w:ascii="宋体" w:hAnsi="宋体" w:eastAsia="宋体" w:cs="宋体"/>
          <w:i w:val="0"/>
          <w:iCs w:val="0"/>
          <w:color w:val="auto"/>
          <w:spacing w:val="6"/>
          <w:sz w:val="24"/>
          <w:highlight w:val="none"/>
        </w:rPr>
        <w:t>号）的规定，本单位</w:t>
      </w:r>
      <w:r>
        <w:rPr>
          <w:rFonts w:hint="eastAsia" w:ascii="宋体" w:hAnsi="宋体" w:eastAsia="宋体" w:cs="宋体"/>
          <w:b/>
          <w:i w:val="0"/>
          <w:iCs w:val="0"/>
          <w:color w:val="auto"/>
          <w:sz w:val="24"/>
          <w:highlight w:val="none"/>
        </w:rPr>
        <w:t>（请进行选择）</w:t>
      </w:r>
      <w:r>
        <w:rPr>
          <w:rFonts w:hint="eastAsia" w:ascii="宋体" w:hAnsi="宋体" w:eastAsia="宋体" w:cs="宋体"/>
          <w:i w:val="0"/>
          <w:iCs w:val="0"/>
          <w:color w:val="auto"/>
          <w:spacing w:val="6"/>
          <w:sz w:val="24"/>
          <w:highlight w:val="none"/>
        </w:rPr>
        <w:t>：</w:t>
      </w:r>
    </w:p>
    <w:p w14:paraId="6D135E22">
      <w:pPr>
        <w:pageBreakBefore w:val="0"/>
        <w:topLinePunct w:val="0"/>
        <w:bidi w:val="0"/>
        <w:spacing w:line="360" w:lineRule="auto"/>
        <w:ind w:firstLine="482"/>
        <w:rPr>
          <w:rFonts w:hint="eastAsia" w:ascii="宋体" w:hAnsi="宋体" w:eastAsia="宋体" w:cs="宋体"/>
          <w:b/>
          <w:i w:val="0"/>
          <w:iCs w:val="0"/>
          <w:color w:val="auto"/>
          <w:spacing w:val="6"/>
          <w:sz w:val="24"/>
          <w:highlight w:val="none"/>
        </w:rPr>
      </w:pPr>
      <w:r>
        <w:rPr>
          <w:rFonts w:hint="eastAsia" w:ascii="宋体" w:hAnsi="宋体" w:eastAsia="宋体" w:cs="宋体"/>
          <w:b/>
          <w:i w:val="0"/>
          <w:iCs w:val="0"/>
          <w:color w:val="auto"/>
          <w:sz w:val="24"/>
          <w:highlight w:val="none"/>
        </w:rPr>
        <w:t>□</w:t>
      </w:r>
      <w:r>
        <w:rPr>
          <w:rFonts w:hint="eastAsia" w:ascii="宋体" w:hAnsi="宋体" w:eastAsia="宋体" w:cs="宋体"/>
          <w:b/>
          <w:i w:val="0"/>
          <w:iCs w:val="0"/>
          <w:color w:val="auto"/>
          <w:spacing w:val="6"/>
          <w:sz w:val="24"/>
          <w:highlight w:val="none"/>
        </w:rPr>
        <w:t>不属于符合条件的残疾人福利性单位。</w:t>
      </w:r>
    </w:p>
    <w:p w14:paraId="7484F00C">
      <w:pPr>
        <w:pageBreakBefore w:val="0"/>
        <w:topLinePunct w:val="0"/>
        <w:bidi w:val="0"/>
        <w:spacing w:line="360" w:lineRule="auto"/>
        <w:ind w:firstLine="482"/>
        <w:rPr>
          <w:rFonts w:hint="eastAsia" w:ascii="宋体" w:hAnsi="宋体" w:eastAsia="宋体" w:cs="宋体"/>
          <w:i w:val="0"/>
          <w:iCs w:val="0"/>
          <w:color w:val="auto"/>
          <w:spacing w:val="6"/>
          <w:sz w:val="24"/>
          <w:highlight w:val="none"/>
        </w:rPr>
      </w:pPr>
      <w:r>
        <w:rPr>
          <w:rFonts w:hint="eastAsia" w:ascii="宋体" w:hAnsi="宋体" w:eastAsia="宋体" w:cs="宋体"/>
          <w:b/>
          <w:i w:val="0"/>
          <w:iCs w:val="0"/>
          <w:color w:val="auto"/>
          <w:sz w:val="24"/>
          <w:highlight w:val="none"/>
        </w:rPr>
        <w:t>□</w:t>
      </w:r>
      <w:r>
        <w:rPr>
          <w:rFonts w:hint="eastAsia" w:ascii="宋体" w:hAnsi="宋体" w:eastAsia="宋体" w:cs="宋体"/>
          <w:b/>
          <w:i w:val="0"/>
          <w:iCs w:val="0"/>
          <w:color w:val="auto"/>
          <w:spacing w:val="6"/>
          <w:sz w:val="24"/>
          <w:highlight w:val="none"/>
        </w:rPr>
        <w:t>属于符合条件的残疾人福利性单位，</w:t>
      </w:r>
      <w:r>
        <w:rPr>
          <w:rFonts w:hint="eastAsia" w:ascii="宋体" w:hAnsi="宋体" w:eastAsia="宋体" w:cs="宋体"/>
          <w:i w:val="0"/>
          <w:iCs w:val="0"/>
          <w:color w:val="auto"/>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7C647AEF">
      <w:pPr>
        <w:pageBreakBefore w:val="0"/>
        <w:topLinePunct w:val="0"/>
        <w:bidi w:val="0"/>
        <w:spacing w:line="360" w:lineRule="auto"/>
        <w:ind w:firstLine="506" w:firstLineChars="200"/>
        <w:rPr>
          <w:rFonts w:hint="eastAsia" w:ascii="宋体" w:hAnsi="宋体" w:eastAsia="宋体" w:cs="宋体"/>
          <w:i w:val="0"/>
          <w:iCs w:val="0"/>
          <w:color w:val="auto"/>
          <w:spacing w:val="6"/>
          <w:sz w:val="24"/>
          <w:highlight w:val="none"/>
        </w:rPr>
      </w:pPr>
      <w:r>
        <w:rPr>
          <w:rFonts w:hint="eastAsia" w:ascii="宋体" w:hAnsi="宋体" w:eastAsia="宋体" w:cs="宋体"/>
          <w:b/>
          <w:i w:val="0"/>
          <w:iCs w:val="0"/>
          <w:color w:val="auto"/>
          <w:spacing w:val="6"/>
          <w:sz w:val="24"/>
          <w:highlight w:val="none"/>
        </w:rPr>
        <w:t>本单位对上述声明的真实性负责。如有虚假，将依法承担相应责任。</w:t>
      </w:r>
    </w:p>
    <w:p w14:paraId="733733B2">
      <w:pPr>
        <w:pageBreakBefore w:val="0"/>
        <w:topLinePunct w:val="0"/>
        <w:bidi w:val="0"/>
        <w:spacing w:line="360" w:lineRule="auto"/>
        <w:ind w:firstLine="504" w:firstLineChars="200"/>
        <w:rPr>
          <w:rFonts w:hint="eastAsia" w:ascii="宋体" w:hAnsi="宋体" w:eastAsia="宋体" w:cs="宋体"/>
          <w:i w:val="0"/>
          <w:iCs w:val="0"/>
          <w:color w:val="auto"/>
          <w:spacing w:val="6"/>
          <w:sz w:val="24"/>
          <w:highlight w:val="none"/>
        </w:rPr>
      </w:pPr>
    </w:p>
    <w:p w14:paraId="2E9A52ED">
      <w:pPr>
        <w:pageBreakBefore w:val="0"/>
        <w:topLinePunct w:val="0"/>
        <w:bidi w:val="0"/>
        <w:spacing w:line="360" w:lineRule="auto"/>
        <w:ind w:firstLine="504" w:firstLineChars="200"/>
        <w:rPr>
          <w:rFonts w:hint="eastAsia" w:ascii="宋体" w:hAnsi="宋体" w:eastAsia="宋体" w:cs="宋体"/>
          <w:i w:val="0"/>
          <w:iCs w:val="0"/>
          <w:color w:val="auto"/>
          <w:spacing w:val="6"/>
          <w:sz w:val="24"/>
          <w:highlight w:val="none"/>
        </w:rPr>
      </w:pPr>
    </w:p>
    <w:p w14:paraId="59BAAF89">
      <w:pPr>
        <w:pageBreakBefore w:val="0"/>
        <w:tabs>
          <w:tab w:val="left" w:pos="4860"/>
        </w:tabs>
        <w:topLinePunct w:val="0"/>
        <w:bidi w:val="0"/>
        <w:spacing w:line="360" w:lineRule="auto"/>
        <w:ind w:right="1560" w:firstLine="504" w:firstLineChars="200"/>
        <w:jc w:val="center"/>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 xml:space="preserve">               单位名称（盖章）：</w:t>
      </w:r>
    </w:p>
    <w:p w14:paraId="293AA2BE">
      <w:pPr>
        <w:pageBreakBefore w:val="0"/>
        <w:tabs>
          <w:tab w:val="left" w:pos="4860"/>
        </w:tabs>
        <w:topLinePunct w:val="0"/>
        <w:bidi w:val="0"/>
        <w:spacing w:line="360" w:lineRule="auto"/>
        <w:ind w:right="1560" w:firstLine="504" w:firstLineChars="200"/>
        <w:jc w:val="center"/>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 xml:space="preserve">       日  期：</w:t>
      </w:r>
    </w:p>
    <w:p w14:paraId="3AB2EBF8">
      <w:pPr>
        <w:pageBreakBefore w:val="0"/>
        <w:numPr>
          <w:ilvl w:val="-1"/>
          <w:numId w:val="0"/>
        </w:numPr>
        <w:topLinePunct w:val="0"/>
        <w:bidi w:val="0"/>
        <w:snapToGrid/>
        <w:spacing w:line="360" w:lineRule="auto"/>
        <w:ind w:left="0" w:firstLine="0"/>
        <w:outlineLvl w:val="9"/>
        <w:rPr>
          <w:rFonts w:hint="eastAsia" w:ascii="宋体" w:hAnsi="宋体" w:eastAsia="宋体" w:cs="宋体"/>
          <w:i w:val="0"/>
          <w:iCs w:val="0"/>
          <w:color w:val="auto"/>
          <w:highlight w:val="none"/>
          <w:lang w:val="en-US" w:eastAsia="zh-CN"/>
        </w:rPr>
      </w:pPr>
      <w:r>
        <w:rPr>
          <w:rFonts w:hint="eastAsia" w:ascii="宋体" w:hAnsi="宋体" w:eastAsia="宋体" w:cs="宋体"/>
          <w:i w:val="0"/>
          <w:iCs w:val="0"/>
          <w:color w:val="auto"/>
          <w:highlight w:val="none"/>
        </w:rPr>
        <w:br w:type="page"/>
      </w:r>
    </w:p>
    <w:p w14:paraId="10CBD08B">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Cs w:val="20"/>
          <w:highlight w:val="none"/>
          <w:lang w:val="en-US" w:eastAsia="zh-CN"/>
        </w:rPr>
        <w:t>9、</w:t>
      </w:r>
      <w:r>
        <w:rPr>
          <w:rFonts w:hint="eastAsia" w:ascii="宋体" w:hAnsi="宋体" w:eastAsia="宋体" w:cs="宋体"/>
          <w:i w:val="0"/>
          <w:iCs w:val="0"/>
          <w:color w:val="auto"/>
          <w:sz w:val="24"/>
          <w:szCs w:val="20"/>
          <w:highlight w:val="none"/>
        </w:rPr>
        <w:t>拟分包情况说明</w:t>
      </w:r>
    </w:p>
    <w:p w14:paraId="48235BC0">
      <w:pPr>
        <w:pageBreakBefore w:val="0"/>
        <w:topLinePunct w:val="0"/>
        <w:autoSpaceDE w:val="0"/>
        <w:autoSpaceDN w:val="0"/>
        <w:bidi w:val="0"/>
        <w:adjustRightInd w:val="0"/>
        <w:spacing w:line="360" w:lineRule="auto"/>
        <w:jc w:val="center"/>
        <w:rPr>
          <w:rFonts w:hint="eastAsia" w:ascii="宋体" w:hAnsi="宋体" w:eastAsia="宋体" w:cs="宋体"/>
          <w:b/>
          <w:i w:val="0"/>
          <w:iCs w:val="0"/>
          <w:color w:val="auto"/>
          <w:sz w:val="36"/>
          <w:szCs w:val="36"/>
          <w:highlight w:val="none"/>
        </w:rPr>
      </w:pPr>
      <w:r>
        <w:rPr>
          <w:rFonts w:hint="eastAsia" w:ascii="宋体" w:hAnsi="宋体" w:eastAsia="宋体" w:cs="宋体"/>
          <w:b/>
          <w:i w:val="0"/>
          <w:iCs w:val="0"/>
          <w:color w:val="auto"/>
          <w:sz w:val="36"/>
          <w:szCs w:val="36"/>
          <w:highlight w:val="none"/>
        </w:rPr>
        <w:t>拟分包情况说明</w:t>
      </w:r>
      <w:r>
        <w:rPr>
          <w:rStyle w:val="48"/>
          <w:rFonts w:hint="eastAsia" w:ascii="宋体" w:hAnsi="宋体" w:eastAsia="宋体" w:cs="宋体"/>
          <w:i w:val="0"/>
          <w:iCs w:val="0"/>
          <w:color w:val="auto"/>
          <w:sz w:val="36"/>
          <w:szCs w:val="36"/>
          <w:highlight w:val="none"/>
          <w:shd w:val="clear" w:color="auto" w:fill="FFFFFF"/>
          <w:lang w:eastAsia="zh-CN"/>
        </w:rPr>
        <w:t>（</w:t>
      </w:r>
      <w:r>
        <w:rPr>
          <w:rStyle w:val="48"/>
          <w:rFonts w:hint="eastAsia" w:ascii="宋体" w:hAnsi="宋体" w:eastAsia="宋体" w:cs="宋体"/>
          <w:i w:val="0"/>
          <w:iCs w:val="0"/>
          <w:color w:val="auto"/>
          <w:sz w:val="36"/>
          <w:szCs w:val="36"/>
          <w:highlight w:val="none"/>
          <w:shd w:val="clear" w:color="auto" w:fill="FFFFFF"/>
          <w:lang w:val="en-US" w:eastAsia="zh-CN"/>
        </w:rPr>
        <w:t>如有</w:t>
      </w:r>
      <w:r>
        <w:rPr>
          <w:rStyle w:val="48"/>
          <w:rFonts w:hint="eastAsia" w:ascii="宋体" w:hAnsi="宋体" w:eastAsia="宋体" w:cs="宋体"/>
          <w:i w:val="0"/>
          <w:iCs w:val="0"/>
          <w:color w:val="auto"/>
          <w:sz w:val="36"/>
          <w:szCs w:val="36"/>
          <w:highlight w:val="none"/>
          <w:shd w:val="clear" w:color="auto" w:fill="FFFFFF"/>
          <w:lang w:eastAsia="zh-CN"/>
        </w:rPr>
        <w:t>）</w:t>
      </w:r>
    </w:p>
    <w:p w14:paraId="6084BB35">
      <w:pPr>
        <w:pageBreakBefore w:val="0"/>
        <w:tabs>
          <w:tab w:val="left" w:pos="5580"/>
        </w:tabs>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致：</w:t>
      </w:r>
      <w:r>
        <w:rPr>
          <w:rFonts w:hint="eastAsia" w:ascii="宋体" w:hAnsi="宋体" w:eastAsia="宋体" w:cs="宋体"/>
          <w:i w:val="0"/>
          <w:iCs w:val="0"/>
          <w:color w:val="auto"/>
          <w:sz w:val="24"/>
          <w:highlight w:val="none"/>
          <w:u w:val="single"/>
        </w:rPr>
        <w:t>（采购人或采购代理机构）</w:t>
      </w:r>
    </w:p>
    <w:p w14:paraId="23B450B4">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9"/>
        <w:tblW w:w="86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1232"/>
        <w:gridCol w:w="1450"/>
        <w:gridCol w:w="1077"/>
        <w:gridCol w:w="1498"/>
        <w:gridCol w:w="1434"/>
        <w:gridCol w:w="1498"/>
      </w:tblGrid>
      <w:tr w14:paraId="58FF0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37" w:type="dxa"/>
            <w:vAlign w:val="center"/>
          </w:tcPr>
          <w:p w14:paraId="17B0A13B">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序号</w:t>
            </w:r>
          </w:p>
        </w:tc>
        <w:tc>
          <w:tcPr>
            <w:tcW w:w="1232" w:type="dxa"/>
            <w:vAlign w:val="center"/>
          </w:tcPr>
          <w:p w14:paraId="12472AE2">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分包承担</w:t>
            </w:r>
          </w:p>
          <w:p w14:paraId="66ED14DC">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主体名称</w:t>
            </w:r>
          </w:p>
        </w:tc>
        <w:tc>
          <w:tcPr>
            <w:tcW w:w="1450" w:type="dxa"/>
            <w:vAlign w:val="center"/>
          </w:tcPr>
          <w:p w14:paraId="500F936C">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分包承担</w:t>
            </w:r>
          </w:p>
          <w:p w14:paraId="6EB5FA6D">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主体类型</w:t>
            </w:r>
          </w:p>
          <w:p w14:paraId="3681F5B0">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（选择）</w:t>
            </w:r>
          </w:p>
        </w:tc>
        <w:tc>
          <w:tcPr>
            <w:tcW w:w="1077" w:type="dxa"/>
            <w:vAlign w:val="center"/>
          </w:tcPr>
          <w:p w14:paraId="43DD7254">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资质等级</w:t>
            </w:r>
          </w:p>
        </w:tc>
        <w:tc>
          <w:tcPr>
            <w:tcW w:w="1498" w:type="dxa"/>
            <w:vAlign w:val="center"/>
          </w:tcPr>
          <w:p w14:paraId="6002BFA2">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拟分包</w:t>
            </w:r>
          </w:p>
          <w:p w14:paraId="2D217ED5">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合同内容</w:t>
            </w:r>
          </w:p>
        </w:tc>
        <w:tc>
          <w:tcPr>
            <w:tcW w:w="1434" w:type="dxa"/>
            <w:vAlign w:val="center"/>
          </w:tcPr>
          <w:p w14:paraId="39C0CCDE">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拟分包</w:t>
            </w:r>
          </w:p>
          <w:p w14:paraId="7CA840FB">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合同金额</w:t>
            </w:r>
          </w:p>
          <w:p w14:paraId="24D4E938">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（人民币元）</w:t>
            </w:r>
          </w:p>
        </w:tc>
        <w:tc>
          <w:tcPr>
            <w:tcW w:w="1498" w:type="dxa"/>
            <w:vAlign w:val="center"/>
          </w:tcPr>
          <w:p w14:paraId="0F0D69AC">
            <w:pPr>
              <w:pStyle w:val="250"/>
              <w:pageBreakBefore w:val="0"/>
              <w:topLinePunct w:val="0"/>
              <w:bidi w:val="0"/>
              <w:spacing w:line="360" w:lineRule="auto"/>
              <w:jc w:val="center"/>
              <w:rPr>
                <w:rFonts w:hint="eastAsia" w:ascii="宋体" w:hAnsi="宋体" w:eastAsia="宋体" w:cs="宋体"/>
                <w:b/>
                <w:i w:val="0"/>
                <w:iCs w:val="0"/>
                <w:color w:val="auto"/>
                <w:sz w:val="24"/>
                <w:highlight w:val="none"/>
                <w:lang w:eastAsia="zh-CN"/>
              </w:rPr>
            </w:pPr>
            <w:r>
              <w:rPr>
                <w:rFonts w:hint="eastAsia" w:ascii="宋体" w:hAnsi="宋体" w:eastAsia="宋体" w:cs="宋体"/>
                <w:b/>
                <w:i w:val="0"/>
                <w:iCs w:val="0"/>
                <w:color w:val="auto"/>
                <w:sz w:val="24"/>
                <w:highlight w:val="none"/>
                <w:lang w:eastAsia="zh-CN"/>
              </w:rPr>
              <w:t>占合同金额</w:t>
            </w:r>
          </w:p>
          <w:p w14:paraId="323F3F08">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b/>
                <w:i w:val="0"/>
                <w:iCs w:val="0"/>
                <w:color w:val="auto"/>
                <w:sz w:val="24"/>
                <w:highlight w:val="none"/>
                <w:lang w:eastAsia="zh-CN"/>
              </w:rPr>
              <w:t>的比例（%）</w:t>
            </w:r>
          </w:p>
        </w:tc>
      </w:tr>
      <w:tr w14:paraId="16F1A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437" w:type="dxa"/>
            <w:vAlign w:val="center"/>
          </w:tcPr>
          <w:p w14:paraId="5B347781">
            <w:pPr>
              <w:pStyle w:val="250"/>
              <w:pageBreakBefore w:val="0"/>
              <w:topLinePunct w:val="0"/>
              <w:bidi w:val="0"/>
              <w:spacing w:line="360" w:lineRule="auto"/>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w:t>
            </w:r>
          </w:p>
        </w:tc>
        <w:tc>
          <w:tcPr>
            <w:tcW w:w="1232" w:type="dxa"/>
            <w:vAlign w:val="center"/>
          </w:tcPr>
          <w:p w14:paraId="2303CAAC">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50" w:type="dxa"/>
            <w:vAlign w:val="center"/>
          </w:tcPr>
          <w:p w14:paraId="5AA4FB19">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□中型企业</w:t>
            </w:r>
          </w:p>
          <w:p w14:paraId="26D209DC">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□小微企业</w:t>
            </w:r>
          </w:p>
          <w:p w14:paraId="0B875A03">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□其他</w:t>
            </w:r>
          </w:p>
        </w:tc>
        <w:tc>
          <w:tcPr>
            <w:tcW w:w="1077" w:type="dxa"/>
            <w:vAlign w:val="center"/>
          </w:tcPr>
          <w:p w14:paraId="0AE8D458">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98" w:type="dxa"/>
            <w:vAlign w:val="center"/>
          </w:tcPr>
          <w:p w14:paraId="6C652575">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34" w:type="dxa"/>
            <w:vAlign w:val="center"/>
          </w:tcPr>
          <w:p w14:paraId="6F3D977F">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98" w:type="dxa"/>
            <w:vAlign w:val="center"/>
          </w:tcPr>
          <w:p w14:paraId="6D5870B6">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r>
      <w:tr w14:paraId="65598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37" w:type="dxa"/>
            <w:vAlign w:val="center"/>
          </w:tcPr>
          <w:p w14:paraId="4D5A8357">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2</w:t>
            </w:r>
          </w:p>
        </w:tc>
        <w:tc>
          <w:tcPr>
            <w:tcW w:w="1232" w:type="dxa"/>
            <w:vAlign w:val="center"/>
          </w:tcPr>
          <w:p w14:paraId="46913790">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50" w:type="dxa"/>
            <w:vAlign w:val="center"/>
          </w:tcPr>
          <w:p w14:paraId="526AEA85">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□中型企业</w:t>
            </w:r>
          </w:p>
          <w:p w14:paraId="6E46E771">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□小微企业</w:t>
            </w:r>
          </w:p>
          <w:p w14:paraId="3CCB78F2">
            <w:pPr>
              <w:pStyle w:val="250"/>
              <w:pageBreakBefore w:val="0"/>
              <w:tabs>
                <w:tab w:val="left" w:pos="235"/>
              </w:tabs>
              <w:topLinePunct w:val="0"/>
              <w:bidi w:val="0"/>
              <w:spacing w:line="360" w:lineRule="auto"/>
              <w:ind w:left="1" w:leftChars="-43" w:hanging="91" w:hangingChars="38"/>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□其他</w:t>
            </w:r>
          </w:p>
        </w:tc>
        <w:tc>
          <w:tcPr>
            <w:tcW w:w="1077" w:type="dxa"/>
            <w:vAlign w:val="center"/>
          </w:tcPr>
          <w:p w14:paraId="70C3E874">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98" w:type="dxa"/>
            <w:vAlign w:val="center"/>
          </w:tcPr>
          <w:p w14:paraId="0C9613E9">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34" w:type="dxa"/>
            <w:vAlign w:val="center"/>
          </w:tcPr>
          <w:p w14:paraId="3D8993D3">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c>
          <w:tcPr>
            <w:tcW w:w="1498" w:type="dxa"/>
            <w:vAlign w:val="center"/>
          </w:tcPr>
          <w:p w14:paraId="3F7DC9E9">
            <w:pPr>
              <w:pStyle w:val="250"/>
              <w:pageBreakBefore w:val="0"/>
              <w:topLinePunct w:val="0"/>
              <w:bidi w:val="0"/>
              <w:spacing w:line="360" w:lineRule="auto"/>
              <w:jc w:val="center"/>
              <w:rPr>
                <w:rFonts w:hint="eastAsia" w:ascii="宋体" w:hAnsi="宋体" w:eastAsia="宋体" w:cs="宋体"/>
                <w:i w:val="0"/>
                <w:iCs w:val="0"/>
                <w:color w:val="auto"/>
                <w:sz w:val="30"/>
                <w:highlight w:val="none"/>
                <w:lang w:eastAsia="zh-CN"/>
              </w:rPr>
            </w:pPr>
          </w:p>
        </w:tc>
      </w:tr>
      <w:tr w14:paraId="3571B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37" w:type="dxa"/>
            <w:vAlign w:val="center"/>
          </w:tcPr>
          <w:p w14:paraId="3631E353">
            <w:pPr>
              <w:pStyle w:val="250"/>
              <w:pageBreakBefore w:val="0"/>
              <w:topLinePunct w:val="0"/>
              <w:bidi w:val="0"/>
              <w:spacing w:line="360" w:lineRule="auto"/>
              <w:jc w:val="center"/>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w:t>
            </w:r>
          </w:p>
        </w:tc>
        <w:tc>
          <w:tcPr>
            <w:tcW w:w="1232" w:type="dxa"/>
            <w:vAlign w:val="center"/>
          </w:tcPr>
          <w:p w14:paraId="6F1C8CBF">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50" w:type="dxa"/>
            <w:vAlign w:val="center"/>
          </w:tcPr>
          <w:p w14:paraId="150862C8">
            <w:pPr>
              <w:pStyle w:val="250"/>
              <w:pageBreakBefore w:val="0"/>
              <w:tabs>
                <w:tab w:val="left" w:pos="235"/>
              </w:tabs>
              <w:topLinePunct w:val="0"/>
              <w:bidi w:val="0"/>
              <w:spacing w:line="360" w:lineRule="auto"/>
              <w:jc w:val="center"/>
              <w:rPr>
                <w:rFonts w:hint="eastAsia" w:ascii="宋体" w:hAnsi="宋体" w:eastAsia="宋体" w:cs="宋体"/>
                <w:i w:val="0"/>
                <w:iCs w:val="0"/>
                <w:color w:val="auto"/>
                <w:sz w:val="24"/>
                <w:highlight w:val="none"/>
              </w:rPr>
            </w:pPr>
          </w:p>
        </w:tc>
        <w:tc>
          <w:tcPr>
            <w:tcW w:w="1077" w:type="dxa"/>
            <w:vAlign w:val="center"/>
          </w:tcPr>
          <w:p w14:paraId="1756C488">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98" w:type="dxa"/>
            <w:vAlign w:val="center"/>
          </w:tcPr>
          <w:p w14:paraId="4D9E1FE6">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34" w:type="dxa"/>
            <w:vAlign w:val="center"/>
          </w:tcPr>
          <w:p w14:paraId="58AF418E">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98" w:type="dxa"/>
            <w:vAlign w:val="center"/>
          </w:tcPr>
          <w:p w14:paraId="574AC383">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r>
      <w:tr w14:paraId="22D91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694" w:type="dxa"/>
            <w:gridSpan w:val="5"/>
            <w:vAlign w:val="center"/>
          </w:tcPr>
          <w:p w14:paraId="2694E720">
            <w:pPr>
              <w:pStyle w:val="250"/>
              <w:pageBreakBefore w:val="0"/>
              <w:topLinePunct w:val="0"/>
              <w:bidi w:val="0"/>
              <w:spacing w:line="360" w:lineRule="auto"/>
              <w:ind w:right="57" w:rightChars="27"/>
              <w:jc w:val="right"/>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eastAsia="zh-CN"/>
              </w:rPr>
              <w:t>合计：</w:t>
            </w:r>
          </w:p>
        </w:tc>
        <w:tc>
          <w:tcPr>
            <w:tcW w:w="1434" w:type="dxa"/>
            <w:vAlign w:val="center"/>
          </w:tcPr>
          <w:p w14:paraId="73FB80DD">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c>
          <w:tcPr>
            <w:tcW w:w="1498" w:type="dxa"/>
            <w:vAlign w:val="center"/>
          </w:tcPr>
          <w:p w14:paraId="7FB681FE">
            <w:pPr>
              <w:pStyle w:val="250"/>
              <w:pageBreakBefore w:val="0"/>
              <w:topLinePunct w:val="0"/>
              <w:bidi w:val="0"/>
              <w:spacing w:line="360" w:lineRule="auto"/>
              <w:jc w:val="center"/>
              <w:rPr>
                <w:rFonts w:hint="eastAsia" w:ascii="宋体" w:hAnsi="宋体" w:eastAsia="宋体" w:cs="宋体"/>
                <w:i w:val="0"/>
                <w:iCs w:val="0"/>
                <w:color w:val="auto"/>
                <w:sz w:val="30"/>
                <w:highlight w:val="none"/>
              </w:rPr>
            </w:pPr>
          </w:p>
        </w:tc>
      </w:tr>
    </w:tbl>
    <w:p w14:paraId="08C3675C">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w:t>
      </w:r>
    </w:p>
    <w:p w14:paraId="3D9BA835">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 如本项目（包）允许分包，且投标人拟进行分包时，必须提供；如未提供，或提供了但未填写分包承担主体名称、拟分包合同内容、拟分包合同金额，</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3E686630">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2.如本招标文件《投标人须知资料表》载明本项目分包承担主体应具备的相应资质条件，则投标人须在本表中列明分包承担主体的资质等级，并后附资质证书电子件，否则</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w:t>
      </w:r>
    </w:p>
    <w:p w14:paraId="0802B906">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080BD21C">
      <w:pPr>
        <w:pageBreakBefore w:val="0"/>
        <w:topLinePunct w:val="0"/>
        <w:bidi w:val="0"/>
        <w:adjustRightInd w:val="0"/>
        <w:snapToGrid w:val="0"/>
        <w:spacing w:line="360" w:lineRule="auto"/>
        <w:ind w:firstLine="480" w:firstLineChars="200"/>
        <w:jc w:val="righ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投标人名称（盖章）：______</w:t>
      </w:r>
    </w:p>
    <w:p w14:paraId="73AFF576">
      <w:pPr>
        <w:pageBreakBefore w:val="0"/>
        <w:topLinePunct w:val="0"/>
        <w:bidi w:val="0"/>
        <w:adjustRightInd w:val="0"/>
        <w:snapToGrid w:val="0"/>
        <w:spacing w:line="360" w:lineRule="auto"/>
        <w:ind w:firstLine="480" w:firstLineChars="200"/>
        <w:jc w:val="righ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日期：_____年______月______日</w:t>
      </w:r>
    </w:p>
    <w:p w14:paraId="0DF5A1CC">
      <w:pPr>
        <w:pageBreakBefore w:val="0"/>
        <w:topLinePunct w:val="0"/>
        <w:autoSpaceDE w:val="0"/>
        <w:autoSpaceDN w:val="0"/>
        <w:bidi w:val="0"/>
        <w:adjustRightInd w:val="0"/>
        <w:spacing w:line="360" w:lineRule="auto"/>
        <w:jc w:val="center"/>
        <w:rPr>
          <w:rFonts w:hint="eastAsia" w:ascii="宋体" w:hAnsi="宋体" w:eastAsia="宋体" w:cs="宋体"/>
          <w:b/>
          <w:i w:val="0"/>
          <w:iCs w:val="0"/>
          <w:color w:val="auto"/>
          <w:sz w:val="36"/>
          <w:szCs w:val="36"/>
          <w:highlight w:val="none"/>
        </w:rPr>
      </w:pPr>
      <w:bookmarkStart w:id="1047" w:name="_Hlk176956326"/>
      <w:r>
        <w:rPr>
          <w:rFonts w:hint="eastAsia" w:ascii="宋体" w:hAnsi="宋体" w:eastAsia="宋体" w:cs="宋体"/>
          <w:b/>
          <w:i w:val="0"/>
          <w:iCs w:val="0"/>
          <w:color w:val="auto"/>
          <w:sz w:val="36"/>
          <w:szCs w:val="36"/>
          <w:highlight w:val="none"/>
        </w:rPr>
        <w:t>分包意向协议</w:t>
      </w:r>
    </w:p>
    <w:p w14:paraId="2713D702">
      <w:pPr>
        <w:pageBreakBefore w:val="0"/>
        <w:topLinePunct w:val="0"/>
        <w:bidi w:val="0"/>
        <w:spacing w:before="240" w:beforeLines="100" w:after="240" w:afterLines="100" w:line="360" w:lineRule="auto"/>
        <w:jc w:val="center"/>
        <w:rPr>
          <w:rFonts w:hint="eastAsia" w:ascii="宋体" w:hAnsi="宋体" w:eastAsia="宋体" w:cs="宋体"/>
          <w:b/>
          <w:i w:val="0"/>
          <w:iCs w:val="0"/>
          <w:color w:val="auto"/>
          <w:sz w:val="36"/>
          <w:szCs w:val="36"/>
          <w:highlight w:val="none"/>
        </w:rPr>
      </w:pPr>
      <w:r>
        <w:rPr>
          <w:rStyle w:val="48"/>
          <w:rFonts w:hint="eastAsia" w:ascii="宋体" w:hAnsi="宋体" w:eastAsia="宋体" w:cs="宋体"/>
          <w:i w:val="0"/>
          <w:iCs w:val="0"/>
          <w:color w:val="auto"/>
          <w:sz w:val="36"/>
          <w:szCs w:val="36"/>
          <w:highlight w:val="none"/>
          <w:shd w:val="clear" w:color="auto" w:fill="FFFFFF"/>
          <w:lang w:eastAsia="zh-CN"/>
        </w:rPr>
        <w:t>（</w:t>
      </w:r>
      <w:r>
        <w:rPr>
          <w:rStyle w:val="48"/>
          <w:rFonts w:hint="eastAsia" w:ascii="宋体" w:hAnsi="宋体" w:eastAsia="宋体" w:cs="宋体"/>
          <w:i w:val="0"/>
          <w:iCs w:val="0"/>
          <w:color w:val="auto"/>
          <w:sz w:val="36"/>
          <w:szCs w:val="36"/>
          <w:highlight w:val="none"/>
          <w:shd w:val="clear" w:color="auto" w:fill="FFFFFF"/>
          <w:lang w:val="en-US" w:eastAsia="zh-CN"/>
        </w:rPr>
        <w:t>如有</w:t>
      </w:r>
      <w:r>
        <w:rPr>
          <w:rStyle w:val="48"/>
          <w:rFonts w:hint="eastAsia" w:ascii="宋体" w:hAnsi="宋体" w:eastAsia="宋体" w:cs="宋体"/>
          <w:i w:val="0"/>
          <w:iCs w:val="0"/>
          <w:color w:val="auto"/>
          <w:sz w:val="36"/>
          <w:szCs w:val="36"/>
          <w:highlight w:val="none"/>
          <w:shd w:val="clear" w:color="auto" w:fill="FFFFFF"/>
          <w:lang w:eastAsia="zh-CN"/>
        </w:rPr>
        <w:t>）</w:t>
      </w:r>
    </w:p>
    <w:p w14:paraId="23877DA7">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甲方（投标人）：________</w:t>
      </w:r>
    </w:p>
    <w:p w14:paraId="2C0396D0">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乙方（拟分包单位）：________</w:t>
      </w:r>
    </w:p>
    <w:p w14:paraId="23051647">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甲方承诺，一旦在_________（采购项目名称）（项目编号/包号为：_______）招标采购项目中获得采购合同，将按照下述约定将合同项下部分内容分包给乙方：</w:t>
      </w:r>
    </w:p>
    <w:p w14:paraId="11C78F76">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1.分包内容：_____。</w:t>
      </w:r>
    </w:p>
    <w:p w14:paraId="73171ED5">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2.分包金额：_____，该金额占该采购包合同金额的比例为___%。</w:t>
      </w:r>
    </w:p>
    <w:p w14:paraId="6538F0C5">
      <w:pPr>
        <w:pageBreakBefore w:val="0"/>
        <w:topLinePunct w:val="0"/>
        <w:bidi w:val="0"/>
        <w:adjustRightInd w:val="0"/>
        <w:snapToGrid w:val="0"/>
        <w:spacing w:line="360" w:lineRule="auto"/>
        <w:ind w:firstLine="480" w:firstLineChars="200"/>
        <w:jc w:val="left"/>
        <w:rPr>
          <w:rFonts w:hint="eastAsia" w:ascii="宋体" w:hAnsi="宋体" w:eastAsia="宋体" w:cs="宋体"/>
          <w:bCs/>
          <w:i w:val="0"/>
          <w:iCs w:val="0"/>
          <w:color w:val="auto"/>
          <w:sz w:val="24"/>
          <w:highlight w:val="none"/>
        </w:rPr>
      </w:pPr>
      <w:r>
        <w:rPr>
          <w:rFonts w:hint="eastAsia" w:ascii="宋体" w:hAnsi="宋体" w:eastAsia="宋体" w:cs="宋体"/>
          <w:i w:val="0"/>
          <w:iCs w:val="0"/>
          <w:color w:val="auto"/>
          <w:sz w:val="24"/>
          <w:highlight w:val="none"/>
        </w:rPr>
        <w:t>乙方承诺将在上述情况下与甲方签订分包合同。</w:t>
      </w:r>
    </w:p>
    <w:p w14:paraId="431925AB">
      <w:pPr>
        <w:pageBreakBefore w:val="0"/>
        <w:topLinePunct w:val="0"/>
        <w:bidi w:val="0"/>
        <w:adjustRightInd w:val="0"/>
        <w:snapToGrid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本协议自各方盖章之日起生效，如甲方未在该项目（采购包）中标，本协议自动终止。</w:t>
      </w:r>
    </w:p>
    <w:p w14:paraId="693AE03F">
      <w:pPr>
        <w:pageBreakBefore w:val="0"/>
        <w:topLinePunct w:val="0"/>
        <w:bidi w:val="0"/>
        <w:spacing w:line="360" w:lineRule="auto"/>
        <w:ind w:firstLine="471"/>
        <w:rPr>
          <w:rFonts w:hint="eastAsia" w:ascii="宋体" w:hAnsi="宋体" w:eastAsia="宋体" w:cs="宋体"/>
          <w:b/>
          <w:i w:val="0"/>
          <w:iCs w:val="0"/>
          <w:color w:val="auto"/>
          <w:sz w:val="24"/>
          <w:highlight w:val="none"/>
        </w:rPr>
      </w:pPr>
    </w:p>
    <w:p w14:paraId="696EA6CF">
      <w:pPr>
        <w:pageBreakBefore w:val="0"/>
        <w:topLinePunct w:val="0"/>
        <w:bidi w:val="0"/>
        <w:spacing w:line="360" w:lineRule="auto"/>
        <w:ind w:firstLine="471"/>
        <w:rPr>
          <w:rFonts w:hint="eastAsia" w:ascii="宋体" w:hAnsi="宋体" w:eastAsia="宋体" w:cs="宋体"/>
          <w:b/>
          <w:i w:val="0"/>
          <w:iCs w:val="0"/>
          <w:color w:val="auto"/>
          <w:sz w:val="24"/>
          <w:highlight w:val="none"/>
        </w:rPr>
      </w:pPr>
      <w:r>
        <w:rPr>
          <w:rFonts w:hint="eastAsia" w:ascii="宋体" w:hAnsi="宋体" w:eastAsia="宋体" w:cs="宋体"/>
          <w:i w:val="0"/>
          <w:iCs w:val="0"/>
          <w:color w:val="auto"/>
          <w:sz w:val="24"/>
          <w:highlight w:val="none"/>
        </w:rPr>
        <w:t>甲方（盖章）：_________                 乙方（盖章）：_________</w:t>
      </w:r>
    </w:p>
    <w:p w14:paraId="18EC4CC3">
      <w:pPr>
        <w:pageBreakBefore w:val="0"/>
        <w:topLinePunct w:val="0"/>
        <w:bidi w:val="0"/>
        <w:spacing w:line="360" w:lineRule="auto"/>
        <w:ind w:left="480"/>
        <w:jc w:val="right"/>
        <w:rPr>
          <w:rFonts w:hint="eastAsia" w:ascii="宋体" w:hAnsi="宋体" w:eastAsia="宋体" w:cs="宋体"/>
          <w:i w:val="0"/>
          <w:iCs w:val="0"/>
          <w:color w:val="auto"/>
          <w:sz w:val="24"/>
          <w:highlight w:val="none"/>
        </w:rPr>
      </w:pPr>
    </w:p>
    <w:p w14:paraId="159BE97D">
      <w:pPr>
        <w:pageBreakBefore w:val="0"/>
        <w:wordWrap w:val="0"/>
        <w:topLinePunct w:val="0"/>
        <w:bidi w:val="0"/>
        <w:spacing w:line="360" w:lineRule="auto"/>
        <w:ind w:left="480"/>
        <w:jc w:val="right"/>
        <w:rPr>
          <w:rFonts w:hint="eastAsia" w:ascii="宋体" w:hAnsi="宋体" w:eastAsia="宋体" w:cs="宋体"/>
          <w:b/>
          <w:i w:val="0"/>
          <w:iCs w:val="0"/>
          <w:color w:val="auto"/>
          <w:sz w:val="24"/>
          <w:highlight w:val="none"/>
        </w:rPr>
      </w:pPr>
      <w:r>
        <w:rPr>
          <w:rFonts w:hint="eastAsia" w:ascii="宋体" w:hAnsi="宋体" w:eastAsia="宋体" w:cs="宋体"/>
          <w:i w:val="0"/>
          <w:iCs w:val="0"/>
          <w:color w:val="auto"/>
          <w:sz w:val="24"/>
          <w:szCs w:val="20"/>
          <w:highlight w:val="none"/>
        </w:rPr>
        <w:t xml:space="preserve">日期：_____年______月______日   </w:t>
      </w:r>
    </w:p>
    <w:p w14:paraId="7C6E2B72">
      <w:pPr>
        <w:pageBreakBefore w:val="0"/>
        <w:tabs>
          <w:tab w:val="left" w:pos="8280"/>
        </w:tabs>
        <w:topLinePunct w:val="0"/>
        <w:bidi w:val="0"/>
        <w:spacing w:line="360" w:lineRule="auto"/>
        <w:ind w:firstLine="480"/>
        <w:rPr>
          <w:rFonts w:hint="eastAsia" w:ascii="宋体" w:hAnsi="宋体" w:eastAsia="宋体" w:cs="宋体"/>
          <w:i w:val="0"/>
          <w:iCs w:val="0"/>
          <w:color w:val="auto"/>
          <w:sz w:val="24"/>
          <w:highlight w:val="none"/>
        </w:rPr>
      </w:pPr>
    </w:p>
    <w:p w14:paraId="2FD49C2F">
      <w:pPr>
        <w:pageBreakBefore w:val="0"/>
        <w:tabs>
          <w:tab w:val="left" w:pos="8280"/>
        </w:tabs>
        <w:topLinePunct w:val="0"/>
        <w:bidi w:val="0"/>
        <w:spacing w:line="360" w:lineRule="auto"/>
        <w:rPr>
          <w:rFonts w:hint="eastAsia" w:ascii="宋体" w:hAnsi="宋体" w:eastAsia="宋体" w:cs="宋体"/>
          <w:i w:val="0"/>
          <w:iCs w:val="0"/>
          <w:color w:val="auto"/>
          <w:sz w:val="24"/>
          <w:highlight w:val="none"/>
        </w:rPr>
      </w:pPr>
      <w:bookmarkStart w:id="1048" w:name="_Hlk176956306"/>
      <w:r>
        <w:rPr>
          <w:rFonts w:hint="eastAsia" w:ascii="宋体" w:hAnsi="宋体" w:eastAsia="宋体" w:cs="宋体"/>
          <w:i w:val="0"/>
          <w:iCs w:val="0"/>
          <w:color w:val="auto"/>
          <w:sz w:val="24"/>
          <w:highlight w:val="none"/>
        </w:rPr>
        <w:t>注：</w:t>
      </w:r>
    </w:p>
    <w:p w14:paraId="49ACE11E">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 投标人“为落实政府采购政策”而向中小企业分包时必须提供，否则</w:t>
      </w:r>
      <w:r>
        <w:rPr>
          <w:rFonts w:hint="eastAsia" w:ascii="宋体" w:hAnsi="宋体" w:eastAsia="宋体" w:cs="宋体"/>
          <w:b/>
          <w:i w:val="0"/>
          <w:iCs w:val="0"/>
          <w:color w:val="auto"/>
          <w:sz w:val="24"/>
          <w:highlight w:val="none"/>
        </w:rPr>
        <w:t>投标无效</w:t>
      </w:r>
      <w:r>
        <w:rPr>
          <w:rFonts w:hint="eastAsia" w:ascii="宋体" w:hAnsi="宋体" w:eastAsia="宋体" w:cs="宋体"/>
          <w:i w:val="0"/>
          <w:iCs w:val="0"/>
          <w:color w:val="auto"/>
          <w:sz w:val="24"/>
          <w:highlight w:val="none"/>
        </w:rPr>
        <w:t>；且建议按照采购文件要求在资格证明文件部分提供；</w:t>
      </w:r>
    </w:p>
    <w:p w14:paraId="74107D55">
      <w:pPr>
        <w:pageBreakBefore w:val="0"/>
        <w:topLinePunct w:val="0"/>
        <w:bidi w:val="0"/>
        <w:adjustRightInd w:val="0"/>
        <w:snapToGrid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 投标人满足《政府采购促进中小企业发展管理办法》（财库〔2020〕46号）第九条有关规定，拟享受中小企业政策优惠措施的，仍需提供本协议，否则不予认可；</w:t>
      </w:r>
    </w:p>
    <w:p w14:paraId="6778BF45">
      <w:pPr>
        <w:pageBreakBefore w:val="0"/>
        <w:topLinePunct w:val="0"/>
        <w:bidi w:val="0"/>
        <w:adjustRightInd w:val="0"/>
        <w:snapToGrid w:val="0"/>
        <w:spacing w:line="360" w:lineRule="auto"/>
        <w:jc w:val="left"/>
        <w:rPr>
          <w:rFonts w:hint="eastAsia" w:ascii="宋体" w:hAnsi="宋体" w:eastAsia="宋体" w:cs="宋体"/>
          <w:b/>
          <w:i w:val="0"/>
          <w:iCs w:val="0"/>
          <w:color w:val="auto"/>
          <w:sz w:val="24"/>
          <w:highlight w:val="none"/>
        </w:rPr>
      </w:pPr>
      <w:r>
        <w:rPr>
          <w:rFonts w:hint="eastAsia" w:ascii="宋体" w:hAnsi="宋体" w:eastAsia="宋体" w:cs="宋体"/>
          <w:i w:val="0"/>
          <w:iCs w:val="0"/>
          <w:color w:val="auto"/>
          <w:sz w:val="24"/>
          <w:highlight w:val="none"/>
        </w:rPr>
        <w:t>3. 投标人须与所有拟分包单位分别签订《分包意向协议》，每单位签订一份，并在投标文件中提交全部协议原件的电子件，否则</w:t>
      </w:r>
      <w:r>
        <w:rPr>
          <w:rFonts w:hint="eastAsia" w:ascii="宋体" w:hAnsi="宋体" w:eastAsia="宋体" w:cs="宋体"/>
          <w:bCs/>
          <w:i w:val="0"/>
          <w:iCs w:val="0"/>
          <w:color w:val="auto"/>
          <w:sz w:val="24"/>
          <w:highlight w:val="none"/>
        </w:rPr>
        <w:t>不予认可</w:t>
      </w:r>
      <w:r>
        <w:rPr>
          <w:rFonts w:hint="eastAsia" w:ascii="宋体" w:hAnsi="宋体" w:eastAsia="宋体" w:cs="宋体"/>
          <w:i w:val="0"/>
          <w:iCs w:val="0"/>
          <w:color w:val="auto"/>
          <w:sz w:val="24"/>
          <w:highlight w:val="none"/>
        </w:rPr>
        <w:t>。</w:t>
      </w:r>
      <w:bookmarkEnd w:id="1048"/>
    </w:p>
    <w:bookmarkEnd w:id="1047"/>
    <w:p w14:paraId="66925A29">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br w:type="page"/>
      </w:r>
      <w:r>
        <w:rPr>
          <w:rFonts w:hint="eastAsia" w:ascii="宋体" w:hAnsi="宋体" w:eastAsia="宋体" w:cs="宋体"/>
          <w:i w:val="0"/>
          <w:iCs w:val="0"/>
          <w:color w:val="auto"/>
          <w:sz w:val="24"/>
          <w:szCs w:val="20"/>
          <w:highlight w:val="none"/>
          <w:lang w:val="en-US" w:eastAsia="zh-CN"/>
        </w:rPr>
        <w:t>10、</w:t>
      </w:r>
      <w:r>
        <w:rPr>
          <w:rFonts w:hint="eastAsia" w:ascii="宋体" w:hAnsi="宋体" w:eastAsia="宋体" w:cs="宋体"/>
          <w:i w:val="0"/>
          <w:iCs w:val="0"/>
          <w:color w:val="auto"/>
          <w:sz w:val="24"/>
          <w:szCs w:val="20"/>
          <w:highlight w:val="none"/>
        </w:rPr>
        <w:t>招标文件要求提供或投标人认为应附的其他材料</w:t>
      </w:r>
    </w:p>
    <w:p w14:paraId="6B42F3A7">
      <w:pPr>
        <w:pageBreakBefore w:val="0"/>
        <w:widowControl/>
        <w:topLinePunct w:val="0"/>
        <w:bidi w:val="0"/>
        <w:spacing w:line="360" w:lineRule="auto"/>
        <w:jc w:val="left"/>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10-1供应商信息采集表</w:t>
      </w:r>
    </w:p>
    <w:tbl>
      <w:tblPr>
        <w:tblStyle w:val="45"/>
        <w:tblW w:w="88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44"/>
        <w:gridCol w:w="2946"/>
        <w:gridCol w:w="2945"/>
      </w:tblGrid>
      <w:tr w14:paraId="47EFA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944" w:type="dxa"/>
          </w:tcPr>
          <w:p w14:paraId="4923C2F0">
            <w:pPr>
              <w:pageBreakBefore w:val="0"/>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供应商名称</w:t>
            </w:r>
          </w:p>
        </w:tc>
        <w:tc>
          <w:tcPr>
            <w:tcW w:w="2946" w:type="dxa"/>
          </w:tcPr>
          <w:p w14:paraId="4407F99D">
            <w:pPr>
              <w:pageBreakBefore w:val="0"/>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供应商所属性别</w:t>
            </w:r>
          </w:p>
        </w:tc>
        <w:tc>
          <w:tcPr>
            <w:tcW w:w="2945" w:type="dxa"/>
          </w:tcPr>
          <w:p w14:paraId="6CF75C0B">
            <w:pPr>
              <w:pageBreakBefore w:val="0"/>
              <w:topLinePunct w:val="0"/>
              <w:bidi w:val="0"/>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外商投资类型</w:t>
            </w:r>
          </w:p>
        </w:tc>
      </w:tr>
      <w:tr w14:paraId="52FA5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2944" w:type="dxa"/>
          </w:tcPr>
          <w:p w14:paraId="6E454822">
            <w:pPr>
              <w:pageBreakBefore w:val="0"/>
              <w:topLinePunct w:val="0"/>
              <w:bidi w:val="0"/>
              <w:spacing w:line="360" w:lineRule="auto"/>
              <w:rPr>
                <w:rFonts w:hint="eastAsia" w:ascii="宋体" w:hAnsi="宋体" w:eastAsia="宋体" w:cs="宋体"/>
                <w:i w:val="0"/>
                <w:iCs w:val="0"/>
                <w:color w:val="auto"/>
                <w:sz w:val="24"/>
                <w:highlight w:val="none"/>
              </w:rPr>
            </w:pPr>
          </w:p>
        </w:tc>
        <w:tc>
          <w:tcPr>
            <w:tcW w:w="2946" w:type="dxa"/>
          </w:tcPr>
          <w:p w14:paraId="30C7AB48">
            <w:pPr>
              <w:pageBreakBefore w:val="0"/>
              <w:topLinePunct w:val="0"/>
              <w:bidi w:val="0"/>
              <w:spacing w:line="360" w:lineRule="auto"/>
              <w:rPr>
                <w:rFonts w:hint="eastAsia" w:ascii="宋体" w:hAnsi="宋体" w:eastAsia="宋体" w:cs="宋体"/>
                <w:i w:val="0"/>
                <w:iCs w:val="0"/>
                <w:color w:val="auto"/>
                <w:sz w:val="24"/>
                <w:highlight w:val="none"/>
              </w:rPr>
            </w:pPr>
          </w:p>
        </w:tc>
        <w:tc>
          <w:tcPr>
            <w:tcW w:w="2945" w:type="dxa"/>
          </w:tcPr>
          <w:p w14:paraId="00D3CDA7">
            <w:pPr>
              <w:pageBreakBefore w:val="0"/>
              <w:topLinePunct w:val="0"/>
              <w:bidi w:val="0"/>
              <w:spacing w:line="360" w:lineRule="auto"/>
              <w:rPr>
                <w:rFonts w:hint="eastAsia" w:ascii="宋体" w:hAnsi="宋体" w:eastAsia="宋体" w:cs="宋体"/>
                <w:i w:val="0"/>
                <w:iCs w:val="0"/>
                <w:color w:val="auto"/>
                <w:sz w:val="24"/>
                <w:highlight w:val="none"/>
              </w:rPr>
            </w:pPr>
          </w:p>
        </w:tc>
      </w:tr>
      <w:tr w14:paraId="67161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2944" w:type="dxa"/>
          </w:tcPr>
          <w:p w14:paraId="056F1C76">
            <w:pPr>
              <w:pageBreakBefore w:val="0"/>
              <w:topLinePunct w:val="0"/>
              <w:bidi w:val="0"/>
              <w:spacing w:line="360" w:lineRule="auto"/>
              <w:rPr>
                <w:rFonts w:hint="eastAsia" w:ascii="宋体" w:hAnsi="宋体" w:eastAsia="宋体" w:cs="宋体"/>
                <w:i w:val="0"/>
                <w:iCs w:val="0"/>
                <w:color w:val="auto"/>
                <w:sz w:val="24"/>
                <w:highlight w:val="none"/>
              </w:rPr>
            </w:pPr>
          </w:p>
        </w:tc>
        <w:tc>
          <w:tcPr>
            <w:tcW w:w="2946" w:type="dxa"/>
          </w:tcPr>
          <w:p w14:paraId="4B92FE4A">
            <w:pPr>
              <w:pageBreakBefore w:val="0"/>
              <w:topLinePunct w:val="0"/>
              <w:bidi w:val="0"/>
              <w:spacing w:line="360" w:lineRule="auto"/>
              <w:rPr>
                <w:rFonts w:hint="eastAsia" w:ascii="宋体" w:hAnsi="宋体" w:eastAsia="宋体" w:cs="宋体"/>
                <w:i w:val="0"/>
                <w:iCs w:val="0"/>
                <w:color w:val="auto"/>
                <w:sz w:val="24"/>
                <w:highlight w:val="none"/>
              </w:rPr>
            </w:pPr>
          </w:p>
        </w:tc>
        <w:tc>
          <w:tcPr>
            <w:tcW w:w="2945" w:type="dxa"/>
          </w:tcPr>
          <w:p w14:paraId="30BA5A74">
            <w:pPr>
              <w:pageBreakBefore w:val="0"/>
              <w:topLinePunct w:val="0"/>
              <w:bidi w:val="0"/>
              <w:spacing w:line="360" w:lineRule="auto"/>
              <w:rPr>
                <w:rFonts w:hint="eastAsia" w:ascii="宋体" w:hAnsi="宋体" w:eastAsia="宋体" w:cs="宋体"/>
                <w:i w:val="0"/>
                <w:iCs w:val="0"/>
                <w:color w:val="auto"/>
                <w:sz w:val="24"/>
                <w:highlight w:val="none"/>
              </w:rPr>
            </w:pPr>
          </w:p>
        </w:tc>
      </w:tr>
      <w:tr w14:paraId="4A0A8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2944" w:type="dxa"/>
          </w:tcPr>
          <w:p w14:paraId="379DBDD4">
            <w:pPr>
              <w:pageBreakBefore w:val="0"/>
              <w:topLinePunct w:val="0"/>
              <w:bidi w:val="0"/>
              <w:spacing w:line="360" w:lineRule="auto"/>
              <w:rPr>
                <w:rFonts w:hint="eastAsia" w:ascii="宋体" w:hAnsi="宋体" w:eastAsia="宋体" w:cs="宋体"/>
                <w:i w:val="0"/>
                <w:iCs w:val="0"/>
                <w:color w:val="auto"/>
                <w:sz w:val="24"/>
                <w:highlight w:val="none"/>
              </w:rPr>
            </w:pPr>
          </w:p>
        </w:tc>
        <w:tc>
          <w:tcPr>
            <w:tcW w:w="2946" w:type="dxa"/>
          </w:tcPr>
          <w:p w14:paraId="77928BF0">
            <w:pPr>
              <w:pageBreakBefore w:val="0"/>
              <w:topLinePunct w:val="0"/>
              <w:bidi w:val="0"/>
              <w:spacing w:line="360" w:lineRule="auto"/>
              <w:rPr>
                <w:rFonts w:hint="eastAsia" w:ascii="宋体" w:hAnsi="宋体" w:eastAsia="宋体" w:cs="宋体"/>
                <w:i w:val="0"/>
                <w:iCs w:val="0"/>
                <w:color w:val="auto"/>
                <w:sz w:val="24"/>
                <w:highlight w:val="none"/>
              </w:rPr>
            </w:pPr>
          </w:p>
        </w:tc>
        <w:tc>
          <w:tcPr>
            <w:tcW w:w="2945" w:type="dxa"/>
          </w:tcPr>
          <w:p w14:paraId="401AEEBB">
            <w:pPr>
              <w:pageBreakBefore w:val="0"/>
              <w:topLinePunct w:val="0"/>
              <w:bidi w:val="0"/>
              <w:spacing w:line="360" w:lineRule="auto"/>
              <w:rPr>
                <w:rFonts w:hint="eastAsia" w:ascii="宋体" w:hAnsi="宋体" w:eastAsia="宋体" w:cs="宋体"/>
                <w:i w:val="0"/>
                <w:iCs w:val="0"/>
                <w:color w:val="auto"/>
                <w:sz w:val="24"/>
                <w:highlight w:val="none"/>
              </w:rPr>
            </w:pPr>
          </w:p>
        </w:tc>
      </w:tr>
      <w:tr w14:paraId="1813D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2944" w:type="dxa"/>
          </w:tcPr>
          <w:p w14:paraId="5EE0CC4D">
            <w:pPr>
              <w:pageBreakBefore w:val="0"/>
              <w:topLinePunct w:val="0"/>
              <w:bidi w:val="0"/>
              <w:spacing w:line="360" w:lineRule="auto"/>
              <w:rPr>
                <w:rFonts w:hint="eastAsia" w:ascii="宋体" w:hAnsi="宋体" w:eastAsia="宋体" w:cs="宋体"/>
                <w:i w:val="0"/>
                <w:iCs w:val="0"/>
                <w:color w:val="auto"/>
                <w:sz w:val="24"/>
                <w:highlight w:val="none"/>
              </w:rPr>
            </w:pPr>
          </w:p>
        </w:tc>
        <w:tc>
          <w:tcPr>
            <w:tcW w:w="2946" w:type="dxa"/>
          </w:tcPr>
          <w:p w14:paraId="41B0AFFC">
            <w:pPr>
              <w:pageBreakBefore w:val="0"/>
              <w:topLinePunct w:val="0"/>
              <w:bidi w:val="0"/>
              <w:spacing w:line="360" w:lineRule="auto"/>
              <w:rPr>
                <w:rFonts w:hint="eastAsia" w:ascii="宋体" w:hAnsi="宋体" w:eastAsia="宋体" w:cs="宋体"/>
                <w:i w:val="0"/>
                <w:iCs w:val="0"/>
                <w:color w:val="auto"/>
                <w:sz w:val="24"/>
                <w:highlight w:val="none"/>
              </w:rPr>
            </w:pPr>
          </w:p>
        </w:tc>
        <w:tc>
          <w:tcPr>
            <w:tcW w:w="2945" w:type="dxa"/>
          </w:tcPr>
          <w:p w14:paraId="01D6228B">
            <w:pPr>
              <w:pageBreakBefore w:val="0"/>
              <w:topLinePunct w:val="0"/>
              <w:bidi w:val="0"/>
              <w:spacing w:line="360" w:lineRule="auto"/>
              <w:rPr>
                <w:rFonts w:hint="eastAsia" w:ascii="宋体" w:hAnsi="宋体" w:eastAsia="宋体" w:cs="宋体"/>
                <w:i w:val="0"/>
                <w:iCs w:val="0"/>
                <w:color w:val="auto"/>
                <w:sz w:val="24"/>
                <w:highlight w:val="none"/>
              </w:rPr>
            </w:pPr>
          </w:p>
        </w:tc>
      </w:tr>
    </w:tbl>
    <w:p w14:paraId="1FE493C9">
      <w:pPr>
        <w:pageBreakBefore w:val="0"/>
        <w:tabs>
          <w:tab w:val="left" w:pos="1800"/>
          <w:tab w:val="left" w:pos="5580"/>
        </w:tabs>
        <w:topLinePunct w:val="0"/>
        <w:bidi w:val="0"/>
        <w:spacing w:line="360" w:lineRule="auto"/>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注：1.供应商如为联合体，则应填写联合体各成员信息。</w:t>
      </w:r>
    </w:p>
    <w:p w14:paraId="76C33EA3">
      <w:pPr>
        <w:pageBreakBefore w:val="0"/>
        <w:tabs>
          <w:tab w:val="left" w:pos="1800"/>
          <w:tab w:val="left" w:pos="5580"/>
        </w:tabs>
        <w:topLinePunct w:val="0"/>
        <w:bidi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2.供应商所属性别请填写“男”或“女”，指拥有供应商51%以上绝对所有权的性别；绝对所有权拥有者可以是一个人，也可以是多人合计计算。</w:t>
      </w:r>
    </w:p>
    <w:p w14:paraId="1B91FBA9">
      <w:pPr>
        <w:pageBreakBefore w:val="0"/>
        <w:tabs>
          <w:tab w:val="left" w:pos="1800"/>
          <w:tab w:val="left" w:pos="5580"/>
        </w:tabs>
        <w:topLinePunct w:val="0"/>
        <w:bidi w:val="0"/>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3.外商投资类型请填写“外商单独投资”、“外商部分投资”或“内资”。</w:t>
      </w:r>
    </w:p>
    <w:p w14:paraId="70828599">
      <w:pPr>
        <w:pageBreakBefore w:val="0"/>
        <w:topLinePunct w:val="0"/>
        <w:bidi w:val="0"/>
        <w:spacing w:line="360" w:lineRule="auto"/>
        <w:rPr>
          <w:rFonts w:hint="eastAsia" w:ascii="宋体" w:hAnsi="宋体" w:eastAsia="宋体" w:cs="宋体"/>
          <w:b/>
          <w:i w:val="0"/>
          <w:iCs w:val="0"/>
          <w:color w:val="auto"/>
          <w:sz w:val="36"/>
          <w:szCs w:val="36"/>
          <w:highlight w:val="none"/>
        </w:rPr>
      </w:pPr>
      <w:r>
        <w:rPr>
          <w:rFonts w:hint="eastAsia" w:ascii="宋体" w:hAnsi="宋体" w:eastAsia="宋体" w:cs="宋体"/>
          <w:b/>
          <w:i w:val="0"/>
          <w:iCs w:val="0"/>
          <w:color w:val="auto"/>
          <w:sz w:val="36"/>
          <w:szCs w:val="36"/>
          <w:highlight w:val="none"/>
        </w:rPr>
        <w:br w:type="page"/>
      </w:r>
    </w:p>
    <w:p w14:paraId="04E3466B">
      <w:pPr>
        <w:pageBreakBefore w:val="0"/>
        <w:numPr>
          <w:ilvl w:val="-1"/>
          <w:numId w:val="0"/>
        </w:numPr>
        <w:tabs>
          <w:tab w:val="left" w:pos="360"/>
        </w:tabs>
        <w:topLinePunct w:val="0"/>
        <w:bidi w:val="0"/>
        <w:snapToGrid w:val="0"/>
        <w:spacing w:line="360" w:lineRule="auto"/>
        <w:ind w:left="0" w:firstLine="0"/>
        <w:outlineLvl w:val="2"/>
        <w:rPr>
          <w:rFonts w:hint="eastAsia" w:ascii="宋体" w:hAnsi="宋体" w:eastAsia="宋体" w:cs="宋体"/>
          <w:i w:val="0"/>
          <w:iCs w:val="0"/>
          <w:color w:val="auto"/>
          <w:highlight w:val="none"/>
          <w:lang w:val="en-US" w:eastAsia="zh-CN"/>
        </w:rPr>
      </w:pPr>
      <w:bookmarkStart w:id="1049" w:name="_Toc31535"/>
      <w:bookmarkStart w:id="1050" w:name="_Toc2417"/>
      <w:r>
        <w:rPr>
          <w:rFonts w:hint="eastAsia" w:ascii="宋体" w:hAnsi="宋体" w:eastAsia="宋体" w:cs="宋体"/>
          <w:i w:val="0"/>
          <w:iCs w:val="0"/>
          <w:color w:val="auto"/>
          <w:sz w:val="24"/>
          <w:szCs w:val="20"/>
          <w:highlight w:val="none"/>
          <w:lang w:val="en-US" w:eastAsia="zh-CN"/>
        </w:rPr>
        <w:t>11、</w:t>
      </w:r>
      <w:r>
        <w:rPr>
          <w:rFonts w:hint="eastAsia" w:ascii="宋体" w:hAnsi="宋体" w:eastAsia="宋体" w:cs="宋体"/>
          <w:i w:val="0"/>
          <w:iCs w:val="0"/>
          <w:color w:val="auto"/>
          <w:sz w:val="24"/>
          <w:szCs w:val="20"/>
          <w:highlight w:val="none"/>
        </w:rPr>
        <w:t>招标文件要求提供或投标人认为应附的其他材料</w:t>
      </w:r>
      <w:bookmarkEnd w:id="1049"/>
    </w:p>
    <w:p w14:paraId="05DC964B">
      <w:pPr>
        <w:keepNext w:val="0"/>
        <w:keepLines w:val="0"/>
        <w:pageBreakBefore w:val="0"/>
        <w:topLinePunct w:val="0"/>
        <w:bidi w:val="0"/>
        <w:spacing w:line="360" w:lineRule="auto"/>
        <w:outlineLvl w:val="3"/>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lang w:val="en-US" w:eastAsia="zh-CN"/>
        </w:rPr>
        <w:t>11.1</w:t>
      </w:r>
      <w:r>
        <w:rPr>
          <w:rFonts w:hint="eastAsia" w:ascii="宋体" w:hAnsi="宋体" w:eastAsia="宋体" w:cs="宋体"/>
          <w:i w:val="0"/>
          <w:iCs w:val="0"/>
          <w:color w:val="auto"/>
          <w:sz w:val="24"/>
          <w:szCs w:val="20"/>
          <w:highlight w:val="none"/>
        </w:rPr>
        <w:t xml:space="preserve">  项目负责人的简历及证书资料</w:t>
      </w:r>
      <w:bookmarkEnd w:id="1050"/>
    </w:p>
    <w:p w14:paraId="1AFF2DEC">
      <w:pPr>
        <w:keepNext w:val="0"/>
        <w:keepLines w:val="0"/>
        <w:pageBreakBefore w:val="0"/>
        <w:widowControl/>
        <w:tabs>
          <w:tab w:val="left" w:pos="1800"/>
          <w:tab w:val="left" w:pos="5580"/>
        </w:tabs>
        <w:topLinePunct w:val="0"/>
        <w:bidi w:val="0"/>
        <w:spacing w:line="360" w:lineRule="auto"/>
        <w:ind w:firstLine="0" w:firstLineChars="0"/>
        <w:jc w:val="left"/>
        <w:rPr>
          <w:rFonts w:hint="eastAsia" w:ascii="宋体" w:hAnsi="宋体" w:eastAsia="宋体" w:cs="宋体"/>
          <w:i w:val="0"/>
          <w:iCs w:val="0"/>
          <w:color w:val="auto"/>
          <w:kern w:val="2"/>
          <w:sz w:val="24"/>
          <w:szCs w:val="24"/>
          <w:highlight w:val="none"/>
          <w:lang w:val="en-US" w:eastAsia="zh-CN" w:bidi="ar-SA"/>
        </w:rPr>
      </w:pPr>
      <w:r>
        <w:rPr>
          <w:rFonts w:hint="eastAsia" w:ascii="宋体" w:hAnsi="宋体" w:eastAsia="宋体" w:cs="宋体"/>
          <w:i w:val="0"/>
          <w:iCs w:val="0"/>
          <w:color w:val="auto"/>
          <w:sz w:val="24"/>
          <w:highlight w:val="none"/>
        </w:rPr>
        <w:t>项目编号：</w:t>
      </w:r>
      <w:r>
        <w:rPr>
          <w:rFonts w:hint="eastAsia" w:ascii="宋体" w:hAnsi="宋体" w:eastAsia="宋体" w:cs="宋体"/>
          <w:i w:val="0"/>
          <w:iCs w:val="0"/>
          <w:color w:val="auto"/>
          <w:sz w:val="24"/>
          <w:highlight w:val="none"/>
          <w:u w:val="single"/>
          <w:lang w:val="en-US" w:eastAsia="zh-CN"/>
        </w:rPr>
        <w:t xml:space="preserve">            </w:t>
      </w:r>
      <w:r>
        <w:rPr>
          <w:rFonts w:hint="eastAsia" w:ascii="宋体" w:hAnsi="宋体" w:eastAsia="宋体" w:cs="宋体"/>
          <w:i w:val="0"/>
          <w:iCs w:val="0"/>
          <w:color w:val="auto"/>
          <w:sz w:val="24"/>
          <w:highlight w:val="none"/>
        </w:rPr>
        <w:t xml:space="preserve">     项目名称：</w:t>
      </w:r>
      <w:r>
        <w:rPr>
          <w:rFonts w:hint="eastAsia" w:ascii="宋体" w:hAnsi="宋体" w:eastAsia="宋体" w:cs="宋体"/>
          <w:i w:val="0"/>
          <w:iCs w:val="0"/>
          <w:color w:val="auto"/>
          <w:sz w:val="24"/>
          <w:highlight w:val="none"/>
          <w:u w:val="single"/>
          <w:lang w:val="en-US" w:eastAsia="zh-CN"/>
        </w:rPr>
        <w:t xml:space="preserve">            </w:t>
      </w:r>
    </w:p>
    <w:tbl>
      <w:tblPr>
        <w:tblStyle w:val="44"/>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679"/>
        <w:gridCol w:w="1413"/>
        <w:gridCol w:w="1206"/>
        <w:gridCol w:w="1484"/>
        <w:gridCol w:w="242"/>
        <w:gridCol w:w="852"/>
        <w:gridCol w:w="390"/>
        <w:gridCol w:w="1813"/>
      </w:tblGrid>
      <w:tr w14:paraId="09CFC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925" w:type="pct"/>
            <w:tcBorders>
              <w:top w:val="single" w:color="000000" w:sz="2" w:space="0"/>
              <w:bottom w:val="single" w:color="000000" w:sz="2" w:space="0"/>
            </w:tcBorders>
            <w:noWrap w:val="0"/>
            <w:vAlign w:val="center"/>
          </w:tcPr>
          <w:p w14:paraId="376FD796">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姓名</w:t>
            </w:r>
          </w:p>
        </w:tc>
        <w:tc>
          <w:tcPr>
            <w:tcW w:w="1442" w:type="pct"/>
            <w:gridSpan w:val="2"/>
            <w:tcBorders>
              <w:top w:val="single" w:color="000000" w:sz="2" w:space="0"/>
              <w:bottom w:val="single" w:color="000000" w:sz="2" w:space="0"/>
            </w:tcBorders>
            <w:noWrap w:val="0"/>
            <w:vAlign w:val="center"/>
          </w:tcPr>
          <w:p w14:paraId="69FA5749">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817" w:type="pct"/>
            <w:tcBorders>
              <w:top w:val="single" w:color="000000" w:sz="2" w:space="0"/>
              <w:bottom w:val="single" w:color="000000" w:sz="2" w:space="0"/>
            </w:tcBorders>
            <w:noWrap w:val="0"/>
            <w:vAlign w:val="center"/>
          </w:tcPr>
          <w:p w14:paraId="5DC76FCF">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出生年月日</w:t>
            </w:r>
          </w:p>
        </w:tc>
        <w:tc>
          <w:tcPr>
            <w:tcW w:w="1814" w:type="pct"/>
            <w:gridSpan w:val="4"/>
            <w:tcBorders>
              <w:top w:val="single" w:color="000000" w:sz="2" w:space="0"/>
              <w:bottom w:val="single" w:color="000000" w:sz="2" w:space="0"/>
            </w:tcBorders>
            <w:noWrap w:val="0"/>
            <w:vAlign w:val="center"/>
          </w:tcPr>
          <w:p w14:paraId="0EE12010">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3D7AE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25" w:type="pct"/>
            <w:tcBorders>
              <w:top w:val="single" w:color="000000" w:sz="2" w:space="0"/>
              <w:bottom w:val="single" w:color="000000" w:sz="2" w:space="0"/>
            </w:tcBorders>
            <w:noWrap w:val="0"/>
            <w:vAlign w:val="center"/>
          </w:tcPr>
          <w:p w14:paraId="6CAAFE4F">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身份证号</w:t>
            </w:r>
          </w:p>
        </w:tc>
        <w:tc>
          <w:tcPr>
            <w:tcW w:w="1442" w:type="pct"/>
            <w:gridSpan w:val="2"/>
            <w:tcBorders>
              <w:top w:val="single" w:color="000000" w:sz="2" w:space="0"/>
              <w:bottom w:val="single" w:color="000000" w:sz="2" w:space="0"/>
            </w:tcBorders>
            <w:noWrap w:val="0"/>
            <w:vAlign w:val="center"/>
          </w:tcPr>
          <w:p w14:paraId="3E02B2A0">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817" w:type="pct"/>
            <w:tcBorders>
              <w:top w:val="single" w:color="000000" w:sz="2" w:space="0"/>
              <w:bottom w:val="single" w:color="000000" w:sz="2" w:space="0"/>
            </w:tcBorders>
            <w:noWrap w:val="0"/>
            <w:vAlign w:val="center"/>
          </w:tcPr>
          <w:p w14:paraId="192C506E">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民族</w:t>
            </w:r>
          </w:p>
        </w:tc>
        <w:tc>
          <w:tcPr>
            <w:tcW w:w="1814" w:type="pct"/>
            <w:gridSpan w:val="4"/>
            <w:tcBorders>
              <w:top w:val="single" w:color="000000" w:sz="2" w:space="0"/>
              <w:bottom w:val="single" w:color="000000" w:sz="2" w:space="0"/>
            </w:tcBorders>
            <w:noWrap w:val="0"/>
            <w:vAlign w:val="center"/>
          </w:tcPr>
          <w:p w14:paraId="45661716">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7C265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25" w:type="pct"/>
            <w:tcBorders>
              <w:top w:val="single" w:color="000000" w:sz="2" w:space="0"/>
              <w:bottom w:val="single" w:color="000000" w:sz="2" w:space="0"/>
            </w:tcBorders>
            <w:noWrap w:val="0"/>
            <w:vAlign w:val="center"/>
          </w:tcPr>
          <w:p w14:paraId="1A7D28A8">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毕业学校</w:t>
            </w:r>
          </w:p>
        </w:tc>
        <w:tc>
          <w:tcPr>
            <w:tcW w:w="4074" w:type="pct"/>
            <w:gridSpan w:val="7"/>
            <w:tcBorders>
              <w:top w:val="single" w:color="000000" w:sz="2" w:space="0"/>
              <w:bottom w:val="single" w:color="000000" w:sz="2" w:space="0"/>
            </w:tcBorders>
            <w:noWrap w:val="0"/>
            <w:vAlign w:val="center"/>
          </w:tcPr>
          <w:p w14:paraId="70580F2B">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17C15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25" w:type="pct"/>
            <w:tcBorders>
              <w:top w:val="single" w:color="000000" w:sz="2" w:space="0"/>
              <w:bottom w:val="single" w:color="000000" w:sz="2" w:space="0"/>
            </w:tcBorders>
            <w:noWrap w:val="0"/>
            <w:vAlign w:val="center"/>
          </w:tcPr>
          <w:p w14:paraId="10C2EC76">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专业</w:t>
            </w:r>
          </w:p>
        </w:tc>
        <w:tc>
          <w:tcPr>
            <w:tcW w:w="1442" w:type="pct"/>
            <w:gridSpan w:val="2"/>
            <w:tcBorders>
              <w:top w:val="single" w:color="000000" w:sz="2" w:space="0"/>
              <w:bottom w:val="single" w:color="000000" w:sz="2" w:space="0"/>
            </w:tcBorders>
            <w:noWrap w:val="0"/>
            <w:vAlign w:val="center"/>
          </w:tcPr>
          <w:p w14:paraId="7F34A7DF">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817" w:type="pct"/>
            <w:tcBorders>
              <w:top w:val="single" w:color="000000" w:sz="2" w:space="0"/>
              <w:bottom w:val="single" w:color="000000" w:sz="2" w:space="0"/>
            </w:tcBorders>
            <w:noWrap w:val="0"/>
            <w:vAlign w:val="center"/>
          </w:tcPr>
          <w:p w14:paraId="31190EC1">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政治面貌</w:t>
            </w:r>
          </w:p>
        </w:tc>
        <w:tc>
          <w:tcPr>
            <w:tcW w:w="1814" w:type="pct"/>
            <w:gridSpan w:val="4"/>
            <w:tcBorders>
              <w:top w:val="single" w:color="000000" w:sz="2" w:space="0"/>
              <w:bottom w:val="single" w:color="000000" w:sz="2" w:space="0"/>
            </w:tcBorders>
            <w:noWrap w:val="0"/>
            <w:vAlign w:val="center"/>
          </w:tcPr>
          <w:p w14:paraId="45D4B7E3">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1CCF4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25" w:type="pct"/>
            <w:tcBorders>
              <w:top w:val="single" w:color="000000" w:sz="2" w:space="0"/>
              <w:bottom w:val="single" w:color="000000" w:sz="2" w:space="0"/>
            </w:tcBorders>
            <w:noWrap w:val="0"/>
            <w:vAlign w:val="center"/>
          </w:tcPr>
          <w:p w14:paraId="5117D878">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最高学历</w:t>
            </w:r>
          </w:p>
        </w:tc>
        <w:tc>
          <w:tcPr>
            <w:tcW w:w="778" w:type="pct"/>
            <w:tcBorders>
              <w:top w:val="single" w:color="000000" w:sz="2" w:space="0"/>
              <w:bottom w:val="single" w:color="000000" w:sz="2" w:space="0"/>
            </w:tcBorders>
            <w:noWrap w:val="0"/>
            <w:vAlign w:val="center"/>
          </w:tcPr>
          <w:p w14:paraId="04B35CE0">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664" w:type="pct"/>
            <w:tcBorders>
              <w:top w:val="single" w:color="000000" w:sz="2" w:space="0"/>
              <w:bottom w:val="single" w:color="000000" w:sz="2" w:space="0"/>
            </w:tcBorders>
            <w:noWrap w:val="0"/>
            <w:vAlign w:val="center"/>
          </w:tcPr>
          <w:p w14:paraId="4720D4CA">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最高学位</w:t>
            </w:r>
          </w:p>
        </w:tc>
        <w:tc>
          <w:tcPr>
            <w:tcW w:w="2632" w:type="pct"/>
            <w:gridSpan w:val="5"/>
            <w:tcBorders>
              <w:top w:val="single" w:color="000000" w:sz="2" w:space="0"/>
              <w:bottom w:val="single" w:color="000000" w:sz="2" w:space="0"/>
            </w:tcBorders>
            <w:noWrap w:val="0"/>
            <w:vAlign w:val="center"/>
          </w:tcPr>
          <w:p w14:paraId="0AE7A68D">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5D3DE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25" w:type="pct"/>
            <w:tcBorders>
              <w:top w:val="single" w:color="000000" w:sz="2" w:space="0"/>
              <w:bottom w:val="single" w:color="000000" w:sz="2" w:space="0"/>
            </w:tcBorders>
            <w:noWrap w:val="0"/>
            <w:vAlign w:val="center"/>
          </w:tcPr>
          <w:p w14:paraId="778C1497">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从业年限</w:t>
            </w:r>
          </w:p>
        </w:tc>
        <w:tc>
          <w:tcPr>
            <w:tcW w:w="778" w:type="pct"/>
            <w:tcBorders>
              <w:top w:val="single" w:color="000000" w:sz="2" w:space="0"/>
              <w:bottom w:val="single" w:color="000000" w:sz="2" w:space="0"/>
            </w:tcBorders>
            <w:noWrap w:val="0"/>
            <w:vAlign w:val="center"/>
          </w:tcPr>
          <w:p w14:paraId="03CF4DE3">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664" w:type="pct"/>
            <w:tcBorders>
              <w:top w:val="single" w:color="000000" w:sz="2" w:space="0"/>
              <w:bottom w:val="single" w:color="000000" w:sz="2" w:space="0"/>
            </w:tcBorders>
            <w:noWrap w:val="0"/>
            <w:vAlign w:val="center"/>
          </w:tcPr>
          <w:p w14:paraId="235C2176">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职称</w:t>
            </w:r>
          </w:p>
        </w:tc>
        <w:tc>
          <w:tcPr>
            <w:tcW w:w="950" w:type="pct"/>
            <w:gridSpan w:val="2"/>
            <w:tcBorders>
              <w:top w:val="single" w:color="000000" w:sz="2" w:space="0"/>
              <w:bottom w:val="single" w:color="000000" w:sz="2" w:space="0"/>
            </w:tcBorders>
            <w:noWrap w:val="0"/>
            <w:vAlign w:val="center"/>
          </w:tcPr>
          <w:p w14:paraId="33ABD4BE">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684" w:type="pct"/>
            <w:gridSpan w:val="2"/>
            <w:tcBorders>
              <w:top w:val="single" w:color="000000" w:sz="2" w:space="0"/>
              <w:bottom w:val="single" w:color="000000" w:sz="2" w:space="0"/>
            </w:tcBorders>
            <w:noWrap w:val="0"/>
            <w:vAlign w:val="center"/>
          </w:tcPr>
          <w:p w14:paraId="1378EA61">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当前职务</w:t>
            </w:r>
          </w:p>
        </w:tc>
        <w:tc>
          <w:tcPr>
            <w:tcW w:w="997" w:type="pct"/>
            <w:tcBorders>
              <w:top w:val="single" w:color="000000" w:sz="2" w:space="0"/>
              <w:bottom w:val="single" w:color="000000" w:sz="2" w:space="0"/>
            </w:tcBorders>
            <w:noWrap w:val="0"/>
            <w:vAlign w:val="center"/>
          </w:tcPr>
          <w:p w14:paraId="3D7B9B9B">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473D0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1" w:hRule="atLeast"/>
        </w:trPr>
        <w:tc>
          <w:tcPr>
            <w:tcW w:w="925" w:type="pct"/>
            <w:tcBorders>
              <w:top w:val="single" w:color="000000" w:sz="2" w:space="0"/>
              <w:bottom w:val="single" w:color="000000" w:sz="2" w:space="0"/>
            </w:tcBorders>
            <w:noWrap w:val="0"/>
            <w:vAlign w:val="center"/>
          </w:tcPr>
          <w:p w14:paraId="71E6BBDA">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现所在机构或</w:t>
            </w:r>
          </w:p>
          <w:p w14:paraId="296A224C">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部门</w:t>
            </w:r>
          </w:p>
        </w:tc>
        <w:tc>
          <w:tcPr>
            <w:tcW w:w="2392" w:type="pct"/>
            <w:gridSpan w:val="4"/>
            <w:tcBorders>
              <w:top w:val="single" w:color="000000" w:sz="2" w:space="0"/>
              <w:bottom w:val="single" w:color="000000" w:sz="2" w:space="0"/>
            </w:tcBorders>
            <w:noWrap w:val="0"/>
            <w:vAlign w:val="center"/>
          </w:tcPr>
          <w:p w14:paraId="68364EEE">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684" w:type="pct"/>
            <w:gridSpan w:val="2"/>
            <w:tcBorders>
              <w:top w:val="single" w:color="000000" w:sz="2" w:space="0"/>
              <w:bottom w:val="single" w:color="000000" w:sz="2" w:space="0"/>
            </w:tcBorders>
            <w:noWrap w:val="0"/>
            <w:vAlign w:val="center"/>
          </w:tcPr>
          <w:p w14:paraId="3EEFC956">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计划投入</w:t>
            </w:r>
          </w:p>
          <w:p w14:paraId="7C14D957">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服务时间</w:t>
            </w:r>
          </w:p>
        </w:tc>
        <w:tc>
          <w:tcPr>
            <w:tcW w:w="997" w:type="pct"/>
            <w:tcBorders>
              <w:top w:val="single" w:color="000000" w:sz="2" w:space="0"/>
              <w:bottom w:val="single" w:color="000000" w:sz="2" w:space="0"/>
            </w:tcBorders>
            <w:noWrap w:val="0"/>
            <w:vAlign w:val="center"/>
          </w:tcPr>
          <w:p w14:paraId="1FD1D438">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个月</w:t>
            </w:r>
          </w:p>
        </w:tc>
      </w:tr>
      <w:tr w14:paraId="2D682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703" w:type="pct"/>
            <w:gridSpan w:val="2"/>
            <w:tcBorders>
              <w:top w:val="single" w:color="000000" w:sz="2" w:space="0"/>
              <w:bottom w:val="single" w:color="000000" w:sz="2" w:space="0"/>
            </w:tcBorders>
            <w:shd w:val="clear" w:color="auto" w:fill="E7E6E6"/>
            <w:noWrap w:val="0"/>
            <w:vAlign w:val="center"/>
          </w:tcPr>
          <w:p w14:paraId="068CC2F8">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拟在本项目担任中职务</w:t>
            </w:r>
          </w:p>
        </w:tc>
        <w:tc>
          <w:tcPr>
            <w:tcW w:w="3296" w:type="pct"/>
            <w:gridSpan w:val="6"/>
            <w:tcBorders>
              <w:top w:val="single" w:color="000000" w:sz="2" w:space="0"/>
              <w:bottom w:val="single" w:color="000000" w:sz="2" w:space="0"/>
            </w:tcBorders>
            <w:shd w:val="clear" w:color="auto" w:fill="E7E6E6"/>
            <w:noWrap w:val="0"/>
            <w:vAlign w:val="center"/>
          </w:tcPr>
          <w:p w14:paraId="7FF9EF49">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0AFBC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0" w:hRule="atLeast"/>
        </w:trPr>
        <w:tc>
          <w:tcPr>
            <w:tcW w:w="925" w:type="pct"/>
            <w:tcBorders>
              <w:top w:val="single" w:color="000000" w:sz="2" w:space="0"/>
              <w:bottom w:val="single" w:color="000000" w:sz="2" w:space="0"/>
            </w:tcBorders>
            <w:noWrap w:val="0"/>
            <w:vAlign w:val="center"/>
          </w:tcPr>
          <w:p w14:paraId="04E2CD71">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职业经历(所在机构及时间段)</w:t>
            </w:r>
          </w:p>
        </w:tc>
        <w:tc>
          <w:tcPr>
            <w:tcW w:w="4074" w:type="pct"/>
            <w:gridSpan w:val="7"/>
            <w:tcBorders>
              <w:top w:val="single" w:color="000000" w:sz="2" w:space="0"/>
              <w:bottom w:val="single" w:color="000000" w:sz="2" w:space="0"/>
            </w:tcBorders>
            <w:noWrap w:val="0"/>
            <w:vAlign w:val="center"/>
          </w:tcPr>
          <w:p w14:paraId="3B288B25">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5F51B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925" w:type="pct"/>
            <w:tcBorders>
              <w:top w:val="single" w:color="000000" w:sz="2" w:space="0"/>
              <w:bottom w:val="single" w:color="000000" w:sz="2" w:space="0"/>
            </w:tcBorders>
            <w:noWrap w:val="0"/>
            <w:vAlign w:val="center"/>
          </w:tcPr>
          <w:p w14:paraId="5BA8E194">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教育经历</w:t>
            </w:r>
          </w:p>
        </w:tc>
        <w:tc>
          <w:tcPr>
            <w:tcW w:w="4074" w:type="pct"/>
            <w:gridSpan w:val="7"/>
            <w:tcBorders>
              <w:top w:val="single" w:color="000000" w:sz="2" w:space="0"/>
              <w:bottom w:val="single" w:color="000000" w:sz="2" w:space="0"/>
            </w:tcBorders>
            <w:noWrap w:val="0"/>
            <w:vAlign w:val="center"/>
          </w:tcPr>
          <w:p w14:paraId="0F7296F2">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24D8F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925" w:type="pct"/>
            <w:tcBorders>
              <w:top w:val="single" w:color="000000" w:sz="2" w:space="0"/>
              <w:bottom w:val="single" w:color="000000" w:sz="2" w:space="0"/>
            </w:tcBorders>
            <w:noWrap w:val="0"/>
            <w:vAlign w:val="center"/>
          </w:tcPr>
          <w:p w14:paraId="1C4ED4FF">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专业证书</w:t>
            </w:r>
          </w:p>
        </w:tc>
        <w:tc>
          <w:tcPr>
            <w:tcW w:w="4074" w:type="pct"/>
            <w:gridSpan w:val="7"/>
            <w:tcBorders>
              <w:top w:val="single" w:color="000000" w:sz="2" w:space="0"/>
              <w:bottom w:val="single" w:color="000000" w:sz="2" w:space="0"/>
            </w:tcBorders>
            <w:noWrap w:val="0"/>
            <w:vAlign w:val="center"/>
          </w:tcPr>
          <w:p w14:paraId="31292FE2">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32412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925" w:type="pct"/>
            <w:tcBorders>
              <w:top w:val="single" w:color="000000" w:sz="2" w:space="0"/>
              <w:bottom w:val="single" w:color="000000" w:sz="2" w:space="0"/>
            </w:tcBorders>
            <w:noWrap w:val="0"/>
            <w:vAlign w:val="center"/>
          </w:tcPr>
          <w:p w14:paraId="362BCCC6">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日期</w:t>
            </w:r>
          </w:p>
        </w:tc>
        <w:tc>
          <w:tcPr>
            <w:tcW w:w="1442" w:type="pct"/>
            <w:gridSpan w:val="2"/>
            <w:tcBorders>
              <w:top w:val="single" w:color="000000" w:sz="2" w:space="0"/>
              <w:bottom w:val="single" w:color="000000" w:sz="2" w:space="0"/>
            </w:tcBorders>
            <w:noWrap w:val="0"/>
            <w:vAlign w:val="center"/>
          </w:tcPr>
          <w:p w14:paraId="0A0D73FF">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参加过的项目名称</w:t>
            </w:r>
          </w:p>
        </w:tc>
        <w:tc>
          <w:tcPr>
            <w:tcW w:w="1419" w:type="pct"/>
            <w:gridSpan w:val="3"/>
            <w:tcBorders>
              <w:top w:val="single" w:color="000000" w:sz="2" w:space="0"/>
              <w:bottom w:val="single" w:color="000000" w:sz="2" w:space="0"/>
            </w:tcBorders>
            <w:noWrap w:val="0"/>
            <w:vAlign w:val="center"/>
          </w:tcPr>
          <w:p w14:paraId="19C9D1E9">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担任何职</w:t>
            </w:r>
          </w:p>
        </w:tc>
        <w:tc>
          <w:tcPr>
            <w:tcW w:w="1212" w:type="pct"/>
            <w:gridSpan w:val="2"/>
            <w:tcBorders>
              <w:top w:val="single" w:color="000000" w:sz="2" w:space="0"/>
              <w:bottom w:val="single" w:color="000000" w:sz="2" w:space="0"/>
            </w:tcBorders>
            <w:noWrap w:val="0"/>
            <w:vAlign w:val="center"/>
          </w:tcPr>
          <w:p w14:paraId="77D3B53B">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备注</w:t>
            </w:r>
          </w:p>
        </w:tc>
      </w:tr>
      <w:tr w14:paraId="3BB40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25" w:type="pct"/>
            <w:tcBorders>
              <w:top w:val="single" w:color="000000" w:sz="2" w:space="0"/>
              <w:bottom w:val="single" w:color="000000" w:sz="2" w:space="0"/>
            </w:tcBorders>
            <w:noWrap w:val="0"/>
            <w:vAlign w:val="center"/>
          </w:tcPr>
          <w:p w14:paraId="596743BC">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1442" w:type="pct"/>
            <w:gridSpan w:val="2"/>
            <w:tcBorders>
              <w:top w:val="single" w:color="000000" w:sz="2" w:space="0"/>
              <w:bottom w:val="single" w:color="000000" w:sz="2" w:space="0"/>
            </w:tcBorders>
            <w:noWrap w:val="0"/>
            <w:vAlign w:val="center"/>
          </w:tcPr>
          <w:p w14:paraId="41E55253">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1419" w:type="pct"/>
            <w:gridSpan w:val="3"/>
            <w:tcBorders>
              <w:top w:val="single" w:color="000000" w:sz="2" w:space="0"/>
              <w:bottom w:val="single" w:color="000000" w:sz="2" w:space="0"/>
            </w:tcBorders>
            <w:noWrap w:val="0"/>
            <w:vAlign w:val="center"/>
          </w:tcPr>
          <w:p w14:paraId="77F39C88">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1212" w:type="pct"/>
            <w:gridSpan w:val="2"/>
            <w:tcBorders>
              <w:top w:val="single" w:color="000000" w:sz="2" w:space="0"/>
              <w:bottom w:val="single" w:color="000000" w:sz="2" w:space="0"/>
            </w:tcBorders>
            <w:noWrap w:val="0"/>
            <w:vAlign w:val="center"/>
          </w:tcPr>
          <w:p w14:paraId="395D8E58">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6A20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925" w:type="pct"/>
            <w:tcBorders>
              <w:top w:val="single" w:color="000000" w:sz="2" w:space="0"/>
              <w:bottom w:val="single" w:color="000000" w:sz="2" w:space="0"/>
            </w:tcBorders>
            <w:noWrap w:val="0"/>
            <w:vAlign w:val="center"/>
          </w:tcPr>
          <w:p w14:paraId="52B836E6">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1442" w:type="pct"/>
            <w:gridSpan w:val="2"/>
            <w:tcBorders>
              <w:top w:val="single" w:color="000000" w:sz="2" w:space="0"/>
              <w:bottom w:val="single" w:color="000000" w:sz="2" w:space="0"/>
            </w:tcBorders>
            <w:noWrap w:val="0"/>
            <w:vAlign w:val="center"/>
          </w:tcPr>
          <w:p w14:paraId="2021A05A">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1419" w:type="pct"/>
            <w:gridSpan w:val="3"/>
            <w:tcBorders>
              <w:top w:val="single" w:color="000000" w:sz="2" w:space="0"/>
              <w:bottom w:val="single" w:color="000000" w:sz="2" w:space="0"/>
            </w:tcBorders>
            <w:noWrap w:val="0"/>
            <w:vAlign w:val="center"/>
          </w:tcPr>
          <w:p w14:paraId="1543565E">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1212" w:type="pct"/>
            <w:gridSpan w:val="2"/>
            <w:tcBorders>
              <w:top w:val="single" w:color="000000" w:sz="2" w:space="0"/>
              <w:bottom w:val="single" w:color="000000" w:sz="2" w:space="0"/>
            </w:tcBorders>
            <w:noWrap w:val="0"/>
            <w:vAlign w:val="center"/>
          </w:tcPr>
          <w:p w14:paraId="446A852B">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r w14:paraId="1AF3F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925" w:type="pct"/>
            <w:tcBorders>
              <w:top w:val="single" w:color="000000" w:sz="2" w:space="0"/>
              <w:bottom w:val="single" w:color="000000" w:sz="2" w:space="0"/>
            </w:tcBorders>
            <w:noWrap w:val="0"/>
            <w:vAlign w:val="center"/>
          </w:tcPr>
          <w:p w14:paraId="51BD32E1">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1442" w:type="pct"/>
            <w:gridSpan w:val="2"/>
            <w:tcBorders>
              <w:top w:val="single" w:color="000000" w:sz="2" w:space="0"/>
              <w:bottom w:val="single" w:color="000000" w:sz="2" w:space="0"/>
            </w:tcBorders>
            <w:noWrap w:val="0"/>
            <w:vAlign w:val="center"/>
          </w:tcPr>
          <w:p w14:paraId="2BD78BB2">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1419" w:type="pct"/>
            <w:gridSpan w:val="3"/>
            <w:tcBorders>
              <w:top w:val="single" w:color="000000" w:sz="2" w:space="0"/>
              <w:bottom w:val="single" w:color="000000" w:sz="2" w:space="0"/>
            </w:tcBorders>
            <w:noWrap w:val="0"/>
            <w:vAlign w:val="center"/>
          </w:tcPr>
          <w:p w14:paraId="2544D9E0">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c>
          <w:tcPr>
            <w:tcW w:w="1212" w:type="pct"/>
            <w:gridSpan w:val="2"/>
            <w:tcBorders>
              <w:top w:val="single" w:color="000000" w:sz="2" w:space="0"/>
              <w:bottom w:val="single" w:color="000000" w:sz="2" w:space="0"/>
            </w:tcBorders>
            <w:noWrap w:val="0"/>
            <w:vAlign w:val="center"/>
          </w:tcPr>
          <w:p w14:paraId="78F52540">
            <w:pPr>
              <w:keepNext w:val="0"/>
              <w:keepLines w:val="0"/>
              <w:pageBreakBefore w:val="0"/>
              <w:widowControl w:val="0"/>
              <w:kinsoku/>
              <w:wordWrap/>
              <w:overflowPunct/>
              <w:topLinePunct w:val="0"/>
              <w:autoSpaceDE w:val="0"/>
              <w:autoSpaceDN w:val="0"/>
              <w:bidi w:val="0"/>
              <w:adjustRightInd/>
              <w:snapToGrid/>
              <w:spacing w:line="360" w:lineRule="auto"/>
              <w:ind w:left="128"/>
              <w:jc w:val="center"/>
              <w:textAlignment w:val="auto"/>
              <w:rPr>
                <w:rFonts w:hint="eastAsia" w:ascii="宋体" w:hAnsi="宋体" w:eastAsia="宋体" w:cs="宋体"/>
                <w:i w:val="0"/>
                <w:iCs w:val="0"/>
                <w:color w:val="auto"/>
                <w:spacing w:val="-3"/>
                <w:sz w:val="24"/>
                <w:highlight w:val="none"/>
              </w:rPr>
            </w:pPr>
          </w:p>
        </w:tc>
      </w:tr>
    </w:tbl>
    <w:p w14:paraId="789CD701">
      <w:pPr>
        <w:keepNext w:val="0"/>
        <w:keepLines w:val="0"/>
        <w:pageBreakBefore w:val="0"/>
        <w:widowControl w:val="0"/>
        <w:kinsoku/>
        <w:wordWrap/>
        <w:overflowPunct/>
        <w:topLinePunct w:val="0"/>
        <w:autoSpaceDE/>
        <w:autoSpaceDN/>
        <w:bidi w:val="0"/>
        <w:adjustRightInd/>
        <w:snapToGrid/>
        <w:spacing w:before="36" w:line="360" w:lineRule="auto"/>
        <w:ind w:left="124"/>
        <w:textAlignment w:val="auto"/>
        <w:rPr>
          <w:rFonts w:hint="eastAsia" w:ascii="宋体" w:hAnsi="宋体" w:eastAsia="宋体" w:cs="宋体"/>
          <w:i w:val="0"/>
          <w:iCs w:val="0"/>
          <w:color w:val="auto"/>
          <w:spacing w:val="12"/>
          <w:sz w:val="24"/>
          <w:highlight w:val="none"/>
        </w:rPr>
      </w:pPr>
      <w:r>
        <w:rPr>
          <w:rFonts w:hint="eastAsia" w:ascii="宋体" w:hAnsi="宋体" w:eastAsia="宋体" w:cs="宋体"/>
          <w:i w:val="0"/>
          <w:iCs w:val="0"/>
          <w:color w:val="auto"/>
          <w:spacing w:val="12"/>
          <w:sz w:val="24"/>
          <w:highlight w:val="none"/>
        </w:rPr>
        <w:t>附：</w:t>
      </w:r>
      <w:r>
        <w:rPr>
          <w:rFonts w:hint="eastAsia" w:ascii="宋体" w:hAnsi="宋体" w:eastAsia="宋体" w:cs="宋体"/>
          <w:i w:val="0"/>
          <w:iCs w:val="0"/>
          <w:color w:val="auto"/>
          <w:sz w:val="24"/>
          <w:szCs w:val="20"/>
          <w:highlight w:val="none"/>
        </w:rPr>
        <w:t>项目负责人</w:t>
      </w:r>
      <w:r>
        <w:rPr>
          <w:rFonts w:hint="eastAsia" w:ascii="宋体" w:hAnsi="宋体" w:eastAsia="宋体" w:cs="宋体"/>
          <w:i w:val="0"/>
          <w:iCs w:val="0"/>
          <w:color w:val="auto"/>
          <w:spacing w:val="12"/>
          <w:sz w:val="24"/>
          <w:highlight w:val="none"/>
        </w:rPr>
        <w:t>身份证、</w:t>
      </w:r>
      <w:r>
        <w:rPr>
          <w:rFonts w:hint="eastAsia" w:ascii="宋体" w:hAnsi="宋体" w:eastAsia="宋体" w:cs="宋体"/>
          <w:i w:val="0"/>
          <w:iCs w:val="0"/>
          <w:color w:val="auto"/>
          <w:spacing w:val="-4"/>
          <w:sz w:val="24"/>
          <w:highlight w:val="none"/>
        </w:rPr>
        <w:t>专</w:t>
      </w:r>
      <w:r>
        <w:rPr>
          <w:rFonts w:hint="eastAsia" w:ascii="宋体" w:hAnsi="宋体" w:eastAsia="宋体" w:cs="宋体"/>
          <w:i w:val="0"/>
          <w:iCs w:val="0"/>
          <w:color w:val="auto"/>
          <w:spacing w:val="-3"/>
          <w:sz w:val="24"/>
          <w:highlight w:val="none"/>
        </w:rPr>
        <w:t>业</w:t>
      </w:r>
      <w:r>
        <w:rPr>
          <w:rFonts w:hint="eastAsia" w:ascii="宋体" w:hAnsi="宋体" w:eastAsia="宋体" w:cs="宋体"/>
          <w:i w:val="0"/>
          <w:iCs w:val="0"/>
          <w:color w:val="auto"/>
          <w:spacing w:val="12"/>
          <w:sz w:val="24"/>
          <w:highlight w:val="none"/>
        </w:rPr>
        <w:t>证书(如有)等证明材料(复印件加盖公章)。</w:t>
      </w:r>
    </w:p>
    <w:p w14:paraId="00FD7D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i w:val="0"/>
          <w:iCs w:val="0"/>
          <w:color w:val="auto"/>
          <w:kern w:val="2"/>
          <w:sz w:val="24"/>
          <w:szCs w:val="24"/>
          <w:highlight w:val="none"/>
          <w:lang w:val="en-US" w:eastAsia="zh-CN" w:bidi="ar-SA"/>
        </w:rPr>
      </w:pPr>
    </w:p>
    <w:p w14:paraId="4DA7DD38">
      <w:pPr>
        <w:keepNext w:val="0"/>
        <w:keepLines w:val="0"/>
        <w:pageBreakBefore w:val="0"/>
        <w:widowControl w:val="0"/>
        <w:kinsoku/>
        <w:wordWrap/>
        <w:overflowPunct/>
        <w:topLinePunct w:val="0"/>
        <w:autoSpaceDE/>
        <w:autoSpaceDN/>
        <w:bidi w:val="0"/>
        <w:adjustRightInd/>
        <w:snapToGrid/>
        <w:spacing w:before="36" w:line="360" w:lineRule="auto"/>
        <w:ind w:left="124"/>
        <w:textAlignment w:val="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投标人名称（加盖公章）</w:t>
      </w:r>
      <w:r>
        <w:rPr>
          <w:rFonts w:hint="eastAsia" w:ascii="宋体" w:hAnsi="宋体" w:eastAsia="宋体" w:cs="宋体"/>
          <w:i w:val="0"/>
          <w:iCs w:val="0"/>
          <w:color w:val="auto"/>
          <w:sz w:val="24"/>
          <w:highlight w:val="none"/>
          <w:lang w:val="zh-CN"/>
        </w:rPr>
        <w:t>：</w:t>
      </w:r>
      <w:r>
        <w:rPr>
          <w:rFonts w:hint="eastAsia" w:ascii="宋体" w:hAnsi="宋体" w:eastAsia="宋体" w:cs="宋体"/>
          <w:i w:val="0"/>
          <w:iCs w:val="0"/>
          <w:color w:val="auto"/>
          <w:sz w:val="24"/>
          <w:highlight w:val="none"/>
        </w:rPr>
        <w:t>______</w:t>
      </w:r>
    </w:p>
    <w:p w14:paraId="030BDE7D">
      <w:pPr>
        <w:keepNext w:val="0"/>
        <w:keepLines w:val="0"/>
        <w:pageBreakBefore w:val="0"/>
        <w:widowControl w:val="0"/>
        <w:kinsoku/>
        <w:wordWrap/>
        <w:overflowPunct/>
        <w:topLinePunct w:val="0"/>
        <w:autoSpaceDE/>
        <w:autoSpaceDN/>
        <w:bidi w:val="0"/>
        <w:adjustRightInd/>
        <w:snapToGrid/>
        <w:spacing w:before="36" w:line="360" w:lineRule="auto"/>
        <w:ind w:left="124"/>
        <w:textAlignment w:val="auto"/>
        <w:rPr>
          <w:rFonts w:hint="eastAsia" w:ascii="宋体" w:hAnsi="宋体" w:eastAsia="宋体" w:cs="宋体"/>
          <w:i w:val="0"/>
          <w:iCs w:val="0"/>
          <w:color w:val="auto"/>
          <w:highlight w:val="none"/>
        </w:rPr>
      </w:pPr>
      <w:r>
        <w:rPr>
          <w:rFonts w:hint="eastAsia" w:ascii="宋体" w:hAnsi="宋体" w:eastAsia="宋体" w:cs="宋体"/>
          <w:i w:val="0"/>
          <w:iCs w:val="0"/>
          <w:color w:val="auto"/>
          <w:spacing w:val="12"/>
          <w:sz w:val="24"/>
          <w:highlight w:val="none"/>
        </w:rPr>
        <w:t>日期</w:t>
      </w:r>
      <w:r>
        <w:rPr>
          <w:rFonts w:hint="eastAsia" w:ascii="宋体" w:hAnsi="宋体" w:eastAsia="宋体" w:cs="宋体"/>
          <w:i w:val="0"/>
          <w:iCs w:val="0"/>
          <w:color w:val="auto"/>
          <w:sz w:val="24"/>
          <w:szCs w:val="20"/>
          <w:highlight w:val="none"/>
        </w:rPr>
        <w:t>：____年____月____日</w:t>
      </w:r>
      <w:r>
        <w:rPr>
          <w:rFonts w:hint="eastAsia" w:ascii="宋体" w:hAnsi="宋体" w:eastAsia="宋体" w:cs="宋体"/>
          <w:i w:val="0"/>
          <w:iCs w:val="0"/>
          <w:color w:val="auto"/>
          <w:sz w:val="24"/>
          <w:szCs w:val="20"/>
          <w:highlight w:val="none"/>
        </w:rPr>
        <w:br w:type="page"/>
      </w:r>
      <w:bookmarkStart w:id="1051" w:name="_Toc7318"/>
      <w:r>
        <w:rPr>
          <w:rFonts w:hint="eastAsia" w:ascii="宋体" w:hAnsi="宋体" w:eastAsia="宋体" w:cs="宋体"/>
          <w:i w:val="0"/>
          <w:iCs w:val="0"/>
          <w:color w:val="auto"/>
          <w:sz w:val="24"/>
          <w:szCs w:val="20"/>
          <w:highlight w:val="none"/>
          <w:lang w:val="en-US" w:eastAsia="zh-CN"/>
        </w:rPr>
        <w:t>11.2</w:t>
      </w:r>
      <w:r>
        <w:rPr>
          <w:rFonts w:hint="eastAsia" w:ascii="宋体" w:hAnsi="宋体" w:eastAsia="宋体" w:cs="宋体"/>
          <w:i w:val="0"/>
          <w:iCs w:val="0"/>
          <w:color w:val="auto"/>
          <w:sz w:val="24"/>
          <w:szCs w:val="20"/>
          <w:highlight w:val="none"/>
        </w:rPr>
        <w:t xml:space="preserve">  项目组成员</w:t>
      </w:r>
      <w:bookmarkEnd w:id="1051"/>
    </w:p>
    <w:p w14:paraId="6562ACE7">
      <w:pPr>
        <w:keepNext w:val="0"/>
        <w:keepLines w:val="0"/>
        <w:pageBreakBefore w:val="0"/>
        <w:topLinePunct w:val="0"/>
        <w:bidi w:val="0"/>
        <w:spacing w:line="360" w:lineRule="auto"/>
        <w:rPr>
          <w:rFonts w:hint="eastAsia" w:ascii="宋体" w:hAnsi="宋体" w:eastAsia="宋体" w:cs="宋体"/>
          <w:i w:val="0"/>
          <w:iCs w:val="0"/>
          <w:color w:val="auto"/>
          <w:kern w:val="2"/>
          <w:sz w:val="24"/>
          <w:szCs w:val="20"/>
          <w:highlight w:val="none"/>
          <w:lang w:val="en-US" w:eastAsia="zh-CN" w:bidi="ar-SA"/>
        </w:rPr>
      </w:pPr>
      <w:r>
        <w:rPr>
          <w:rFonts w:hint="eastAsia" w:ascii="宋体" w:hAnsi="宋体" w:eastAsia="宋体" w:cs="宋体"/>
          <w:i w:val="0"/>
          <w:iCs w:val="0"/>
          <w:color w:val="auto"/>
          <w:sz w:val="24"/>
          <w:szCs w:val="24"/>
          <w:highlight w:val="none"/>
        </w:rPr>
        <w:t>项目编号：</w:t>
      </w:r>
      <w:r>
        <w:rPr>
          <w:rFonts w:hint="eastAsia" w:ascii="宋体" w:hAnsi="宋体" w:eastAsia="宋体" w:cs="宋体"/>
          <w:i w:val="0"/>
          <w:iCs w:val="0"/>
          <w:color w:val="auto"/>
          <w:sz w:val="24"/>
          <w:highlight w:val="none"/>
          <w:u w:val="single"/>
          <w:lang w:val="en-US" w:eastAsia="zh-CN"/>
        </w:rPr>
        <w:t xml:space="preserve">            </w:t>
      </w:r>
      <w:r>
        <w:rPr>
          <w:rFonts w:hint="eastAsia" w:ascii="宋体" w:hAnsi="宋体" w:eastAsia="宋体" w:cs="宋体"/>
          <w:i w:val="0"/>
          <w:iCs w:val="0"/>
          <w:color w:val="auto"/>
          <w:sz w:val="24"/>
          <w:szCs w:val="24"/>
          <w:highlight w:val="none"/>
        </w:rPr>
        <w:t xml:space="preserve">     项目名称：</w:t>
      </w:r>
      <w:r>
        <w:rPr>
          <w:rFonts w:hint="eastAsia" w:ascii="宋体" w:hAnsi="宋体" w:eastAsia="宋体" w:cs="宋体"/>
          <w:i w:val="0"/>
          <w:iCs w:val="0"/>
          <w:color w:val="auto"/>
          <w:sz w:val="24"/>
          <w:highlight w:val="none"/>
          <w:u w:val="single"/>
          <w:lang w:val="en-US" w:eastAsia="zh-CN"/>
        </w:rPr>
        <w:t xml:space="preserve">           </w:t>
      </w:r>
    </w:p>
    <w:tbl>
      <w:tblPr>
        <w:tblStyle w:val="44"/>
        <w:tblW w:w="862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8"/>
        <w:gridCol w:w="1048"/>
        <w:gridCol w:w="1246"/>
        <w:gridCol w:w="943"/>
        <w:gridCol w:w="943"/>
        <w:gridCol w:w="1215"/>
        <w:gridCol w:w="1619"/>
        <w:gridCol w:w="822"/>
      </w:tblGrid>
      <w:tr w14:paraId="2CD9C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788" w:type="dxa"/>
            <w:tcBorders>
              <w:top w:val="single" w:color="auto" w:sz="4" w:space="0"/>
              <w:left w:val="single" w:color="auto" w:sz="4" w:space="0"/>
              <w:bottom w:val="single" w:color="auto" w:sz="4" w:space="0"/>
              <w:right w:val="single" w:color="auto" w:sz="4" w:space="0"/>
            </w:tcBorders>
            <w:noWrap w:val="0"/>
            <w:vAlign w:val="top"/>
          </w:tcPr>
          <w:p w14:paraId="195191EB">
            <w:pPr>
              <w:keepNext w:val="0"/>
              <w:keepLines w:val="0"/>
              <w:pageBreakBefore w:val="0"/>
              <w:topLinePunct w:val="0"/>
              <w:autoSpaceDE w:val="0"/>
              <w:autoSpaceDN w:val="0"/>
              <w:bidi w:val="0"/>
              <w:spacing w:before="215" w:line="360" w:lineRule="auto"/>
              <w:ind w:left="165"/>
              <w:rPr>
                <w:rFonts w:hint="eastAsia" w:ascii="宋体" w:hAnsi="宋体" w:eastAsia="宋体" w:cs="宋体"/>
                <w:i w:val="0"/>
                <w:iCs w:val="0"/>
                <w:color w:val="auto"/>
                <w:sz w:val="24"/>
                <w:highlight w:val="none"/>
              </w:rPr>
            </w:pPr>
            <w:r>
              <w:rPr>
                <w:rFonts w:hint="eastAsia" w:ascii="宋体" w:hAnsi="宋体" w:eastAsia="宋体" w:cs="宋体"/>
                <w:i w:val="0"/>
                <w:iCs w:val="0"/>
                <w:color w:val="auto"/>
                <w:spacing w:val="-3"/>
                <w:sz w:val="24"/>
                <w:highlight w:val="none"/>
              </w:rPr>
              <w:t>序</w:t>
            </w:r>
            <w:r>
              <w:rPr>
                <w:rFonts w:hint="eastAsia" w:ascii="宋体" w:hAnsi="宋体" w:eastAsia="宋体" w:cs="宋体"/>
                <w:i w:val="0"/>
                <w:iCs w:val="0"/>
                <w:color w:val="auto"/>
                <w:spacing w:val="-2"/>
                <w:sz w:val="24"/>
                <w:highlight w:val="none"/>
              </w:rPr>
              <w:t>号</w:t>
            </w:r>
          </w:p>
        </w:tc>
        <w:tc>
          <w:tcPr>
            <w:tcW w:w="1048" w:type="dxa"/>
            <w:tcBorders>
              <w:top w:val="single" w:color="auto" w:sz="4" w:space="0"/>
              <w:left w:val="single" w:color="auto" w:sz="4" w:space="0"/>
              <w:bottom w:val="single" w:color="auto" w:sz="4" w:space="0"/>
              <w:right w:val="single" w:color="auto" w:sz="4" w:space="0"/>
            </w:tcBorders>
            <w:noWrap w:val="0"/>
            <w:vAlign w:val="top"/>
          </w:tcPr>
          <w:p w14:paraId="1DC1091C">
            <w:pPr>
              <w:keepNext w:val="0"/>
              <w:keepLines w:val="0"/>
              <w:pageBreakBefore w:val="0"/>
              <w:topLinePunct w:val="0"/>
              <w:autoSpaceDE w:val="0"/>
              <w:autoSpaceDN w:val="0"/>
              <w:bidi w:val="0"/>
              <w:spacing w:before="61" w:line="360" w:lineRule="auto"/>
              <w:ind w:left="303" w:right="194" w:hanging="120"/>
              <w:rPr>
                <w:rFonts w:hint="eastAsia" w:ascii="宋体" w:hAnsi="宋体" w:eastAsia="宋体" w:cs="宋体"/>
                <w:i w:val="0"/>
                <w:iCs w:val="0"/>
                <w:color w:val="auto"/>
                <w:sz w:val="24"/>
                <w:highlight w:val="none"/>
              </w:rPr>
            </w:pPr>
            <w:r>
              <w:rPr>
                <w:rFonts w:hint="eastAsia" w:ascii="宋体" w:hAnsi="宋体" w:eastAsia="宋体" w:cs="宋体"/>
                <w:i w:val="0"/>
                <w:iCs w:val="0"/>
                <w:color w:val="auto"/>
                <w:spacing w:val="-4"/>
                <w:sz w:val="24"/>
                <w:highlight w:val="none"/>
              </w:rPr>
              <w:t>拟</w:t>
            </w:r>
            <w:r>
              <w:rPr>
                <w:rFonts w:hint="eastAsia" w:ascii="宋体" w:hAnsi="宋体" w:eastAsia="宋体" w:cs="宋体"/>
                <w:i w:val="0"/>
                <w:iCs w:val="0"/>
                <w:color w:val="auto"/>
                <w:spacing w:val="-3"/>
                <w:sz w:val="24"/>
                <w:highlight w:val="none"/>
              </w:rPr>
              <w:t>担任</w:t>
            </w:r>
            <w:r>
              <w:rPr>
                <w:rFonts w:hint="eastAsia" w:ascii="宋体" w:hAnsi="宋体" w:eastAsia="宋体" w:cs="宋体"/>
                <w:i w:val="0"/>
                <w:iCs w:val="0"/>
                <w:color w:val="auto"/>
                <w:spacing w:val="-4"/>
                <w:sz w:val="24"/>
                <w:highlight w:val="none"/>
              </w:rPr>
              <w:t>职</w:t>
            </w:r>
            <w:r>
              <w:rPr>
                <w:rFonts w:hint="eastAsia" w:ascii="宋体" w:hAnsi="宋体" w:eastAsia="宋体" w:cs="宋体"/>
                <w:i w:val="0"/>
                <w:iCs w:val="0"/>
                <w:color w:val="auto"/>
                <w:spacing w:val="-2"/>
                <w:sz w:val="24"/>
                <w:highlight w:val="none"/>
              </w:rPr>
              <w:t>务</w:t>
            </w:r>
          </w:p>
        </w:tc>
        <w:tc>
          <w:tcPr>
            <w:tcW w:w="1246" w:type="dxa"/>
            <w:tcBorders>
              <w:top w:val="single" w:color="auto" w:sz="4" w:space="0"/>
              <w:left w:val="single" w:color="auto" w:sz="4" w:space="0"/>
              <w:bottom w:val="single" w:color="auto" w:sz="4" w:space="0"/>
              <w:right w:val="single" w:color="auto" w:sz="4" w:space="0"/>
            </w:tcBorders>
            <w:noWrap w:val="0"/>
            <w:vAlign w:val="top"/>
          </w:tcPr>
          <w:p w14:paraId="6645E121">
            <w:pPr>
              <w:keepNext w:val="0"/>
              <w:keepLines w:val="0"/>
              <w:pageBreakBefore w:val="0"/>
              <w:topLinePunct w:val="0"/>
              <w:autoSpaceDE w:val="0"/>
              <w:autoSpaceDN w:val="0"/>
              <w:bidi w:val="0"/>
              <w:spacing w:before="215" w:line="360" w:lineRule="auto"/>
              <w:ind w:left="410"/>
              <w:rPr>
                <w:rFonts w:hint="eastAsia" w:ascii="宋体" w:hAnsi="宋体" w:eastAsia="宋体" w:cs="宋体"/>
                <w:i w:val="0"/>
                <w:iCs w:val="0"/>
                <w:color w:val="auto"/>
                <w:sz w:val="24"/>
                <w:highlight w:val="none"/>
              </w:rPr>
            </w:pPr>
            <w:r>
              <w:rPr>
                <w:rFonts w:hint="eastAsia" w:ascii="宋体" w:hAnsi="宋体" w:eastAsia="宋体" w:cs="宋体"/>
                <w:i w:val="0"/>
                <w:iCs w:val="0"/>
                <w:color w:val="auto"/>
                <w:spacing w:val="-3"/>
                <w:sz w:val="24"/>
                <w:highlight w:val="none"/>
              </w:rPr>
              <w:t>姓</w:t>
            </w:r>
            <w:r>
              <w:rPr>
                <w:rFonts w:hint="eastAsia" w:ascii="宋体" w:hAnsi="宋体" w:eastAsia="宋体" w:cs="宋体"/>
                <w:i w:val="0"/>
                <w:iCs w:val="0"/>
                <w:color w:val="auto"/>
                <w:spacing w:val="-2"/>
                <w:sz w:val="24"/>
                <w:highlight w:val="none"/>
              </w:rPr>
              <w:t>名</w:t>
            </w:r>
          </w:p>
        </w:tc>
        <w:tc>
          <w:tcPr>
            <w:tcW w:w="943" w:type="dxa"/>
            <w:tcBorders>
              <w:top w:val="single" w:color="auto" w:sz="4" w:space="0"/>
              <w:left w:val="single" w:color="auto" w:sz="4" w:space="0"/>
              <w:bottom w:val="single" w:color="auto" w:sz="4" w:space="0"/>
              <w:right w:val="single" w:color="auto" w:sz="4" w:space="0"/>
            </w:tcBorders>
            <w:noWrap w:val="0"/>
            <w:vAlign w:val="top"/>
          </w:tcPr>
          <w:p w14:paraId="0FB4E780">
            <w:pPr>
              <w:keepNext w:val="0"/>
              <w:keepLines w:val="0"/>
              <w:pageBreakBefore w:val="0"/>
              <w:topLinePunct w:val="0"/>
              <w:autoSpaceDE w:val="0"/>
              <w:autoSpaceDN w:val="0"/>
              <w:bidi w:val="0"/>
              <w:spacing w:before="215" w:line="360" w:lineRule="auto"/>
              <w:ind w:left="253"/>
              <w:rPr>
                <w:rFonts w:hint="eastAsia" w:ascii="宋体" w:hAnsi="宋体" w:eastAsia="宋体" w:cs="宋体"/>
                <w:i w:val="0"/>
                <w:iCs w:val="0"/>
                <w:color w:val="auto"/>
                <w:sz w:val="24"/>
                <w:highlight w:val="none"/>
              </w:rPr>
            </w:pPr>
            <w:r>
              <w:rPr>
                <w:rFonts w:hint="eastAsia" w:ascii="宋体" w:hAnsi="宋体" w:eastAsia="宋体" w:cs="宋体"/>
                <w:i w:val="0"/>
                <w:iCs w:val="0"/>
                <w:color w:val="auto"/>
                <w:spacing w:val="-4"/>
                <w:sz w:val="24"/>
                <w:highlight w:val="none"/>
              </w:rPr>
              <w:t>年</w:t>
            </w:r>
            <w:r>
              <w:rPr>
                <w:rFonts w:hint="eastAsia" w:ascii="宋体" w:hAnsi="宋体" w:eastAsia="宋体" w:cs="宋体"/>
                <w:i w:val="0"/>
                <w:iCs w:val="0"/>
                <w:color w:val="auto"/>
                <w:spacing w:val="-2"/>
                <w:sz w:val="24"/>
                <w:highlight w:val="none"/>
              </w:rPr>
              <w:t>龄</w:t>
            </w:r>
          </w:p>
        </w:tc>
        <w:tc>
          <w:tcPr>
            <w:tcW w:w="943" w:type="dxa"/>
            <w:tcBorders>
              <w:top w:val="single" w:color="auto" w:sz="4" w:space="0"/>
              <w:left w:val="single" w:color="auto" w:sz="4" w:space="0"/>
              <w:bottom w:val="single" w:color="auto" w:sz="4" w:space="0"/>
              <w:right w:val="single" w:color="auto" w:sz="4" w:space="0"/>
            </w:tcBorders>
            <w:noWrap w:val="0"/>
            <w:vAlign w:val="top"/>
          </w:tcPr>
          <w:p w14:paraId="3FBDDFF4">
            <w:pPr>
              <w:keepNext w:val="0"/>
              <w:keepLines w:val="0"/>
              <w:pageBreakBefore w:val="0"/>
              <w:topLinePunct w:val="0"/>
              <w:autoSpaceDE w:val="0"/>
              <w:autoSpaceDN w:val="0"/>
              <w:bidi w:val="0"/>
              <w:spacing w:before="215" w:line="360" w:lineRule="auto"/>
              <w:ind w:left="262"/>
              <w:rPr>
                <w:rFonts w:hint="eastAsia" w:ascii="宋体" w:hAnsi="宋体" w:eastAsia="宋体" w:cs="宋体"/>
                <w:i w:val="0"/>
                <w:iCs w:val="0"/>
                <w:color w:val="auto"/>
                <w:sz w:val="24"/>
                <w:highlight w:val="none"/>
              </w:rPr>
            </w:pPr>
            <w:r>
              <w:rPr>
                <w:rFonts w:hint="eastAsia" w:ascii="宋体" w:hAnsi="宋体" w:eastAsia="宋体" w:cs="宋体"/>
                <w:i w:val="0"/>
                <w:iCs w:val="0"/>
                <w:color w:val="auto"/>
                <w:spacing w:val="-5"/>
                <w:sz w:val="24"/>
                <w:highlight w:val="none"/>
              </w:rPr>
              <w:t>学</w:t>
            </w:r>
            <w:r>
              <w:rPr>
                <w:rFonts w:hint="eastAsia" w:ascii="宋体" w:hAnsi="宋体" w:eastAsia="宋体" w:cs="宋体"/>
                <w:i w:val="0"/>
                <w:iCs w:val="0"/>
                <w:color w:val="auto"/>
                <w:spacing w:val="-3"/>
                <w:sz w:val="24"/>
                <w:highlight w:val="none"/>
              </w:rPr>
              <w:t>历</w:t>
            </w:r>
          </w:p>
        </w:tc>
        <w:tc>
          <w:tcPr>
            <w:tcW w:w="1215" w:type="dxa"/>
            <w:tcBorders>
              <w:top w:val="single" w:color="auto" w:sz="4" w:space="0"/>
              <w:left w:val="single" w:color="auto" w:sz="4" w:space="0"/>
              <w:bottom w:val="single" w:color="auto" w:sz="4" w:space="0"/>
              <w:right w:val="single" w:color="auto" w:sz="4" w:space="0"/>
            </w:tcBorders>
            <w:noWrap w:val="0"/>
            <w:vAlign w:val="top"/>
          </w:tcPr>
          <w:p w14:paraId="20C77029">
            <w:pPr>
              <w:keepNext w:val="0"/>
              <w:keepLines w:val="0"/>
              <w:pageBreakBefore w:val="0"/>
              <w:topLinePunct w:val="0"/>
              <w:autoSpaceDE w:val="0"/>
              <w:autoSpaceDN w:val="0"/>
              <w:bidi w:val="0"/>
              <w:spacing w:before="215" w:line="360" w:lineRule="auto"/>
              <w:ind w:left="165"/>
              <w:rPr>
                <w:rFonts w:hint="eastAsia" w:ascii="宋体" w:hAnsi="宋体" w:eastAsia="宋体" w:cs="宋体"/>
                <w:i w:val="0"/>
                <w:iCs w:val="0"/>
                <w:color w:val="auto"/>
                <w:sz w:val="24"/>
                <w:highlight w:val="none"/>
              </w:rPr>
            </w:pPr>
            <w:r>
              <w:rPr>
                <w:rFonts w:hint="eastAsia" w:ascii="宋体" w:hAnsi="宋体" w:eastAsia="宋体" w:cs="宋体"/>
                <w:i w:val="0"/>
                <w:iCs w:val="0"/>
                <w:color w:val="auto"/>
                <w:spacing w:val="-4"/>
                <w:sz w:val="24"/>
                <w:highlight w:val="none"/>
              </w:rPr>
              <w:t>从</w:t>
            </w:r>
            <w:r>
              <w:rPr>
                <w:rFonts w:hint="eastAsia" w:ascii="宋体" w:hAnsi="宋体" w:eastAsia="宋体" w:cs="宋体"/>
                <w:i w:val="0"/>
                <w:iCs w:val="0"/>
                <w:color w:val="auto"/>
                <w:spacing w:val="-2"/>
                <w:sz w:val="24"/>
                <w:highlight w:val="none"/>
              </w:rPr>
              <w:t>业年限</w:t>
            </w:r>
          </w:p>
        </w:tc>
        <w:tc>
          <w:tcPr>
            <w:tcW w:w="1619" w:type="dxa"/>
            <w:tcBorders>
              <w:top w:val="single" w:color="auto" w:sz="4" w:space="0"/>
              <w:left w:val="single" w:color="auto" w:sz="4" w:space="0"/>
              <w:bottom w:val="single" w:color="auto" w:sz="4" w:space="0"/>
              <w:right w:val="single" w:color="auto" w:sz="4" w:space="0"/>
            </w:tcBorders>
            <w:noWrap w:val="0"/>
            <w:vAlign w:val="top"/>
          </w:tcPr>
          <w:p w14:paraId="38224295">
            <w:pPr>
              <w:keepNext w:val="0"/>
              <w:keepLines w:val="0"/>
              <w:pageBreakBefore w:val="0"/>
              <w:topLinePunct w:val="0"/>
              <w:autoSpaceDE w:val="0"/>
              <w:autoSpaceDN w:val="0"/>
              <w:bidi w:val="0"/>
              <w:spacing w:before="216" w:line="360" w:lineRule="auto"/>
              <w:ind w:left="377"/>
              <w:rPr>
                <w:rFonts w:hint="eastAsia" w:ascii="宋体" w:hAnsi="宋体" w:eastAsia="宋体" w:cs="宋体"/>
                <w:i w:val="0"/>
                <w:iCs w:val="0"/>
                <w:color w:val="auto"/>
                <w:sz w:val="24"/>
                <w:highlight w:val="none"/>
              </w:rPr>
            </w:pPr>
            <w:r>
              <w:rPr>
                <w:rFonts w:hint="eastAsia" w:ascii="宋体" w:hAnsi="宋体" w:eastAsia="宋体" w:cs="宋体"/>
                <w:i w:val="0"/>
                <w:iCs w:val="0"/>
                <w:color w:val="auto"/>
                <w:spacing w:val="-2"/>
                <w:sz w:val="24"/>
                <w:highlight w:val="none"/>
              </w:rPr>
              <w:t>相关经验</w:t>
            </w:r>
          </w:p>
        </w:tc>
        <w:tc>
          <w:tcPr>
            <w:tcW w:w="822" w:type="dxa"/>
            <w:tcBorders>
              <w:top w:val="single" w:color="auto" w:sz="4" w:space="0"/>
              <w:left w:val="single" w:color="auto" w:sz="4" w:space="0"/>
              <w:bottom w:val="single" w:color="auto" w:sz="4" w:space="0"/>
              <w:right w:val="single" w:color="auto" w:sz="4" w:space="0"/>
            </w:tcBorders>
            <w:noWrap w:val="0"/>
            <w:vAlign w:val="top"/>
          </w:tcPr>
          <w:p w14:paraId="00F151B9">
            <w:pPr>
              <w:keepNext w:val="0"/>
              <w:keepLines w:val="0"/>
              <w:pageBreakBefore w:val="0"/>
              <w:topLinePunct w:val="0"/>
              <w:autoSpaceDE w:val="0"/>
              <w:autoSpaceDN w:val="0"/>
              <w:bidi w:val="0"/>
              <w:spacing w:before="215" w:line="360" w:lineRule="auto"/>
              <w:ind w:left="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pacing w:val="-4"/>
                <w:sz w:val="24"/>
                <w:highlight w:val="none"/>
              </w:rPr>
              <w:t>备</w:t>
            </w:r>
            <w:r>
              <w:rPr>
                <w:rFonts w:hint="eastAsia" w:ascii="宋体" w:hAnsi="宋体" w:eastAsia="宋体" w:cs="宋体"/>
                <w:i w:val="0"/>
                <w:iCs w:val="0"/>
                <w:color w:val="auto"/>
                <w:spacing w:val="-3"/>
                <w:sz w:val="24"/>
                <w:highlight w:val="none"/>
              </w:rPr>
              <w:t>注</w:t>
            </w:r>
          </w:p>
        </w:tc>
      </w:tr>
      <w:tr w14:paraId="70DBA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788" w:type="dxa"/>
            <w:tcBorders>
              <w:top w:val="single" w:color="auto" w:sz="4" w:space="0"/>
              <w:left w:val="single" w:color="auto" w:sz="4" w:space="0"/>
              <w:bottom w:val="single" w:color="auto" w:sz="4" w:space="0"/>
              <w:right w:val="single" w:color="auto" w:sz="4" w:space="0"/>
            </w:tcBorders>
            <w:noWrap w:val="0"/>
            <w:vAlign w:val="top"/>
          </w:tcPr>
          <w:p w14:paraId="761A59DC">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048" w:type="dxa"/>
            <w:tcBorders>
              <w:top w:val="single" w:color="auto" w:sz="4" w:space="0"/>
              <w:left w:val="single" w:color="auto" w:sz="4" w:space="0"/>
              <w:bottom w:val="single" w:color="auto" w:sz="4" w:space="0"/>
              <w:right w:val="single" w:color="auto" w:sz="4" w:space="0"/>
            </w:tcBorders>
            <w:noWrap w:val="0"/>
            <w:vAlign w:val="top"/>
          </w:tcPr>
          <w:p w14:paraId="690C0BCB">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46" w:type="dxa"/>
            <w:tcBorders>
              <w:top w:val="single" w:color="auto" w:sz="4" w:space="0"/>
              <w:left w:val="single" w:color="auto" w:sz="4" w:space="0"/>
              <w:bottom w:val="single" w:color="auto" w:sz="4" w:space="0"/>
              <w:right w:val="single" w:color="auto" w:sz="4" w:space="0"/>
            </w:tcBorders>
            <w:noWrap w:val="0"/>
            <w:vAlign w:val="top"/>
          </w:tcPr>
          <w:p w14:paraId="6DBDC397">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442C7FBD">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59D111FD">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top"/>
          </w:tcPr>
          <w:p w14:paraId="55EC626E">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619" w:type="dxa"/>
            <w:tcBorders>
              <w:top w:val="single" w:color="auto" w:sz="4" w:space="0"/>
              <w:left w:val="single" w:color="auto" w:sz="4" w:space="0"/>
              <w:bottom w:val="single" w:color="auto" w:sz="4" w:space="0"/>
              <w:right w:val="single" w:color="auto" w:sz="4" w:space="0"/>
            </w:tcBorders>
            <w:noWrap w:val="0"/>
            <w:vAlign w:val="top"/>
          </w:tcPr>
          <w:p w14:paraId="2BCD4147">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822" w:type="dxa"/>
            <w:tcBorders>
              <w:top w:val="single" w:color="auto" w:sz="4" w:space="0"/>
              <w:left w:val="single" w:color="auto" w:sz="4" w:space="0"/>
              <w:bottom w:val="single" w:color="auto" w:sz="4" w:space="0"/>
              <w:right w:val="single" w:color="auto" w:sz="4" w:space="0"/>
            </w:tcBorders>
            <w:noWrap w:val="0"/>
            <w:vAlign w:val="top"/>
          </w:tcPr>
          <w:p w14:paraId="043DFAE9">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r>
      <w:tr w14:paraId="3E7F9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88" w:type="dxa"/>
            <w:tcBorders>
              <w:top w:val="single" w:color="auto" w:sz="4" w:space="0"/>
              <w:left w:val="single" w:color="auto" w:sz="4" w:space="0"/>
              <w:bottom w:val="single" w:color="auto" w:sz="4" w:space="0"/>
              <w:right w:val="single" w:color="auto" w:sz="4" w:space="0"/>
            </w:tcBorders>
            <w:noWrap w:val="0"/>
            <w:vAlign w:val="top"/>
          </w:tcPr>
          <w:p w14:paraId="60D69E11">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048" w:type="dxa"/>
            <w:tcBorders>
              <w:top w:val="single" w:color="auto" w:sz="4" w:space="0"/>
              <w:left w:val="single" w:color="auto" w:sz="4" w:space="0"/>
              <w:bottom w:val="single" w:color="auto" w:sz="4" w:space="0"/>
              <w:right w:val="single" w:color="auto" w:sz="4" w:space="0"/>
            </w:tcBorders>
            <w:noWrap w:val="0"/>
            <w:vAlign w:val="top"/>
          </w:tcPr>
          <w:p w14:paraId="672C526C">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46" w:type="dxa"/>
            <w:tcBorders>
              <w:top w:val="single" w:color="auto" w:sz="4" w:space="0"/>
              <w:left w:val="single" w:color="auto" w:sz="4" w:space="0"/>
              <w:bottom w:val="single" w:color="auto" w:sz="4" w:space="0"/>
              <w:right w:val="single" w:color="auto" w:sz="4" w:space="0"/>
            </w:tcBorders>
            <w:noWrap w:val="0"/>
            <w:vAlign w:val="top"/>
          </w:tcPr>
          <w:p w14:paraId="1933376A">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4B6B0AAC">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23E6D4B6">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top"/>
          </w:tcPr>
          <w:p w14:paraId="4958AA0B">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619" w:type="dxa"/>
            <w:tcBorders>
              <w:top w:val="single" w:color="auto" w:sz="4" w:space="0"/>
              <w:left w:val="single" w:color="auto" w:sz="4" w:space="0"/>
              <w:bottom w:val="single" w:color="auto" w:sz="4" w:space="0"/>
              <w:right w:val="single" w:color="auto" w:sz="4" w:space="0"/>
            </w:tcBorders>
            <w:noWrap w:val="0"/>
            <w:vAlign w:val="top"/>
          </w:tcPr>
          <w:p w14:paraId="4793A171">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822" w:type="dxa"/>
            <w:tcBorders>
              <w:top w:val="single" w:color="auto" w:sz="4" w:space="0"/>
              <w:left w:val="single" w:color="auto" w:sz="4" w:space="0"/>
              <w:bottom w:val="single" w:color="auto" w:sz="4" w:space="0"/>
              <w:right w:val="single" w:color="auto" w:sz="4" w:space="0"/>
            </w:tcBorders>
            <w:noWrap w:val="0"/>
            <w:vAlign w:val="top"/>
          </w:tcPr>
          <w:p w14:paraId="2D485156">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r>
      <w:tr w14:paraId="30661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88" w:type="dxa"/>
            <w:tcBorders>
              <w:top w:val="single" w:color="auto" w:sz="4" w:space="0"/>
              <w:left w:val="single" w:color="auto" w:sz="4" w:space="0"/>
              <w:bottom w:val="single" w:color="auto" w:sz="4" w:space="0"/>
              <w:right w:val="single" w:color="auto" w:sz="4" w:space="0"/>
            </w:tcBorders>
            <w:noWrap w:val="0"/>
            <w:vAlign w:val="top"/>
          </w:tcPr>
          <w:p w14:paraId="1AFCBD08">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048" w:type="dxa"/>
            <w:tcBorders>
              <w:top w:val="single" w:color="auto" w:sz="4" w:space="0"/>
              <w:left w:val="single" w:color="auto" w:sz="4" w:space="0"/>
              <w:bottom w:val="single" w:color="auto" w:sz="4" w:space="0"/>
              <w:right w:val="single" w:color="auto" w:sz="4" w:space="0"/>
            </w:tcBorders>
            <w:noWrap w:val="0"/>
            <w:vAlign w:val="top"/>
          </w:tcPr>
          <w:p w14:paraId="7183E999">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46" w:type="dxa"/>
            <w:tcBorders>
              <w:top w:val="single" w:color="auto" w:sz="4" w:space="0"/>
              <w:left w:val="single" w:color="auto" w:sz="4" w:space="0"/>
              <w:bottom w:val="single" w:color="auto" w:sz="4" w:space="0"/>
              <w:right w:val="single" w:color="auto" w:sz="4" w:space="0"/>
            </w:tcBorders>
            <w:noWrap w:val="0"/>
            <w:vAlign w:val="top"/>
          </w:tcPr>
          <w:p w14:paraId="38E522F1">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65F121B1">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27CD1840">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top"/>
          </w:tcPr>
          <w:p w14:paraId="332A3F5C">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619" w:type="dxa"/>
            <w:tcBorders>
              <w:top w:val="single" w:color="auto" w:sz="4" w:space="0"/>
              <w:left w:val="single" w:color="auto" w:sz="4" w:space="0"/>
              <w:bottom w:val="single" w:color="auto" w:sz="4" w:space="0"/>
              <w:right w:val="single" w:color="auto" w:sz="4" w:space="0"/>
            </w:tcBorders>
            <w:noWrap w:val="0"/>
            <w:vAlign w:val="top"/>
          </w:tcPr>
          <w:p w14:paraId="6AF94B96">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822" w:type="dxa"/>
            <w:tcBorders>
              <w:top w:val="single" w:color="auto" w:sz="4" w:space="0"/>
              <w:left w:val="single" w:color="auto" w:sz="4" w:space="0"/>
              <w:bottom w:val="single" w:color="auto" w:sz="4" w:space="0"/>
              <w:right w:val="single" w:color="auto" w:sz="4" w:space="0"/>
            </w:tcBorders>
            <w:noWrap w:val="0"/>
            <w:vAlign w:val="top"/>
          </w:tcPr>
          <w:p w14:paraId="4CF4D232">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r>
      <w:tr w14:paraId="70E5C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788" w:type="dxa"/>
            <w:tcBorders>
              <w:top w:val="single" w:color="auto" w:sz="4" w:space="0"/>
              <w:left w:val="single" w:color="auto" w:sz="4" w:space="0"/>
              <w:bottom w:val="single" w:color="auto" w:sz="4" w:space="0"/>
              <w:right w:val="single" w:color="auto" w:sz="4" w:space="0"/>
            </w:tcBorders>
            <w:noWrap w:val="0"/>
            <w:vAlign w:val="top"/>
          </w:tcPr>
          <w:p w14:paraId="3FEDA8EA">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048" w:type="dxa"/>
            <w:tcBorders>
              <w:top w:val="single" w:color="auto" w:sz="4" w:space="0"/>
              <w:left w:val="single" w:color="auto" w:sz="4" w:space="0"/>
              <w:bottom w:val="single" w:color="auto" w:sz="4" w:space="0"/>
              <w:right w:val="single" w:color="auto" w:sz="4" w:space="0"/>
            </w:tcBorders>
            <w:noWrap w:val="0"/>
            <w:vAlign w:val="top"/>
          </w:tcPr>
          <w:p w14:paraId="7EDCE7F4">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46" w:type="dxa"/>
            <w:tcBorders>
              <w:top w:val="single" w:color="auto" w:sz="4" w:space="0"/>
              <w:left w:val="single" w:color="auto" w:sz="4" w:space="0"/>
              <w:bottom w:val="single" w:color="auto" w:sz="4" w:space="0"/>
              <w:right w:val="single" w:color="auto" w:sz="4" w:space="0"/>
            </w:tcBorders>
            <w:noWrap w:val="0"/>
            <w:vAlign w:val="top"/>
          </w:tcPr>
          <w:p w14:paraId="3D5433DD">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72D4BA32">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34917770">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top"/>
          </w:tcPr>
          <w:p w14:paraId="7C904467">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619" w:type="dxa"/>
            <w:tcBorders>
              <w:top w:val="single" w:color="auto" w:sz="4" w:space="0"/>
              <w:left w:val="single" w:color="auto" w:sz="4" w:space="0"/>
              <w:bottom w:val="single" w:color="auto" w:sz="4" w:space="0"/>
              <w:right w:val="single" w:color="auto" w:sz="4" w:space="0"/>
            </w:tcBorders>
            <w:noWrap w:val="0"/>
            <w:vAlign w:val="top"/>
          </w:tcPr>
          <w:p w14:paraId="6B3932B8">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822" w:type="dxa"/>
            <w:tcBorders>
              <w:top w:val="single" w:color="auto" w:sz="4" w:space="0"/>
              <w:left w:val="single" w:color="auto" w:sz="4" w:space="0"/>
              <w:bottom w:val="single" w:color="auto" w:sz="4" w:space="0"/>
              <w:right w:val="single" w:color="auto" w:sz="4" w:space="0"/>
            </w:tcBorders>
            <w:noWrap w:val="0"/>
            <w:vAlign w:val="top"/>
          </w:tcPr>
          <w:p w14:paraId="0A699E5A">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r>
      <w:tr w14:paraId="130C3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88" w:type="dxa"/>
            <w:tcBorders>
              <w:top w:val="single" w:color="auto" w:sz="4" w:space="0"/>
              <w:left w:val="single" w:color="auto" w:sz="4" w:space="0"/>
              <w:bottom w:val="single" w:color="auto" w:sz="4" w:space="0"/>
              <w:right w:val="single" w:color="auto" w:sz="4" w:space="0"/>
            </w:tcBorders>
            <w:noWrap w:val="0"/>
            <w:vAlign w:val="top"/>
          </w:tcPr>
          <w:p w14:paraId="0F411DA3">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048" w:type="dxa"/>
            <w:tcBorders>
              <w:top w:val="single" w:color="auto" w:sz="4" w:space="0"/>
              <w:left w:val="single" w:color="auto" w:sz="4" w:space="0"/>
              <w:bottom w:val="single" w:color="auto" w:sz="4" w:space="0"/>
              <w:right w:val="single" w:color="auto" w:sz="4" w:space="0"/>
            </w:tcBorders>
            <w:noWrap w:val="0"/>
            <w:vAlign w:val="top"/>
          </w:tcPr>
          <w:p w14:paraId="3E83103A">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46" w:type="dxa"/>
            <w:tcBorders>
              <w:top w:val="single" w:color="auto" w:sz="4" w:space="0"/>
              <w:left w:val="single" w:color="auto" w:sz="4" w:space="0"/>
              <w:bottom w:val="single" w:color="auto" w:sz="4" w:space="0"/>
              <w:right w:val="single" w:color="auto" w:sz="4" w:space="0"/>
            </w:tcBorders>
            <w:noWrap w:val="0"/>
            <w:vAlign w:val="top"/>
          </w:tcPr>
          <w:p w14:paraId="1B506E4E">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08D08FCF">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7D03C441">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top"/>
          </w:tcPr>
          <w:p w14:paraId="27CAFDB3">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619" w:type="dxa"/>
            <w:tcBorders>
              <w:top w:val="single" w:color="auto" w:sz="4" w:space="0"/>
              <w:left w:val="single" w:color="auto" w:sz="4" w:space="0"/>
              <w:bottom w:val="single" w:color="auto" w:sz="4" w:space="0"/>
              <w:right w:val="single" w:color="auto" w:sz="4" w:space="0"/>
            </w:tcBorders>
            <w:noWrap w:val="0"/>
            <w:vAlign w:val="top"/>
          </w:tcPr>
          <w:p w14:paraId="263600AF">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822" w:type="dxa"/>
            <w:tcBorders>
              <w:top w:val="single" w:color="auto" w:sz="4" w:space="0"/>
              <w:left w:val="single" w:color="auto" w:sz="4" w:space="0"/>
              <w:bottom w:val="single" w:color="auto" w:sz="4" w:space="0"/>
              <w:right w:val="single" w:color="auto" w:sz="4" w:space="0"/>
            </w:tcBorders>
            <w:noWrap w:val="0"/>
            <w:vAlign w:val="top"/>
          </w:tcPr>
          <w:p w14:paraId="586CAE2F">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r>
      <w:tr w14:paraId="4E81A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788" w:type="dxa"/>
            <w:tcBorders>
              <w:top w:val="single" w:color="auto" w:sz="4" w:space="0"/>
              <w:left w:val="single" w:color="auto" w:sz="4" w:space="0"/>
              <w:bottom w:val="single" w:color="auto" w:sz="4" w:space="0"/>
              <w:right w:val="single" w:color="auto" w:sz="4" w:space="0"/>
            </w:tcBorders>
            <w:noWrap w:val="0"/>
            <w:vAlign w:val="top"/>
          </w:tcPr>
          <w:p w14:paraId="34718B4E">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048" w:type="dxa"/>
            <w:tcBorders>
              <w:top w:val="single" w:color="auto" w:sz="4" w:space="0"/>
              <w:left w:val="single" w:color="auto" w:sz="4" w:space="0"/>
              <w:bottom w:val="single" w:color="auto" w:sz="4" w:space="0"/>
              <w:right w:val="single" w:color="auto" w:sz="4" w:space="0"/>
            </w:tcBorders>
            <w:noWrap w:val="0"/>
            <w:vAlign w:val="top"/>
          </w:tcPr>
          <w:p w14:paraId="29D8C8C3">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46" w:type="dxa"/>
            <w:tcBorders>
              <w:top w:val="single" w:color="auto" w:sz="4" w:space="0"/>
              <w:left w:val="single" w:color="auto" w:sz="4" w:space="0"/>
              <w:bottom w:val="single" w:color="auto" w:sz="4" w:space="0"/>
              <w:right w:val="single" w:color="auto" w:sz="4" w:space="0"/>
            </w:tcBorders>
            <w:noWrap w:val="0"/>
            <w:vAlign w:val="top"/>
          </w:tcPr>
          <w:p w14:paraId="0DBBCF8E">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1A1866A9">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6435FBCC">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top"/>
          </w:tcPr>
          <w:p w14:paraId="3524B4D0">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619" w:type="dxa"/>
            <w:tcBorders>
              <w:top w:val="single" w:color="auto" w:sz="4" w:space="0"/>
              <w:left w:val="single" w:color="auto" w:sz="4" w:space="0"/>
              <w:bottom w:val="single" w:color="auto" w:sz="4" w:space="0"/>
              <w:right w:val="single" w:color="auto" w:sz="4" w:space="0"/>
            </w:tcBorders>
            <w:noWrap w:val="0"/>
            <w:vAlign w:val="top"/>
          </w:tcPr>
          <w:p w14:paraId="47D273C0">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822" w:type="dxa"/>
            <w:tcBorders>
              <w:top w:val="single" w:color="auto" w:sz="4" w:space="0"/>
              <w:left w:val="single" w:color="auto" w:sz="4" w:space="0"/>
              <w:bottom w:val="single" w:color="auto" w:sz="4" w:space="0"/>
              <w:right w:val="single" w:color="auto" w:sz="4" w:space="0"/>
            </w:tcBorders>
            <w:noWrap w:val="0"/>
            <w:vAlign w:val="top"/>
          </w:tcPr>
          <w:p w14:paraId="7C65C55E">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r>
      <w:tr w14:paraId="675C4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88" w:type="dxa"/>
            <w:tcBorders>
              <w:top w:val="single" w:color="auto" w:sz="4" w:space="0"/>
              <w:left w:val="single" w:color="auto" w:sz="4" w:space="0"/>
              <w:bottom w:val="single" w:color="auto" w:sz="4" w:space="0"/>
              <w:right w:val="single" w:color="auto" w:sz="4" w:space="0"/>
            </w:tcBorders>
            <w:noWrap w:val="0"/>
            <w:vAlign w:val="top"/>
          </w:tcPr>
          <w:p w14:paraId="1D2074E4">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048" w:type="dxa"/>
            <w:tcBorders>
              <w:top w:val="single" w:color="auto" w:sz="4" w:space="0"/>
              <w:left w:val="single" w:color="auto" w:sz="4" w:space="0"/>
              <w:bottom w:val="single" w:color="auto" w:sz="4" w:space="0"/>
              <w:right w:val="single" w:color="auto" w:sz="4" w:space="0"/>
            </w:tcBorders>
            <w:noWrap w:val="0"/>
            <w:vAlign w:val="top"/>
          </w:tcPr>
          <w:p w14:paraId="579A893B">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46" w:type="dxa"/>
            <w:tcBorders>
              <w:top w:val="single" w:color="auto" w:sz="4" w:space="0"/>
              <w:left w:val="single" w:color="auto" w:sz="4" w:space="0"/>
              <w:bottom w:val="single" w:color="auto" w:sz="4" w:space="0"/>
              <w:right w:val="single" w:color="auto" w:sz="4" w:space="0"/>
            </w:tcBorders>
            <w:noWrap w:val="0"/>
            <w:vAlign w:val="top"/>
          </w:tcPr>
          <w:p w14:paraId="36B00C3A">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4E7F26BB">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943" w:type="dxa"/>
            <w:tcBorders>
              <w:top w:val="single" w:color="auto" w:sz="4" w:space="0"/>
              <w:left w:val="single" w:color="auto" w:sz="4" w:space="0"/>
              <w:bottom w:val="single" w:color="auto" w:sz="4" w:space="0"/>
              <w:right w:val="single" w:color="auto" w:sz="4" w:space="0"/>
            </w:tcBorders>
            <w:noWrap w:val="0"/>
            <w:vAlign w:val="top"/>
          </w:tcPr>
          <w:p w14:paraId="0D61E86A">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top"/>
          </w:tcPr>
          <w:p w14:paraId="37E1E91F">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1619" w:type="dxa"/>
            <w:tcBorders>
              <w:top w:val="single" w:color="auto" w:sz="4" w:space="0"/>
              <w:left w:val="single" w:color="auto" w:sz="4" w:space="0"/>
              <w:bottom w:val="single" w:color="auto" w:sz="4" w:space="0"/>
              <w:right w:val="single" w:color="auto" w:sz="4" w:space="0"/>
            </w:tcBorders>
            <w:noWrap w:val="0"/>
            <w:vAlign w:val="top"/>
          </w:tcPr>
          <w:p w14:paraId="220DC136">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c>
          <w:tcPr>
            <w:tcW w:w="822" w:type="dxa"/>
            <w:tcBorders>
              <w:top w:val="single" w:color="auto" w:sz="4" w:space="0"/>
              <w:left w:val="single" w:color="auto" w:sz="4" w:space="0"/>
              <w:bottom w:val="single" w:color="auto" w:sz="4" w:space="0"/>
              <w:right w:val="single" w:color="auto" w:sz="4" w:space="0"/>
            </w:tcBorders>
            <w:noWrap w:val="0"/>
            <w:vAlign w:val="top"/>
          </w:tcPr>
          <w:p w14:paraId="465C98BE">
            <w:pPr>
              <w:keepNext w:val="0"/>
              <w:keepLines w:val="0"/>
              <w:pageBreakBefore w:val="0"/>
              <w:topLinePunct w:val="0"/>
              <w:autoSpaceDE w:val="0"/>
              <w:autoSpaceDN w:val="0"/>
              <w:bidi w:val="0"/>
              <w:spacing w:line="360" w:lineRule="auto"/>
              <w:rPr>
                <w:rFonts w:hint="eastAsia" w:ascii="宋体" w:hAnsi="宋体" w:eastAsia="宋体" w:cs="宋体"/>
                <w:i w:val="0"/>
                <w:iCs w:val="0"/>
                <w:color w:val="auto"/>
                <w:highlight w:val="none"/>
              </w:rPr>
            </w:pPr>
          </w:p>
        </w:tc>
      </w:tr>
    </w:tbl>
    <w:p w14:paraId="24DABD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附：项目组成员身份证、专业证书(如有)等证明材料(复印件加盖公章)。</w:t>
      </w:r>
    </w:p>
    <w:p w14:paraId="7B7343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rPr>
      </w:pPr>
    </w:p>
    <w:p w14:paraId="404885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lang w:val="en-US" w:eastAsia="zh-CN"/>
        </w:rPr>
      </w:pPr>
    </w:p>
    <w:p w14:paraId="4B8AA1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lang w:val="zh-CN" w:eastAsia="zh-CN"/>
        </w:rPr>
      </w:pPr>
      <w:r>
        <w:rPr>
          <w:rFonts w:hint="eastAsia" w:ascii="宋体" w:hAnsi="宋体" w:eastAsia="宋体" w:cs="宋体"/>
          <w:i w:val="0"/>
          <w:iCs w:val="0"/>
          <w:color w:val="auto"/>
          <w:sz w:val="24"/>
          <w:szCs w:val="24"/>
          <w:highlight w:val="none"/>
          <w:lang w:val="en-US" w:eastAsia="zh-CN"/>
        </w:rPr>
        <w:t>投标人名称（加盖公章）</w:t>
      </w:r>
      <w:r>
        <w:rPr>
          <w:rFonts w:hint="eastAsia" w:ascii="宋体" w:hAnsi="宋体" w:eastAsia="宋体" w:cs="宋体"/>
          <w:i w:val="0"/>
          <w:iCs w:val="0"/>
          <w:color w:val="auto"/>
          <w:sz w:val="24"/>
          <w:szCs w:val="24"/>
          <w:highlight w:val="none"/>
          <w:lang w:val="zh-CN" w:eastAsia="zh-CN"/>
        </w:rPr>
        <w:t>：</w:t>
      </w:r>
      <w:r>
        <w:rPr>
          <w:rFonts w:hint="eastAsia" w:ascii="宋体" w:hAnsi="宋体" w:eastAsia="宋体" w:cs="宋体"/>
          <w:i w:val="0"/>
          <w:iCs w:val="0"/>
          <w:color w:val="auto"/>
          <w:sz w:val="24"/>
          <w:highlight w:val="none"/>
          <w:u w:val="single"/>
          <w:lang w:val="en-US" w:eastAsia="zh-CN"/>
        </w:rPr>
        <w:t xml:space="preserve">            </w:t>
      </w:r>
    </w:p>
    <w:p w14:paraId="7C7094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日期：</w:t>
      </w:r>
      <w:r>
        <w:rPr>
          <w:rFonts w:hint="eastAsia" w:ascii="宋体" w:hAnsi="宋体" w:eastAsia="宋体" w:cs="宋体"/>
          <w:i w:val="0"/>
          <w:iCs w:val="0"/>
          <w:color w:val="auto"/>
          <w:sz w:val="24"/>
          <w:highlight w:val="none"/>
          <w:u w:val="single"/>
          <w:lang w:val="en-US" w:eastAsia="zh-CN"/>
        </w:rPr>
        <w:t xml:space="preserve">      </w:t>
      </w:r>
      <w:r>
        <w:rPr>
          <w:rFonts w:hint="eastAsia" w:ascii="宋体" w:hAnsi="宋体" w:eastAsia="宋体" w:cs="宋体"/>
          <w:i w:val="0"/>
          <w:iCs w:val="0"/>
          <w:color w:val="auto"/>
          <w:sz w:val="24"/>
          <w:szCs w:val="24"/>
          <w:highlight w:val="none"/>
        </w:rPr>
        <w:t>年</w:t>
      </w:r>
      <w:r>
        <w:rPr>
          <w:rFonts w:hint="eastAsia" w:ascii="宋体" w:hAnsi="宋体" w:eastAsia="宋体" w:cs="宋体"/>
          <w:i w:val="0"/>
          <w:iCs w:val="0"/>
          <w:color w:val="auto"/>
          <w:sz w:val="24"/>
          <w:highlight w:val="none"/>
          <w:u w:val="single"/>
          <w:lang w:val="en-US" w:eastAsia="zh-CN"/>
        </w:rPr>
        <w:t xml:space="preserve">      </w:t>
      </w:r>
      <w:r>
        <w:rPr>
          <w:rFonts w:hint="eastAsia" w:ascii="宋体" w:hAnsi="宋体" w:eastAsia="宋体" w:cs="宋体"/>
          <w:i w:val="0"/>
          <w:iCs w:val="0"/>
          <w:color w:val="auto"/>
          <w:sz w:val="24"/>
          <w:szCs w:val="24"/>
          <w:highlight w:val="none"/>
        </w:rPr>
        <w:t>月</w:t>
      </w:r>
      <w:r>
        <w:rPr>
          <w:rFonts w:hint="eastAsia" w:ascii="宋体" w:hAnsi="宋体" w:eastAsia="宋体" w:cs="宋体"/>
          <w:i w:val="0"/>
          <w:iCs w:val="0"/>
          <w:color w:val="auto"/>
          <w:sz w:val="24"/>
          <w:highlight w:val="none"/>
          <w:u w:val="single"/>
          <w:lang w:val="en-US" w:eastAsia="zh-CN"/>
        </w:rPr>
        <w:t xml:space="preserve">      </w:t>
      </w:r>
      <w:r>
        <w:rPr>
          <w:rFonts w:hint="eastAsia" w:ascii="宋体" w:hAnsi="宋体" w:eastAsia="宋体" w:cs="宋体"/>
          <w:i w:val="0"/>
          <w:iCs w:val="0"/>
          <w:color w:val="auto"/>
          <w:sz w:val="24"/>
          <w:szCs w:val="24"/>
          <w:highlight w:val="none"/>
        </w:rPr>
        <w:t xml:space="preserve">日 </w:t>
      </w:r>
    </w:p>
    <w:p w14:paraId="780B2E7D">
      <w:pPr>
        <w:keepNext w:val="0"/>
        <w:keepLines w:val="0"/>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0"/>
          <w:highlight w:val="none"/>
        </w:rPr>
        <w:br w:type="page"/>
      </w:r>
      <w:bookmarkStart w:id="1052" w:name="_Toc12561"/>
      <w:r>
        <w:rPr>
          <w:rFonts w:hint="eastAsia" w:ascii="宋体" w:hAnsi="宋体" w:eastAsia="宋体" w:cs="宋体"/>
          <w:i w:val="0"/>
          <w:iCs w:val="0"/>
          <w:color w:val="auto"/>
          <w:sz w:val="24"/>
          <w:szCs w:val="20"/>
          <w:highlight w:val="none"/>
        </w:rPr>
        <w:t>1</w:t>
      </w:r>
      <w:r>
        <w:rPr>
          <w:rFonts w:hint="eastAsia" w:ascii="宋体" w:hAnsi="宋体" w:eastAsia="宋体" w:cs="宋体"/>
          <w:i w:val="0"/>
          <w:iCs w:val="0"/>
          <w:color w:val="auto"/>
          <w:sz w:val="24"/>
          <w:szCs w:val="20"/>
          <w:highlight w:val="none"/>
          <w:lang w:val="en-US" w:eastAsia="zh-CN"/>
        </w:rPr>
        <w:t>1.3</w:t>
      </w:r>
      <w:r>
        <w:rPr>
          <w:rFonts w:hint="eastAsia" w:ascii="宋体" w:hAnsi="宋体" w:eastAsia="宋体" w:cs="宋体"/>
          <w:i w:val="0"/>
          <w:iCs w:val="0"/>
          <w:color w:val="auto"/>
          <w:sz w:val="24"/>
          <w:szCs w:val="20"/>
          <w:highlight w:val="none"/>
        </w:rPr>
        <w:t xml:space="preserve">  类似项目业绩</w:t>
      </w:r>
      <w:bookmarkEnd w:id="1052"/>
    </w:p>
    <w:p w14:paraId="5F9AF73E">
      <w:pPr>
        <w:keepNext w:val="0"/>
        <w:keepLines w:val="0"/>
        <w:pageBreakBefore w:val="0"/>
        <w:topLinePunct w:val="0"/>
        <w:bidi w:val="0"/>
        <w:spacing w:line="360" w:lineRule="auto"/>
        <w:rPr>
          <w:rFonts w:hint="eastAsia" w:ascii="宋体" w:hAnsi="宋体" w:eastAsia="宋体" w:cs="宋体"/>
          <w:i w:val="0"/>
          <w:iCs w:val="0"/>
          <w:color w:val="auto"/>
          <w:kern w:val="2"/>
          <w:sz w:val="24"/>
          <w:szCs w:val="20"/>
          <w:highlight w:val="none"/>
          <w:lang w:val="en-US" w:eastAsia="zh-CN" w:bidi="ar-SA"/>
        </w:rPr>
      </w:pPr>
      <w:r>
        <w:rPr>
          <w:rFonts w:hint="eastAsia" w:ascii="宋体" w:hAnsi="宋体" w:eastAsia="宋体" w:cs="宋体"/>
          <w:i w:val="0"/>
          <w:iCs w:val="0"/>
          <w:color w:val="auto"/>
          <w:sz w:val="24"/>
          <w:szCs w:val="24"/>
          <w:highlight w:val="none"/>
        </w:rPr>
        <w:t>项目编号：</w:t>
      </w:r>
      <w:r>
        <w:rPr>
          <w:rFonts w:hint="eastAsia" w:ascii="宋体" w:hAnsi="宋体" w:eastAsia="宋体" w:cs="宋体"/>
          <w:i w:val="0"/>
          <w:iCs w:val="0"/>
          <w:color w:val="auto"/>
          <w:sz w:val="24"/>
          <w:highlight w:val="none"/>
          <w:u w:val="single"/>
          <w:lang w:val="en-US" w:eastAsia="zh-CN"/>
        </w:rPr>
        <w:t xml:space="preserve">            </w:t>
      </w:r>
      <w:r>
        <w:rPr>
          <w:rFonts w:hint="eastAsia" w:ascii="宋体" w:hAnsi="宋体" w:eastAsia="宋体" w:cs="宋体"/>
          <w:i w:val="0"/>
          <w:iCs w:val="0"/>
          <w:color w:val="auto"/>
          <w:sz w:val="24"/>
          <w:szCs w:val="24"/>
          <w:highlight w:val="none"/>
        </w:rPr>
        <w:t xml:space="preserve">    项目名称：</w:t>
      </w:r>
      <w:r>
        <w:rPr>
          <w:rFonts w:hint="eastAsia" w:ascii="宋体" w:hAnsi="宋体" w:eastAsia="宋体" w:cs="宋体"/>
          <w:i w:val="0"/>
          <w:iCs w:val="0"/>
          <w:color w:val="auto"/>
          <w:sz w:val="24"/>
          <w:highlight w:val="none"/>
          <w:u w:val="single"/>
          <w:lang w:val="en-US" w:eastAsia="zh-CN"/>
        </w:rPr>
        <w:t xml:space="preserve">            </w:t>
      </w:r>
      <w:r>
        <w:rPr>
          <w:rFonts w:hint="eastAsia" w:ascii="宋体" w:hAnsi="宋体" w:eastAsia="宋体" w:cs="宋体"/>
          <w:i w:val="0"/>
          <w:iCs w:val="0"/>
          <w:color w:val="auto"/>
          <w:sz w:val="24"/>
          <w:szCs w:val="24"/>
          <w:highlight w:val="none"/>
        </w:rPr>
        <w:t xml:space="preserve"> </w:t>
      </w:r>
    </w:p>
    <w:tbl>
      <w:tblPr>
        <w:tblStyle w:val="44"/>
        <w:tblW w:w="862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9"/>
        <w:gridCol w:w="1590"/>
        <w:gridCol w:w="1535"/>
        <w:gridCol w:w="1505"/>
        <w:gridCol w:w="1609"/>
        <w:gridCol w:w="1738"/>
      </w:tblGrid>
      <w:tr w14:paraId="0A0A6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649" w:type="dxa"/>
            <w:tcBorders>
              <w:top w:val="single" w:color="auto" w:sz="4" w:space="0"/>
              <w:left w:val="single" w:color="auto" w:sz="4" w:space="0"/>
              <w:bottom w:val="single" w:color="auto" w:sz="4" w:space="0"/>
              <w:right w:val="single" w:color="auto" w:sz="4" w:space="0"/>
            </w:tcBorders>
            <w:noWrap w:val="0"/>
            <w:vAlign w:val="top"/>
          </w:tcPr>
          <w:p w14:paraId="62B33328">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序号</w:t>
            </w:r>
          </w:p>
        </w:tc>
        <w:tc>
          <w:tcPr>
            <w:tcW w:w="1590" w:type="dxa"/>
            <w:tcBorders>
              <w:top w:val="single" w:color="auto" w:sz="4" w:space="0"/>
              <w:left w:val="single" w:color="auto" w:sz="4" w:space="0"/>
              <w:bottom w:val="single" w:color="auto" w:sz="4" w:space="0"/>
              <w:right w:val="single" w:color="auto" w:sz="4" w:space="0"/>
            </w:tcBorders>
            <w:noWrap w:val="0"/>
            <w:vAlign w:val="top"/>
          </w:tcPr>
          <w:p w14:paraId="767672AE">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采购人名称</w:t>
            </w:r>
          </w:p>
        </w:tc>
        <w:tc>
          <w:tcPr>
            <w:tcW w:w="1535" w:type="dxa"/>
            <w:tcBorders>
              <w:top w:val="single" w:color="auto" w:sz="4" w:space="0"/>
              <w:left w:val="single" w:color="auto" w:sz="4" w:space="0"/>
              <w:bottom w:val="single" w:color="auto" w:sz="4" w:space="0"/>
              <w:right w:val="single" w:color="auto" w:sz="4" w:space="0"/>
            </w:tcBorders>
            <w:noWrap w:val="0"/>
            <w:vAlign w:val="top"/>
          </w:tcPr>
          <w:p w14:paraId="6D4C98C1">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项目名称</w:t>
            </w:r>
          </w:p>
        </w:tc>
        <w:tc>
          <w:tcPr>
            <w:tcW w:w="1505" w:type="dxa"/>
            <w:tcBorders>
              <w:top w:val="single" w:color="auto" w:sz="4" w:space="0"/>
              <w:left w:val="single" w:color="auto" w:sz="4" w:space="0"/>
              <w:bottom w:val="single" w:color="auto" w:sz="4" w:space="0"/>
              <w:right w:val="single" w:color="auto" w:sz="4" w:space="0"/>
            </w:tcBorders>
            <w:noWrap w:val="0"/>
            <w:vAlign w:val="top"/>
          </w:tcPr>
          <w:p w14:paraId="74F6869A">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合同签订时间</w:t>
            </w:r>
          </w:p>
        </w:tc>
        <w:tc>
          <w:tcPr>
            <w:tcW w:w="1609" w:type="dxa"/>
            <w:tcBorders>
              <w:top w:val="single" w:color="auto" w:sz="4" w:space="0"/>
              <w:left w:val="single" w:color="auto" w:sz="4" w:space="0"/>
              <w:bottom w:val="single" w:color="auto" w:sz="4" w:space="0"/>
              <w:right w:val="single" w:color="auto" w:sz="4" w:space="0"/>
            </w:tcBorders>
            <w:noWrap w:val="0"/>
            <w:vAlign w:val="top"/>
          </w:tcPr>
          <w:p w14:paraId="51EADBCE">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合同金额（元）</w:t>
            </w:r>
          </w:p>
        </w:tc>
        <w:tc>
          <w:tcPr>
            <w:tcW w:w="1738" w:type="dxa"/>
            <w:tcBorders>
              <w:top w:val="single" w:color="auto" w:sz="4" w:space="0"/>
              <w:left w:val="single" w:color="auto" w:sz="4" w:space="0"/>
              <w:bottom w:val="single" w:color="auto" w:sz="4" w:space="0"/>
              <w:right w:val="single" w:color="auto" w:sz="4" w:space="0"/>
            </w:tcBorders>
            <w:noWrap w:val="0"/>
            <w:vAlign w:val="top"/>
          </w:tcPr>
          <w:p w14:paraId="18C72652">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r>
              <w:rPr>
                <w:rFonts w:hint="eastAsia" w:ascii="宋体" w:hAnsi="宋体" w:eastAsia="宋体" w:cs="宋体"/>
                <w:i w:val="0"/>
                <w:iCs w:val="0"/>
                <w:color w:val="auto"/>
                <w:spacing w:val="-3"/>
                <w:sz w:val="24"/>
                <w:highlight w:val="none"/>
              </w:rPr>
              <w:t>合同内容（概述）</w:t>
            </w:r>
          </w:p>
        </w:tc>
      </w:tr>
      <w:tr w14:paraId="470CB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649" w:type="dxa"/>
            <w:tcBorders>
              <w:top w:val="single" w:color="auto" w:sz="4" w:space="0"/>
              <w:left w:val="single" w:color="auto" w:sz="4" w:space="0"/>
              <w:bottom w:val="single" w:color="auto" w:sz="4" w:space="0"/>
              <w:right w:val="single" w:color="auto" w:sz="4" w:space="0"/>
            </w:tcBorders>
            <w:noWrap w:val="0"/>
            <w:vAlign w:val="top"/>
          </w:tcPr>
          <w:p w14:paraId="670243A7">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top"/>
          </w:tcPr>
          <w:p w14:paraId="60528AAA">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7B649DD3">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top"/>
          </w:tcPr>
          <w:p w14:paraId="180A85FC">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609" w:type="dxa"/>
            <w:tcBorders>
              <w:top w:val="single" w:color="auto" w:sz="4" w:space="0"/>
              <w:left w:val="single" w:color="auto" w:sz="4" w:space="0"/>
              <w:bottom w:val="single" w:color="auto" w:sz="4" w:space="0"/>
              <w:right w:val="single" w:color="auto" w:sz="4" w:space="0"/>
            </w:tcBorders>
            <w:noWrap w:val="0"/>
            <w:vAlign w:val="top"/>
          </w:tcPr>
          <w:p w14:paraId="5B839619">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27F306BD">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r>
      <w:tr w14:paraId="0A2C5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649" w:type="dxa"/>
            <w:tcBorders>
              <w:top w:val="single" w:color="auto" w:sz="4" w:space="0"/>
              <w:left w:val="single" w:color="auto" w:sz="4" w:space="0"/>
              <w:bottom w:val="single" w:color="auto" w:sz="4" w:space="0"/>
              <w:right w:val="single" w:color="auto" w:sz="4" w:space="0"/>
            </w:tcBorders>
            <w:noWrap w:val="0"/>
            <w:vAlign w:val="top"/>
          </w:tcPr>
          <w:p w14:paraId="0A6BFC71">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top"/>
          </w:tcPr>
          <w:p w14:paraId="38E48126">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6DB2A6C9">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top"/>
          </w:tcPr>
          <w:p w14:paraId="150C9B18">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609" w:type="dxa"/>
            <w:tcBorders>
              <w:top w:val="single" w:color="auto" w:sz="4" w:space="0"/>
              <w:left w:val="single" w:color="auto" w:sz="4" w:space="0"/>
              <w:bottom w:val="single" w:color="auto" w:sz="4" w:space="0"/>
              <w:right w:val="single" w:color="auto" w:sz="4" w:space="0"/>
            </w:tcBorders>
            <w:noWrap w:val="0"/>
            <w:vAlign w:val="top"/>
          </w:tcPr>
          <w:p w14:paraId="5104B4FA">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04A5A468">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r>
      <w:tr w14:paraId="43614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649" w:type="dxa"/>
            <w:tcBorders>
              <w:top w:val="single" w:color="auto" w:sz="4" w:space="0"/>
              <w:left w:val="single" w:color="auto" w:sz="4" w:space="0"/>
              <w:bottom w:val="single" w:color="auto" w:sz="4" w:space="0"/>
              <w:right w:val="single" w:color="auto" w:sz="4" w:space="0"/>
            </w:tcBorders>
            <w:noWrap w:val="0"/>
            <w:vAlign w:val="top"/>
          </w:tcPr>
          <w:p w14:paraId="4C0D1237">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top"/>
          </w:tcPr>
          <w:p w14:paraId="273FD720">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64F6B636">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top"/>
          </w:tcPr>
          <w:p w14:paraId="46ED3A20">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609" w:type="dxa"/>
            <w:tcBorders>
              <w:top w:val="single" w:color="auto" w:sz="4" w:space="0"/>
              <w:left w:val="single" w:color="auto" w:sz="4" w:space="0"/>
              <w:bottom w:val="single" w:color="auto" w:sz="4" w:space="0"/>
              <w:right w:val="single" w:color="auto" w:sz="4" w:space="0"/>
            </w:tcBorders>
            <w:noWrap w:val="0"/>
            <w:vAlign w:val="top"/>
          </w:tcPr>
          <w:p w14:paraId="10311517">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1BD07D87">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r>
      <w:tr w14:paraId="2684F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649" w:type="dxa"/>
            <w:tcBorders>
              <w:top w:val="single" w:color="auto" w:sz="4" w:space="0"/>
              <w:left w:val="single" w:color="auto" w:sz="4" w:space="0"/>
              <w:bottom w:val="single" w:color="auto" w:sz="4" w:space="0"/>
              <w:right w:val="single" w:color="auto" w:sz="4" w:space="0"/>
            </w:tcBorders>
            <w:noWrap w:val="0"/>
            <w:vAlign w:val="top"/>
          </w:tcPr>
          <w:p w14:paraId="28B691F8">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top"/>
          </w:tcPr>
          <w:p w14:paraId="7AFD846E">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77766FCB">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top"/>
          </w:tcPr>
          <w:p w14:paraId="438FCB37">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609" w:type="dxa"/>
            <w:tcBorders>
              <w:top w:val="single" w:color="auto" w:sz="4" w:space="0"/>
              <w:left w:val="single" w:color="auto" w:sz="4" w:space="0"/>
              <w:bottom w:val="single" w:color="auto" w:sz="4" w:space="0"/>
              <w:right w:val="single" w:color="auto" w:sz="4" w:space="0"/>
            </w:tcBorders>
            <w:noWrap w:val="0"/>
            <w:vAlign w:val="top"/>
          </w:tcPr>
          <w:p w14:paraId="19B31CEE">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0E4D3B4B">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r>
      <w:tr w14:paraId="3DF2C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649" w:type="dxa"/>
            <w:tcBorders>
              <w:top w:val="single" w:color="auto" w:sz="4" w:space="0"/>
              <w:left w:val="single" w:color="auto" w:sz="4" w:space="0"/>
              <w:bottom w:val="single" w:color="auto" w:sz="4" w:space="0"/>
              <w:right w:val="single" w:color="auto" w:sz="4" w:space="0"/>
            </w:tcBorders>
            <w:noWrap w:val="0"/>
            <w:vAlign w:val="top"/>
          </w:tcPr>
          <w:p w14:paraId="204B47F0">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top"/>
          </w:tcPr>
          <w:p w14:paraId="4F49791D">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67D5CEAD">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top"/>
          </w:tcPr>
          <w:p w14:paraId="35CEDA3D">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609" w:type="dxa"/>
            <w:tcBorders>
              <w:top w:val="single" w:color="auto" w:sz="4" w:space="0"/>
              <w:left w:val="single" w:color="auto" w:sz="4" w:space="0"/>
              <w:bottom w:val="single" w:color="auto" w:sz="4" w:space="0"/>
              <w:right w:val="single" w:color="auto" w:sz="4" w:space="0"/>
            </w:tcBorders>
            <w:noWrap w:val="0"/>
            <w:vAlign w:val="top"/>
          </w:tcPr>
          <w:p w14:paraId="1105E6E2">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02C79927">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r>
      <w:tr w14:paraId="60C00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649" w:type="dxa"/>
            <w:tcBorders>
              <w:top w:val="single" w:color="auto" w:sz="4" w:space="0"/>
              <w:left w:val="single" w:color="auto" w:sz="4" w:space="0"/>
              <w:bottom w:val="single" w:color="auto" w:sz="4" w:space="0"/>
              <w:right w:val="single" w:color="auto" w:sz="4" w:space="0"/>
            </w:tcBorders>
            <w:noWrap w:val="0"/>
            <w:vAlign w:val="top"/>
          </w:tcPr>
          <w:p w14:paraId="641E1709">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top"/>
          </w:tcPr>
          <w:p w14:paraId="34155721">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6FA7C839">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top"/>
          </w:tcPr>
          <w:p w14:paraId="11345BCF">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609" w:type="dxa"/>
            <w:tcBorders>
              <w:top w:val="single" w:color="auto" w:sz="4" w:space="0"/>
              <w:left w:val="single" w:color="auto" w:sz="4" w:space="0"/>
              <w:bottom w:val="single" w:color="auto" w:sz="4" w:space="0"/>
              <w:right w:val="single" w:color="auto" w:sz="4" w:space="0"/>
            </w:tcBorders>
            <w:noWrap w:val="0"/>
            <w:vAlign w:val="top"/>
          </w:tcPr>
          <w:p w14:paraId="3CB3FB64">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282E8CC6">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r>
      <w:tr w14:paraId="6028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49" w:type="dxa"/>
            <w:tcBorders>
              <w:top w:val="single" w:color="auto" w:sz="4" w:space="0"/>
              <w:left w:val="single" w:color="auto" w:sz="4" w:space="0"/>
              <w:bottom w:val="single" w:color="auto" w:sz="4" w:space="0"/>
              <w:right w:val="single" w:color="auto" w:sz="4" w:space="0"/>
            </w:tcBorders>
            <w:noWrap w:val="0"/>
            <w:vAlign w:val="top"/>
          </w:tcPr>
          <w:p w14:paraId="3F420B08">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top"/>
          </w:tcPr>
          <w:p w14:paraId="277841DC">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45AB1A88">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top"/>
          </w:tcPr>
          <w:p w14:paraId="7AB35619">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609" w:type="dxa"/>
            <w:tcBorders>
              <w:top w:val="single" w:color="auto" w:sz="4" w:space="0"/>
              <w:left w:val="single" w:color="auto" w:sz="4" w:space="0"/>
              <w:bottom w:val="single" w:color="auto" w:sz="4" w:space="0"/>
              <w:right w:val="single" w:color="auto" w:sz="4" w:space="0"/>
            </w:tcBorders>
            <w:noWrap w:val="0"/>
            <w:vAlign w:val="top"/>
          </w:tcPr>
          <w:p w14:paraId="73BBA762">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04A6CF80">
            <w:pPr>
              <w:keepNext w:val="0"/>
              <w:keepLines w:val="0"/>
              <w:pageBreakBefore w:val="0"/>
              <w:topLinePunct w:val="0"/>
              <w:autoSpaceDE w:val="0"/>
              <w:autoSpaceDN w:val="0"/>
              <w:bidi w:val="0"/>
              <w:spacing w:before="215" w:line="360" w:lineRule="auto"/>
              <w:jc w:val="center"/>
              <w:rPr>
                <w:rFonts w:hint="eastAsia" w:ascii="宋体" w:hAnsi="宋体" w:eastAsia="宋体" w:cs="宋体"/>
                <w:i w:val="0"/>
                <w:iCs w:val="0"/>
                <w:color w:val="auto"/>
                <w:spacing w:val="-3"/>
                <w:sz w:val="24"/>
                <w:highlight w:val="none"/>
              </w:rPr>
            </w:pPr>
          </w:p>
        </w:tc>
      </w:tr>
    </w:tbl>
    <w:p w14:paraId="75B6EE88">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附：</w:t>
      </w:r>
    </w:p>
    <w:p w14:paraId="5429AEC5">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有效证明材料：业绩合同关键页（含：首页、服务内容信息页、合同金额页、签字盖章页）。复印件加盖公章，时间以合同签订日期为准。合同签订方必须是投标人自身，存在控股、管理关系投标人之间签订的合同无效，不符合上述要求或未按要求提供有效证明文件的业绩在评审时将不予承认。</w:t>
      </w:r>
    </w:p>
    <w:p w14:paraId="1FD1D71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i w:val="0"/>
          <w:iCs w:val="0"/>
          <w:color w:val="auto"/>
          <w:sz w:val="24"/>
          <w:szCs w:val="24"/>
          <w:highlight w:val="none"/>
        </w:rPr>
      </w:pPr>
      <w:bookmarkStart w:id="1053" w:name="_Toc10768"/>
      <w:r>
        <w:rPr>
          <w:rFonts w:hint="eastAsia" w:ascii="宋体" w:hAnsi="宋体" w:eastAsia="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rPr>
        <w:t>.投标人提供虚假信息、虚假合同的，按投标无效处理。</w:t>
      </w:r>
      <w:bookmarkEnd w:id="1053"/>
    </w:p>
    <w:p w14:paraId="7F50D838">
      <w:pPr>
        <w:keepNext w:val="0"/>
        <w:keepLines w:val="0"/>
        <w:pageBreakBefore w:val="0"/>
        <w:widowControl w:val="0"/>
        <w:kinsoku/>
        <w:wordWrap/>
        <w:overflowPunct/>
        <w:topLinePunct w:val="0"/>
        <w:autoSpaceDE w:val="0"/>
        <w:autoSpaceDN w:val="0"/>
        <w:bidi w:val="0"/>
        <w:adjustRightInd w:val="0"/>
        <w:snapToGrid w:val="0"/>
        <w:spacing w:before="25" w:after="25" w:line="360" w:lineRule="auto"/>
        <w:ind w:right="360"/>
        <w:jc w:val="left"/>
        <w:textAlignment w:val="auto"/>
        <w:rPr>
          <w:rFonts w:hint="eastAsia" w:ascii="宋体" w:hAnsi="宋体" w:eastAsia="宋体" w:cs="宋体"/>
          <w:i w:val="0"/>
          <w:iCs w:val="0"/>
          <w:color w:val="auto"/>
          <w:sz w:val="24"/>
          <w:highlight w:val="none"/>
        </w:rPr>
      </w:pPr>
    </w:p>
    <w:p w14:paraId="30C8FCB0">
      <w:pPr>
        <w:keepNext w:val="0"/>
        <w:keepLines w:val="0"/>
        <w:pageBreakBefore w:val="0"/>
        <w:widowControl w:val="0"/>
        <w:kinsoku/>
        <w:wordWrap/>
        <w:overflowPunct/>
        <w:topLinePunct w:val="0"/>
        <w:autoSpaceDE w:val="0"/>
        <w:autoSpaceDN w:val="0"/>
        <w:bidi w:val="0"/>
        <w:adjustRightInd w:val="0"/>
        <w:snapToGrid w:val="0"/>
        <w:spacing w:before="25" w:after="25" w:line="360" w:lineRule="auto"/>
        <w:ind w:right="360"/>
        <w:jc w:val="left"/>
        <w:textAlignment w:val="auto"/>
        <w:rPr>
          <w:rFonts w:hint="eastAsia" w:ascii="宋体" w:hAnsi="宋体" w:eastAsia="宋体" w:cs="宋体"/>
          <w:i w:val="0"/>
          <w:iCs w:val="0"/>
          <w:color w:val="auto"/>
          <w:sz w:val="24"/>
          <w:highlight w:val="none"/>
          <w:lang w:val="zh-CN"/>
        </w:rPr>
      </w:pPr>
      <w:r>
        <w:rPr>
          <w:rFonts w:hint="eastAsia" w:ascii="宋体" w:hAnsi="宋体" w:eastAsia="宋体" w:cs="宋体"/>
          <w:i w:val="0"/>
          <w:iCs w:val="0"/>
          <w:color w:val="auto"/>
          <w:sz w:val="24"/>
          <w:highlight w:val="none"/>
        </w:rPr>
        <w:t>投标人名称（加盖公章）</w:t>
      </w:r>
      <w:r>
        <w:rPr>
          <w:rFonts w:hint="eastAsia" w:ascii="宋体" w:hAnsi="宋体" w:eastAsia="宋体" w:cs="宋体"/>
          <w:i w:val="0"/>
          <w:iCs w:val="0"/>
          <w:color w:val="auto"/>
          <w:sz w:val="24"/>
          <w:highlight w:val="none"/>
          <w:lang w:val="zh-CN"/>
        </w:rPr>
        <w:t>：</w:t>
      </w:r>
      <w:r>
        <w:rPr>
          <w:rFonts w:hint="eastAsia" w:ascii="宋体" w:hAnsi="宋体" w:eastAsia="宋体" w:cs="宋体"/>
          <w:i w:val="0"/>
          <w:iCs w:val="0"/>
          <w:color w:val="auto"/>
          <w:sz w:val="24"/>
          <w:highlight w:val="none"/>
        </w:rPr>
        <w:t>____</w:t>
      </w:r>
    </w:p>
    <w:p w14:paraId="44EDA192">
      <w:pPr>
        <w:keepNext w:val="0"/>
        <w:keepLines w:val="0"/>
        <w:pageBreakBefore w:val="0"/>
        <w:widowControl w:val="0"/>
        <w:kinsoku/>
        <w:wordWrap/>
        <w:overflowPunct/>
        <w:topLinePunct w:val="0"/>
        <w:autoSpaceDE w:val="0"/>
        <w:autoSpaceDN w:val="0"/>
        <w:bidi w:val="0"/>
        <w:adjustRightInd w:val="0"/>
        <w:snapToGrid w:val="0"/>
        <w:spacing w:before="25" w:after="25" w:line="360" w:lineRule="auto"/>
        <w:ind w:right="360"/>
        <w:jc w:val="left"/>
        <w:textAlignment w:val="auto"/>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t>日期：____年____月____日</w:t>
      </w:r>
    </w:p>
    <w:p w14:paraId="73661301">
      <w:pPr>
        <w:pageBreakBefore w:val="0"/>
        <w:topLinePunct w:val="0"/>
        <w:bidi w:val="0"/>
        <w:spacing w:line="360" w:lineRule="auto"/>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rPr>
        <w:br w:type="page"/>
      </w:r>
    </w:p>
    <w:p w14:paraId="6922B882">
      <w:pPr>
        <w:keepNext w:val="0"/>
        <w:keepLines w:val="0"/>
        <w:pageBreakBefore w:val="0"/>
        <w:widowControl w:val="0"/>
        <w:kinsoku/>
        <w:wordWrap/>
        <w:overflowPunct/>
        <w:topLinePunct w:val="0"/>
        <w:autoSpaceDE w:val="0"/>
        <w:autoSpaceDN w:val="0"/>
        <w:bidi w:val="0"/>
        <w:adjustRightInd w:val="0"/>
        <w:snapToGrid w:val="0"/>
        <w:spacing w:before="25" w:after="25" w:line="360" w:lineRule="auto"/>
        <w:ind w:right="360"/>
        <w:jc w:val="left"/>
        <w:textAlignment w:val="auto"/>
        <w:rPr>
          <w:rFonts w:hint="eastAsia" w:ascii="宋体" w:hAnsi="宋体" w:eastAsia="宋体" w:cs="宋体"/>
          <w:i w:val="0"/>
          <w:iCs w:val="0"/>
          <w:color w:val="auto"/>
          <w:sz w:val="24"/>
          <w:szCs w:val="20"/>
          <w:highlight w:val="none"/>
        </w:rPr>
      </w:pPr>
      <w:r>
        <w:rPr>
          <w:rFonts w:hint="eastAsia" w:ascii="宋体" w:hAnsi="宋体" w:eastAsia="宋体" w:cs="宋体"/>
          <w:i w:val="0"/>
          <w:iCs w:val="0"/>
          <w:color w:val="auto"/>
          <w:sz w:val="24"/>
          <w:szCs w:val="20"/>
          <w:highlight w:val="none"/>
          <w:lang w:val="en-US" w:eastAsia="zh-CN"/>
        </w:rPr>
        <w:t xml:space="preserve">11.4  </w:t>
      </w:r>
      <w:r>
        <w:rPr>
          <w:rFonts w:hint="eastAsia" w:ascii="宋体" w:hAnsi="宋体" w:eastAsia="宋体" w:cs="宋体"/>
          <w:i w:val="0"/>
          <w:iCs w:val="0"/>
          <w:color w:val="auto"/>
          <w:sz w:val="24"/>
          <w:szCs w:val="20"/>
          <w:highlight w:val="none"/>
        </w:rPr>
        <w:t>招标文件</w:t>
      </w:r>
      <w:r>
        <w:rPr>
          <w:rFonts w:hint="eastAsia" w:ascii="宋体" w:hAnsi="宋体" w:eastAsia="宋体" w:cs="宋体"/>
          <w:i w:val="0"/>
          <w:iCs w:val="0"/>
          <w:color w:val="auto"/>
          <w:sz w:val="24"/>
          <w:szCs w:val="20"/>
          <w:highlight w:val="none"/>
          <w:lang w:val="en-US" w:eastAsia="zh-CN"/>
        </w:rPr>
        <w:t>中</w:t>
      </w:r>
      <w:r>
        <w:rPr>
          <w:rFonts w:hint="eastAsia" w:ascii="宋体" w:hAnsi="宋体" w:eastAsia="宋体" w:cs="宋体"/>
          <w:i w:val="0"/>
          <w:iCs w:val="0"/>
          <w:color w:val="auto"/>
          <w:sz w:val="24"/>
          <w:szCs w:val="20"/>
          <w:highlight w:val="none"/>
        </w:rPr>
        <w:t>要求提供或投标人认为应附的其他材料</w:t>
      </w:r>
    </w:p>
    <w:p w14:paraId="586D0C90">
      <w:pPr>
        <w:pageBreakBefore w:val="0"/>
        <w:widowControl/>
        <w:topLinePunct w:val="0"/>
        <w:bidi w:val="0"/>
        <w:spacing w:line="360" w:lineRule="auto"/>
        <w:jc w:val="left"/>
        <w:rPr>
          <w:rFonts w:hint="eastAsia" w:ascii="宋体" w:hAnsi="宋体" w:eastAsia="宋体" w:cs="宋体"/>
          <w:b/>
          <w:i w:val="0"/>
          <w:iCs w:val="0"/>
          <w:color w:val="auto"/>
          <w:sz w:val="36"/>
          <w:szCs w:val="36"/>
          <w:highlight w:val="none"/>
        </w:rPr>
      </w:pPr>
    </w:p>
    <w:sectPr>
      <w:pgSz w:w="11907" w:h="16838"/>
      <w:pgMar w:top="1417" w:right="1417" w:bottom="1417" w:left="1417" w:header="850" w:footer="850" w:gutter="0"/>
      <w:pgBorders>
        <w:top w:val="none" w:sz="0" w:space="0"/>
        <w:left w:val="none" w:sz="0" w:space="0"/>
        <w:bottom w:val="none" w:sz="0" w:space="0"/>
        <w:right w:val="none" w:sz="0" w:space="0"/>
      </w:pgBorders>
      <w:pgNumType w:fmt="decimal"/>
      <w:cols w:space="0" w:num="1"/>
      <w:titlePg/>
      <w:rtlGutter w:val="0"/>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683A038-73E8-41DF-82B9-C92C327F6BF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方正公文楷体">
    <w:altName w:val="宋体"/>
    <w:panose1 w:val="00000000000000000000"/>
    <w:charset w:val="86"/>
    <w:family w:val="auto"/>
    <w:pitch w:val="default"/>
    <w:sig w:usb0="00000000" w:usb1="00000000" w:usb2="00000016" w:usb3="00000000" w:csb0="00040001" w:csb1="00000000"/>
    <w:embedRegular r:id="rId2" w:fontKey="{AFFB73E8-03A4-49A3-997B-0D7EB998B0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C2FAD">
    <w:pPr>
      <w:pStyle w:val="28"/>
      <w:framePr w:wrap="around" w:vAnchor="text" w:hAnchor="margin" w:xAlign="right" w:y="1"/>
      <w:rPr>
        <w:rStyle w:val="4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6ED21">
    <w:pPr>
      <w:pStyle w:val="28"/>
      <w:jc w:val="lef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6A9CDA">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A6A9CDA">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A2101">
    <w:pPr>
      <w:pStyle w:val="28"/>
      <w:rPr>
        <w:rStyle w:val="49"/>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E1E8F">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1AE1E8F">
                    <w:pPr>
                      <w:pStyle w:val="28"/>
                    </w:pPr>
                    <w:r>
                      <w:fldChar w:fldCharType="begin"/>
                    </w:r>
                    <w:r>
                      <w:instrText xml:space="preserve"> PAGE  \* MERGEFORMAT </w:instrText>
                    </w:r>
                    <w:r>
                      <w:fldChar w:fldCharType="separate"/>
                    </w:r>
                    <w:r>
                      <w:t>1</w:t>
                    </w:r>
                    <w:r>
                      <w:fldChar w:fldCharType="end"/>
                    </w:r>
                  </w:p>
                </w:txbxContent>
              </v:textbox>
            </v:shape>
          </w:pict>
        </mc:Fallback>
      </mc:AlternateContent>
    </w:r>
  </w:p>
  <w:p w14:paraId="37ED47FE">
    <w:pPr>
      <w:pStyle w:val="28"/>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1DBD2">
    <w:pPr>
      <w:pStyle w:val="28"/>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54DDC803">
    <w:pPr>
      <w:pStyle w:val="2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1331F">
    <w:pPr>
      <w:pStyle w:val="2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51CF8">
    <w:pPr>
      <w:widowControl/>
      <w:kinsoku w:val="0"/>
      <w:autoSpaceDE w:val="0"/>
      <w:autoSpaceDN w:val="0"/>
      <w:adjustRightInd w:val="0"/>
      <w:snapToGrid w:val="0"/>
      <w:spacing w:line="187" w:lineRule="auto"/>
      <w:ind w:left="4435"/>
      <w:jc w:val="left"/>
      <w:textAlignment w:val="baseline"/>
      <w:rPr>
        <w:rFonts w:ascii="Arial" w:hAnsi="Arial" w:eastAsia="Arial" w:cs="Arial"/>
        <w:snapToGrid w:val="0"/>
        <w:color w:val="000000"/>
        <w:kern w:val="0"/>
        <w:sz w:val="18"/>
        <w:szCs w:val="18"/>
        <w:lang w:eastAsia="en-US"/>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6F8D2">
                          <w:pPr>
                            <w:pStyle w:val="2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C6F8D2">
                    <w:pPr>
                      <w:pStyle w:val="2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8AEEF">
    <w:pPr>
      <w:pStyle w:val="28"/>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697BDFF1">
    <w:pPr>
      <w:pStyle w:val="28"/>
      <w:ind w:right="360"/>
    </w:pPr>
  </w:p>
  <w:p w14:paraId="6E7C046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49C84">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5464E">
    <w:pPr>
      <w:pStyle w:val="29"/>
      <w:pBdr>
        <w:top w:val="none" w:color="auto" w:sz="0" w:space="0"/>
        <w:left w:val="none" w:color="auto" w:sz="0" w:space="0"/>
        <w:bottom w:val="none" w:color="auto" w:sz="0" w:space="1"/>
        <w:right w:val="none" w:color="auto" w:sz="0" w:space="0"/>
        <w:between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69A9D">
    <w:pPr>
      <w:pStyle w:val="29"/>
      <w:pBdr>
        <w:top w:val="none" w:color="auto" w:sz="0" w:space="0"/>
        <w:left w:val="none" w:color="auto" w:sz="0" w:space="0"/>
        <w:bottom w:val="none" w:color="auto" w:sz="0" w:space="1"/>
        <w:right w:val="none" w:color="auto" w:sz="0" w:space="0"/>
        <w:between w:val="none" w:color="auto" w:sz="0" w:space="0"/>
      </w:pBdr>
      <w:jc w:val="right"/>
    </w:pPr>
    <w:r>
      <w:rPr>
        <w:rFonts w:hint="eastAsia" w:ascii="宋体" w:hAnsi="宋体" w:cs="方正公文楷体"/>
        <w:szCs w:val="28"/>
      </w:rPr>
      <w:drawing>
        <wp:anchor distT="0" distB="0" distL="114300" distR="114300" simplePos="0" relativeHeight="251662336" behindDoc="1" locked="0" layoutInCell="1" allowOverlap="1">
          <wp:simplePos x="0" y="0"/>
          <wp:positionH relativeFrom="column">
            <wp:posOffset>6985</wp:posOffset>
          </wp:positionH>
          <wp:positionV relativeFrom="paragraph">
            <wp:posOffset>170180</wp:posOffset>
          </wp:positionV>
          <wp:extent cx="2324100" cy="515620"/>
          <wp:effectExtent l="0" t="0" r="0" b="5080"/>
          <wp:wrapThrough wrapText="bothSides">
            <wp:wrapPolygon>
              <wp:start x="1180" y="1064"/>
              <wp:lineTo x="236" y="5852"/>
              <wp:lineTo x="0" y="7448"/>
              <wp:lineTo x="0" y="14365"/>
              <wp:lineTo x="472" y="18089"/>
              <wp:lineTo x="944" y="18089"/>
              <wp:lineTo x="1062" y="20217"/>
              <wp:lineTo x="1180" y="21281"/>
              <wp:lineTo x="3541" y="21281"/>
              <wp:lineTo x="3777" y="18089"/>
              <wp:lineTo x="21246" y="17557"/>
              <wp:lineTo x="21482" y="9044"/>
              <wp:lineTo x="21364" y="3724"/>
              <wp:lineTo x="3541" y="1064"/>
              <wp:lineTo x="1180" y="1064"/>
            </wp:wrapPolygon>
          </wp:wrapThrough>
          <wp:docPr id="6" name="图片 6" descr="横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横式LOGO"/>
                  <pic:cNvPicPr>
                    <a:picLocks noChangeAspect="1"/>
                  </pic:cNvPicPr>
                </pic:nvPicPr>
                <pic:blipFill>
                  <a:blip r:embed="rId1"/>
                  <a:stretch>
                    <a:fillRect/>
                  </a:stretch>
                </pic:blipFill>
                <pic:spPr>
                  <a:xfrm>
                    <a:off x="0" y="0"/>
                    <a:ext cx="2324100" cy="51562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C6846">
    <w:pPr>
      <w:pStyle w:val="29"/>
      <w:pBdr>
        <w:top w:val="none" w:color="auto" w:sz="0" w:space="0"/>
        <w:left w:val="none" w:color="auto" w:sz="0" w:space="0"/>
        <w:bottom w:val="none" w:color="auto" w:sz="0" w:space="1"/>
        <w:right w:val="none" w:color="auto" w:sz="0" w:space="0"/>
        <w:between w:val="none" w:color="auto" w:sz="0" w:space="0"/>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7289C">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F1D6C">
    <w:pPr>
      <w:pStyle w:val="29"/>
      <w:pBdr>
        <w:top w:val="none" w:color="auto" w:sz="0" w:space="0"/>
        <w:left w:val="none" w:color="auto" w:sz="0" w:space="0"/>
        <w:bottom w:val="none" w:color="auto" w:sz="0" w:space="1"/>
        <w:right w:val="none" w:color="auto" w:sz="0" w:space="0"/>
        <w:between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5380A">
    <w:pPr>
      <w:pBdr>
        <w:top w:val="none" w:color="auto" w:sz="0" w:space="1"/>
        <w:left w:val="none" w:color="auto" w:sz="0" w:space="4"/>
        <w:bottom w:val="none" w:color="auto" w:sz="0" w:space="1"/>
        <w:right w:val="none" w:color="auto" w:sz="0" w:space="4"/>
      </w:pBdr>
      <w:kinsoku w:val="0"/>
      <w:autoSpaceDE w:val="0"/>
      <w:autoSpaceDN w:val="0"/>
      <w:adjustRightInd w:val="0"/>
      <w:snapToGrid w:val="0"/>
      <w:spacing w:line="240" w:lineRule="auto"/>
      <w:jc w:val="both"/>
      <w:textAlignment w:val="baseline"/>
      <w:outlineLvl w:val="9"/>
      <w:rPr>
        <w:rFonts w:ascii="Arial" w:hAnsi="Arial" w:eastAsia="Arial" w:cs="Arial"/>
        <w:snapToGrid w:val="0"/>
        <w:color w:val="000000"/>
        <w:kern w:val="0"/>
        <w:sz w:val="18"/>
        <w:szCs w:val="21"/>
        <w:lang w:val="en-US" w:eastAsia="en-US"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A4311">
    <w:pPr>
      <w:pStyle w:val="29"/>
    </w:pPr>
  </w:p>
  <w:p w14:paraId="1B171AF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B8238">
    <w:pPr>
      <w:pStyle w:val="29"/>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FA8F0D"/>
    <w:multiLevelType w:val="singleLevel"/>
    <w:tmpl w:val="82FA8F0D"/>
    <w:lvl w:ilvl="0" w:tentative="0">
      <w:start w:val="5"/>
      <w:numFmt w:val="chineseCounting"/>
      <w:suff w:val="space"/>
      <w:lvlText w:val="第%1章"/>
      <w:lvlJc w:val="left"/>
      <w:rPr>
        <w:rFonts w:hint="eastAsia"/>
      </w:rPr>
    </w:lvl>
  </w:abstractNum>
  <w:abstractNum w:abstractNumId="1">
    <w:nsid w:val="A56026F2"/>
    <w:multiLevelType w:val="singleLevel"/>
    <w:tmpl w:val="A56026F2"/>
    <w:lvl w:ilvl="0" w:tentative="0">
      <w:start w:val="1"/>
      <w:numFmt w:val="chineseCounting"/>
      <w:suff w:val="nothing"/>
      <w:lvlText w:val="（%1）"/>
      <w:lvlJc w:val="left"/>
      <w:rPr>
        <w:rFonts w:hint="eastAsia"/>
      </w:rPr>
    </w:lvl>
  </w:abstractNum>
  <w:abstractNum w:abstractNumId="2">
    <w:nsid w:val="B52C5835"/>
    <w:multiLevelType w:val="singleLevel"/>
    <w:tmpl w:val="B52C5835"/>
    <w:lvl w:ilvl="0" w:tentative="0">
      <w:start w:val="1"/>
      <w:numFmt w:val="decimal"/>
      <w:suff w:val="space"/>
      <w:lvlText w:val="%1."/>
      <w:lvlJc w:val="left"/>
    </w:lvl>
  </w:abstractNum>
  <w:abstractNum w:abstractNumId="3">
    <w:nsid w:val="B7D51EC7"/>
    <w:multiLevelType w:val="singleLevel"/>
    <w:tmpl w:val="B7D51EC7"/>
    <w:lvl w:ilvl="0" w:tentative="0">
      <w:start w:val="5"/>
      <w:numFmt w:val="decimal"/>
      <w:lvlText w:val="%1."/>
      <w:lvlJc w:val="left"/>
      <w:pPr>
        <w:tabs>
          <w:tab w:val="left" w:pos="312"/>
        </w:tabs>
      </w:pPr>
    </w:lvl>
  </w:abstractNum>
  <w:abstractNum w:abstractNumId="4">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5">
    <w:nsid w:val="0000000A"/>
    <w:multiLevelType w:val="multilevel"/>
    <w:tmpl w:val="0000000A"/>
    <w:lvl w:ilvl="0" w:tentative="0">
      <w:start w:val="1"/>
      <w:numFmt w:val="decimal"/>
      <w:pStyle w:val="92"/>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0D"/>
    <w:multiLevelType w:val="multilevel"/>
    <w:tmpl w:val="0000000D"/>
    <w:lvl w:ilvl="0" w:tentative="0">
      <w:start w:val="1"/>
      <w:numFmt w:val="lowerLetter"/>
      <w:pStyle w:val="167"/>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7">
    <w:nsid w:val="00000013"/>
    <w:multiLevelType w:val="singleLevel"/>
    <w:tmpl w:val="00000013"/>
    <w:lvl w:ilvl="0" w:tentative="0">
      <w:start w:val="1"/>
      <w:numFmt w:val="decimal"/>
      <w:pStyle w:val="137"/>
      <w:lvlText w:val="%1."/>
      <w:lvlJc w:val="left"/>
      <w:pPr>
        <w:tabs>
          <w:tab w:val="left" w:pos="360"/>
        </w:tabs>
        <w:ind w:left="360" w:hanging="360"/>
      </w:pPr>
      <w:rPr>
        <w:rFonts w:hint="default"/>
      </w:rPr>
    </w:lvl>
  </w:abstractNum>
  <w:abstractNum w:abstractNumId="8">
    <w:nsid w:val="00000026"/>
    <w:multiLevelType w:val="multilevel"/>
    <w:tmpl w:val="00000026"/>
    <w:lvl w:ilvl="0" w:tentative="0">
      <w:start w:val="1"/>
      <w:numFmt w:val="decimal"/>
      <w:pStyle w:val="86"/>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5"/>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2"/>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21"/>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30"/>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3"/>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6"/>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9">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4"/>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0">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宋体" w:hAnsi="宋体" w:eastAsia="宋体" w:cs="宋体"/>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0000002F"/>
    <w:multiLevelType w:val="multilevel"/>
    <w:tmpl w:val="0000002F"/>
    <w:lvl w:ilvl="0" w:tentative="0">
      <w:start w:val="1"/>
      <w:numFmt w:val="decimal"/>
      <w:pStyle w:val="91"/>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8205829"/>
    <w:multiLevelType w:val="multilevel"/>
    <w:tmpl w:val="08205829"/>
    <w:lvl w:ilvl="0" w:tentative="0">
      <w:start w:val="1"/>
      <w:numFmt w:val="bullet"/>
      <w:lvlText w:val=""/>
      <w:lvlJc w:val="left"/>
      <w:pPr>
        <w:tabs>
          <w:tab w:val="left" w:pos="2008"/>
        </w:tabs>
        <w:ind w:left="2008" w:hanging="420"/>
      </w:pPr>
      <w:rPr>
        <w:rFonts w:hint="default" w:ascii="Wingdings" w:hAnsi="Wingdings"/>
      </w:rPr>
    </w:lvl>
    <w:lvl w:ilvl="1" w:tentative="0">
      <w:start w:val="1"/>
      <w:numFmt w:val="bullet"/>
      <w:lvlText w:val=""/>
      <w:lvlJc w:val="left"/>
      <w:pPr>
        <w:tabs>
          <w:tab w:val="left" w:pos="2428"/>
        </w:tabs>
        <w:ind w:left="2428" w:hanging="420"/>
      </w:pPr>
      <w:rPr>
        <w:rFonts w:hint="default" w:ascii="Wingdings" w:hAnsi="Wingdings"/>
      </w:rPr>
    </w:lvl>
    <w:lvl w:ilvl="2" w:tentative="0">
      <w:start w:val="1"/>
      <w:numFmt w:val="bullet"/>
      <w:pStyle w:val="255"/>
      <w:lvlText w:val=""/>
      <w:lvlJc w:val="left"/>
      <w:pPr>
        <w:tabs>
          <w:tab w:val="left" w:pos="2848"/>
        </w:tabs>
        <w:ind w:left="2848" w:hanging="420"/>
      </w:pPr>
      <w:rPr>
        <w:rFonts w:hint="default" w:ascii="Wingdings" w:hAnsi="Wingdings"/>
      </w:rPr>
    </w:lvl>
    <w:lvl w:ilvl="3" w:tentative="0">
      <w:start w:val="1"/>
      <w:numFmt w:val="bullet"/>
      <w:lvlText w:val=""/>
      <w:lvlJc w:val="left"/>
      <w:pPr>
        <w:tabs>
          <w:tab w:val="left" w:pos="3268"/>
        </w:tabs>
        <w:ind w:left="3268" w:hanging="420"/>
      </w:pPr>
      <w:rPr>
        <w:rFonts w:hint="default" w:ascii="Wingdings" w:hAnsi="Wingdings"/>
      </w:rPr>
    </w:lvl>
    <w:lvl w:ilvl="4" w:tentative="0">
      <w:start w:val="1"/>
      <w:numFmt w:val="bullet"/>
      <w:lvlText w:val=""/>
      <w:lvlJc w:val="left"/>
      <w:pPr>
        <w:tabs>
          <w:tab w:val="left" w:pos="3688"/>
        </w:tabs>
        <w:ind w:left="3688" w:hanging="420"/>
      </w:pPr>
      <w:rPr>
        <w:rFonts w:hint="default" w:ascii="Wingdings" w:hAnsi="Wingdings"/>
      </w:rPr>
    </w:lvl>
    <w:lvl w:ilvl="5" w:tentative="0">
      <w:start w:val="1"/>
      <w:numFmt w:val="bullet"/>
      <w:lvlText w:val=""/>
      <w:lvlJc w:val="left"/>
      <w:pPr>
        <w:tabs>
          <w:tab w:val="left" w:pos="4108"/>
        </w:tabs>
        <w:ind w:left="4108" w:hanging="420"/>
      </w:pPr>
      <w:rPr>
        <w:rFonts w:hint="default" w:ascii="Wingdings" w:hAnsi="Wingdings"/>
      </w:rPr>
    </w:lvl>
    <w:lvl w:ilvl="6" w:tentative="0">
      <w:start w:val="1"/>
      <w:numFmt w:val="bullet"/>
      <w:lvlText w:val=""/>
      <w:lvlJc w:val="left"/>
      <w:pPr>
        <w:tabs>
          <w:tab w:val="left" w:pos="4528"/>
        </w:tabs>
        <w:ind w:left="4528" w:hanging="420"/>
      </w:pPr>
      <w:rPr>
        <w:rFonts w:hint="default" w:ascii="Wingdings" w:hAnsi="Wingdings"/>
      </w:rPr>
    </w:lvl>
    <w:lvl w:ilvl="7" w:tentative="0">
      <w:start w:val="1"/>
      <w:numFmt w:val="bullet"/>
      <w:lvlText w:val=""/>
      <w:lvlJc w:val="left"/>
      <w:pPr>
        <w:tabs>
          <w:tab w:val="left" w:pos="4948"/>
        </w:tabs>
        <w:ind w:left="4948" w:hanging="420"/>
      </w:pPr>
      <w:rPr>
        <w:rFonts w:hint="default" w:ascii="Wingdings" w:hAnsi="Wingdings"/>
      </w:rPr>
    </w:lvl>
    <w:lvl w:ilvl="8" w:tentative="0">
      <w:start w:val="1"/>
      <w:numFmt w:val="bullet"/>
      <w:lvlText w:val=""/>
      <w:lvlJc w:val="left"/>
      <w:pPr>
        <w:tabs>
          <w:tab w:val="left" w:pos="5368"/>
        </w:tabs>
        <w:ind w:left="5368" w:hanging="420"/>
      </w:pPr>
      <w:rPr>
        <w:rFonts w:hint="default" w:ascii="Wingdings" w:hAnsi="Wingdings"/>
      </w:rPr>
    </w:lvl>
  </w:abstractNum>
  <w:abstractNum w:abstractNumId="13">
    <w:nsid w:val="0E230849"/>
    <w:multiLevelType w:val="multilevel"/>
    <w:tmpl w:val="0E230849"/>
    <w:lvl w:ilvl="0" w:tentative="0">
      <w:start w:val="1"/>
      <w:numFmt w:val="decimal"/>
      <w:pStyle w:val="195"/>
      <w:lvlText w:val="%1"/>
      <w:lvlJc w:val="left"/>
      <w:pPr>
        <w:ind w:left="680" w:hanging="680"/>
      </w:pPr>
      <w:rPr>
        <w:rFonts w:hint="eastAsia" w:ascii="宋体" w:hAnsi="宋体" w:eastAsia="宋体"/>
      </w:rPr>
    </w:lvl>
    <w:lvl w:ilvl="1" w:tentative="0">
      <w:start w:val="1"/>
      <w:numFmt w:val="decimal"/>
      <w:pStyle w:val="196"/>
      <w:lvlText w:val="%1.%2"/>
      <w:lvlJc w:val="left"/>
      <w:pPr>
        <w:ind w:left="851" w:hanging="851"/>
      </w:pPr>
      <w:rPr>
        <w:rFonts w:hint="eastAsia" w:ascii="宋体" w:hAnsi="宋体" w:eastAsia="宋体"/>
        <w:color w:val="auto"/>
      </w:rPr>
    </w:lvl>
    <w:lvl w:ilvl="2" w:tentative="0">
      <w:start w:val="1"/>
      <w:numFmt w:val="decimal"/>
      <w:pStyle w:val="197"/>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4">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宋体" w:hAnsi="宋体" w:eastAsia="宋体" w:cs="宋体"/>
        <w:sz w:val="24"/>
        <w:szCs w:val="24"/>
      </w:rPr>
    </w:lvl>
    <w:lvl w:ilvl="2" w:tentative="0">
      <w:start w:val="1"/>
      <w:numFmt w:val="decimal"/>
      <w:lvlText w:val="%1.%2.%3"/>
      <w:lvlJc w:val="left"/>
      <w:pPr>
        <w:tabs>
          <w:tab w:val="left" w:pos="1980"/>
        </w:tabs>
        <w:ind w:left="1980" w:hanging="900"/>
      </w:pPr>
      <w:rPr>
        <w:rFonts w:hint="default" w:ascii="宋体" w:hAnsi="宋体" w:eastAsia="宋体" w:cs="宋体"/>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6">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8">
    <w:nsid w:val="420C153B"/>
    <w:multiLevelType w:val="multilevel"/>
    <w:tmpl w:val="420C153B"/>
    <w:lvl w:ilvl="0" w:tentative="0">
      <w:start w:val="1"/>
      <w:numFmt w:val="decimal"/>
      <w:pStyle w:val="25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9">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0">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8"/>
  </w:num>
  <w:num w:numId="2">
    <w:abstractNumId w:val="11"/>
  </w:num>
  <w:num w:numId="3">
    <w:abstractNumId w:val="5"/>
  </w:num>
  <w:num w:numId="4">
    <w:abstractNumId w:val="9"/>
  </w:num>
  <w:num w:numId="5">
    <w:abstractNumId w:val="7"/>
  </w:num>
  <w:num w:numId="6">
    <w:abstractNumId w:val="6"/>
  </w:num>
  <w:num w:numId="7">
    <w:abstractNumId w:val="13"/>
  </w:num>
  <w:num w:numId="8">
    <w:abstractNumId w:val="12"/>
  </w:num>
  <w:num w:numId="9">
    <w:abstractNumId w:val="18"/>
  </w:num>
  <w:num w:numId="10">
    <w:abstractNumId w:val="3"/>
  </w:num>
  <w:num w:numId="11">
    <w:abstractNumId w:val="10"/>
  </w:num>
  <w:num w:numId="12">
    <w:abstractNumId w:val="4"/>
  </w:num>
  <w:num w:numId="13">
    <w:abstractNumId w:val="17"/>
  </w:num>
  <w:num w:numId="14">
    <w:abstractNumId w:val="14"/>
  </w:num>
  <w:num w:numId="15">
    <w:abstractNumId w:val="20"/>
  </w:num>
  <w:num w:numId="16">
    <w:abstractNumId w:val="0"/>
  </w:num>
  <w:num w:numId="17">
    <w:abstractNumId w:val="1"/>
  </w:num>
  <w:num w:numId="18">
    <w:abstractNumId w:val="15"/>
  </w:num>
  <w:num w:numId="19">
    <w:abstractNumId w:val="19"/>
  </w:num>
  <w:num w:numId="20">
    <w:abstractNumId w:val="1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420"/>
  <w:drawingGridHorizontalSpacing w:val="210"/>
  <w:drawingGridVerticalSpacing w:val="99999990"/>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MGZkMTRmZWM0NmQ4YTZjZGUyMzI0ZjA3Y2M3MDkwYzE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718"/>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1A0"/>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242"/>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20556"/>
    <w:rsid w:val="01094D29"/>
    <w:rsid w:val="011B58EE"/>
    <w:rsid w:val="01852063"/>
    <w:rsid w:val="01B841E6"/>
    <w:rsid w:val="02A705C7"/>
    <w:rsid w:val="02DA6FE9"/>
    <w:rsid w:val="03630182"/>
    <w:rsid w:val="03E5503B"/>
    <w:rsid w:val="0404728D"/>
    <w:rsid w:val="0422003D"/>
    <w:rsid w:val="04380079"/>
    <w:rsid w:val="04575F38"/>
    <w:rsid w:val="0493386E"/>
    <w:rsid w:val="04BB586B"/>
    <w:rsid w:val="04ED23F9"/>
    <w:rsid w:val="05016874"/>
    <w:rsid w:val="05654D72"/>
    <w:rsid w:val="057272E7"/>
    <w:rsid w:val="05A97997"/>
    <w:rsid w:val="05C23F5D"/>
    <w:rsid w:val="063B68A1"/>
    <w:rsid w:val="064047AA"/>
    <w:rsid w:val="06581AF4"/>
    <w:rsid w:val="066F06B5"/>
    <w:rsid w:val="06707C73"/>
    <w:rsid w:val="06734B80"/>
    <w:rsid w:val="067A4160"/>
    <w:rsid w:val="06AC26FF"/>
    <w:rsid w:val="06AF1E45"/>
    <w:rsid w:val="06B91872"/>
    <w:rsid w:val="06CB676A"/>
    <w:rsid w:val="06D53145"/>
    <w:rsid w:val="07100621"/>
    <w:rsid w:val="074326A5"/>
    <w:rsid w:val="075A474A"/>
    <w:rsid w:val="07723089"/>
    <w:rsid w:val="07FB4E2D"/>
    <w:rsid w:val="080954A8"/>
    <w:rsid w:val="0841199C"/>
    <w:rsid w:val="084560A8"/>
    <w:rsid w:val="084726D0"/>
    <w:rsid w:val="09795C5D"/>
    <w:rsid w:val="0995305F"/>
    <w:rsid w:val="0A0420EC"/>
    <w:rsid w:val="0A116B8A"/>
    <w:rsid w:val="0A6A26DF"/>
    <w:rsid w:val="0AA23C86"/>
    <w:rsid w:val="0AA43C12"/>
    <w:rsid w:val="0ABA32A4"/>
    <w:rsid w:val="0AEE0C79"/>
    <w:rsid w:val="0B043FF8"/>
    <w:rsid w:val="0B0E30C9"/>
    <w:rsid w:val="0B660C1A"/>
    <w:rsid w:val="0C1B5A9E"/>
    <w:rsid w:val="0C405504"/>
    <w:rsid w:val="0C4D19CF"/>
    <w:rsid w:val="0C6B5B31"/>
    <w:rsid w:val="0C767178"/>
    <w:rsid w:val="0CAD06C0"/>
    <w:rsid w:val="0CBC40CB"/>
    <w:rsid w:val="0D0316F0"/>
    <w:rsid w:val="0D126C01"/>
    <w:rsid w:val="0D166A54"/>
    <w:rsid w:val="0D241CB5"/>
    <w:rsid w:val="0D315C80"/>
    <w:rsid w:val="0D7B06C2"/>
    <w:rsid w:val="0D86333C"/>
    <w:rsid w:val="0D9E0C6B"/>
    <w:rsid w:val="0E1C1BCA"/>
    <w:rsid w:val="0E337741"/>
    <w:rsid w:val="0E3A7B09"/>
    <w:rsid w:val="0E415563"/>
    <w:rsid w:val="0E715598"/>
    <w:rsid w:val="0EC56195"/>
    <w:rsid w:val="0EEF7A3D"/>
    <w:rsid w:val="0FCA5AF5"/>
    <w:rsid w:val="0FD91EF8"/>
    <w:rsid w:val="0FDF6DE2"/>
    <w:rsid w:val="0FE64614"/>
    <w:rsid w:val="0FF32EA4"/>
    <w:rsid w:val="10014FAA"/>
    <w:rsid w:val="106A6FF4"/>
    <w:rsid w:val="10AB0662"/>
    <w:rsid w:val="10BC7192"/>
    <w:rsid w:val="10C83D1A"/>
    <w:rsid w:val="11310FB7"/>
    <w:rsid w:val="11484C65"/>
    <w:rsid w:val="11735557"/>
    <w:rsid w:val="11BE6AD3"/>
    <w:rsid w:val="11E954BE"/>
    <w:rsid w:val="12135469"/>
    <w:rsid w:val="126B2BC5"/>
    <w:rsid w:val="126D127D"/>
    <w:rsid w:val="12706417"/>
    <w:rsid w:val="12810624"/>
    <w:rsid w:val="128F4AEF"/>
    <w:rsid w:val="129E11D6"/>
    <w:rsid w:val="12B26A30"/>
    <w:rsid w:val="12DF627E"/>
    <w:rsid w:val="12E666D9"/>
    <w:rsid w:val="12E76CED"/>
    <w:rsid w:val="12FE1C75"/>
    <w:rsid w:val="13211947"/>
    <w:rsid w:val="132216E0"/>
    <w:rsid w:val="13441845"/>
    <w:rsid w:val="13E0137B"/>
    <w:rsid w:val="1488058A"/>
    <w:rsid w:val="154C0F75"/>
    <w:rsid w:val="15E2762C"/>
    <w:rsid w:val="161F7DE1"/>
    <w:rsid w:val="164E1C26"/>
    <w:rsid w:val="16B26FFE"/>
    <w:rsid w:val="16BC1C2B"/>
    <w:rsid w:val="16DE0BDF"/>
    <w:rsid w:val="16EF2001"/>
    <w:rsid w:val="16F92E7F"/>
    <w:rsid w:val="1759391E"/>
    <w:rsid w:val="17827620"/>
    <w:rsid w:val="17A740BC"/>
    <w:rsid w:val="17F93E0B"/>
    <w:rsid w:val="18100480"/>
    <w:rsid w:val="1818283A"/>
    <w:rsid w:val="18295F2E"/>
    <w:rsid w:val="18EF20A6"/>
    <w:rsid w:val="192D6E10"/>
    <w:rsid w:val="1950124B"/>
    <w:rsid w:val="195A5C74"/>
    <w:rsid w:val="195D03D3"/>
    <w:rsid w:val="197F6F94"/>
    <w:rsid w:val="198B79E0"/>
    <w:rsid w:val="19B17A41"/>
    <w:rsid w:val="1A0226AD"/>
    <w:rsid w:val="1A25729D"/>
    <w:rsid w:val="1A651848"/>
    <w:rsid w:val="1AB01AA7"/>
    <w:rsid w:val="1AE300CE"/>
    <w:rsid w:val="1B081624"/>
    <w:rsid w:val="1B1A1616"/>
    <w:rsid w:val="1B5E0712"/>
    <w:rsid w:val="1B60791E"/>
    <w:rsid w:val="1B762547"/>
    <w:rsid w:val="1B7A7ECD"/>
    <w:rsid w:val="1BA710FC"/>
    <w:rsid w:val="1BD602DC"/>
    <w:rsid w:val="1BD9502D"/>
    <w:rsid w:val="1C3F7586"/>
    <w:rsid w:val="1C455CA5"/>
    <w:rsid w:val="1C6568C1"/>
    <w:rsid w:val="1C672639"/>
    <w:rsid w:val="1D2C69D2"/>
    <w:rsid w:val="1D464944"/>
    <w:rsid w:val="1DBC6511"/>
    <w:rsid w:val="1DC835AB"/>
    <w:rsid w:val="1E1848CD"/>
    <w:rsid w:val="1E761944"/>
    <w:rsid w:val="1E894AE9"/>
    <w:rsid w:val="1EDF295B"/>
    <w:rsid w:val="1EE0435E"/>
    <w:rsid w:val="1F7C464D"/>
    <w:rsid w:val="1F965986"/>
    <w:rsid w:val="1FDC1A61"/>
    <w:rsid w:val="20C55B80"/>
    <w:rsid w:val="20D81D57"/>
    <w:rsid w:val="21430662"/>
    <w:rsid w:val="21B41F35"/>
    <w:rsid w:val="21DC7625"/>
    <w:rsid w:val="220B7986"/>
    <w:rsid w:val="2217065D"/>
    <w:rsid w:val="222A07C5"/>
    <w:rsid w:val="22635651"/>
    <w:rsid w:val="22D12F02"/>
    <w:rsid w:val="23040BE2"/>
    <w:rsid w:val="230706D2"/>
    <w:rsid w:val="23190A27"/>
    <w:rsid w:val="23250B58"/>
    <w:rsid w:val="234E00AF"/>
    <w:rsid w:val="239E00B4"/>
    <w:rsid w:val="23A61C99"/>
    <w:rsid w:val="23C67290"/>
    <w:rsid w:val="23DF51AB"/>
    <w:rsid w:val="241C555E"/>
    <w:rsid w:val="24303C58"/>
    <w:rsid w:val="2441618A"/>
    <w:rsid w:val="24AC7783"/>
    <w:rsid w:val="24D03CD9"/>
    <w:rsid w:val="250F1AC0"/>
    <w:rsid w:val="251E74A4"/>
    <w:rsid w:val="258C6084"/>
    <w:rsid w:val="261C6242"/>
    <w:rsid w:val="263038BD"/>
    <w:rsid w:val="26654354"/>
    <w:rsid w:val="269D1CDE"/>
    <w:rsid w:val="26AD77E2"/>
    <w:rsid w:val="2705317A"/>
    <w:rsid w:val="271D5449"/>
    <w:rsid w:val="27843CE5"/>
    <w:rsid w:val="279A1B15"/>
    <w:rsid w:val="27A13255"/>
    <w:rsid w:val="27DF05AC"/>
    <w:rsid w:val="27E51136"/>
    <w:rsid w:val="27EC7E96"/>
    <w:rsid w:val="28002AB0"/>
    <w:rsid w:val="284877C3"/>
    <w:rsid w:val="284A6702"/>
    <w:rsid w:val="285A74F6"/>
    <w:rsid w:val="28697739"/>
    <w:rsid w:val="28706D19"/>
    <w:rsid w:val="289742A6"/>
    <w:rsid w:val="28AB185F"/>
    <w:rsid w:val="28B61AF9"/>
    <w:rsid w:val="28F27672"/>
    <w:rsid w:val="29B019A3"/>
    <w:rsid w:val="29C015DB"/>
    <w:rsid w:val="29C0782D"/>
    <w:rsid w:val="29D41169"/>
    <w:rsid w:val="2A73489F"/>
    <w:rsid w:val="2AD01CF1"/>
    <w:rsid w:val="2B5E4E07"/>
    <w:rsid w:val="2B667F60"/>
    <w:rsid w:val="2B8054C5"/>
    <w:rsid w:val="2BB313F7"/>
    <w:rsid w:val="2BCC7832"/>
    <w:rsid w:val="2BD63337"/>
    <w:rsid w:val="2BEC66B7"/>
    <w:rsid w:val="2C37112F"/>
    <w:rsid w:val="2C5150B2"/>
    <w:rsid w:val="2C657FCC"/>
    <w:rsid w:val="2CBF2C73"/>
    <w:rsid w:val="2CD5539D"/>
    <w:rsid w:val="2CD970E7"/>
    <w:rsid w:val="2D6D7CCB"/>
    <w:rsid w:val="2D850B71"/>
    <w:rsid w:val="2DAA682A"/>
    <w:rsid w:val="2DC31316"/>
    <w:rsid w:val="2E0102CF"/>
    <w:rsid w:val="2E285745"/>
    <w:rsid w:val="2E2A554C"/>
    <w:rsid w:val="2E2E1209"/>
    <w:rsid w:val="2E415B63"/>
    <w:rsid w:val="2E6E6890"/>
    <w:rsid w:val="2EDA6E9C"/>
    <w:rsid w:val="2EE867E6"/>
    <w:rsid w:val="2F652FB2"/>
    <w:rsid w:val="300A1F5F"/>
    <w:rsid w:val="300F6E18"/>
    <w:rsid w:val="303B6882"/>
    <w:rsid w:val="30474804"/>
    <w:rsid w:val="307B625B"/>
    <w:rsid w:val="307D1FD3"/>
    <w:rsid w:val="30B03CE2"/>
    <w:rsid w:val="31033252"/>
    <w:rsid w:val="31197F4E"/>
    <w:rsid w:val="31271F3F"/>
    <w:rsid w:val="3135584F"/>
    <w:rsid w:val="31824FC8"/>
    <w:rsid w:val="31B93423"/>
    <w:rsid w:val="31C83722"/>
    <w:rsid w:val="31D67BED"/>
    <w:rsid w:val="32A253B4"/>
    <w:rsid w:val="32B334B9"/>
    <w:rsid w:val="32EB653A"/>
    <w:rsid w:val="331A61FF"/>
    <w:rsid w:val="332B3F69"/>
    <w:rsid w:val="33A44E48"/>
    <w:rsid w:val="33F426FF"/>
    <w:rsid w:val="34360E17"/>
    <w:rsid w:val="347436ED"/>
    <w:rsid w:val="349F1742"/>
    <w:rsid w:val="353E762A"/>
    <w:rsid w:val="356C0B3B"/>
    <w:rsid w:val="3579545F"/>
    <w:rsid w:val="358A17B9"/>
    <w:rsid w:val="359C114E"/>
    <w:rsid w:val="35A10512"/>
    <w:rsid w:val="35DB7EC8"/>
    <w:rsid w:val="35EC2EA2"/>
    <w:rsid w:val="3615572B"/>
    <w:rsid w:val="365513C3"/>
    <w:rsid w:val="366854D4"/>
    <w:rsid w:val="36986881"/>
    <w:rsid w:val="36CE5337"/>
    <w:rsid w:val="36DA1F2E"/>
    <w:rsid w:val="36FA437E"/>
    <w:rsid w:val="37162C95"/>
    <w:rsid w:val="372C02AF"/>
    <w:rsid w:val="37476E97"/>
    <w:rsid w:val="375E101A"/>
    <w:rsid w:val="37941132"/>
    <w:rsid w:val="3854045B"/>
    <w:rsid w:val="38602906"/>
    <w:rsid w:val="38D854C1"/>
    <w:rsid w:val="38F11583"/>
    <w:rsid w:val="3AC649C3"/>
    <w:rsid w:val="3AEF5C1A"/>
    <w:rsid w:val="3B9C689C"/>
    <w:rsid w:val="3BB16FD5"/>
    <w:rsid w:val="3BCA3C4D"/>
    <w:rsid w:val="3BCB6780"/>
    <w:rsid w:val="3BE9676F"/>
    <w:rsid w:val="3C2105FF"/>
    <w:rsid w:val="3C236125"/>
    <w:rsid w:val="3C3E4D0D"/>
    <w:rsid w:val="3C77021F"/>
    <w:rsid w:val="3C771FCD"/>
    <w:rsid w:val="3CF90C34"/>
    <w:rsid w:val="3D5144CD"/>
    <w:rsid w:val="3D94095C"/>
    <w:rsid w:val="3DC56D68"/>
    <w:rsid w:val="3DE37306"/>
    <w:rsid w:val="3E2171FA"/>
    <w:rsid w:val="3E72208F"/>
    <w:rsid w:val="3F087854"/>
    <w:rsid w:val="3F1461F9"/>
    <w:rsid w:val="3F5E11A6"/>
    <w:rsid w:val="3F7F7B16"/>
    <w:rsid w:val="3FCD6EB1"/>
    <w:rsid w:val="40181D19"/>
    <w:rsid w:val="40251D40"/>
    <w:rsid w:val="40280130"/>
    <w:rsid w:val="4064033F"/>
    <w:rsid w:val="409F433B"/>
    <w:rsid w:val="40FF07E3"/>
    <w:rsid w:val="41250249"/>
    <w:rsid w:val="416A65A4"/>
    <w:rsid w:val="42164036"/>
    <w:rsid w:val="4217147A"/>
    <w:rsid w:val="425F396C"/>
    <w:rsid w:val="429F412C"/>
    <w:rsid w:val="42C972FA"/>
    <w:rsid w:val="42CA46A0"/>
    <w:rsid w:val="42CD0A98"/>
    <w:rsid w:val="42F86758"/>
    <w:rsid w:val="430F518E"/>
    <w:rsid w:val="431A0C09"/>
    <w:rsid w:val="43234C5C"/>
    <w:rsid w:val="435412BA"/>
    <w:rsid w:val="43754D8C"/>
    <w:rsid w:val="43903F2A"/>
    <w:rsid w:val="439E42E3"/>
    <w:rsid w:val="43A85162"/>
    <w:rsid w:val="445B21D4"/>
    <w:rsid w:val="445C532C"/>
    <w:rsid w:val="447F1BFE"/>
    <w:rsid w:val="4488300E"/>
    <w:rsid w:val="44BC0EC5"/>
    <w:rsid w:val="44D868DB"/>
    <w:rsid w:val="44EF5183"/>
    <w:rsid w:val="453942C3"/>
    <w:rsid w:val="45583E57"/>
    <w:rsid w:val="45C053B5"/>
    <w:rsid w:val="45CF2E79"/>
    <w:rsid w:val="45E546F5"/>
    <w:rsid w:val="45F60406"/>
    <w:rsid w:val="46794B93"/>
    <w:rsid w:val="46A240EA"/>
    <w:rsid w:val="470923BB"/>
    <w:rsid w:val="471A45C8"/>
    <w:rsid w:val="4766336A"/>
    <w:rsid w:val="47C66004"/>
    <w:rsid w:val="480E2158"/>
    <w:rsid w:val="4812529F"/>
    <w:rsid w:val="484E277B"/>
    <w:rsid w:val="48B06F92"/>
    <w:rsid w:val="497951CE"/>
    <w:rsid w:val="49B05850"/>
    <w:rsid w:val="49F043A0"/>
    <w:rsid w:val="4A165B3A"/>
    <w:rsid w:val="4A3459A1"/>
    <w:rsid w:val="4AA448D5"/>
    <w:rsid w:val="4AAA17BF"/>
    <w:rsid w:val="4B0709C0"/>
    <w:rsid w:val="4B0874BE"/>
    <w:rsid w:val="4B0E7FA0"/>
    <w:rsid w:val="4B3A0D95"/>
    <w:rsid w:val="4B4A7644"/>
    <w:rsid w:val="4B5A31E5"/>
    <w:rsid w:val="4B65373A"/>
    <w:rsid w:val="4BA45DBB"/>
    <w:rsid w:val="4C2D01E4"/>
    <w:rsid w:val="4C59524B"/>
    <w:rsid w:val="4C683B50"/>
    <w:rsid w:val="4C9B1D07"/>
    <w:rsid w:val="4CA86001"/>
    <w:rsid w:val="4CC34DBA"/>
    <w:rsid w:val="4D00163A"/>
    <w:rsid w:val="4D04165B"/>
    <w:rsid w:val="4D2C295F"/>
    <w:rsid w:val="4D3B521B"/>
    <w:rsid w:val="4D714816"/>
    <w:rsid w:val="4D7F0CE1"/>
    <w:rsid w:val="4D891B60"/>
    <w:rsid w:val="4D8E53C8"/>
    <w:rsid w:val="4DDA685F"/>
    <w:rsid w:val="4DEB2AE6"/>
    <w:rsid w:val="4E6B77B5"/>
    <w:rsid w:val="4E785B25"/>
    <w:rsid w:val="4E7B594C"/>
    <w:rsid w:val="4E9764FE"/>
    <w:rsid w:val="4EF61477"/>
    <w:rsid w:val="4F0F5BE3"/>
    <w:rsid w:val="4F642884"/>
    <w:rsid w:val="4F7B197C"/>
    <w:rsid w:val="4F932C84"/>
    <w:rsid w:val="4FA72771"/>
    <w:rsid w:val="4FEF426F"/>
    <w:rsid w:val="501716A5"/>
    <w:rsid w:val="505D63A3"/>
    <w:rsid w:val="507B7E86"/>
    <w:rsid w:val="50811214"/>
    <w:rsid w:val="508B13F1"/>
    <w:rsid w:val="50A373DC"/>
    <w:rsid w:val="50BB4CD3"/>
    <w:rsid w:val="50E82355"/>
    <w:rsid w:val="50EA73C4"/>
    <w:rsid w:val="514F1FA1"/>
    <w:rsid w:val="516F0D03"/>
    <w:rsid w:val="519A012F"/>
    <w:rsid w:val="51CC4187"/>
    <w:rsid w:val="51E732EF"/>
    <w:rsid w:val="52422029"/>
    <w:rsid w:val="528943B0"/>
    <w:rsid w:val="528F7C18"/>
    <w:rsid w:val="52D049DF"/>
    <w:rsid w:val="52E54539"/>
    <w:rsid w:val="5338205E"/>
    <w:rsid w:val="536C1D08"/>
    <w:rsid w:val="536C7F5A"/>
    <w:rsid w:val="538F2279"/>
    <w:rsid w:val="5406153F"/>
    <w:rsid w:val="5429048E"/>
    <w:rsid w:val="543D1653"/>
    <w:rsid w:val="54750DD2"/>
    <w:rsid w:val="548412D3"/>
    <w:rsid w:val="54B43966"/>
    <w:rsid w:val="54B73456"/>
    <w:rsid w:val="54C90416"/>
    <w:rsid w:val="55033852"/>
    <w:rsid w:val="55040901"/>
    <w:rsid w:val="55097B6F"/>
    <w:rsid w:val="551E1ADA"/>
    <w:rsid w:val="552D4FDB"/>
    <w:rsid w:val="558F1CDD"/>
    <w:rsid w:val="55A25378"/>
    <w:rsid w:val="55A3431C"/>
    <w:rsid w:val="561858EA"/>
    <w:rsid w:val="56B714EC"/>
    <w:rsid w:val="56DF05DE"/>
    <w:rsid w:val="570C0D53"/>
    <w:rsid w:val="571701DC"/>
    <w:rsid w:val="573945F7"/>
    <w:rsid w:val="576253D0"/>
    <w:rsid w:val="57BE341C"/>
    <w:rsid w:val="57FC6189"/>
    <w:rsid w:val="588019C6"/>
    <w:rsid w:val="59246BE1"/>
    <w:rsid w:val="59A65848"/>
    <w:rsid w:val="59BE0DE3"/>
    <w:rsid w:val="59EE16C8"/>
    <w:rsid w:val="59F20A8D"/>
    <w:rsid w:val="5A2C2DCE"/>
    <w:rsid w:val="5A315A59"/>
    <w:rsid w:val="5A33357F"/>
    <w:rsid w:val="5A470DD9"/>
    <w:rsid w:val="5A4D6F36"/>
    <w:rsid w:val="5A6052B9"/>
    <w:rsid w:val="5A76409B"/>
    <w:rsid w:val="5A94704B"/>
    <w:rsid w:val="5B4D241F"/>
    <w:rsid w:val="5B505CE1"/>
    <w:rsid w:val="5B6A0364"/>
    <w:rsid w:val="5B6F6839"/>
    <w:rsid w:val="5B7D3C8A"/>
    <w:rsid w:val="5B83329D"/>
    <w:rsid w:val="5B9F2137"/>
    <w:rsid w:val="5C0F3B78"/>
    <w:rsid w:val="5C1967A5"/>
    <w:rsid w:val="5C7F2AAC"/>
    <w:rsid w:val="5CBB0FE6"/>
    <w:rsid w:val="5CD67877"/>
    <w:rsid w:val="5D184CAE"/>
    <w:rsid w:val="5D1A2AE7"/>
    <w:rsid w:val="5D50269A"/>
    <w:rsid w:val="5D55380D"/>
    <w:rsid w:val="5D6A4387"/>
    <w:rsid w:val="5D8A5BAC"/>
    <w:rsid w:val="5D9205BD"/>
    <w:rsid w:val="5DC866D4"/>
    <w:rsid w:val="5DD5494D"/>
    <w:rsid w:val="5E0A0A9B"/>
    <w:rsid w:val="5E162F9C"/>
    <w:rsid w:val="5EAC3E3A"/>
    <w:rsid w:val="5ECC7AFE"/>
    <w:rsid w:val="5ED657C7"/>
    <w:rsid w:val="5EF84D97"/>
    <w:rsid w:val="5F073306"/>
    <w:rsid w:val="5F0B0627"/>
    <w:rsid w:val="5F315F1F"/>
    <w:rsid w:val="5F583CD7"/>
    <w:rsid w:val="5F5F73B9"/>
    <w:rsid w:val="5FB010AC"/>
    <w:rsid w:val="5FB05FBE"/>
    <w:rsid w:val="5FBB274B"/>
    <w:rsid w:val="5FE41E12"/>
    <w:rsid w:val="6022031E"/>
    <w:rsid w:val="60360B52"/>
    <w:rsid w:val="607E5A53"/>
    <w:rsid w:val="612961D4"/>
    <w:rsid w:val="61605D5A"/>
    <w:rsid w:val="61630BEE"/>
    <w:rsid w:val="623600B0"/>
    <w:rsid w:val="628A5EEF"/>
    <w:rsid w:val="6292105F"/>
    <w:rsid w:val="62AB6160"/>
    <w:rsid w:val="62D11B87"/>
    <w:rsid w:val="62DD19A0"/>
    <w:rsid w:val="63092A34"/>
    <w:rsid w:val="631877B6"/>
    <w:rsid w:val="631A52DC"/>
    <w:rsid w:val="63512CC8"/>
    <w:rsid w:val="63AD4F94"/>
    <w:rsid w:val="63C11BFC"/>
    <w:rsid w:val="6424218B"/>
    <w:rsid w:val="64274FE8"/>
    <w:rsid w:val="64515C6C"/>
    <w:rsid w:val="64713622"/>
    <w:rsid w:val="649308CA"/>
    <w:rsid w:val="64932BAB"/>
    <w:rsid w:val="64AD00F1"/>
    <w:rsid w:val="64AF5C32"/>
    <w:rsid w:val="64DD5792"/>
    <w:rsid w:val="64E5191A"/>
    <w:rsid w:val="657F3B1C"/>
    <w:rsid w:val="65F52031"/>
    <w:rsid w:val="66370423"/>
    <w:rsid w:val="66565FB4"/>
    <w:rsid w:val="666845B1"/>
    <w:rsid w:val="66823556"/>
    <w:rsid w:val="669406BC"/>
    <w:rsid w:val="66BA1CB1"/>
    <w:rsid w:val="66BC2B4E"/>
    <w:rsid w:val="672030DD"/>
    <w:rsid w:val="67310E46"/>
    <w:rsid w:val="67566EED"/>
    <w:rsid w:val="675D7E8D"/>
    <w:rsid w:val="676E209B"/>
    <w:rsid w:val="677F5452"/>
    <w:rsid w:val="677F7CBF"/>
    <w:rsid w:val="67896ED4"/>
    <w:rsid w:val="67CA4DF7"/>
    <w:rsid w:val="67DA7D95"/>
    <w:rsid w:val="6838144E"/>
    <w:rsid w:val="684926DB"/>
    <w:rsid w:val="685D6CA0"/>
    <w:rsid w:val="68AA7398"/>
    <w:rsid w:val="68AD274F"/>
    <w:rsid w:val="68CE0CA1"/>
    <w:rsid w:val="68F44821"/>
    <w:rsid w:val="698069BA"/>
    <w:rsid w:val="69BD4C2B"/>
    <w:rsid w:val="69BE2739"/>
    <w:rsid w:val="69DA7573"/>
    <w:rsid w:val="69E2467A"/>
    <w:rsid w:val="6A476353"/>
    <w:rsid w:val="6AD07B57"/>
    <w:rsid w:val="6ADC28D5"/>
    <w:rsid w:val="6B23319C"/>
    <w:rsid w:val="6BBE4C73"/>
    <w:rsid w:val="6BD47B59"/>
    <w:rsid w:val="6C4C02FA"/>
    <w:rsid w:val="6C5F0204"/>
    <w:rsid w:val="6C7B76F5"/>
    <w:rsid w:val="6CBD4D91"/>
    <w:rsid w:val="6CF474FB"/>
    <w:rsid w:val="6CF53564"/>
    <w:rsid w:val="6D0842FD"/>
    <w:rsid w:val="6D0A4613"/>
    <w:rsid w:val="6D18512F"/>
    <w:rsid w:val="6DB14A8F"/>
    <w:rsid w:val="6DBF48FD"/>
    <w:rsid w:val="6E0B0643"/>
    <w:rsid w:val="6E797A32"/>
    <w:rsid w:val="6EC72090"/>
    <w:rsid w:val="6EDC11E6"/>
    <w:rsid w:val="6EF54E4F"/>
    <w:rsid w:val="6F9841A1"/>
    <w:rsid w:val="70111815"/>
    <w:rsid w:val="70231548"/>
    <w:rsid w:val="70302B20"/>
    <w:rsid w:val="707D6EAA"/>
    <w:rsid w:val="70CC4DD8"/>
    <w:rsid w:val="70D25448"/>
    <w:rsid w:val="711C66C3"/>
    <w:rsid w:val="713F6856"/>
    <w:rsid w:val="71C578FA"/>
    <w:rsid w:val="729C4BB7"/>
    <w:rsid w:val="72C708B1"/>
    <w:rsid w:val="72D60AF4"/>
    <w:rsid w:val="72EF6161"/>
    <w:rsid w:val="72F524E3"/>
    <w:rsid w:val="72FA2A34"/>
    <w:rsid w:val="7327134F"/>
    <w:rsid w:val="734D7008"/>
    <w:rsid w:val="739C3AEB"/>
    <w:rsid w:val="73C13552"/>
    <w:rsid w:val="73D02CB8"/>
    <w:rsid w:val="742C597A"/>
    <w:rsid w:val="742F314F"/>
    <w:rsid w:val="7430203D"/>
    <w:rsid w:val="74324450"/>
    <w:rsid w:val="74344471"/>
    <w:rsid w:val="744A1799"/>
    <w:rsid w:val="74567ED4"/>
    <w:rsid w:val="74C50E20"/>
    <w:rsid w:val="75104791"/>
    <w:rsid w:val="75271ADB"/>
    <w:rsid w:val="756E3266"/>
    <w:rsid w:val="75CE013B"/>
    <w:rsid w:val="761B33ED"/>
    <w:rsid w:val="762F6E99"/>
    <w:rsid w:val="766A6123"/>
    <w:rsid w:val="76905403"/>
    <w:rsid w:val="76B33626"/>
    <w:rsid w:val="76EA1012"/>
    <w:rsid w:val="77000835"/>
    <w:rsid w:val="77733A96"/>
    <w:rsid w:val="779E42D6"/>
    <w:rsid w:val="7820118F"/>
    <w:rsid w:val="787643CE"/>
    <w:rsid w:val="78C519E8"/>
    <w:rsid w:val="78C55892"/>
    <w:rsid w:val="78D83818"/>
    <w:rsid w:val="79052133"/>
    <w:rsid w:val="793368B0"/>
    <w:rsid w:val="79346574"/>
    <w:rsid w:val="796926C2"/>
    <w:rsid w:val="796A4136"/>
    <w:rsid w:val="79870D9A"/>
    <w:rsid w:val="79985A4F"/>
    <w:rsid w:val="79BC0A44"/>
    <w:rsid w:val="79D57D57"/>
    <w:rsid w:val="79E166FC"/>
    <w:rsid w:val="7A431165"/>
    <w:rsid w:val="7A4E3666"/>
    <w:rsid w:val="7A682979"/>
    <w:rsid w:val="7A707A80"/>
    <w:rsid w:val="7A85352B"/>
    <w:rsid w:val="7A97500D"/>
    <w:rsid w:val="7A9A2D36"/>
    <w:rsid w:val="7B02692A"/>
    <w:rsid w:val="7B29594E"/>
    <w:rsid w:val="7B304032"/>
    <w:rsid w:val="7BEF6CB9"/>
    <w:rsid w:val="7BFC5A6F"/>
    <w:rsid w:val="7BFE17E7"/>
    <w:rsid w:val="7C02295A"/>
    <w:rsid w:val="7C172CEB"/>
    <w:rsid w:val="7C2700CB"/>
    <w:rsid w:val="7C896BD7"/>
    <w:rsid w:val="7CB00608"/>
    <w:rsid w:val="7CB71996"/>
    <w:rsid w:val="7CBC0D5A"/>
    <w:rsid w:val="7CFD1A9F"/>
    <w:rsid w:val="7DA05B77"/>
    <w:rsid w:val="7DBC3708"/>
    <w:rsid w:val="7DD02D0F"/>
    <w:rsid w:val="7DF804B8"/>
    <w:rsid w:val="7E374B3D"/>
    <w:rsid w:val="7E891395"/>
    <w:rsid w:val="7ED12D02"/>
    <w:rsid w:val="7F0F1615"/>
    <w:rsid w:val="7F144E7E"/>
    <w:rsid w:val="7F313C82"/>
    <w:rsid w:val="7F46449A"/>
    <w:rsid w:val="7F620AB6"/>
    <w:rsid w:val="7F671451"/>
    <w:rsid w:val="7FC005E7"/>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58"/>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59"/>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link w:val="232"/>
    <w:qFormat/>
    <w:uiPriority w:val="0"/>
    <w:pPr>
      <w:keepNext/>
      <w:keepLines/>
      <w:adjustRightInd w:val="0"/>
      <w:spacing w:before="280" w:after="290" w:line="376" w:lineRule="atLeast"/>
      <w:textAlignment w:val="baseline"/>
      <w:outlineLvl w:val="3"/>
    </w:pPr>
    <w:rPr>
      <w:kern w:val="0"/>
      <w:sz w:val="24"/>
      <w:szCs w:val="20"/>
    </w:rPr>
  </w:style>
  <w:style w:type="paragraph" w:styleId="6">
    <w:name w:val="heading 5"/>
    <w:basedOn w:val="1"/>
    <w:next w:val="1"/>
    <w:link w:val="233"/>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234"/>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235"/>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23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237"/>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Normal Indent"/>
    <w:basedOn w:val="1"/>
    <w:link w:val="66"/>
    <w:qFormat/>
    <w:uiPriority w:val="0"/>
    <w:pPr>
      <w:autoSpaceDE w:val="0"/>
      <w:autoSpaceDN w:val="0"/>
      <w:adjustRightInd w:val="0"/>
      <w:ind w:firstLine="420"/>
      <w:jc w:val="left"/>
    </w:pPr>
    <w:rPr>
      <w:rFonts w:ascii="宋体"/>
      <w:sz w:val="24"/>
    </w:r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8"/>
    <w:qFormat/>
    <w:uiPriority w:val="0"/>
    <w:pPr>
      <w:shd w:val="clear" w:color="auto" w:fill="000080"/>
    </w:pPr>
  </w:style>
  <w:style w:type="paragraph" w:styleId="15">
    <w:name w:val="annotation text"/>
    <w:basedOn w:val="1"/>
    <w:link w:val="186"/>
    <w:qFormat/>
    <w:uiPriority w:val="99"/>
    <w:pPr>
      <w:jc w:val="left"/>
    </w:pPr>
  </w:style>
  <w:style w:type="paragraph" w:styleId="16">
    <w:name w:val="Body Text 3"/>
    <w:basedOn w:val="1"/>
    <w:link w:val="239"/>
    <w:qFormat/>
    <w:uiPriority w:val="0"/>
    <w:pPr>
      <w:spacing w:after="120"/>
    </w:pPr>
    <w:rPr>
      <w:sz w:val="16"/>
      <w:szCs w:val="16"/>
    </w:rPr>
  </w:style>
  <w:style w:type="paragraph" w:styleId="17">
    <w:name w:val="Body Text"/>
    <w:basedOn w:val="1"/>
    <w:link w:val="240"/>
    <w:qFormat/>
    <w:uiPriority w:val="0"/>
    <w:pPr>
      <w:tabs>
        <w:tab w:val="left" w:pos="567"/>
      </w:tabs>
      <w:spacing w:before="120" w:line="22" w:lineRule="atLeast"/>
    </w:pPr>
    <w:rPr>
      <w:rFonts w:ascii="宋体" w:hAnsi="宋体"/>
      <w:sz w:val="24"/>
    </w:rPr>
  </w:style>
  <w:style w:type="paragraph" w:styleId="18">
    <w:name w:val="Body Text Indent"/>
    <w:basedOn w:val="1"/>
    <w:link w:val="71"/>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6"/>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41"/>
    <w:qFormat/>
    <w:uiPriority w:val="0"/>
    <w:pPr>
      <w:ind w:left="100" w:leftChars="2500"/>
    </w:pPr>
    <w:rPr>
      <w:rFonts w:ascii="仿宋_GB2312" w:hAnsi="宋体" w:eastAsia="仿宋_GB2312"/>
      <w:color w:val="000000"/>
      <w:sz w:val="24"/>
    </w:rPr>
  </w:style>
  <w:style w:type="paragraph" w:styleId="26">
    <w:name w:val="Body Text Indent 2"/>
    <w:basedOn w:val="1"/>
    <w:link w:val="242"/>
    <w:qFormat/>
    <w:uiPriority w:val="0"/>
    <w:pPr>
      <w:ind w:firstLine="480" w:firstLineChars="200"/>
    </w:pPr>
    <w:rPr>
      <w:rFonts w:ascii="仿宋_GB2312" w:eastAsia="仿宋_GB2312"/>
      <w:sz w:val="24"/>
    </w:rPr>
  </w:style>
  <w:style w:type="paragraph" w:styleId="27">
    <w:name w:val="Balloon Text"/>
    <w:basedOn w:val="1"/>
    <w:link w:val="243"/>
    <w:qFormat/>
    <w:uiPriority w:val="0"/>
    <w:rPr>
      <w:sz w:val="18"/>
      <w:szCs w:val="18"/>
    </w:rPr>
  </w:style>
  <w:style w:type="paragraph" w:styleId="28">
    <w:name w:val="footer"/>
    <w:basedOn w:val="1"/>
    <w:link w:val="173"/>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4"/>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Body Text 2"/>
    <w:basedOn w:val="1"/>
    <w:qFormat/>
    <w:uiPriority w:val="99"/>
    <w:pPr>
      <w:jc w:val="center"/>
    </w:pPr>
    <w:rPr>
      <w:rFonts w:eastAsia="黑体"/>
      <w:bCs/>
      <w:kern w:val="0"/>
      <w:sz w:val="24"/>
    </w:rPr>
  </w:style>
  <w:style w:type="paragraph" w:styleId="37">
    <w:name w:val="HTML Preformatted"/>
    <w:basedOn w:val="1"/>
    <w:link w:val="24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link w:val="192"/>
    <w:qFormat/>
    <w:uiPriority w:val="0"/>
    <w:pPr>
      <w:jc w:val="center"/>
      <w:outlineLvl w:val="0"/>
    </w:pPr>
    <w:rPr>
      <w:b/>
      <w:sz w:val="32"/>
      <w:szCs w:val="20"/>
    </w:rPr>
  </w:style>
  <w:style w:type="paragraph" w:styleId="41">
    <w:name w:val="annotation subject"/>
    <w:basedOn w:val="15"/>
    <w:next w:val="15"/>
    <w:link w:val="246"/>
    <w:qFormat/>
    <w:uiPriority w:val="0"/>
    <w:rPr>
      <w:b/>
      <w:bCs/>
    </w:rPr>
  </w:style>
  <w:style w:type="paragraph" w:styleId="42">
    <w:name w:val="Body Text First Indent"/>
    <w:basedOn w:val="17"/>
    <w:next w:val="43"/>
    <w:qFormat/>
    <w:uiPriority w:val="0"/>
    <w:pPr>
      <w:widowControl w:val="0"/>
      <w:spacing w:after="120" w:line="240" w:lineRule="auto"/>
      <w:ind w:firstLine="420" w:firstLineChars="100"/>
      <w:jc w:val="both"/>
    </w:pPr>
    <w:rPr>
      <w:rFonts w:ascii="Times New Roman" w:hAnsi="Times New Roman" w:eastAsia="宋体" w:cs="Times New Roman"/>
      <w:kern w:val="2"/>
      <w:sz w:val="21"/>
      <w:szCs w:val="24"/>
      <w:lang w:val="en-US" w:eastAsia="zh-CN" w:bidi="ar-SA"/>
    </w:rPr>
  </w:style>
  <w:style w:type="paragraph" w:styleId="43">
    <w:name w:val="Body Text First Indent 2"/>
    <w:basedOn w:val="18"/>
    <w:link w:val="247"/>
    <w:qFormat/>
    <w:uiPriority w:val="0"/>
    <w:pPr>
      <w:spacing w:after="120" w:line="480" w:lineRule="exact"/>
      <w:ind w:left="420" w:leftChars="200" w:firstLine="420" w:firstLineChars="200"/>
    </w:pPr>
    <w:rPr>
      <w:szCs w:val="20"/>
    </w:rPr>
  </w:style>
  <w:style w:type="table" w:styleId="45">
    <w:name w:val="Table Grid"/>
    <w:basedOn w:val="44"/>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qFormat/>
    <w:uiPriority w:val="0"/>
    <w:rPr>
      <w:b/>
      <w:bCs/>
    </w:rPr>
  </w:style>
  <w:style w:type="character" w:styleId="49">
    <w:name w:val="page number"/>
    <w:basedOn w:val="47"/>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character" w:customStyle="1" w:styleId="55">
    <w:name w:val="标题 1 字符"/>
    <w:basedOn w:val="47"/>
    <w:link w:val="2"/>
    <w:qFormat/>
    <w:uiPriority w:val="0"/>
    <w:rPr>
      <w:rFonts w:ascii="宋体"/>
      <w:b/>
      <w:kern w:val="44"/>
      <w:sz w:val="32"/>
    </w:rPr>
  </w:style>
  <w:style w:type="character" w:customStyle="1" w:styleId="56">
    <w:name w:val="标题 2 Char"/>
    <w:qFormat/>
    <w:uiPriority w:val="0"/>
    <w:rPr>
      <w:rFonts w:ascii="Arial" w:hAnsi="Arial" w:eastAsia="黑体"/>
      <w:b/>
      <w:sz w:val="30"/>
      <w:lang w:val="en-US" w:eastAsia="zh-CN" w:bidi="ar-SA"/>
    </w:rPr>
  </w:style>
  <w:style w:type="paragraph" w:customStyle="1" w:styleId="57">
    <w:name w:val="TOC 11"/>
    <w:next w:val="1"/>
    <w:qFormat/>
    <w:uiPriority w:val="0"/>
    <w:pPr>
      <w:wordWrap w:val="0"/>
      <w:jc w:val="both"/>
    </w:pPr>
    <w:rPr>
      <w:rFonts w:ascii="Times New Roman" w:hAnsi="Times New Roman" w:eastAsia="宋体" w:cs="Times New Roman"/>
      <w:sz w:val="21"/>
      <w:szCs w:val="22"/>
      <w:lang w:val="en-US" w:eastAsia="zh-CN" w:bidi="ar-SA"/>
    </w:rPr>
  </w:style>
  <w:style w:type="character" w:customStyle="1" w:styleId="58">
    <w:name w:val="标题 2 字符"/>
    <w:link w:val="3"/>
    <w:qFormat/>
    <w:uiPriority w:val="0"/>
    <w:rPr>
      <w:rFonts w:ascii="Arial" w:hAnsi="Arial" w:eastAsia="黑体"/>
      <w:b/>
      <w:sz w:val="30"/>
      <w:lang w:val="en-US" w:eastAsia="zh-CN" w:bidi="ar-SA"/>
    </w:rPr>
  </w:style>
  <w:style w:type="character" w:customStyle="1" w:styleId="59">
    <w:name w:val="标题 3 字符"/>
    <w:link w:val="4"/>
    <w:qFormat/>
    <w:uiPriority w:val="0"/>
    <w:rPr>
      <w:rFonts w:ascii="宋体" w:eastAsia="宋体"/>
      <w:b/>
      <w:sz w:val="24"/>
      <w:u w:val="single"/>
      <w:lang w:val="en-US" w:eastAsia="zh-CN" w:bidi="ar-SA"/>
    </w:rPr>
  </w:style>
  <w:style w:type="character" w:customStyle="1" w:styleId="60">
    <w:name w:val="c21"/>
    <w:qFormat/>
    <w:uiPriority w:val="0"/>
    <w:rPr>
      <w:rFonts w:hint="default" w:ascii="ˎ̥" w:hAnsi="ˎ̥"/>
      <w:color w:val="000000"/>
      <w:sz w:val="20"/>
      <w:szCs w:val="20"/>
      <w:u w:val="none"/>
    </w:rPr>
  </w:style>
  <w:style w:type="character" w:customStyle="1" w:styleId="61">
    <w:name w:val="title4"/>
    <w:qFormat/>
    <w:uiPriority w:val="0"/>
    <w:rPr>
      <w:b/>
      <w:bCs/>
      <w:color w:val="1D87B3"/>
      <w:sz w:val="15"/>
      <w:szCs w:val="15"/>
    </w:rPr>
  </w:style>
  <w:style w:type="character" w:customStyle="1" w:styleId="62">
    <w:name w:val="标题 2 Char Char"/>
    <w:qFormat/>
    <w:uiPriority w:val="0"/>
    <w:rPr>
      <w:rFonts w:ascii="Arial" w:hAnsi="Arial" w:eastAsia="黑体"/>
      <w:b/>
      <w:bCs/>
      <w:kern w:val="2"/>
      <w:sz w:val="32"/>
      <w:szCs w:val="32"/>
      <w:lang w:val="en-US" w:eastAsia="zh-CN" w:bidi="ar-SA"/>
    </w:rPr>
  </w:style>
  <w:style w:type="character" w:customStyle="1" w:styleId="63">
    <w:name w:val="black1"/>
    <w:qFormat/>
    <w:uiPriority w:val="0"/>
    <w:rPr>
      <w:color w:val="000000"/>
    </w:rPr>
  </w:style>
  <w:style w:type="character" w:customStyle="1" w:styleId="64">
    <w:name w:val="street-address"/>
    <w:basedOn w:val="47"/>
    <w:qFormat/>
    <w:uiPriority w:val="0"/>
  </w:style>
  <w:style w:type="character" w:customStyle="1" w:styleId="65">
    <w:name w:val="locality"/>
    <w:basedOn w:val="47"/>
    <w:qFormat/>
    <w:uiPriority w:val="0"/>
  </w:style>
  <w:style w:type="character" w:customStyle="1" w:styleId="66">
    <w:name w:val="正文缩进 字符"/>
    <w:link w:val="12"/>
    <w:qFormat/>
    <w:uiPriority w:val="0"/>
    <w:rPr>
      <w:rFonts w:ascii="宋体" w:eastAsia="宋体"/>
      <w:kern w:val="2"/>
      <w:sz w:val="24"/>
      <w:szCs w:val="24"/>
      <w:lang w:val="en-US" w:eastAsia="zh-CN" w:bidi="ar-SA"/>
    </w:rPr>
  </w:style>
  <w:style w:type="character" w:customStyle="1" w:styleId="67">
    <w:name w:val="正文文本缩进 Char1"/>
    <w:link w:val="68"/>
    <w:qFormat/>
    <w:uiPriority w:val="0"/>
    <w:rPr>
      <w:rFonts w:ascii="宋体" w:hAnsi="宋体" w:eastAsia="宋体"/>
      <w:sz w:val="24"/>
      <w:szCs w:val="24"/>
      <w:lang w:bidi="ar-SA"/>
    </w:rPr>
  </w:style>
  <w:style w:type="paragraph" w:customStyle="1" w:styleId="68">
    <w:name w:val="正文文本缩进1"/>
    <w:basedOn w:val="1"/>
    <w:link w:val="67"/>
    <w:qFormat/>
    <w:uiPriority w:val="0"/>
    <w:pPr>
      <w:spacing w:line="480" w:lineRule="exact"/>
      <w:ind w:firstLine="480" w:firstLineChars="200"/>
    </w:pPr>
    <w:rPr>
      <w:rFonts w:ascii="宋体" w:hAnsi="宋体"/>
      <w:kern w:val="0"/>
      <w:sz w:val="24"/>
    </w:rPr>
  </w:style>
  <w:style w:type="character" w:customStyle="1" w:styleId="69">
    <w:name w:val="Char Char11"/>
    <w:qFormat/>
    <w:uiPriority w:val="0"/>
    <w:rPr>
      <w:rFonts w:ascii="宋体" w:eastAsia="宋体"/>
      <w:b/>
      <w:sz w:val="24"/>
      <w:u w:val="single"/>
      <w:lang w:val="en-US" w:eastAsia="zh-CN" w:bidi="ar-SA"/>
    </w:rPr>
  </w:style>
  <w:style w:type="character" w:customStyle="1" w:styleId="70">
    <w:name w:val="txt"/>
    <w:basedOn w:val="47"/>
    <w:qFormat/>
    <w:uiPriority w:val="0"/>
  </w:style>
  <w:style w:type="character" w:customStyle="1" w:styleId="71">
    <w:name w:val="正文文本缩进 字符"/>
    <w:link w:val="18"/>
    <w:qFormat/>
    <w:uiPriority w:val="0"/>
    <w:rPr>
      <w:rFonts w:eastAsia="宋体"/>
      <w:kern w:val="2"/>
      <w:sz w:val="24"/>
      <w:szCs w:val="24"/>
      <w:lang w:val="en-US" w:eastAsia="zh-CN" w:bidi="ar-SA"/>
    </w:rPr>
  </w:style>
  <w:style w:type="character" w:customStyle="1" w:styleId="72">
    <w:name w:val="正文缩进 Char Char"/>
    <w:link w:val="73"/>
    <w:qFormat/>
    <w:uiPriority w:val="0"/>
    <w:rPr>
      <w:rFonts w:ascii="宋体" w:eastAsia="宋体"/>
      <w:snapToGrid w:val="0"/>
      <w:color w:val="000000"/>
      <w:kern w:val="28"/>
      <w:sz w:val="28"/>
      <w:lang w:bidi="ar-SA"/>
    </w:rPr>
  </w:style>
  <w:style w:type="paragraph" w:customStyle="1" w:styleId="73">
    <w:name w:val="正文缩进1"/>
    <w:basedOn w:val="1"/>
    <w:link w:val="72"/>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4">
    <w:name w:val="普通文字1 Char1"/>
    <w:qFormat/>
    <w:uiPriority w:val="0"/>
    <w:rPr>
      <w:rFonts w:ascii="宋体" w:hAnsi="Courier New" w:eastAsia="宋体"/>
      <w:kern w:val="2"/>
      <w:sz w:val="21"/>
      <w:lang w:val="en-US" w:eastAsia="zh-CN" w:bidi="ar-SA"/>
    </w:rPr>
  </w:style>
  <w:style w:type="character" w:customStyle="1" w:styleId="75">
    <w:name w:val="chanpin1"/>
    <w:qFormat/>
    <w:uiPriority w:val="0"/>
    <w:rPr>
      <w:rFonts w:hint="default" w:ascii="ˎ̥" w:hAnsi="ˎ̥"/>
      <w:color w:val="000000"/>
      <w:sz w:val="20"/>
      <w:szCs w:val="20"/>
      <w:u w:val="none"/>
    </w:rPr>
  </w:style>
  <w:style w:type="character" w:customStyle="1" w:styleId="76">
    <w:name w:val="列表段落 字符"/>
    <w:link w:val="77"/>
    <w:qFormat/>
    <w:uiPriority w:val="34"/>
    <w:rPr>
      <w:rFonts w:ascii="Calibri" w:hAnsi="Calibri" w:eastAsia="宋体"/>
      <w:kern w:val="2"/>
      <w:sz w:val="21"/>
      <w:szCs w:val="22"/>
      <w:lang w:val="en-US" w:eastAsia="zh-CN" w:bidi="ar-SA"/>
    </w:rPr>
  </w:style>
  <w:style w:type="paragraph" w:styleId="77">
    <w:name w:val="List Paragraph"/>
    <w:basedOn w:val="1"/>
    <w:link w:val="76"/>
    <w:qFormat/>
    <w:uiPriority w:val="34"/>
    <w:pPr>
      <w:ind w:firstLine="420" w:firstLineChars="200"/>
    </w:pPr>
    <w:rPr>
      <w:rFonts w:ascii="Calibri" w:hAnsi="Calibri"/>
      <w:szCs w:val="22"/>
    </w:rPr>
  </w:style>
  <w:style w:type="character" w:customStyle="1" w:styleId="78">
    <w:name w:val="标题 3 Char Char"/>
    <w:qFormat/>
    <w:uiPriority w:val="0"/>
    <w:rPr>
      <w:rFonts w:eastAsia="宋体"/>
      <w:b/>
      <w:bCs/>
      <w:kern w:val="2"/>
      <w:sz w:val="32"/>
      <w:szCs w:val="32"/>
      <w:lang w:val="en-US" w:eastAsia="zh-CN" w:bidi="ar-SA"/>
    </w:rPr>
  </w:style>
  <w:style w:type="character" w:customStyle="1" w:styleId="79">
    <w:name w:val="段1 Char"/>
    <w:qFormat/>
    <w:uiPriority w:val="0"/>
    <w:rPr>
      <w:rFonts w:ascii="宋体" w:eastAsia="宋体"/>
      <w:sz w:val="24"/>
      <w:lang w:val="en-US" w:eastAsia="zh-CN" w:bidi="ar-SA"/>
    </w:rPr>
  </w:style>
  <w:style w:type="character" w:customStyle="1" w:styleId="80">
    <w:name w:val="页眉 字符"/>
    <w:link w:val="29"/>
    <w:qFormat/>
    <w:uiPriority w:val="0"/>
    <w:rPr>
      <w:rFonts w:eastAsia="宋体"/>
      <w:kern w:val="2"/>
      <w:sz w:val="18"/>
      <w:szCs w:val="18"/>
      <w:lang w:val="en-US" w:eastAsia="zh-CN" w:bidi="ar-SA"/>
    </w:rPr>
  </w:style>
  <w:style w:type="character" w:customStyle="1" w:styleId="81">
    <w:name w:val="chanpin拷贝"/>
    <w:basedOn w:val="47"/>
    <w:qFormat/>
    <w:uiPriority w:val="0"/>
  </w:style>
  <w:style w:type="character" w:customStyle="1" w:styleId="82">
    <w:name w:val="纯文本 Char1"/>
    <w:qFormat/>
    <w:uiPriority w:val="0"/>
    <w:rPr>
      <w:rFonts w:ascii="宋体" w:hAnsi="Courier New" w:eastAsia="宋体"/>
      <w:kern w:val="2"/>
      <w:sz w:val="21"/>
      <w:lang w:val="en-US" w:eastAsia="zh-CN" w:bidi="ar-SA"/>
    </w:rPr>
  </w:style>
  <w:style w:type="character" w:customStyle="1" w:styleId="83">
    <w:name w:val="apple-style-span"/>
    <w:qFormat/>
    <w:uiPriority w:val="0"/>
    <w:rPr>
      <w:rFonts w:cs="Times New Roman"/>
    </w:rPr>
  </w:style>
  <w:style w:type="paragraph" w:customStyle="1" w:styleId="84">
    <w:name w:val="二级条标题"/>
    <w:basedOn w:val="85"/>
    <w:next w:val="1"/>
    <w:qFormat/>
    <w:uiPriority w:val="0"/>
    <w:pPr>
      <w:numPr>
        <w:numId w:val="0"/>
      </w:numPr>
      <w:tabs>
        <w:tab w:val="left" w:pos="360"/>
        <w:tab w:val="left" w:pos="840"/>
      </w:tabs>
      <w:ind w:hanging="840"/>
      <w:outlineLvl w:val="2"/>
    </w:pPr>
    <w:rPr>
      <w:rFonts w:ascii="宋体" w:eastAsia="宋体"/>
      <w:b w:val="0"/>
    </w:rPr>
  </w:style>
  <w:style w:type="paragraph" w:customStyle="1" w:styleId="85">
    <w:name w:val="一级条标题"/>
    <w:basedOn w:val="86"/>
    <w:next w:val="1"/>
    <w:qFormat/>
    <w:uiPriority w:val="0"/>
    <w:pPr>
      <w:numPr>
        <w:ilvl w:val="1"/>
      </w:numPr>
      <w:tabs>
        <w:tab w:val="left" w:pos="360"/>
        <w:tab w:val="left" w:pos="840"/>
      </w:tabs>
      <w:ind w:left="0" w:hanging="840"/>
      <w:outlineLvl w:val="1"/>
    </w:pPr>
  </w:style>
  <w:style w:type="paragraph" w:customStyle="1" w:styleId="86">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7">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8">
    <w:name w:val="字元 字元"/>
    <w:basedOn w:val="1"/>
    <w:qFormat/>
    <w:uiPriority w:val="0"/>
    <w:rPr>
      <w:rFonts w:ascii="Tahoma" w:hAnsi="Tahoma"/>
      <w:sz w:val="24"/>
      <w:szCs w:val="20"/>
    </w:rPr>
  </w:style>
  <w:style w:type="paragraph" w:customStyle="1" w:styleId="89">
    <w:name w:val="Char3 Char Char Char"/>
    <w:basedOn w:val="1"/>
    <w:qFormat/>
    <w:uiPriority w:val="0"/>
    <w:rPr>
      <w:rFonts w:ascii="Tahoma" w:hAnsi="Tahoma"/>
      <w:sz w:val="24"/>
      <w:szCs w:val="20"/>
    </w:rPr>
  </w:style>
  <w:style w:type="paragraph" w:customStyle="1" w:styleId="90">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91">
    <w:name w:val="项目编号2"/>
    <w:basedOn w:val="92"/>
    <w:qFormat/>
    <w:uiPriority w:val="0"/>
    <w:pPr>
      <w:numPr>
        <w:numId w:val="2"/>
      </w:numPr>
    </w:pPr>
  </w:style>
  <w:style w:type="paragraph" w:customStyle="1" w:styleId="92">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3">
    <w:name w:val="图中文字"/>
    <w:basedOn w:val="1"/>
    <w:qFormat/>
    <w:uiPriority w:val="0"/>
    <w:pPr>
      <w:adjustRightInd w:val="0"/>
      <w:snapToGrid w:val="0"/>
      <w:spacing w:line="0" w:lineRule="atLeast"/>
      <w:jc w:val="center"/>
    </w:pPr>
    <w:rPr>
      <w:sz w:val="24"/>
      <w:szCs w:val="20"/>
    </w:rPr>
  </w:style>
  <w:style w:type="paragraph" w:customStyle="1" w:styleId="94">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6">
    <w:name w:val="Char2"/>
    <w:basedOn w:val="1"/>
    <w:qFormat/>
    <w:uiPriority w:val="0"/>
    <w:rPr>
      <w:rFonts w:ascii="Tahoma" w:hAnsi="Tahoma"/>
      <w:sz w:val="24"/>
      <w:szCs w:val="20"/>
    </w:rPr>
  </w:style>
  <w:style w:type="paragraph" w:customStyle="1" w:styleId="97">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8">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9">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00">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1">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3">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4">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5">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6">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7">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8">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9">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10">
    <w:name w:val="font8"/>
    <w:basedOn w:val="1"/>
    <w:qFormat/>
    <w:uiPriority w:val="0"/>
    <w:pPr>
      <w:widowControl/>
      <w:spacing w:before="100" w:beforeAutospacing="1" w:after="100" w:afterAutospacing="1"/>
      <w:jc w:val="left"/>
    </w:pPr>
    <w:rPr>
      <w:kern w:val="0"/>
      <w:sz w:val="36"/>
      <w:szCs w:val="36"/>
    </w:rPr>
  </w:style>
  <w:style w:type="paragraph" w:customStyle="1" w:styleId="111">
    <w:name w:val="Char"/>
    <w:basedOn w:val="1"/>
    <w:qFormat/>
    <w:uiPriority w:val="0"/>
    <w:pPr>
      <w:tabs>
        <w:tab w:val="left" w:pos="360"/>
      </w:tabs>
    </w:pPr>
    <w:rPr>
      <w:sz w:val="24"/>
    </w:rPr>
  </w:style>
  <w:style w:type="paragraph" w:customStyle="1" w:styleId="112">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3">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4">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5">
    <w:name w:val="Char Char1"/>
    <w:basedOn w:val="14"/>
    <w:qFormat/>
    <w:uiPriority w:val="0"/>
    <w:rPr>
      <w:rFonts w:ascii="Tahoma" w:hAnsi="Tahoma"/>
      <w:sz w:val="24"/>
    </w:rPr>
  </w:style>
  <w:style w:type="paragraph" w:customStyle="1" w:styleId="11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8">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9">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20">
    <w:name w:val="Char1 Char Char Char1"/>
    <w:basedOn w:val="1"/>
    <w:qFormat/>
    <w:uiPriority w:val="0"/>
    <w:rPr>
      <w:rFonts w:ascii="Tahoma" w:hAnsi="Tahoma" w:cs="仿宋_GB2312"/>
      <w:sz w:val="24"/>
      <w:szCs w:val="28"/>
    </w:rPr>
  </w:style>
  <w:style w:type="paragraph" w:customStyle="1" w:styleId="121">
    <w:name w:val="四级条标题"/>
    <w:basedOn w:val="122"/>
    <w:next w:val="1"/>
    <w:qFormat/>
    <w:uiPriority w:val="0"/>
    <w:pPr>
      <w:numPr>
        <w:ilvl w:val="4"/>
      </w:numPr>
      <w:tabs>
        <w:tab w:val="left" w:pos="360"/>
        <w:tab w:val="left" w:pos="840"/>
      </w:tabs>
      <w:ind w:left="0" w:hanging="840"/>
      <w:outlineLvl w:val="4"/>
    </w:pPr>
  </w:style>
  <w:style w:type="paragraph" w:customStyle="1" w:styleId="122">
    <w:name w:val="三级条标题"/>
    <w:basedOn w:val="84"/>
    <w:next w:val="1"/>
    <w:qFormat/>
    <w:uiPriority w:val="0"/>
    <w:pPr>
      <w:numPr>
        <w:ilvl w:val="3"/>
        <w:numId w:val="1"/>
      </w:numPr>
      <w:ind w:left="0" w:hanging="840"/>
      <w:outlineLvl w:val="3"/>
    </w:pPr>
  </w:style>
  <w:style w:type="paragraph" w:customStyle="1" w:styleId="123">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4">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5">
    <w:name w:val="List Paragraph1"/>
    <w:basedOn w:val="1"/>
    <w:qFormat/>
    <w:uiPriority w:val="0"/>
    <w:pPr>
      <w:ind w:firstLine="420" w:firstLineChars="200"/>
    </w:pPr>
    <w:rPr>
      <w:rFonts w:ascii="Calibri" w:hAnsi="Calibri"/>
      <w:szCs w:val="22"/>
    </w:rPr>
  </w:style>
  <w:style w:type="paragraph" w:customStyle="1" w:styleId="126">
    <w:name w:val="项目符号1"/>
    <w:basedOn w:val="127"/>
    <w:qFormat/>
    <w:uiPriority w:val="0"/>
    <w:pPr>
      <w:ind w:left="-25" w:firstLine="0"/>
    </w:pPr>
  </w:style>
  <w:style w:type="paragraph" w:customStyle="1" w:styleId="127">
    <w:name w:val="正文文本样式"/>
    <w:basedOn w:val="1"/>
    <w:qFormat/>
    <w:uiPriority w:val="0"/>
    <w:pPr>
      <w:spacing w:line="360" w:lineRule="auto"/>
      <w:ind w:firstLine="482"/>
    </w:pPr>
    <w:rPr>
      <w:rFonts w:cs="宋体"/>
      <w:sz w:val="24"/>
      <w:szCs w:val="20"/>
    </w:rPr>
  </w:style>
  <w:style w:type="paragraph" w:customStyle="1" w:styleId="12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0">
    <w:name w:val="五级条标题"/>
    <w:basedOn w:val="121"/>
    <w:next w:val="1"/>
    <w:qFormat/>
    <w:uiPriority w:val="0"/>
    <w:pPr>
      <w:numPr>
        <w:ilvl w:val="5"/>
      </w:numPr>
      <w:ind w:left="0" w:hanging="840"/>
      <w:outlineLvl w:val="5"/>
    </w:pPr>
  </w:style>
  <w:style w:type="paragraph" w:customStyle="1" w:styleId="131">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2">
    <w:name w:val="文档正文"/>
    <w:basedOn w:val="1"/>
    <w:qFormat/>
    <w:uiPriority w:val="0"/>
    <w:pPr>
      <w:snapToGrid w:val="0"/>
      <w:spacing w:before="120" w:after="120" w:line="180" w:lineRule="auto"/>
    </w:pPr>
    <w:rPr>
      <w:rFonts w:ascii="Arial" w:hAnsi="Arial"/>
      <w:szCs w:val="20"/>
    </w:rPr>
  </w:style>
  <w:style w:type="paragraph" w:customStyle="1" w:styleId="13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5">
    <w:name w:val="Char Char Char1 Char"/>
    <w:basedOn w:val="1"/>
    <w:qFormat/>
    <w:uiPriority w:val="0"/>
    <w:rPr>
      <w:rFonts w:ascii="Tahoma" w:hAnsi="Tahoma"/>
      <w:sz w:val="24"/>
      <w:szCs w:val="20"/>
    </w:rPr>
  </w:style>
  <w:style w:type="paragraph" w:customStyle="1" w:styleId="136">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7">
    <w:name w:val="1名"/>
    <w:basedOn w:val="1"/>
    <w:qFormat/>
    <w:uiPriority w:val="0"/>
    <w:pPr>
      <w:numPr>
        <w:ilvl w:val="0"/>
        <w:numId w:val="5"/>
      </w:numPr>
      <w:spacing w:before="120"/>
    </w:pPr>
    <w:rPr>
      <w:rFonts w:ascii="宋体"/>
      <w:sz w:val="28"/>
      <w:szCs w:val="20"/>
    </w:rPr>
  </w:style>
  <w:style w:type="paragraph" w:customStyle="1" w:styleId="138">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9">
    <w:name w:val="Char Char Char1 Char1"/>
    <w:basedOn w:val="1"/>
    <w:qFormat/>
    <w:uiPriority w:val="0"/>
    <w:rPr>
      <w:rFonts w:ascii="Tahoma" w:hAnsi="Tahoma"/>
      <w:sz w:val="24"/>
      <w:szCs w:val="20"/>
    </w:rPr>
  </w:style>
  <w:style w:type="paragraph" w:customStyle="1" w:styleId="140">
    <w:name w:val="Char Char Char Char Char Char Char Char Char Char"/>
    <w:basedOn w:val="1"/>
    <w:qFormat/>
    <w:uiPriority w:val="0"/>
  </w:style>
  <w:style w:type="paragraph" w:customStyle="1" w:styleId="141">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2">
    <w:name w:val="Char1"/>
    <w:basedOn w:val="1"/>
    <w:qFormat/>
    <w:uiPriority w:val="0"/>
    <w:pPr>
      <w:tabs>
        <w:tab w:val="left" w:pos="360"/>
      </w:tabs>
    </w:pPr>
    <w:rPr>
      <w:sz w:val="24"/>
    </w:rPr>
  </w:style>
  <w:style w:type="paragraph" w:customStyle="1" w:styleId="143">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5">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6">
    <w:name w:val="默认段落字体 Para Char Char Char Char"/>
    <w:basedOn w:val="1"/>
    <w:qFormat/>
    <w:uiPriority w:val="0"/>
    <w:rPr>
      <w:rFonts w:ascii="Arial" w:hAnsi="Arial" w:cs="Arial"/>
      <w:szCs w:val="21"/>
    </w:rPr>
  </w:style>
  <w:style w:type="paragraph" w:customStyle="1" w:styleId="14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50">
    <w:name w:val="Char Char Char"/>
    <w:basedOn w:val="1"/>
    <w:qFormat/>
    <w:uiPriority w:val="0"/>
    <w:rPr>
      <w:rFonts w:ascii="Tahoma" w:hAnsi="Tahoma"/>
      <w:sz w:val="24"/>
      <w:szCs w:val="20"/>
    </w:rPr>
  </w:style>
  <w:style w:type="paragraph" w:customStyle="1" w:styleId="151">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2">
    <w:name w:val="缺省文本"/>
    <w:basedOn w:val="1"/>
    <w:qFormat/>
    <w:uiPriority w:val="0"/>
    <w:pPr>
      <w:autoSpaceDE w:val="0"/>
      <w:autoSpaceDN w:val="0"/>
      <w:adjustRightInd w:val="0"/>
      <w:jc w:val="left"/>
    </w:pPr>
    <w:rPr>
      <w:kern w:val="0"/>
      <w:sz w:val="24"/>
    </w:rPr>
  </w:style>
  <w:style w:type="paragraph" w:customStyle="1" w:styleId="153">
    <w:name w:val="Char Char Char1"/>
    <w:basedOn w:val="1"/>
    <w:qFormat/>
    <w:uiPriority w:val="0"/>
    <w:rPr>
      <w:rFonts w:ascii="Tahoma" w:hAnsi="Tahoma"/>
      <w:sz w:val="24"/>
      <w:szCs w:val="20"/>
    </w:rPr>
  </w:style>
  <w:style w:type="paragraph" w:customStyle="1" w:styleId="154">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5">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6">
    <w:name w:val="样式2"/>
    <w:basedOn w:val="39"/>
    <w:qFormat/>
    <w:uiPriority w:val="0"/>
    <w:pPr>
      <w:spacing w:line="360" w:lineRule="auto"/>
      <w:jc w:val="center"/>
    </w:pPr>
    <w:rPr>
      <w:sz w:val="24"/>
    </w:rPr>
  </w:style>
  <w:style w:type="paragraph" w:customStyle="1" w:styleId="15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9">
    <w:name w:val="正文 + 楷体_GB2312"/>
    <w:basedOn w:val="1"/>
    <w:qFormat/>
    <w:uiPriority w:val="0"/>
    <w:pPr>
      <w:widowControl/>
      <w:jc w:val="left"/>
    </w:pPr>
    <w:rPr>
      <w:rFonts w:ascii="楷体_GB2312" w:eastAsia="楷体_GB2312" w:cs="Arial"/>
      <w:kern w:val="0"/>
      <w:sz w:val="24"/>
    </w:rPr>
  </w:style>
  <w:style w:type="paragraph" w:customStyle="1" w:styleId="16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61">
    <w:name w:val="1 Char Char Char Char"/>
    <w:basedOn w:val="1"/>
    <w:qFormat/>
    <w:uiPriority w:val="0"/>
    <w:rPr>
      <w:rFonts w:ascii="Tahoma" w:hAnsi="Tahoma"/>
      <w:sz w:val="24"/>
      <w:szCs w:val="20"/>
    </w:rPr>
  </w:style>
  <w:style w:type="paragraph" w:customStyle="1" w:styleId="162">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3">
    <w:name w:val="列出段落1"/>
    <w:basedOn w:val="1"/>
    <w:qFormat/>
    <w:uiPriority w:val="0"/>
    <w:pPr>
      <w:ind w:firstLine="420" w:firstLineChars="200"/>
    </w:pPr>
    <w:rPr>
      <w:rFonts w:ascii="Calibri" w:hAnsi="Calibri"/>
      <w:szCs w:val="22"/>
    </w:rPr>
  </w:style>
  <w:style w:type="paragraph" w:customStyle="1" w:styleId="164">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字元 字元1"/>
    <w:basedOn w:val="1"/>
    <w:qFormat/>
    <w:uiPriority w:val="0"/>
    <w:rPr>
      <w:rFonts w:ascii="Tahoma" w:hAnsi="Tahoma"/>
      <w:sz w:val="24"/>
      <w:szCs w:val="20"/>
    </w:rPr>
  </w:style>
  <w:style w:type="paragraph" w:customStyle="1" w:styleId="166">
    <w:name w:val="_Style 160"/>
    <w:qFormat/>
    <w:uiPriority w:val="0"/>
    <w:rPr>
      <w:rFonts w:ascii="Times New Roman" w:hAnsi="Times New Roman" w:eastAsia="宋体" w:cs="Times New Roman"/>
      <w:kern w:val="2"/>
      <w:sz w:val="21"/>
      <w:szCs w:val="24"/>
      <w:lang w:val="en-US" w:eastAsia="zh-CN" w:bidi="ar-SA"/>
    </w:rPr>
  </w:style>
  <w:style w:type="paragraph" w:customStyle="1" w:styleId="167">
    <w:name w:val="项目编号3"/>
    <w:basedOn w:val="127"/>
    <w:qFormat/>
    <w:uiPriority w:val="0"/>
    <w:pPr>
      <w:numPr>
        <w:ilvl w:val="0"/>
        <w:numId w:val="6"/>
      </w:numPr>
    </w:pPr>
  </w:style>
  <w:style w:type="paragraph" w:customStyle="1" w:styleId="168">
    <w:name w:val="Char21"/>
    <w:basedOn w:val="1"/>
    <w:qFormat/>
    <w:uiPriority w:val="0"/>
    <w:rPr>
      <w:rFonts w:ascii="Tahoma" w:hAnsi="Tahoma"/>
      <w:sz w:val="24"/>
      <w:szCs w:val="20"/>
    </w:rPr>
  </w:style>
  <w:style w:type="paragraph" w:customStyle="1" w:styleId="169">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70">
    <w:name w:val="Char Char Char Char Char Char Char Char Char Char1"/>
    <w:basedOn w:val="1"/>
    <w:qFormat/>
    <w:uiPriority w:val="0"/>
    <w:rPr>
      <w:rFonts w:ascii="宋体" w:hAnsi="宋体" w:cs="Courier New"/>
      <w:sz w:val="32"/>
      <w:szCs w:val="32"/>
    </w:rPr>
  </w:style>
  <w:style w:type="paragraph" w:customStyle="1" w:styleId="171">
    <w:name w:val="正文文本样式 加粗"/>
    <w:basedOn w:val="127"/>
    <w:qFormat/>
    <w:uiPriority w:val="0"/>
    <w:rPr>
      <w:b/>
    </w:rPr>
  </w:style>
  <w:style w:type="paragraph" w:customStyle="1" w:styleId="172">
    <w:name w:val="Char2 Char Char Char Char Char Char"/>
    <w:basedOn w:val="1"/>
    <w:qFormat/>
    <w:uiPriority w:val="0"/>
    <w:pPr>
      <w:widowControl/>
      <w:spacing w:line="400" w:lineRule="exact"/>
      <w:jc w:val="center"/>
    </w:pPr>
  </w:style>
  <w:style w:type="character" w:customStyle="1" w:styleId="173">
    <w:name w:val="页脚 字符"/>
    <w:link w:val="28"/>
    <w:qFormat/>
    <w:uiPriority w:val="99"/>
    <w:rPr>
      <w:rFonts w:ascii="宋体" w:eastAsia="宋体"/>
      <w:sz w:val="18"/>
      <w:lang w:val="en-US" w:eastAsia="zh-CN" w:bidi="ar-SA"/>
    </w:rPr>
  </w:style>
  <w:style w:type="paragraph" w:customStyle="1" w:styleId="174">
    <w:name w:val="Char Char4"/>
    <w:basedOn w:val="1"/>
    <w:qFormat/>
    <w:uiPriority w:val="0"/>
    <w:pPr>
      <w:widowControl/>
      <w:spacing w:line="400" w:lineRule="exact"/>
      <w:jc w:val="center"/>
    </w:pPr>
  </w:style>
  <w:style w:type="paragraph" w:customStyle="1" w:styleId="175">
    <w:name w:val="Char3 Char Char Char1"/>
    <w:basedOn w:val="1"/>
    <w:qFormat/>
    <w:uiPriority w:val="0"/>
    <w:rPr>
      <w:rFonts w:ascii="Tahoma" w:hAnsi="Tahoma"/>
      <w:sz w:val="24"/>
      <w:szCs w:val="20"/>
    </w:rPr>
  </w:style>
  <w:style w:type="paragraph" w:styleId="17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8">
    <w:name w:val="中等深浅网格 1 - 强调文字颜色 2 Char"/>
    <w:link w:val="179"/>
    <w:qFormat/>
    <w:uiPriority w:val="0"/>
    <w:rPr>
      <w:kern w:val="2"/>
      <w:sz w:val="21"/>
      <w:szCs w:val="24"/>
      <w:lang w:val="zh-CN" w:eastAsia="zh-CN"/>
    </w:rPr>
  </w:style>
  <w:style w:type="paragraph" w:customStyle="1" w:styleId="179">
    <w:name w:val="1"/>
    <w:link w:val="178"/>
    <w:qFormat/>
    <w:uiPriority w:val="0"/>
    <w:rPr>
      <w:rFonts w:ascii="Times New Roman" w:hAnsi="Times New Roman" w:eastAsia="宋体" w:cs="Times New Roman"/>
      <w:kern w:val="2"/>
      <w:sz w:val="21"/>
      <w:szCs w:val="24"/>
      <w:lang w:val="zh-CN" w:eastAsia="zh-CN" w:bidi="ar-SA"/>
    </w:rPr>
  </w:style>
  <w:style w:type="paragraph" w:customStyle="1" w:styleId="180">
    <w:name w:val="图文"/>
    <w:basedOn w:val="1"/>
    <w:qFormat/>
    <w:uiPriority w:val="0"/>
    <w:pPr>
      <w:adjustRightInd w:val="0"/>
      <w:snapToGrid w:val="0"/>
      <w:spacing w:after="50" w:line="360" w:lineRule="auto"/>
    </w:pPr>
    <w:rPr>
      <w:sz w:val="24"/>
    </w:rPr>
  </w:style>
  <w:style w:type="paragraph" w:customStyle="1" w:styleId="181">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2">
    <w:name w:val="正文表格"/>
    <w:basedOn w:val="1"/>
    <w:link w:val="183"/>
    <w:qFormat/>
    <w:uiPriority w:val="0"/>
    <w:pPr>
      <w:adjustRightInd w:val="0"/>
      <w:snapToGrid w:val="0"/>
      <w:jc w:val="left"/>
    </w:pPr>
    <w:rPr>
      <w:rFonts w:ascii="宋体" w:hAnsi="宋体"/>
      <w:color w:val="000000"/>
      <w:szCs w:val="21"/>
    </w:rPr>
  </w:style>
  <w:style w:type="character" w:customStyle="1" w:styleId="183">
    <w:name w:val="正文表格 Char"/>
    <w:link w:val="182"/>
    <w:qFormat/>
    <w:uiPriority w:val="0"/>
    <w:rPr>
      <w:rFonts w:ascii="宋体" w:hAnsi="宋体"/>
      <w:color w:val="000000"/>
      <w:kern w:val="2"/>
      <w:sz w:val="21"/>
      <w:szCs w:val="21"/>
    </w:rPr>
  </w:style>
  <w:style w:type="paragraph" w:customStyle="1" w:styleId="184">
    <w:name w:val="正文重点"/>
    <w:basedOn w:val="1"/>
    <w:link w:val="185"/>
    <w:qFormat/>
    <w:uiPriority w:val="0"/>
    <w:pPr>
      <w:adjustRightInd w:val="0"/>
      <w:spacing w:line="360" w:lineRule="auto"/>
      <w:ind w:firstLine="482" w:firstLineChars="200"/>
      <w:jc w:val="left"/>
      <w:textAlignment w:val="baseline"/>
    </w:pPr>
    <w:rPr>
      <w:b/>
      <w:kern w:val="0"/>
      <w:sz w:val="24"/>
      <w:szCs w:val="20"/>
    </w:rPr>
  </w:style>
  <w:style w:type="character" w:customStyle="1" w:styleId="185">
    <w:name w:val="正文重点 Char"/>
    <w:link w:val="184"/>
    <w:qFormat/>
    <w:uiPriority w:val="0"/>
    <w:rPr>
      <w:b/>
      <w:sz w:val="24"/>
    </w:rPr>
  </w:style>
  <w:style w:type="character" w:customStyle="1" w:styleId="186">
    <w:name w:val="批注文字 字符1"/>
    <w:link w:val="15"/>
    <w:qFormat/>
    <w:uiPriority w:val="99"/>
    <w:rPr>
      <w:kern w:val="2"/>
      <w:sz w:val="21"/>
      <w:szCs w:val="24"/>
    </w:rPr>
  </w:style>
  <w:style w:type="paragraph" w:customStyle="1" w:styleId="187">
    <w:name w:val="标题1-附件"/>
    <w:basedOn w:val="2"/>
    <w:qFormat/>
    <w:uiPriority w:val="0"/>
    <w:pPr>
      <w:jc w:val="left"/>
    </w:pPr>
    <w:rPr>
      <w:sz w:val="24"/>
      <w:szCs w:val="24"/>
    </w:rPr>
  </w:style>
  <w:style w:type="paragraph" w:customStyle="1" w:styleId="188">
    <w:name w:val="正文小标题"/>
    <w:basedOn w:val="1"/>
    <w:next w:val="12"/>
    <w:link w:val="189"/>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9">
    <w:name w:val="正文小标题 Char"/>
    <w:link w:val="188"/>
    <w:qFormat/>
    <w:uiPriority w:val="0"/>
    <w:rPr>
      <w:rFonts w:ascii="宋体" w:hAnsi="宋体"/>
      <w:b/>
      <w:i/>
      <w:color w:val="FF0000"/>
      <w:kern w:val="2"/>
      <w:sz w:val="24"/>
    </w:rPr>
  </w:style>
  <w:style w:type="paragraph" w:customStyle="1" w:styleId="190">
    <w:name w:val="正文大标题"/>
    <w:basedOn w:val="188"/>
    <w:next w:val="12"/>
    <w:link w:val="191"/>
    <w:qFormat/>
    <w:uiPriority w:val="0"/>
    <w:pPr>
      <w:jc w:val="center"/>
    </w:pPr>
    <w:rPr>
      <w:i w:val="0"/>
      <w:color w:val="000000"/>
      <w:sz w:val="28"/>
      <w:szCs w:val="21"/>
    </w:rPr>
  </w:style>
  <w:style w:type="character" w:customStyle="1" w:styleId="191">
    <w:name w:val="正文大标题 Char"/>
    <w:link w:val="190"/>
    <w:qFormat/>
    <w:uiPriority w:val="0"/>
    <w:rPr>
      <w:rFonts w:ascii="宋体" w:hAnsi="宋体"/>
      <w:b/>
      <w:color w:val="000000"/>
      <w:kern w:val="2"/>
      <w:sz w:val="28"/>
      <w:szCs w:val="21"/>
    </w:rPr>
  </w:style>
  <w:style w:type="character" w:customStyle="1" w:styleId="192">
    <w:name w:val="标题 字符"/>
    <w:link w:val="40"/>
    <w:qFormat/>
    <w:uiPriority w:val="0"/>
    <w:rPr>
      <w:b/>
      <w:kern w:val="2"/>
      <w:sz w:val="32"/>
    </w:rPr>
  </w:style>
  <w:style w:type="paragraph" w:customStyle="1" w:styleId="193">
    <w:name w:val="注释"/>
    <w:basedOn w:val="1"/>
    <w:link w:val="194"/>
    <w:qFormat/>
    <w:uiPriority w:val="0"/>
    <w:pPr>
      <w:adjustRightInd w:val="0"/>
      <w:snapToGrid w:val="0"/>
      <w:ind w:left="420" w:hanging="420" w:hangingChars="200"/>
      <w:jc w:val="left"/>
    </w:pPr>
    <w:rPr>
      <w:rFonts w:ascii="宋体" w:hAnsi="宋体"/>
      <w:szCs w:val="21"/>
    </w:rPr>
  </w:style>
  <w:style w:type="character" w:customStyle="1" w:styleId="194">
    <w:name w:val="注释 Char"/>
    <w:link w:val="193"/>
    <w:qFormat/>
    <w:uiPriority w:val="0"/>
    <w:rPr>
      <w:rFonts w:ascii="宋体" w:hAnsi="宋体"/>
      <w:kern w:val="2"/>
      <w:sz w:val="21"/>
      <w:szCs w:val="21"/>
    </w:rPr>
  </w:style>
  <w:style w:type="paragraph" w:customStyle="1" w:styleId="195">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6">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7">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8">
    <w:name w:val="批注文字 字符"/>
    <w:qFormat/>
    <w:uiPriority w:val="99"/>
    <w:rPr>
      <w:rFonts w:ascii="Times New Roman" w:hAnsi="Times New Roman" w:eastAsia="宋体" w:cs="Times New Roman"/>
      <w:sz w:val="24"/>
      <w:lang w:val="en-US" w:eastAsia="zh-CN" w:bidi="ar-SA"/>
    </w:rPr>
  </w:style>
  <w:style w:type="character" w:customStyle="1" w:styleId="199">
    <w:name w:val="纯文本 字符"/>
    <w:qFormat/>
    <w:uiPriority w:val="99"/>
    <w:rPr>
      <w:rFonts w:ascii="宋体" w:hAnsi="Courier New" w:eastAsia="宋体" w:cs="Times New Roman"/>
      <w:kern w:val="2"/>
      <w:sz w:val="21"/>
      <w:szCs w:val="21"/>
      <w:lang w:val="en-US" w:eastAsia="zh-CN" w:bidi="ar-SA"/>
    </w:rPr>
  </w:style>
  <w:style w:type="paragraph" w:customStyle="1" w:styleId="200">
    <w:name w:val="表格1"/>
    <w:basedOn w:val="1"/>
    <w:qFormat/>
    <w:uiPriority w:val="0"/>
    <w:pPr>
      <w:ind w:firstLine="480" w:firstLineChars="200"/>
      <w:jc w:val="center"/>
    </w:pPr>
    <w:rPr>
      <w:sz w:val="24"/>
      <w:szCs w:val="20"/>
    </w:rPr>
  </w:style>
  <w:style w:type="character" w:customStyle="1" w:styleId="201">
    <w:name w:val="纯文本 字符1"/>
    <w:qFormat/>
    <w:uiPriority w:val="0"/>
    <w:rPr>
      <w:rFonts w:ascii="宋体" w:hAnsi="Courier New"/>
    </w:rPr>
  </w:style>
  <w:style w:type="character" w:customStyle="1" w:styleId="202">
    <w:name w:val="bjh-p"/>
    <w:qFormat/>
    <w:uiPriority w:val="0"/>
  </w:style>
  <w:style w:type="paragraph" w:customStyle="1" w:styleId="203">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4">
    <w:name w:val="正文格式 Char"/>
    <w:link w:val="205"/>
    <w:qFormat/>
    <w:locked/>
    <w:uiPriority w:val="0"/>
    <w:rPr>
      <w:rFonts w:ascii="宋体" w:hAnsi="宋体"/>
      <w:sz w:val="24"/>
      <w:szCs w:val="24"/>
      <w:lang w:val="en-GB"/>
    </w:rPr>
  </w:style>
  <w:style w:type="paragraph" w:customStyle="1" w:styleId="205">
    <w:name w:val="正文格式"/>
    <w:basedOn w:val="1"/>
    <w:link w:val="204"/>
    <w:qFormat/>
    <w:uiPriority w:val="0"/>
    <w:pPr>
      <w:spacing w:beforeLines="50" w:line="360" w:lineRule="auto"/>
      <w:ind w:firstLine="480" w:firstLineChars="200"/>
    </w:pPr>
    <w:rPr>
      <w:rFonts w:ascii="宋体" w:hAnsi="宋体"/>
      <w:kern w:val="0"/>
      <w:sz w:val="24"/>
      <w:lang w:val="en-GB"/>
    </w:rPr>
  </w:style>
  <w:style w:type="character" w:customStyle="1" w:styleId="206">
    <w:name w:val="纯文本 字符2"/>
    <w:basedOn w:val="47"/>
    <w:link w:val="23"/>
    <w:qFormat/>
    <w:uiPriority w:val="0"/>
    <w:rPr>
      <w:rFonts w:hint="eastAsia" w:ascii="宋体" w:hAnsi="Courier New" w:eastAsia="宋体" w:cs="宋体"/>
      <w:kern w:val="2"/>
      <w:sz w:val="21"/>
    </w:rPr>
  </w:style>
  <w:style w:type="character" w:customStyle="1" w:styleId="207">
    <w:name w:val="标题 3 Char"/>
    <w:qFormat/>
    <w:uiPriority w:val="0"/>
    <w:rPr>
      <w:rFonts w:ascii="宋体" w:eastAsia="宋体"/>
      <w:b/>
      <w:sz w:val="24"/>
      <w:u w:val="single"/>
      <w:lang w:val="en-US" w:eastAsia="zh-CN" w:bidi="ar-SA"/>
    </w:rPr>
  </w:style>
  <w:style w:type="character" w:customStyle="1" w:styleId="208">
    <w:name w:val="正文缩进 Char"/>
    <w:qFormat/>
    <w:uiPriority w:val="0"/>
    <w:rPr>
      <w:rFonts w:ascii="宋体" w:eastAsia="宋体"/>
      <w:kern w:val="2"/>
      <w:sz w:val="24"/>
      <w:szCs w:val="24"/>
      <w:lang w:val="en-US" w:eastAsia="zh-CN" w:bidi="ar-SA"/>
    </w:rPr>
  </w:style>
  <w:style w:type="character" w:customStyle="1" w:styleId="209">
    <w:name w:val="Char Char111"/>
    <w:qFormat/>
    <w:uiPriority w:val="0"/>
    <w:rPr>
      <w:rFonts w:ascii="宋体" w:eastAsia="宋体"/>
      <w:b/>
      <w:sz w:val="24"/>
      <w:u w:val="single"/>
      <w:lang w:val="en-US" w:eastAsia="zh-CN" w:bidi="ar-SA"/>
    </w:rPr>
  </w:style>
  <w:style w:type="character" w:customStyle="1" w:styleId="210">
    <w:name w:val="正文文本缩进 Char"/>
    <w:qFormat/>
    <w:uiPriority w:val="0"/>
    <w:rPr>
      <w:rFonts w:eastAsia="宋体"/>
      <w:kern w:val="2"/>
      <w:sz w:val="24"/>
      <w:szCs w:val="24"/>
      <w:lang w:val="en-US" w:eastAsia="zh-CN" w:bidi="ar-SA"/>
    </w:rPr>
  </w:style>
  <w:style w:type="character" w:customStyle="1" w:styleId="211">
    <w:name w:val="列出段落 Char"/>
    <w:qFormat/>
    <w:uiPriority w:val="0"/>
    <w:rPr>
      <w:rFonts w:ascii="Calibri" w:hAnsi="Calibri" w:eastAsia="宋体"/>
      <w:kern w:val="2"/>
      <w:sz w:val="21"/>
      <w:szCs w:val="22"/>
      <w:lang w:val="en-US" w:eastAsia="zh-CN" w:bidi="ar-SA"/>
    </w:rPr>
  </w:style>
  <w:style w:type="character" w:customStyle="1" w:styleId="212">
    <w:name w:val="页眉 Char"/>
    <w:qFormat/>
    <w:uiPriority w:val="0"/>
    <w:rPr>
      <w:rFonts w:eastAsia="宋体"/>
      <w:kern w:val="2"/>
      <w:sz w:val="18"/>
      <w:szCs w:val="18"/>
      <w:lang w:val="en-US" w:eastAsia="zh-CN" w:bidi="ar-SA"/>
    </w:rPr>
  </w:style>
  <w:style w:type="paragraph" w:customStyle="1" w:styleId="213">
    <w:name w:val="字元 字元2"/>
    <w:basedOn w:val="1"/>
    <w:qFormat/>
    <w:uiPriority w:val="0"/>
    <w:rPr>
      <w:rFonts w:ascii="Tahoma" w:hAnsi="Tahoma"/>
      <w:sz w:val="24"/>
      <w:szCs w:val="20"/>
    </w:rPr>
  </w:style>
  <w:style w:type="paragraph" w:customStyle="1" w:styleId="214">
    <w:name w:val="Char3 Char Char Char2"/>
    <w:basedOn w:val="1"/>
    <w:qFormat/>
    <w:uiPriority w:val="0"/>
    <w:rPr>
      <w:rFonts w:ascii="Tahoma" w:hAnsi="Tahoma"/>
      <w:sz w:val="24"/>
      <w:szCs w:val="20"/>
    </w:rPr>
  </w:style>
  <w:style w:type="paragraph" w:customStyle="1" w:styleId="215">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6">
    <w:name w:val="Char3"/>
    <w:basedOn w:val="1"/>
    <w:qFormat/>
    <w:uiPriority w:val="0"/>
    <w:pPr>
      <w:tabs>
        <w:tab w:val="left" w:pos="360"/>
      </w:tabs>
    </w:pPr>
    <w:rPr>
      <w:sz w:val="24"/>
    </w:rPr>
  </w:style>
  <w:style w:type="paragraph" w:customStyle="1" w:styleId="217">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8">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9">
    <w:name w:val="列出段落2"/>
    <w:basedOn w:val="1"/>
    <w:qFormat/>
    <w:uiPriority w:val="0"/>
    <w:pPr>
      <w:ind w:firstLine="420" w:firstLineChars="200"/>
    </w:pPr>
    <w:rPr>
      <w:rFonts w:ascii="Calibri" w:hAnsi="Calibri"/>
      <w:szCs w:val="22"/>
    </w:rPr>
  </w:style>
  <w:style w:type="paragraph" w:customStyle="1" w:styleId="220">
    <w:name w:val="Char Char Char1 Char2"/>
    <w:basedOn w:val="1"/>
    <w:qFormat/>
    <w:uiPriority w:val="0"/>
    <w:rPr>
      <w:rFonts w:ascii="Tahoma" w:hAnsi="Tahoma"/>
      <w:sz w:val="24"/>
      <w:szCs w:val="20"/>
    </w:rPr>
  </w:style>
  <w:style w:type="paragraph" w:customStyle="1" w:styleId="221">
    <w:name w:val="Char Char Char2"/>
    <w:basedOn w:val="1"/>
    <w:qFormat/>
    <w:uiPriority w:val="0"/>
    <w:rPr>
      <w:rFonts w:ascii="Tahoma" w:hAnsi="Tahoma"/>
      <w:sz w:val="24"/>
      <w:szCs w:val="20"/>
    </w:rPr>
  </w:style>
  <w:style w:type="paragraph" w:customStyle="1" w:styleId="222">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3">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4">
    <w:name w:val="Revision"/>
    <w:qFormat/>
    <w:uiPriority w:val="0"/>
    <w:rPr>
      <w:rFonts w:ascii="Times New Roman" w:hAnsi="Times New Roman" w:eastAsia="宋体" w:cs="Times New Roman"/>
      <w:kern w:val="2"/>
      <w:sz w:val="21"/>
      <w:szCs w:val="24"/>
      <w:lang w:val="en-US" w:eastAsia="zh-CN" w:bidi="ar-SA"/>
    </w:rPr>
  </w:style>
  <w:style w:type="paragraph" w:customStyle="1" w:styleId="225">
    <w:name w:val="Char22"/>
    <w:basedOn w:val="1"/>
    <w:qFormat/>
    <w:uiPriority w:val="0"/>
    <w:rPr>
      <w:rFonts w:ascii="Tahoma" w:hAnsi="Tahoma"/>
      <w:sz w:val="24"/>
      <w:szCs w:val="20"/>
    </w:rPr>
  </w:style>
  <w:style w:type="paragraph" w:customStyle="1" w:styleId="226">
    <w:name w:val="Char Char Char Char Char Char Char Char Char Char2"/>
    <w:basedOn w:val="1"/>
    <w:qFormat/>
    <w:uiPriority w:val="0"/>
    <w:rPr>
      <w:rFonts w:ascii="宋体" w:hAnsi="宋体" w:cs="Courier New"/>
      <w:sz w:val="32"/>
      <w:szCs w:val="32"/>
    </w:rPr>
  </w:style>
  <w:style w:type="paragraph" w:customStyle="1" w:styleId="227">
    <w:name w:val="Char2 Char Char Char Char Char Char1"/>
    <w:basedOn w:val="1"/>
    <w:qFormat/>
    <w:uiPriority w:val="0"/>
    <w:pPr>
      <w:widowControl/>
      <w:spacing w:line="400" w:lineRule="exact"/>
      <w:jc w:val="center"/>
    </w:pPr>
  </w:style>
  <w:style w:type="character" w:customStyle="1" w:styleId="228">
    <w:name w:val="页脚 Char"/>
    <w:qFormat/>
    <w:uiPriority w:val="0"/>
    <w:rPr>
      <w:rFonts w:ascii="宋体" w:eastAsia="宋体"/>
      <w:sz w:val="18"/>
      <w:lang w:val="en-US" w:eastAsia="zh-CN" w:bidi="ar-SA"/>
    </w:rPr>
  </w:style>
  <w:style w:type="paragraph" w:customStyle="1" w:styleId="229">
    <w:name w:val="Char Char41"/>
    <w:basedOn w:val="1"/>
    <w:qFormat/>
    <w:uiPriority w:val="0"/>
    <w:pPr>
      <w:widowControl/>
      <w:spacing w:line="400" w:lineRule="exact"/>
      <w:jc w:val="center"/>
    </w:pPr>
  </w:style>
  <w:style w:type="character" w:customStyle="1" w:styleId="230">
    <w:name w:val="批注文字 Char"/>
    <w:qFormat/>
    <w:uiPriority w:val="99"/>
    <w:rPr>
      <w:kern w:val="2"/>
      <w:sz w:val="21"/>
      <w:szCs w:val="24"/>
    </w:rPr>
  </w:style>
  <w:style w:type="character" w:customStyle="1" w:styleId="231">
    <w:name w:val="标题 Char"/>
    <w:qFormat/>
    <w:uiPriority w:val="0"/>
    <w:rPr>
      <w:b/>
      <w:kern w:val="2"/>
      <w:sz w:val="32"/>
    </w:rPr>
  </w:style>
  <w:style w:type="character" w:customStyle="1" w:styleId="232">
    <w:name w:val="标题 4 字符"/>
    <w:basedOn w:val="47"/>
    <w:link w:val="5"/>
    <w:qFormat/>
    <w:uiPriority w:val="0"/>
    <w:rPr>
      <w:sz w:val="24"/>
    </w:rPr>
  </w:style>
  <w:style w:type="character" w:customStyle="1" w:styleId="233">
    <w:name w:val="标题 5 字符"/>
    <w:basedOn w:val="47"/>
    <w:link w:val="6"/>
    <w:qFormat/>
    <w:uiPriority w:val="0"/>
    <w:rPr>
      <w:b/>
      <w:sz w:val="28"/>
    </w:rPr>
  </w:style>
  <w:style w:type="character" w:customStyle="1" w:styleId="234">
    <w:name w:val="标题 6 字符"/>
    <w:basedOn w:val="47"/>
    <w:link w:val="7"/>
    <w:qFormat/>
    <w:uiPriority w:val="0"/>
    <w:rPr>
      <w:rFonts w:ascii="Arial" w:hAnsi="Arial" w:eastAsia="黑体"/>
      <w:b/>
      <w:sz w:val="24"/>
    </w:rPr>
  </w:style>
  <w:style w:type="character" w:customStyle="1" w:styleId="235">
    <w:name w:val="标题 7 字符"/>
    <w:basedOn w:val="47"/>
    <w:link w:val="8"/>
    <w:qFormat/>
    <w:uiPriority w:val="0"/>
    <w:rPr>
      <w:b/>
      <w:sz w:val="24"/>
    </w:rPr>
  </w:style>
  <w:style w:type="character" w:customStyle="1" w:styleId="236">
    <w:name w:val="标题 8 字符"/>
    <w:basedOn w:val="47"/>
    <w:link w:val="9"/>
    <w:qFormat/>
    <w:uiPriority w:val="0"/>
    <w:rPr>
      <w:rFonts w:ascii="Arial" w:hAnsi="Arial" w:eastAsia="黑体"/>
      <w:sz w:val="24"/>
    </w:rPr>
  </w:style>
  <w:style w:type="character" w:customStyle="1" w:styleId="237">
    <w:name w:val="标题 9 字符"/>
    <w:basedOn w:val="47"/>
    <w:link w:val="10"/>
    <w:qFormat/>
    <w:uiPriority w:val="0"/>
    <w:rPr>
      <w:rFonts w:ascii="Arial" w:hAnsi="Arial" w:eastAsia="黑体"/>
      <w:sz w:val="21"/>
    </w:rPr>
  </w:style>
  <w:style w:type="character" w:customStyle="1" w:styleId="238">
    <w:name w:val="文档结构图 字符"/>
    <w:basedOn w:val="47"/>
    <w:link w:val="14"/>
    <w:qFormat/>
    <w:uiPriority w:val="0"/>
    <w:rPr>
      <w:kern w:val="2"/>
      <w:sz w:val="21"/>
      <w:szCs w:val="24"/>
      <w:shd w:val="clear" w:color="auto" w:fill="000080"/>
    </w:rPr>
  </w:style>
  <w:style w:type="character" w:customStyle="1" w:styleId="239">
    <w:name w:val="正文文本 3 字符"/>
    <w:basedOn w:val="47"/>
    <w:link w:val="16"/>
    <w:qFormat/>
    <w:uiPriority w:val="0"/>
    <w:rPr>
      <w:kern w:val="2"/>
      <w:sz w:val="16"/>
      <w:szCs w:val="16"/>
    </w:rPr>
  </w:style>
  <w:style w:type="character" w:customStyle="1" w:styleId="240">
    <w:name w:val="正文文本 字符"/>
    <w:basedOn w:val="47"/>
    <w:link w:val="17"/>
    <w:qFormat/>
    <w:uiPriority w:val="0"/>
    <w:rPr>
      <w:rFonts w:ascii="宋体" w:hAnsi="宋体"/>
      <w:kern w:val="2"/>
      <w:sz w:val="24"/>
      <w:szCs w:val="24"/>
    </w:rPr>
  </w:style>
  <w:style w:type="character" w:customStyle="1" w:styleId="241">
    <w:name w:val="日期 字符"/>
    <w:basedOn w:val="47"/>
    <w:link w:val="25"/>
    <w:qFormat/>
    <w:uiPriority w:val="0"/>
    <w:rPr>
      <w:rFonts w:ascii="仿宋_GB2312" w:hAnsi="宋体" w:eastAsia="仿宋_GB2312"/>
      <w:color w:val="000000"/>
      <w:kern w:val="2"/>
      <w:sz w:val="24"/>
      <w:szCs w:val="24"/>
    </w:rPr>
  </w:style>
  <w:style w:type="character" w:customStyle="1" w:styleId="242">
    <w:name w:val="正文文本缩进 2 字符"/>
    <w:basedOn w:val="47"/>
    <w:link w:val="26"/>
    <w:qFormat/>
    <w:uiPriority w:val="0"/>
    <w:rPr>
      <w:rFonts w:ascii="仿宋_GB2312" w:eastAsia="仿宋_GB2312"/>
      <w:kern w:val="2"/>
      <w:sz w:val="24"/>
      <w:szCs w:val="24"/>
    </w:rPr>
  </w:style>
  <w:style w:type="character" w:customStyle="1" w:styleId="243">
    <w:name w:val="批注框文本 字符"/>
    <w:basedOn w:val="47"/>
    <w:link w:val="27"/>
    <w:qFormat/>
    <w:uiPriority w:val="0"/>
    <w:rPr>
      <w:kern w:val="2"/>
      <w:sz w:val="18"/>
      <w:szCs w:val="18"/>
    </w:rPr>
  </w:style>
  <w:style w:type="character" w:customStyle="1" w:styleId="244">
    <w:name w:val="正文文本缩进 3 字符"/>
    <w:basedOn w:val="47"/>
    <w:link w:val="33"/>
    <w:qFormat/>
    <w:uiPriority w:val="0"/>
    <w:rPr>
      <w:rFonts w:ascii="宋体"/>
      <w:sz w:val="24"/>
    </w:rPr>
  </w:style>
  <w:style w:type="character" w:customStyle="1" w:styleId="245">
    <w:name w:val="HTML 预设格式 字符"/>
    <w:basedOn w:val="47"/>
    <w:link w:val="37"/>
    <w:qFormat/>
    <w:uiPriority w:val="0"/>
    <w:rPr>
      <w:rFonts w:ascii="宋体" w:hAnsi="宋体" w:cs="宋体"/>
      <w:sz w:val="24"/>
      <w:szCs w:val="24"/>
    </w:rPr>
  </w:style>
  <w:style w:type="character" w:customStyle="1" w:styleId="246">
    <w:name w:val="批注主题 字符"/>
    <w:basedOn w:val="198"/>
    <w:link w:val="41"/>
    <w:qFormat/>
    <w:uiPriority w:val="0"/>
    <w:rPr>
      <w:rFonts w:ascii="Times New Roman" w:hAnsi="Times New Roman" w:eastAsia="宋体" w:cs="Times New Roman"/>
      <w:b/>
      <w:bCs/>
      <w:kern w:val="2"/>
      <w:sz w:val="21"/>
      <w:szCs w:val="24"/>
      <w:lang w:val="en-US" w:eastAsia="zh-CN" w:bidi="ar-SA"/>
    </w:rPr>
  </w:style>
  <w:style w:type="character" w:customStyle="1" w:styleId="247">
    <w:name w:val="正文文本首行缩进 2 字符"/>
    <w:basedOn w:val="71"/>
    <w:link w:val="43"/>
    <w:qFormat/>
    <w:uiPriority w:val="0"/>
    <w:rPr>
      <w:rFonts w:eastAsia="宋体"/>
      <w:kern w:val="2"/>
      <w:sz w:val="24"/>
      <w:szCs w:val="24"/>
      <w:lang w:val="en-US" w:eastAsia="zh-CN" w:bidi="ar-SA"/>
    </w:rPr>
  </w:style>
  <w:style w:type="paragraph" w:customStyle="1" w:styleId="248">
    <w:name w:val="图例"/>
    <w:basedOn w:val="1"/>
    <w:qFormat/>
    <w:uiPriority w:val="0"/>
    <w:pPr>
      <w:spacing w:before="120" w:after="120" w:line="360" w:lineRule="auto"/>
      <w:jc w:val="center"/>
    </w:pPr>
    <w:rPr>
      <w:rFonts w:eastAsia="仿宋_GB2312"/>
      <w:b/>
      <w:sz w:val="24"/>
      <w:szCs w:val="20"/>
    </w:rPr>
  </w:style>
  <w:style w:type="table" w:customStyle="1" w:styleId="249">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0">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1">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2">
    <w:name w:val="cf01"/>
    <w:basedOn w:val="47"/>
    <w:qFormat/>
    <w:uiPriority w:val="0"/>
    <w:rPr>
      <w:rFonts w:hint="eastAsia" w:ascii="Microsoft YaHei UI" w:hAnsi="Microsoft YaHei UI" w:eastAsia="Microsoft YaHei UI"/>
      <w:sz w:val="18"/>
      <w:szCs w:val="18"/>
    </w:rPr>
  </w:style>
  <w:style w:type="character" w:customStyle="1" w:styleId="253">
    <w:name w:val="cf21"/>
    <w:basedOn w:val="47"/>
    <w:qFormat/>
    <w:uiPriority w:val="0"/>
    <w:rPr>
      <w:rFonts w:hint="eastAsia" w:ascii="Microsoft YaHei UI" w:hAnsi="Microsoft YaHei UI" w:eastAsia="Microsoft YaHei UI"/>
      <w:sz w:val="18"/>
      <w:szCs w:val="18"/>
      <w:shd w:val="clear" w:color="auto" w:fill="FFFFFF"/>
    </w:rPr>
  </w:style>
  <w:style w:type="character" w:customStyle="1" w:styleId="254">
    <w:name w:val="cf11"/>
    <w:basedOn w:val="47"/>
    <w:qFormat/>
    <w:uiPriority w:val="0"/>
    <w:rPr>
      <w:rFonts w:hint="eastAsia" w:ascii="Microsoft YaHei UI" w:hAnsi="Microsoft YaHei UI" w:eastAsia="Microsoft YaHei UI"/>
      <w:sz w:val="18"/>
      <w:szCs w:val="18"/>
    </w:rPr>
  </w:style>
  <w:style w:type="paragraph" w:customStyle="1" w:styleId="255">
    <w:name w:val="1.正文"/>
    <w:qFormat/>
    <w:uiPriority w:val="0"/>
    <w:pPr>
      <w:widowControl w:val="0"/>
      <w:numPr>
        <w:ilvl w:val="2"/>
        <w:numId w:val="8"/>
      </w:numPr>
      <w:tabs>
        <w:tab w:val="clear" w:pos="2848"/>
      </w:tabs>
      <w:spacing w:line="360" w:lineRule="auto"/>
      <w:ind w:left="540" w:leftChars="225" w:firstLine="540" w:firstLineChars="225"/>
      <w:jc w:val="both"/>
    </w:pPr>
    <w:rPr>
      <w:rFonts w:ascii="Times New Roman" w:hAnsi="Times New Roman" w:eastAsia="宋体" w:cs="Times New Roman"/>
      <w:kern w:val="2"/>
      <w:sz w:val="24"/>
      <w:szCs w:val="24"/>
      <w:lang w:val="en-US" w:eastAsia="zh-CN" w:bidi="ar-SA"/>
    </w:rPr>
  </w:style>
  <w:style w:type="paragraph" w:customStyle="1" w:styleId="256">
    <w:name w:val="无间隔1"/>
    <w:qFormat/>
    <w:uiPriority w:val="99"/>
    <w:pPr>
      <w:widowControl w:val="0"/>
      <w:jc w:val="both"/>
    </w:pPr>
    <w:rPr>
      <w:rFonts w:ascii="Calibri" w:hAnsi="Calibri" w:eastAsia="宋体" w:cs="Times New Roman"/>
      <w:kern w:val="2"/>
      <w:sz w:val="21"/>
      <w:szCs w:val="21"/>
      <w:lang w:val="en-US" w:eastAsia="zh-CN" w:bidi="ar-SA"/>
    </w:rPr>
  </w:style>
  <w:style w:type="character" w:customStyle="1" w:styleId="257">
    <w:name w:val="font11"/>
    <w:basedOn w:val="47"/>
    <w:qFormat/>
    <w:uiPriority w:val="0"/>
    <w:rPr>
      <w:rFonts w:hint="eastAsia" w:ascii="宋体" w:hAnsi="宋体" w:eastAsia="宋体" w:cs="宋体"/>
      <w:color w:val="000000"/>
      <w:sz w:val="20"/>
      <w:szCs w:val="20"/>
      <w:u w:val="none"/>
    </w:rPr>
  </w:style>
  <w:style w:type="character" w:customStyle="1" w:styleId="258">
    <w:name w:val="font61"/>
    <w:basedOn w:val="47"/>
    <w:qFormat/>
    <w:uiPriority w:val="0"/>
    <w:rPr>
      <w:rFonts w:hint="eastAsia" w:ascii="宋体" w:hAnsi="宋体" w:eastAsia="宋体" w:cs="宋体"/>
      <w:color w:val="000000"/>
      <w:sz w:val="20"/>
      <w:szCs w:val="20"/>
      <w:u w:val="none"/>
      <w:vertAlign w:val="subscript"/>
    </w:rPr>
  </w:style>
  <w:style w:type="paragraph" w:customStyle="1" w:styleId="259">
    <w:name w:val="样式1"/>
    <w:basedOn w:val="1"/>
    <w:qFormat/>
    <w:uiPriority w:val="0"/>
    <w:pPr>
      <w:numPr>
        <w:ilvl w:val="0"/>
        <w:numId w:val="9"/>
      </w:numPr>
      <w:adjustRightInd w:val="0"/>
      <w:textAlignment w:val="baseline"/>
    </w:pPr>
    <w:rPr>
      <w:rFonts w:ascii="宋体" w:hAnsi="宋体"/>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104</Pages>
  <Words>20071</Words>
  <Characters>20937</Characters>
  <Lines>1296</Lines>
  <Paragraphs>1101</Paragraphs>
  <TotalTime>0</TotalTime>
  <ScaleCrop>false</ScaleCrop>
  <LinksUpToDate>false</LinksUpToDate>
  <CharactersWithSpaces>21134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2024-06-05T09:36:00Z</dcterms:created>
  <dc:creator>Yin Hao</dc:creator>
  <cp:lastModifiedBy>admin</cp:lastModifiedBy>
  <cp:lastPrinted>2020-04-02T03:13:00Z</cp:lastPrinted>
  <dcterms:modified xsi:type="dcterms:W3CDTF">2026-07-31T09:26:22Z</dcterms:modified>
  <dc:title>政府采购示范文本（2023）</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4CFC61263ADA45D39EBF1715EF091D7E_13</vt:lpwstr>
  </property>
  <property fmtid="{D5CDD505-2E9C-101B-9397-08002B2CF9AE}" pid="4" name="KSOTemplateDocerSaveRecord">
    <vt:lpwstr>eyJoZGlkIjoiOGY1ZTFhZjI5MDAzYjcyNmRkYjY3M2I0Nzk1NWVhZWEiLCJ1c2VySWQiOiI1MjkyODQ2MTcifQ==</vt:lpwstr>
  </property>
</Properties>
</file>