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E957E6">
      <w:pPr>
        <w:widowControl/>
        <w:jc w:val="center"/>
        <w:rPr>
          <w:rFonts w:hint="eastAsia" w:ascii="宋体" w:hAnsi="宋体"/>
          <w:b/>
          <w:bCs/>
          <w:sz w:val="28"/>
          <w:szCs w:val="28"/>
        </w:rPr>
      </w:pPr>
      <w:r>
        <w:rPr>
          <w:rFonts w:hint="eastAsia" w:ascii="宋体" w:hAnsi="宋体"/>
          <w:b/>
          <w:bCs/>
          <w:sz w:val="28"/>
          <w:szCs w:val="28"/>
          <w:lang w:eastAsia="zh-CN"/>
        </w:rPr>
        <w:t>门头沟区委、区政府法律顾问项目</w:t>
      </w:r>
      <w:r>
        <w:rPr>
          <w:rFonts w:hint="eastAsia" w:ascii="宋体" w:hAnsi="宋体"/>
          <w:b/>
          <w:bCs/>
          <w:sz w:val="28"/>
          <w:szCs w:val="28"/>
        </w:rPr>
        <w:t>中标</w:t>
      </w:r>
      <w:r>
        <w:rPr>
          <w:rFonts w:ascii="宋体" w:hAnsi="宋体"/>
          <w:b/>
          <w:bCs/>
          <w:sz w:val="28"/>
          <w:szCs w:val="28"/>
        </w:rPr>
        <w:t>公告</w:t>
      </w:r>
    </w:p>
    <w:p w14:paraId="46DDF2D6">
      <w:pPr>
        <w:spacing w:line="360" w:lineRule="auto"/>
        <w:rPr>
          <w:rFonts w:hint="eastAsia" w:ascii="宋体" w:hAnsi="宋体" w:eastAsia="宋体"/>
          <w:sz w:val="24"/>
          <w:szCs w:val="24"/>
          <w:lang w:eastAsia="zh-CN"/>
        </w:rPr>
      </w:pPr>
      <w:r>
        <w:rPr>
          <w:rFonts w:hint="eastAsia" w:ascii="宋体" w:hAnsi="宋体"/>
          <w:sz w:val="24"/>
          <w:szCs w:val="24"/>
        </w:rPr>
        <w:t>一、项目编号：</w:t>
      </w:r>
      <w:r>
        <w:rPr>
          <w:rFonts w:hint="eastAsia" w:ascii="宋体" w:hAnsi="宋体"/>
          <w:sz w:val="24"/>
          <w:szCs w:val="24"/>
          <w:lang w:eastAsia="zh-CN"/>
        </w:rPr>
        <w:t>XHTC-FW-2026-1404</w:t>
      </w:r>
    </w:p>
    <w:p w14:paraId="4BB9E53E">
      <w:pPr>
        <w:spacing w:line="360" w:lineRule="auto"/>
        <w:rPr>
          <w:rFonts w:hint="eastAsia" w:ascii="宋体" w:hAnsi="宋体" w:eastAsia="宋体"/>
          <w:sz w:val="24"/>
          <w:szCs w:val="24"/>
          <w:lang w:eastAsia="zh-CN"/>
        </w:rPr>
      </w:pPr>
      <w:r>
        <w:rPr>
          <w:rFonts w:hint="eastAsia" w:ascii="宋体" w:hAnsi="宋体"/>
          <w:sz w:val="24"/>
          <w:szCs w:val="24"/>
        </w:rPr>
        <w:t>二、项目名称：</w:t>
      </w:r>
      <w:r>
        <w:rPr>
          <w:rFonts w:hint="eastAsia" w:ascii="宋体" w:hAnsi="宋体"/>
          <w:sz w:val="24"/>
          <w:szCs w:val="24"/>
          <w:lang w:eastAsia="zh-CN"/>
        </w:rPr>
        <w:t>门头沟区委、区政府法律顾问项目</w:t>
      </w:r>
    </w:p>
    <w:p w14:paraId="359C4BC6">
      <w:pPr>
        <w:spacing w:line="360" w:lineRule="auto"/>
        <w:rPr>
          <w:rFonts w:hint="eastAsia" w:ascii="宋体" w:hAnsi="宋体"/>
          <w:sz w:val="24"/>
          <w:szCs w:val="24"/>
        </w:rPr>
      </w:pPr>
      <w:r>
        <w:rPr>
          <w:rFonts w:hint="eastAsia" w:ascii="宋体" w:hAnsi="宋体"/>
          <w:sz w:val="24"/>
          <w:szCs w:val="24"/>
        </w:rPr>
        <w:t>三、中标（成交）信息</w:t>
      </w:r>
    </w:p>
    <w:p w14:paraId="4813B303">
      <w:pPr>
        <w:spacing w:line="360" w:lineRule="auto"/>
        <w:rPr>
          <w:rFonts w:hint="eastAsia" w:ascii="宋体" w:hAnsi="宋体"/>
          <w:sz w:val="24"/>
          <w:szCs w:val="24"/>
          <w:highlight w:val="none"/>
        </w:rPr>
      </w:pPr>
      <w:r>
        <w:rPr>
          <w:rFonts w:hint="eastAsia" w:ascii="宋体" w:hAnsi="宋体"/>
          <w:sz w:val="24"/>
          <w:szCs w:val="24"/>
          <w:highlight w:val="none"/>
        </w:rPr>
        <w:t>总中标（成交）金额：</w:t>
      </w:r>
      <w:r>
        <w:rPr>
          <w:rFonts w:hint="eastAsia" w:ascii="宋体" w:hAnsi="宋体"/>
          <w:sz w:val="24"/>
          <w:szCs w:val="24"/>
          <w:highlight w:val="none"/>
          <w:lang w:val="en-US" w:eastAsia="zh-CN"/>
        </w:rPr>
        <w:t>116</w:t>
      </w:r>
      <w:r>
        <w:rPr>
          <w:rFonts w:hint="eastAsia" w:ascii="宋体" w:hAnsi="宋体"/>
          <w:sz w:val="24"/>
          <w:szCs w:val="24"/>
          <w:highlight w:val="none"/>
        </w:rPr>
        <w:t>万元（人民币）</w:t>
      </w:r>
    </w:p>
    <w:p w14:paraId="36C749E4">
      <w:pPr>
        <w:spacing w:line="360" w:lineRule="auto"/>
        <w:rPr>
          <w:rFonts w:hint="eastAsia" w:ascii="宋体" w:hAnsi="宋体"/>
          <w:sz w:val="24"/>
          <w:szCs w:val="24"/>
        </w:rPr>
      </w:pPr>
      <w:r>
        <w:rPr>
          <w:rFonts w:hint="eastAsia" w:ascii="宋体" w:hAnsi="宋体"/>
          <w:sz w:val="24"/>
          <w:szCs w:val="24"/>
        </w:rPr>
        <w:t>包一：</w:t>
      </w:r>
    </w:p>
    <w:p w14:paraId="166A7477">
      <w:pPr>
        <w:spacing w:line="360" w:lineRule="auto"/>
        <w:ind w:firstLine="480" w:firstLineChars="200"/>
        <w:rPr>
          <w:rFonts w:hint="eastAsia" w:ascii="宋体" w:hAnsi="宋体"/>
          <w:sz w:val="24"/>
          <w:szCs w:val="24"/>
        </w:rPr>
      </w:pPr>
      <w:r>
        <w:rPr>
          <w:rFonts w:hint="eastAsia" w:ascii="宋体" w:hAnsi="宋体"/>
          <w:sz w:val="24"/>
          <w:szCs w:val="24"/>
        </w:rPr>
        <w:t>供应商名称：</w:t>
      </w:r>
      <w:r>
        <w:rPr>
          <w:rFonts w:ascii="宋体" w:hAnsi="宋体" w:cs="宋体"/>
          <w:kern w:val="0"/>
          <w:sz w:val="24"/>
        </w:rPr>
        <w:t>北京观韬律师事务所</w:t>
      </w:r>
    </w:p>
    <w:p w14:paraId="06D16CC4">
      <w:pPr>
        <w:spacing w:line="360" w:lineRule="auto"/>
        <w:ind w:firstLine="480" w:firstLineChars="200"/>
        <w:rPr>
          <w:rFonts w:hint="eastAsia" w:ascii="宋体" w:hAnsi="宋体" w:cs="宋体"/>
          <w:kern w:val="0"/>
          <w:sz w:val="24"/>
        </w:rPr>
      </w:pPr>
      <w:r>
        <w:rPr>
          <w:rFonts w:hint="eastAsia" w:ascii="宋体" w:hAnsi="宋体"/>
          <w:sz w:val="24"/>
          <w:szCs w:val="24"/>
        </w:rPr>
        <w:t>供应商地址</w:t>
      </w:r>
      <w:r>
        <w:rPr>
          <w:rFonts w:hint="eastAsia" w:ascii="宋体" w:hAnsi="宋体" w:cs="宋体"/>
          <w:kern w:val="0"/>
          <w:sz w:val="24"/>
        </w:rPr>
        <w:t>：</w:t>
      </w:r>
      <w:r>
        <w:rPr>
          <w:rFonts w:ascii="宋体" w:hAnsi="宋体" w:cs="宋体"/>
          <w:kern w:val="0"/>
          <w:sz w:val="24"/>
        </w:rPr>
        <w:t>北京市西城区金融大街5号新盛大厦B座19层</w:t>
      </w:r>
    </w:p>
    <w:p w14:paraId="3CDBD414">
      <w:pPr>
        <w:spacing w:line="360" w:lineRule="auto"/>
        <w:ind w:firstLine="480" w:firstLineChars="200"/>
        <w:rPr>
          <w:rFonts w:hint="eastAsia" w:ascii="宋体" w:hAnsi="宋体"/>
          <w:sz w:val="24"/>
          <w:szCs w:val="24"/>
        </w:rPr>
      </w:pPr>
      <w:r>
        <w:rPr>
          <w:rFonts w:hint="eastAsia" w:ascii="宋体" w:hAnsi="宋体"/>
          <w:sz w:val="24"/>
          <w:szCs w:val="24"/>
        </w:rPr>
        <w:t>中标（成交）金额：</w:t>
      </w:r>
      <w:r>
        <w:rPr>
          <w:rFonts w:hint="eastAsia" w:ascii="宋体" w:hAnsi="宋体"/>
          <w:sz w:val="24"/>
          <w:lang w:val="en-US" w:eastAsia="zh-CN"/>
        </w:rPr>
        <w:t>10（</w:t>
      </w:r>
      <w:r>
        <w:rPr>
          <w:rFonts w:hint="eastAsia" w:ascii="宋体" w:hAnsi="宋体"/>
          <w:sz w:val="24"/>
          <w:szCs w:val="24"/>
        </w:rPr>
        <w:t>万元）</w:t>
      </w:r>
    </w:p>
    <w:p w14:paraId="5863DA8E">
      <w:pPr>
        <w:spacing w:line="360" w:lineRule="auto"/>
        <w:rPr>
          <w:rFonts w:hint="eastAsia" w:ascii="宋体" w:hAnsi="宋体"/>
          <w:sz w:val="24"/>
          <w:szCs w:val="24"/>
        </w:rPr>
      </w:pPr>
      <w:r>
        <w:rPr>
          <w:rFonts w:hint="eastAsia" w:ascii="宋体" w:hAnsi="宋体"/>
          <w:sz w:val="24"/>
          <w:szCs w:val="24"/>
        </w:rPr>
        <w:t>包二：</w:t>
      </w:r>
    </w:p>
    <w:p w14:paraId="09C46AE2">
      <w:pPr>
        <w:spacing w:line="360" w:lineRule="auto"/>
        <w:ind w:firstLine="480" w:firstLineChars="200"/>
        <w:rPr>
          <w:rFonts w:hint="eastAsia" w:ascii="宋体" w:hAnsi="宋体"/>
          <w:sz w:val="24"/>
          <w:szCs w:val="24"/>
        </w:rPr>
      </w:pPr>
      <w:r>
        <w:rPr>
          <w:rFonts w:hint="eastAsia" w:ascii="宋体" w:hAnsi="宋体"/>
          <w:sz w:val="24"/>
          <w:szCs w:val="24"/>
        </w:rPr>
        <w:t>供应商名称：</w:t>
      </w:r>
      <w:r>
        <w:rPr>
          <w:rFonts w:ascii="宋体" w:hAnsi="宋体" w:cs="宋体"/>
          <w:kern w:val="0"/>
          <w:sz w:val="24"/>
        </w:rPr>
        <w:t>北京市鑫诺律师事务所</w:t>
      </w:r>
    </w:p>
    <w:p w14:paraId="4F4505CA">
      <w:pPr>
        <w:spacing w:line="360" w:lineRule="auto"/>
        <w:ind w:firstLine="480" w:firstLineChars="200"/>
        <w:rPr>
          <w:rFonts w:hint="eastAsia" w:ascii="宋体" w:hAnsi="宋体" w:cs="宋体"/>
          <w:kern w:val="0"/>
          <w:sz w:val="24"/>
        </w:rPr>
      </w:pPr>
      <w:r>
        <w:rPr>
          <w:rFonts w:hint="eastAsia" w:ascii="宋体" w:hAnsi="宋体"/>
          <w:sz w:val="24"/>
          <w:szCs w:val="24"/>
        </w:rPr>
        <w:t>供应商地</w:t>
      </w:r>
      <w:r>
        <w:rPr>
          <w:rFonts w:hint="eastAsia" w:ascii="宋体" w:hAnsi="宋体" w:cs="宋体"/>
          <w:kern w:val="0"/>
          <w:sz w:val="24"/>
        </w:rPr>
        <w:t>址：北京市西城区宣武门外大街10号庄胜广场中央办公楼北翼16层</w:t>
      </w:r>
    </w:p>
    <w:p w14:paraId="25FBFE3C">
      <w:pPr>
        <w:pStyle w:val="13"/>
        <w:spacing w:line="360" w:lineRule="auto"/>
        <w:ind w:left="0" w:leftChars="0" w:firstLine="480"/>
        <w:rPr>
          <w:rFonts w:hint="eastAsia" w:ascii="宋体" w:hAnsi="宋体"/>
          <w:sz w:val="24"/>
          <w:szCs w:val="24"/>
        </w:rPr>
      </w:pPr>
      <w:r>
        <w:rPr>
          <w:rFonts w:hint="eastAsia" w:ascii="宋体" w:hAnsi="宋体"/>
          <w:sz w:val="24"/>
          <w:szCs w:val="24"/>
        </w:rPr>
        <w:t>中标（成交）金额：</w:t>
      </w:r>
      <w:r>
        <w:rPr>
          <w:rFonts w:hint="eastAsia" w:ascii="宋体" w:hAnsi="宋体"/>
          <w:sz w:val="24"/>
          <w:lang w:val="en-US" w:eastAsia="zh-CN"/>
        </w:rPr>
        <w:t>9</w:t>
      </w:r>
      <w:r>
        <w:rPr>
          <w:rFonts w:hint="eastAsia" w:ascii="宋体" w:hAnsi="宋体"/>
          <w:sz w:val="24"/>
          <w:szCs w:val="24"/>
        </w:rPr>
        <w:t>（万元）</w:t>
      </w:r>
    </w:p>
    <w:p w14:paraId="4F551432">
      <w:pPr>
        <w:spacing w:line="360" w:lineRule="auto"/>
        <w:rPr>
          <w:rFonts w:hint="eastAsia" w:ascii="宋体" w:hAnsi="宋体"/>
          <w:sz w:val="24"/>
          <w:szCs w:val="24"/>
        </w:rPr>
      </w:pPr>
      <w:r>
        <w:rPr>
          <w:rFonts w:hint="eastAsia" w:ascii="宋体" w:hAnsi="宋体"/>
          <w:sz w:val="24"/>
          <w:szCs w:val="24"/>
        </w:rPr>
        <w:t>包三：</w:t>
      </w:r>
    </w:p>
    <w:p w14:paraId="0DF4982F">
      <w:pPr>
        <w:spacing w:line="360" w:lineRule="auto"/>
        <w:ind w:firstLine="480" w:firstLineChars="200"/>
        <w:rPr>
          <w:rFonts w:hint="eastAsia" w:ascii="宋体" w:hAnsi="宋体"/>
          <w:sz w:val="24"/>
          <w:szCs w:val="24"/>
        </w:rPr>
      </w:pPr>
      <w:r>
        <w:rPr>
          <w:rFonts w:hint="eastAsia" w:ascii="宋体" w:hAnsi="宋体"/>
          <w:sz w:val="24"/>
          <w:szCs w:val="24"/>
        </w:rPr>
        <w:t>供应商名称：</w:t>
      </w:r>
      <w:r>
        <w:rPr>
          <w:rFonts w:ascii="宋体" w:hAnsi="宋体" w:cs="宋体"/>
          <w:kern w:val="0"/>
          <w:sz w:val="24"/>
        </w:rPr>
        <w:t>北京市承光律师事务所</w:t>
      </w:r>
    </w:p>
    <w:p w14:paraId="7B7F0AA1">
      <w:pPr>
        <w:spacing w:line="360" w:lineRule="auto"/>
        <w:ind w:firstLine="480" w:firstLineChars="200"/>
        <w:rPr>
          <w:rFonts w:hint="eastAsia" w:ascii="宋体" w:hAnsi="宋体" w:cs="宋体"/>
          <w:kern w:val="0"/>
          <w:sz w:val="24"/>
        </w:rPr>
      </w:pPr>
      <w:r>
        <w:rPr>
          <w:rFonts w:hint="eastAsia" w:ascii="宋体" w:hAnsi="宋体"/>
          <w:sz w:val="24"/>
          <w:szCs w:val="24"/>
        </w:rPr>
        <w:t>供应商</w:t>
      </w:r>
      <w:r>
        <w:rPr>
          <w:rFonts w:hint="eastAsia" w:ascii="宋体" w:hAnsi="宋体" w:cs="宋体"/>
          <w:kern w:val="0"/>
          <w:sz w:val="24"/>
        </w:rPr>
        <w:t>地址：北京市门头沟区永兴小区15号楼2层080号</w:t>
      </w:r>
    </w:p>
    <w:p w14:paraId="53C7AE3C">
      <w:pPr>
        <w:pStyle w:val="13"/>
        <w:spacing w:line="360" w:lineRule="auto"/>
        <w:ind w:left="0" w:leftChars="0" w:firstLine="480"/>
        <w:rPr>
          <w:rFonts w:hint="eastAsia" w:ascii="宋体" w:hAnsi="宋体"/>
          <w:sz w:val="24"/>
          <w:szCs w:val="24"/>
        </w:rPr>
      </w:pPr>
      <w:r>
        <w:rPr>
          <w:rFonts w:hint="eastAsia" w:ascii="宋体" w:hAnsi="宋体"/>
          <w:sz w:val="24"/>
          <w:szCs w:val="24"/>
        </w:rPr>
        <w:t>中标（成交）金额：</w:t>
      </w:r>
      <w:r>
        <w:rPr>
          <w:rFonts w:hint="eastAsia" w:ascii="宋体" w:hAnsi="宋体"/>
          <w:sz w:val="24"/>
          <w:lang w:val="en-US" w:eastAsia="zh-CN"/>
        </w:rPr>
        <w:t>10</w:t>
      </w:r>
      <w:r>
        <w:rPr>
          <w:rFonts w:hint="eastAsia" w:ascii="宋体" w:hAnsi="宋体"/>
          <w:sz w:val="24"/>
          <w:szCs w:val="24"/>
        </w:rPr>
        <w:t>（万元）</w:t>
      </w:r>
    </w:p>
    <w:p w14:paraId="0C7C3E16">
      <w:pPr>
        <w:spacing w:line="360" w:lineRule="auto"/>
        <w:rPr>
          <w:rFonts w:hint="eastAsia" w:ascii="宋体" w:hAnsi="宋体"/>
          <w:sz w:val="24"/>
          <w:szCs w:val="24"/>
        </w:rPr>
      </w:pPr>
      <w:r>
        <w:rPr>
          <w:rFonts w:hint="eastAsia" w:ascii="宋体" w:hAnsi="宋体"/>
          <w:sz w:val="24"/>
          <w:szCs w:val="24"/>
        </w:rPr>
        <w:t>包四：</w:t>
      </w:r>
    </w:p>
    <w:p w14:paraId="15669834">
      <w:pPr>
        <w:spacing w:line="360" w:lineRule="auto"/>
        <w:ind w:firstLine="480" w:firstLineChars="200"/>
        <w:rPr>
          <w:rFonts w:hint="eastAsia" w:ascii="宋体" w:hAnsi="宋体"/>
          <w:sz w:val="24"/>
          <w:szCs w:val="24"/>
        </w:rPr>
      </w:pPr>
      <w:r>
        <w:rPr>
          <w:rFonts w:hint="eastAsia" w:ascii="宋体" w:hAnsi="宋体"/>
          <w:sz w:val="24"/>
          <w:szCs w:val="24"/>
        </w:rPr>
        <w:t>供应商名称：</w:t>
      </w:r>
      <w:r>
        <w:rPr>
          <w:rFonts w:ascii="宋体" w:hAnsi="宋体" w:cs="宋体"/>
          <w:kern w:val="0"/>
          <w:sz w:val="24"/>
        </w:rPr>
        <w:t>北京乾同律师事务所</w:t>
      </w:r>
    </w:p>
    <w:p w14:paraId="1BE9BDF0">
      <w:pPr>
        <w:spacing w:line="360" w:lineRule="auto"/>
        <w:ind w:firstLine="480" w:firstLineChars="200"/>
        <w:rPr>
          <w:rFonts w:hint="eastAsia" w:ascii="宋体" w:hAnsi="宋体" w:cs="宋体"/>
          <w:kern w:val="0"/>
          <w:sz w:val="24"/>
        </w:rPr>
      </w:pPr>
      <w:r>
        <w:rPr>
          <w:rFonts w:hint="eastAsia" w:ascii="宋体" w:hAnsi="宋体"/>
          <w:sz w:val="24"/>
          <w:szCs w:val="24"/>
        </w:rPr>
        <w:t>供应商地</w:t>
      </w:r>
      <w:r>
        <w:rPr>
          <w:rFonts w:hint="eastAsia" w:ascii="宋体" w:hAnsi="宋体" w:cs="宋体"/>
          <w:kern w:val="0"/>
          <w:sz w:val="24"/>
        </w:rPr>
        <w:t>址：北京市门头沟区银盛北路10号院1号楼3层301</w:t>
      </w:r>
    </w:p>
    <w:p w14:paraId="712858C1">
      <w:pPr>
        <w:pStyle w:val="13"/>
        <w:spacing w:line="360" w:lineRule="auto"/>
        <w:ind w:left="0" w:leftChars="0" w:firstLine="480"/>
        <w:rPr>
          <w:rFonts w:hint="eastAsia" w:ascii="宋体" w:hAnsi="宋体"/>
          <w:sz w:val="24"/>
          <w:szCs w:val="24"/>
        </w:rPr>
      </w:pPr>
      <w:r>
        <w:rPr>
          <w:rFonts w:hint="eastAsia" w:ascii="宋体" w:hAnsi="宋体"/>
          <w:sz w:val="24"/>
          <w:szCs w:val="24"/>
        </w:rPr>
        <w:t>中标（成交）金额：</w:t>
      </w:r>
      <w:r>
        <w:rPr>
          <w:rFonts w:hint="eastAsia" w:ascii="宋体" w:hAnsi="宋体"/>
          <w:sz w:val="24"/>
          <w:lang w:val="en-US" w:eastAsia="zh-CN"/>
        </w:rPr>
        <w:t>10</w:t>
      </w:r>
      <w:r>
        <w:rPr>
          <w:rFonts w:hint="eastAsia" w:ascii="宋体" w:hAnsi="宋体"/>
          <w:sz w:val="24"/>
          <w:szCs w:val="24"/>
        </w:rPr>
        <w:t>（万元）</w:t>
      </w:r>
    </w:p>
    <w:p w14:paraId="442F754B">
      <w:pPr>
        <w:spacing w:line="360" w:lineRule="auto"/>
        <w:rPr>
          <w:rFonts w:hint="eastAsia" w:ascii="宋体" w:hAnsi="宋体"/>
          <w:sz w:val="24"/>
          <w:szCs w:val="24"/>
        </w:rPr>
      </w:pPr>
      <w:r>
        <w:rPr>
          <w:rFonts w:hint="eastAsia" w:ascii="宋体" w:hAnsi="宋体"/>
          <w:sz w:val="24"/>
          <w:szCs w:val="24"/>
        </w:rPr>
        <w:t>包五：</w:t>
      </w:r>
    </w:p>
    <w:p w14:paraId="2796EF43">
      <w:pPr>
        <w:spacing w:line="360" w:lineRule="auto"/>
        <w:ind w:firstLine="480" w:firstLineChars="200"/>
        <w:rPr>
          <w:rFonts w:ascii="宋体" w:hAnsi="宋体" w:cs="宋体"/>
          <w:kern w:val="0"/>
          <w:sz w:val="24"/>
        </w:rPr>
      </w:pPr>
      <w:r>
        <w:rPr>
          <w:rFonts w:hint="eastAsia" w:ascii="宋体" w:hAnsi="宋体"/>
          <w:sz w:val="24"/>
          <w:szCs w:val="24"/>
        </w:rPr>
        <w:t>供应商名称：</w:t>
      </w:r>
      <w:r>
        <w:rPr>
          <w:rFonts w:ascii="宋体" w:hAnsi="宋体" w:cs="宋体"/>
          <w:kern w:val="0"/>
          <w:sz w:val="24"/>
        </w:rPr>
        <w:t>北京市亚太律师事务所</w:t>
      </w:r>
    </w:p>
    <w:p w14:paraId="62D5E18F">
      <w:pPr>
        <w:spacing w:line="360" w:lineRule="auto"/>
        <w:ind w:firstLine="480" w:firstLineChars="200"/>
        <w:rPr>
          <w:rFonts w:hint="eastAsia" w:ascii="宋体" w:hAnsi="宋体" w:cs="宋体"/>
          <w:kern w:val="0"/>
          <w:sz w:val="24"/>
        </w:rPr>
      </w:pPr>
      <w:r>
        <w:rPr>
          <w:rFonts w:hint="eastAsia" w:ascii="宋体" w:hAnsi="宋体"/>
          <w:sz w:val="24"/>
          <w:szCs w:val="24"/>
        </w:rPr>
        <w:t>供应商</w:t>
      </w:r>
      <w:r>
        <w:rPr>
          <w:rFonts w:hint="eastAsia" w:ascii="宋体" w:hAnsi="宋体" w:cs="宋体"/>
          <w:kern w:val="0"/>
          <w:sz w:val="24"/>
        </w:rPr>
        <w:t>地址：北京市门头沟区新桥大街71号</w:t>
      </w:r>
    </w:p>
    <w:p w14:paraId="423B265B">
      <w:pPr>
        <w:pStyle w:val="13"/>
        <w:spacing w:line="360" w:lineRule="auto"/>
        <w:ind w:left="0" w:leftChars="0" w:firstLine="480"/>
        <w:rPr>
          <w:rFonts w:hint="eastAsia" w:ascii="宋体" w:hAnsi="宋体"/>
          <w:sz w:val="24"/>
          <w:szCs w:val="24"/>
        </w:rPr>
      </w:pPr>
      <w:r>
        <w:rPr>
          <w:rFonts w:hint="eastAsia" w:ascii="宋体" w:hAnsi="宋体"/>
          <w:sz w:val="24"/>
          <w:szCs w:val="24"/>
        </w:rPr>
        <w:t>中标（成交）金额：</w:t>
      </w:r>
      <w:r>
        <w:rPr>
          <w:rFonts w:hint="eastAsia" w:ascii="宋体" w:hAnsi="宋体"/>
          <w:sz w:val="24"/>
          <w:lang w:val="en-US" w:eastAsia="zh-CN"/>
        </w:rPr>
        <w:t>10</w:t>
      </w:r>
      <w:r>
        <w:rPr>
          <w:rFonts w:hint="eastAsia" w:ascii="宋体" w:hAnsi="宋体"/>
          <w:sz w:val="24"/>
          <w:szCs w:val="24"/>
        </w:rPr>
        <w:t>（万元）</w:t>
      </w:r>
    </w:p>
    <w:p w14:paraId="75AFC515">
      <w:pPr>
        <w:spacing w:line="360" w:lineRule="auto"/>
        <w:rPr>
          <w:rFonts w:hint="eastAsia" w:ascii="宋体" w:hAnsi="宋体"/>
          <w:sz w:val="24"/>
          <w:szCs w:val="24"/>
        </w:rPr>
      </w:pPr>
      <w:r>
        <w:rPr>
          <w:rFonts w:hint="eastAsia" w:ascii="宋体" w:hAnsi="宋体"/>
          <w:sz w:val="24"/>
          <w:szCs w:val="24"/>
        </w:rPr>
        <w:t>包</w:t>
      </w:r>
      <w:r>
        <w:rPr>
          <w:rFonts w:hint="eastAsia" w:ascii="宋体" w:hAnsi="宋体"/>
          <w:sz w:val="24"/>
          <w:szCs w:val="24"/>
          <w:lang w:val="en-US" w:eastAsia="zh-CN"/>
        </w:rPr>
        <w:t>六</w:t>
      </w:r>
      <w:r>
        <w:rPr>
          <w:rFonts w:hint="eastAsia" w:ascii="宋体" w:hAnsi="宋体"/>
          <w:sz w:val="24"/>
          <w:szCs w:val="24"/>
        </w:rPr>
        <w:t>：</w:t>
      </w:r>
    </w:p>
    <w:p w14:paraId="05BB98E2">
      <w:pPr>
        <w:spacing w:line="360" w:lineRule="auto"/>
        <w:ind w:firstLine="480" w:firstLineChars="200"/>
        <w:rPr>
          <w:rFonts w:hint="eastAsia" w:ascii="宋体" w:hAnsi="宋体"/>
          <w:sz w:val="24"/>
          <w:szCs w:val="24"/>
        </w:rPr>
      </w:pPr>
      <w:r>
        <w:rPr>
          <w:rFonts w:hint="eastAsia" w:ascii="宋体" w:hAnsi="宋体"/>
          <w:sz w:val="24"/>
          <w:szCs w:val="24"/>
        </w:rPr>
        <w:t>供应商名称：</w:t>
      </w:r>
      <w:r>
        <w:rPr>
          <w:rFonts w:ascii="宋体" w:hAnsi="宋体" w:cs="宋体"/>
          <w:kern w:val="0"/>
          <w:sz w:val="24"/>
        </w:rPr>
        <w:t>北京论法律师事务所</w:t>
      </w:r>
    </w:p>
    <w:p w14:paraId="15979961">
      <w:pPr>
        <w:spacing w:line="360" w:lineRule="auto"/>
        <w:ind w:firstLine="480" w:firstLineChars="200"/>
        <w:rPr>
          <w:rFonts w:hint="eastAsia" w:ascii="宋体" w:hAnsi="宋体" w:cs="宋体"/>
          <w:kern w:val="0"/>
          <w:sz w:val="24"/>
        </w:rPr>
      </w:pPr>
      <w:r>
        <w:rPr>
          <w:rFonts w:hint="eastAsia" w:ascii="宋体" w:hAnsi="宋体"/>
          <w:sz w:val="24"/>
          <w:szCs w:val="24"/>
        </w:rPr>
        <w:t>供应商</w:t>
      </w:r>
      <w:r>
        <w:rPr>
          <w:rFonts w:hint="eastAsia" w:ascii="宋体" w:hAnsi="宋体" w:cs="宋体"/>
          <w:kern w:val="0"/>
          <w:sz w:val="24"/>
        </w:rPr>
        <w:t>地址：北京市西城区广安门外大街168号朗琴国际B座812室</w:t>
      </w:r>
    </w:p>
    <w:p w14:paraId="39ED4E08">
      <w:pPr>
        <w:spacing w:line="360" w:lineRule="auto"/>
        <w:rPr>
          <w:rFonts w:hint="eastAsia" w:ascii="宋体" w:hAnsi="宋体"/>
          <w:sz w:val="24"/>
          <w:szCs w:val="24"/>
          <w:lang w:eastAsia="zh-CN"/>
        </w:rPr>
      </w:pPr>
      <w:r>
        <w:rPr>
          <w:rFonts w:hint="eastAsia" w:ascii="宋体" w:hAnsi="宋体"/>
          <w:sz w:val="24"/>
          <w:szCs w:val="24"/>
        </w:rPr>
        <w:t>中标（成交）金额：</w:t>
      </w:r>
      <w:r>
        <w:rPr>
          <w:rFonts w:hint="eastAsia" w:ascii="宋体" w:hAnsi="宋体"/>
          <w:sz w:val="24"/>
          <w:lang w:val="en-US" w:eastAsia="zh-CN"/>
        </w:rPr>
        <w:t>10</w:t>
      </w:r>
      <w:r>
        <w:rPr>
          <w:rFonts w:hint="eastAsia" w:ascii="宋体" w:hAnsi="宋体"/>
          <w:sz w:val="24"/>
          <w:szCs w:val="24"/>
        </w:rPr>
        <w:t>（万元</w:t>
      </w:r>
      <w:r>
        <w:rPr>
          <w:rFonts w:hint="eastAsia" w:ascii="宋体" w:hAnsi="宋体"/>
          <w:sz w:val="24"/>
          <w:szCs w:val="24"/>
          <w:lang w:eastAsia="zh-CN"/>
        </w:rPr>
        <w:t>）</w:t>
      </w:r>
    </w:p>
    <w:p w14:paraId="355B9CB4">
      <w:pPr>
        <w:spacing w:line="360" w:lineRule="auto"/>
        <w:rPr>
          <w:rFonts w:hint="eastAsia" w:ascii="宋体" w:hAnsi="宋体"/>
          <w:sz w:val="24"/>
          <w:szCs w:val="24"/>
        </w:rPr>
      </w:pPr>
      <w:r>
        <w:rPr>
          <w:rFonts w:hint="eastAsia" w:ascii="宋体" w:hAnsi="宋体"/>
          <w:sz w:val="24"/>
          <w:szCs w:val="24"/>
        </w:rPr>
        <w:t>包</w:t>
      </w:r>
      <w:r>
        <w:rPr>
          <w:rFonts w:hint="eastAsia" w:ascii="宋体" w:hAnsi="宋体"/>
          <w:sz w:val="24"/>
          <w:szCs w:val="24"/>
          <w:lang w:val="en-US" w:eastAsia="zh-CN"/>
        </w:rPr>
        <w:t>七</w:t>
      </w:r>
      <w:r>
        <w:rPr>
          <w:rFonts w:hint="eastAsia" w:ascii="宋体" w:hAnsi="宋体"/>
          <w:sz w:val="24"/>
          <w:szCs w:val="24"/>
        </w:rPr>
        <w:t>：</w:t>
      </w:r>
    </w:p>
    <w:p w14:paraId="679CC847">
      <w:pPr>
        <w:spacing w:line="360" w:lineRule="auto"/>
        <w:ind w:firstLine="480" w:firstLineChars="200"/>
        <w:rPr>
          <w:rFonts w:ascii="宋体" w:hAnsi="宋体" w:cs="宋体"/>
          <w:kern w:val="0"/>
          <w:sz w:val="24"/>
        </w:rPr>
      </w:pPr>
      <w:r>
        <w:rPr>
          <w:rFonts w:hint="eastAsia" w:ascii="宋体" w:hAnsi="宋体"/>
          <w:sz w:val="24"/>
          <w:szCs w:val="24"/>
        </w:rPr>
        <w:t>供应商名称：</w:t>
      </w:r>
      <w:r>
        <w:rPr>
          <w:rFonts w:ascii="宋体" w:hAnsi="宋体" w:cs="宋体"/>
          <w:kern w:val="0"/>
          <w:sz w:val="24"/>
        </w:rPr>
        <w:t>北京丰收律师事务所</w:t>
      </w:r>
    </w:p>
    <w:p w14:paraId="3CB53752">
      <w:pPr>
        <w:spacing w:line="360" w:lineRule="auto"/>
        <w:ind w:firstLine="480" w:firstLineChars="200"/>
        <w:rPr>
          <w:rFonts w:hint="eastAsia" w:ascii="宋体" w:hAnsi="宋体"/>
          <w:sz w:val="24"/>
          <w:szCs w:val="24"/>
        </w:rPr>
      </w:pPr>
      <w:r>
        <w:rPr>
          <w:rFonts w:hint="eastAsia" w:ascii="宋体" w:hAnsi="宋体"/>
          <w:sz w:val="24"/>
          <w:szCs w:val="24"/>
        </w:rPr>
        <w:t>供应商地址：北京市丰台区南三环西路97号院1号楼1至13层101内12层1250室</w:t>
      </w:r>
    </w:p>
    <w:p w14:paraId="498AAF5A">
      <w:pPr>
        <w:pStyle w:val="13"/>
        <w:spacing w:line="360" w:lineRule="auto"/>
        <w:ind w:left="0" w:leftChars="0" w:firstLine="480"/>
        <w:rPr>
          <w:rFonts w:hint="eastAsia" w:ascii="宋体" w:hAnsi="宋体"/>
          <w:sz w:val="24"/>
          <w:szCs w:val="24"/>
        </w:rPr>
      </w:pPr>
      <w:r>
        <w:rPr>
          <w:rFonts w:hint="eastAsia" w:ascii="宋体" w:hAnsi="宋体"/>
          <w:sz w:val="24"/>
          <w:szCs w:val="24"/>
        </w:rPr>
        <w:t>中标（成交）金额：</w:t>
      </w:r>
      <w:r>
        <w:rPr>
          <w:rFonts w:hint="eastAsia" w:ascii="宋体" w:hAnsi="宋体"/>
          <w:sz w:val="24"/>
          <w:lang w:val="en-US" w:eastAsia="zh-CN"/>
        </w:rPr>
        <w:t>10</w:t>
      </w:r>
      <w:r>
        <w:rPr>
          <w:rFonts w:hint="eastAsia" w:ascii="宋体" w:hAnsi="宋体"/>
          <w:sz w:val="24"/>
          <w:szCs w:val="24"/>
        </w:rPr>
        <w:t>（万元）</w:t>
      </w:r>
    </w:p>
    <w:p w14:paraId="1FD4B45F">
      <w:pPr>
        <w:spacing w:line="360" w:lineRule="auto"/>
        <w:rPr>
          <w:rFonts w:hint="eastAsia" w:ascii="宋体" w:hAnsi="宋体"/>
          <w:sz w:val="24"/>
          <w:szCs w:val="24"/>
        </w:rPr>
      </w:pPr>
      <w:r>
        <w:rPr>
          <w:rFonts w:hint="eastAsia" w:ascii="宋体" w:hAnsi="宋体"/>
          <w:sz w:val="24"/>
          <w:szCs w:val="24"/>
        </w:rPr>
        <w:t>包</w:t>
      </w:r>
      <w:r>
        <w:rPr>
          <w:rFonts w:hint="eastAsia" w:ascii="宋体" w:hAnsi="宋体"/>
          <w:sz w:val="24"/>
          <w:szCs w:val="24"/>
          <w:lang w:val="en-US" w:eastAsia="zh-CN"/>
        </w:rPr>
        <w:t>八</w:t>
      </w:r>
      <w:r>
        <w:rPr>
          <w:rFonts w:hint="eastAsia" w:ascii="宋体" w:hAnsi="宋体"/>
          <w:sz w:val="24"/>
          <w:szCs w:val="24"/>
        </w:rPr>
        <w:t>：</w:t>
      </w:r>
    </w:p>
    <w:p w14:paraId="62C46B36">
      <w:pPr>
        <w:spacing w:line="360" w:lineRule="auto"/>
        <w:ind w:firstLine="480" w:firstLineChars="200"/>
        <w:rPr>
          <w:rFonts w:hint="eastAsia" w:ascii="宋体" w:hAnsi="宋体"/>
          <w:sz w:val="24"/>
          <w:szCs w:val="24"/>
        </w:rPr>
      </w:pPr>
      <w:r>
        <w:rPr>
          <w:rFonts w:hint="eastAsia" w:ascii="宋体" w:hAnsi="宋体"/>
          <w:sz w:val="24"/>
          <w:szCs w:val="24"/>
        </w:rPr>
        <w:t>供应商名称：</w:t>
      </w:r>
      <w:r>
        <w:rPr>
          <w:rFonts w:ascii="宋体" w:hAnsi="宋体" w:cs="宋体"/>
          <w:kern w:val="0"/>
          <w:sz w:val="24"/>
        </w:rPr>
        <w:t>北京市炜衡律师事务所</w:t>
      </w:r>
    </w:p>
    <w:p w14:paraId="6B947AD6">
      <w:pPr>
        <w:spacing w:line="360" w:lineRule="auto"/>
        <w:ind w:firstLine="480" w:firstLineChars="200"/>
        <w:rPr>
          <w:rFonts w:hint="eastAsia" w:ascii="宋体" w:hAnsi="宋体" w:cs="宋体"/>
          <w:kern w:val="0"/>
          <w:sz w:val="24"/>
        </w:rPr>
      </w:pPr>
      <w:r>
        <w:rPr>
          <w:rFonts w:hint="eastAsia" w:ascii="宋体" w:hAnsi="宋体"/>
          <w:sz w:val="24"/>
          <w:szCs w:val="24"/>
        </w:rPr>
        <w:t>供应商地</w:t>
      </w:r>
      <w:r>
        <w:rPr>
          <w:rFonts w:hint="eastAsia" w:ascii="宋体" w:hAnsi="宋体" w:cs="宋体"/>
          <w:kern w:val="0"/>
          <w:sz w:val="24"/>
        </w:rPr>
        <w:t>址：北京市海淀区北四环西路66号第三极写字楼A座16层</w:t>
      </w:r>
    </w:p>
    <w:p w14:paraId="01D47AF0">
      <w:pPr>
        <w:pStyle w:val="13"/>
        <w:spacing w:line="360" w:lineRule="auto"/>
        <w:ind w:left="0" w:leftChars="0" w:firstLine="480"/>
        <w:rPr>
          <w:rFonts w:hint="eastAsia" w:ascii="宋体" w:hAnsi="宋体"/>
          <w:sz w:val="24"/>
          <w:szCs w:val="24"/>
        </w:rPr>
      </w:pPr>
      <w:r>
        <w:rPr>
          <w:rFonts w:hint="eastAsia" w:ascii="宋体" w:hAnsi="宋体"/>
          <w:sz w:val="24"/>
          <w:szCs w:val="24"/>
        </w:rPr>
        <w:t>中标（成交）金额：</w:t>
      </w:r>
      <w:r>
        <w:rPr>
          <w:rFonts w:hint="eastAsia" w:ascii="宋体" w:hAnsi="宋体"/>
          <w:sz w:val="24"/>
          <w:lang w:val="en-US" w:eastAsia="zh-CN"/>
        </w:rPr>
        <w:t>10</w:t>
      </w:r>
      <w:r>
        <w:rPr>
          <w:rFonts w:hint="eastAsia" w:ascii="宋体" w:hAnsi="宋体"/>
          <w:sz w:val="24"/>
          <w:szCs w:val="24"/>
        </w:rPr>
        <w:t>（万元）</w:t>
      </w:r>
    </w:p>
    <w:p w14:paraId="7B63EDE5">
      <w:pPr>
        <w:spacing w:line="360" w:lineRule="auto"/>
        <w:rPr>
          <w:rFonts w:hint="eastAsia" w:ascii="宋体" w:hAnsi="宋体"/>
          <w:sz w:val="24"/>
          <w:szCs w:val="24"/>
        </w:rPr>
      </w:pPr>
      <w:r>
        <w:rPr>
          <w:rFonts w:hint="eastAsia" w:ascii="宋体" w:hAnsi="宋体"/>
          <w:sz w:val="24"/>
          <w:szCs w:val="24"/>
        </w:rPr>
        <w:t>包</w:t>
      </w:r>
      <w:r>
        <w:rPr>
          <w:rFonts w:hint="eastAsia" w:ascii="宋体" w:hAnsi="宋体"/>
          <w:sz w:val="24"/>
          <w:szCs w:val="24"/>
          <w:lang w:val="en-US" w:eastAsia="zh-CN"/>
        </w:rPr>
        <w:t>九</w:t>
      </w:r>
      <w:r>
        <w:rPr>
          <w:rFonts w:hint="eastAsia" w:ascii="宋体" w:hAnsi="宋体"/>
          <w:sz w:val="24"/>
          <w:szCs w:val="24"/>
        </w:rPr>
        <w:t>：</w:t>
      </w:r>
    </w:p>
    <w:p w14:paraId="49A49C7D">
      <w:pPr>
        <w:spacing w:line="360" w:lineRule="auto"/>
        <w:ind w:firstLine="480" w:firstLineChars="200"/>
        <w:rPr>
          <w:rFonts w:hint="eastAsia" w:ascii="宋体" w:hAnsi="宋体"/>
          <w:sz w:val="24"/>
          <w:szCs w:val="24"/>
        </w:rPr>
      </w:pPr>
      <w:r>
        <w:rPr>
          <w:rFonts w:hint="eastAsia" w:ascii="宋体" w:hAnsi="宋体"/>
          <w:sz w:val="24"/>
          <w:szCs w:val="24"/>
        </w:rPr>
        <w:t>供应商名称：</w:t>
      </w:r>
      <w:r>
        <w:rPr>
          <w:rFonts w:ascii="宋体" w:hAnsi="宋体" w:cs="宋体"/>
          <w:kern w:val="0"/>
          <w:sz w:val="24"/>
        </w:rPr>
        <w:t>北京市兰台律师事务所</w:t>
      </w:r>
    </w:p>
    <w:p w14:paraId="1AFCAF35">
      <w:pPr>
        <w:spacing w:line="360" w:lineRule="auto"/>
        <w:ind w:firstLine="480" w:firstLineChars="200"/>
        <w:rPr>
          <w:rFonts w:hint="eastAsia" w:ascii="宋体" w:hAnsi="宋体" w:cs="宋体"/>
          <w:kern w:val="0"/>
          <w:sz w:val="24"/>
        </w:rPr>
      </w:pPr>
      <w:r>
        <w:rPr>
          <w:rFonts w:hint="eastAsia" w:ascii="宋体" w:hAnsi="宋体"/>
          <w:sz w:val="24"/>
          <w:szCs w:val="24"/>
        </w:rPr>
        <w:t>供应商</w:t>
      </w:r>
      <w:r>
        <w:rPr>
          <w:rFonts w:hint="eastAsia" w:ascii="宋体" w:hAnsi="宋体" w:cs="宋体"/>
          <w:kern w:val="0"/>
          <w:sz w:val="24"/>
        </w:rPr>
        <w:t>地址：</w:t>
      </w:r>
      <w:r>
        <w:rPr>
          <w:rFonts w:ascii="宋体" w:hAnsi="宋体" w:cs="宋体"/>
          <w:kern w:val="0"/>
          <w:sz w:val="24"/>
        </w:rPr>
        <w:t>北京市朝阳区曙光西里甲1号B-2903</w:t>
      </w:r>
    </w:p>
    <w:p w14:paraId="7116E1AB">
      <w:pPr>
        <w:pStyle w:val="13"/>
        <w:spacing w:line="360" w:lineRule="auto"/>
        <w:ind w:left="0" w:leftChars="0" w:firstLine="480"/>
        <w:rPr>
          <w:rFonts w:hint="eastAsia" w:ascii="宋体" w:hAnsi="宋体"/>
          <w:sz w:val="24"/>
          <w:szCs w:val="24"/>
        </w:rPr>
      </w:pPr>
      <w:r>
        <w:rPr>
          <w:rFonts w:hint="eastAsia" w:ascii="宋体" w:hAnsi="宋体"/>
          <w:sz w:val="24"/>
          <w:szCs w:val="24"/>
        </w:rPr>
        <w:t>中标（成交）金额：</w:t>
      </w:r>
      <w:r>
        <w:rPr>
          <w:rFonts w:hint="eastAsia" w:ascii="宋体" w:hAnsi="宋体"/>
          <w:sz w:val="24"/>
          <w:lang w:val="en-US" w:eastAsia="zh-CN"/>
        </w:rPr>
        <w:t>10</w:t>
      </w:r>
      <w:r>
        <w:rPr>
          <w:rFonts w:hint="eastAsia" w:ascii="宋体" w:hAnsi="宋体"/>
          <w:sz w:val="24"/>
          <w:szCs w:val="24"/>
        </w:rPr>
        <w:t>（万元）</w:t>
      </w:r>
    </w:p>
    <w:p w14:paraId="5BBD504C">
      <w:pPr>
        <w:spacing w:line="360" w:lineRule="auto"/>
        <w:rPr>
          <w:rFonts w:hint="eastAsia" w:ascii="宋体" w:hAnsi="宋体"/>
          <w:sz w:val="24"/>
          <w:szCs w:val="24"/>
        </w:rPr>
      </w:pPr>
      <w:r>
        <w:rPr>
          <w:rFonts w:hint="eastAsia" w:ascii="宋体" w:hAnsi="宋体"/>
          <w:sz w:val="24"/>
          <w:szCs w:val="24"/>
        </w:rPr>
        <w:t>包</w:t>
      </w:r>
      <w:r>
        <w:rPr>
          <w:rFonts w:hint="eastAsia" w:ascii="宋体" w:hAnsi="宋体"/>
          <w:sz w:val="24"/>
          <w:szCs w:val="24"/>
          <w:lang w:val="en-US" w:eastAsia="zh-CN"/>
        </w:rPr>
        <w:t>十</w:t>
      </w:r>
      <w:r>
        <w:rPr>
          <w:rFonts w:hint="eastAsia" w:ascii="宋体" w:hAnsi="宋体"/>
          <w:sz w:val="24"/>
          <w:szCs w:val="24"/>
        </w:rPr>
        <w:t>：</w:t>
      </w:r>
    </w:p>
    <w:p w14:paraId="30DE8EAB">
      <w:pPr>
        <w:spacing w:line="360" w:lineRule="auto"/>
        <w:ind w:firstLine="480" w:firstLineChars="200"/>
        <w:rPr>
          <w:rFonts w:hint="eastAsia" w:ascii="宋体" w:hAnsi="宋体"/>
          <w:sz w:val="24"/>
          <w:szCs w:val="24"/>
        </w:rPr>
      </w:pPr>
      <w:r>
        <w:rPr>
          <w:rFonts w:hint="eastAsia" w:ascii="宋体" w:hAnsi="宋体"/>
          <w:sz w:val="24"/>
          <w:szCs w:val="24"/>
        </w:rPr>
        <w:t>供应商名称：</w:t>
      </w:r>
      <w:r>
        <w:rPr>
          <w:rFonts w:ascii="宋体" w:hAnsi="宋体" w:cs="宋体"/>
          <w:kern w:val="0"/>
          <w:sz w:val="24"/>
        </w:rPr>
        <w:t>北京德恒律师事务所</w:t>
      </w:r>
    </w:p>
    <w:p w14:paraId="52FEA14A">
      <w:pPr>
        <w:spacing w:line="360" w:lineRule="auto"/>
        <w:ind w:firstLine="480" w:firstLineChars="200"/>
        <w:rPr>
          <w:rFonts w:hint="eastAsia" w:ascii="宋体" w:hAnsi="宋体" w:cs="宋体"/>
          <w:kern w:val="0"/>
          <w:sz w:val="24"/>
        </w:rPr>
      </w:pPr>
      <w:r>
        <w:rPr>
          <w:rFonts w:hint="eastAsia" w:ascii="宋体" w:hAnsi="宋体"/>
          <w:sz w:val="24"/>
          <w:szCs w:val="24"/>
        </w:rPr>
        <w:t>供应商</w:t>
      </w:r>
      <w:r>
        <w:rPr>
          <w:rFonts w:hint="eastAsia" w:ascii="宋体" w:hAnsi="宋体" w:cs="宋体"/>
          <w:kern w:val="0"/>
          <w:sz w:val="24"/>
        </w:rPr>
        <w:t>地址：北京市西城区金融街19号富凯大厦B座12层</w:t>
      </w:r>
    </w:p>
    <w:p w14:paraId="168C048D">
      <w:pPr>
        <w:pStyle w:val="13"/>
        <w:spacing w:line="360" w:lineRule="auto"/>
        <w:ind w:left="0" w:leftChars="0" w:firstLine="480"/>
        <w:rPr>
          <w:rFonts w:hint="eastAsia" w:ascii="宋体" w:hAnsi="宋体"/>
          <w:sz w:val="24"/>
          <w:szCs w:val="24"/>
        </w:rPr>
      </w:pPr>
      <w:r>
        <w:rPr>
          <w:rFonts w:hint="eastAsia" w:ascii="宋体" w:hAnsi="宋体"/>
          <w:sz w:val="24"/>
          <w:szCs w:val="24"/>
        </w:rPr>
        <w:t>中标（成交）金额：</w:t>
      </w:r>
      <w:r>
        <w:rPr>
          <w:rFonts w:hint="eastAsia" w:ascii="宋体" w:hAnsi="宋体"/>
          <w:sz w:val="24"/>
          <w:szCs w:val="24"/>
          <w:lang w:val="en-US" w:eastAsia="zh-CN"/>
        </w:rPr>
        <w:t>7</w:t>
      </w:r>
      <w:r>
        <w:rPr>
          <w:rFonts w:hint="eastAsia" w:ascii="宋体" w:hAnsi="宋体"/>
          <w:sz w:val="24"/>
          <w:szCs w:val="24"/>
        </w:rPr>
        <w:t>（万元）</w:t>
      </w:r>
    </w:p>
    <w:p w14:paraId="7F893B43">
      <w:pPr>
        <w:spacing w:line="360" w:lineRule="auto"/>
        <w:rPr>
          <w:rFonts w:hint="eastAsia" w:ascii="宋体" w:hAnsi="宋体"/>
          <w:sz w:val="24"/>
          <w:szCs w:val="24"/>
        </w:rPr>
      </w:pPr>
      <w:r>
        <w:rPr>
          <w:rFonts w:hint="eastAsia" w:ascii="宋体" w:hAnsi="宋体"/>
          <w:sz w:val="24"/>
          <w:szCs w:val="24"/>
        </w:rPr>
        <w:t>包</w:t>
      </w:r>
      <w:r>
        <w:rPr>
          <w:rFonts w:hint="eastAsia" w:ascii="宋体" w:hAnsi="宋体"/>
          <w:sz w:val="24"/>
          <w:szCs w:val="24"/>
          <w:lang w:val="en-US" w:eastAsia="zh-CN"/>
        </w:rPr>
        <w:t>十一</w:t>
      </w:r>
      <w:r>
        <w:rPr>
          <w:rFonts w:hint="eastAsia" w:ascii="宋体" w:hAnsi="宋体"/>
          <w:sz w:val="24"/>
          <w:szCs w:val="24"/>
        </w:rPr>
        <w:t>：</w:t>
      </w:r>
    </w:p>
    <w:p w14:paraId="3722BF29">
      <w:pPr>
        <w:spacing w:line="360" w:lineRule="auto"/>
        <w:ind w:firstLine="480" w:firstLineChars="200"/>
        <w:rPr>
          <w:rFonts w:hint="eastAsia" w:ascii="宋体" w:hAnsi="宋体"/>
          <w:sz w:val="24"/>
          <w:szCs w:val="24"/>
        </w:rPr>
      </w:pPr>
      <w:r>
        <w:rPr>
          <w:rFonts w:hint="eastAsia" w:ascii="宋体" w:hAnsi="宋体"/>
          <w:sz w:val="24"/>
          <w:szCs w:val="24"/>
        </w:rPr>
        <w:t>供应商名称：</w:t>
      </w:r>
      <w:r>
        <w:rPr>
          <w:rFonts w:ascii="宋体" w:hAnsi="宋体" w:cs="宋体"/>
          <w:kern w:val="0"/>
          <w:sz w:val="24"/>
        </w:rPr>
        <w:t>北京市乾坤律师事务所</w:t>
      </w:r>
    </w:p>
    <w:p w14:paraId="22B277EB">
      <w:pPr>
        <w:spacing w:line="360" w:lineRule="auto"/>
        <w:ind w:firstLine="480" w:firstLineChars="200"/>
        <w:rPr>
          <w:rFonts w:hint="eastAsia" w:ascii="宋体" w:hAnsi="宋体"/>
          <w:sz w:val="24"/>
          <w:szCs w:val="24"/>
        </w:rPr>
      </w:pPr>
      <w:r>
        <w:rPr>
          <w:rFonts w:hint="eastAsia" w:ascii="宋体" w:hAnsi="宋体"/>
          <w:sz w:val="24"/>
          <w:szCs w:val="24"/>
        </w:rPr>
        <w:t>供应商地</w:t>
      </w:r>
      <w:r>
        <w:rPr>
          <w:rFonts w:hint="eastAsia" w:ascii="宋体" w:hAnsi="宋体" w:cs="宋体"/>
          <w:kern w:val="0"/>
          <w:sz w:val="24"/>
        </w:rPr>
        <w:t>址：北京市海淀区知春路68号院领航科技大厦二层201</w:t>
      </w:r>
    </w:p>
    <w:p w14:paraId="0348B8D4">
      <w:pPr>
        <w:pStyle w:val="13"/>
        <w:spacing w:line="360" w:lineRule="auto"/>
        <w:ind w:left="0" w:leftChars="0" w:firstLine="480"/>
        <w:rPr>
          <w:rFonts w:hint="eastAsia" w:ascii="宋体" w:hAnsi="宋体"/>
          <w:sz w:val="24"/>
          <w:szCs w:val="24"/>
        </w:rPr>
      </w:pPr>
      <w:r>
        <w:rPr>
          <w:rFonts w:hint="eastAsia" w:ascii="宋体" w:hAnsi="宋体"/>
          <w:sz w:val="24"/>
          <w:szCs w:val="24"/>
        </w:rPr>
        <w:t>中标（成交）金额：</w:t>
      </w:r>
      <w:r>
        <w:rPr>
          <w:rFonts w:hint="eastAsia" w:ascii="宋体" w:hAnsi="宋体"/>
          <w:sz w:val="24"/>
          <w:lang w:val="en-US" w:eastAsia="zh-CN"/>
        </w:rPr>
        <w:t>10</w:t>
      </w:r>
      <w:r>
        <w:rPr>
          <w:rFonts w:hint="eastAsia" w:ascii="宋体" w:hAnsi="宋体"/>
          <w:sz w:val="24"/>
          <w:szCs w:val="24"/>
        </w:rPr>
        <w:t>（万元）</w:t>
      </w:r>
    </w:p>
    <w:p w14:paraId="05905C5F">
      <w:pPr>
        <w:spacing w:line="360" w:lineRule="auto"/>
        <w:rPr>
          <w:rFonts w:hint="eastAsia" w:ascii="宋体" w:hAnsi="宋体"/>
          <w:sz w:val="24"/>
          <w:szCs w:val="24"/>
        </w:rPr>
      </w:pPr>
      <w:r>
        <w:rPr>
          <w:rFonts w:hint="eastAsia" w:ascii="宋体" w:hAnsi="宋体"/>
          <w:sz w:val="24"/>
          <w:szCs w:val="24"/>
        </w:rPr>
        <w:t>包</w:t>
      </w:r>
      <w:r>
        <w:rPr>
          <w:rFonts w:hint="eastAsia" w:ascii="宋体" w:hAnsi="宋体"/>
          <w:sz w:val="24"/>
          <w:szCs w:val="24"/>
          <w:lang w:val="en-US" w:eastAsia="zh-CN"/>
        </w:rPr>
        <w:t>十二</w:t>
      </w:r>
      <w:r>
        <w:rPr>
          <w:rFonts w:hint="eastAsia" w:ascii="宋体" w:hAnsi="宋体"/>
          <w:sz w:val="24"/>
          <w:szCs w:val="24"/>
        </w:rPr>
        <w:t>：</w:t>
      </w:r>
    </w:p>
    <w:p w14:paraId="704A9AE9">
      <w:pPr>
        <w:spacing w:line="360" w:lineRule="auto"/>
        <w:ind w:firstLine="480" w:firstLineChars="200"/>
        <w:rPr>
          <w:rFonts w:hint="eastAsia" w:ascii="宋体" w:hAnsi="宋体"/>
          <w:sz w:val="24"/>
          <w:szCs w:val="24"/>
        </w:rPr>
      </w:pPr>
      <w:r>
        <w:rPr>
          <w:rFonts w:hint="eastAsia" w:ascii="宋体" w:hAnsi="宋体"/>
          <w:sz w:val="24"/>
          <w:szCs w:val="24"/>
        </w:rPr>
        <w:t>供应商名称：</w:t>
      </w:r>
      <w:r>
        <w:rPr>
          <w:rFonts w:ascii="宋体" w:hAnsi="宋体" w:cs="宋体"/>
          <w:kern w:val="0"/>
          <w:sz w:val="24"/>
        </w:rPr>
        <w:t>北京名帅律师事务所</w:t>
      </w:r>
    </w:p>
    <w:p w14:paraId="587D2504">
      <w:pPr>
        <w:spacing w:line="360" w:lineRule="auto"/>
        <w:ind w:firstLine="480" w:firstLineChars="200"/>
        <w:rPr>
          <w:rFonts w:hint="eastAsia" w:ascii="宋体" w:hAnsi="宋体" w:cs="宋体"/>
          <w:kern w:val="0"/>
          <w:sz w:val="24"/>
        </w:rPr>
      </w:pPr>
      <w:r>
        <w:rPr>
          <w:rFonts w:hint="eastAsia" w:ascii="宋体" w:hAnsi="宋体"/>
          <w:sz w:val="24"/>
          <w:szCs w:val="24"/>
        </w:rPr>
        <w:t>供应商地</w:t>
      </w:r>
      <w:r>
        <w:rPr>
          <w:rFonts w:hint="eastAsia" w:ascii="宋体" w:hAnsi="宋体" w:cs="宋体"/>
          <w:kern w:val="0"/>
          <w:sz w:val="24"/>
        </w:rPr>
        <w:t>址：北京市大兴区金星西路绿地中央广场B座808</w:t>
      </w:r>
    </w:p>
    <w:p w14:paraId="5A06A94F">
      <w:pPr>
        <w:pStyle w:val="13"/>
        <w:spacing w:line="360" w:lineRule="auto"/>
        <w:ind w:left="0" w:leftChars="0" w:firstLine="480"/>
        <w:rPr>
          <w:rFonts w:hint="eastAsia" w:ascii="宋体" w:hAnsi="宋体"/>
          <w:sz w:val="24"/>
          <w:szCs w:val="24"/>
        </w:rPr>
      </w:pPr>
      <w:r>
        <w:rPr>
          <w:rFonts w:hint="eastAsia" w:ascii="宋体" w:hAnsi="宋体"/>
          <w:sz w:val="24"/>
          <w:szCs w:val="24"/>
        </w:rPr>
        <w:t>中标（成交）金额：</w:t>
      </w:r>
      <w:r>
        <w:rPr>
          <w:rFonts w:hint="eastAsia" w:ascii="宋体" w:hAnsi="宋体"/>
          <w:sz w:val="24"/>
          <w:lang w:val="en-US" w:eastAsia="zh-CN"/>
        </w:rPr>
        <w:t>10</w:t>
      </w:r>
      <w:r>
        <w:rPr>
          <w:rFonts w:hint="eastAsia" w:ascii="宋体" w:hAnsi="宋体"/>
          <w:sz w:val="24"/>
          <w:szCs w:val="24"/>
        </w:rPr>
        <w:t>（万元）</w:t>
      </w:r>
    </w:p>
    <w:p w14:paraId="73DB0364">
      <w:pPr>
        <w:pStyle w:val="14"/>
        <w:ind w:firstLine="420"/>
        <w:rPr>
          <w:rFonts w:hint="eastAsia" w:ascii="宋体" w:hAnsi="宋体"/>
        </w:rPr>
      </w:pPr>
    </w:p>
    <w:p w14:paraId="2E74156E">
      <w:pPr>
        <w:numPr>
          <w:ilvl w:val="0"/>
          <w:numId w:val="1"/>
        </w:numPr>
        <w:spacing w:line="360" w:lineRule="auto"/>
        <w:rPr>
          <w:rFonts w:hint="eastAsia" w:ascii="宋体" w:hAnsi="宋体"/>
          <w:sz w:val="24"/>
          <w:szCs w:val="24"/>
        </w:rPr>
      </w:pPr>
      <w:r>
        <w:rPr>
          <w:rFonts w:hint="eastAsia" w:ascii="宋体" w:hAnsi="宋体"/>
          <w:sz w:val="24"/>
          <w:szCs w:val="24"/>
        </w:rPr>
        <w:t>主要标的信息</w:t>
      </w:r>
    </w:p>
    <w:p w14:paraId="3666EA70">
      <w:pPr>
        <w:spacing w:before="156" w:beforeLines="50" w:after="156" w:afterLines="50" w:line="360" w:lineRule="auto"/>
        <w:rPr>
          <w:rFonts w:hint="eastAsia" w:ascii="宋体" w:hAnsi="宋体"/>
        </w:rPr>
      </w:pPr>
      <w:r>
        <w:rPr>
          <w:rFonts w:hint="eastAsia" w:ascii="宋体" w:hAnsi="宋体"/>
          <w:bCs/>
          <w:sz w:val="24"/>
          <w:szCs w:val="24"/>
        </w:rPr>
        <w:t>包一：</w:t>
      </w:r>
    </w:p>
    <w:tbl>
      <w:tblPr>
        <w:tblStyle w:val="15"/>
        <w:tblW w:w="1049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997"/>
        <w:gridCol w:w="1838"/>
        <w:gridCol w:w="1193"/>
        <w:gridCol w:w="4507"/>
        <w:gridCol w:w="1252"/>
      </w:tblGrid>
      <w:tr w14:paraId="70F13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703" w:type="dxa"/>
            <w:tcBorders>
              <w:top w:val="single" w:color="auto" w:sz="4" w:space="0"/>
              <w:left w:val="single" w:color="auto" w:sz="4" w:space="0"/>
              <w:bottom w:val="single" w:color="auto" w:sz="4" w:space="0"/>
              <w:right w:val="single" w:color="auto" w:sz="4" w:space="0"/>
            </w:tcBorders>
            <w:vAlign w:val="center"/>
          </w:tcPr>
          <w:p w14:paraId="253C9D7C">
            <w:pPr>
              <w:pStyle w:val="8"/>
              <w:spacing w:before="156"/>
              <w:jc w:val="center"/>
              <w:rPr>
                <w:rFonts w:hint="eastAsia" w:hAnsi="宋体" w:eastAsia="宋体"/>
                <w:sz w:val="24"/>
              </w:rPr>
            </w:pPr>
            <w:r>
              <w:rPr>
                <w:rFonts w:hint="eastAsia" w:hAnsi="宋体" w:eastAsia="宋体"/>
                <w:sz w:val="24"/>
              </w:rPr>
              <w:t>序号</w:t>
            </w:r>
          </w:p>
        </w:tc>
        <w:tc>
          <w:tcPr>
            <w:tcW w:w="997" w:type="dxa"/>
            <w:tcBorders>
              <w:top w:val="single" w:color="auto" w:sz="4" w:space="0"/>
              <w:left w:val="single" w:color="auto" w:sz="4" w:space="0"/>
              <w:bottom w:val="single" w:color="auto" w:sz="4" w:space="0"/>
              <w:right w:val="single" w:color="auto" w:sz="4" w:space="0"/>
            </w:tcBorders>
            <w:vAlign w:val="center"/>
          </w:tcPr>
          <w:p w14:paraId="21726CE0">
            <w:pPr>
              <w:pStyle w:val="8"/>
              <w:spacing w:before="156"/>
              <w:jc w:val="center"/>
              <w:rPr>
                <w:rFonts w:hint="eastAsia" w:hAnsi="宋体" w:eastAsia="宋体"/>
                <w:sz w:val="24"/>
              </w:rPr>
            </w:pPr>
            <w:r>
              <w:rPr>
                <w:rFonts w:hint="eastAsia" w:hAnsi="宋体" w:eastAsia="宋体"/>
                <w:sz w:val="24"/>
              </w:rPr>
              <w:t>名称</w:t>
            </w:r>
          </w:p>
        </w:tc>
        <w:tc>
          <w:tcPr>
            <w:tcW w:w="1838" w:type="dxa"/>
            <w:tcBorders>
              <w:top w:val="single" w:color="auto" w:sz="4" w:space="0"/>
              <w:left w:val="single" w:color="auto" w:sz="4" w:space="0"/>
              <w:bottom w:val="single" w:color="auto" w:sz="4" w:space="0"/>
              <w:right w:val="single" w:color="auto" w:sz="4" w:space="0"/>
            </w:tcBorders>
            <w:vAlign w:val="center"/>
          </w:tcPr>
          <w:p w14:paraId="3DC78426">
            <w:pPr>
              <w:pStyle w:val="8"/>
              <w:spacing w:before="156"/>
              <w:jc w:val="center"/>
              <w:rPr>
                <w:rFonts w:hint="eastAsia" w:hAnsi="宋体" w:eastAsia="宋体"/>
                <w:sz w:val="24"/>
              </w:rPr>
            </w:pPr>
            <w:r>
              <w:rPr>
                <w:rFonts w:hint="eastAsia" w:hAnsi="宋体" w:eastAsia="宋体"/>
                <w:sz w:val="24"/>
              </w:rPr>
              <w:t>服务范围</w:t>
            </w:r>
          </w:p>
        </w:tc>
        <w:tc>
          <w:tcPr>
            <w:tcW w:w="1193" w:type="dxa"/>
            <w:tcBorders>
              <w:top w:val="single" w:color="auto" w:sz="4" w:space="0"/>
              <w:left w:val="single" w:color="auto" w:sz="4" w:space="0"/>
              <w:bottom w:val="single" w:color="auto" w:sz="4" w:space="0"/>
              <w:right w:val="single" w:color="auto" w:sz="4" w:space="0"/>
            </w:tcBorders>
            <w:vAlign w:val="center"/>
          </w:tcPr>
          <w:p w14:paraId="2A25772E">
            <w:pPr>
              <w:pStyle w:val="8"/>
              <w:spacing w:before="156"/>
              <w:jc w:val="center"/>
              <w:rPr>
                <w:rFonts w:hint="eastAsia" w:hAnsi="宋体" w:eastAsia="宋体"/>
                <w:sz w:val="24"/>
              </w:rPr>
            </w:pPr>
            <w:r>
              <w:rPr>
                <w:rFonts w:hint="eastAsia" w:hAnsi="宋体" w:eastAsia="宋体"/>
                <w:sz w:val="24"/>
              </w:rPr>
              <w:t>服务要求</w:t>
            </w:r>
          </w:p>
        </w:tc>
        <w:tc>
          <w:tcPr>
            <w:tcW w:w="4507" w:type="dxa"/>
            <w:tcBorders>
              <w:top w:val="single" w:color="auto" w:sz="4" w:space="0"/>
              <w:left w:val="single" w:color="auto" w:sz="4" w:space="0"/>
              <w:bottom w:val="single" w:color="auto" w:sz="4" w:space="0"/>
              <w:right w:val="single" w:color="auto" w:sz="4" w:space="0"/>
            </w:tcBorders>
            <w:vAlign w:val="center"/>
          </w:tcPr>
          <w:p w14:paraId="7A59DD39">
            <w:pPr>
              <w:pStyle w:val="8"/>
              <w:spacing w:before="156"/>
              <w:jc w:val="center"/>
              <w:rPr>
                <w:rFonts w:hint="eastAsia" w:hAnsi="宋体" w:eastAsia="宋体"/>
                <w:sz w:val="24"/>
              </w:rPr>
            </w:pPr>
            <w:r>
              <w:rPr>
                <w:rFonts w:hint="eastAsia" w:hAnsi="宋体" w:eastAsia="宋体"/>
                <w:sz w:val="24"/>
              </w:rPr>
              <w:t>服务时间</w:t>
            </w:r>
          </w:p>
        </w:tc>
        <w:tc>
          <w:tcPr>
            <w:tcW w:w="1252" w:type="dxa"/>
            <w:tcBorders>
              <w:top w:val="single" w:color="auto" w:sz="4" w:space="0"/>
              <w:left w:val="single" w:color="auto" w:sz="4" w:space="0"/>
              <w:bottom w:val="single" w:color="auto" w:sz="4" w:space="0"/>
              <w:right w:val="single" w:color="auto" w:sz="4" w:space="0"/>
            </w:tcBorders>
            <w:vAlign w:val="center"/>
          </w:tcPr>
          <w:p w14:paraId="6488D8C7">
            <w:pPr>
              <w:pStyle w:val="8"/>
              <w:spacing w:before="156"/>
              <w:jc w:val="center"/>
              <w:rPr>
                <w:rFonts w:hint="eastAsia" w:hAnsi="宋体" w:eastAsia="宋体"/>
                <w:sz w:val="24"/>
              </w:rPr>
            </w:pPr>
            <w:r>
              <w:rPr>
                <w:rFonts w:hint="eastAsia" w:hAnsi="宋体" w:eastAsia="宋体"/>
                <w:sz w:val="24"/>
              </w:rPr>
              <w:t>服务标准</w:t>
            </w:r>
          </w:p>
        </w:tc>
      </w:tr>
      <w:tr w14:paraId="44E95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5" w:hRule="atLeast"/>
        </w:trPr>
        <w:tc>
          <w:tcPr>
            <w:tcW w:w="703" w:type="dxa"/>
            <w:tcBorders>
              <w:top w:val="single" w:color="auto" w:sz="4" w:space="0"/>
              <w:left w:val="single" w:color="auto" w:sz="4" w:space="0"/>
              <w:bottom w:val="single" w:color="auto" w:sz="4" w:space="0"/>
              <w:right w:val="single" w:color="auto" w:sz="4" w:space="0"/>
            </w:tcBorders>
            <w:vAlign w:val="center"/>
          </w:tcPr>
          <w:p w14:paraId="716DD6B5">
            <w:pPr>
              <w:pStyle w:val="8"/>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997" w:type="dxa"/>
            <w:tcBorders>
              <w:top w:val="single" w:color="auto" w:sz="4" w:space="0"/>
              <w:left w:val="single" w:color="auto" w:sz="4" w:space="0"/>
              <w:bottom w:val="single" w:color="auto" w:sz="4" w:space="0"/>
              <w:right w:val="single" w:color="auto" w:sz="4" w:space="0"/>
            </w:tcBorders>
            <w:vAlign w:val="center"/>
          </w:tcPr>
          <w:p w14:paraId="1DD2C47C">
            <w:pPr>
              <w:pStyle w:val="8"/>
              <w:spacing w:line="240" w:lineRule="auto"/>
              <w:jc w:val="center"/>
              <w:rPr>
                <w:rFonts w:hint="eastAsia" w:ascii="宋体" w:hAnsi="宋体" w:eastAsia="宋体" w:cs="宋体"/>
                <w:sz w:val="21"/>
                <w:szCs w:val="21"/>
              </w:rPr>
            </w:pPr>
            <w:r>
              <w:rPr>
                <w:rFonts w:hint="eastAsia" w:ascii="宋体" w:hAnsi="宋体" w:eastAsia="宋体" w:cs="宋体"/>
                <w:sz w:val="21"/>
                <w:szCs w:val="21"/>
              </w:rPr>
              <w:t>政府法律顾问（规范性文件合法性审查业务）</w:t>
            </w:r>
          </w:p>
        </w:tc>
        <w:tc>
          <w:tcPr>
            <w:tcW w:w="1838" w:type="dxa"/>
            <w:tcBorders>
              <w:top w:val="single" w:color="auto" w:sz="4" w:space="0"/>
              <w:left w:val="single" w:color="auto" w:sz="4" w:space="0"/>
              <w:bottom w:val="single" w:color="auto" w:sz="4" w:space="0"/>
              <w:right w:val="single" w:color="auto" w:sz="4" w:space="0"/>
            </w:tcBorders>
            <w:vAlign w:val="center"/>
          </w:tcPr>
          <w:p w14:paraId="4832C21F">
            <w:pPr>
              <w:spacing w:before="157" w:line="240" w:lineRule="auto"/>
              <w:ind w:right="93"/>
              <w:rPr>
                <w:rFonts w:hint="eastAsia" w:ascii="宋体" w:hAnsi="宋体" w:eastAsia="宋体" w:cs="宋体"/>
                <w:sz w:val="21"/>
                <w:szCs w:val="21"/>
              </w:rPr>
            </w:pPr>
            <w:r>
              <w:rPr>
                <w:rFonts w:hint="eastAsia" w:ascii="宋体" w:hAnsi="宋体" w:eastAsia="宋体" w:cs="宋体"/>
                <w:sz w:val="21"/>
                <w:szCs w:val="21"/>
              </w:rPr>
              <w:t>本项目服务范围为区委区政府律师法律顾问负责为区委及其组成部门、区政府及其</w:t>
            </w:r>
            <w:r>
              <w:rPr>
                <w:rFonts w:hint="eastAsia" w:ascii="宋体" w:hAnsi="宋体" w:eastAsia="宋体" w:cs="宋体"/>
                <w:spacing w:val="-1"/>
                <w:sz w:val="21"/>
                <w:szCs w:val="21"/>
              </w:rPr>
              <w:t>组成部</w:t>
            </w:r>
            <w:r>
              <w:rPr>
                <w:rFonts w:hint="eastAsia" w:ascii="宋体" w:hAnsi="宋体" w:eastAsia="宋体" w:cs="宋体"/>
                <w:spacing w:val="-5"/>
                <w:sz w:val="21"/>
                <w:szCs w:val="21"/>
              </w:rPr>
              <w:t>门、群团组织共</w:t>
            </w:r>
            <w:r>
              <w:rPr>
                <w:rFonts w:hint="eastAsia" w:ascii="宋体" w:hAnsi="宋体" w:eastAsia="宋体" w:cs="宋体"/>
                <w:spacing w:val="-37"/>
                <w:sz w:val="21"/>
                <w:szCs w:val="21"/>
              </w:rPr>
              <w:t xml:space="preserve"> </w:t>
            </w:r>
            <w:r>
              <w:rPr>
                <w:rFonts w:hint="eastAsia" w:ascii="宋体" w:hAnsi="宋体" w:eastAsia="宋体" w:cs="宋体"/>
                <w:spacing w:val="-5"/>
                <w:sz w:val="21"/>
                <w:szCs w:val="21"/>
              </w:rPr>
              <w:t>60</w:t>
            </w:r>
            <w:r>
              <w:rPr>
                <w:rFonts w:hint="eastAsia" w:ascii="宋体" w:hAnsi="宋体" w:eastAsia="宋体" w:cs="宋体"/>
                <w:spacing w:val="-45"/>
                <w:sz w:val="21"/>
                <w:szCs w:val="21"/>
              </w:rPr>
              <w:t xml:space="preserve"> </w:t>
            </w:r>
            <w:r>
              <w:rPr>
                <w:rFonts w:hint="eastAsia" w:ascii="宋体" w:hAnsi="宋体" w:eastAsia="宋体" w:cs="宋体"/>
                <w:spacing w:val="-5"/>
                <w:sz w:val="21"/>
                <w:szCs w:val="21"/>
              </w:rPr>
              <w:t>余家单位。</w:t>
            </w:r>
          </w:p>
          <w:p w14:paraId="67AF28BA">
            <w:pPr>
              <w:pStyle w:val="8"/>
              <w:spacing w:line="240" w:lineRule="auto"/>
              <w:jc w:val="center"/>
              <w:rPr>
                <w:rFonts w:hint="eastAsia" w:ascii="宋体" w:hAnsi="宋体" w:eastAsia="宋体" w:cs="宋体"/>
                <w:sz w:val="21"/>
                <w:szCs w:val="21"/>
              </w:rPr>
            </w:pPr>
          </w:p>
        </w:tc>
        <w:tc>
          <w:tcPr>
            <w:tcW w:w="1193" w:type="dxa"/>
            <w:tcBorders>
              <w:top w:val="single" w:color="auto" w:sz="4" w:space="0"/>
              <w:left w:val="single" w:color="auto" w:sz="4" w:space="0"/>
              <w:bottom w:val="single" w:color="auto" w:sz="4" w:space="0"/>
              <w:right w:val="single" w:color="auto" w:sz="4" w:space="0"/>
            </w:tcBorders>
            <w:vAlign w:val="center"/>
          </w:tcPr>
          <w:p w14:paraId="5B8BF048">
            <w:pPr>
              <w:pStyle w:val="8"/>
              <w:spacing w:line="240" w:lineRule="auto"/>
              <w:jc w:val="center"/>
              <w:rPr>
                <w:rFonts w:hint="eastAsia" w:ascii="宋体" w:hAnsi="宋体" w:eastAsia="宋体" w:cs="宋体"/>
                <w:sz w:val="21"/>
                <w:szCs w:val="21"/>
              </w:rPr>
            </w:pPr>
            <w:r>
              <w:rPr>
                <w:rFonts w:hint="eastAsia" w:ascii="宋体" w:hAnsi="宋体" w:eastAsia="宋体" w:cs="宋体"/>
                <w:sz w:val="21"/>
                <w:szCs w:val="21"/>
                <w:lang w:eastAsia="zh-CN"/>
              </w:rPr>
              <w:t>组建法律顾问团，为区委、区政府及其组成部门提供规范性文件合法性审查业务等</w:t>
            </w:r>
          </w:p>
        </w:tc>
        <w:tc>
          <w:tcPr>
            <w:tcW w:w="4507" w:type="dxa"/>
            <w:tcBorders>
              <w:top w:val="single" w:color="auto" w:sz="4" w:space="0"/>
              <w:left w:val="single" w:color="auto" w:sz="4" w:space="0"/>
              <w:bottom w:val="single" w:color="auto" w:sz="4" w:space="0"/>
              <w:right w:val="single" w:color="auto" w:sz="4" w:space="0"/>
            </w:tcBorders>
            <w:vAlign w:val="center"/>
          </w:tcPr>
          <w:p w14:paraId="228DDE56">
            <w:pPr>
              <w:pStyle w:val="8"/>
              <w:spacing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合同履行期限为一年，自合同执行之日起至本项目服务期限结束之日止。采购需求具有相对固定性、延续性且价格变化幅度小的服务项目，在年度预算能保障的前提下，采购人根据实际服务情况可签订总履约期限不超过三年的合同。本项目适用上述规定，但明确总履约期限为两年，即首年合同期满后，最多续签一次（续签期限为一年）。后续合同金额以当年采购人单位获得的预算批复金额为准。若采购人未获得预算批复或需求取消，经采购人提前书面通知供应商后，合同到期终止，不再顺延。</w:t>
            </w:r>
          </w:p>
        </w:tc>
        <w:tc>
          <w:tcPr>
            <w:tcW w:w="1252" w:type="dxa"/>
            <w:tcBorders>
              <w:top w:val="single" w:color="auto" w:sz="4" w:space="0"/>
              <w:left w:val="single" w:color="auto" w:sz="4" w:space="0"/>
              <w:bottom w:val="single" w:color="auto" w:sz="4" w:space="0"/>
              <w:right w:val="single" w:color="auto" w:sz="4" w:space="0"/>
            </w:tcBorders>
            <w:vAlign w:val="center"/>
          </w:tcPr>
          <w:p w14:paraId="37975D76">
            <w:pPr>
              <w:pStyle w:val="8"/>
              <w:spacing w:line="240" w:lineRule="auto"/>
              <w:jc w:val="center"/>
              <w:rPr>
                <w:rFonts w:hint="eastAsia" w:ascii="宋体" w:hAnsi="宋体" w:eastAsia="宋体" w:cs="宋体"/>
                <w:sz w:val="21"/>
                <w:szCs w:val="21"/>
              </w:rPr>
            </w:pPr>
            <w:r>
              <w:rPr>
                <w:rFonts w:hint="eastAsia" w:ascii="宋体" w:hAnsi="宋体" w:eastAsia="宋体" w:cs="宋体"/>
                <w:sz w:val="21"/>
                <w:szCs w:val="21"/>
              </w:rPr>
              <w:t>满足采购人要求，其他详见招标文件。</w:t>
            </w:r>
          </w:p>
        </w:tc>
      </w:tr>
    </w:tbl>
    <w:p w14:paraId="46E1D390">
      <w:pPr>
        <w:spacing w:before="156" w:beforeLines="50" w:after="156" w:afterLines="50" w:line="360" w:lineRule="auto"/>
        <w:rPr>
          <w:rFonts w:hint="eastAsia" w:ascii="宋体" w:hAnsi="宋体"/>
        </w:rPr>
      </w:pPr>
      <w:r>
        <w:rPr>
          <w:rFonts w:hint="eastAsia" w:ascii="宋体" w:hAnsi="宋体"/>
          <w:bCs/>
          <w:sz w:val="24"/>
          <w:szCs w:val="24"/>
        </w:rPr>
        <w:t>包二：</w:t>
      </w:r>
    </w:p>
    <w:tbl>
      <w:tblPr>
        <w:tblStyle w:val="15"/>
        <w:tblW w:w="1049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985"/>
        <w:gridCol w:w="1850"/>
        <w:gridCol w:w="1256"/>
        <w:gridCol w:w="4425"/>
        <w:gridCol w:w="1271"/>
      </w:tblGrid>
      <w:tr w14:paraId="4FAD1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703" w:type="dxa"/>
            <w:tcBorders>
              <w:top w:val="single" w:color="auto" w:sz="4" w:space="0"/>
              <w:left w:val="single" w:color="auto" w:sz="4" w:space="0"/>
              <w:bottom w:val="single" w:color="auto" w:sz="4" w:space="0"/>
              <w:right w:val="single" w:color="auto" w:sz="4" w:space="0"/>
            </w:tcBorders>
            <w:vAlign w:val="center"/>
          </w:tcPr>
          <w:p w14:paraId="607E13CD">
            <w:pPr>
              <w:pStyle w:val="8"/>
              <w:spacing w:before="156"/>
              <w:jc w:val="center"/>
              <w:rPr>
                <w:rFonts w:hint="eastAsia" w:hAnsi="宋体" w:eastAsia="宋体"/>
                <w:sz w:val="24"/>
              </w:rPr>
            </w:pPr>
            <w:r>
              <w:rPr>
                <w:rFonts w:hint="eastAsia" w:hAnsi="宋体" w:eastAsia="宋体"/>
                <w:sz w:val="24"/>
              </w:rPr>
              <w:t>序号</w:t>
            </w:r>
          </w:p>
        </w:tc>
        <w:tc>
          <w:tcPr>
            <w:tcW w:w="985" w:type="dxa"/>
            <w:tcBorders>
              <w:top w:val="single" w:color="auto" w:sz="4" w:space="0"/>
              <w:left w:val="single" w:color="auto" w:sz="4" w:space="0"/>
              <w:bottom w:val="single" w:color="auto" w:sz="4" w:space="0"/>
              <w:right w:val="single" w:color="auto" w:sz="4" w:space="0"/>
            </w:tcBorders>
            <w:vAlign w:val="center"/>
          </w:tcPr>
          <w:p w14:paraId="5FCA8D2B">
            <w:pPr>
              <w:pStyle w:val="8"/>
              <w:spacing w:before="156"/>
              <w:jc w:val="center"/>
              <w:rPr>
                <w:rFonts w:hint="eastAsia" w:hAnsi="宋体" w:eastAsia="宋体"/>
                <w:sz w:val="24"/>
              </w:rPr>
            </w:pPr>
            <w:r>
              <w:rPr>
                <w:rFonts w:hint="eastAsia" w:hAnsi="宋体" w:eastAsia="宋体"/>
                <w:sz w:val="24"/>
              </w:rPr>
              <w:t>名称</w:t>
            </w:r>
          </w:p>
        </w:tc>
        <w:tc>
          <w:tcPr>
            <w:tcW w:w="1850" w:type="dxa"/>
            <w:tcBorders>
              <w:top w:val="single" w:color="auto" w:sz="4" w:space="0"/>
              <w:left w:val="single" w:color="auto" w:sz="4" w:space="0"/>
              <w:bottom w:val="single" w:color="auto" w:sz="4" w:space="0"/>
              <w:right w:val="single" w:color="auto" w:sz="4" w:space="0"/>
            </w:tcBorders>
            <w:vAlign w:val="center"/>
          </w:tcPr>
          <w:p w14:paraId="78968176">
            <w:pPr>
              <w:pStyle w:val="8"/>
              <w:spacing w:before="156"/>
              <w:jc w:val="center"/>
              <w:rPr>
                <w:rFonts w:hint="eastAsia" w:hAnsi="宋体" w:eastAsia="宋体"/>
                <w:sz w:val="24"/>
              </w:rPr>
            </w:pPr>
            <w:r>
              <w:rPr>
                <w:rFonts w:hint="eastAsia" w:hAnsi="宋体" w:eastAsia="宋体"/>
                <w:sz w:val="24"/>
              </w:rPr>
              <w:t>服务范围</w:t>
            </w:r>
          </w:p>
        </w:tc>
        <w:tc>
          <w:tcPr>
            <w:tcW w:w="1256" w:type="dxa"/>
            <w:tcBorders>
              <w:top w:val="single" w:color="auto" w:sz="4" w:space="0"/>
              <w:left w:val="single" w:color="auto" w:sz="4" w:space="0"/>
              <w:bottom w:val="single" w:color="auto" w:sz="4" w:space="0"/>
              <w:right w:val="single" w:color="auto" w:sz="4" w:space="0"/>
            </w:tcBorders>
            <w:vAlign w:val="center"/>
          </w:tcPr>
          <w:p w14:paraId="40F179B6">
            <w:pPr>
              <w:pStyle w:val="8"/>
              <w:spacing w:before="156"/>
              <w:jc w:val="center"/>
              <w:rPr>
                <w:rFonts w:hint="eastAsia" w:hAnsi="宋体" w:eastAsia="宋体"/>
                <w:sz w:val="24"/>
              </w:rPr>
            </w:pPr>
            <w:r>
              <w:rPr>
                <w:rFonts w:hint="eastAsia" w:hAnsi="宋体" w:eastAsia="宋体"/>
                <w:sz w:val="24"/>
              </w:rPr>
              <w:t>服务要求</w:t>
            </w:r>
          </w:p>
        </w:tc>
        <w:tc>
          <w:tcPr>
            <w:tcW w:w="4425" w:type="dxa"/>
            <w:tcBorders>
              <w:top w:val="single" w:color="auto" w:sz="4" w:space="0"/>
              <w:left w:val="single" w:color="auto" w:sz="4" w:space="0"/>
              <w:bottom w:val="single" w:color="auto" w:sz="4" w:space="0"/>
              <w:right w:val="single" w:color="auto" w:sz="4" w:space="0"/>
            </w:tcBorders>
            <w:vAlign w:val="center"/>
          </w:tcPr>
          <w:p w14:paraId="0AD7200D">
            <w:pPr>
              <w:pStyle w:val="8"/>
              <w:spacing w:before="156"/>
              <w:jc w:val="center"/>
              <w:rPr>
                <w:rFonts w:hint="eastAsia" w:hAnsi="宋体" w:eastAsia="宋体"/>
                <w:sz w:val="24"/>
              </w:rPr>
            </w:pPr>
            <w:r>
              <w:rPr>
                <w:rFonts w:hint="eastAsia" w:hAnsi="宋体" w:eastAsia="宋体"/>
                <w:sz w:val="24"/>
              </w:rPr>
              <w:t>服务时间</w:t>
            </w:r>
          </w:p>
        </w:tc>
        <w:tc>
          <w:tcPr>
            <w:tcW w:w="1271" w:type="dxa"/>
            <w:tcBorders>
              <w:top w:val="single" w:color="auto" w:sz="4" w:space="0"/>
              <w:left w:val="single" w:color="auto" w:sz="4" w:space="0"/>
              <w:bottom w:val="single" w:color="auto" w:sz="4" w:space="0"/>
              <w:right w:val="single" w:color="auto" w:sz="4" w:space="0"/>
            </w:tcBorders>
            <w:vAlign w:val="center"/>
          </w:tcPr>
          <w:p w14:paraId="79F53988">
            <w:pPr>
              <w:pStyle w:val="8"/>
              <w:spacing w:before="156"/>
              <w:jc w:val="center"/>
              <w:rPr>
                <w:rFonts w:hint="eastAsia" w:hAnsi="宋体" w:eastAsia="宋体"/>
                <w:sz w:val="24"/>
              </w:rPr>
            </w:pPr>
            <w:r>
              <w:rPr>
                <w:rFonts w:hint="eastAsia" w:hAnsi="宋体" w:eastAsia="宋体"/>
                <w:sz w:val="24"/>
              </w:rPr>
              <w:t>服务标准</w:t>
            </w:r>
          </w:p>
        </w:tc>
      </w:tr>
      <w:tr w14:paraId="0F02F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703" w:type="dxa"/>
            <w:tcBorders>
              <w:top w:val="single" w:color="auto" w:sz="4" w:space="0"/>
              <w:left w:val="single" w:color="auto" w:sz="4" w:space="0"/>
              <w:bottom w:val="single" w:color="auto" w:sz="4" w:space="0"/>
              <w:right w:val="single" w:color="auto" w:sz="4" w:space="0"/>
            </w:tcBorders>
            <w:vAlign w:val="center"/>
          </w:tcPr>
          <w:p w14:paraId="3ECD6A78">
            <w:pPr>
              <w:pStyle w:val="8"/>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985" w:type="dxa"/>
            <w:tcBorders>
              <w:top w:val="single" w:color="auto" w:sz="4" w:space="0"/>
              <w:left w:val="single" w:color="auto" w:sz="4" w:space="0"/>
              <w:bottom w:val="single" w:color="auto" w:sz="4" w:space="0"/>
              <w:right w:val="single" w:color="auto" w:sz="4" w:space="0"/>
            </w:tcBorders>
            <w:vAlign w:val="center"/>
          </w:tcPr>
          <w:p w14:paraId="697A6032">
            <w:pPr>
              <w:pStyle w:val="8"/>
              <w:spacing w:line="240" w:lineRule="auto"/>
              <w:jc w:val="center"/>
              <w:rPr>
                <w:rFonts w:hint="eastAsia" w:ascii="宋体" w:hAnsi="宋体" w:eastAsia="宋体" w:cs="宋体"/>
                <w:sz w:val="21"/>
                <w:szCs w:val="21"/>
              </w:rPr>
            </w:pPr>
            <w:bookmarkStart w:id="0" w:name="OLE_LINK4"/>
            <w:r>
              <w:rPr>
                <w:rFonts w:hint="eastAsia" w:ascii="宋体" w:hAnsi="宋体" w:eastAsia="宋体" w:cs="宋体"/>
                <w:sz w:val="21"/>
                <w:szCs w:val="21"/>
              </w:rPr>
              <w:t>政府法律顾问（协议起草审查业务）</w:t>
            </w:r>
            <w:bookmarkEnd w:id="0"/>
          </w:p>
        </w:tc>
        <w:tc>
          <w:tcPr>
            <w:tcW w:w="1850" w:type="dxa"/>
            <w:tcBorders>
              <w:top w:val="single" w:color="auto" w:sz="4" w:space="0"/>
              <w:left w:val="single" w:color="auto" w:sz="4" w:space="0"/>
              <w:bottom w:val="single" w:color="auto" w:sz="4" w:space="0"/>
              <w:right w:val="single" w:color="auto" w:sz="4" w:space="0"/>
            </w:tcBorders>
            <w:vAlign w:val="center"/>
          </w:tcPr>
          <w:p w14:paraId="64213E27">
            <w:pPr>
              <w:pStyle w:val="8"/>
              <w:spacing w:line="240" w:lineRule="auto"/>
              <w:jc w:val="center"/>
              <w:rPr>
                <w:rFonts w:hint="eastAsia" w:ascii="宋体" w:hAnsi="宋体" w:eastAsia="宋体" w:cs="宋体"/>
                <w:sz w:val="21"/>
                <w:szCs w:val="21"/>
              </w:rPr>
            </w:pPr>
            <w:r>
              <w:rPr>
                <w:rFonts w:hint="eastAsia" w:ascii="宋体" w:hAnsi="宋体" w:eastAsia="宋体" w:cs="宋体"/>
                <w:sz w:val="21"/>
                <w:szCs w:val="21"/>
              </w:rPr>
              <w:t>本项目服务范围为区委区政府律师法律顾问负责为区委及其组成部门、区政府及其组成部门、群团组织共 60 余家单位。</w:t>
            </w:r>
          </w:p>
          <w:p w14:paraId="7CF8F6E1">
            <w:pPr>
              <w:pStyle w:val="8"/>
              <w:spacing w:line="240" w:lineRule="auto"/>
              <w:jc w:val="center"/>
              <w:rPr>
                <w:rFonts w:hint="eastAsia" w:ascii="宋体" w:hAnsi="宋体" w:eastAsia="宋体" w:cs="宋体"/>
                <w:sz w:val="21"/>
                <w:szCs w:val="21"/>
              </w:rPr>
            </w:pPr>
          </w:p>
        </w:tc>
        <w:tc>
          <w:tcPr>
            <w:tcW w:w="1256" w:type="dxa"/>
            <w:tcBorders>
              <w:top w:val="single" w:color="auto" w:sz="4" w:space="0"/>
              <w:left w:val="single" w:color="auto" w:sz="4" w:space="0"/>
              <w:bottom w:val="single" w:color="auto" w:sz="4" w:space="0"/>
              <w:right w:val="single" w:color="auto" w:sz="4" w:space="0"/>
            </w:tcBorders>
            <w:vAlign w:val="center"/>
          </w:tcPr>
          <w:p w14:paraId="466F8B3C">
            <w:pPr>
              <w:pStyle w:val="8"/>
              <w:spacing w:line="240" w:lineRule="auto"/>
              <w:jc w:val="center"/>
              <w:rPr>
                <w:rFonts w:hint="eastAsia" w:ascii="宋体" w:hAnsi="宋体" w:eastAsia="宋体" w:cs="宋体"/>
                <w:sz w:val="21"/>
                <w:szCs w:val="21"/>
              </w:rPr>
            </w:pPr>
            <w:r>
              <w:rPr>
                <w:rFonts w:hint="eastAsia" w:ascii="宋体" w:hAnsi="宋体" w:eastAsia="宋体" w:cs="宋体"/>
                <w:sz w:val="21"/>
                <w:szCs w:val="21"/>
                <w:lang w:eastAsia="zh-CN"/>
              </w:rPr>
              <w:t>组建法律顾问团，为区委、区政府及其组成部门提供协议起草审查业务……</w:t>
            </w:r>
          </w:p>
        </w:tc>
        <w:tc>
          <w:tcPr>
            <w:tcW w:w="4425" w:type="dxa"/>
            <w:tcBorders>
              <w:top w:val="single" w:color="auto" w:sz="4" w:space="0"/>
              <w:left w:val="single" w:color="auto" w:sz="4" w:space="0"/>
              <w:bottom w:val="single" w:color="auto" w:sz="4" w:space="0"/>
              <w:right w:val="single" w:color="auto" w:sz="4" w:space="0"/>
            </w:tcBorders>
            <w:vAlign w:val="center"/>
          </w:tcPr>
          <w:p w14:paraId="403D507E">
            <w:pPr>
              <w:pStyle w:val="8"/>
              <w:spacing w:line="240" w:lineRule="auto"/>
              <w:jc w:val="center"/>
              <w:rPr>
                <w:rFonts w:hint="eastAsia" w:ascii="宋体" w:hAnsi="宋体" w:eastAsia="宋体" w:cs="宋体"/>
                <w:sz w:val="21"/>
                <w:szCs w:val="21"/>
              </w:rPr>
            </w:pPr>
            <w:r>
              <w:rPr>
                <w:rFonts w:hint="eastAsia" w:ascii="宋体" w:hAnsi="宋体" w:eastAsia="宋体" w:cs="宋体"/>
                <w:sz w:val="21"/>
                <w:szCs w:val="21"/>
                <w:lang w:eastAsia="zh-CN"/>
              </w:rPr>
              <w:t>合同履行期限为一年，自合同执行之日起至本项目服务期限结束之日止。采购需求具有相对固定性、延续性且价格变化幅度小的服务项目，在年度预算能保障的前提下，采购人根据实际服务情况可签订总履约期限不超过三年的合同。本项目适用上述规定，但明确总履约期限为两年，即首年合同期满后，最多续签一次（续签期限为一年）。后续合同金额以当年采购人单位获得的预算批复金额为准。若采购人未获得预算批复或需求取消，经采购人提前书面通知供应商后，合同到期终止，不再顺延。</w:t>
            </w:r>
          </w:p>
        </w:tc>
        <w:tc>
          <w:tcPr>
            <w:tcW w:w="1271" w:type="dxa"/>
            <w:tcBorders>
              <w:top w:val="single" w:color="auto" w:sz="4" w:space="0"/>
              <w:left w:val="single" w:color="auto" w:sz="4" w:space="0"/>
              <w:bottom w:val="single" w:color="auto" w:sz="4" w:space="0"/>
              <w:right w:val="single" w:color="auto" w:sz="4" w:space="0"/>
            </w:tcBorders>
            <w:vAlign w:val="center"/>
          </w:tcPr>
          <w:p w14:paraId="0B45C77F">
            <w:pPr>
              <w:pStyle w:val="8"/>
              <w:spacing w:line="240" w:lineRule="auto"/>
              <w:jc w:val="center"/>
              <w:rPr>
                <w:rFonts w:hint="eastAsia" w:ascii="宋体" w:hAnsi="宋体" w:eastAsia="宋体" w:cs="宋体"/>
                <w:sz w:val="21"/>
                <w:szCs w:val="21"/>
              </w:rPr>
            </w:pPr>
            <w:r>
              <w:rPr>
                <w:rFonts w:hint="eastAsia" w:ascii="宋体" w:hAnsi="宋体" w:eastAsia="宋体" w:cs="宋体"/>
                <w:sz w:val="21"/>
                <w:szCs w:val="21"/>
              </w:rPr>
              <w:t>满足采购人要求，其他详见招标文件。</w:t>
            </w:r>
          </w:p>
        </w:tc>
      </w:tr>
    </w:tbl>
    <w:p w14:paraId="00F69429">
      <w:pPr>
        <w:spacing w:before="156" w:beforeLines="50" w:after="156" w:afterLines="50" w:line="360" w:lineRule="auto"/>
        <w:rPr>
          <w:rFonts w:hint="eastAsia" w:ascii="宋体" w:hAnsi="宋体"/>
        </w:rPr>
      </w:pPr>
      <w:r>
        <w:rPr>
          <w:rFonts w:hint="eastAsia" w:ascii="宋体" w:hAnsi="宋体"/>
          <w:bCs/>
          <w:sz w:val="24"/>
          <w:szCs w:val="24"/>
        </w:rPr>
        <w:t>包三：</w:t>
      </w:r>
    </w:p>
    <w:tbl>
      <w:tblPr>
        <w:tblStyle w:val="15"/>
        <w:tblW w:w="1049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972"/>
        <w:gridCol w:w="1888"/>
        <w:gridCol w:w="1256"/>
        <w:gridCol w:w="4425"/>
        <w:gridCol w:w="1246"/>
      </w:tblGrid>
      <w:tr w14:paraId="14C76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703" w:type="dxa"/>
            <w:tcBorders>
              <w:top w:val="single" w:color="auto" w:sz="4" w:space="0"/>
              <w:left w:val="single" w:color="auto" w:sz="4" w:space="0"/>
              <w:bottom w:val="single" w:color="auto" w:sz="4" w:space="0"/>
              <w:right w:val="single" w:color="auto" w:sz="4" w:space="0"/>
            </w:tcBorders>
            <w:vAlign w:val="center"/>
          </w:tcPr>
          <w:p w14:paraId="0E9EA285">
            <w:pPr>
              <w:pStyle w:val="8"/>
              <w:spacing w:before="156"/>
              <w:jc w:val="center"/>
              <w:rPr>
                <w:rFonts w:hint="eastAsia" w:hAnsi="宋体" w:eastAsia="宋体"/>
                <w:sz w:val="24"/>
              </w:rPr>
            </w:pPr>
            <w:r>
              <w:rPr>
                <w:rFonts w:hint="eastAsia" w:hAnsi="宋体" w:eastAsia="宋体"/>
                <w:sz w:val="24"/>
              </w:rPr>
              <w:t>序号</w:t>
            </w:r>
          </w:p>
        </w:tc>
        <w:tc>
          <w:tcPr>
            <w:tcW w:w="972" w:type="dxa"/>
            <w:tcBorders>
              <w:top w:val="single" w:color="auto" w:sz="4" w:space="0"/>
              <w:left w:val="single" w:color="auto" w:sz="4" w:space="0"/>
              <w:bottom w:val="single" w:color="auto" w:sz="4" w:space="0"/>
              <w:right w:val="single" w:color="auto" w:sz="4" w:space="0"/>
            </w:tcBorders>
            <w:vAlign w:val="center"/>
          </w:tcPr>
          <w:p w14:paraId="76CD6F94">
            <w:pPr>
              <w:pStyle w:val="8"/>
              <w:spacing w:before="156"/>
              <w:jc w:val="center"/>
              <w:rPr>
                <w:rFonts w:hint="eastAsia" w:hAnsi="宋体" w:eastAsia="宋体"/>
                <w:sz w:val="24"/>
              </w:rPr>
            </w:pPr>
            <w:r>
              <w:rPr>
                <w:rFonts w:hint="eastAsia" w:hAnsi="宋体" w:eastAsia="宋体"/>
                <w:sz w:val="24"/>
              </w:rPr>
              <w:t>名称</w:t>
            </w:r>
          </w:p>
        </w:tc>
        <w:tc>
          <w:tcPr>
            <w:tcW w:w="1888" w:type="dxa"/>
            <w:tcBorders>
              <w:top w:val="single" w:color="auto" w:sz="4" w:space="0"/>
              <w:left w:val="single" w:color="auto" w:sz="4" w:space="0"/>
              <w:bottom w:val="single" w:color="auto" w:sz="4" w:space="0"/>
              <w:right w:val="single" w:color="auto" w:sz="4" w:space="0"/>
            </w:tcBorders>
            <w:vAlign w:val="center"/>
          </w:tcPr>
          <w:p w14:paraId="423E6D00">
            <w:pPr>
              <w:pStyle w:val="8"/>
              <w:spacing w:before="156"/>
              <w:jc w:val="center"/>
              <w:rPr>
                <w:rFonts w:hint="eastAsia" w:hAnsi="宋体" w:eastAsia="宋体"/>
                <w:sz w:val="24"/>
              </w:rPr>
            </w:pPr>
            <w:r>
              <w:rPr>
                <w:rFonts w:hint="eastAsia" w:hAnsi="宋体" w:eastAsia="宋体"/>
                <w:sz w:val="24"/>
              </w:rPr>
              <w:t>服务范围</w:t>
            </w:r>
          </w:p>
        </w:tc>
        <w:tc>
          <w:tcPr>
            <w:tcW w:w="1256" w:type="dxa"/>
            <w:tcBorders>
              <w:top w:val="single" w:color="auto" w:sz="4" w:space="0"/>
              <w:left w:val="single" w:color="auto" w:sz="4" w:space="0"/>
              <w:bottom w:val="single" w:color="auto" w:sz="4" w:space="0"/>
              <w:right w:val="single" w:color="auto" w:sz="4" w:space="0"/>
            </w:tcBorders>
            <w:vAlign w:val="center"/>
          </w:tcPr>
          <w:p w14:paraId="6FE86E57">
            <w:pPr>
              <w:pStyle w:val="8"/>
              <w:spacing w:before="156"/>
              <w:jc w:val="center"/>
              <w:rPr>
                <w:rFonts w:hint="eastAsia" w:hAnsi="宋体" w:eastAsia="宋体"/>
                <w:sz w:val="24"/>
              </w:rPr>
            </w:pPr>
            <w:r>
              <w:rPr>
                <w:rFonts w:hint="eastAsia" w:hAnsi="宋体" w:eastAsia="宋体"/>
                <w:sz w:val="24"/>
              </w:rPr>
              <w:t>服务要求</w:t>
            </w:r>
          </w:p>
        </w:tc>
        <w:tc>
          <w:tcPr>
            <w:tcW w:w="4425" w:type="dxa"/>
            <w:tcBorders>
              <w:top w:val="single" w:color="auto" w:sz="4" w:space="0"/>
              <w:left w:val="single" w:color="auto" w:sz="4" w:space="0"/>
              <w:bottom w:val="single" w:color="auto" w:sz="4" w:space="0"/>
              <w:right w:val="single" w:color="auto" w:sz="4" w:space="0"/>
            </w:tcBorders>
            <w:vAlign w:val="center"/>
          </w:tcPr>
          <w:p w14:paraId="42DDFB89">
            <w:pPr>
              <w:pStyle w:val="8"/>
              <w:spacing w:before="156"/>
              <w:jc w:val="center"/>
              <w:rPr>
                <w:rFonts w:hint="eastAsia" w:hAnsi="宋体" w:eastAsia="宋体"/>
                <w:sz w:val="24"/>
              </w:rPr>
            </w:pPr>
            <w:r>
              <w:rPr>
                <w:rFonts w:hint="eastAsia" w:hAnsi="宋体" w:eastAsia="宋体"/>
                <w:sz w:val="24"/>
              </w:rPr>
              <w:t>服务时间</w:t>
            </w:r>
          </w:p>
        </w:tc>
        <w:tc>
          <w:tcPr>
            <w:tcW w:w="1246" w:type="dxa"/>
            <w:tcBorders>
              <w:top w:val="single" w:color="auto" w:sz="4" w:space="0"/>
              <w:left w:val="single" w:color="auto" w:sz="4" w:space="0"/>
              <w:bottom w:val="single" w:color="auto" w:sz="4" w:space="0"/>
              <w:right w:val="single" w:color="auto" w:sz="4" w:space="0"/>
            </w:tcBorders>
            <w:vAlign w:val="center"/>
          </w:tcPr>
          <w:p w14:paraId="5907A164">
            <w:pPr>
              <w:pStyle w:val="8"/>
              <w:spacing w:before="156"/>
              <w:jc w:val="center"/>
              <w:rPr>
                <w:rFonts w:hint="eastAsia" w:hAnsi="宋体" w:eastAsia="宋体"/>
                <w:sz w:val="24"/>
              </w:rPr>
            </w:pPr>
            <w:r>
              <w:rPr>
                <w:rFonts w:hint="eastAsia" w:hAnsi="宋体" w:eastAsia="宋体"/>
                <w:sz w:val="24"/>
              </w:rPr>
              <w:t>服务标准</w:t>
            </w:r>
          </w:p>
        </w:tc>
      </w:tr>
      <w:tr w14:paraId="49556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703" w:type="dxa"/>
            <w:tcBorders>
              <w:top w:val="single" w:color="auto" w:sz="4" w:space="0"/>
              <w:left w:val="single" w:color="auto" w:sz="4" w:space="0"/>
              <w:bottom w:val="single" w:color="auto" w:sz="4" w:space="0"/>
              <w:right w:val="single" w:color="auto" w:sz="4" w:space="0"/>
            </w:tcBorders>
            <w:vAlign w:val="center"/>
          </w:tcPr>
          <w:p w14:paraId="4088EADE">
            <w:pPr>
              <w:pStyle w:val="8"/>
              <w:jc w:val="center"/>
              <w:rPr>
                <w:rFonts w:hint="eastAsia" w:ascii="宋体" w:hAnsi="宋体" w:eastAsia="宋体" w:cs="宋体"/>
                <w:sz w:val="21"/>
                <w:szCs w:val="21"/>
              </w:rPr>
            </w:pPr>
            <w:r>
              <w:rPr>
                <w:rFonts w:hint="eastAsia" w:ascii="宋体" w:hAnsi="宋体" w:eastAsia="宋体" w:cs="宋体"/>
                <w:sz w:val="21"/>
                <w:szCs w:val="21"/>
              </w:rPr>
              <w:t>1</w:t>
            </w:r>
          </w:p>
        </w:tc>
        <w:tc>
          <w:tcPr>
            <w:tcW w:w="972" w:type="dxa"/>
            <w:tcBorders>
              <w:top w:val="single" w:color="auto" w:sz="4" w:space="0"/>
              <w:left w:val="single" w:color="auto" w:sz="4" w:space="0"/>
              <w:bottom w:val="single" w:color="auto" w:sz="4" w:space="0"/>
              <w:right w:val="single" w:color="auto" w:sz="4" w:space="0"/>
            </w:tcBorders>
            <w:vAlign w:val="center"/>
          </w:tcPr>
          <w:p w14:paraId="5FA71C11">
            <w:pPr>
              <w:pStyle w:val="8"/>
              <w:jc w:val="center"/>
              <w:rPr>
                <w:rFonts w:hint="eastAsia" w:ascii="宋体" w:hAnsi="宋体" w:eastAsia="宋体" w:cs="宋体"/>
                <w:sz w:val="21"/>
                <w:szCs w:val="21"/>
              </w:rPr>
            </w:pPr>
            <w:r>
              <w:rPr>
                <w:rFonts w:hint="eastAsia" w:ascii="宋体" w:hAnsi="宋体" w:eastAsia="宋体" w:cs="宋体"/>
                <w:sz w:val="21"/>
                <w:szCs w:val="21"/>
              </w:rPr>
              <w:t>政府法律顾问（重大行政决策审查业务）</w:t>
            </w:r>
          </w:p>
        </w:tc>
        <w:tc>
          <w:tcPr>
            <w:tcW w:w="1888" w:type="dxa"/>
            <w:tcBorders>
              <w:top w:val="single" w:color="auto" w:sz="4" w:space="0"/>
              <w:left w:val="single" w:color="auto" w:sz="4" w:space="0"/>
              <w:bottom w:val="single" w:color="auto" w:sz="4" w:space="0"/>
              <w:right w:val="single" w:color="auto" w:sz="4" w:space="0"/>
            </w:tcBorders>
            <w:vAlign w:val="center"/>
          </w:tcPr>
          <w:p w14:paraId="0E1643E8">
            <w:pPr>
              <w:spacing w:before="157" w:line="360" w:lineRule="auto"/>
              <w:ind w:right="93"/>
              <w:rPr>
                <w:rFonts w:hint="eastAsia" w:ascii="宋体" w:hAnsi="宋体" w:eastAsia="宋体" w:cs="宋体"/>
                <w:sz w:val="21"/>
                <w:szCs w:val="21"/>
              </w:rPr>
            </w:pPr>
            <w:r>
              <w:rPr>
                <w:rFonts w:hint="eastAsia" w:ascii="宋体" w:hAnsi="宋体" w:eastAsia="宋体" w:cs="宋体"/>
                <w:sz w:val="21"/>
                <w:szCs w:val="21"/>
              </w:rPr>
              <w:t>本项目服务范围为区委区政府律师法律顾问负责为区委及其组成部门、区政府及其</w:t>
            </w:r>
            <w:r>
              <w:rPr>
                <w:rFonts w:hint="eastAsia" w:ascii="宋体" w:hAnsi="宋体" w:eastAsia="宋体" w:cs="宋体"/>
                <w:spacing w:val="-1"/>
                <w:sz w:val="21"/>
                <w:szCs w:val="21"/>
              </w:rPr>
              <w:t>组成部</w:t>
            </w:r>
            <w:r>
              <w:rPr>
                <w:rFonts w:hint="eastAsia" w:ascii="宋体" w:hAnsi="宋体" w:eastAsia="宋体" w:cs="宋体"/>
                <w:spacing w:val="-5"/>
                <w:sz w:val="21"/>
                <w:szCs w:val="21"/>
              </w:rPr>
              <w:t>门、群团组织共</w:t>
            </w:r>
            <w:r>
              <w:rPr>
                <w:rFonts w:hint="eastAsia" w:ascii="宋体" w:hAnsi="宋体" w:eastAsia="宋体" w:cs="宋体"/>
                <w:spacing w:val="-37"/>
                <w:sz w:val="21"/>
                <w:szCs w:val="21"/>
              </w:rPr>
              <w:t xml:space="preserve"> </w:t>
            </w:r>
            <w:r>
              <w:rPr>
                <w:rFonts w:hint="eastAsia" w:ascii="宋体" w:hAnsi="宋体" w:eastAsia="宋体" w:cs="宋体"/>
                <w:spacing w:val="-5"/>
                <w:sz w:val="21"/>
                <w:szCs w:val="21"/>
              </w:rPr>
              <w:t>60</w:t>
            </w:r>
            <w:r>
              <w:rPr>
                <w:rFonts w:hint="eastAsia" w:ascii="宋体" w:hAnsi="宋体" w:eastAsia="宋体" w:cs="宋体"/>
                <w:spacing w:val="-45"/>
                <w:sz w:val="21"/>
                <w:szCs w:val="21"/>
              </w:rPr>
              <w:t xml:space="preserve"> </w:t>
            </w:r>
            <w:r>
              <w:rPr>
                <w:rFonts w:hint="eastAsia" w:ascii="宋体" w:hAnsi="宋体" w:eastAsia="宋体" w:cs="宋体"/>
                <w:spacing w:val="-5"/>
                <w:sz w:val="21"/>
                <w:szCs w:val="21"/>
              </w:rPr>
              <w:t>余家单位。</w:t>
            </w:r>
          </w:p>
        </w:tc>
        <w:tc>
          <w:tcPr>
            <w:tcW w:w="1256" w:type="dxa"/>
            <w:tcBorders>
              <w:top w:val="single" w:color="auto" w:sz="4" w:space="0"/>
              <w:left w:val="single" w:color="auto" w:sz="4" w:space="0"/>
              <w:bottom w:val="single" w:color="auto" w:sz="4" w:space="0"/>
              <w:right w:val="single" w:color="auto" w:sz="4" w:space="0"/>
            </w:tcBorders>
            <w:vAlign w:val="center"/>
          </w:tcPr>
          <w:p w14:paraId="1711F079">
            <w:pPr>
              <w:pStyle w:val="8"/>
              <w:jc w:val="left"/>
              <w:rPr>
                <w:rFonts w:hint="eastAsia" w:ascii="宋体" w:hAnsi="宋体" w:eastAsia="宋体" w:cs="宋体"/>
                <w:sz w:val="21"/>
                <w:szCs w:val="21"/>
              </w:rPr>
            </w:pPr>
            <w:r>
              <w:rPr>
                <w:rFonts w:hint="eastAsia" w:ascii="宋体" w:hAnsi="宋体" w:eastAsia="宋体" w:cs="宋体"/>
                <w:sz w:val="21"/>
                <w:szCs w:val="21"/>
                <w:lang w:eastAsia="zh-CN"/>
              </w:rPr>
              <w:t>组建法律顾问团，为区委、区政府及其组成部门提供重大行政决策审查业务等</w:t>
            </w:r>
          </w:p>
        </w:tc>
        <w:tc>
          <w:tcPr>
            <w:tcW w:w="4425" w:type="dxa"/>
            <w:tcBorders>
              <w:top w:val="single" w:color="auto" w:sz="4" w:space="0"/>
              <w:left w:val="single" w:color="auto" w:sz="4" w:space="0"/>
              <w:bottom w:val="single" w:color="auto" w:sz="4" w:space="0"/>
              <w:right w:val="single" w:color="auto" w:sz="4" w:space="0"/>
            </w:tcBorders>
            <w:vAlign w:val="center"/>
          </w:tcPr>
          <w:p w14:paraId="26430A15">
            <w:pPr>
              <w:pStyle w:val="8"/>
              <w:jc w:val="left"/>
              <w:rPr>
                <w:rFonts w:hint="eastAsia" w:ascii="宋体" w:hAnsi="宋体" w:eastAsia="宋体" w:cs="宋体"/>
                <w:sz w:val="21"/>
                <w:szCs w:val="21"/>
              </w:rPr>
            </w:pPr>
            <w:r>
              <w:rPr>
                <w:rFonts w:hint="eastAsia" w:ascii="宋体" w:hAnsi="宋体" w:eastAsia="宋体" w:cs="宋体"/>
                <w:sz w:val="21"/>
                <w:szCs w:val="21"/>
                <w:lang w:eastAsia="zh-CN"/>
              </w:rPr>
              <w:t>合同履行期限为一年，自合同执行之日起至本项目服务期限结束之日止。采购需求具有相对固定性、延续性且价格变化幅度小的服务项目，在年度预算能保障的前提下，采购人根据实际服务情况可签订总履约期限不超过三年的合同。本项目适用上述规定，但明确总履约期限为两年，即首年合同期满后，最多续签一次（续签期限为一年）。后续合同金额以当年采购人单位获得的预算批复金额为准。若采购人未获得预算批复或需求取消，经采购人提前书面通知供应商后，合同到期终止，不再顺延。</w:t>
            </w:r>
          </w:p>
        </w:tc>
        <w:tc>
          <w:tcPr>
            <w:tcW w:w="1246" w:type="dxa"/>
            <w:tcBorders>
              <w:top w:val="single" w:color="auto" w:sz="4" w:space="0"/>
              <w:left w:val="single" w:color="auto" w:sz="4" w:space="0"/>
              <w:bottom w:val="single" w:color="auto" w:sz="4" w:space="0"/>
              <w:right w:val="single" w:color="auto" w:sz="4" w:space="0"/>
            </w:tcBorders>
            <w:vAlign w:val="center"/>
          </w:tcPr>
          <w:p w14:paraId="74E67CFA">
            <w:pPr>
              <w:pStyle w:val="8"/>
              <w:jc w:val="left"/>
              <w:rPr>
                <w:rFonts w:hint="eastAsia" w:ascii="宋体" w:hAnsi="宋体" w:eastAsia="宋体" w:cs="宋体"/>
                <w:sz w:val="21"/>
                <w:szCs w:val="21"/>
              </w:rPr>
            </w:pPr>
            <w:r>
              <w:rPr>
                <w:rFonts w:hint="eastAsia" w:ascii="宋体" w:hAnsi="宋体" w:eastAsia="宋体" w:cs="宋体"/>
                <w:sz w:val="21"/>
                <w:szCs w:val="21"/>
              </w:rPr>
              <w:t>满足采购人要求，其他详见招标文件。</w:t>
            </w:r>
          </w:p>
        </w:tc>
      </w:tr>
    </w:tbl>
    <w:p w14:paraId="0CE7CC89">
      <w:pPr>
        <w:spacing w:before="156" w:beforeLines="50" w:after="156" w:afterLines="50" w:line="360" w:lineRule="auto"/>
        <w:rPr>
          <w:rFonts w:hint="eastAsia" w:ascii="宋体" w:hAnsi="宋体"/>
        </w:rPr>
      </w:pPr>
      <w:r>
        <w:rPr>
          <w:rFonts w:hint="eastAsia" w:ascii="宋体" w:hAnsi="宋体"/>
          <w:bCs/>
          <w:sz w:val="24"/>
          <w:szCs w:val="24"/>
        </w:rPr>
        <w:t>包四：</w:t>
      </w:r>
    </w:p>
    <w:tbl>
      <w:tblPr>
        <w:tblStyle w:val="15"/>
        <w:tblW w:w="1049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960"/>
        <w:gridCol w:w="1593"/>
        <w:gridCol w:w="1413"/>
        <w:gridCol w:w="4675"/>
        <w:gridCol w:w="1146"/>
      </w:tblGrid>
      <w:tr w14:paraId="7E251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703" w:type="dxa"/>
            <w:tcBorders>
              <w:top w:val="single" w:color="auto" w:sz="4" w:space="0"/>
              <w:left w:val="single" w:color="auto" w:sz="4" w:space="0"/>
              <w:bottom w:val="single" w:color="auto" w:sz="4" w:space="0"/>
              <w:right w:val="single" w:color="auto" w:sz="4" w:space="0"/>
            </w:tcBorders>
            <w:vAlign w:val="center"/>
          </w:tcPr>
          <w:p w14:paraId="339E628F">
            <w:pPr>
              <w:pStyle w:val="8"/>
              <w:spacing w:before="156"/>
              <w:jc w:val="center"/>
              <w:rPr>
                <w:rFonts w:hint="eastAsia" w:hAnsi="宋体" w:eastAsia="宋体"/>
                <w:sz w:val="24"/>
              </w:rPr>
            </w:pPr>
            <w:r>
              <w:rPr>
                <w:rFonts w:hint="eastAsia" w:hAnsi="宋体" w:eastAsia="宋体"/>
                <w:sz w:val="24"/>
              </w:rPr>
              <w:t>序号</w:t>
            </w:r>
          </w:p>
        </w:tc>
        <w:tc>
          <w:tcPr>
            <w:tcW w:w="960" w:type="dxa"/>
            <w:tcBorders>
              <w:top w:val="single" w:color="auto" w:sz="4" w:space="0"/>
              <w:left w:val="single" w:color="auto" w:sz="4" w:space="0"/>
              <w:bottom w:val="single" w:color="auto" w:sz="4" w:space="0"/>
              <w:right w:val="single" w:color="auto" w:sz="4" w:space="0"/>
            </w:tcBorders>
            <w:vAlign w:val="center"/>
          </w:tcPr>
          <w:p w14:paraId="5E37EA07">
            <w:pPr>
              <w:pStyle w:val="8"/>
              <w:spacing w:before="156"/>
              <w:jc w:val="center"/>
              <w:rPr>
                <w:rFonts w:hint="eastAsia" w:hAnsi="宋体" w:eastAsia="宋体"/>
                <w:sz w:val="24"/>
              </w:rPr>
            </w:pPr>
            <w:r>
              <w:rPr>
                <w:rFonts w:hint="eastAsia" w:hAnsi="宋体" w:eastAsia="宋体"/>
                <w:sz w:val="24"/>
              </w:rPr>
              <w:t>名称</w:t>
            </w:r>
          </w:p>
        </w:tc>
        <w:tc>
          <w:tcPr>
            <w:tcW w:w="1593" w:type="dxa"/>
            <w:tcBorders>
              <w:top w:val="single" w:color="auto" w:sz="4" w:space="0"/>
              <w:left w:val="single" w:color="auto" w:sz="4" w:space="0"/>
              <w:bottom w:val="single" w:color="auto" w:sz="4" w:space="0"/>
              <w:right w:val="single" w:color="auto" w:sz="4" w:space="0"/>
            </w:tcBorders>
            <w:vAlign w:val="center"/>
          </w:tcPr>
          <w:p w14:paraId="221A05D5">
            <w:pPr>
              <w:pStyle w:val="8"/>
              <w:spacing w:before="156"/>
              <w:jc w:val="center"/>
              <w:rPr>
                <w:rFonts w:hint="eastAsia" w:hAnsi="宋体" w:eastAsia="宋体"/>
                <w:sz w:val="24"/>
              </w:rPr>
            </w:pPr>
            <w:r>
              <w:rPr>
                <w:rFonts w:hint="eastAsia" w:hAnsi="宋体" w:eastAsia="宋体"/>
                <w:sz w:val="24"/>
              </w:rPr>
              <w:t>服务范围</w:t>
            </w:r>
          </w:p>
        </w:tc>
        <w:tc>
          <w:tcPr>
            <w:tcW w:w="1413" w:type="dxa"/>
            <w:tcBorders>
              <w:top w:val="single" w:color="auto" w:sz="4" w:space="0"/>
              <w:left w:val="single" w:color="auto" w:sz="4" w:space="0"/>
              <w:bottom w:val="single" w:color="auto" w:sz="4" w:space="0"/>
              <w:right w:val="single" w:color="auto" w:sz="4" w:space="0"/>
            </w:tcBorders>
            <w:vAlign w:val="center"/>
          </w:tcPr>
          <w:p w14:paraId="5B5E7672">
            <w:pPr>
              <w:pStyle w:val="8"/>
              <w:spacing w:before="156"/>
              <w:jc w:val="center"/>
              <w:rPr>
                <w:rFonts w:hint="eastAsia" w:hAnsi="宋体" w:eastAsia="宋体"/>
                <w:sz w:val="24"/>
              </w:rPr>
            </w:pPr>
            <w:r>
              <w:rPr>
                <w:rFonts w:hint="eastAsia" w:hAnsi="宋体" w:eastAsia="宋体"/>
                <w:sz w:val="24"/>
              </w:rPr>
              <w:t>服务要求</w:t>
            </w:r>
          </w:p>
        </w:tc>
        <w:tc>
          <w:tcPr>
            <w:tcW w:w="4675" w:type="dxa"/>
            <w:tcBorders>
              <w:top w:val="single" w:color="auto" w:sz="4" w:space="0"/>
              <w:left w:val="single" w:color="auto" w:sz="4" w:space="0"/>
              <w:bottom w:val="single" w:color="auto" w:sz="4" w:space="0"/>
              <w:right w:val="single" w:color="auto" w:sz="4" w:space="0"/>
            </w:tcBorders>
            <w:vAlign w:val="center"/>
          </w:tcPr>
          <w:p w14:paraId="51F2EAD9">
            <w:pPr>
              <w:pStyle w:val="8"/>
              <w:spacing w:before="156"/>
              <w:jc w:val="center"/>
              <w:rPr>
                <w:rFonts w:hint="eastAsia" w:hAnsi="宋体" w:eastAsia="宋体"/>
                <w:sz w:val="24"/>
              </w:rPr>
            </w:pPr>
            <w:r>
              <w:rPr>
                <w:rFonts w:hint="eastAsia" w:hAnsi="宋体" w:eastAsia="宋体"/>
                <w:sz w:val="24"/>
              </w:rPr>
              <w:t>服务时间</w:t>
            </w:r>
          </w:p>
        </w:tc>
        <w:tc>
          <w:tcPr>
            <w:tcW w:w="1146" w:type="dxa"/>
            <w:tcBorders>
              <w:top w:val="single" w:color="auto" w:sz="4" w:space="0"/>
              <w:left w:val="single" w:color="auto" w:sz="4" w:space="0"/>
              <w:bottom w:val="single" w:color="auto" w:sz="4" w:space="0"/>
              <w:right w:val="single" w:color="auto" w:sz="4" w:space="0"/>
            </w:tcBorders>
            <w:vAlign w:val="center"/>
          </w:tcPr>
          <w:p w14:paraId="6F287533">
            <w:pPr>
              <w:pStyle w:val="8"/>
              <w:spacing w:before="156"/>
              <w:jc w:val="center"/>
              <w:rPr>
                <w:rFonts w:hint="eastAsia" w:hAnsi="宋体" w:eastAsia="宋体"/>
                <w:sz w:val="24"/>
              </w:rPr>
            </w:pPr>
            <w:r>
              <w:rPr>
                <w:rFonts w:hint="eastAsia" w:hAnsi="宋体" w:eastAsia="宋体"/>
                <w:sz w:val="24"/>
              </w:rPr>
              <w:t>服务标准</w:t>
            </w:r>
          </w:p>
        </w:tc>
      </w:tr>
      <w:tr w14:paraId="3A41B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703" w:type="dxa"/>
            <w:tcBorders>
              <w:top w:val="single" w:color="auto" w:sz="4" w:space="0"/>
              <w:left w:val="single" w:color="auto" w:sz="4" w:space="0"/>
              <w:bottom w:val="single" w:color="auto" w:sz="4" w:space="0"/>
              <w:right w:val="single" w:color="auto" w:sz="4" w:space="0"/>
            </w:tcBorders>
            <w:vAlign w:val="center"/>
          </w:tcPr>
          <w:p w14:paraId="6F98C5F6">
            <w:pPr>
              <w:pStyle w:val="8"/>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960" w:type="dxa"/>
            <w:tcBorders>
              <w:top w:val="single" w:color="auto" w:sz="4" w:space="0"/>
              <w:left w:val="single" w:color="auto" w:sz="4" w:space="0"/>
              <w:bottom w:val="single" w:color="auto" w:sz="4" w:space="0"/>
              <w:right w:val="single" w:color="auto" w:sz="4" w:space="0"/>
            </w:tcBorders>
            <w:vAlign w:val="center"/>
          </w:tcPr>
          <w:p w14:paraId="52EF5697">
            <w:pPr>
              <w:pStyle w:val="8"/>
              <w:spacing w:line="240" w:lineRule="auto"/>
              <w:jc w:val="center"/>
              <w:rPr>
                <w:rFonts w:hint="eastAsia" w:ascii="宋体" w:hAnsi="宋体" w:eastAsia="宋体" w:cs="宋体"/>
                <w:sz w:val="21"/>
                <w:szCs w:val="21"/>
              </w:rPr>
            </w:pPr>
            <w:r>
              <w:rPr>
                <w:rFonts w:hint="eastAsia" w:ascii="宋体" w:hAnsi="宋体" w:eastAsia="宋体" w:cs="宋体"/>
                <w:sz w:val="21"/>
                <w:szCs w:val="21"/>
              </w:rPr>
              <w:t>政府法律顾问（行政执法业务）</w:t>
            </w:r>
          </w:p>
        </w:tc>
        <w:tc>
          <w:tcPr>
            <w:tcW w:w="1593" w:type="dxa"/>
            <w:tcBorders>
              <w:top w:val="single" w:color="auto" w:sz="4" w:space="0"/>
              <w:left w:val="single" w:color="auto" w:sz="4" w:space="0"/>
              <w:bottom w:val="single" w:color="auto" w:sz="4" w:space="0"/>
              <w:right w:val="single" w:color="auto" w:sz="4" w:space="0"/>
            </w:tcBorders>
            <w:vAlign w:val="center"/>
          </w:tcPr>
          <w:p w14:paraId="5678F855">
            <w:pPr>
              <w:spacing w:before="157" w:line="240" w:lineRule="auto"/>
              <w:ind w:right="93"/>
              <w:rPr>
                <w:rFonts w:hint="eastAsia" w:ascii="宋体" w:hAnsi="宋体" w:eastAsia="宋体" w:cs="宋体"/>
                <w:sz w:val="21"/>
                <w:szCs w:val="21"/>
              </w:rPr>
            </w:pPr>
            <w:r>
              <w:rPr>
                <w:rFonts w:hint="eastAsia" w:ascii="宋体" w:hAnsi="宋体" w:eastAsia="宋体" w:cs="宋体"/>
                <w:sz w:val="21"/>
                <w:szCs w:val="21"/>
              </w:rPr>
              <w:t>本项目服务范围为区委区政府律师法律顾问负责为区委及其组成部门、区政府及其</w:t>
            </w:r>
            <w:r>
              <w:rPr>
                <w:rFonts w:hint="eastAsia" w:ascii="宋体" w:hAnsi="宋体" w:eastAsia="宋体" w:cs="宋体"/>
                <w:spacing w:val="-1"/>
                <w:sz w:val="21"/>
                <w:szCs w:val="21"/>
              </w:rPr>
              <w:t>组成部</w:t>
            </w:r>
            <w:r>
              <w:rPr>
                <w:rFonts w:hint="eastAsia" w:ascii="宋体" w:hAnsi="宋体" w:eastAsia="宋体" w:cs="宋体"/>
                <w:spacing w:val="-5"/>
                <w:sz w:val="21"/>
                <w:szCs w:val="21"/>
              </w:rPr>
              <w:t>门、群团组织共</w:t>
            </w:r>
            <w:r>
              <w:rPr>
                <w:rFonts w:hint="eastAsia" w:ascii="宋体" w:hAnsi="宋体" w:eastAsia="宋体" w:cs="宋体"/>
                <w:spacing w:val="-37"/>
                <w:sz w:val="21"/>
                <w:szCs w:val="21"/>
              </w:rPr>
              <w:t xml:space="preserve"> </w:t>
            </w:r>
            <w:r>
              <w:rPr>
                <w:rFonts w:hint="eastAsia" w:ascii="宋体" w:hAnsi="宋体" w:eastAsia="宋体" w:cs="宋体"/>
                <w:spacing w:val="-5"/>
                <w:sz w:val="21"/>
                <w:szCs w:val="21"/>
              </w:rPr>
              <w:t>60</w:t>
            </w:r>
            <w:r>
              <w:rPr>
                <w:rFonts w:hint="eastAsia" w:ascii="宋体" w:hAnsi="宋体" w:eastAsia="宋体" w:cs="宋体"/>
                <w:spacing w:val="-45"/>
                <w:sz w:val="21"/>
                <w:szCs w:val="21"/>
              </w:rPr>
              <w:t xml:space="preserve"> </w:t>
            </w:r>
            <w:r>
              <w:rPr>
                <w:rFonts w:hint="eastAsia" w:ascii="宋体" w:hAnsi="宋体" w:eastAsia="宋体" w:cs="宋体"/>
                <w:spacing w:val="-5"/>
                <w:sz w:val="21"/>
                <w:szCs w:val="21"/>
              </w:rPr>
              <w:t>余家单位。</w:t>
            </w:r>
          </w:p>
          <w:p w14:paraId="75F981EB">
            <w:pPr>
              <w:pStyle w:val="8"/>
              <w:spacing w:line="240" w:lineRule="auto"/>
              <w:jc w:val="left"/>
              <w:rPr>
                <w:rFonts w:hint="eastAsia" w:ascii="宋体" w:hAnsi="宋体" w:eastAsia="宋体" w:cs="宋体"/>
                <w:sz w:val="21"/>
                <w:szCs w:val="21"/>
              </w:rPr>
            </w:pPr>
          </w:p>
        </w:tc>
        <w:tc>
          <w:tcPr>
            <w:tcW w:w="1413" w:type="dxa"/>
            <w:tcBorders>
              <w:top w:val="single" w:color="auto" w:sz="4" w:space="0"/>
              <w:left w:val="single" w:color="auto" w:sz="4" w:space="0"/>
              <w:bottom w:val="single" w:color="auto" w:sz="4" w:space="0"/>
              <w:right w:val="single" w:color="auto" w:sz="4" w:space="0"/>
            </w:tcBorders>
            <w:vAlign w:val="center"/>
          </w:tcPr>
          <w:p w14:paraId="3960AA5E">
            <w:pPr>
              <w:pStyle w:val="8"/>
              <w:spacing w:line="240" w:lineRule="auto"/>
              <w:jc w:val="left"/>
              <w:rPr>
                <w:rFonts w:hint="eastAsia" w:ascii="宋体" w:hAnsi="宋体" w:eastAsia="宋体" w:cs="宋体"/>
                <w:sz w:val="21"/>
                <w:szCs w:val="21"/>
              </w:rPr>
            </w:pPr>
            <w:r>
              <w:rPr>
                <w:rFonts w:hint="eastAsia" w:ascii="宋体" w:hAnsi="宋体" w:eastAsia="宋体" w:cs="宋体"/>
                <w:sz w:val="21"/>
                <w:szCs w:val="21"/>
                <w:lang w:eastAsia="zh-CN"/>
              </w:rPr>
              <w:t>组建法律顾问团，为区委、区政府及其组成部门提供行政执法业务等</w:t>
            </w:r>
          </w:p>
        </w:tc>
        <w:tc>
          <w:tcPr>
            <w:tcW w:w="4675" w:type="dxa"/>
            <w:tcBorders>
              <w:top w:val="single" w:color="auto" w:sz="4" w:space="0"/>
              <w:left w:val="single" w:color="auto" w:sz="4" w:space="0"/>
              <w:bottom w:val="single" w:color="auto" w:sz="4" w:space="0"/>
              <w:right w:val="single" w:color="auto" w:sz="4" w:space="0"/>
            </w:tcBorders>
            <w:vAlign w:val="center"/>
          </w:tcPr>
          <w:p w14:paraId="4C749D75">
            <w:pPr>
              <w:pStyle w:val="8"/>
              <w:spacing w:line="240" w:lineRule="auto"/>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合同履行期限为一年，自合同执行之日起至本项目服务期限结束之日止。采购需求具有相对固定性、延续性且价格变化幅度小的服务项目，在年度预算能保障的前提下，采购人根据实际服务情况可签订总履约期限不超过三年的合同。本项目适用上述规定，但明确总履约期限为两年，即首年合同期满后，最多续签一次（续签期限为一年）。后续合同金额以当年采购人单位获得的预算批复金额为准。若采购人未获得预算批复或需求取消，经采购人提前书面通知供应商后，合同到期终止，不再顺延。</w:t>
            </w:r>
          </w:p>
        </w:tc>
        <w:tc>
          <w:tcPr>
            <w:tcW w:w="1146" w:type="dxa"/>
            <w:tcBorders>
              <w:top w:val="single" w:color="auto" w:sz="4" w:space="0"/>
              <w:left w:val="single" w:color="auto" w:sz="4" w:space="0"/>
              <w:bottom w:val="single" w:color="auto" w:sz="4" w:space="0"/>
              <w:right w:val="single" w:color="auto" w:sz="4" w:space="0"/>
            </w:tcBorders>
            <w:vAlign w:val="center"/>
          </w:tcPr>
          <w:p w14:paraId="30C96C05">
            <w:pPr>
              <w:pStyle w:val="8"/>
              <w:spacing w:line="240" w:lineRule="auto"/>
              <w:jc w:val="left"/>
              <w:rPr>
                <w:rFonts w:hint="eastAsia" w:ascii="宋体" w:hAnsi="宋体" w:eastAsia="宋体" w:cs="宋体"/>
                <w:sz w:val="21"/>
                <w:szCs w:val="21"/>
              </w:rPr>
            </w:pPr>
            <w:r>
              <w:rPr>
                <w:rFonts w:hint="eastAsia" w:ascii="宋体" w:hAnsi="宋体" w:eastAsia="宋体" w:cs="宋体"/>
                <w:sz w:val="21"/>
                <w:szCs w:val="21"/>
              </w:rPr>
              <w:t>满足采购人要求，其他详见招标文件。</w:t>
            </w:r>
          </w:p>
        </w:tc>
      </w:tr>
    </w:tbl>
    <w:p w14:paraId="25580664">
      <w:pPr>
        <w:spacing w:before="156" w:beforeLines="50" w:after="156" w:afterLines="50" w:line="360" w:lineRule="auto"/>
        <w:rPr>
          <w:rFonts w:hint="eastAsia" w:ascii="宋体" w:hAnsi="宋体"/>
        </w:rPr>
      </w:pPr>
      <w:r>
        <w:rPr>
          <w:rFonts w:hint="eastAsia" w:ascii="宋体" w:hAnsi="宋体"/>
          <w:bCs/>
          <w:sz w:val="24"/>
          <w:szCs w:val="24"/>
        </w:rPr>
        <w:t>包五：</w:t>
      </w:r>
    </w:p>
    <w:tbl>
      <w:tblPr>
        <w:tblStyle w:val="15"/>
        <w:tblW w:w="1049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947"/>
        <w:gridCol w:w="1594"/>
        <w:gridCol w:w="1412"/>
        <w:gridCol w:w="4650"/>
        <w:gridCol w:w="1184"/>
      </w:tblGrid>
      <w:tr w14:paraId="1C950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703" w:type="dxa"/>
            <w:tcBorders>
              <w:top w:val="single" w:color="auto" w:sz="4" w:space="0"/>
              <w:left w:val="single" w:color="auto" w:sz="4" w:space="0"/>
              <w:bottom w:val="single" w:color="auto" w:sz="4" w:space="0"/>
              <w:right w:val="single" w:color="auto" w:sz="4" w:space="0"/>
            </w:tcBorders>
            <w:vAlign w:val="center"/>
          </w:tcPr>
          <w:p w14:paraId="3CF9E54C">
            <w:pPr>
              <w:pStyle w:val="8"/>
              <w:spacing w:before="156"/>
              <w:jc w:val="center"/>
              <w:rPr>
                <w:rFonts w:hint="eastAsia" w:hAnsi="宋体" w:eastAsia="宋体"/>
                <w:sz w:val="24"/>
              </w:rPr>
            </w:pPr>
            <w:r>
              <w:rPr>
                <w:rFonts w:hint="eastAsia" w:hAnsi="宋体" w:eastAsia="宋体"/>
                <w:sz w:val="24"/>
              </w:rPr>
              <w:t>序号</w:t>
            </w:r>
          </w:p>
        </w:tc>
        <w:tc>
          <w:tcPr>
            <w:tcW w:w="947" w:type="dxa"/>
            <w:tcBorders>
              <w:top w:val="single" w:color="auto" w:sz="4" w:space="0"/>
              <w:left w:val="single" w:color="auto" w:sz="4" w:space="0"/>
              <w:bottom w:val="single" w:color="auto" w:sz="4" w:space="0"/>
              <w:right w:val="single" w:color="auto" w:sz="4" w:space="0"/>
            </w:tcBorders>
            <w:vAlign w:val="center"/>
          </w:tcPr>
          <w:p w14:paraId="59DE6C93">
            <w:pPr>
              <w:pStyle w:val="8"/>
              <w:spacing w:before="156"/>
              <w:jc w:val="center"/>
              <w:rPr>
                <w:rFonts w:hint="eastAsia" w:hAnsi="宋体" w:eastAsia="宋体"/>
                <w:sz w:val="24"/>
              </w:rPr>
            </w:pPr>
            <w:r>
              <w:rPr>
                <w:rFonts w:hint="eastAsia" w:hAnsi="宋体" w:eastAsia="宋体"/>
                <w:sz w:val="24"/>
              </w:rPr>
              <w:t>名称</w:t>
            </w:r>
          </w:p>
        </w:tc>
        <w:tc>
          <w:tcPr>
            <w:tcW w:w="1594" w:type="dxa"/>
            <w:tcBorders>
              <w:top w:val="single" w:color="auto" w:sz="4" w:space="0"/>
              <w:left w:val="single" w:color="auto" w:sz="4" w:space="0"/>
              <w:bottom w:val="single" w:color="auto" w:sz="4" w:space="0"/>
              <w:right w:val="single" w:color="auto" w:sz="4" w:space="0"/>
            </w:tcBorders>
            <w:vAlign w:val="center"/>
          </w:tcPr>
          <w:p w14:paraId="44F826AF">
            <w:pPr>
              <w:pStyle w:val="8"/>
              <w:spacing w:before="156"/>
              <w:jc w:val="center"/>
              <w:rPr>
                <w:rFonts w:hint="eastAsia" w:hAnsi="宋体" w:eastAsia="宋体"/>
                <w:sz w:val="24"/>
              </w:rPr>
            </w:pPr>
            <w:r>
              <w:rPr>
                <w:rFonts w:hint="eastAsia" w:hAnsi="宋体" w:eastAsia="宋体"/>
                <w:sz w:val="24"/>
              </w:rPr>
              <w:t>服务范围</w:t>
            </w:r>
          </w:p>
        </w:tc>
        <w:tc>
          <w:tcPr>
            <w:tcW w:w="1412" w:type="dxa"/>
            <w:tcBorders>
              <w:top w:val="single" w:color="auto" w:sz="4" w:space="0"/>
              <w:left w:val="single" w:color="auto" w:sz="4" w:space="0"/>
              <w:bottom w:val="single" w:color="auto" w:sz="4" w:space="0"/>
              <w:right w:val="single" w:color="auto" w:sz="4" w:space="0"/>
            </w:tcBorders>
            <w:vAlign w:val="center"/>
          </w:tcPr>
          <w:p w14:paraId="7EF0D4E6">
            <w:pPr>
              <w:pStyle w:val="8"/>
              <w:spacing w:before="156"/>
              <w:jc w:val="center"/>
              <w:rPr>
                <w:rFonts w:hint="eastAsia" w:hAnsi="宋体" w:eastAsia="宋体"/>
                <w:sz w:val="24"/>
              </w:rPr>
            </w:pPr>
            <w:r>
              <w:rPr>
                <w:rFonts w:hint="eastAsia" w:hAnsi="宋体" w:eastAsia="宋体"/>
                <w:sz w:val="24"/>
              </w:rPr>
              <w:t>服务要求</w:t>
            </w:r>
          </w:p>
        </w:tc>
        <w:tc>
          <w:tcPr>
            <w:tcW w:w="4650" w:type="dxa"/>
            <w:tcBorders>
              <w:top w:val="single" w:color="auto" w:sz="4" w:space="0"/>
              <w:left w:val="single" w:color="auto" w:sz="4" w:space="0"/>
              <w:bottom w:val="single" w:color="auto" w:sz="4" w:space="0"/>
              <w:right w:val="single" w:color="auto" w:sz="4" w:space="0"/>
            </w:tcBorders>
            <w:vAlign w:val="center"/>
          </w:tcPr>
          <w:p w14:paraId="782466C6">
            <w:pPr>
              <w:pStyle w:val="8"/>
              <w:spacing w:before="156"/>
              <w:jc w:val="center"/>
              <w:rPr>
                <w:rFonts w:hint="eastAsia" w:hAnsi="宋体" w:eastAsia="宋体"/>
                <w:sz w:val="24"/>
              </w:rPr>
            </w:pPr>
            <w:r>
              <w:rPr>
                <w:rFonts w:hint="eastAsia" w:hAnsi="宋体" w:eastAsia="宋体"/>
                <w:sz w:val="24"/>
              </w:rPr>
              <w:t>服务时间</w:t>
            </w:r>
          </w:p>
        </w:tc>
        <w:tc>
          <w:tcPr>
            <w:tcW w:w="1184" w:type="dxa"/>
            <w:tcBorders>
              <w:top w:val="single" w:color="auto" w:sz="4" w:space="0"/>
              <w:left w:val="single" w:color="auto" w:sz="4" w:space="0"/>
              <w:bottom w:val="single" w:color="auto" w:sz="4" w:space="0"/>
              <w:right w:val="single" w:color="auto" w:sz="4" w:space="0"/>
            </w:tcBorders>
            <w:vAlign w:val="center"/>
          </w:tcPr>
          <w:p w14:paraId="2787B770">
            <w:pPr>
              <w:pStyle w:val="8"/>
              <w:spacing w:before="156"/>
              <w:jc w:val="center"/>
              <w:rPr>
                <w:rFonts w:hint="eastAsia" w:hAnsi="宋体" w:eastAsia="宋体"/>
                <w:sz w:val="24"/>
              </w:rPr>
            </w:pPr>
            <w:r>
              <w:rPr>
                <w:rFonts w:hint="eastAsia" w:hAnsi="宋体" w:eastAsia="宋体"/>
                <w:sz w:val="24"/>
              </w:rPr>
              <w:t>服务标准</w:t>
            </w:r>
          </w:p>
        </w:tc>
      </w:tr>
      <w:tr w14:paraId="0144E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703" w:type="dxa"/>
            <w:tcBorders>
              <w:top w:val="single" w:color="auto" w:sz="4" w:space="0"/>
              <w:left w:val="single" w:color="auto" w:sz="4" w:space="0"/>
              <w:bottom w:val="single" w:color="auto" w:sz="4" w:space="0"/>
              <w:right w:val="single" w:color="auto" w:sz="4" w:space="0"/>
            </w:tcBorders>
            <w:vAlign w:val="center"/>
          </w:tcPr>
          <w:p w14:paraId="1B4AC761">
            <w:pPr>
              <w:pStyle w:val="8"/>
              <w:jc w:val="center"/>
              <w:rPr>
                <w:rFonts w:hint="eastAsia" w:ascii="宋体" w:hAnsi="宋体" w:eastAsia="宋体" w:cs="宋体"/>
                <w:sz w:val="21"/>
                <w:szCs w:val="21"/>
              </w:rPr>
            </w:pPr>
            <w:r>
              <w:rPr>
                <w:rFonts w:hint="eastAsia" w:ascii="宋体" w:hAnsi="宋体" w:eastAsia="宋体" w:cs="宋体"/>
                <w:sz w:val="21"/>
                <w:szCs w:val="21"/>
              </w:rPr>
              <w:t>1</w:t>
            </w:r>
          </w:p>
        </w:tc>
        <w:tc>
          <w:tcPr>
            <w:tcW w:w="947" w:type="dxa"/>
            <w:tcBorders>
              <w:top w:val="single" w:color="auto" w:sz="4" w:space="0"/>
              <w:left w:val="single" w:color="auto" w:sz="4" w:space="0"/>
              <w:bottom w:val="single" w:color="auto" w:sz="4" w:space="0"/>
              <w:right w:val="single" w:color="auto" w:sz="4" w:space="0"/>
            </w:tcBorders>
            <w:vAlign w:val="center"/>
          </w:tcPr>
          <w:p w14:paraId="1ECF90DC">
            <w:pPr>
              <w:pStyle w:val="8"/>
              <w:jc w:val="center"/>
              <w:rPr>
                <w:rFonts w:hint="eastAsia" w:ascii="宋体" w:hAnsi="宋体" w:eastAsia="宋体" w:cs="宋体"/>
                <w:sz w:val="21"/>
                <w:szCs w:val="21"/>
              </w:rPr>
            </w:pPr>
            <w:r>
              <w:rPr>
                <w:rFonts w:hint="eastAsia" w:ascii="宋体" w:hAnsi="宋体" w:eastAsia="宋体" w:cs="宋体"/>
                <w:sz w:val="21"/>
                <w:szCs w:val="21"/>
              </w:rPr>
              <w:t>政府法律顾问（行政复议业务）</w:t>
            </w:r>
          </w:p>
        </w:tc>
        <w:tc>
          <w:tcPr>
            <w:tcW w:w="1594" w:type="dxa"/>
            <w:tcBorders>
              <w:top w:val="single" w:color="auto" w:sz="4" w:space="0"/>
              <w:left w:val="single" w:color="auto" w:sz="4" w:space="0"/>
              <w:bottom w:val="single" w:color="auto" w:sz="4" w:space="0"/>
              <w:right w:val="single" w:color="auto" w:sz="4" w:space="0"/>
            </w:tcBorders>
            <w:vAlign w:val="center"/>
          </w:tcPr>
          <w:p w14:paraId="49F661E4">
            <w:pPr>
              <w:spacing w:before="157" w:line="360" w:lineRule="auto"/>
              <w:ind w:right="93"/>
              <w:rPr>
                <w:rFonts w:hint="eastAsia" w:ascii="宋体" w:hAnsi="宋体" w:eastAsia="宋体" w:cs="宋体"/>
                <w:sz w:val="21"/>
                <w:szCs w:val="21"/>
              </w:rPr>
            </w:pPr>
            <w:r>
              <w:rPr>
                <w:rFonts w:hint="eastAsia" w:ascii="宋体" w:hAnsi="宋体" w:eastAsia="宋体" w:cs="宋体"/>
                <w:sz w:val="21"/>
                <w:szCs w:val="21"/>
              </w:rPr>
              <w:t>本项目服务范围为区委区政府律师法律顾问负责为区委及其组成部门、区政府及其</w:t>
            </w:r>
            <w:r>
              <w:rPr>
                <w:rFonts w:hint="eastAsia" w:ascii="宋体" w:hAnsi="宋体" w:eastAsia="宋体" w:cs="宋体"/>
                <w:spacing w:val="-1"/>
                <w:sz w:val="21"/>
                <w:szCs w:val="21"/>
              </w:rPr>
              <w:t>组成部</w:t>
            </w:r>
            <w:r>
              <w:rPr>
                <w:rFonts w:hint="eastAsia" w:ascii="宋体" w:hAnsi="宋体" w:eastAsia="宋体" w:cs="宋体"/>
                <w:spacing w:val="-5"/>
                <w:sz w:val="21"/>
                <w:szCs w:val="21"/>
              </w:rPr>
              <w:t>门、群团组织共</w:t>
            </w:r>
            <w:r>
              <w:rPr>
                <w:rFonts w:hint="eastAsia" w:ascii="宋体" w:hAnsi="宋体" w:eastAsia="宋体" w:cs="宋体"/>
                <w:spacing w:val="-37"/>
                <w:sz w:val="21"/>
                <w:szCs w:val="21"/>
              </w:rPr>
              <w:t xml:space="preserve"> </w:t>
            </w:r>
            <w:r>
              <w:rPr>
                <w:rFonts w:hint="eastAsia" w:ascii="宋体" w:hAnsi="宋体" w:eastAsia="宋体" w:cs="宋体"/>
                <w:spacing w:val="-5"/>
                <w:sz w:val="21"/>
                <w:szCs w:val="21"/>
              </w:rPr>
              <w:t>60</w:t>
            </w:r>
            <w:r>
              <w:rPr>
                <w:rFonts w:hint="eastAsia" w:ascii="宋体" w:hAnsi="宋体" w:eastAsia="宋体" w:cs="宋体"/>
                <w:spacing w:val="-45"/>
                <w:sz w:val="21"/>
                <w:szCs w:val="21"/>
              </w:rPr>
              <w:t xml:space="preserve"> </w:t>
            </w:r>
            <w:r>
              <w:rPr>
                <w:rFonts w:hint="eastAsia" w:ascii="宋体" w:hAnsi="宋体" w:eastAsia="宋体" w:cs="宋体"/>
                <w:spacing w:val="-5"/>
                <w:sz w:val="21"/>
                <w:szCs w:val="21"/>
              </w:rPr>
              <w:t>余家单位。</w:t>
            </w:r>
          </w:p>
          <w:p w14:paraId="5F91C5C1">
            <w:pPr>
              <w:pStyle w:val="8"/>
              <w:jc w:val="left"/>
              <w:rPr>
                <w:rFonts w:hint="eastAsia" w:ascii="宋体" w:hAnsi="宋体" w:eastAsia="宋体" w:cs="宋体"/>
                <w:sz w:val="21"/>
                <w:szCs w:val="21"/>
              </w:rPr>
            </w:pPr>
          </w:p>
        </w:tc>
        <w:tc>
          <w:tcPr>
            <w:tcW w:w="1412" w:type="dxa"/>
            <w:tcBorders>
              <w:top w:val="single" w:color="auto" w:sz="4" w:space="0"/>
              <w:left w:val="single" w:color="auto" w:sz="4" w:space="0"/>
              <w:bottom w:val="single" w:color="auto" w:sz="4" w:space="0"/>
              <w:right w:val="single" w:color="auto" w:sz="4" w:space="0"/>
            </w:tcBorders>
            <w:vAlign w:val="center"/>
          </w:tcPr>
          <w:p w14:paraId="200FAD38">
            <w:pPr>
              <w:pStyle w:val="8"/>
              <w:jc w:val="left"/>
              <w:rPr>
                <w:rFonts w:hint="eastAsia" w:ascii="宋体" w:hAnsi="宋体" w:eastAsia="宋体" w:cs="宋体"/>
                <w:sz w:val="21"/>
                <w:szCs w:val="21"/>
              </w:rPr>
            </w:pPr>
            <w:r>
              <w:rPr>
                <w:rFonts w:hint="eastAsia" w:ascii="宋体" w:hAnsi="宋体" w:eastAsia="宋体" w:cs="宋体"/>
                <w:sz w:val="21"/>
                <w:szCs w:val="21"/>
                <w:lang w:eastAsia="zh-CN"/>
              </w:rPr>
              <w:t>组建法律顾问团，为区委、区政府及其组成部门提供行政复议业务等</w:t>
            </w:r>
          </w:p>
        </w:tc>
        <w:tc>
          <w:tcPr>
            <w:tcW w:w="4650" w:type="dxa"/>
            <w:tcBorders>
              <w:top w:val="single" w:color="auto" w:sz="4" w:space="0"/>
              <w:left w:val="single" w:color="auto" w:sz="4" w:space="0"/>
              <w:bottom w:val="single" w:color="auto" w:sz="4" w:space="0"/>
              <w:right w:val="single" w:color="auto" w:sz="4" w:space="0"/>
            </w:tcBorders>
            <w:vAlign w:val="center"/>
          </w:tcPr>
          <w:p w14:paraId="196400F0">
            <w:pPr>
              <w:spacing w:before="280" w:line="359" w:lineRule="auto"/>
              <w:ind w:left="36" w:right="84" w:firstLine="424"/>
              <w:rPr>
                <w:rFonts w:hint="eastAsia" w:ascii="宋体" w:hAnsi="宋体" w:eastAsia="宋体" w:cs="宋体"/>
                <w:sz w:val="21"/>
                <w:szCs w:val="21"/>
              </w:rPr>
            </w:pPr>
            <w:r>
              <w:rPr>
                <w:rFonts w:hint="eastAsia" w:ascii="宋体" w:hAnsi="宋体" w:eastAsia="宋体" w:cs="宋体"/>
                <w:spacing w:val="-5"/>
                <w:sz w:val="21"/>
                <w:szCs w:val="21"/>
              </w:rPr>
              <w:t>合同履行期限为一年，自合同执行之日起至本项目服务期限结束之日止。采购需求具有相对固定性、延续性且价格变化幅度小的服务项目，在年度预算能保障的前提下，采购人根据实际服务情况可签订总履约期限不超过三年的合同。本项目适用上述规定，但明确总履约期限为两年，即首年合同期满后，最多续签一次（续签期限为一年）。后续合同金额以当年采购人单位获得的预算批复金额为准。若采购人未获得预算批复或需求取消，经采购人提前书面通知供应商后，合同到期终止，不再顺延。</w:t>
            </w:r>
          </w:p>
        </w:tc>
        <w:tc>
          <w:tcPr>
            <w:tcW w:w="1184" w:type="dxa"/>
            <w:tcBorders>
              <w:top w:val="single" w:color="auto" w:sz="4" w:space="0"/>
              <w:left w:val="single" w:color="auto" w:sz="4" w:space="0"/>
              <w:bottom w:val="single" w:color="auto" w:sz="4" w:space="0"/>
              <w:right w:val="single" w:color="auto" w:sz="4" w:space="0"/>
            </w:tcBorders>
            <w:vAlign w:val="center"/>
          </w:tcPr>
          <w:p w14:paraId="6A635F1E">
            <w:pPr>
              <w:pStyle w:val="8"/>
              <w:jc w:val="left"/>
              <w:rPr>
                <w:rFonts w:hint="eastAsia" w:ascii="宋体" w:hAnsi="宋体" w:eastAsia="宋体" w:cs="宋体"/>
                <w:sz w:val="21"/>
                <w:szCs w:val="21"/>
              </w:rPr>
            </w:pPr>
            <w:r>
              <w:rPr>
                <w:rFonts w:hint="eastAsia" w:ascii="宋体" w:hAnsi="宋体" w:eastAsia="宋体" w:cs="宋体"/>
                <w:sz w:val="21"/>
                <w:szCs w:val="21"/>
              </w:rPr>
              <w:t>满足采购人要求，其他详见招标文件。</w:t>
            </w:r>
          </w:p>
        </w:tc>
      </w:tr>
    </w:tbl>
    <w:p w14:paraId="6CB37B6A">
      <w:pPr>
        <w:spacing w:line="360" w:lineRule="auto"/>
        <w:rPr>
          <w:rFonts w:hint="eastAsia" w:ascii="宋体" w:hAnsi="宋体"/>
          <w:sz w:val="24"/>
          <w:szCs w:val="24"/>
        </w:rPr>
      </w:pPr>
    </w:p>
    <w:p w14:paraId="5553B456">
      <w:pPr>
        <w:spacing w:before="156" w:beforeLines="50" w:after="156" w:afterLines="50" w:line="360" w:lineRule="auto"/>
        <w:rPr>
          <w:rFonts w:hint="eastAsia" w:ascii="宋体" w:hAnsi="宋体"/>
        </w:rPr>
      </w:pPr>
      <w:r>
        <w:rPr>
          <w:rFonts w:hint="eastAsia" w:ascii="宋体" w:hAnsi="宋体"/>
          <w:bCs/>
          <w:sz w:val="24"/>
          <w:szCs w:val="24"/>
        </w:rPr>
        <w:t>包</w:t>
      </w:r>
      <w:r>
        <w:rPr>
          <w:rFonts w:hint="eastAsia" w:ascii="宋体" w:hAnsi="宋体"/>
          <w:bCs/>
          <w:sz w:val="24"/>
          <w:szCs w:val="24"/>
          <w:lang w:val="en-US" w:eastAsia="zh-CN"/>
        </w:rPr>
        <w:t>六</w:t>
      </w:r>
      <w:r>
        <w:rPr>
          <w:rFonts w:hint="eastAsia" w:ascii="宋体" w:hAnsi="宋体"/>
          <w:bCs/>
          <w:sz w:val="24"/>
          <w:szCs w:val="24"/>
        </w:rPr>
        <w:t>：</w:t>
      </w:r>
    </w:p>
    <w:tbl>
      <w:tblPr>
        <w:tblStyle w:val="15"/>
        <w:tblW w:w="1049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947"/>
        <w:gridCol w:w="1850"/>
        <w:gridCol w:w="1319"/>
        <w:gridCol w:w="4450"/>
        <w:gridCol w:w="1221"/>
      </w:tblGrid>
      <w:tr w14:paraId="73C6D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703" w:type="dxa"/>
            <w:tcBorders>
              <w:top w:val="single" w:color="auto" w:sz="4" w:space="0"/>
              <w:left w:val="single" w:color="auto" w:sz="4" w:space="0"/>
              <w:bottom w:val="single" w:color="auto" w:sz="4" w:space="0"/>
              <w:right w:val="single" w:color="auto" w:sz="4" w:space="0"/>
            </w:tcBorders>
            <w:vAlign w:val="center"/>
          </w:tcPr>
          <w:p w14:paraId="285AD280">
            <w:pPr>
              <w:pStyle w:val="8"/>
              <w:spacing w:before="156"/>
              <w:jc w:val="center"/>
              <w:rPr>
                <w:rFonts w:hint="eastAsia" w:hAnsi="宋体" w:eastAsia="宋体"/>
                <w:sz w:val="24"/>
              </w:rPr>
            </w:pPr>
            <w:r>
              <w:rPr>
                <w:rFonts w:hint="eastAsia" w:hAnsi="宋体" w:eastAsia="宋体"/>
                <w:sz w:val="24"/>
              </w:rPr>
              <w:t>序号</w:t>
            </w:r>
          </w:p>
        </w:tc>
        <w:tc>
          <w:tcPr>
            <w:tcW w:w="947" w:type="dxa"/>
            <w:tcBorders>
              <w:top w:val="single" w:color="auto" w:sz="4" w:space="0"/>
              <w:left w:val="single" w:color="auto" w:sz="4" w:space="0"/>
              <w:bottom w:val="single" w:color="auto" w:sz="4" w:space="0"/>
              <w:right w:val="single" w:color="auto" w:sz="4" w:space="0"/>
            </w:tcBorders>
            <w:vAlign w:val="center"/>
          </w:tcPr>
          <w:p w14:paraId="3A8D1B52">
            <w:pPr>
              <w:pStyle w:val="8"/>
              <w:spacing w:before="156"/>
              <w:jc w:val="center"/>
              <w:rPr>
                <w:rFonts w:hint="eastAsia" w:hAnsi="宋体" w:eastAsia="宋体"/>
                <w:sz w:val="24"/>
              </w:rPr>
            </w:pPr>
            <w:r>
              <w:rPr>
                <w:rFonts w:hint="eastAsia" w:hAnsi="宋体" w:eastAsia="宋体"/>
                <w:sz w:val="24"/>
              </w:rPr>
              <w:t>名称</w:t>
            </w:r>
          </w:p>
        </w:tc>
        <w:tc>
          <w:tcPr>
            <w:tcW w:w="1850" w:type="dxa"/>
            <w:tcBorders>
              <w:top w:val="single" w:color="auto" w:sz="4" w:space="0"/>
              <w:left w:val="single" w:color="auto" w:sz="4" w:space="0"/>
              <w:bottom w:val="single" w:color="auto" w:sz="4" w:space="0"/>
              <w:right w:val="single" w:color="auto" w:sz="4" w:space="0"/>
            </w:tcBorders>
            <w:vAlign w:val="center"/>
          </w:tcPr>
          <w:p w14:paraId="4A1656CA">
            <w:pPr>
              <w:pStyle w:val="8"/>
              <w:spacing w:before="156"/>
              <w:jc w:val="center"/>
              <w:rPr>
                <w:rFonts w:hint="eastAsia" w:hAnsi="宋体" w:eastAsia="宋体"/>
                <w:sz w:val="24"/>
              </w:rPr>
            </w:pPr>
            <w:r>
              <w:rPr>
                <w:rFonts w:hint="eastAsia" w:hAnsi="宋体" w:eastAsia="宋体"/>
                <w:sz w:val="24"/>
              </w:rPr>
              <w:t>服务范围</w:t>
            </w:r>
          </w:p>
        </w:tc>
        <w:tc>
          <w:tcPr>
            <w:tcW w:w="1319" w:type="dxa"/>
            <w:tcBorders>
              <w:top w:val="single" w:color="auto" w:sz="4" w:space="0"/>
              <w:left w:val="single" w:color="auto" w:sz="4" w:space="0"/>
              <w:bottom w:val="single" w:color="auto" w:sz="4" w:space="0"/>
              <w:right w:val="single" w:color="auto" w:sz="4" w:space="0"/>
            </w:tcBorders>
            <w:vAlign w:val="center"/>
          </w:tcPr>
          <w:p w14:paraId="4FF61183">
            <w:pPr>
              <w:pStyle w:val="8"/>
              <w:spacing w:before="156"/>
              <w:jc w:val="center"/>
              <w:rPr>
                <w:rFonts w:hint="eastAsia" w:hAnsi="宋体" w:eastAsia="宋体"/>
                <w:sz w:val="24"/>
              </w:rPr>
            </w:pPr>
            <w:r>
              <w:rPr>
                <w:rFonts w:hint="eastAsia" w:hAnsi="宋体" w:eastAsia="宋体"/>
                <w:sz w:val="24"/>
              </w:rPr>
              <w:t>服务要求</w:t>
            </w:r>
          </w:p>
        </w:tc>
        <w:tc>
          <w:tcPr>
            <w:tcW w:w="4450" w:type="dxa"/>
            <w:tcBorders>
              <w:top w:val="single" w:color="auto" w:sz="4" w:space="0"/>
              <w:left w:val="single" w:color="auto" w:sz="4" w:space="0"/>
              <w:bottom w:val="single" w:color="auto" w:sz="4" w:space="0"/>
              <w:right w:val="single" w:color="auto" w:sz="4" w:space="0"/>
            </w:tcBorders>
            <w:vAlign w:val="center"/>
          </w:tcPr>
          <w:p w14:paraId="22B2404E">
            <w:pPr>
              <w:pStyle w:val="8"/>
              <w:spacing w:before="156"/>
              <w:jc w:val="center"/>
              <w:rPr>
                <w:rFonts w:hint="eastAsia" w:hAnsi="宋体" w:eastAsia="宋体"/>
                <w:sz w:val="24"/>
              </w:rPr>
            </w:pPr>
            <w:r>
              <w:rPr>
                <w:rFonts w:hint="eastAsia" w:hAnsi="宋体" w:eastAsia="宋体"/>
                <w:sz w:val="24"/>
              </w:rPr>
              <w:t>服务时间</w:t>
            </w:r>
          </w:p>
        </w:tc>
        <w:tc>
          <w:tcPr>
            <w:tcW w:w="1221" w:type="dxa"/>
            <w:tcBorders>
              <w:top w:val="single" w:color="auto" w:sz="4" w:space="0"/>
              <w:left w:val="single" w:color="auto" w:sz="4" w:space="0"/>
              <w:bottom w:val="single" w:color="auto" w:sz="4" w:space="0"/>
              <w:right w:val="single" w:color="auto" w:sz="4" w:space="0"/>
            </w:tcBorders>
            <w:vAlign w:val="center"/>
          </w:tcPr>
          <w:p w14:paraId="563F76C4">
            <w:pPr>
              <w:pStyle w:val="8"/>
              <w:spacing w:before="156"/>
              <w:jc w:val="center"/>
              <w:rPr>
                <w:rFonts w:hint="eastAsia" w:hAnsi="宋体" w:eastAsia="宋体"/>
                <w:sz w:val="24"/>
              </w:rPr>
            </w:pPr>
            <w:r>
              <w:rPr>
                <w:rFonts w:hint="eastAsia" w:hAnsi="宋体" w:eastAsia="宋体"/>
                <w:sz w:val="24"/>
              </w:rPr>
              <w:t>服务标准</w:t>
            </w:r>
          </w:p>
        </w:tc>
      </w:tr>
      <w:tr w14:paraId="04783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703" w:type="dxa"/>
            <w:tcBorders>
              <w:top w:val="single" w:color="auto" w:sz="4" w:space="0"/>
              <w:left w:val="single" w:color="auto" w:sz="4" w:space="0"/>
              <w:bottom w:val="single" w:color="auto" w:sz="4" w:space="0"/>
              <w:right w:val="single" w:color="auto" w:sz="4" w:space="0"/>
            </w:tcBorders>
            <w:vAlign w:val="center"/>
          </w:tcPr>
          <w:p w14:paraId="70F44EB6">
            <w:pPr>
              <w:pStyle w:val="8"/>
              <w:jc w:val="center"/>
              <w:rPr>
                <w:rFonts w:hint="eastAsia" w:ascii="宋体" w:hAnsi="宋体" w:eastAsia="宋体" w:cs="宋体"/>
                <w:sz w:val="21"/>
                <w:szCs w:val="21"/>
              </w:rPr>
            </w:pPr>
            <w:r>
              <w:rPr>
                <w:rFonts w:hint="eastAsia" w:ascii="宋体" w:hAnsi="宋体" w:eastAsia="宋体" w:cs="宋体"/>
                <w:sz w:val="21"/>
                <w:szCs w:val="21"/>
              </w:rPr>
              <w:t>1</w:t>
            </w:r>
          </w:p>
        </w:tc>
        <w:tc>
          <w:tcPr>
            <w:tcW w:w="947" w:type="dxa"/>
            <w:tcBorders>
              <w:top w:val="single" w:color="auto" w:sz="4" w:space="0"/>
              <w:left w:val="single" w:color="auto" w:sz="4" w:space="0"/>
              <w:bottom w:val="single" w:color="auto" w:sz="4" w:space="0"/>
              <w:right w:val="single" w:color="auto" w:sz="4" w:space="0"/>
            </w:tcBorders>
            <w:vAlign w:val="center"/>
          </w:tcPr>
          <w:p w14:paraId="1AFCA5DA">
            <w:pPr>
              <w:pStyle w:val="8"/>
              <w:jc w:val="center"/>
              <w:rPr>
                <w:rFonts w:hint="eastAsia" w:ascii="宋体" w:hAnsi="宋体" w:eastAsia="宋体" w:cs="宋体"/>
                <w:sz w:val="21"/>
                <w:szCs w:val="21"/>
              </w:rPr>
            </w:pPr>
            <w:r>
              <w:rPr>
                <w:rFonts w:hint="eastAsia" w:ascii="宋体" w:hAnsi="宋体" w:eastAsia="宋体" w:cs="宋体"/>
                <w:sz w:val="21"/>
                <w:szCs w:val="21"/>
              </w:rPr>
              <w:t>政府法律顾问（行政诉讼业务）</w:t>
            </w:r>
          </w:p>
        </w:tc>
        <w:tc>
          <w:tcPr>
            <w:tcW w:w="1850" w:type="dxa"/>
            <w:tcBorders>
              <w:top w:val="single" w:color="auto" w:sz="4" w:space="0"/>
              <w:left w:val="single" w:color="auto" w:sz="4" w:space="0"/>
              <w:bottom w:val="single" w:color="auto" w:sz="4" w:space="0"/>
              <w:right w:val="single" w:color="auto" w:sz="4" w:space="0"/>
            </w:tcBorders>
            <w:vAlign w:val="center"/>
          </w:tcPr>
          <w:p w14:paraId="3A79B6EE">
            <w:pPr>
              <w:spacing w:before="157" w:line="360" w:lineRule="auto"/>
              <w:ind w:right="93"/>
              <w:rPr>
                <w:rFonts w:hint="eastAsia" w:ascii="宋体" w:hAnsi="宋体" w:eastAsia="宋体" w:cs="宋体"/>
                <w:sz w:val="21"/>
                <w:szCs w:val="21"/>
              </w:rPr>
            </w:pPr>
            <w:r>
              <w:rPr>
                <w:rFonts w:hint="eastAsia" w:ascii="宋体" w:hAnsi="宋体" w:eastAsia="宋体" w:cs="宋体"/>
                <w:sz w:val="21"/>
                <w:szCs w:val="21"/>
              </w:rPr>
              <w:t>本项目服务范围为区委区政府律师法律顾问负责为区委及其组成部门、区政府及其</w:t>
            </w:r>
            <w:r>
              <w:rPr>
                <w:rFonts w:hint="eastAsia" w:ascii="宋体" w:hAnsi="宋体" w:eastAsia="宋体" w:cs="宋体"/>
                <w:spacing w:val="-1"/>
                <w:sz w:val="21"/>
                <w:szCs w:val="21"/>
              </w:rPr>
              <w:t>组成部</w:t>
            </w:r>
            <w:r>
              <w:rPr>
                <w:rFonts w:hint="eastAsia" w:ascii="宋体" w:hAnsi="宋体" w:eastAsia="宋体" w:cs="宋体"/>
                <w:spacing w:val="-5"/>
                <w:sz w:val="21"/>
                <w:szCs w:val="21"/>
              </w:rPr>
              <w:t>门、群团组织共</w:t>
            </w:r>
            <w:r>
              <w:rPr>
                <w:rFonts w:hint="eastAsia" w:ascii="宋体" w:hAnsi="宋体" w:eastAsia="宋体" w:cs="宋体"/>
                <w:spacing w:val="-37"/>
                <w:sz w:val="21"/>
                <w:szCs w:val="21"/>
              </w:rPr>
              <w:t xml:space="preserve"> </w:t>
            </w:r>
            <w:r>
              <w:rPr>
                <w:rFonts w:hint="eastAsia" w:ascii="宋体" w:hAnsi="宋体" w:eastAsia="宋体" w:cs="宋体"/>
                <w:spacing w:val="-5"/>
                <w:sz w:val="21"/>
                <w:szCs w:val="21"/>
              </w:rPr>
              <w:t>60</w:t>
            </w:r>
            <w:r>
              <w:rPr>
                <w:rFonts w:hint="eastAsia" w:ascii="宋体" w:hAnsi="宋体" w:eastAsia="宋体" w:cs="宋体"/>
                <w:spacing w:val="-45"/>
                <w:sz w:val="21"/>
                <w:szCs w:val="21"/>
              </w:rPr>
              <w:t xml:space="preserve"> </w:t>
            </w:r>
            <w:r>
              <w:rPr>
                <w:rFonts w:hint="eastAsia" w:ascii="宋体" w:hAnsi="宋体" w:eastAsia="宋体" w:cs="宋体"/>
                <w:spacing w:val="-5"/>
                <w:sz w:val="21"/>
                <w:szCs w:val="21"/>
              </w:rPr>
              <w:t>余家单位。</w:t>
            </w:r>
          </w:p>
          <w:p w14:paraId="6F01EEEA">
            <w:pPr>
              <w:pStyle w:val="8"/>
              <w:jc w:val="left"/>
              <w:rPr>
                <w:rFonts w:hint="eastAsia" w:ascii="宋体" w:hAnsi="宋体" w:eastAsia="宋体" w:cs="宋体"/>
                <w:sz w:val="21"/>
                <w:szCs w:val="21"/>
              </w:rPr>
            </w:pPr>
          </w:p>
        </w:tc>
        <w:tc>
          <w:tcPr>
            <w:tcW w:w="1319" w:type="dxa"/>
            <w:tcBorders>
              <w:top w:val="single" w:color="auto" w:sz="4" w:space="0"/>
              <w:left w:val="single" w:color="auto" w:sz="4" w:space="0"/>
              <w:bottom w:val="single" w:color="auto" w:sz="4" w:space="0"/>
              <w:right w:val="single" w:color="auto" w:sz="4" w:space="0"/>
            </w:tcBorders>
            <w:vAlign w:val="center"/>
          </w:tcPr>
          <w:p w14:paraId="4153E63B">
            <w:pPr>
              <w:pStyle w:val="8"/>
              <w:jc w:val="left"/>
              <w:rPr>
                <w:rFonts w:hint="eastAsia" w:ascii="宋体" w:hAnsi="宋体" w:eastAsia="宋体" w:cs="宋体"/>
                <w:sz w:val="21"/>
                <w:szCs w:val="21"/>
              </w:rPr>
            </w:pPr>
            <w:r>
              <w:rPr>
                <w:rFonts w:hint="eastAsia" w:ascii="宋体" w:hAnsi="宋体" w:eastAsia="宋体" w:cs="宋体"/>
                <w:sz w:val="21"/>
                <w:szCs w:val="21"/>
                <w:lang w:eastAsia="zh-CN"/>
              </w:rPr>
              <w:t>组建法律顾问团，为区委、区政府及其组成部门提供行政诉讼业务等</w:t>
            </w:r>
          </w:p>
        </w:tc>
        <w:tc>
          <w:tcPr>
            <w:tcW w:w="4450" w:type="dxa"/>
            <w:tcBorders>
              <w:top w:val="single" w:color="auto" w:sz="4" w:space="0"/>
              <w:left w:val="single" w:color="auto" w:sz="4" w:space="0"/>
              <w:bottom w:val="single" w:color="auto" w:sz="4" w:space="0"/>
              <w:right w:val="single" w:color="auto" w:sz="4" w:space="0"/>
            </w:tcBorders>
            <w:vAlign w:val="center"/>
          </w:tcPr>
          <w:p w14:paraId="126A0C0B">
            <w:pPr>
              <w:pStyle w:val="8"/>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合同履行期限为一年，自合同执行之日起至本项目服务期限结束之日止。采购需求具有相对固定性、延续性且价格变化幅度小的服务项目，在年度预算能保障的前提下，采购人根据实际服务情况可签订总履约期限不超过三年的合同。本项目适用上述规定，但明确总履约期限为两年，即首年合同期满后，最多续签一次（续签期限为一年）。后续合同金额以当年采购人单位获得的预算批复金额为准。若采购人未获得预算批复或需求取消，经采购人提前书面通知供应商后，合同到期终止，不再顺延。</w:t>
            </w:r>
          </w:p>
        </w:tc>
        <w:tc>
          <w:tcPr>
            <w:tcW w:w="1221" w:type="dxa"/>
            <w:tcBorders>
              <w:top w:val="single" w:color="auto" w:sz="4" w:space="0"/>
              <w:left w:val="single" w:color="auto" w:sz="4" w:space="0"/>
              <w:bottom w:val="single" w:color="auto" w:sz="4" w:space="0"/>
              <w:right w:val="single" w:color="auto" w:sz="4" w:space="0"/>
            </w:tcBorders>
            <w:vAlign w:val="center"/>
          </w:tcPr>
          <w:p w14:paraId="36440286">
            <w:pPr>
              <w:pStyle w:val="8"/>
              <w:jc w:val="left"/>
              <w:rPr>
                <w:rFonts w:hint="eastAsia" w:ascii="宋体" w:hAnsi="宋体" w:eastAsia="宋体" w:cs="宋体"/>
                <w:sz w:val="21"/>
                <w:szCs w:val="21"/>
              </w:rPr>
            </w:pPr>
            <w:r>
              <w:rPr>
                <w:rFonts w:hint="eastAsia" w:ascii="宋体" w:hAnsi="宋体" w:eastAsia="宋体" w:cs="宋体"/>
                <w:sz w:val="21"/>
                <w:szCs w:val="21"/>
              </w:rPr>
              <w:t>满足采购人要求，其他详见招标文件。</w:t>
            </w:r>
          </w:p>
        </w:tc>
      </w:tr>
    </w:tbl>
    <w:p w14:paraId="3CDF4D3B">
      <w:pPr>
        <w:spacing w:before="156" w:beforeLines="50" w:after="156" w:afterLines="50" w:line="360" w:lineRule="auto"/>
        <w:rPr>
          <w:rFonts w:hint="eastAsia" w:ascii="宋体" w:hAnsi="宋体"/>
        </w:rPr>
      </w:pPr>
      <w:r>
        <w:rPr>
          <w:rFonts w:hint="eastAsia" w:ascii="宋体" w:hAnsi="宋体"/>
          <w:bCs/>
          <w:sz w:val="24"/>
          <w:szCs w:val="24"/>
        </w:rPr>
        <w:t>包</w:t>
      </w:r>
      <w:r>
        <w:rPr>
          <w:rFonts w:hint="eastAsia" w:ascii="宋体" w:hAnsi="宋体"/>
          <w:bCs/>
          <w:sz w:val="24"/>
          <w:szCs w:val="24"/>
          <w:lang w:val="en-US" w:eastAsia="zh-CN"/>
        </w:rPr>
        <w:t>七</w:t>
      </w:r>
      <w:r>
        <w:rPr>
          <w:rFonts w:hint="eastAsia" w:ascii="宋体" w:hAnsi="宋体"/>
          <w:bCs/>
          <w:sz w:val="24"/>
          <w:szCs w:val="24"/>
        </w:rPr>
        <w:t>：</w:t>
      </w:r>
    </w:p>
    <w:tbl>
      <w:tblPr>
        <w:tblStyle w:val="15"/>
        <w:tblW w:w="1049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910"/>
        <w:gridCol w:w="1850"/>
        <w:gridCol w:w="1450"/>
        <w:gridCol w:w="3981"/>
        <w:gridCol w:w="1596"/>
      </w:tblGrid>
      <w:tr w14:paraId="5527A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703" w:type="dxa"/>
            <w:tcBorders>
              <w:top w:val="single" w:color="auto" w:sz="4" w:space="0"/>
              <w:left w:val="single" w:color="auto" w:sz="4" w:space="0"/>
              <w:bottom w:val="single" w:color="auto" w:sz="4" w:space="0"/>
              <w:right w:val="single" w:color="auto" w:sz="4" w:space="0"/>
            </w:tcBorders>
            <w:vAlign w:val="center"/>
          </w:tcPr>
          <w:p w14:paraId="730B53B7">
            <w:pPr>
              <w:pStyle w:val="8"/>
              <w:spacing w:before="156"/>
              <w:jc w:val="center"/>
              <w:rPr>
                <w:rFonts w:hint="eastAsia" w:hAnsi="宋体" w:eastAsia="宋体"/>
                <w:sz w:val="24"/>
              </w:rPr>
            </w:pPr>
            <w:r>
              <w:rPr>
                <w:rFonts w:hint="eastAsia" w:hAnsi="宋体" w:eastAsia="宋体"/>
                <w:sz w:val="24"/>
              </w:rPr>
              <w:t>序号</w:t>
            </w:r>
          </w:p>
        </w:tc>
        <w:tc>
          <w:tcPr>
            <w:tcW w:w="910" w:type="dxa"/>
            <w:tcBorders>
              <w:top w:val="single" w:color="auto" w:sz="4" w:space="0"/>
              <w:left w:val="single" w:color="auto" w:sz="4" w:space="0"/>
              <w:bottom w:val="single" w:color="auto" w:sz="4" w:space="0"/>
              <w:right w:val="single" w:color="auto" w:sz="4" w:space="0"/>
            </w:tcBorders>
            <w:vAlign w:val="center"/>
          </w:tcPr>
          <w:p w14:paraId="1294177E">
            <w:pPr>
              <w:pStyle w:val="8"/>
              <w:spacing w:before="156"/>
              <w:jc w:val="center"/>
              <w:rPr>
                <w:rFonts w:hint="eastAsia" w:hAnsi="宋体" w:eastAsia="宋体"/>
                <w:sz w:val="24"/>
              </w:rPr>
            </w:pPr>
            <w:r>
              <w:rPr>
                <w:rFonts w:hint="eastAsia" w:hAnsi="宋体" w:eastAsia="宋体"/>
                <w:sz w:val="24"/>
              </w:rPr>
              <w:t>名称</w:t>
            </w:r>
          </w:p>
        </w:tc>
        <w:tc>
          <w:tcPr>
            <w:tcW w:w="1850" w:type="dxa"/>
            <w:tcBorders>
              <w:top w:val="single" w:color="auto" w:sz="4" w:space="0"/>
              <w:left w:val="single" w:color="auto" w:sz="4" w:space="0"/>
              <w:bottom w:val="single" w:color="auto" w:sz="4" w:space="0"/>
              <w:right w:val="single" w:color="auto" w:sz="4" w:space="0"/>
            </w:tcBorders>
            <w:vAlign w:val="center"/>
          </w:tcPr>
          <w:p w14:paraId="57F7E453">
            <w:pPr>
              <w:pStyle w:val="8"/>
              <w:spacing w:before="156"/>
              <w:jc w:val="center"/>
              <w:rPr>
                <w:rFonts w:hint="eastAsia" w:hAnsi="宋体" w:eastAsia="宋体"/>
                <w:sz w:val="24"/>
              </w:rPr>
            </w:pPr>
            <w:r>
              <w:rPr>
                <w:rFonts w:hint="eastAsia" w:hAnsi="宋体" w:eastAsia="宋体"/>
                <w:sz w:val="24"/>
              </w:rPr>
              <w:t>服务范围</w:t>
            </w:r>
          </w:p>
        </w:tc>
        <w:tc>
          <w:tcPr>
            <w:tcW w:w="1450" w:type="dxa"/>
            <w:tcBorders>
              <w:top w:val="single" w:color="auto" w:sz="4" w:space="0"/>
              <w:left w:val="single" w:color="auto" w:sz="4" w:space="0"/>
              <w:bottom w:val="single" w:color="auto" w:sz="4" w:space="0"/>
              <w:right w:val="single" w:color="auto" w:sz="4" w:space="0"/>
            </w:tcBorders>
            <w:vAlign w:val="center"/>
          </w:tcPr>
          <w:p w14:paraId="6FDD4D28">
            <w:pPr>
              <w:pStyle w:val="8"/>
              <w:spacing w:before="156"/>
              <w:jc w:val="center"/>
              <w:rPr>
                <w:rFonts w:hint="eastAsia" w:hAnsi="宋体" w:eastAsia="宋体"/>
                <w:sz w:val="24"/>
              </w:rPr>
            </w:pPr>
            <w:r>
              <w:rPr>
                <w:rFonts w:hint="eastAsia" w:hAnsi="宋体" w:eastAsia="宋体"/>
                <w:sz w:val="24"/>
              </w:rPr>
              <w:t>服务要求</w:t>
            </w:r>
          </w:p>
        </w:tc>
        <w:tc>
          <w:tcPr>
            <w:tcW w:w="3981" w:type="dxa"/>
            <w:tcBorders>
              <w:top w:val="single" w:color="auto" w:sz="4" w:space="0"/>
              <w:left w:val="single" w:color="auto" w:sz="4" w:space="0"/>
              <w:bottom w:val="single" w:color="auto" w:sz="4" w:space="0"/>
              <w:right w:val="single" w:color="auto" w:sz="4" w:space="0"/>
            </w:tcBorders>
            <w:vAlign w:val="center"/>
          </w:tcPr>
          <w:p w14:paraId="364AA113">
            <w:pPr>
              <w:pStyle w:val="8"/>
              <w:spacing w:before="156"/>
              <w:jc w:val="center"/>
              <w:rPr>
                <w:rFonts w:hint="eastAsia" w:hAnsi="宋体" w:eastAsia="宋体"/>
                <w:sz w:val="24"/>
              </w:rPr>
            </w:pPr>
            <w:r>
              <w:rPr>
                <w:rFonts w:hint="eastAsia" w:hAnsi="宋体" w:eastAsia="宋体"/>
                <w:sz w:val="24"/>
              </w:rPr>
              <w:t>服务时间</w:t>
            </w:r>
          </w:p>
        </w:tc>
        <w:tc>
          <w:tcPr>
            <w:tcW w:w="1596" w:type="dxa"/>
            <w:tcBorders>
              <w:top w:val="single" w:color="auto" w:sz="4" w:space="0"/>
              <w:left w:val="single" w:color="auto" w:sz="4" w:space="0"/>
              <w:bottom w:val="single" w:color="auto" w:sz="4" w:space="0"/>
              <w:right w:val="single" w:color="auto" w:sz="4" w:space="0"/>
            </w:tcBorders>
            <w:vAlign w:val="center"/>
          </w:tcPr>
          <w:p w14:paraId="59469438">
            <w:pPr>
              <w:pStyle w:val="8"/>
              <w:spacing w:before="156"/>
              <w:jc w:val="center"/>
              <w:rPr>
                <w:rFonts w:hint="eastAsia" w:hAnsi="宋体" w:eastAsia="宋体"/>
                <w:sz w:val="24"/>
              </w:rPr>
            </w:pPr>
            <w:r>
              <w:rPr>
                <w:rFonts w:hint="eastAsia" w:hAnsi="宋体" w:eastAsia="宋体"/>
                <w:sz w:val="24"/>
              </w:rPr>
              <w:t>服务标准</w:t>
            </w:r>
          </w:p>
        </w:tc>
      </w:tr>
      <w:tr w14:paraId="3467E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703" w:type="dxa"/>
            <w:tcBorders>
              <w:top w:val="single" w:color="auto" w:sz="4" w:space="0"/>
              <w:left w:val="single" w:color="auto" w:sz="4" w:space="0"/>
              <w:bottom w:val="single" w:color="auto" w:sz="4" w:space="0"/>
              <w:right w:val="single" w:color="auto" w:sz="4" w:space="0"/>
            </w:tcBorders>
            <w:vAlign w:val="center"/>
          </w:tcPr>
          <w:p w14:paraId="34F7AB14">
            <w:pPr>
              <w:pStyle w:val="8"/>
              <w:jc w:val="center"/>
              <w:rPr>
                <w:rFonts w:hint="eastAsia" w:ascii="宋体" w:hAnsi="宋体" w:eastAsia="宋体" w:cs="宋体"/>
                <w:sz w:val="21"/>
                <w:szCs w:val="21"/>
              </w:rPr>
            </w:pPr>
            <w:r>
              <w:rPr>
                <w:rFonts w:hint="eastAsia" w:ascii="宋体" w:hAnsi="宋体" w:eastAsia="宋体" w:cs="宋体"/>
                <w:sz w:val="21"/>
                <w:szCs w:val="21"/>
              </w:rPr>
              <w:t>1</w:t>
            </w:r>
          </w:p>
        </w:tc>
        <w:tc>
          <w:tcPr>
            <w:tcW w:w="910" w:type="dxa"/>
            <w:tcBorders>
              <w:top w:val="single" w:color="auto" w:sz="4" w:space="0"/>
              <w:left w:val="single" w:color="auto" w:sz="4" w:space="0"/>
              <w:bottom w:val="single" w:color="auto" w:sz="4" w:space="0"/>
              <w:right w:val="single" w:color="auto" w:sz="4" w:space="0"/>
            </w:tcBorders>
            <w:vAlign w:val="center"/>
          </w:tcPr>
          <w:p w14:paraId="2371EF2A">
            <w:pPr>
              <w:pStyle w:val="8"/>
              <w:jc w:val="center"/>
              <w:rPr>
                <w:rFonts w:hint="eastAsia" w:ascii="宋体" w:hAnsi="宋体" w:eastAsia="宋体" w:cs="宋体"/>
                <w:sz w:val="21"/>
                <w:szCs w:val="21"/>
              </w:rPr>
            </w:pPr>
            <w:r>
              <w:rPr>
                <w:rFonts w:hint="eastAsia" w:ascii="宋体" w:hAnsi="宋体" w:eastAsia="宋体" w:cs="宋体"/>
                <w:sz w:val="21"/>
                <w:szCs w:val="21"/>
              </w:rPr>
              <w:t>政府法律顾问（民事纠纷业务）</w:t>
            </w:r>
          </w:p>
        </w:tc>
        <w:tc>
          <w:tcPr>
            <w:tcW w:w="1850" w:type="dxa"/>
            <w:tcBorders>
              <w:top w:val="single" w:color="auto" w:sz="4" w:space="0"/>
              <w:left w:val="single" w:color="auto" w:sz="4" w:space="0"/>
              <w:bottom w:val="single" w:color="auto" w:sz="4" w:space="0"/>
              <w:right w:val="single" w:color="auto" w:sz="4" w:space="0"/>
            </w:tcBorders>
            <w:vAlign w:val="center"/>
          </w:tcPr>
          <w:p w14:paraId="5E32CACA">
            <w:pPr>
              <w:spacing w:before="157" w:line="360" w:lineRule="auto"/>
              <w:ind w:right="93"/>
              <w:rPr>
                <w:rFonts w:hint="eastAsia" w:ascii="宋体" w:hAnsi="宋体" w:eastAsia="宋体" w:cs="宋体"/>
                <w:sz w:val="21"/>
                <w:szCs w:val="21"/>
              </w:rPr>
            </w:pPr>
            <w:r>
              <w:rPr>
                <w:rFonts w:hint="eastAsia" w:ascii="宋体" w:hAnsi="宋体" w:eastAsia="宋体" w:cs="宋体"/>
                <w:sz w:val="21"/>
                <w:szCs w:val="21"/>
              </w:rPr>
              <w:t>本项目服务范围为区委区政府律师法律顾问负责为区委及其组成部门、区政府及其</w:t>
            </w:r>
            <w:r>
              <w:rPr>
                <w:rFonts w:hint="eastAsia" w:ascii="宋体" w:hAnsi="宋体" w:eastAsia="宋体" w:cs="宋体"/>
                <w:spacing w:val="-1"/>
                <w:sz w:val="21"/>
                <w:szCs w:val="21"/>
              </w:rPr>
              <w:t>组成部</w:t>
            </w:r>
            <w:r>
              <w:rPr>
                <w:rFonts w:hint="eastAsia" w:ascii="宋体" w:hAnsi="宋体" w:eastAsia="宋体" w:cs="宋体"/>
                <w:spacing w:val="-5"/>
                <w:sz w:val="21"/>
                <w:szCs w:val="21"/>
              </w:rPr>
              <w:t>门、群团组织共</w:t>
            </w:r>
            <w:r>
              <w:rPr>
                <w:rFonts w:hint="eastAsia" w:ascii="宋体" w:hAnsi="宋体" w:eastAsia="宋体" w:cs="宋体"/>
                <w:spacing w:val="-37"/>
                <w:sz w:val="21"/>
                <w:szCs w:val="21"/>
              </w:rPr>
              <w:t xml:space="preserve"> </w:t>
            </w:r>
            <w:r>
              <w:rPr>
                <w:rFonts w:hint="eastAsia" w:ascii="宋体" w:hAnsi="宋体" w:eastAsia="宋体" w:cs="宋体"/>
                <w:spacing w:val="-5"/>
                <w:sz w:val="21"/>
                <w:szCs w:val="21"/>
              </w:rPr>
              <w:t>60</w:t>
            </w:r>
            <w:r>
              <w:rPr>
                <w:rFonts w:hint="eastAsia" w:ascii="宋体" w:hAnsi="宋体" w:eastAsia="宋体" w:cs="宋体"/>
                <w:spacing w:val="-45"/>
                <w:sz w:val="21"/>
                <w:szCs w:val="21"/>
              </w:rPr>
              <w:t xml:space="preserve"> </w:t>
            </w:r>
            <w:r>
              <w:rPr>
                <w:rFonts w:hint="eastAsia" w:ascii="宋体" w:hAnsi="宋体" w:eastAsia="宋体" w:cs="宋体"/>
                <w:spacing w:val="-5"/>
                <w:sz w:val="21"/>
                <w:szCs w:val="21"/>
              </w:rPr>
              <w:t>余家单位。</w:t>
            </w:r>
          </w:p>
        </w:tc>
        <w:tc>
          <w:tcPr>
            <w:tcW w:w="1450" w:type="dxa"/>
            <w:tcBorders>
              <w:top w:val="single" w:color="auto" w:sz="4" w:space="0"/>
              <w:left w:val="single" w:color="auto" w:sz="4" w:space="0"/>
              <w:bottom w:val="single" w:color="auto" w:sz="4" w:space="0"/>
              <w:right w:val="single" w:color="auto" w:sz="4" w:space="0"/>
            </w:tcBorders>
            <w:vAlign w:val="center"/>
          </w:tcPr>
          <w:p w14:paraId="417B96F4">
            <w:pPr>
              <w:pStyle w:val="8"/>
              <w:jc w:val="left"/>
              <w:rPr>
                <w:rFonts w:hint="eastAsia" w:ascii="宋体" w:hAnsi="宋体" w:eastAsia="宋体" w:cs="宋体"/>
                <w:sz w:val="21"/>
                <w:szCs w:val="21"/>
              </w:rPr>
            </w:pPr>
            <w:r>
              <w:rPr>
                <w:rFonts w:hint="eastAsia" w:ascii="宋体" w:hAnsi="宋体" w:eastAsia="宋体" w:cs="宋体"/>
                <w:sz w:val="21"/>
                <w:szCs w:val="21"/>
                <w:lang w:eastAsia="zh-CN"/>
              </w:rPr>
              <w:t>组建法律顾问团，为区委、区政府及其组成部门提供民事纠纷业务等</w:t>
            </w:r>
          </w:p>
        </w:tc>
        <w:tc>
          <w:tcPr>
            <w:tcW w:w="3981" w:type="dxa"/>
            <w:tcBorders>
              <w:top w:val="single" w:color="auto" w:sz="4" w:space="0"/>
              <w:left w:val="single" w:color="auto" w:sz="4" w:space="0"/>
              <w:bottom w:val="single" w:color="auto" w:sz="4" w:space="0"/>
              <w:right w:val="single" w:color="auto" w:sz="4" w:space="0"/>
            </w:tcBorders>
            <w:vAlign w:val="center"/>
          </w:tcPr>
          <w:p w14:paraId="1EA79874">
            <w:pPr>
              <w:pStyle w:val="8"/>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合同履行期限为一年，自合同执行之日起至本项目服务期限结束之日止。采购需求具有相对固定性、延续性且价格变化幅度小的服务项目，在年度预算能保障的前提下，采购人根据实际服务情况可签订总履约期限不超过三年的合同。本项目适用上述规定，但明确总履约期限为两年，即首年合同期满后，最多续签一次（续签期限为一年）。后续合同金额以当年采购人单位获得的预算批复金额为准。若采购人未获得预算批复或需求取消，经采购人提前书面通知供应商后，合同到期终止，不再顺延。</w:t>
            </w:r>
          </w:p>
        </w:tc>
        <w:tc>
          <w:tcPr>
            <w:tcW w:w="1596" w:type="dxa"/>
            <w:tcBorders>
              <w:top w:val="single" w:color="auto" w:sz="4" w:space="0"/>
              <w:left w:val="single" w:color="auto" w:sz="4" w:space="0"/>
              <w:bottom w:val="single" w:color="auto" w:sz="4" w:space="0"/>
              <w:right w:val="single" w:color="auto" w:sz="4" w:space="0"/>
            </w:tcBorders>
            <w:vAlign w:val="center"/>
          </w:tcPr>
          <w:p w14:paraId="009828FE">
            <w:pPr>
              <w:pStyle w:val="8"/>
              <w:jc w:val="left"/>
              <w:rPr>
                <w:rFonts w:hint="eastAsia" w:ascii="宋体" w:hAnsi="宋体" w:eastAsia="宋体" w:cs="宋体"/>
                <w:sz w:val="21"/>
                <w:szCs w:val="21"/>
              </w:rPr>
            </w:pPr>
            <w:r>
              <w:rPr>
                <w:rFonts w:hint="eastAsia" w:ascii="宋体" w:hAnsi="宋体" w:eastAsia="宋体" w:cs="宋体"/>
                <w:sz w:val="21"/>
                <w:szCs w:val="21"/>
              </w:rPr>
              <w:t>满足采购人要求，其他详见招标文件。</w:t>
            </w:r>
          </w:p>
        </w:tc>
      </w:tr>
    </w:tbl>
    <w:p w14:paraId="27EC54FF">
      <w:pPr>
        <w:spacing w:before="156" w:beforeLines="50" w:after="156" w:afterLines="50" w:line="360" w:lineRule="auto"/>
        <w:rPr>
          <w:rFonts w:hint="eastAsia" w:ascii="宋体" w:hAnsi="宋体"/>
        </w:rPr>
      </w:pPr>
      <w:r>
        <w:rPr>
          <w:rFonts w:hint="eastAsia" w:ascii="宋体" w:hAnsi="宋体"/>
          <w:bCs/>
          <w:sz w:val="24"/>
          <w:szCs w:val="24"/>
        </w:rPr>
        <w:t>包</w:t>
      </w:r>
      <w:r>
        <w:rPr>
          <w:rFonts w:hint="eastAsia" w:ascii="宋体" w:hAnsi="宋体"/>
          <w:bCs/>
          <w:sz w:val="24"/>
          <w:szCs w:val="24"/>
          <w:lang w:val="en-US" w:eastAsia="zh-CN"/>
        </w:rPr>
        <w:t>八</w:t>
      </w:r>
      <w:r>
        <w:rPr>
          <w:rFonts w:hint="eastAsia" w:ascii="宋体" w:hAnsi="宋体"/>
          <w:bCs/>
          <w:sz w:val="24"/>
          <w:szCs w:val="24"/>
        </w:rPr>
        <w:t>：</w:t>
      </w:r>
    </w:p>
    <w:tbl>
      <w:tblPr>
        <w:tblStyle w:val="15"/>
        <w:tblW w:w="1049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885"/>
        <w:gridCol w:w="1850"/>
        <w:gridCol w:w="1487"/>
        <w:gridCol w:w="4319"/>
        <w:gridCol w:w="1246"/>
      </w:tblGrid>
      <w:tr w14:paraId="6CC2D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703" w:type="dxa"/>
            <w:tcBorders>
              <w:top w:val="single" w:color="auto" w:sz="4" w:space="0"/>
              <w:left w:val="single" w:color="auto" w:sz="4" w:space="0"/>
              <w:bottom w:val="single" w:color="auto" w:sz="4" w:space="0"/>
              <w:right w:val="single" w:color="auto" w:sz="4" w:space="0"/>
            </w:tcBorders>
            <w:vAlign w:val="center"/>
          </w:tcPr>
          <w:p w14:paraId="7B92E031">
            <w:pPr>
              <w:pStyle w:val="8"/>
              <w:spacing w:before="156"/>
              <w:jc w:val="center"/>
              <w:rPr>
                <w:rFonts w:hint="eastAsia" w:hAnsi="宋体" w:eastAsia="宋体"/>
                <w:sz w:val="24"/>
              </w:rPr>
            </w:pPr>
            <w:r>
              <w:rPr>
                <w:rFonts w:hint="eastAsia" w:hAnsi="宋体" w:eastAsia="宋体"/>
                <w:sz w:val="24"/>
              </w:rPr>
              <w:t>序号</w:t>
            </w:r>
          </w:p>
        </w:tc>
        <w:tc>
          <w:tcPr>
            <w:tcW w:w="885" w:type="dxa"/>
            <w:tcBorders>
              <w:top w:val="single" w:color="auto" w:sz="4" w:space="0"/>
              <w:left w:val="single" w:color="auto" w:sz="4" w:space="0"/>
              <w:bottom w:val="single" w:color="auto" w:sz="4" w:space="0"/>
              <w:right w:val="single" w:color="auto" w:sz="4" w:space="0"/>
            </w:tcBorders>
            <w:vAlign w:val="center"/>
          </w:tcPr>
          <w:p w14:paraId="70FD8718">
            <w:pPr>
              <w:pStyle w:val="8"/>
              <w:spacing w:before="156"/>
              <w:jc w:val="center"/>
              <w:rPr>
                <w:rFonts w:hint="eastAsia" w:hAnsi="宋体" w:eastAsia="宋体"/>
                <w:sz w:val="24"/>
              </w:rPr>
            </w:pPr>
            <w:r>
              <w:rPr>
                <w:rFonts w:hint="eastAsia" w:hAnsi="宋体" w:eastAsia="宋体"/>
                <w:sz w:val="24"/>
              </w:rPr>
              <w:t>名称</w:t>
            </w:r>
          </w:p>
        </w:tc>
        <w:tc>
          <w:tcPr>
            <w:tcW w:w="1850" w:type="dxa"/>
            <w:tcBorders>
              <w:top w:val="single" w:color="auto" w:sz="4" w:space="0"/>
              <w:left w:val="single" w:color="auto" w:sz="4" w:space="0"/>
              <w:bottom w:val="single" w:color="auto" w:sz="4" w:space="0"/>
              <w:right w:val="single" w:color="auto" w:sz="4" w:space="0"/>
            </w:tcBorders>
            <w:vAlign w:val="center"/>
          </w:tcPr>
          <w:p w14:paraId="1675902A">
            <w:pPr>
              <w:pStyle w:val="8"/>
              <w:spacing w:before="156"/>
              <w:jc w:val="center"/>
              <w:rPr>
                <w:rFonts w:hint="eastAsia" w:hAnsi="宋体" w:eastAsia="宋体"/>
                <w:sz w:val="24"/>
              </w:rPr>
            </w:pPr>
            <w:r>
              <w:rPr>
                <w:rFonts w:hint="eastAsia" w:hAnsi="宋体" w:eastAsia="宋体"/>
                <w:sz w:val="24"/>
              </w:rPr>
              <w:t>服务范围</w:t>
            </w:r>
          </w:p>
        </w:tc>
        <w:tc>
          <w:tcPr>
            <w:tcW w:w="1487" w:type="dxa"/>
            <w:tcBorders>
              <w:top w:val="single" w:color="auto" w:sz="4" w:space="0"/>
              <w:left w:val="single" w:color="auto" w:sz="4" w:space="0"/>
              <w:bottom w:val="single" w:color="auto" w:sz="4" w:space="0"/>
              <w:right w:val="single" w:color="auto" w:sz="4" w:space="0"/>
            </w:tcBorders>
            <w:vAlign w:val="center"/>
          </w:tcPr>
          <w:p w14:paraId="7FFB49CB">
            <w:pPr>
              <w:pStyle w:val="8"/>
              <w:spacing w:before="156"/>
              <w:jc w:val="center"/>
              <w:rPr>
                <w:rFonts w:hint="eastAsia" w:hAnsi="宋体" w:eastAsia="宋体"/>
                <w:sz w:val="24"/>
              </w:rPr>
            </w:pPr>
            <w:r>
              <w:rPr>
                <w:rFonts w:hint="eastAsia" w:hAnsi="宋体" w:eastAsia="宋体"/>
                <w:sz w:val="24"/>
              </w:rPr>
              <w:t>服务要求</w:t>
            </w:r>
          </w:p>
        </w:tc>
        <w:tc>
          <w:tcPr>
            <w:tcW w:w="4319" w:type="dxa"/>
            <w:tcBorders>
              <w:top w:val="single" w:color="auto" w:sz="4" w:space="0"/>
              <w:left w:val="single" w:color="auto" w:sz="4" w:space="0"/>
              <w:bottom w:val="single" w:color="auto" w:sz="4" w:space="0"/>
              <w:right w:val="single" w:color="auto" w:sz="4" w:space="0"/>
            </w:tcBorders>
            <w:vAlign w:val="center"/>
          </w:tcPr>
          <w:p w14:paraId="0B63932D">
            <w:pPr>
              <w:pStyle w:val="8"/>
              <w:spacing w:before="156"/>
              <w:jc w:val="center"/>
              <w:rPr>
                <w:rFonts w:hint="eastAsia" w:hAnsi="宋体" w:eastAsia="宋体"/>
                <w:sz w:val="24"/>
              </w:rPr>
            </w:pPr>
            <w:r>
              <w:rPr>
                <w:rFonts w:hint="eastAsia" w:hAnsi="宋体" w:eastAsia="宋体"/>
                <w:sz w:val="24"/>
              </w:rPr>
              <w:t>服务时间</w:t>
            </w:r>
          </w:p>
        </w:tc>
        <w:tc>
          <w:tcPr>
            <w:tcW w:w="1246" w:type="dxa"/>
            <w:tcBorders>
              <w:top w:val="single" w:color="auto" w:sz="4" w:space="0"/>
              <w:left w:val="single" w:color="auto" w:sz="4" w:space="0"/>
              <w:bottom w:val="single" w:color="auto" w:sz="4" w:space="0"/>
              <w:right w:val="single" w:color="auto" w:sz="4" w:space="0"/>
            </w:tcBorders>
            <w:vAlign w:val="center"/>
          </w:tcPr>
          <w:p w14:paraId="53EE5908">
            <w:pPr>
              <w:pStyle w:val="8"/>
              <w:spacing w:before="156"/>
              <w:jc w:val="center"/>
              <w:rPr>
                <w:rFonts w:hint="eastAsia" w:hAnsi="宋体" w:eastAsia="宋体"/>
                <w:sz w:val="24"/>
              </w:rPr>
            </w:pPr>
            <w:r>
              <w:rPr>
                <w:rFonts w:hint="eastAsia" w:hAnsi="宋体" w:eastAsia="宋体"/>
                <w:sz w:val="24"/>
              </w:rPr>
              <w:t>服务标准</w:t>
            </w:r>
          </w:p>
        </w:tc>
      </w:tr>
      <w:tr w14:paraId="39E24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703" w:type="dxa"/>
            <w:tcBorders>
              <w:top w:val="single" w:color="auto" w:sz="4" w:space="0"/>
              <w:left w:val="single" w:color="auto" w:sz="4" w:space="0"/>
              <w:bottom w:val="single" w:color="auto" w:sz="4" w:space="0"/>
              <w:right w:val="single" w:color="auto" w:sz="4" w:space="0"/>
            </w:tcBorders>
            <w:vAlign w:val="center"/>
          </w:tcPr>
          <w:p w14:paraId="27FDB4B4">
            <w:pPr>
              <w:pStyle w:val="8"/>
              <w:jc w:val="center"/>
              <w:rPr>
                <w:rFonts w:hint="eastAsia" w:ascii="宋体" w:hAnsi="宋体" w:eastAsia="宋体" w:cs="宋体"/>
                <w:sz w:val="21"/>
                <w:szCs w:val="21"/>
              </w:rPr>
            </w:pPr>
            <w:r>
              <w:rPr>
                <w:rFonts w:hint="eastAsia" w:ascii="宋体" w:hAnsi="宋体" w:eastAsia="宋体" w:cs="宋体"/>
                <w:sz w:val="21"/>
                <w:szCs w:val="21"/>
              </w:rPr>
              <w:t>1</w:t>
            </w:r>
          </w:p>
        </w:tc>
        <w:tc>
          <w:tcPr>
            <w:tcW w:w="885" w:type="dxa"/>
            <w:tcBorders>
              <w:top w:val="single" w:color="auto" w:sz="4" w:space="0"/>
              <w:left w:val="single" w:color="auto" w:sz="4" w:space="0"/>
              <w:bottom w:val="single" w:color="auto" w:sz="4" w:space="0"/>
              <w:right w:val="single" w:color="auto" w:sz="4" w:space="0"/>
            </w:tcBorders>
            <w:vAlign w:val="center"/>
          </w:tcPr>
          <w:p w14:paraId="3D15EC3A">
            <w:pPr>
              <w:pStyle w:val="8"/>
              <w:jc w:val="center"/>
              <w:rPr>
                <w:rFonts w:hint="eastAsia" w:ascii="宋体" w:hAnsi="宋体" w:eastAsia="宋体" w:cs="宋体"/>
                <w:sz w:val="21"/>
                <w:szCs w:val="21"/>
              </w:rPr>
            </w:pPr>
            <w:r>
              <w:rPr>
                <w:rFonts w:hint="eastAsia" w:ascii="宋体" w:hAnsi="宋体" w:eastAsia="宋体" w:cs="宋体"/>
                <w:sz w:val="21"/>
                <w:szCs w:val="21"/>
              </w:rPr>
              <w:t>政府法律顾问（知识产权业务）</w:t>
            </w:r>
          </w:p>
        </w:tc>
        <w:tc>
          <w:tcPr>
            <w:tcW w:w="1850" w:type="dxa"/>
            <w:tcBorders>
              <w:top w:val="single" w:color="auto" w:sz="4" w:space="0"/>
              <w:left w:val="single" w:color="auto" w:sz="4" w:space="0"/>
              <w:bottom w:val="single" w:color="auto" w:sz="4" w:space="0"/>
              <w:right w:val="single" w:color="auto" w:sz="4" w:space="0"/>
            </w:tcBorders>
            <w:vAlign w:val="center"/>
          </w:tcPr>
          <w:p w14:paraId="7431A8A2">
            <w:pPr>
              <w:spacing w:before="157" w:line="360" w:lineRule="auto"/>
              <w:ind w:right="93"/>
              <w:rPr>
                <w:rFonts w:hint="eastAsia" w:ascii="宋体" w:hAnsi="宋体" w:eastAsia="宋体" w:cs="宋体"/>
                <w:sz w:val="21"/>
                <w:szCs w:val="21"/>
              </w:rPr>
            </w:pPr>
            <w:r>
              <w:rPr>
                <w:rFonts w:hint="eastAsia" w:ascii="宋体" w:hAnsi="宋体" w:eastAsia="宋体" w:cs="宋体"/>
                <w:kern w:val="0"/>
                <w:sz w:val="21"/>
                <w:szCs w:val="21"/>
                <w:lang w:val="en-US" w:eastAsia="zh-CN" w:bidi="ar-SA"/>
              </w:rPr>
              <w:t>本项目服务范围为区委区政府律师法律顾问负责为区委及其组成部门、区政府及其组成部门、群团组织共 60 余家单位。</w:t>
            </w:r>
          </w:p>
        </w:tc>
        <w:tc>
          <w:tcPr>
            <w:tcW w:w="1487" w:type="dxa"/>
            <w:tcBorders>
              <w:top w:val="single" w:color="auto" w:sz="4" w:space="0"/>
              <w:left w:val="single" w:color="auto" w:sz="4" w:space="0"/>
              <w:bottom w:val="single" w:color="auto" w:sz="4" w:space="0"/>
              <w:right w:val="single" w:color="auto" w:sz="4" w:space="0"/>
            </w:tcBorders>
            <w:vAlign w:val="center"/>
          </w:tcPr>
          <w:p w14:paraId="286CD4EC">
            <w:pPr>
              <w:pStyle w:val="8"/>
              <w:jc w:val="left"/>
              <w:rPr>
                <w:rFonts w:hint="eastAsia" w:ascii="宋体" w:hAnsi="宋体" w:eastAsia="宋体" w:cs="宋体"/>
                <w:sz w:val="21"/>
                <w:szCs w:val="21"/>
              </w:rPr>
            </w:pPr>
            <w:r>
              <w:rPr>
                <w:rFonts w:hint="eastAsia" w:ascii="宋体" w:hAnsi="宋体" w:eastAsia="宋体" w:cs="宋体"/>
                <w:sz w:val="21"/>
                <w:szCs w:val="21"/>
                <w:lang w:eastAsia="zh-CN"/>
              </w:rPr>
              <w:t>组建法律顾问团，为区委、区政府及其组成部门提供知识产权业务等</w:t>
            </w:r>
          </w:p>
        </w:tc>
        <w:tc>
          <w:tcPr>
            <w:tcW w:w="4319" w:type="dxa"/>
            <w:tcBorders>
              <w:top w:val="single" w:color="auto" w:sz="4" w:space="0"/>
              <w:left w:val="single" w:color="auto" w:sz="4" w:space="0"/>
              <w:bottom w:val="single" w:color="auto" w:sz="4" w:space="0"/>
              <w:right w:val="single" w:color="auto" w:sz="4" w:space="0"/>
            </w:tcBorders>
            <w:vAlign w:val="center"/>
          </w:tcPr>
          <w:p w14:paraId="13D9D54D">
            <w:pPr>
              <w:pStyle w:val="8"/>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合同履行期限为一年，自合同执行之日起至本项目服务期限结束之日止。采购需求具有相对固定性、延续性且价格变化幅度小的服务项目，在年度预算能保障的前提下，采购人根据实际服务情况可签订总履约期限不超过三年的合同。本项目适用上述规定，但明确总履约期限为两年，即首年合同期满后，最多续签一次（续签期限为一年）。后续合同金额以当年采购人单位获得的预算批复金额为准。若采购人未获得预算批复或需求取消，经采购人提前书面通知供应商后，合同到期终止，不再顺延。</w:t>
            </w:r>
          </w:p>
        </w:tc>
        <w:tc>
          <w:tcPr>
            <w:tcW w:w="1246" w:type="dxa"/>
            <w:tcBorders>
              <w:top w:val="single" w:color="auto" w:sz="4" w:space="0"/>
              <w:left w:val="single" w:color="auto" w:sz="4" w:space="0"/>
              <w:bottom w:val="single" w:color="auto" w:sz="4" w:space="0"/>
              <w:right w:val="single" w:color="auto" w:sz="4" w:space="0"/>
            </w:tcBorders>
            <w:vAlign w:val="center"/>
          </w:tcPr>
          <w:p w14:paraId="56CC62C8">
            <w:pPr>
              <w:pStyle w:val="8"/>
              <w:jc w:val="left"/>
              <w:rPr>
                <w:rFonts w:hint="eastAsia" w:ascii="宋体" w:hAnsi="宋体" w:eastAsia="宋体" w:cs="宋体"/>
                <w:sz w:val="21"/>
                <w:szCs w:val="21"/>
              </w:rPr>
            </w:pPr>
            <w:r>
              <w:rPr>
                <w:rFonts w:hint="eastAsia" w:ascii="宋体" w:hAnsi="宋体" w:eastAsia="宋体" w:cs="宋体"/>
                <w:sz w:val="21"/>
                <w:szCs w:val="21"/>
              </w:rPr>
              <w:t>满足采购人要求，其他详见招标文件。</w:t>
            </w:r>
          </w:p>
        </w:tc>
      </w:tr>
    </w:tbl>
    <w:p w14:paraId="5E82FC0C">
      <w:pPr>
        <w:spacing w:before="156" w:beforeLines="50" w:after="156" w:afterLines="50" w:line="360" w:lineRule="auto"/>
        <w:rPr>
          <w:rFonts w:hint="eastAsia" w:ascii="宋体" w:hAnsi="宋体"/>
        </w:rPr>
      </w:pPr>
      <w:r>
        <w:rPr>
          <w:rFonts w:hint="eastAsia" w:ascii="宋体" w:hAnsi="宋体"/>
          <w:bCs/>
          <w:sz w:val="24"/>
          <w:szCs w:val="24"/>
        </w:rPr>
        <w:t>包</w:t>
      </w:r>
      <w:r>
        <w:rPr>
          <w:rFonts w:hint="eastAsia" w:ascii="宋体" w:hAnsi="宋体"/>
          <w:bCs/>
          <w:sz w:val="24"/>
          <w:szCs w:val="24"/>
          <w:lang w:val="en-US" w:eastAsia="zh-CN"/>
        </w:rPr>
        <w:t>九</w:t>
      </w:r>
      <w:r>
        <w:rPr>
          <w:rFonts w:hint="eastAsia" w:ascii="宋体" w:hAnsi="宋体"/>
          <w:bCs/>
          <w:sz w:val="24"/>
          <w:szCs w:val="24"/>
        </w:rPr>
        <w:t>：</w:t>
      </w:r>
    </w:p>
    <w:tbl>
      <w:tblPr>
        <w:tblStyle w:val="15"/>
        <w:tblW w:w="1049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847"/>
        <w:gridCol w:w="1888"/>
        <w:gridCol w:w="1500"/>
        <w:gridCol w:w="4293"/>
        <w:gridCol w:w="1259"/>
      </w:tblGrid>
      <w:tr w14:paraId="130FA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703" w:type="dxa"/>
            <w:tcBorders>
              <w:top w:val="single" w:color="auto" w:sz="4" w:space="0"/>
              <w:left w:val="single" w:color="auto" w:sz="4" w:space="0"/>
              <w:bottom w:val="single" w:color="auto" w:sz="4" w:space="0"/>
              <w:right w:val="single" w:color="auto" w:sz="4" w:space="0"/>
            </w:tcBorders>
            <w:vAlign w:val="center"/>
          </w:tcPr>
          <w:p w14:paraId="3A85394E">
            <w:pPr>
              <w:pStyle w:val="8"/>
              <w:spacing w:before="156"/>
              <w:jc w:val="center"/>
              <w:rPr>
                <w:rFonts w:hint="eastAsia" w:hAnsi="宋体" w:eastAsia="宋体"/>
                <w:sz w:val="24"/>
              </w:rPr>
            </w:pPr>
            <w:r>
              <w:rPr>
                <w:rFonts w:hint="eastAsia" w:hAnsi="宋体" w:eastAsia="宋体"/>
                <w:sz w:val="24"/>
              </w:rPr>
              <w:t>序号</w:t>
            </w:r>
          </w:p>
        </w:tc>
        <w:tc>
          <w:tcPr>
            <w:tcW w:w="847" w:type="dxa"/>
            <w:tcBorders>
              <w:top w:val="single" w:color="auto" w:sz="4" w:space="0"/>
              <w:left w:val="single" w:color="auto" w:sz="4" w:space="0"/>
              <w:bottom w:val="single" w:color="auto" w:sz="4" w:space="0"/>
              <w:right w:val="single" w:color="auto" w:sz="4" w:space="0"/>
            </w:tcBorders>
            <w:vAlign w:val="center"/>
          </w:tcPr>
          <w:p w14:paraId="57DEAB78">
            <w:pPr>
              <w:pStyle w:val="8"/>
              <w:spacing w:before="156"/>
              <w:jc w:val="center"/>
              <w:rPr>
                <w:rFonts w:hint="eastAsia" w:hAnsi="宋体" w:eastAsia="宋体"/>
                <w:sz w:val="24"/>
              </w:rPr>
            </w:pPr>
            <w:r>
              <w:rPr>
                <w:rFonts w:hint="eastAsia" w:hAnsi="宋体" w:eastAsia="宋体"/>
                <w:sz w:val="24"/>
              </w:rPr>
              <w:t>名称</w:t>
            </w:r>
          </w:p>
        </w:tc>
        <w:tc>
          <w:tcPr>
            <w:tcW w:w="1888" w:type="dxa"/>
            <w:tcBorders>
              <w:top w:val="single" w:color="auto" w:sz="4" w:space="0"/>
              <w:left w:val="single" w:color="auto" w:sz="4" w:space="0"/>
              <w:bottom w:val="single" w:color="auto" w:sz="4" w:space="0"/>
              <w:right w:val="single" w:color="auto" w:sz="4" w:space="0"/>
            </w:tcBorders>
            <w:vAlign w:val="center"/>
          </w:tcPr>
          <w:p w14:paraId="3D8909B0">
            <w:pPr>
              <w:pStyle w:val="8"/>
              <w:spacing w:before="156"/>
              <w:jc w:val="center"/>
              <w:rPr>
                <w:rFonts w:hint="eastAsia" w:hAnsi="宋体" w:eastAsia="宋体"/>
                <w:sz w:val="24"/>
              </w:rPr>
            </w:pPr>
            <w:r>
              <w:rPr>
                <w:rFonts w:hint="eastAsia" w:hAnsi="宋体" w:eastAsia="宋体"/>
                <w:sz w:val="24"/>
              </w:rPr>
              <w:t>服务范围</w:t>
            </w:r>
          </w:p>
        </w:tc>
        <w:tc>
          <w:tcPr>
            <w:tcW w:w="1500" w:type="dxa"/>
            <w:tcBorders>
              <w:top w:val="single" w:color="auto" w:sz="4" w:space="0"/>
              <w:left w:val="single" w:color="auto" w:sz="4" w:space="0"/>
              <w:bottom w:val="single" w:color="auto" w:sz="4" w:space="0"/>
              <w:right w:val="single" w:color="auto" w:sz="4" w:space="0"/>
            </w:tcBorders>
            <w:vAlign w:val="center"/>
          </w:tcPr>
          <w:p w14:paraId="22D29C2C">
            <w:pPr>
              <w:pStyle w:val="8"/>
              <w:spacing w:before="156"/>
              <w:jc w:val="center"/>
              <w:rPr>
                <w:rFonts w:hint="eastAsia" w:hAnsi="宋体" w:eastAsia="宋体"/>
                <w:sz w:val="24"/>
              </w:rPr>
            </w:pPr>
            <w:r>
              <w:rPr>
                <w:rFonts w:hint="eastAsia" w:hAnsi="宋体" w:eastAsia="宋体"/>
                <w:sz w:val="24"/>
              </w:rPr>
              <w:t>服务要求</w:t>
            </w:r>
          </w:p>
        </w:tc>
        <w:tc>
          <w:tcPr>
            <w:tcW w:w="4293" w:type="dxa"/>
            <w:tcBorders>
              <w:top w:val="single" w:color="auto" w:sz="4" w:space="0"/>
              <w:left w:val="single" w:color="auto" w:sz="4" w:space="0"/>
              <w:bottom w:val="single" w:color="auto" w:sz="4" w:space="0"/>
              <w:right w:val="single" w:color="auto" w:sz="4" w:space="0"/>
            </w:tcBorders>
            <w:vAlign w:val="center"/>
          </w:tcPr>
          <w:p w14:paraId="484230F0">
            <w:pPr>
              <w:pStyle w:val="8"/>
              <w:spacing w:before="156"/>
              <w:jc w:val="center"/>
              <w:rPr>
                <w:rFonts w:hint="eastAsia" w:hAnsi="宋体" w:eastAsia="宋体"/>
                <w:sz w:val="24"/>
              </w:rPr>
            </w:pPr>
            <w:r>
              <w:rPr>
                <w:rFonts w:hint="eastAsia" w:hAnsi="宋体" w:eastAsia="宋体"/>
                <w:sz w:val="24"/>
              </w:rPr>
              <w:t>服务时间</w:t>
            </w:r>
          </w:p>
        </w:tc>
        <w:tc>
          <w:tcPr>
            <w:tcW w:w="1259" w:type="dxa"/>
            <w:tcBorders>
              <w:top w:val="single" w:color="auto" w:sz="4" w:space="0"/>
              <w:left w:val="single" w:color="auto" w:sz="4" w:space="0"/>
              <w:bottom w:val="single" w:color="auto" w:sz="4" w:space="0"/>
              <w:right w:val="single" w:color="auto" w:sz="4" w:space="0"/>
            </w:tcBorders>
            <w:vAlign w:val="center"/>
          </w:tcPr>
          <w:p w14:paraId="5C12AB2A">
            <w:pPr>
              <w:pStyle w:val="8"/>
              <w:spacing w:before="156"/>
              <w:jc w:val="center"/>
              <w:rPr>
                <w:rFonts w:hint="eastAsia" w:hAnsi="宋体" w:eastAsia="宋体"/>
                <w:sz w:val="24"/>
              </w:rPr>
            </w:pPr>
            <w:r>
              <w:rPr>
                <w:rFonts w:hint="eastAsia" w:hAnsi="宋体" w:eastAsia="宋体"/>
                <w:sz w:val="24"/>
              </w:rPr>
              <w:t>服务标准</w:t>
            </w:r>
          </w:p>
        </w:tc>
      </w:tr>
      <w:tr w14:paraId="59929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703" w:type="dxa"/>
            <w:tcBorders>
              <w:top w:val="single" w:color="auto" w:sz="4" w:space="0"/>
              <w:left w:val="single" w:color="auto" w:sz="4" w:space="0"/>
              <w:bottom w:val="single" w:color="auto" w:sz="4" w:space="0"/>
              <w:right w:val="single" w:color="auto" w:sz="4" w:space="0"/>
            </w:tcBorders>
            <w:vAlign w:val="center"/>
          </w:tcPr>
          <w:p w14:paraId="6221D1FC">
            <w:pPr>
              <w:pStyle w:val="8"/>
              <w:jc w:val="center"/>
              <w:rPr>
                <w:rFonts w:hint="eastAsia" w:ascii="宋体" w:hAnsi="宋体" w:eastAsia="宋体" w:cs="宋体"/>
                <w:sz w:val="21"/>
                <w:szCs w:val="21"/>
              </w:rPr>
            </w:pPr>
            <w:r>
              <w:rPr>
                <w:rFonts w:hint="eastAsia" w:ascii="宋体" w:hAnsi="宋体" w:eastAsia="宋体" w:cs="宋体"/>
                <w:sz w:val="21"/>
                <w:szCs w:val="21"/>
              </w:rPr>
              <w:t>1</w:t>
            </w:r>
          </w:p>
        </w:tc>
        <w:tc>
          <w:tcPr>
            <w:tcW w:w="847" w:type="dxa"/>
            <w:tcBorders>
              <w:top w:val="single" w:color="auto" w:sz="4" w:space="0"/>
              <w:left w:val="single" w:color="auto" w:sz="4" w:space="0"/>
              <w:bottom w:val="single" w:color="auto" w:sz="4" w:space="0"/>
              <w:right w:val="single" w:color="auto" w:sz="4" w:space="0"/>
            </w:tcBorders>
            <w:vAlign w:val="center"/>
          </w:tcPr>
          <w:p w14:paraId="01409C8E">
            <w:pPr>
              <w:pStyle w:val="8"/>
              <w:jc w:val="center"/>
              <w:rPr>
                <w:rFonts w:hint="eastAsia" w:ascii="宋体" w:hAnsi="宋体" w:eastAsia="宋体" w:cs="宋体"/>
                <w:sz w:val="21"/>
                <w:szCs w:val="21"/>
              </w:rPr>
            </w:pPr>
            <w:r>
              <w:rPr>
                <w:rFonts w:hint="eastAsia" w:ascii="宋体" w:hAnsi="宋体" w:eastAsia="宋体" w:cs="宋体"/>
                <w:sz w:val="21"/>
                <w:szCs w:val="21"/>
              </w:rPr>
              <w:t>政府法律顾问（争议化解业务）</w:t>
            </w:r>
          </w:p>
        </w:tc>
        <w:tc>
          <w:tcPr>
            <w:tcW w:w="1888" w:type="dxa"/>
            <w:tcBorders>
              <w:top w:val="single" w:color="auto" w:sz="4" w:space="0"/>
              <w:left w:val="single" w:color="auto" w:sz="4" w:space="0"/>
              <w:bottom w:val="single" w:color="auto" w:sz="4" w:space="0"/>
              <w:right w:val="single" w:color="auto" w:sz="4" w:space="0"/>
            </w:tcBorders>
            <w:vAlign w:val="center"/>
          </w:tcPr>
          <w:p w14:paraId="5D7B467F">
            <w:pPr>
              <w:pStyle w:val="8"/>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SA"/>
              </w:rPr>
              <w:t>本项目服务范围为区委区政府律师法律顾问负责为区委及其组成部门、区政府及其组成部门、群团组织共 60 余家单位。</w:t>
            </w:r>
          </w:p>
        </w:tc>
        <w:tc>
          <w:tcPr>
            <w:tcW w:w="1500" w:type="dxa"/>
            <w:tcBorders>
              <w:top w:val="single" w:color="auto" w:sz="4" w:space="0"/>
              <w:left w:val="single" w:color="auto" w:sz="4" w:space="0"/>
              <w:bottom w:val="single" w:color="auto" w:sz="4" w:space="0"/>
              <w:right w:val="single" w:color="auto" w:sz="4" w:space="0"/>
            </w:tcBorders>
            <w:vAlign w:val="center"/>
          </w:tcPr>
          <w:p w14:paraId="39990D45">
            <w:pPr>
              <w:pStyle w:val="8"/>
              <w:jc w:val="left"/>
              <w:rPr>
                <w:rFonts w:hint="eastAsia" w:ascii="宋体" w:hAnsi="宋体" w:eastAsia="宋体" w:cs="宋体"/>
                <w:sz w:val="21"/>
                <w:szCs w:val="21"/>
              </w:rPr>
            </w:pPr>
            <w:r>
              <w:rPr>
                <w:rFonts w:hint="eastAsia" w:ascii="宋体" w:hAnsi="宋体" w:eastAsia="宋体" w:cs="宋体"/>
                <w:sz w:val="21"/>
                <w:szCs w:val="21"/>
                <w:lang w:eastAsia="zh-CN"/>
              </w:rPr>
              <w:t>组建法律顾问团，为区委、区政府及其组成部门提供争议化解业务等</w:t>
            </w:r>
          </w:p>
        </w:tc>
        <w:tc>
          <w:tcPr>
            <w:tcW w:w="4293" w:type="dxa"/>
            <w:tcBorders>
              <w:top w:val="single" w:color="auto" w:sz="4" w:space="0"/>
              <w:left w:val="single" w:color="auto" w:sz="4" w:space="0"/>
              <w:bottom w:val="single" w:color="auto" w:sz="4" w:space="0"/>
              <w:right w:val="single" w:color="auto" w:sz="4" w:space="0"/>
            </w:tcBorders>
            <w:vAlign w:val="center"/>
          </w:tcPr>
          <w:p w14:paraId="30C8D8F4">
            <w:pPr>
              <w:pStyle w:val="8"/>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合同履行期限为一年，自合同执行之日起至本项目服务期限结束之日止。采购需求具有相对固定性、延续性且价格变化幅度小的服务项目，在年度预算能保障的前提下，采购人根据实际服务情况可签订总履约期限不超过三年的合同。本项目适用上述规定，但明确总履约期限为两年，即首年合同期满后，最多续签一次（续签期限为一年）。后续合同金额以当年采购人单位获得的预算批复金额为准。若采购人未获得预算批复或需求取消，经采购人提前书面通知供应商后，合同到期终止，不再顺延。</w:t>
            </w:r>
          </w:p>
        </w:tc>
        <w:tc>
          <w:tcPr>
            <w:tcW w:w="1259" w:type="dxa"/>
            <w:tcBorders>
              <w:top w:val="single" w:color="auto" w:sz="4" w:space="0"/>
              <w:left w:val="single" w:color="auto" w:sz="4" w:space="0"/>
              <w:bottom w:val="single" w:color="auto" w:sz="4" w:space="0"/>
              <w:right w:val="single" w:color="auto" w:sz="4" w:space="0"/>
            </w:tcBorders>
            <w:vAlign w:val="center"/>
          </w:tcPr>
          <w:p w14:paraId="0764E6FE">
            <w:pPr>
              <w:pStyle w:val="8"/>
              <w:jc w:val="left"/>
              <w:rPr>
                <w:rFonts w:hint="eastAsia" w:ascii="宋体" w:hAnsi="宋体" w:eastAsia="宋体" w:cs="宋体"/>
                <w:sz w:val="21"/>
                <w:szCs w:val="21"/>
              </w:rPr>
            </w:pPr>
            <w:r>
              <w:rPr>
                <w:rFonts w:hint="eastAsia" w:ascii="宋体" w:hAnsi="宋体" w:eastAsia="宋体" w:cs="宋体"/>
                <w:sz w:val="21"/>
                <w:szCs w:val="21"/>
              </w:rPr>
              <w:t>满足采购人要求，其他详见招标文件。</w:t>
            </w:r>
          </w:p>
        </w:tc>
      </w:tr>
    </w:tbl>
    <w:p w14:paraId="348D2EEB">
      <w:pPr>
        <w:spacing w:before="156" w:beforeLines="50" w:after="156" w:afterLines="50" w:line="360" w:lineRule="auto"/>
        <w:rPr>
          <w:rFonts w:hint="eastAsia" w:ascii="宋体" w:hAnsi="宋体"/>
        </w:rPr>
      </w:pPr>
      <w:r>
        <w:rPr>
          <w:rFonts w:hint="eastAsia" w:ascii="宋体" w:hAnsi="宋体"/>
          <w:bCs/>
          <w:sz w:val="24"/>
          <w:szCs w:val="24"/>
        </w:rPr>
        <w:t>包</w:t>
      </w:r>
      <w:r>
        <w:rPr>
          <w:rFonts w:hint="eastAsia" w:ascii="宋体" w:hAnsi="宋体"/>
          <w:bCs/>
          <w:sz w:val="24"/>
          <w:szCs w:val="24"/>
          <w:lang w:val="en-US" w:eastAsia="zh-CN"/>
        </w:rPr>
        <w:t>十</w:t>
      </w:r>
      <w:r>
        <w:rPr>
          <w:rFonts w:hint="eastAsia" w:ascii="宋体" w:hAnsi="宋体"/>
          <w:bCs/>
          <w:sz w:val="24"/>
          <w:szCs w:val="24"/>
        </w:rPr>
        <w:t>：</w:t>
      </w:r>
    </w:p>
    <w:tbl>
      <w:tblPr>
        <w:tblStyle w:val="15"/>
        <w:tblW w:w="1049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860"/>
        <w:gridCol w:w="1862"/>
        <w:gridCol w:w="1475"/>
        <w:gridCol w:w="4419"/>
        <w:gridCol w:w="1171"/>
      </w:tblGrid>
      <w:tr w14:paraId="47543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703" w:type="dxa"/>
            <w:tcBorders>
              <w:top w:val="single" w:color="auto" w:sz="4" w:space="0"/>
              <w:left w:val="single" w:color="auto" w:sz="4" w:space="0"/>
              <w:bottom w:val="single" w:color="auto" w:sz="4" w:space="0"/>
              <w:right w:val="single" w:color="auto" w:sz="4" w:space="0"/>
            </w:tcBorders>
            <w:vAlign w:val="center"/>
          </w:tcPr>
          <w:p w14:paraId="1C89C266">
            <w:pPr>
              <w:pStyle w:val="8"/>
              <w:spacing w:before="156"/>
              <w:jc w:val="center"/>
              <w:rPr>
                <w:rFonts w:hint="eastAsia" w:hAnsi="宋体" w:eastAsia="宋体"/>
                <w:sz w:val="24"/>
              </w:rPr>
            </w:pPr>
            <w:r>
              <w:rPr>
                <w:rFonts w:hint="eastAsia" w:hAnsi="宋体" w:eastAsia="宋体"/>
                <w:sz w:val="24"/>
              </w:rPr>
              <w:t>序号</w:t>
            </w:r>
          </w:p>
        </w:tc>
        <w:tc>
          <w:tcPr>
            <w:tcW w:w="860" w:type="dxa"/>
            <w:tcBorders>
              <w:top w:val="single" w:color="auto" w:sz="4" w:space="0"/>
              <w:left w:val="single" w:color="auto" w:sz="4" w:space="0"/>
              <w:bottom w:val="single" w:color="auto" w:sz="4" w:space="0"/>
              <w:right w:val="single" w:color="auto" w:sz="4" w:space="0"/>
            </w:tcBorders>
            <w:vAlign w:val="center"/>
          </w:tcPr>
          <w:p w14:paraId="29D08CBC">
            <w:pPr>
              <w:pStyle w:val="8"/>
              <w:spacing w:before="156"/>
              <w:jc w:val="center"/>
              <w:rPr>
                <w:rFonts w:hint="eastAsia" w:hAnsi="宋体" w:eastAsia="宋体"/>
                <w:sz w:val="24"/>
              </w:rPr>
            </w:pPr>
            <w:r>
              <w:rPr>
                <w:rFonts w:hint="eastAsia" w:hAnsi="宋体" w:eastAsia="宋体"/>
                <w:sz w:val="24"/>
              </w:rPr>
              <w:t>名称</w:t>
            </w:r>
          </w:p>
        </w:tc>
        <w:tc>
          <w:tcPr>
            <w:tcW w:w="1862" w:type="dxa"/>
            <w:tcBorders>
              <w:top w:val="single" w:color="auto" w:sz="4" w:space="0"/>
              <w:left w:val="single" w:color="auto" w:sz="4" w:space="0"/>
              <w:bottom w:val="single" w:color="auto" w:sz="4" w:space="0"/>
              <w:right w:val="single" w:color="auto" w:sz="4" w:space="0"/>
            </w:tcBorders>
            <w:vAlign w:val="center"/>
          </w:tcPr>
          <w:p w14:paraId="601FBD29">
            <w:pPr>
              <w:pStyle w:val="8"/>
              <w:spacing w:before="156"/>
              <w:jc w:val="center"/>
              <w:rPr>
                <w:rFonts w:hint="eastAsia" w:hAnsi="宋体" w:eastAsia="宋体"/>
                <w:sz w:val="24"/>
              </w:rPr>
            </w:pPr>
            <w:r>
              <w:rPr>
                <w:rFonts w:hint="eastAsia" w:hAnsi="宋体" w:eastAsia="宋体"/>
                <w:sz w:val="24"/>
              </w:rPr>
              <w:t>服务范围</w:t>
            </w:r>
          </w:p>
        </w:tc>
        <w:tc>
          <w:tcPr>
            <w:tcW w:w="1475" w:type="dxa"/>
            <w:tcBorders>
              <w:top w:val="single" w:color="auto" w:sz="4" w:space="0"/>
              <w:left w:val="single" w:color="auto" w:sz="4" w:space="0"/>
              <w:bottom w:val="single" w:color="auto" w:sz="4" w:space="0"/>
              <w:right w:val="single" w:color="auto" w:sz="4" w:space="0"/>
            </w:tcBorders>
            <w:vAlign w:val="center"/>
          </w:tcPr>
          <w:p w14:paraId="5A7FAAD0">
            <w:pPr>
              <w:pStyle w:val="8"/>
              <w:spacing w:before="156"/>
              <w:jc w:val="center"/>
              <w:rPr>
                <w:rFonts w:hint="eastAsia" w:hAnsi="宋体" w:eastAsia="宋体"/>
                <w:sz w:val="24"/>
              </w:rPr>
            </w:pPr>
            <w:r>
              <w:rPr>
                <w:rFonts w:hint="eastAsia" w:hAnsi="宋体" w:eastAsia="宋体"/>
                <w:sz w:val="24"/>
              </w:rPr>
              <w:t>服务要求</w:t>
            </w:r>
          </w:p>
        </w:tc>
        <w:tc>
          <w:tcPr>
            <w:tcW w:w="4419" w:type="dxa"/>
            <w:tcBorders>
              <w:top w:val="single" w:color="auto" w:sz="4" w:space="0"/>
              <w:left w:val="single" w:color="auto" w:sz="4" w:space="0"/>
              <w:bottom w:val="single" w:color="auto" w:sz="4" w:space="0"/>
              <w:right w:val="single" w:color="auto" w:sz="4" w:space="0"/>
            </w:tcBorders>
            <w:vAlign w:val="center"/>
          </w:tcPr>
          <w:p w14:paraId="24459885">
            <w:pPr>
              <w:pStyle w:val="8"/>
              <w:spacing w:before="156"/>
              <w:jc w:val="center"/>
              <w:rPr>
                <w:rFonts w:hint="eastAsia" w:hAnsi="宋体" w:eastAsia="宋体"/>
                <w:sz w:val="24"/>
              </w:rPr>
            </w:pPr>
            <w:r>
              <w:rPr>
                <w:rFonts w:hint="eastAsia" w:hAnsi="宋体" w:eastAsia="宋体"/>
                <w:sz w:val="24"/>
              </w:rPr>
              <w:t>服务时间</w:t>
            </w:r>
          </w:p>
        </w:tc>
        <w:tc>
          <w:tcPr>
            <w:tcW w:w="1171" w:type="dxa"/>
            <w:tcBorders>
              <w:top w:val="single" w:color="auto" w:sz="4" w:space="0"/>
              <w:left w:val="single" w:color="auto" w:sz="4" w:space="0"/>
              <w:bottom w:val="single" w:color="auto" w:sz="4" w:space="0"/>
              <w:right w:val="single" w:color="auto" w:sz="4" w:space="0"/>
            </w:tcBorders>
            <w:vAlign w:val="center"/>
          </w:tcPr>
          <w:p w14:paraId="4A2B053E">
            <w:pPr>
              <w:pStyle w:val="8"/>
              <w:spacing w:before="156"/>
              <w:jc w:val="center"/>
              <w:rPr>
                <w:rFonts w:hint="eastAsia" w:hAnsi="宋体" w:eastAsia="宋体"/>
                <w:sz w:val="24"/>
              </w:rPr>
            </w:pPr>
            <w:r>
              <w:rPr>
                <w:rFonts w:hint="eastAsia" w:hAnsi="宋体" w:eastAsia="宋体"/>
                <w:sz w:val="24"/>
              </w:rPr>
              <w:t>服务标准</w:t>
            </w:r>
          </w:p>
        </w:tc>
      </w:tr>
      <w:tr w14:paraId="4400B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703" w:type="dxa"/>
            <w:tcBorders>
              <w:top w:val="single" w:color="auto" w:sz="4" w:space="0"/>
              <w:left w:val="single" w:color="auto" w:sz="4" w:space="0"/>
              <w:bottom w:val="single" w:color="auto" w:sz="4" w:space="0"/>
              <w:right w:val="single" w:color="auto" w:sz="4" w:space="0"/>
            </w:tcBorders>
            <w:vAlign w:val="center"/>
          </w:tcPr>
          <w:p w14:paraId="53D8C0C6">
            <w:pPr>
              <w:pStyle w:val="8"/>
              <w:jc w:val="center"/>
              <w:rPr>
                <w:rFonts w:hint="eastAsia" w:ascii="宋体" w:hAnsi="宋体" w:eastAsia="宋体" w:cs="宋体"/>
                <w:sz w:val="21"/>
                <w:szCs w:val="21"/>
              </w:rPr>
            </w:pPr>
            <w:r>
              <w:rPr>
                <w:rFonts w:hint="eastAsia" w:ascii="宋体" w:hAnsi="宋体" w:eastAsia="宋体" w:cs="宋体"/>
                <w:sz w:val="21"/>
                <w:szCs w:val="21"/>
              </w:rPr>
              <w:t>1</w:t>
            </w:r>
          </w:p>
        </w:tc>
        <w:tc>
          <w:tcPr>
            <w:tcW w:w="860" w:type="dxa"/>
            <w:tcBorders>
              <w:top w:val="single" w:color="auto" w:sz="4" w:space="0"/>
              <w:left w:val="single" w:color="auto" w:sz="4" w:space="0"/>
              <w:bottom w:val="single" w:color="auto" w:sz="4" w:space="0"/>
              <w:right w:val="single" w:color="auto" w:sz="4" w:space="0"/>
            </w:tcBorders>
            <w:vAlign w:val="center"/>
          </w:tcPr>
          <w:p w14:paraId="125DA442">
            <w:pPr>
              <w:pStyle w:val="8"/>
              <w:jc w:val="center"/>
              <w:rPr>
                <w:rFonts w:hint="eastAsia" w:ascii="宋体" w:hAnsi="宋体" w:eastAsia="宋体" w:cs="宋体"/>
                <w:sz w:val="21"/>
                <w:szCs w:val="21"/>
              </w:rPr>
            </w:pPr>
            <w:r>
              <w:rPr>
                <w:rFonts w:hint="eastAsia" w:ascii="宋体" w:hAnsi="宋体" w:eastAsia="宋体" w:cs="宋体"/>
                <w:sz w:val="21"/>
                <w:szCs w:val="21"/>
              </w:rPr>
              <w:t>政府法律顾问（合同审查与履行业务）</w:t>
            </w:r>
          </w:p>
        </w:tc>
        <w:tc>
          <w:tcPr>
            <w:tcW w:w="1862" w:type="dxa"/>
            <w:tcBorders>
              <w:top w:val="single" w:color="auto" w:sz="4" w:space="0"/>
              <w:left w:val="single" w:color="auto" w:sz="4" w:space="0"/>
              <w:bottom w:val="single" w:color="auto" w:sz="4" w:space="0"/>
              <w:right w:val="single" w:color="auto" w:sz="4" w:space="0"/>
            </w:tcBorders>
            <w:vAlign w:val="center"/>
          </w:tcPr>
          <w:p w14:paraId="3C329447">
            <w:pPr>
              <w:pStyle w:val="8"/>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SA"/>
              </w:rPr>
              <w:t>本项目服务范围为区委区政府律师法律顾问负责为区委及其组成部门、区政府及其组成部门、群团组织共 60 余家单位。</w:t>
            </w:r>
          </w:p>
        </w:tc>
        <w:tc>
          <w:tcPr>
            <w:tcW w:w="1475" w:type="dxa"/>
            <w:tcBorders>
              <w:top w:val="single" w:color="auto" w:sz="4" w:space="0"/>
              <w:left w:val="single" w:color="auto" w:sz="4" w:space="0"/>
              <w:bottom w:val="single" w:color="auto" w:sz="4" w:space="0"/>
              <w:right w:val="single" w:color="auto" w:sz="4" w:space="0"/>
            </w:tcBorders>
            <w:vAlign w:val="center"/>
          </w:tcPr>
          <w:p w14:paraId="6FD00766">
            <w:pPr>
              <w:pStyle w:val="8"/>
              <w:jc w:val="left"/>
              <w:rPr>
                <w:rFonts w:hint="eastAsia" w:ascii="宋体" w:hAnsi="宋体" w:eastAsia="宋体" w:cs="宋体"/>
                <w:sz w:val="21"/>
                <w:szCs w:val="21"/>
              </w:rPr>
            </w:pPr>
            <w:r>
              <w:rPr>
                <w:rFonts w:hint="eastAsia" w:ascii="宋体" w:hAnsi="宋体" w:eastAsia="宋体" w:cs="宋体"/>
                <w:sz w:val="21"/>
                <w:szCs w:val="21"/>
                <w:lang w:eastAsia="zh-CN"/>
              </w:rPr>
              <w:t>组建法律顾问团，为区委、区政府及其组成部门提供合同审查与履行业务等</w:t>
            </w:r>
          </w:p>
        </w:tc>
        <w:tc>
          <w:tcPr>
            <w:tcW w:w="4419" w:type="dxa"/>
            <w:tcBorders>
              <w:top w:val="single" w:color="auto" w:sz="4" w:space="0"/>
              <w:left w:val="single" w:color="auto" w:sz="4" w:space="0"/>
              <w:bottom w:val="single" w:color="auto" w:sz="4" w:space="0"/>
              <w:right w:val="single" w:color="auto" w:sz="4" w:space="0"/>
            </w:tcBorders>
            <w:vAlign w:val="center"/>
          </w:tcPr>
          <w:p w14:paraId="6EB3CC27">
            <w:pPr>
              <w:pStyle w:val="8"/>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合同履行期限为一年，自合同执行之日起至本项目服务期限结束之日止。采购需求具有相对固定性、延续性且价格变化幅度小的服务项目，在年度预算能保障的前提下，采购人根据实际服务情况可签订总履约期限不超过三年的合同。本项目适用上述规定，但明确总履约期限为两年，即首年合同期满后，最多续签一次（续签期限为一年）。后续合同金额以当年采购人单位获得的预算批复金额为准。若采购人未获得预算批复或需求取消，经采购人提前书面通知供应商后，合同到期终止，不再顺延。</w:t>
            </w:r>
          </w:p>
        </w:tc>
        <w:tc>
          <w:tcPr>
            <w:tcW w:w="1171" w:type="dxa"/>
            <w:tcBorders>
              <w:top w:val="single" w:color="auto" w:sz="4" w:space="0"/>
              <w:left w:val="single" w:color="auto" w:sz="4" w:space="0"/>
              <w:bottom w:val="single" w:color="auto" w:sz="4" w:space="0"/>
              <w:right w:val="single" w:color="auto" w:sz="4" w:space="0"/>
            </w:tcBorders>
            <w:vAlign w:val="center"/>
          </w:tcPr>
          <w:p w14:paraId="6E20A765">
            <w:pPr>
              <w:pStyle w:val="8"/>
              <w:jc w:val="left"/>
              <w:rPr>
                <w:rFonts w:hint="eastAsia" w:ascii="宋体" w:hAnsi="宋体" w:eastAsia="宋体" w:cs="宋体"/>
                <w:sz w:val="21"/>
                <w:szCs w:val="21"/>
              </w:rPr>
            </w:pPr>
            <w:r>
              <w:rPr>
                <w:rFonts w:hint="eastAsia" w:ascii="宋体" w:hAnsi="宋体" w:eastAsia="宋体" w:cs="宋体"/>
                <w:sz w:val="21"/>
                <w:szCs w:val="21"/>
              </w:rPr>
              <w:t>满足采购人要求，其他详见招标文件。</w:t>
            </w:r>
          </w:p>
        </w:tc>
      </w:tr>
    </w:tbl>
    <w:p w14:paraId="4D9A94CC">
      <w:pPr>
        <w:spacing w:before="156" w:beforeLines="50" w:after="156" w:afterLines="50" w:line="360" w:lineRule="auto"/>
        <w:rPr>
          <w:rFonts w:hint="eastAsia" w:ascii="宋体" w:hAnsi="宋体"/>
        </w:rPr>
      </w:pPr>
      <w:r>
        <w:rPr>
          <w:rFonts w:hint="eastAsia" w:ascii="宋体" w:hAnsi="宋体"/>
          <w:bCs/>
          <w:sz w:val="24"/>
          <w:szCs w:val="24"/>
        </w:rPr>
        <w:t>包</w:t>
      </w:r>
      <w:r>
        <w:rPr>
          <w:rFonts w:hint="eastAsia" w:ascii="宋体" w:hAnsi="宋体"/>
          <w:bCs/>
          <w:sz w:val="24"/>
          <w:szCs w:val="24"/>
          <w:lang w:val="en-US" w:eastAsia="zh-CN"/>
        </w:rPr>
        <w:t>十一</w:t>
      </w:r>
      <w:r>
        <w:rPr>
          <w:rFonts w:hint="eastAsia" w:ascii="宋体" w:hAnsi="宋体"/>
          <w:bCs/>
          <w:sz w:val="24"/>
          <w:szCs w:val="24"/>
        </w:rPr>
        <w:t>：</w:t>
      </w:r>
    </w:p>
    <w:tbl>
      <w:tblPr>
        <w:tblStyle w:val="15"/>
        <w:tblW w:w="1049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835"/>
        <w:gridCol w:w="1887"/>
        <w:gridCol w:w="1475"/>
        <w:gridCol w:w="4306"/>
        <w:gridCol w:w="1284"/>
      </w:tblGrid>
      <w:tr w14:paraId="657E8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703" w:type="dxa"/>
            <w:tcBorders>
              <w:top w:val="single" w:color="auto" w:sz="4" w:space="0"/>
              <w:left w:val="single" w:color="auto" w:sz="4" w:space="0"/>
              <w:bottom w:val="single" w:color="auto" w:sz="4" w:space="0"/>
              <w:right w:val="single" w:color="auto" w:sz="4" w:space="0"/>
            </w:tcBorders>
            <w:vAlign w:val="center"/>
          </w:tcPr>
          <w:p w14:paraId="3530FEEC">
            <w:pPr>
              <w:pStyle w:val="8"/>
              <w:spacing w:before="156"/>
              <w:jc w:val="center"/>
              <w:rPr>
                <w:rFonts w:hint="eastAsia" w:hAnsi="宋体" w:eastAsia="宋体"/>
                <w:sz w:val="24"/>
              </w:rPr>
            </w:pPr>
            <w:r>
              <w:rPr>
                <w:rFonts w:hint="eastAsia" w:hAnsi="宋体" w:eastAsia="宋体"/>
                <w:sz w:val="24"/>
              </w:rPr>
              <w:t>序号</w:t>
            </w:r>
          </w:p>
        </w:tc>
        <w:tc>
          <w:tcPr>
            <w:tcW w:w="835" w:type="dxa"/>
            <w:tcBorders>
              <w:top w:val="single" w:color="auto" w:sz="4" w:space="0"/>
              <w:left w:val="single" w:color="auto" w:sz="4" w:space="0"/>
              <w:bottom w:val="single" w:color="auto" w:sz="4" w:space="0"/>
              <w:right w:val="single" w:color="auto" w:sz="4" w:space="0"/>
            </w:tcBorders>
            <w:vAlign w:val="center"/>
          </w:tcPr>
          <w:p w14:paraId="2AAD423F">
            <w:pPr>
              <w:pStyle w:val="8"/>
              <w:spacing w:before="156"/>
              <w:jc w:val="center"/>
              <w:rPr>
                <w:rFonts w:hint="eastAsia" w:hAnsi="宋体" w:eastAsia="宋体"/>
                <w:sz w:val="24"/>
              </w:rPr>
            </w:pPr>
            <w:r>
              <w:rPr>
                <w:rFonts w:hint="eastAsia" w:hAnsi="宋体" w:eastAsia="宋体"/>
                <w:sz w:val="24"/>
              </w:rPr>
              <w:t>名称</w:t>
            </w:r>
          </w:p>
        </w:tc>
        <w:tc>
          <w:tcPr>
            <w:tcW w:w="1887" w:type="dxa"/>
            <w:tcBorders>
              <w:top w:val="single" w:color="auto" w:sz="4" w:space="0"/>
              <w:left w:val="single" w:color="auto" w:sz="4" w:space="0"/>
              <w:bottom w:val="single" w:color="auto" w:sz="4" w:space="0"/>
              <w:right w:val="single" w:color="auto" w:sz="4" w:space="0"/>
            </w:tcBorders>
            <w:vAlign w:val="center"/>
          </w:tcPr>
          <w:p w14:paraId="3A0C96FE">
            <w:pPr>
              <w:pStyle w:val="8"/>
              <w:spacing w:before="156"/>
              <w:jc w:val="center"/>
              <w:rPr>
                <w:rFonts w:hint="eastAsia" w:hAnsi="宋体" w:eastAsia="宋体"/>
                <w:sz w:val="24"/>
              </w:rPr>
            </w:pPr>
            <w:r>
              <w:rPr>
                <w:rFonts w:hint="eastAsia" w:hAnsi="宋体" w:eastAsia="宋体"/>
                <w:sz w:val="24"/>
              </w:rPr>
              <w:t>服务范围</w:t>
            </w:r>
          </w:p>
        </w:tc>
        <w:tc>
          <w:tcPr>
            <w:tcW w:w="1475" w:type="dxa"/>
            <w:tcBorders>
              <w:top w:val="single" w:color="auto" w:sz="4" w:space="0"/>
              <w:left w:val="single" w:color="auto" w:sz="4" w:space="0"/>
              <w:bottom w:val="single" w:color="auto" w:sz="4" w:space="0"/>
              <w:right w:val="single" w:color="auto" w:sz="4" w:space="0"/>
            </w:tcBorders>
            <w:vAlign w:val="center"/>
          </w:tcPr>
          <w:p w14:paraId="6903099C">
            <w:pPr>
              <w:pStyle w:val="8"/>
              <w:spacing w:before="156"/>
              <w:jc w:val="center"/>
              <w:rPr>
                <w:rFonts w:hint="eastAsia" w:hAnsi="宋体" w:eastAsia="宋体"/>
                <w:sz w:val="24"/>
              </w:rPr>
            </w:pPr>
            <w:r>
              <w:rPr>
                <w:rFonts w:hint="eastAsia" w:hAnsi="宋体" w:eastAsia="宋体"/>
                <w:sz w:val="24"/>
              </w:rPr>
              <w:t>服务要求</w:t>
            </w:r>
          </w:p>
        </w:tc>
        <w:tc>
          <w:tcPr>
            <w:tcW w:w="4306" w:type="dxa"/>
            <w:tcBorders>
              <w:top w:val="single" w:color="auto" w:sz="4" w:space="0"/>
              <w:left w:val="single" w:color="auto" w:sz="4" w:space="0"/>
              <w:bottom w:val="single" w:color="auto" w:sz="4" w:space="0"/>
              <w:right w:val="single" w:color="auto" w:sz="4" w:space="0"/>
            </w:tcBorders>
            <w:vAlign w:val="center"/>
          </w:tcPr>
          <w:p w14:paraId="2F3F4BB7">
            <w:pPr>
              <w:pStyle w:val="8"/>
              <w:spacing w:before="156"/>
              <w:jc w:val="center"/>
              <w:rPr>
                <w:rFonts w:hint="eastAsia" w:hAnsi="宋体" w:eastAsia="宋体"/>
                <w:sz w:val="24"/>
              </w:rPr>
            </w:pPr>
            <w:r>
              <w:rPr>
                <w:rFonts w:hint="eastAsia" w:hAnsi="宋体" w:eastAsia="宋体"/>
                <w:sz w:val="24"/>
              </w:rPr>
              <w:t>服务时间</w:t>
            </w:r>
          </w:p>
        </w:tc>
        <w:tc>
          <w:tcPr>
            <w:tcW w:w="1284" w:type="dxa"/>
            <w:tcBorders>
              <w:top w:val="single" w:color="auto" w:sz="4" w:space="0"/>
              <w:left w:val="single" w:color="auto" w:sz="4" w:space="0"/>
              <w:bottom w:val="single" w:color="auto" w:sz="4" w:space="0"/>
              <w:right w:val="single" w:color="auto" w:sz="4" w:space="0"/>
            </w:tcBorders>
            <w:vAlign w:val="center"/>
          </w:tcPr>
          <w:p w14:paraId="215E452A">
            <w:pPr>
              <w:pStyle w:val="8"/>
              <w:spacing w:before="156"/>
              <w:jc w:val="center"/>
              <w:rPr>
                <w:rFonts w:hint="eastAsia" w:hAnsi="宋体" w:eastAsia="宋体"/>
                <w:sz w:val="24"/>
              </w:rPr>
            </w:pPr>
            <w:r>
              <w:rPr>
                <w:rFonts w:hint="eastAsia" w:hAnsi="宋体" w:eastAsia="宋体"/>
                <w:sz w:val="24"/>
              </w:rPr>
              <w:t>服务标准</w:t>
            </w:r>
          </w:p>
        </w:tc>
      </w:tr>
      <w:tr w14:paraId="246CA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703" w:type="dxa"/>
            <w:tcBorders>
              <w:top w:val="single" w:color="auto" w:sz="4" w:space="0"/>
              <w:left w:val="single" w:color="auto" w:sz="4" w:space="0"/>
              <w:bottom w:val="single" w:color="auto" w:sz="4" w:space="0"/>
              <w:right w:val="single" w:color="auto" w:sz="4" w:space="0"/>
            </w:tcBorders>
            <w:vAlign w:val="center"/>
          </w:tcPr>
          <w:p w14:paraId="0E217755">
            <w:pPr>
              <w:pStyle w:val="8"/>
              <w:jc w:val="center"/>
              <w:rPr>
                <w:rFonts w:hint="eastAsia" w:ascii="宋体" w:hAnsi="宋体" w:eastAsia="宋体" w:cs="宋体"/>
                <w:sz w:val="21"/>
                <w:szCs w:val="21"/>
              </w:rPr>
            </w:pPr>
            <w:r>
              <w:rPr>
                <w:rFonts w:hint="eastAsia" w:ascii="宋体" w:hAnsi="宋体" w:eastAsia="宋体" w:cs="宋体"/>
                <w:sz w:val="21"/>
                <w:szCs w:val="21"/>
              </w:rPr>
              <w:t>1</w:t>
            </w:r>
          </w:p>
        </w:tc>
        <w:tc>
          <w:tcPr>
            <w:tcW w:w="835" w:type="dxa"/>
            <w:tcBorders>
              <w:top w:val="single" w:color="auto" w:sz="4" w:space="0"/>
              <w:left w:val="single" w:color="auto" w:sz="4" w:space="0"/>
              <w:bottom w:val="single" w:color="auto" w:sz="4" w:space="0"/>
              <w:right w:val="single" w:color="auto" w:sz="4" w:space="0"/>
            </w:tcBorders>
            <w:vAlign w:val="center"/>
          </w:tcPr>
          <w:p w14:paraId="5045A5E7">
            <w:pPr>
              <w:pStyle w:val="8"/>
              <w:jc w:val="center"/>
              <w:rPr>
                <w:rFonts w:hint="eastAsia" w:ascii="宋体" w:hAnsi="宋体" w:eastAsia="宋体" w:cs="宋体"/>
                <w:sz w:val="21"/>
                <w:szCs w:val="21"/>
              </w:rPr>
            </w:pPr>
            <w:r>
              <w:rPr>
                <w:rFonts w:hint="eastAsia" w:ascii="宋体" w:hAnsi="宋体" w:eastAsia="宋体" w:cs="宋体"/>
                <w:sz w:val="21"/>
                <w:szCs w:val="21"/>
              </w:rPr>
              <w:t>政府法律顾问（国有资产管理业务）</w:t>
            </w:r>
          </w:p>
        </w:tc>
        <w:tc>
          <w:tcPr>
            <w:tcW w:w="1887" w:type="dxa"/>
            <w:tcBorders>
              <w:top w:val="single" w:color="auto" w:sz="4" w:space="0"/>
              <w:left w:val="single" w:color="auto" w:sz="4" w:space="0"/>
              <w:bottom w:val="single" w:color="auto" w:sz="4" w:space="0"/>
              <w:right w:val="single" w:color="auto" w:sz="4" w:space="0"/>
            </w:tcBorders>
            <w:vAlign w:val="center"/>
          </w:tcPr>
          <w:p w14:paraId="7EAC2023">
            <w:pPr>
              <w:pStyle w:val="8"/>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SA"/>
              </w:rPr>
              <w:t>本项目服务范围为区委区政府律师法律顾问负责为区委及其组成部门、区政府及其组成部门、群团组织共 60 余家单位。</w:t>
            </w:r>
          </w:p>
        </w:tc>
        <w:tc>
          <w:tcPr>
            <w:tcW w:w="1475" w:type="dxa"/>
            <w:tcBorders>
              <w:top w:val="single" w:color="auto" w:sz="4" w:space="0"/>
              <w:left w:val="single" w:color="auto" w:sz="4" w:space="0"/>
              <w:bottom w:val="single" w:color="auto" w:sz="4" w:space="0"/>
              <w:right w:val="single" w:color="auto" w:sz="4" w:space="0"/>
            </w:tcBorders>
            <w:vAlign w:val="center"/>
          </w:tcPr>
          <w:p w14:paraId="64684C23">
            <w:pPr>
              <w:pStyle w:val="8"/>
              <w:jc w:val="left"/>
              <w:rPr>
                <w:rFonts w:hint="eastAsia" w:ascii="宋体" w:hAnsi="宋体" w:eastAsia="宋体" w:cs="宋体"/>
                <w:sz w:val="21"/>
                <w:szCs w:val="21"/>
              </w:rPr>
            </w:pPr>
            <w:r>
              <w:rPr>
                <w:rFonts w:hint="eastAsia" w:ascii="宋体" w:hAnsi="宋体" w:eastAsia="宋体" w:cs="宋体"/>
                <w:sz w:val="21"/>
                <w:szCs w:val="21"/>
                <w:lang w:eastAsia="zh-CN"/>
              </w:rPr>
              <w:t>组建法律顾问团，为区委、区政府及其组成部门提供国有资产管理业务等</w:t>
            </w:r>
          </w:p>
        </w:tc>
        <w:tc>
          <w:tcPr>
            <w:tcW w:w="4306" w:type="dxa"/>
            <w:tcBorders>
              <w:top w:val="single" w:color="auto" w:sz="4" w:space="0"/>
              <w:left w:val="single" w:color="auto" w:sz="4" w:space="0"/>
              <w:bottom w:val="single" w:color="auto" w:sz="4" w:space="0"/>
              <w:right w:val="single" w:color="auto" w:sz="4" w:space="0"/>
            </w:tcBorders>
            <w:vAlign w:val="center"/>
          </w:tcPr>
          <w:p w14:paraId="0845C2DA">
            <w:pPr>
              <w:pStyle w:val="8"/>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合同履行期限为一年，自合同执行之日起至本项目服务期限结束之日止。采购需求具有相对固定性、延续性且价格变化幅度小的服务项目，在年度预算能保障的前提下，采购人根据实际服务情况可签订总履约期限不超过三年的合同。本项目适用上述规定，但明确总履约期限为两年，即首年合同期满后，最多续签一次（续签期限为一年）。后续合同金额以当年采购人单位获得的预算批复金额为准。若采购人未获得预算批复或需求取消，经采购人提前书面通知供应商后，合同到期终止，不再顺延。</w:t>
            </w:r>
          </w:p>
        </w:tc>
        <w:tc>
          <w:tcPr>
            <w:tcW w:w="1284" w:type="dxa"/>
            <w:tcBorders>
              <w:top w:val="single" w:color="auto" w:sz="4" w:space="0"/>
              <w:left w:val="single" w:color="auto" w:sz="4" w:space="0"/>
              <w:bottom w:val="single" w:color="auto" w:sz="4" w:space="0"/>
              <w:right w:val="single" w:color="auto" w:sz="4" w:space="0"/>
            </w:tcBorders>
            <w:vAlign w:val="center"/>
          </w:tcPr>
          <w:p w14:paraId="1D2FF462">
            <w:pPr>
              <w:pStyle w:val="8"/>
              <w:jc w:val="left"/>
              <w:rPr>
                <w:rFonts w:hint="eastAsia" w:ascii="宋体" w:hAnsi="宋体" w:eastAsia="宋体" w:cs="宋体"/>
                <w:sz w:val="21"/>
                <w:szCs w:val="21"/>
              </w:rPr>
            </w:pPr>
            <w:r>
              <w:rPr>
                <w:rFonts w:hint="eastAsia" w:ascii="宋体" w:hAnsi="宋体" w:eastAsia="宋体" w:cs="宋体"/>
                <w:sz w:val="21"/>
                <w:szCs w:val="21"/>
              </w:rPr>
              <w:t>满足采购人要求，其他详见招标文件。</w:t>
            </w:r>
          </w:p>
        </w:tc>
      </w:tr>
    </w:tbl>
    <w:p w14:paraId="33AF2656">
      <w:pPr>
        <w:spacing w:before="156" w:beforeLines="50" w:after="156" w:afterLines="50" w:line="360" w:lineRule="auto"/>
        <w:rPr>
          <w:rFonts w:hint="eastAsia" w:ascii="宋体" w:hAnsi="宋体"/>
        </w:rPr>
      </w:pPr>
      <w:r>
        <w:rPr>
          <w:rFonts w:hint="eastAsia" w:ascii="宋体" w:hAnsi="宋体"/>
          <w:bCs/>
          <w:sz w:val="24"/>
          <w:szCs w:val="24"/>
        </w:rPr>
        <w:t>包</w:t>
      </w:r>
      <w:r>
        <w:rPr>
          <w:rFonts w:hint="eastAsia" w:ascii="宋体" w:hAnsi="宋体"/>
          <w:bCs/>
          <w:sz w:val="24"/>
          <w:szCs w:val="24"/>
          <w:lang w:val="en-US" w:eastAsia="zh-CN"/>
        </w:rPr>
        <w:t>十二</w:t>
      </w:r>
      <w:r>
        <w:rPr>
          <w:rFonts w:hint="eastAsia" w:ascii="宋体" w:hAnsi="宋体"/>
          <w:bCs/>
          <w:sz w:val="24"/>
          <w:szCs w:val="24"/>
        </w:rPr>
        <w:t>：</w:t>
      </w:r>
    </w:p>
    <w:tbl>
      <w:tblPr>
        <w:tblStyle w:val="15"/>
        <w:tblW w:w="1049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872"/>
        <w:gridCol w:w="1800"/>
        <w:gridCol w:w="1538"/>
        <w:gridCol w:w="4293"/>
        <w:gridCol w:w="1284"/>
      </w:tblGrid>
      <w:tr w14:paraId="62880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703" w:type="dxa"/>
            <w:tcBorders>
              <w:top w:val="single" w:color="auto" w:sz="4" w:space="0"/>
              <w:left w:val="single" w:color="auto" w:sz="4" w:space="0"/>
              <w:bottom w:val="single" w:color="auto" w:sz="4" w:space="0"/>
              <w:right w:val="single" w:color="auto" w:sz="4" w:space="0"/>
            </w:tcBorders>
            <w:vAlign w:val="center"/>
          </w:tcPr>
          <w:p w14:paraId="5EFF683C">
            <w:pPr>
              <w:pStyle w:val="8"/>
              <w:spacing w:before="156"/>
              <w:jc w:val="center"/>
              <w:rPr>
                <w:rFonts w:hint="eastAsia" w:hAnsi="宋体" w:eastAsia="宋体"/>
                <w:sz w:val="24"/>
              </w:rPr>
            </w:pPr>
            <w:r>
              <w:rPr>
                <w:rFonts w:hint="eastAsia" w:hAnsi="宋体" w:eastAsia="宋体"/>
                <w:sz w:val="24"/>
              </w:rPr>
              <w:t>序号</w:t>
            </w:r>
          </w:p>
        </w:tc>
        <w:tc>
          <w:tcPr>
            <w:tcW w:w="872" w:type="dxa"/>
            <w:tcBorders>
              <w:top w:val="single" w:color="auto" w:sz="4" w:space="0"/>
              <w:left w:val="single" w:color="auto" w:sz="4" w:space="0"/>
              <w:bottom w:val="single" w:color="auto" w:sz="4" w:space="0"/>
              <w:right w:val="single" w:color="auto" w:sz="4" w:space="0"/>
            </w:tcBorders>
            <w:vAlign w:val="center"/>
          </w:tcPr>
          <w:p w14:paraId="582596AE">
            <w:pPr>
              <w:pStyle w:val="8"/>
              <w:spacing w:before="156"/>
              <w:jc w:val="center"/>
              <w:rPr>
                <w:rFonts w:hint="eastAsia" w:hAnsi="宋体" w:eastAsia="宋体"/>
                <w:sz w:val="24"/>
              </w:rPr>
            </w:pPr>
            <w:r>
              <w:rPr>
                <w:rFonts w:hint="eastAsia" w:hAnsi="宋体" w:eastAsia="宋体"/>
                <w:sz w:val="24"/>
              </w:rPr>
              <w:t>名称</w:t>
            </w:r>
          </w:p>
        </w:tc>
        <w:tc>
          <w:tcPr>
            <w:tcW w:w="1800" w:type="dxa"/>
            <w:tcBorders>
              <w:top w:val="single" w:color="auto" w:sz="4" w:space="0"/>
              <w:left w:val="single" w:color="auto" w:sz="4" w:space="0"/>
              <w:bottom w:val="single" w:color="auto" w:sz="4" w:space="0"/>
              <w:right w:val="single" w:color="auto" w:sz="4" w:space="0"/>
            </w:tcBorders>
            <w:vAlign w:val="center"/>
          </w:tcPr>
          <w:p w14:paraId="647AF1DE">
            <w:pPr>
              <w:pStyle w:val="8"/>
              <w:spacing w:before="156"/>
              <w:jc w:val="center"/>
              <w:rPr>
                <w:rFonts w:hint="eastAsia" w:hAnsi="宋体" w:eastAsia="宋体"/>
                <w:sz w:val="24"/>
              </w:rPr>
            </w:pPr>
            <w:r>
              <w:rPr>
                <w:rFonts w:hint="eastAsia" w:hAnsi="宋体" w:eastAsia="宋体"/>
                <w:sz w:val="24"/>
              </w:rPr>
              <w:t>服务范围</w:t>
            </w:r>
          </w:p>
        </w:tc>
        <w:tc>
          <w:tcPr>
            <w:tcW w:w="1538" w:type="dxa"/>
            <w:tcBorders>
              <w:top w:val="single" w:color="auto" w:sz="4" w:space="0"/>
              <w:left w:val="single" w:color="auto" w:sz="4" w:space="0"/>
              <w:bottom w:val="single" w:color="auto" w:sz="4" w:space="0"/>
              <w:right w:val="single" w:color="auto" w:sz="4" w:space="0"/>
            </w:tcBorders>
            <w:vAlign w:val="center"/>
          </w:tcPr>
          <w:p w14:paraId="005D2ECF">
            <w:pPr>
              <w:pStyle w:val="8"/>
              <w:spacing w:before="156"/>
              <w:jc w:val="center"/>
              <w:rPr>
                <w:rFonts w:hint="eastAsia" w:hAnsi="宋体" w:eastAsia="宋体"/>
                <w:sz w:val="24"/>
              </w:rPr>
            </w:pPr>
            <w:r>
              <w:rPr>
                <w:rFonts w:hint="eastAsia" w:hAnsi="宋体" w:eastAsia="宋体"/>
                <w:sz w:val="24"/>
              </w:rPr>
              <w:t>服务要求</w:t>
            </w:r>
          </w:p>
        </w:tc>
        <w:tc>
          <w:tcPr>
            <w:tcW w:w="4293" w:type="dxa"/>
            <w:tcBorders>
              <w:top w:val="single" w:color="auto" w:sz="4" w:space="0"/>
              <w:left w:val="single" w:color="auto" w:sz="4" w:space="0"/>
              <w:bottom w:val="single" w:color="auto" w:sz="4" w:space="0"/>
              <w:right w:val="single" w:color="auto" w:sz="4" w:space="0"/>
            </w:tcBorders>
            <w:vAlign w:val="center"/>
          </w:tcPr>
          <w:p w14:paraId="583A612E">
            <w:pPr>
              <w:pStyle w:val="8"/>
              <w:spacing w:before="156"/>
              <w:jc w:val="center"/>
              <w:rPr>
                <w:rFonts w:hint="eastAsia" w:hAnsi="宋体" w:eastAsia="宋体"/>
                <w:sz w:val="24"/>
              </w:rPr>
            </w:pPr>
            <w:r>
              <w:rPr>
                <w:rFonts w:hint="eastAsia" w:hAnsi="宋体" w:eastAsia="宋体"/>
                <w:sz w:val="24"/>
              </w:rPr>
              <w:t>服务时间</w:t>
            </w:r>
          </w:p>
        </w:tc>
        <w:tc>
          <w:tcPr>
            <w:tcW w:w="1284" w:type="dxa"/>
            <w:tcBorders>
              <w:top w:val="single" w:color="auto" w:sz="4" w:space="0"/>
              <w:left w:val="single" w:color="auto" w:sz="4" w:space="0"/>
              <w:bottom w:val="single" w:color="auto" w:sz="4" w:space="0"/>
              <w:right w:val="single" w:color="auto" w:sz="4" w:space="0"/>
            </w:tcBorders>
            <w:vAlign w:val="center"/>
          </w:tcPr>
          <w:p w14:paraId="0351BD51">
            <w:pPr>
              <w:pStyle w:val="8"/>
              <w:spacing w:before="156"/>
              <w:jc w:val="center"/>
              <w:rPr>
                <w:rFonts w:hint="eastAsia" w:hAnsi="宋体" w:eastAsia="宋体"/>
                <w:sz w:val="24"/>
              </w:rPr>
            </w:pPr>
            <w:r>
              <w:rPr>
                <w:rFonts w:hint="eastAsia" w:hAnsi="宋体" w:eastAsia="宋体"/>
                <w:sz w:val="24"/>
              </w:rPr>
              <w:t>服务标准</w:t>
            </w:r>
          </w:p>
        </w:tc>
      </w:tr>
      <w:tr w14:paraId="384F1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703" w:type="dxa"/>
            <w:tcBorders>
              <w:top w:val="single" w:color="auto" w:sz="4" w:space="0"/>
              <w:left w:val="single" w:color="auto" w:sz="4" w:space="0"/>
              <w:bottom w:val="single" w:color="auto" w:sz="4" w:space="0"/>
              <w:right w:val="single" w:color="auto" w:sz="4" w:space="0"/>
            </w:tcBorders>
            <w:vAlign w:val="center"/>
          </w:tcPr>
          <w:p w14:paraId="5E592CC7">
            <w:pPr>
              <w:pStyle w:val="8"/>
              <w:jc w:val="center"/>
              <w:rPr>
                <w:rFonts w:hint="eastAsia" w:ascii="宋体" w:hAnsi="宋体" w:eastAsia="宋体" w:cs="宋体"/>
                <w:sz w:val="21"/>
                <w:szCs w:val="21"/>
              </w:rPr>
            </w:pPr>
            <w:r>
              <w:rPr>
                <w:rFonts w:hint="eastAsia" w:ascii="宋体" w:hAnsi="宋体" w:eastAsia="宋体" w:cs="宋体"/>
                <w:sz w:val="21"/>
                <w:szCs w:val="21"/>
              </w:rPr>
              <w:t>1</w:t>
            </w:r>
          </w:p>
        </w:tc>
        <w:tc>
          <w:tcPr>
            <w:tcW w:w="872" w:type="dxa"/>
            <w:tcBorders>
              <w:top w:val="single" w:color="auto" w:sz="4" w:space="0"/>
              <w:left w:val="single" w:color="auto" w:sz="4" w:space="0"/>
              <w:bottom w:val="single" w:color="auto" w:sz="4" w:space="0"/>
              <w:right w:val="single" w:color="auto" w:sz="4" w:space="0"/>
            </w:tcBorders>
            <w:vAlign w:val="center"/>
          </w:tcPr>
          <w:p w14:paraId="6C1AB08D">
            <w:pPr>
              <w:pStyle w:val="8"/>
              <w:jc w:val="center"/>
              <w:rPr>
                <w:rFonts w:hint="eastAsia" w:ascii="宋体" w:hAnsi="宋体" w:eastAsia="宋体" w:cs="宋体"/>
                <w:sz w:val="21"/>
                <w:szCs w:val="21"/>
              </w:rPr>
            </w:pPr>
            <w:r>
              <w:rPr>
                <w:rFonts w:hint="eastAsia" w:ascii="宋体" w:hAnsi="宋体" w:eastAsia="宋体" w:cs="宋体"/>
                <w:sz w:val="21"/>
                <w:szCs w:val="21"/>
              </w:rPr>
              <w:t>政府法律顾问（建设工程业务）</w:t>
            </w:r>
          </w:p>
        </w:tc>
        <w:tc>
          <w:tcPr>
            <w:tcW w:w="1800" w:type="dxa"/>
            <w:tcBorders>
              <w:top w:val="single" w:color="auto" w:sz="4" w:space="0"/>
              <w:left w:val="single" w:color="auto" w:sz="4" w:space="0"/>
              <w:bottom w:val="single" w:color="auto" w:sz="4" w:space="0"/>
              <w:right w:val="single" w:color="auto" w:sz="4" w:space="0"/>
            </w:tcBorders>
            <w:vAlign w:val="center"/>
          </w:tcPr>
          <w:p w14:paraId="6B165B0D">
            <w:pPr>
              <w:pStyle w:val="8"/>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SA"/>
              </w:rPr>
              <w:t>本项目服务范围为区委区政府律师法律顾问负责为区委及其组成部门、区政府及其组成部门、群团组织共 60 余家单位。</w:t>
            </w:r>
          </w:p>
        </w:tc>
        <w:tc>
          <w:tcPr>
            <w:tcW w:w="1538" w:type="dxa"/>
            <w:tcBorders>
              <w:top w:val="single" w:color="auto" w:sz="4" w:space="0"/>
              <w:left w:val="single" w:color="auto" w:sz="4" w:space="0"/>
              <w:bottom w:val="single" w:color="auto" w:sz="4" w:space="0"/>
              <w:right w:val="single" w:color="auto" w:sz="4" w:space="0"/>
            </w:tcBorders>
            <w:vAlign w:val="center"/>
          </w:tcPr>
          <w:p w14:paraId="3F7A9844">
            <w:pPr>
              <w:pStyle w:val="8"/>
              <w:jc w:val="left"/>
              <w:rPr>
                <w:rFonts w:hint="eastAsia" w:ascii="宋体" w:hAnsi="宋体" w:eastAsia="宋体" w:cs="宋体"/>
                <w:sz w:val="21"/>
                <w:szCs w:val="21"/>
              </w:rPr>
            </w:pPr>
            <w:r>
              <w:rPr>
                <w:rFonts w:hint="eastAsia" w:ascii="宋体" w:hAnsi="宋体" w:eastAsia="宋体" w:cs="宋体"/>
                <w:sz w:val="21"/>
                <w:szCs w:val="21"/>
                <w:lang w:eastAsia="zh-CN"/>
              </w:rPr>
              <w:t>组建法律顾问团，为区委、区政府及其组成部门提供建设工程业务等</w:t>
            </w:r>
          </w:p>
        </w:tc>
        <w:tc>
          <w:tcPr>
            <w:tcW w:w="4293" w:type="dxa"/>
            <w:tcBorders>
              <w:top w:val="single" w:color="auto" w:sz="4" w:space="0"/>
              <w:left w:val="single" w:color="auto" w:sz="4" w:space="0"/>
              <w:bottom w:val="single" w:color="auto" w:sz="4" w:space="0"/>
              <w:right w:val="single" w:color="auto" w:sz="4" w:space="0"/>
            </w:tcBorders>
            <w:vAlign w:val="center"/>
          </w:tcPr>
          <w:p w14:paraId="63202C84">
            <w:pPr>
              <w:pStyle w:val="8"/>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合同履行期限为一年，自合同执行之日起至本项目服务期限结束之日止。采购需求具有相对固定性、延续性且价格变化幅度小的服务项目，在年度预算能保障的前提下，采购人根据实际服务情况可签订总履约期限不超过三年的合同。本项目适用上述规定，但明确总履约期限为两年，即首年合同期满后，最多续签一次（续签期限为一年）。后续合同金额以当年采购人单位获得的预算批复金额为准。若采购人未获得预算批复或需求取消，经采购人提前书面通知供应商后，合同到期终止，不再顺延。</w:t>
            </w:r>
          </w:p>
        </w:tc>
        <w:tc>
          <w:tcPr>
            <w:tcW w:w="1284" w:type="dxa"/>
            <w:tcBorders>
              <w:top w:val="single" w:color="auto" w:sz="4" w:space="0"/>
              <w:left w:val="single" w:color="auto" w:sz="4" w:space="0"/>
              <w:bottom w:val="single" w:color="auto" w:sz="4" w:space="0"/>
              <w:right w:val="single" w:color="auto" w:sz="4" w:space="0"/>
            </w:tcBorders>
            <w:vAlign w:val="center"/>
          </w:tcPr>
          <w:p w14:paraId="1E2A2FD1">
            <w:pPr>
              <w:pStyle w:val="8"/>
              <w:jc w:val="left"/>
              <w:rPr>
                <w:rFonts w:hint="eastAsia" w:ascii="宋体" w:hAnsi="宋体" w:eastAsia="宋体" w:cs="宋体"/>
                <w:sz w:val="21"/>
                <w:szCs w:val="21"/>
              </w:rPr>
            </w:pPr>
            <w:r>
              <w:rPr>
                <w:rFonts w:hint="eastAsia" w:ascii="宋体" w:hAnsi="宋体" w:eastAsia="宋体" w:cs="宋体"/>
                <w:sz w:val="21"/>
                <w:szCs w:val="21"/>
              </w:rPr>
              <w:t>满足采购人要求，其他详见招标文件。</w:t>
            </w:r>
          </w:p>
        </w:tc>
      </w:tr>
    </w:tbl>
    <w:p w14:paraId="6DFCE6B3">
      <w:pPr>
        <w:spacing w:line="360" w:lineRule="auto"/>
        <w:rPr>
          <w:rFonts w:hint="eastAsia" w:ascii="宋体" w:hAnsi="宋体"/>
          <w:sz w:val="24"/>
          <w:szCs w:val="24"/>
        </w:rPr>
      </w:pPr>
    </w:p>
    <w:p w14:paraId="3C927011">
      <w:pPr>
        <w:spacing w:line="360" w:lineRule="auto"/>
        <w:rPr>
          <w:rFonts w:hint="eastAsia" w:ascii="宋体" w:hAnsi="宋体"/>
          <w:sz w:val="24"/>
          <w:szCs w:val="24"/>
        </w:rPr>
      </w:pPr>
      <w:r>
        <w:rPr>
          <w:rFonts w:hint="eastAsia" w:ascii="宋体" w:hAnsi="宋体"/>
          <w:sz w:val="24"/>
          <w:szCs w:val="24"/>
        </w:rPr>
        <w:t>五、评审专家名单：</w:t>
      </w:r>
    </w:p>
    <w:p w14:paraId="0072B141">
      <w:pPr>
        <w:spacing w:line="360" w:lineRule="auto"/>
        <w:rPr>
          <w:rFonts w:hint="eastAsia" w:ascii="宋体" w:hAnsi="宋体"/>
          <w:sz w:val="24"/>
          <w:szCs w:val="24"/>
        </w:rPr>
      </w:pPr>
      <w:r>
        <w:rPr>
          <w:rFonts w:hint="eastAsia" w:ascii="宋体" w:hAnsi="宋体"/>
          <w:sz w:val="24"/>
          <w:szCs w:val="24"/>
        </w:rPr>
        <w:t>孟德花</w:t>
      </w:r>
      <w:r>
        <w:rPr>
          <w:rFonts w:hint="eastAsia" w:ascii="宋体" w:hAnsi="宋体"/>
          <w:sz w:val="24"/>
          <w:szCs w:val="24"/>
          <w:lang w:eastAsia="zh-CN"/>
        </w:rPr>
        <w:t>、</w:t>
      </w:r>
      <w:r>
        <w:rPr>
          <w:rFonts w:hint="eastAsia" w:ascii="宋体" w:hAnsi="宋体"/>
          <w:sz w:val="24"/>
          <w:szCs w:val="24"/>
        </w:rPr>
        <w:t>翟庆振</w:t>
      </w:r>
      <w:r>
        <w:rPr>
          <w:rFonts w:hint="eastAsia" w:ascii="宋体" w:hAnsi="宋体"/>
          <w:sz w:val="24"/>
          <w:szCs w:val="24"/>
          <w:lang w:eastAsia="zh-CN"/>
        </w:rPr>
        <w:t>、</w:t>
      </w:r>
      <w:r>
        <w:rPr>
          <w:rFonts w:hint="eastAsia" w:ascii="宋体" w:hAnsi="宋体"/>
          <w:sz w:val="24"/>
          <w:szCs w:val="24"/>
        </w:rPr>
        <w:t>喻义洪</w:t>
      </w:r>
      <w:r>
        <w:rPr>
          <w:rFonts w:hint="eastAsia" w:ascii="宋体" w:hAnsi="宋体"/>
          <w:sz w:val="24"/>
          <w:szCs w:val="24"/>
          <w:lang w:eastAsia="zh-CN"/>
        </w:rPr>
        <w:t>、</w:t>
      </w:r>
      <w:r>
        <w:rPr>
          <w:rFonts w:hint="eastAsia" w:ascii="宋体" w:hAnsi="宋体"/>
          <w:sz w:val="24"/>
          <w:szCs w:val="24"/>
        </w:rPr>
        <w:t>邵华标</w:t>
      </w:r>
      <w:r>
        <w:rPr>
          <w:rFonts w:hint="eastAsia" w:ascii="宋体" w:hAnsi="宋体"/>
          <w:sz w:val="24"/>
          <w:szCs w:val="24"/>
          <w:lang w:eastAsia="zh-CN"/>
        </w:rPr>
        <w:t>、</w:t>
      </w:r>
      <w:r>
        <w:rPr>
          <w:rFonts w:hint="eastAsia" w:ascii="宋体" w:hAnsi="宋体"/>
          <w:sz w:val="24"/>
          <w:szCs w:val="24"/>
        </w:rPr>
        <w:t>赵梓含</w:t>
      </w:r>
    </w:p>
    <w:p w14:paraId="75CC599A">
      <w:pPr>
        <w:spacing w:line="360" w:lineRule="auto"/>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六、代理服务收费标准及金额：</w:t>
      </w:r>
    </w:p>
    <w:p w14:paraId="3B966CE5">
      <w:pPr>
        <w:pStyle w:val="13"/>
        <w:ind w:left="0" w:leftChars="0" w:firstLine="0" w:firstLineChars="0"/>
        <w:rPr>
          <w:rFonts w:hint="eastAsia" w:ascii="宋体" w:hAnsi="宋体"/>
          <w:sz w:val="24"/>
        </w:rPr>
      </w:pPr>
      <w:r>
        <w:rPr>
          <w:rFonts w:hint="eastAsia" w:ascii="宋体" w:hAnsi="宋体"/>
          <w:sz w:val="24"/>
        </w:rPr>
        <w:t>中标服务费固定取费，按每包2500元计取；</w:t>
      </w:r>
    </w:p>
    <w:p w14:paraId="14DC6217">
      <w:pPr>
        <w:pStyle w:val="13"/>
        <w:ind w:left="0" w:leftChars="0" w:firstLine="0" w:firstLineChars="0"/>
        <w:rPr>
          <w:rFonts w:hint="eastAsia" w:ascii="宋体" w:hAnsi="宋体"/>
        </w:rPr>
      </w:pPr>
      <w:r>
        <w:rPr>
          <w:rFonts w:hint="eastAsia" w:ascii="宋体" w:hAnsi="宋体"/>
          <w:sz w:val="24"/>
          <w:szCs w:val="24"/>
        </w:rPr>
        <w:t>本项目代理费总金额：</w:t>
      </w:r>
      <w:r>
        <w:rPr>
          <w:rFonts w:hint="eastAsia" w:ascii="宋体" w:hAnsi="宋体"/>
          <w:sz w:val="24"/>
          <w:szCs w:val="24"/>
          <w:lang w:val="en-US" w:eastAsia="zh-CN"/>
        </w:rPr>
        <w:t>3</w:t>
      </w:r>
      <w:r>
        <w:rPr>
          <w:rFonts w:hint="eastAsia" w:ascii="宋体" w:hAnsi="宋体"/>
          <w:sz w:val="24"/>
          <w:szCs w:val="24"/>
        </w:rPr>
        <w:t>万元</w:t>
      </w:r>
    </w:p>
    <w:p w14:paraId="65ABB81D">
      <w:pPr>
        <w:spacing w:line="360" w:lineRule="auto"/>
        <w:rPr>
          <w:rFonts w:hint="eastAsia" w:ascii="宋体" w:hAnsi="宋体"/>
          <w:sz w:val="24"/>
          <w:szCs w:val="24"/>
        </w:rPr>
      </w:pPr>
      <w:r>
        <w:rPr>
          <w:rFonts w:hint="eastAsia" w:ascii="宋体" w:hAnsi="宋体"/>
          <w:sz w:val="24"/>
          <w:szCs w:val="24"/>
        </w:rPr>
        <w:t>七、公告期限</w:t>
      </w:r>
    </w:p>
    <w:p w14:paraId="07C30D60">
      <w:pPr>
        <w:spacing w:line="360" w:lineRule="auto"/>
        <w:ind w:firstLine="480" w:firstLineChars="200"/>
        <w:rPr>
          <w:rFonts w:hint="eastAsia" w:ascii="宋体" w:hAnsi="宋体" w:cs="宋体"/>
          <w:kern w:val="0"/>
          <w:sz w:val="24"/>
          <w:szCs w:val="24"/>
        </w:rPr>
      </w:pPr>
      <w:r>
        <w:rPr>
          <w:rFonts w:hint="eastAsia" w:ascii="宋体" w:hAnsi="宋体" w:cs="宋体"/>
          <w:kern w:val="0"/>
          <w:sz w:val="24"/>
          <w:szCs w:val="24"/>
        </w:rPr>
        <w:t>自本公告发布之日起1个工作日。</w:t>
      </w:r>
    </w:p>
    <w:p w14:paraId="60E4D15F">
      <w:pPr>
        <w:spacing w:line="360" w:lineRule="auto"/>
        <w:rPr>
          <w:rFonts w:hint="eastAsia" w:ascii="宋体" w:hAnsi="宋体" w:cs="仿宋"/>
          <w:sz w:val="24"/>
          <w:szCs w:val="24"/>
        </w:rPr>
      </w:pPr>
      <w:r>
        <w:rPr>
          <w:rFonts w:hint="eastAsia" w:ascii="宋体" w:hAnsi="宋体" w:cs="仿宋"/>
          <w:sz w:val="24"/>
          <w:szCs w:val="24"/>
        </w:rPr>
        <w:t>八、其他补充事宜</w:t>
      </w:r>
    </w:p>
    <w:p w14:paraId="45411DE0">
      <w:pPr>
        <w:spacing w:line="360" w:lineRule="auto"/>
        <w:rPr>
          <w:rFonts w:hint="eastAsia" w:ascii="宋体" w:hAnsi="宋体"/>
          <w:bCs/>
          <w:sz w:val="24"/>
        </w:rPr>
      </w:pPr>
      <w:r>
        <w:rPr>
          <w:rFonts w:hint="eastAsia" w:ascii="宋体" w:hAnsi="宋体"/>
          <w:bCs/>
          <w:sz w:val="24"/>
        </w:rPr>
        <w:t>本公告</w:t>
      </w:r>
      <w:r>
        <w:rPr>
          <w:rFonts w:hint="eastAsia" w:ascii="宋体" w:hAnsi="宋体"/>
          <w:bCs/>
          <w:sz w:val="24"/>
          <w:szCs w:val="24"/>
        </w:rPr>
        <w:t>在中国政府采购网（http://www.ccgp.gov.cn）和北京市政府采购网（http://www.ccgp-beijing.gov.cn/）上发布</w:t>
      </w:r>
      <w:r>
        <w:rPr>
          <w:rFonts w:hint="eastAsia" w:ascii="宋体" w:hAnsi="宋体"/>
          <w:bCs/>
          <w:sz w:val="24"/>
        </w:rPr>
        <w:t>。</w:t>
      </w:r>
    </w:p>
    <w:p w14:paraId="74DE0DD4">
      <w:pPr>
        <w:pStyle w:val="13"/>
        <w:spacing w:line="360" w:lineRule="auto"/>
        <w:ind w:left="0" w:leftChars="0" w:firstLine="0" w:firstLineChars="0"/>
        <w:rPr>
          <w:rFonts w:hint="eastAsia" w:ascii="宋体" w:hAnsi="宋体" w:eastAsia="宋体" w:cs="宋体"/>
          <w:sz w:val="24"/>
          <w:szCs w:val="24"/>
          <w:highlight w:val="none"/>
          <w:lang w:eastAsia="zh-CN"/>
        </w:rPr>
      </w:pPr>
      <w:r>
        <w:rPr>
          <w:rFonts w:hint="eastAsia" w:ascii="宋体" w:hAnsi="宋体" w:cs="宋体"/>
          <w:sz w:val="24"/>
          <w:szCs w:val="24"/>
          <w:highlight w:val="none"/>
        </w:rPr>
        <w:t>中标/成交供应商的评审总得分：包一：</w:t>
      </w:r>
      <w:bookmarkStart w:id="14" w:name="_GoBack"/>
      <w:bookmarkEnd w:id="14"/>
      <w:r>
        <w:rPr>
          <w:rFonts w:hint="eastAsia" w:ascii="宋体" w:hAnsi="宋体" w:cs="宋体"/>
          <w:sz w:val="24"/>
          <w:szCs w:val="24"/>
          <w:highlight w:val="none"/>
        </w:rPr>
        <w:t xml:space="preserve"> </w:t>
      </w:r>
      <w:r>
        <w:rPr>
          <w:rFonts w:hint="eastAsia" w:ascii="宋体" w:hAnsi="宋体" w:cs="宋体"/>
          <w:sz w:val="24"/>
          <w:szCs w:val="24"/>
          <w:highlight w:val="none"/>
          <w:lang w:val="en-US" w:eastAsia="zh-CN"/>
        </w:rPr>
        <w:t>87.1</w:t>
      </w:r>
      <w:r>
        <w:rPr>
          <w:rFonts w:hint="eastAsia" w:ascii="宋体" w:hAnsi="宋体" w:cs="宋体"/>
          <w:sz w:val="24"/>
          <w:szCs w:val="24"/>
          <w:highlight w:val="none"/>
        </w:rPr>
        <w:t>分；包二：</w:t>
      </w:r>
      <w:r>
        <w:rPr>
          <w:rFonts w:hint="eastAsia" w:ascii="宋体" w:hAnsi="宋体" w:cs="宋体"/>
          <w:sz w:val="24"/>
          <w:szCs w:val="24"/>
          <w:highlight w:val="none"/>
          <w:lang w:val="en-US" w:eastAsia="zh-CN"/>
        </w:rPr>
        <w:t>84.62</w:t>
      </w:r>
      <w:r>
        <w:rPr>
          <w:rFonts w:hint="eastAsia" w:ascii="宋体" w:hAnsi="宋体" w:cs="宋体"/>
          <w:sz w:val="24"/>
          <w:szCs w:val="24"/>
          <w:highlight w:val="none"/>
        </w:rPr>
        <w:t>分；包三：</w:t>
      </w:r>
      <w:r>
        <w:rPr>
          <w:rFonts w:hint="eastAsia" w:ascii="宋体" w:hAnsi="宋体" w:cs="宋体"/>
          <w:sz w:val="24"/>
          <w:szCs w:val="24"/>
          <w:highlight w:val="none"/>
          <w:lang w:val="en-US" w:eastAsia="zh-CN"/>
        </w:rPr>
        <w:t>87.7</w:t>
      </w:r>
      <w:r>
        <w:rPr>
          <w:rFonts w:hint="eastAsia" w:ascii="宋体" w:hAnsi="宋体" w:cs="宋体"/>
          <w:sz w:val="24"/>
          <w:szCs w:val="24"/>
          <w:highlight w:val="none"/>
        </w:rPr>
        <w:t>分；包四：</w:t>
      </w:r>
      <w:r>
        <w:rPr>
          <w:rFonts w:ascii="宋体" w:hAnsi="宋体" w:cs="宋体"/>
          <w:sz w:val="24"/>
          <w:szCs w:val="24"/>
          <w:highlight w:val="none"/>
        </w:rPr>
        <w:t>8</w:t>
      </w:r>
      <w:r>
        <w:rPr>
          <w:rFonts w:hint="eastAsia" w:ascii="宋体" w:hAnsi="宋体" w:cs="宋体"/>
          <w:sz w:val="24"/>
          <w:szCs w:val="24"/>
          <w:highlight w:val="none"/>
          <w:lang w:val="en-US" w:eastAsia="zh-CN"/>
        </w:rPr>
        <w:t>4.08</w:t>
      </w:r>
      <w:r>
        <w:rPr>
          <w:rFonts w:hint="eastAsia" w:ascii="宋体" w:hAnsi="宋体" w:cs="宋体"/>
          <w:sz w:val="24"/>
          <w:szCs w:val="24"/>
          <w:highlight w:val="none"/>
        </w:rPr>
        <w:t>分；包五：</w:t>
      </w:r>
      <w:r>
        <w:rPr>
          <w:rFonts w:ascii="宋体" w:hAnsi="宋体" w:cs="宋体"/>
          <w:sz w:val="24"/>
          <w:szCs w:val="24"/>
          <w:highlight w:val="none"/>
        </w:rPr>
        <w:t>8</w:t>
      </w:r>
      <w:r>
        <w:rPr>
          <w:rFonts w:hint="eastAsia" w:ascii="宋体" w:hAnsi="宋体" w:cs="宋体"/>
          <w:sz w:val="24"/>
          <w:szCs w:val="24"/>
          <w:highlight w:val="none"/>
          <w:lang w:val="en-US" w:eastAsia="zh-CN"/>
        </w:rPr>
        <w:t>5.68</w:t>
      </w:r>
      <w:r>
        <w:rPr>
          <w:rFonts w:hint="eastAsia" w:ascii="宋体" w:hAnsi="宋体" w:cs="宋体"/>
          <w:sz w:val="24"/>
          <w:szCs w:val="24"/>
          <w:highlight w:val="none"/>
        </w:rPr>
        <w:t>分</w:t>
      </w:r>
      <w:r>
        <w:rPr>
          <w:rFonts w:hint="eastAsia" w:ascii="宋体" w:hAnsi="宋体" w:cs="宋体"/>
          <w:sz w:val="24"/>
          <w:szCs w:val="24"/>
          <w:highlight w:val="none"/>
          <w:lang w:eastAsia="zh-CN"/>
        </w:rPr>
        <w:t>；</w:t>
      </w:r>
      <w:r>
        <w:rPr>
          <w:rFonts w:hint="eastAsia" w:ascii="宋体" w:hAnsi="宋体" w:cs="宋体"/>
          <w:sz w:val="24"/>
          <w:szCs w:val="24"/>
          <w:highlight w:val="none"/>
        </w:rPr>
        <w:t>包</w:t>
      </w:r>
      <w:r>
        <w:rPr>
          <w:rFonts w:hint="eastAsia" w:ascii="宋体" w:hAnsi="宋体" w:cs="宋体"/>
          <w:sz w:val="24"/>
          <w:szCs w:val="24"/>
          <w:highlight w:val="none"/>
          <w:lang w:val="en-US" w:eastAsia="zh-CN"/>
        </w:rPr>
        <w:t>六</w:t>
      </w:r>
      <w:r>
        <w:rPr>
          <w:rFonts w:hint="eastAsia" w:ascii="宋体" w:hAnsi="宋体" w:cs="宋体"/>
          <w:sz w:val="24"/>
          <w:szCs w:val="24"/>
          <w:highlight w:val="none"/>
        </w:rPr>
        <w:t xml:space="preserve">： </w:t>
      </w:r>
      <w:r>
        <w:rPr>
          <w:rFonts w:hint="eastAsia" w:ascii="宋体" w:hAnsi="宋体" w:cs="宋体"/>
          <w:sz w:val="24"/>
          <w:szCs w:val="24"/>
          <w:highlight w:val="none"/>
          <w:lang w:val="en-US" w:eastAsia="zh-CN"/>
        </w:rPr>
        <w:t>83.88</w:t>
      </w:r>
      <w:r>
        <w:rPr>
          <w:rFonts w:hint="eastAsia" w:ascii="宋体" w:hAnsi="宋体" w:cs="宋体"/>
          <w:sz w:val="24"/>
          <w:szCs w:val="24"/>
          <w:highlight w:val="none"/>
        </w:rPr>
        <w:t>分；包</w:t>
      </w:r>
      <w:r>
        <w:rPr>
          <w:rFonts w:hint="eastAsia" w:ascii="宋体" w:hAnsi="宋体" w:cs="宋体"/>
          <w:sz w:val="24"/>
          <w:szCs w:val="24"/>
          <w:highlight w:val="none"/>
          <w:lang w:val="en-US" w:eastAsia="zh-CN"/>
        </w:rPr>
        <w:t>七</w:t>
      </w:r>
      <w:r>
        <w:rPr>
          <w:rFonts w:hint="eastAsia" w:ascii="宋体" w:hAnsi="宋体" w:cs="宋体"/>
          <w:sz w:val="24"/>
          <w:szCs w:val="24"/>
          <w:highlight w:val="none"/>
        </w:rPr>
        <w:t>：</w:t>
      </w:r>
      <w:r>
        <w:rPr>
          <w:rFonts w:hint="eastAsia" w:ascii="宋体" w:hAnsi="宋体" w:cs="宋体"/>
          <w:sz w:val="24"/>
          <w:szCs w:val="24"/>
          <w:highlight w:val="none"/>
          <w:lang w:val="en-US" w:eastAsia="zh-CN"/>
        </w:rPr>
        <w:t>84.28</w:t>
      </w:r>
      <w:r>
        <w:rPr>
          <w:rFonts w:hint="eastAsia" w:ascii="宋体" w:hAnsi="宋体" w:cs="宋体"/>
          <w:sz w:val="24"/>
          <w:szCs w:val="24"/>
          <w:highlight w:val="none"/>
        </w:rPr>
        <w:t>分；包</w:t>
      </w:r>
      <w:r>
        <w:rPr>
          <w:rFonts w:hint="eastAsia" w:ascii="宋体" w:hAnsi="宋体" w:cs="宋体"/>
          <w:sz w:val="24"/>
          <w:szCs w:val="24"/>
          <w:highlight w:val="none"/>
          <w:lang w:val="en-US" w:eastAsia="zh-CN"/>
        </w:rPr>
        <w:t>八</w:t>
      </w:r>
      <w:r>
        <w:rPr>
          <w:rFonts w:hint="eastAsia" w:ascii="宋体" w:hAnsi="宋体" w:cs="宋体"/>
          <w:sz w:val="24"/>
          <w:szCs w:val="24"/>
          <w:highlight w:val="none"/>
        </w:rPr>
        <w:t>：</w:t>
      </w:r>
      <w:r>
        <w:rPr>
          <w:rFonts w:hint="eastAsia" w:ascii="宋体" w:hAnsi="宋体" w:cs="宋体"/>
          <w:sz w:val="24"/>
          <w:szCs w:val="24"/>
          <w:highlight w:val="none"/>
          <w:lang w:val="en-US" w:eastAsia="zh-CN"/>
        </w:rPr>
        <w:t>85.08</w:t>
      </w:r>
      <w:r>
        <w:rPr>
          <w:rFonts w:hint="eastAsia" w:ascii="宋体" w:hAnsi="宋体" w:cs="宋体"/>
          <w:sz w:val="24"/>
          <w:szCs w:val="24"/>
          <w:highlight w:val="none"/>
        </w:rPr>
        <w:t>分；包</w:t>
      </w:r>
      <w:r>
        <w:rPr>
          <w:rFonts w:hint="eastAsia" w:ascii="宋体" w:hAnsi="宋体" w:cs="宋体"/>
          <w:sz w:val="24"/>
          <w:szCs w:val="24"/>
          <w:highlight w:val="none"/>
          <w:lang w:val="en-US" w:eastAsia="zh-CN"/>
        </w:rPr>
        <w:t>九</w:t>
      </w:r>
      <w:r>
        <w:rPr>
          <w:rFonts w:hint="eastAsia" w:ascii="宋体" w:hAnsi="宋体" w:cs="宋体"/>
          <w:sz w:val="24"/>
          <w:szCs w:val="24"/>
          <w:highlight w:val="none"/>
        </w:rPr>
        <w:t>：</w:t>
      </w:r>
      <w:r>
        <w:rPr>
          <w:rFonts w:hint="eastAsia" w:ascii="宋体" w:hAnsi="宋体" w:cs="宋体"/>
          <w:sz w:val="24"/>
          <w:szCs w:val="24"/>
          <w:highlight w:val="none"/>
          <w:lang w:val="en-US" w:eastAsia="zh-CN"/>
        </w:rPr>
        <w:t>79.09</w:t>
      </w:r>
      <w:r>
        <w:rPr>
          <w:rFonts w:hint="eastAsia" w:ascii="宋体" w:hAnsi="宋体" w:cs="宋体"/>
          <w:sz w:val="24"/>
          <w:szCs w:val="24"/>
          <w:highlight w:val="none"/>
        </w:rPr>
        <w:t>分；包</w:t>
      </w:r>
      <w:r>
        <w:rPr>
          <w:rFonts w:hint="eastAsia" w:ascii="宋体" w:hAnsi="宋体" w:cs="宋体"/>
          <w:sz w:val="24"/>
          <w:szCs w:val="24"/>
          <w:highlight w:val="none"/>
          <w:lang w:val="en-US" w:eastAsia="zh-CN"/>
        </w:rPr>
        <w:t>十</w:t>
      </w:r>
      <w:r>
        <w:rPr>
          <w:rFonts w:hint="eastAsia" w:ascii="宋体" w:hAnsi="宋体" w:cs="宋体"/>
          <w:sz w:val="24"/>
          <w:szCs w:val="24"/>
          <w:highlight w:val="none"/>
        </w:rPr>
        <w:t>：</w:t>
      </w:r>
      <w:r>
        <w:rPr>
          <w:rFonts w:hint="eastAsia" w:ascii="宋体" w:hAnsi="宋体" w:cs="宋体"/>
          <w:sz w:val="24"/>
          <w:szCs w:val="24"/>
          <w:highlight w:val="none"/>
          <w:lang w:val="en-US" w:eastAsia="zh-CN"/>
        </w:rPr>
        <w:t>81</w:t>
      </w:r>
      <w:r>
        <w:rPr>
          <w:rFonts w:hint="eastAsia" w:ascii="宋体" w:hAnsi="宋体" w:cs="宋体"/>
          <w:sz w:val="24"/>
          <w:szCs w:val="24"/>
          <w:highlight w:val="none"/>
        </w:rPr>
        <w:t>分</w:t>
      </w:r>
      <w:r>
        <w:rPr>
          <w:rFonts w:hint="eastAsia" w:ascii="宋体" w:hAnsi="宋体" w:cs="宋体"/>
          <w:sz w:val="24"/>
          <w:szCs w:val="24"/>
          <w:highlight w:val="none"/>
          <w:lang w:eastAsia="zh-CN"/>
        </w:rPr>
        <w:t>；</w:t>
      </w:r>
      <w:r>
        <w:rPr>
          <w:rFonts w:hint="eastAsia" w:ascii="宋体" w:hAnsi="宋体" w:cs="宋体"/>
          <w:sz w:val="24"/>
          <w:szCs w:val="24"/>
          <w:highlight w:val="none"/>
        </w:rPr>
        <w:t>包</w:t>
      </w:r>
      <w:r>
        <w:rPr>
          <w:rFonts w:hint="eastAsia" w:ascii="宋体" w:hAnsi="宋体" w:cs="宋体"/>
          <w:sz w:val="24"/>
          <w:szCs w:val="24"/>
          <w:highlight w:val="none"/>
          <w:lang w:val="en-US" w:eastAsia="zh-CN"/>
        </w:rPr>
        <w:t>十一</w:t>
      </w:r>
      <w:r>
        <w:rPr>
          <w:rFonts w:hint="eastAsia" w:ascii="宋体" w:hAnsi="宋体" w:cs="宋体"/>
          <w:sz w:val="24"/>
          <w:szCs w:val="24"/>
          <w:highlight w:val="none"/>
        </w:rPr>
        <w:t xml:space="preserve">： </w:t>
      </w:r>
      <w:r>
        <w:rPr>
          <w:rFonts w:hint="eastAsia" w:ascii="宋体" w:hAnsi="宋体" w:cs="宋体"/>
          <w:sz w:val="24"/>
          <w:szCs w:val="24"/>
          <w:highlight w:val="none"/>
          <w:lang w:val="en-US" w:eastAsia="zh-CN"/>
        </w:rPr>
        <w:t>84.09</w:t>
      </w:r>
      <w:r>
        <w:rPr>
          <w:rFonts w:hint="eastAsia" w:ascii="宋体" w:hAnsi="宋体" w:cs="宋体"/>
          <w:sz w:val="24"/>
          <w:szCs w:val="24"/>
          <w:highlight w:val="none"/>
        </w:rPr>
        <w:t>分；包</w:t>
      </w:r>
      <w:r>
        <w:rPr>
          <w:rFonts w:hint="eastAsia" w:ascii="宋体" w:hAnsi="宋体" w:cs="宋体"/>
          <w:sz w:val="24"/>
          <w:szCs w:val="24"/>
          <w:highlight w:val="none"/>
          <w:lang w:val="en-US" w:eastAsia="zh-CN"/>
        </w:rPr>
        <w:t>十二：77.6</w:t>
      </w:r>
      <w:r>
        <w:rPr>
          <w:rFonts w:hint="eastAsia" w:ascii="宋体" w:hAnsi="宋体" w:cs="宋体"/>
          <w:sz w:val="24"/>
          <w:szCs w:val="24"/>
          <w:highlight w:val="none"/>
        </w:rPr>
        <w:t>分</w:t>
      </w:r>
      <w:r>
        <w:rPr>
          <w:rFonts w:hint="eastAsia" w:ascii="宋体" w:hAnsi="宋体" w:cs="宋体"/>
          <w:sz w:val="24"/>
          <w:szCs w:val="24"/>
          <w:highlight w:val="none"/>
          <w:lang w:eastAsia="zh-CN"/>
        </w:rPr>
        <w:t>。</w:t>
      </w:r>
    </w:p>
    <w:p w14:paraId="05C58437">
      <w:pPr>
        <w:spacing w:line="360" w:lineRule="auto"/>
        <w:rPr>
          <w:rFonts w:hint="eastAsia" w:ascii="宋体" w:hAnsi="宋体" w:eastAsia="宋体"/>
          <w:sz w:val="24"/>
          <w:szCs w:val="24"/>
          <w:lang w:eastAsia="zh-CN"/>
        </w:rPr>
      </w:pPr>
      <w:r>
        <w:rPr>
          <w:rFonts w:hint="eastAsia" w:ascii="宋体" w:hAnsi="宋体"/>
          <w:sz w:val="24"/>
          <w:szCs w:val="24"/>
        </w:rPr>
        <w:t xml:space="preserve">项目编号： </w:t>
      </w:r>
      <w:r>
        <w:rPr>
          <w:rFonts w:hint="eastAsia" w:ascii="宋体" w:hAnsi="宋体"/>
          <w:sz w:val="24"/>
          <w:szCs w:val="24"/>
          <w:lang w:eastAsia="zh-CN"/>
        </w:rPr>
        <w:t>XHTC-FW-2026-1404</w:t>
      </w:r>
    </w:p>
    <w:p w14:paraId="056DF1C0">
      <w:pPr>
        <w:spacing w:line="360" w:lineRule="auto"/>
        <w:rPr>
          <w:rFonts w:hint="eastAsia" w:ascii="宋体" w:hAnsi="宋体"/>
          <w:sz w:val="24"/>
          <w:szCs w:val="24"/>
        </w:rPr>
      </w:pPr>
      <w:r>
        <w:rPr>
          <w:rFonts w:hint="eastAsia" w:ascii="宋体" w:hAnsi="宋体"/>
          <w:sz w:val="24"/>
          <w:szCs w:val="24"/>
        </w:rPr>
        <w:t>受格式所限，如有不一致，以附件为准。</w:t>
      </w:r>
    </w:p>
    <w:p w14:paraId="65DFF5F7">
      <w:pPr>
        <w:spacing w:line="360" w:lineRule="auto"/>
        <w:rPr>
          <w:rFonts w:hint="eastAsia" w:ascii="宋体" w:hAnsi="宋体" w:cs="宋体"/>
          <w:kern w:val="0"/>
          <w:sz w:val="24"/>
          <w:szCs w:val="24"/>
        </w:rPr>
      </w:pPr>
      <w:r>
        <w:rPr>
          <w:rFonts w:hint="eastAsia" w:ascii="宋体" w:hAnsi="宋体" w:cs="宋体"/>
          <w:kern w:val="0"/>
          <w:sz w:val="24"/>
          <w:szCs w:val="24"/>
        </w:rPr>
        <w:t>九、凡对本次公告内容提出询问，请按以下方式联系。</w:t>
      </w:r>
    </w:p>
    <w:p w14:paraId="5BEBECCE">
      <w:pPr>
        <w:pStyle w:val="4"/>
        <w:spacing w:before="0" w:after="0" w:line="360" w:lineRule="auto"/>
        <w:ind w:firstLine="600" w:firstLineChars="250"/>
        <w:rPr>
          <w:rFonts w:hint="eastAsia" w:ascii="宋体" w:hAnsi="宋体" w:cs="宋体"/>
          <w:b w:val="0"/>
          <w:sz w:val="24"/>
          <w:szCs w:val="24"/>
        </w:rPr>
      </w:pPr>
      <w:bookmarkStart w:id="1" w:name="_Toc28359100"/>
      <w:bookmarkStart w:id="2" w:name="_Toc28359023"/>
      <w:bookmarkStart w:id="3" w:name="_Toc35393810"/>
      <w:bookmarkStart w:id="4" w:name="_Toc35393641"/>
      <w:r>
        <w:rPr>
          <w:rFonts w:hint="eastAsia" w:ascii="宋体" w:hAnsi="宋体" w:cs="宋体"/>
          <w:b w:val="0"/>
          <w:sz w:val="24"/>
          <w:szCs w:val="24"/>
        </w:rPr>
        <w:t>1.采购人信息</w:t>
      </w:r>
      <w:bookmarkEnd w:id="1"/>
      <w:bookmarkEnd w:id="2"/>
      <w:bookmarkEnd w:id="3"/>
      <w:bookmarkEnd w:id="4"/>
    </w:p>
    <w:p w14:paraId="46ED5E24">
      <w:pPr>
        <w:spacing w:line="360" w:lineRule="auto"/>
        <w:ind w:left="1079" w:leftChars="371" w:hanging="300" w:hangingChars="125"/>
        <w:jc w:val="left"/>
        <w:rPr>
          <w:rFonts w:ascii="宋体" w:hAnsi="宋体"/>
          <w:sz w:val="24"/>
        </w:rPr>
      </w:pPr>
      <w:r>
        <w:rPr>
          <w:rFonts w:hint="eastAsia" w:ascii="宋体" w:hAnsi="宋体"/>
          <w:sz w:val="24"/>
          <w:szCs w:val="24"/>
        </w:rPr>
        <w:t>名    称：</w:t>
      </w:r>
      <w:r>
        <w:rPr>
          <w:rFonts w:ascii="宋体" w:hAnsi="宋体"/>
          <w:sz w:val="24"/>
        </w:rPr>
        <w:t>北京市门头沟区司法局</w:t>
      </w:r>
    </w:p>
    <w:p w14:paraId="6688AEBB">
      <w:pPr>
        <w:spacing w:line="360" w:lineRule="auto"/>
        <w:ind w:left="1079" w:leftChars="371" w:hanging="300" w:hangingChars="125"/>
        <w:jc w:val="left"/>
        <w:rPr>
          <w:rFonts w:hint="eastAsia" w:ascii="宋体" w:hAnsi="宋体"/>
          <w:sz w:val="24"/>
          <w:szCs w:val="24"/>
        </w:rPr>
      </w:pPr>
      <w:r>
        <w:rPr>
          <w:rFonts w:hint="eastAsia" w:ascii="宋体" w:hAnsi="宋体"/>
          <w:sz w:val="24"/>
          <w:szCs w:val="24"/>
        </w:rPr>
        <w:t>地    址：</w:t>
      </w:r>
      <w:r>
        <w:rPr>
          <w:rFonts w:hint="eastAsia" w:ascii="宋体" w:hAnsi="宋体"/>
          <w:sz w:val="24"/>
        </w:rPr>
        <w:t>北京市门头沟区增产路46号</w:t>
      </w:r>
    </w:p>
    <w:p w14:paraId="443291DA">
      <w:pPr>
        <w:spacing w:line="360" w:lineRule="auto"/>
        <w:ind w:left="1079" w:leftChars="371" w:hanging="300" w:hangingChars="125"/>
        <w:jc w:val="left"/>
        <w:rPr>
          <w:rStyle w:val="20"/>
          <w:rFonts w:hint="eastAsia" w:ascii="宋体" w:hAnsi="宋体"/>
          <w:sz w:val="24"/>
          <w:szCs w:val="24"/>
        </w:rPr>
      </w:pPr>
      <w:r>
        <w:rPr>
          <w:rFonts w:hint="eastAsia" w:ascii="宋体" w:hAnsi="宋体" w:cs="宋体"/>
          <w:kern w:val="0"/>
          <w:sz w:val="24"/>
          <w:szCs w:val="24"/>
        </w:rPr>
        <w:t>联系方式：</w:t>
      </w:r>
      <w:r>
        <w:rPr>
          <w:rFonts w:hint="eastAsia" w:ascii="宋体" w:hAnsi="宋体"/>
          <w:sz w:val="24"/>
        </w:rPr>
        <w:t xml:space="preserve">钱老师   </w:t>
      </w:r>
      <w:bookmarkStart w:id="5" w:name="OLE_LINK16"/>
      <w:r>
        <w:rPr>
          <w:rFonts w:hint="eastAsia" w:ascii="宋体" w:hAnsi="宋体"/>
          <w:sz w:val="24"/>
        </w:rPr>
        <w:t>010-69831634</w:t>
      </w:r>
      <w:bookmarkEnd w:id="5"/>
    </w:p>
    <w:p w14:paraId="49119A01">
      <w:pPr>
        <w:pStyle w:val="4"/>
        <w:spacing w:before="0" w:after="0" w:line="360" w:lineRule="auto"/>
        <w:ind w:firstLine="720" w:firstLineChars="300"/>
        <w:rPr>
          <w:rFonts w:hint="eastAsia" w:ascii="宋体" w:hAnsi="宋体" w:cs="宋体"/>
          <w:b w:val="0"/>
          <w:sz w:val="24"/>
          <w:szCs w:val="24"/>
        </w:rPr>
      </w:pPr>
      <w:bookmarkStart w:id="6" w:name="_Toc35393642"/>
      <w:bookmarkStart w:id="7" w:name="_Toc28359101"/>
      <w:bookmarkStart w:id="8" w:name="_Toc28359024"/>
      <w:bookmarkStart w:id="9" w:name="_Toc35393811"/>
      <w:r>
        <w:rPr>
          <w:rFonts w:hint="eastAsia" w:ascii="宋体" w:hAnsi="宋体" w:cs="宋体"/>
          <w:b w:val="0"/>
          <w:sz w:val="24"/>
          <w:szCs w:val="24"/>
        </w:rPr>
        <w:t>2.采购代理机构信息</w:t>
      </w:r>
      <w:bookmarkEnd w:id="6"/>
      <w:bookmarkEnd w:id="7"/>
      <w:bookmarkEnd w:id="8"/>
      <w:bookmarkEnd w:id="9"/>
    </w:p>
    <w:p w14:paraId="434DE264">
      <w:pPr>
        <w:spacing w:line="360" w:lineRule="auto"/>
        <w:ind w:firstLine="720" w:firstLineChars="300"/>
        <w:rPr>
          <w:rFonts w:hint="eastAsia" w:ascii="宋体" w:hAnsi="宋体"/>
          <w:sz w:val="24"/>
          <w:szCs w:val="24"/>
        </w:rPr>
      </w:pPr>
      <w:r>
        <w:rPr>
          <w:rFonts w:hint="eastAsia" w:ascii="宋体" w:hAnsi="宋体"/>
          <w:sz w:val="24"/>
          <w:szCs w:val="24"/>
        </w:rPr>
        <w:t>名    称：新华招标有限公司</w:t>
      </w:r>
    </w:p>
    <w:p w14:paraId="1DF301DA">
      <w:pPr>
        <w:spacing w:line="360" w:lineRule="auto"/>
        <w:ind w:firstLine="720" w:firstLineChars="300"/>
        <w:rPr>
          <w:rFonts w:hint="eastAsia" w:ascii="宋体" w:hAnsi="宋体"/>
          <w:sz w:val="24"/>
          <w:szCs w:val="24"/>
        </w:rPr>
      </w:pPr>
      <w:r>
        <w:rPr>
          <w:rFonts w:hint="eastAsia" w:ascii="宋体" w:hAnsi="宋体"/>
          <w:sz w:val="24"/>
          <w:szCs w:val="24"/>
        </w:rPr>
        <w:t>地　  址：北京市海淀区莲花池东路39号西金大厦</w:t>
      </w:r>
      <w:r>
        <w:rPr>
          <w:rFonts w:ascii="宋体" w:hAnsi="宋体"/>
          <w:sz w:val="24"/>
          <w:szCs w:val="24"/>
        </w:rPr>
        <w:t>8</w:t>
      </w:r>
      <w:r>
        <w:rPr>
          <w:rFonts w:hint="eastAsia" w:ascii="宋体" w:hAnsi="宋体"/>
          <w:sz w:val="24"/>
          <w:szCs w:val="24"/>
        </w:rPr>
        <w:t>层</w:t>
      </w:r>
    </w:p>
    <w:p w14:paraId="0E9AD4C6">
      <w:pPr>
        <w:spacing w:line="360" w:lineRule="auto"/>
        <w:ind w:firstLine="720" w:firstLineChars="300"/>
        <w:rPr>
          <w:rFonts w:hint="eastAsia" w:ascii="宋体" w:hAnsi="宋体"/>
          <w:bCs/>
          <w:sz w:val="24"/>
          <w:szCs w:val="24"/>
        </w:rPr>
      </w:pPr>
      <w:r>
        <w:rPr>
          <w:rFonts w:hint="eastAsia" w:ascii="宋体" w:hAnsi="宋体"/>
          <w:sz w:val="24"/>
          <w:szCs w:val="24"/>
        </w:rPr>
        <w:t>联系方式：</w:t>
      </w:r>
      <w:bookmarkStart w:id="10" w:name="_Toc35393812"/>
      <w:bookmarkStart w:id="11" w:name="_Toc28359102"/>
      <w:bookmarkStart w:id="12" w:name="_Toc28359025"/>
      <w:bookmarkStart w:id="13" w:name="_Toc35393643"/>
      <w:r>
        <w:rPr>
          <w:rFonts w:hint="eastAsia" w:ascii="宋体" w:hAnsi="宋体"/>
          <w:bCs/>
          <w:sz w:val="24"/>
        </w:rPr>
        <w:t xml:space="preserve">赵静淑、刘聪、李欣、王跃增 </w:t>
      </w:r>
      <w:r>
        <w:rPr>
          <w:rFonts w:ascii="宋体" w:hAnsi="宋体" w:cs="宋体"/>
          <w:sz w:val="24"/>
        </w:rPr>
        <w:t>010-63</w:t>
      </w:r>
      <w:r>
        <w:rPr>
          <w:rFonts w:hint="eastAsia" w:ascii="宋体" w:hAnsi="宋体" w:cs="宋体"/>
          <w:sz w:val="24"/>
        </w:rPr>
        <w:t>90</w:t>
      </w:r>
      <w:r>
        <w:rPr>
          <w:rFonts w:ascii="宋体" w:hAnsi="宋体" w:cs="宋体"/>
          <w:sz w:val="24"/>
        </w:rPr>
        <w:t>59</w:t>
      </w:r>
      <w:r>
        <w:rPr>
          <w:rFonts w:hint="eastAsia" w:ascii="宋体" w:hAnsi="宋体" w:cs="宋体"/>
          <w:sz w:val="24"/>
        </w:rPr>
        <w:t>66</w:t>
      </w:r>
    </w:p>
    <w:p w14:paraId="64E17BD5">
      <w:pPr>
        <w:spacing w:line="360" w:lineRule="auto"/>
        <w:ind w:firstLine="720" w:firstLineChars="300"/>
        <w:rPr>
          <w:rFonts w:hint="eastAsia" w:ascii="宋体" w:hAnsi="宋体" w:cs="宋体"/>
          <w:b/>
          <w:sz w:val="24"/>
          <w:szCs w:val="24"/>
        </w:rPr>
      </w:pPr>
      <w:r>
        <w:rPr>
          <w:rFonts w:hint="eastAsia" w:ascii="宋体" w:hAnsi="宋体" w:cs="宋体"/>
          <w:sz w:val="24"/>
          <w:szCs w:val="24"/>
        </w:rPr>
        <w:t>3.项目联系方式</w:t>
      </w:r>
      <w:bookmarkEnd w:id="10"/>
      <w:bookmarkEnd w:id="11"/>
      <w:bookmarkEnd w:id="12"/>
      <w:bookmarkEnd w:id="13"/>
    </w:p>
    <w:p w14:paraId="3958744B">
      <w:pPr>
        <w:pStyle w:val="8"/>
        <w:spacing w:line="360" w:lineRule="auto"/>
        <w:ind w:firstLine="720" w:firstLineChars="300"/>
        <w:rPr>
          <w:rFonts w:hint="eastAsia" w:hAnsi="宋体" w:eastAsia="宋体"/>
          <w:sz w:val="24"/>
          <w:szCs w:val="24"/>
        </w:rPr>
      </w:pPr>
      <w:r>
        <w:rPr>
          <w:rFonts w:hint="eastAsia" w:hAnsi="宋体" w:eastAsia="宋体"/>
          <w:sz w:val="24"/>
          <w:szCs w:val="24"/>
        </w:rPr>
        <w:t>项目联系人：赵静淑、刘聪、李欣、王跃增、张添羿</w:t>
      </w:r>
      <w:r>
        <w:rPr>
          <w:rFonts w:hint="eastAsia" w:hAnsi="宋体" w:eastAsia="宋体"/>
          <w:sz w:val="24"/>
          <w:szCs w:val="24"/>
          <w:lang w:eastAsia="zh-CN"/>
        </w:rPr>
        <w:t>、</w:t>
      </w:r>
      <w:r>
        <w:rPr>
          <w:rFonts w:hint="eastAsia" w:hAnsi="宋体" w:eastAsia="宋体"/>
          <w:sz w:val="24"/>
          <w:szCs w:val="24"/>
          <w:lang w:val="en-US" w:eastAsia="zh-CN"/>
        </w:rPr>
        <w:t>朱梦丽、朱紫藤、</w:t>
      </w:r>
      <w:r>
        <w:rPr>
          <w:rFonts w:hint="eastAsia" w:hAnsi="宋体" w:eastAsia="宋体"/>
          <w:sz w:val="24"/>
          <w:szCs w:val="24"/>
        </w:rPr>
        <w:t>叶子青、王乙、刁玉蕊、张际阳、杜芳瑜、李东婵</w:t>
      </w:r>
    </w:p>
    <w:p w14:paraId="117239E4">
      <w:pPr>
        <w:pStyle w:val="2"/>
        <w:ind w:firstLine="720" w:firstLineChars="300"/>
        <w:rPr>
          <w:rFonts w:hint="eastAsia" w:ascii="宋体" w:hAnsi="宋体" w:eastAsia="宋体"/>
        </w:rPr>
      </w:pPr>
      <w:r>
        <w:rPr>
          <w:rFonts w:hint="eastAsia" w:ascii="宋体" w:hAnsi="宋体" w:eastAsia="宋体"/>
          <w:szCs w:val="24"/>
        </w:rPr>
        <w:t xml:space="preserve">电　  </w:t>
      </w:r>
      <w:r>
        <w:rPr>
          <w:rFonts w:ascii="宋体" w:hAnsi="宋体" w:eastAsia="宋体"/>
          <w:szCs w:val="24"/>
        </w:rPr>
        <w:t xml:space="preserve">  </w:t>
      </w:r>
      <w:r>
        <w:rPr>
          <w:rFonts w:hint="eastAsia" w:ascii="宋体" w:hAnsi="宋体" w:eastAsia="宋体"/>
          <w:szCs w:val="24"/>
        </w:rPr>
        <w:t>话：</w:t>
      </w:r>
      <w:r>
        <w:rPr>
          <w:rFonts w:hint="eastAsia" w:ascii="宋体" w:hAnsi="宋体" w:eastAsia="宋体" w:cs="宋体"/>
          <w:kern w:val="0"/>
          <w:szCs w:val="24"/>
        </w:rPr>
        <w:t>010-63905966</w:t>
      </w:r>
    </w:p>
    <w:p w14:paraId="66238EBB">
      <w:pPr>
        <w:pStyle w:val="8"/>
        <w:spacing w:line="360" w:lineRule="auto"/>
        <w:ind w:firstLine="904" w:firstLineChars="300"/>
        <w:rPr>
          <w:rFonts w:hint="eastAsia" w:hAnsi="宋体" w:eastAsia="宋体"/>
          <w:b/>
          <w:bCs/>
          <w:color w:val="000000"/>
          <w:sz w:val="30"/>
          <w:szCs w:val="30"/>
        </w:rPr>
      </w:pPr>
    </w:p>
    <w:sectPr>
      <w:pgSz w:w="11906" w:h="16838"/>
      <w:pgMar w:top="1440" w:right="851" w:bottom="1440"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Helvetica">
    <w:altName w:val="Arial"/>
    <w:panose1 w:val="00000000000000000000"/>
    <w:charset w:val="00"/>
    <w:family w:val="auto"/>
    <w:pitch w:val="default"/>
    <w:sig w:usb0="00000000" w:usb1="00000000" w:usb2="00000000" w:usb3="00000000" w:csb0="00000000" w:csb1="00000000"/>
  </w:font>
  <w:font w:name="KSOF7FC4CF2A">
    <w:panose1 w:val="020B0604020202020204"/>
    <w:charset w:val="00"/>
    <w:family w:val="auto"/>
    <w:pitch w:val="default"/>
    <w:sig w:usb0="00000001"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94B8A7"/>
    <w:multiLevelType w:val="singleLevel"/>
    <w:tmpl w:val="D494B8A7"/>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g2M2UxNzVjMWEyYzNjOTFlMmU5NjFhNzc3MzIyN2YifQ=="/>
    <w:docVar w:name="KSO_WPS_MARK_KEY" w:val="6f98491d-4e13-4c8f-9a74-8c412c31e8d9"/>
  </w:docVars>
  <w:rsids>
    <w:rsidRoot w:val="00E43612"/>
    <w:rsid w:val="000005D1"/>
    <w:rsid w:val="00001552"/>
    <w:rsid w:val="00003CC7"/>
    <w:rsid w:val="00007529"/>
    <w:rsid w:val="00012A5F"/>
    <w:rsid w:val="000176AF"/>
    <w:rsid w:val="0002010E"/>
    <w:rsid w:val="0002051A"/>
    <w:rsid w:val="00034FCB"/>
    <w:rsid w:val="00040F93"/>
    <w:rsid w:val="00044C51"/>
    <w:rsid w:val="00045129"/>
    <w:rsid w:val="000572E5"/>
    <w:rsid w:val="000652BC"/>
    <w:rsid w:val="000701AF"/>
    <w:rsid w:val="000723E3"/>
    <w:rsid w:val="00072CFC"/>
    <w:rsid w:val="00075820"/>
    <w:rsid w:val="00081B4A"/>
    <w:rsid w:val="00084D05"/>
    <w:rsid w:val="00085619"/>
    <w:rsid w:val="00087D60"/>
    <w:rsid w:val="0009228A"/>
    <w:rsid w:val="00093FA3"/>
    <w:rsid w:val="00095AAB"/>
    <w:rsid w:val="000972B2"/>
    <w:rsid w:val="000A0D5E"/>
    <w:rsid w:val="000A235B"/>
    <w:rsid w:val="000A349B"/>
    <w:rsid w:val="000A4921"/>
    <w:rsid w:val="000A574C"/>
    <w:rsid w:val="000B0A6A"/>
    <w:rsid w:val="000C2177"/>
    <w:rsid w:val="000C3BA8"/>
    <w:rsid w:val="000C628F"/>
    <w:rsid w:val="000C6D06"/>
    <w:rsid w:val="000D60D3"/>
    <w:rsid w:val="000D682D"/>
    <w:rsid w:val="000E39AA"/>
    <w:rsid w:val="000E453A"/>
    <w:rsid w:val="000E48CE"/>
    <w:rsid w:val="000E5B0E"/>
    <w:rsid w:val="000E74E8"/>
    <w:rsid w:val="000F16B4"/>
    <w:rsid w:val="000F47E8"/>
    <w:rsid w:val="000F5BE7"/>
    <w:rsid w:val="000F6E52"/>
    <w:rsid w:val="00104362"/>
    <w:rsid w:val="00104BCE"/>
    <w:rsid w:val="001066DD"/>
    <w:rsid w:val="00107C0A"/>
    <w:rsid w:val="0011002D"/>
    <w:rsid w:val="00113B82"/>
    <w:rsid w:val="00115672"/>
    <w:rsid w:val="001162F1"/>
    <w:rsid w:val="0011638B"/>
    <w:rsid w:val="001204AC"/>
    <w:rsid w:val="00121D1A"/>
    <w:rsid w:val="00122E2E"/>
    <w:rsid w:val="00125A6E"/>
    <w:rsid w:val="00131E31"/>
    <w:rsid w:val="00132319"/>
    <w:rsid w:val="001338F6"/>
    <w:rsid w:val="00142517"/>
    <w:rsid w:val="001448E6"/>
    <w:rsid w:val="00155AB1"/>
    <w:rsid w:val="00163F0D"/>
    <w:rsid w:val="001664FD"/>
    <w:rsid w:val="00174DEC"/>
    <w:rsid w:val="00175AB6"/>
    <w:rsid w:val="00180E0C"/>
    <w:rsid w:val="00180F1B"/>
    <w:rsid w:val="00183517"/>
    <w:rsid w:val="00184D96"/>
    <w:rsid w:val="001906EF"/>
    <w:rsid w:val="0019405E"/>
    <w:rsid w:val="00197946"/>
    <w:rsid w:val="001A0E33"/>
    <w:rsid w:val="001B121B"/>
    <w:rsid w:val="001B3167"/>
    <w:rsid w:val="001B50B2"/>
    <w:rsid w:val="001B7F29"/>
    <w:rsid w:val="001C2A11"/>
    <w:rsid w:val="001C5C9E"/>
    <w:rsid w:val="001D39CC"/>
    <w:rsid w:val="001E0809"/>
    <w:rsid w:val="001E29EE"/>
    <w:rsid w:val="001E3094"/>
    <w:rsid w:val="001E34A6"/>
    <w:rsid w:val="001E3FA1"/>
    <w:rsid w:val="001E609F"/>
    <w:rsid w:val="001F4A01"/>
    <w:rsid w:val="002009CD"/>
    <w:rsid w:val="002100FE"/>
    <w:rsid w:val="0021076E"/>
    <w:rsid w:val="00211935"/>
    <w:rsid w:val="00211CF3"/>
    <w:rsid w:val="00212524"/>
    <w:rsid w:val="00214EF6"/>
    <w:rsid w:val="00216071"/>
    <w:rsid w:val="00216886"/>
    <w:rsid w:val="0022368A"/>
    <w:rsid w:val="00225111"/>
    <w:rsid w:val="0023083F"/>
    <w:rsid w:val="00232603"/>
    <w:rsid w:val="00234670"/>
    <w:rsid w:val="00234F7E"/>
    <w:rsid w:val="0023541E"/>
    <w:rsid w:val="002356B5"/>
    <w:rsid w:val="00236C70"/>
    <w:rsid w:val="00237329"/>
    <w:rsid w:val="00240479"/>
    <w:rsid w:val="0024344E"/>
    <w:rsid w:val="0024674B"/>
    <w:rsid w:val="00247150"/>
    <w:rsid w:val="00252777"/>
    <w:rsid w:val="00252998"/>
    <w:rsid w:val="00252E75"/>
    <w:rsid w:val="0025373E"/>
    <w:rsid w:val="00254166"/>
    <w:rsid w:val="00257AFA"/>
    <w:rsid w:val="00261B04"/>
    <w:rsid w:val="002622ED"/>
    <w:rsid w:val="00262D73"/>
    <w:rsid w:val="00264E1B"/>
    <w:rsid w:val="002655B1"/>
    <w:rsid w:val="00270241"/>
    <w:rsid w:val="00270C23"/>
    <w:rsid w:val="00270F28"/>
    <w:rsid w:val="0027183B"/>
    <w:rsid w:val="00276102"/>
    <w:rsid w:val="0028072A"/>
    <w:rsid w:val="00284058"/>
    <w:rsid w:val="00285591"/>
    <w:rsid w:val="002979AC"/>
    <w:rsid w:val="002A20E4"/>
    <w:rsid w:val="002A21BB"/>
    <w:rsid w:val="002A288E"/>
    <w:rsid w:val="002A4B45"/>
    <w:rsid w:val="002B05D9"/>
    <w:rsid w:val="002B1093"/>
    <w:rsid w:val="002B62BD"/>
    <w:rsid w:val="002C0A2F"/>
    <w:rsid w:val="002D0F14"/>
    <w:rsid w:val="002D15E0"/>
    <w:rsid w:val="002D7477"/>
    <w:rsid w:val="002E1AD0"/>
    <w:rsid w:val="002E1C01"/>
    <w:rsid w:val="002F085B"/>
    <w:rsid w:val="002F1FA3"/>
    <w:rsid w:val="00301FAF"/>
    <w:rsid w:val="00304985"/>
    <w:rsid w:val="00306F6E"/>
    <w:rsid w:val="00313305"/>
    <w:rsid w:val="00317DF9"/>
    <w:rsid w:val="0032037E"/>
    <w:rsid w:val="003222E1"/>
    <w:rsid w:val="00327E46"/>
    <w:rsid w:val="00331DA6"/>
    <w:rsid w:val="00334DC3"/>
    <w:rsid w:val="00337289"/>
    <w:rsid w:val="003401B6"/>
    <w:rsid w:val="0034146C"/>
    <w:rsid w:val="00342820"/>
    <w:rsid w:val="003434D2"/>
    <w:rsid w:val="003441C9"/>
    <w:rsid w:val="0034470B"/>
    <w:rsid w:val="003479AC"/>
    <w:rsid w:val="00350797"/>
    <w:rsid w:val="00360A8F"/>
    <w:rsid w:val="00360C8B"/>
    <w:rsid w:val="00361209"/>
    <w:rsid w:val="003638AF"/>
    <w:rsid w:val="003705A0"/>
    <w:rsid w:val="00370EB3"/>
    <w:rsid w:val="003729F2"/>
    <w:rsid w:val="003749B3"/>
    <w:rsid w:val="00377674"/>
    <w:rsid w:val="0038195A"/>
    <w:rsid w:val="0038606B"/>
    <w:rsid w:val="003866F3"/>
    <w:rsid w:val="003904A9"/>
    <w:rsid w:val="00392A7F"/>
    <w:rsid w:val="0039309A"/>
    <w:rsid w:val="00393D8E"/>
    <w:rsid w:val="003961BA"/>
    <w:rsid w:val="003A009E"/>
    <w:rsid w:val="003A0B2A"/>
    <w:rsid w:val="003A37F6"/>
    <w:rsid w:val="003A42B1"/>
    <w:rsid w:val="003A4929"/>
    <w:rsid w:val="003A4C28"/>
    <w:rsid w:val="003A63B6"/>
    <w:rsid w:val="003A7080"/>
    <w:rsid w:val="003B1179"/>
    <w:rsid w:val="003B47A9"/>
    <w:rsid w:val="003B54C5"/>
    <w:rsid w:val="003B6BC3"/>
    <w:rsid w:val="003C3B78"/>
    <w:rsid w:val="003C3BA5"/>
    <w:rsid w:val="003C46B8"/>
    <w:rsid w:val="003C4B9B"/>
    <w:rsid w:val="003C5745"/>
    <w:rsid w:val="003C7F87"/>
    <w:rsid w:val="003D091E"/>
    <w:rsid w:val="003D0E0B"/>
    <w:rsid w:val="003D67D8"/>
    <w:rsid w:val="003E13CA"/>
    <w:rsid w:val="003E470B"/>
    <w:rsid w:val="003E7F01"/>
    <w:rsid w:val="003F1FD0"/>
    <w:rsid w:val="003F23C6"/>
    <w:rsid w:val="003F3042"/>
    <w:rsid w:val="003F685D"/>
    <w:rsid w:val="003F6E7B"/>
    <w:rsid w:val="00406658"/>
    <w:rsid w:val="0041299E"/>
    <w:rsid w:val="00416977"/>
    <w:rsid w:val="00424B67"/>
    <w:rsid w:val="004266DE"/>
    <w:rsid w:val="00431218"/>
    <w:rsid w:val="0043265C"/>
    <w:rsid w:val="004329D5"/>
    <w:rsid w:val="00433119"/>
    <w:rsid w:val="004353B3"/>
    <w:rsid w:val="00436B16"/>
    <w:rsid w:val="00437BB7"/>
    <w:rsid w:val="00442137"/>
    <w:rsid w:val="00444722"/>
    <w:rsid w:val="0044473A"/>
    <w:rsid w:val="00444934"/>
    <w:rsid w:val="00447C81"/>
    <w:rsid w:val="0045004E"/>
    <w:rsid w:val="00455BC8"/>
    <w:rsid w:val="00456B91"/>
    <w:rsid w:val="00457558"/>
    <w:rsid w:val="00460525"/>
    <w:rsid w:val="004670D1"/>
    <w:rsid w:val="004673E2"/>
    <w:rsid w:val="0047104E"/>
    <w:rsid w:val="00472B6B"/>
    <w:rsid w:val="00473DFA"/>
    <w:rsid w:val="004775B0"/>
    <w:rsid w:val="004970BC"/>
    <w:rsid w:val="00497B3A"/>
    <w:rsid w:val="004A434E"/>
    <w:rsid w:val="004A746D"/>
    <w:rsid w:val="004A7C02"/>
    <w:rsid w:val="004B0EA9"/>
    <w:rsid w:val="004B4EA2"/>
    <w:rsid w:val="004C3498"/>
    <w:rsid w:val="004C6969"/>
    <w:rsid w:val="004C6E70"/>
    <w:rsid w:val="004D12C4"/>
    <w:rsid w:val="004D1961"/>
    <w:rsid w:val="004D2E50"/>
    <w:rsid w:val="004D4DF2"/>
    <w:rsid w:val="004D601A"/>
    <w:rsid w:val="004D62E2"/>
    <w:rsid w:val="004D639A"/>
    <w:rsid w:val="004E0C82"/>
    <w:rsid w:val="004E14AB"/>
    <w:rsid w:val="004E2CBF"/>
    <w:rsid w:val="004E3D69"/>
    <w:rsid w:val="004E5745"/>
    <w:rsid w:val="004F0F19"/>
    <w:rsid w:val="00500063"/>
    <w:rsid w:val="00500138"/>
    <w:rsid w:val="00502A50"/>
    <w:rsid w:val="00503CDB"/>
    <w:rsid w:val="00504277"/>
    <w:rsid w:val="00505B2F"/>
    <w:rsid w:val="005109B4"/>
    <w:rsid w:val="00511A0D"/>
    <w:rsid w:val="0051221A"/>
    <w:rsid w:val="00513D19"/>
    <w:rsid w:val="005159D3"/>
    <w:rsid w:val="00521AD0"/>
    <w:rsid w:val="005276A4"/>
    <w:rsid w:val="00530511"/>
    <w:rsid w:val="00530CDC"/>
    <w:rsid w:val="0053257B"/>
    <w:rsid w:val="005335F4"/>
    <w:rsid w:val="00534B22"/>
    <w:rsid w:val="00534F9C"/>
    <w:rsid w:val="00541BC1"/>
    <w:rsid w:val="00543AFB"/>
    <w:rsid w:val="00544AAE"/>
    <w:rsid w:val="00550122"/>
    <w:rsid w:val="005607E2"/>
    <w:rsid w:val="00561C05"/>
    <w:rsid w:val="005622F4"/>
    <w:rsid w:val="00565CE8"/>
    <w:rsid w:val="00570A05"/>
    <w:rsid w:val="00572EF4"/>
    <w:rsid w:val="005754AF"/>
    <w:rsid w:val="005757A8"/>
    <w:rsid w:val="00581441"/>
    <w:rsid w:val="00582181"/>
    <w:rsid w:val="0058483D"/>
    <w:rsid w:val="005863C1"/>
    <w:rsid w:val="00587AC0"/>
    <w:rsid w:val="0059743E"/>
    <w:rsid w:val="005A04B2"/>
    <w:rsid w:val="005A0944"/>
    <w:rsid w:val="005A1197"/>
    <w:rsid w:val="005A3701"/>
    <w:rsid w:val="005A3E05"/>
    <w:rsid w:val="005A4D74"/>
    <w:rsid w:val="005A4F2B"/>
    <w:rsid w:val="005B0BFE"/>
    <w:rsid w:val="005B2D33"/>
    <w:rsid w:val="005B4105"/>
    <w:rsid w:val="005C13CB"/>
    <w:rsid w:val="005C2DCC"/>
    <w:rsid w:val="005D1753"/>
    <w:rsid w:val="005D19B7"/>
    <w:rsid w:val="005D254E"/>
    <w:rsid w:val="005D2B13"/>
    <w:rsid w:val="005D332C"/>
    <w:rsid w:val="005D6638"/>
    <w:rsid w:val="005D79F6"/>
    <w:rsid w:val="005D7B3C"/>
    <w:rsid w:val="005E2C16"/>
    <w:rsid w:val="005E326E"/>
    <w:rsid w:val="005E5702"/>
    <w:rsid w:val="005E59ED"/>
    <w:rsid w:val="005E6D90"/>
    <w:rsid w:val="005F01AC"/>
    <w:rsid w:val="005F16A5"/>
    <w:rsid w:val="005F1B1D"/>
    <w:rsid w:val="005F3EB0"/>
    <w:rsid w:val="005F44DF"/>
    <w:rsid w:val="005F4E1C"/>
    <w:rsid w:val="005F72E8"/>
    <w:rsid w:val="00600ADF"/>
    <w:rsid w:val="00600D34"/>
    <w:rsid w:val="0060142F"/>
    <w:rsid w:val="0060416D"/>
    <w:rsid w:val="006052CB"/>
    <w:rsid w:val="0061494A"/>
    <w:rsid w:val="00614B58"/>
    <w:rsid w:val="00617036"/>
    <w:rsid w:val="006224DE"/>
    <w:rsid w:val="00625F7E"/>
    <w:rsid w:val="006303BC"/>
    <w:rsid w:val="00632559"/>
    <w:rsid w:val="00634366"/>
    <w:rsid w:val="00635198"/>
    <w:rsid w:val="006365AE"/>
    <w:rsid w:val="00636DB1"/>
    <w:rsid w:val="00637559"/>
    <w:rsid w:val="00637D78"/>
    <w:rsid w:val="00644F39"/>
    <w:rsid w:val="00646C1E"/>
    <w:rsid w:val="00652955"/>
    <w:rsid w:val="00657755"/>
    <w:rsid w:val="00657D88"/>
    <w:rsid w:val="00657E36"/>
    <w:rsid w:val="00664C11"/>
    <w:rsid w:val="00670172"/>
    <w:rsid w:val="00674655"/>
    <w:rsid w:val="00675C68"/>
    <w:rsid w:val="00677482"/>
    <w:rsid w:val="00677B99"/>
    <w:rsid w:val="006858DF"/>
    <w:rsid w:val="00686328"/>
    <w:rsid w:val="00687284"/>
    <w:rsid w:val="006912F4"/>
    <w:rsid w:val="00695DC5"/>
    <w:rsid w:val="006A0120"/>
    <w:rsid w:val="006A1F9C"/>
    <w:rsid w:val="006A3345"/>
    <w:rsid w:val="006C4203"/>
    <w:rsid w:val="006C4661"/>
    <w:rsid w:val="006D0C9F"/>
    <w:rsid w:val="006D3CB7"/>
    <w:rsid w:val="006D4936"/>
    <w:rsid w:val="006E0FB5"/>
    <w:rsid w:val="006E1C72"/>
    <w:rsid w:val="006E240F"/>
    <w:rsid w:val="006E3626"/>
    <w:rsid w:val="006E70F5"/>
    <w:rsid w:val="006F3EF6"/>
    <w:rsid w:val="006F5C59"/>
    <w:rsid w:val="006F6086"/>
    <w:rsid w:val="0070220C"/>
    <w:rsid w:val="00702AF9"/>
    <w:rsid w:val="00703F52"/>
    <w:rsid w:val="00705EF1"/>
    <w:rsid w:val="00707D8E"/>
    <w:rsid w:val="007134D2"/>
    <w:rsid w:val="0071487A"/>
    <w:rsid w:val="00715D68"/>
    <w:rsid w:val="00723156"/>
    <w:rsid w:val="00725FA0"/>
    <w:rsid w:val="00733E26"/>
    <w:rsid w:val="00740A3F"/>
    <w:rsid w:val="00740FE9"/>
    <w:rsid w:val="00744BD6"/>
    <w:rsid w:val="00752BBC"/>
    <w:rsid w:val="007648BD"/>
    <w:rsid w:val="00766319"/>
    <w:rsid w:val="007731CE"/>
    <w:rsid w:val="00773D7D"/>
    <w:rsid w:val="00781CBE"/>
    <w:rsid w:val="00783001"/>
    <w:rsid w:val="007838C9"/>
    <w:rsid w:val="0078545A"/>
    <w:rsid w:val="007855CC"/>
    <w:rsid w:val="00787248"/>
    <w:rsid w:val="00787924"/>
    <w:rsid w:val="00792BB7"/>
    <w:rsid w:val="00794BFD"/>
    <w:rsid w:val="00797C76"/>
    <w:rsid w:val="007A0821"/>
    <w:rsid w:val="007A186E"/>
    <w:rsid w:val="007A277A"/>
    <w:rsid w:val="007A354F"/>
    <w:rsid w:val="007A35B7"/>
    <w:rsid w:val="007A4040"/>
    <w:rsid w:val="007B2B88"/>
    <w:rsid w:val="007B5F5A"/>
    <w:rsid w:val="007C1665"/>
    <w:rsid w:val="007C246A"/>
    <w:rsid w:val="007C2A45"/>
    <w:rsid w:val="007C7B66"/>
    <w:rsid w:val="007D4954"/>
    <w:rsid w:val="007D506E"/>
    <w:rsid w:val="007D617B"/>
    <w:rsid w:val="007D6D82"/>
    <w:rsid w:val="007E460E"/>
    <w:rsid w:val="007E4CA5"/>
    <w:rsid w:val="007F1525"/>
    <w:rsid w:val="007F2192"/>
    <w:rsid w:val="007F24A4"/>
    <w:rsid w:val="007F5D43"/>
    <w:rsid w:val="00805F97"/>
    <w:rsid w:val="00807FE2"/>
    <w:rsid w:val="00813D79"/>
    <w:rsid w:val="00817D8A"/>
    <w:rsid w:val="008200ED"/>
    <w:rsid w:val="00820924"/>
    <w:rsid w:val="00820D07"/>
    <w:rsid w:val="00821102"/>
    <w:rsid w:val="00823407"/>
    <w:rsid w:val="00824886"/>
    <w:rsid w:val="00826D4F"/>
    <w:rsid w:val="0083342F"/>
    <w:rsid w:val="0083655E"/>
    <w:rsid w:val="00842700"/>
    <w:rsid w:val="00850C55"/>
    <w:rsid w:val="00853879"/>
    <w:rsid w:val="008562D6"/>
    <w:rsid w:val="00862B9D"/>
    <w:rsid w:val="00863DE6"/>
    <w:rsid w:val="008655EE"/>
    <w:rsid w:val="00866637"/>
    <w:rsid w:val="00867A9B"/>
    <w:rsid w:val="00874846"/>
    <w:rsid w:val="0087661D"/>
    <w:rsid w:val="00880052"/>
    <w:rsid w:val="008844E3"/>
    <w:rsid w:val="00884702"/>
    <w:rsid w:val="008854F8"/>
    <w:rsid w:val="008863BA"/>
    <w:rsid w:val="00890395"/>
    <w:rsid w:val="00891BC7"/>
    <w:rsid w:val="008971F5"/>
    <w:rsid w:val="008A1408"/>
    <w:rsid w:val="008A1BEE"/>
    <w:rsid w:val="008A22A5"/>
    <w:rsid w:val="008A4786"/>
    <w:rsid w:val="008A70C6"/>
    <w:rsid w:val="008A72B0"/>
    <w:rsid w:val="008B4E78"/>
    <w:rsid w:val="008B52BF"/>
    <w:rsid w:val="008B7DF3"/>
    <w:rsid w:val="008C0DFF"/>
    <w:rsid w:val="008C52AA"/>
    <w:rsid w:val="008C62C4"/>
    <w:rsid w:val="008C7BD2"/>
    <w:rsid w:val="008D2BDC"/>
    <w:rsid w:val="008D4E4E"/>
    <w:rsid w:val="008D4F8C"/>
    <w:rsid w:val="008D60CA"/>
    <w:rsid w:val="008E0C60"/>
    <w:rsid w:val="008E1829"/>
    <w:rsid w:val="008E45E3"/>
    <w:rsid w:val="008E594F"/>
    <w:rsid w:val="008E6238"/>
    <w:rsid w:val="008E72EF"/>
    <w:rsid w:val="008F01E1"/>
    <w:rsid w:val="008F10A7"/>
    <w:rsid w:val="008F2993"/>
    <w:rsid w:val="00903534"/>
    <w:rsid w:val="00903F08"/>
    <w:rsid w:val="00904A19"/>
    <w:rsid w:val="00904E0E"/>
    <w:rsid w:val="00906B92"/>
    <w:rsid w:val="009112A9"/>
    <w:rsid w:val="00911A10"/>
    <w:rsid w:val="00912564"/>
    <w:rsid w:val="00914270"/>
    <w:rsid w:val="00914B38"/>
    <w:rsid w:val="00914F7A"/>
    <w:rsid w:val="00916219"/>
    <w:rsid w:val="00921DE7"/>
    <w:rsid w:val="009220F5"/>
    <w:rsid w:val="00930504"/>
    <w:rsid w:val="009340E0"/>
    <w:rsid w:val="0093490A"/>
    <w:rsid w:val="00936B3F"/>
    <w:rsid w:val="00943C8F"/>
    <w:rsid w:val="0094410B"/>
    <w:rsid w:val="009469D4"/>
    <w:rsid w:val="0095045C"/>
    <w:rsid w:val="009508CD"/>
    <w:rsid w:val="00951AA8"/>
    <w:rsid w:val="00964223"/>
    <w:rsid w:val="00966972"/>
    <w:rsid w:val="00966FE6"/>
    <w:rsid w:val="009670F3"/>
    <w:rsid w:val="00970719"/>
    <w:rsid w:val="00973EE8"/>
    <w:rsid w:val="009765D9"/>
    <w:rsid w:val="00977A6A"/>
    <w:rsid w:val="00980691"/>
    <w:rsid w:val="00983BFD"/>
    <w:rsid w:val="00991002"/>
    <w:rsid w:val="00995AE0"/>
    <w:rsid w:val="00995D25"/>
    <w:rsid w:val="009A43D5"/>
    <w:rsid w:val="009B234C"/>
    <w:rsid w:val="009B47B5"/>
    <w:rsid w:val="009B4BBD"/>
    <w:rsid w:val="009B5232"/>
    <w:rsid w:val="009B6035"/>
    <w:rsid w:val="009C15DF"/>
    <w:rsid w:val="009C287A"/>
    <w:rsid w:val="009C3128"/>
    <w:rsid w:val="009C382F"/>
    <w:rsid w:val="009C4F9C"/>
    <w:rsid w:val="009C6C8A"/>
    <w:rsid w:val="009E15E3"/>
    <w:rsid w:val="009E23EB"/>
    <w:rsid w:val="009E2460"/>
    <w:rsid w:val="009E6D53"/>
    <w:rsid w:val="00A0732E"/>
    <w:rsid w:val="00A07A7C"/>
    <w:rsid w:val="00A1663A"/>
    <w:rsid w:val="00A17063"/>
    <w:rsid w:val="00A227FC"/>
    <w:rsid w:val="00A2711F"/>
    <w:rsid w:val="00A32103"/>
    <w:rsid w:val="00A3346F"/>
    <w:rsid w:val="00A33C5A"/>
    <w:rsid w:val="00A33F93"/>
    <w:rsid w:val="00A34762"/>
    <w:rsid w:val="00A35000"/>
    <w:rsid w:val="00A42840"/>
    <w:rsid w:val="00A4352A"/>
    <w:rsid w:val="00A44AF1"/>
    <w:rsid w:val="00A44EE3"/>
    <w:rsid w:val="00A44F8B"/>
    <w:rsid w:val="00A46A99"/>
    <w:rsid w:val="00A514F8"/>
    <w:rsid w:val="00A53ADC"/>
    <w:rsid w:val="00A61890"/>
    <w:rsid w:val="00A67011"/>
    <w:rsid w:val="00A74A0E"/>
    <w:rsid w:val="00A74F0B"/>
    <w:rsid w:val="00A8088D"/>
    <w:rsid w:val="00A8577C"/>
    <w:rsid w:val="00A879A8"/>
    <w:rsid w:val="00A90B41"/>
    <w:rsid w:val="00A924D0"/>
    <w:rsid w:val="00A93510"/>
    <w:rsid w:val="00A94912"/>
    <w:rsid w:val="00A957B9"/>
    <w:rsid w:val="00A960A4"/>
    <w:rsid w:val="00AA0E13"/>
    <w:rsid w:val="00AA3AC2"/>
    <w:rsid w:val="00AA3F9A"/>
    <w:rsid w:val="00AA53DA"/>
    <w:rsid w:val="00AA7204"/>
    <w:rsid w:val="00AB008A"/>
    <w:rsid w:val="00AB14F5"/>
    <w:rsid w:val="00AB5C37"/>
    <w:rsid w:val="00AB5FD1"/>
    <w:rsid w:val="00AC599F"/>
    <w:rsid w:val="00AC59B6"/>
    <w:rsid w:val="00AC5E33"/>
    <w:rsid w:val="00AD0539"/>
    <w:rsid w:val="00AD76EC"/>
    <w:rsid w:val="00AD7CDB"/>
    <w:rsid w:val="00AD7F65"/>
    <w:rsid w:val="00AE05D2"/>
    <w:rsid w:val="00AE0B74"/>
    <w:rsid w:val="00AE3295"/>
    <w:rsid w:val="00AE5830"/>
    <w:rsid w:val="00AE6E49"/>
    <w:rsid w:val="00AF44B9"/>
    <w:rsid w:val="00AF5A05"/>
    <w:rsid w:val="00B02365"/>
    <w:rsid w:val="00B033A6"/>
    <w:rsid w:val="00B04412"/>
    <w:rsid w:val="00B078EE"/>
    <w:rsid w:val="00B132E3"/>
    <w:rsid w:val="00B13BF3"/>
    <w:rsid w:val="00B233B7"/>
    <w:rsid w:val="00B2568D"/>
    <w:rsid w:val="00B307B5"/>
    <w:rsid w:val="00B33AE0"/>
    <w:rsid w:val="00B35AB1"/>
    <w:rsid w:val="00B433A7"/>
    <w:rsid w:val="00B44355"/>
    <w:rsid w:val="00B46E0D"/>
    <w:rsid w:val="00B5160F"/>
    <w:rsid w:val="00B51BE3"/>
    <w:rsid w:val="00B52E77"/>
    <w:rsid w:val="00B539AF"/>
    <w:rsid w:val="00B5489B"/>
    <w:rsid w:val="00B55A77"/>
    <w:rsid w:val="00B57481"/>
    <w:rsid w:val="00B601A2"/>
    <w:rsid w:val="00B60BA8"/>
    <w:rsid w:val="00B67FB6"/>
    <w:rsid w:val="00B7118C"/>
    <w:rsid w:val="00B714DE"/>
    <w:rsid w:val="00B72B7C"/>
    <w:rsid w:val="00B735E5"/>
    <w:rsid w:val="00B75510"/>
    <w:rsid w:val="00B81492"/>
    <w:rsid w:val="00B81EE2"/>
    <w:rsid w:val="00B86CD2"/>
    <w:rsid w:val="00B94216"/>
    <w:rsid w:val="00B949C8"/>
    <w:rsid w:val="00BA0E86"/>
    <w:rsid w:val="00BA49E4"/>
    <w:rsid w:val="00BA5990"/>
    <w:rsid w:val="00BA6301"/>
    <w:rsid w:val="00BA7714"/>
    <w:rsid w:val="00BB31D6"/>
    <w:rsid w:val="00BB42A2"/>
    <w:rsid w:val="00BB55AB"/>
    <w:rsid w:val="00BB6AE9"/>
    <w:rsid w:val="00BD05DB"/>
    <w:rsid w:val="00BD0E80"/>
    <w:rsid w:val="00BD2079"/>
    <w:rsid w:val="00BD311E"/>
    <w:rsid w:val="00BE0C7B"/>
    <w:rsid w:val="00BE1E95"/>
    <w:rsid w:val="00BE5A10"/>
    <w:rsid w:val="00BF3FED"/>
    <w:rsid w:val="00BF58C9"/>
    <w:rsid w:val="00C024CB"/>
    <w:rsid w:val="00C033E6"/>
    <w:rsid w:val="00C04607"/>
    <w:rsid w:val="00C0575A"/>
    <w:rsid w:val="00C07B5E"/>
    <w:rsid w:val="00C10A37"/>
    <w:rsid w:val="00C115A5"/>
    <w:rsid w:val="00C12B2B"/>
    <w:rsid w:val="00C135EC"/>
    <w:rsid w:val="00C23F64"/>
    <w:rsid w:val="00C24B52"/>
    <w:rsid w:val="00C32870"/>
    <w:rsid w:val="00C329F7"/>
    <w:rsid w:val="00C45080"/>
    <w:rsid w:val="00C50448"/>
    <w:rsid w:val="00C50F39"/>
    <w:rsid w:val="00C63454"/>
    <w:rsid w:val="00C67F73"/>
    <w:rsid w:val="00C706D0"/>
    <w:rsid w:val="00C70A14"/>
    <w:rsid w:val="00C70AF1"/>
    <w:rsid w:val="00C7447E"/>
    <w:rsid w:val="00C754B2"/>
    <w:rsid w:val="00C762C2"/>
    <w:rsid w:val="00C924EC"/>
    <w:rsid w:val="00C9488D"/>
    <w:rsid w:val="00CA30FA"/>
    <w:rsid w:val="00CA351C"/>
    <w:rsid w:val="00CB04DA"/>
    <w:rsid w:val="00CB052F"/>
    <w:rsid w:val="00CB3F88"/>
    <w:rsid w:val="00CB47BF"/>
    <w:rsid w:val="00CB48FB"/>
    <w:rsid w:val="00CC5B92"/>
    <w:rsid w:val="00CD6C2F"/>
    <w:rsid w:val="00CD75D3"/>
    <w:rsid w:val="00CE201A"/>
    <w:rsid w:val="00CE716F"/>
    <w:rsid w:val="00CF1B6F"/>
    <w:rsid w:val="00CF3B0F"/>
    <w:rsid w:val="00CF5915"/>
    <w:rsid w:val="00CF7BAF"/>
    <w:rsid w:val="00D02104"/>
    <w:rsid w:val="00D066EB"/>
    <w:rsid w:val="00D06D32"/>
    <w:rsid w:val="00D11355"/>
    <w:rsid w:val="00D13775"/>
    <w:rsid w:val="00D151B2"/>
    <w:rsid w:val="00D24426"/>
    <w:rsid w:val="00D2793C"/>
    <w:rsid w:val="00D33E86"/>
    <w:rsid w:val="00D34718"/>
    <w:rsid w:val="00D42707"/>
    <w:rsid w:val="00D44B99"/>
    <w:rsid w:val="00D45EE0"/>
    <w:rsid w:val="00D51F87"/>
    <w:rsid w:val="00D535A9"/>
    <w:rsid w:val="00D55463"/>
    <w:rsid w:val="00D60F7B"/>
    <w:rsid w:val="00D707CB"/>
    <w:rsid w:val="00D70F30"/>
    <w:rsid w:val="00D73F80"/>
    <w:rsid w:val="00D756DF"/>
    <w:rsid w:val="00D77409"/>
    <w:rsid w:val="00D776D1"/>
    <w:rsid w:val="00D809FC"/>
    <w:rsid w:val="00D93DB4"/>
    <w:rsid w:val="00D953F1"/>
    <w:rsid w:val="00DA3D21"/>
    <w:rsid w:val="00DB3264"/>
    <w:rsid w:val="00DB5ADD"/>
    <w:rsid w:val="00DB6213"/>
    <w:rsid w:val="00DC08D0"/>
    <w:rsid w:val="00DC26BB"/>
    <w:rsid w:val="00DC341A"/>
    <w:rsid w:val="00DC5877"/>
    <w:rsid w:val="00DD1431"/>
    <w:rsid w:val="00DD1C79"/>
    <w:rsid w:val="00DD2EAA"/>
    <w:rsid w:val="00DD6FC6"/>
    <w:rsid w:val="00DE03FE"/>
    <w:rsid w:val="00DE1EB4"/>
    <w:rsid w:val="00DE3AD0"/>
    <w:rsid w:val="00DE3E19"/>
    <w:rsid w:val="00DF1353"/>
    <w:rsid w:val="00E00555"/>
    <w:rsid w:val="00E03DA8"/>
    <w:rsid w:val="00E0511A"/>
    <w:rsid w:val="00E06FC0"/>
    <w:rsid w:val="00E11A2C"/>
    <w:rsid w:val="00E13686"/>
    <w:rsid w:val="00E155FA"/>
    <w:rsid w:val="00E172FD"/>
    <w:rsid w:val="00E22549"/>
    <w:rsid w:val="00E244ED"/>
    <w:rsid w:val="00E26ADE"/>
    <w:rsid w:val="00E321CB"/>
    <w:rsid w:val="00E37C6F"/>
    <w:rsid w:val="00E414CF"/>
    <w:rsid w:val="00E4318B"/>
    <w:rsid w:val="00E43612"/>
    <w:rsid w:val="00E45F25"/>
    <w:rsid w:val="00E5111D"/>
    <w:rsid w:val="00E55E12"/>
    <w:rsid w:val="00E63142"/>
    <w:rsid w:val="00E66DF1"/>
    <w:rsid w:val="00E75B2F"/>
    <w:rsid w:val="00E7735A"/>
    <w:rsid w:val="00E831B2"/>
    <w:rsid w:val="00E83294"/>
    <w:rsid w:val="00E87B82"/>
    <w:rsid w:val="00E90BB8"/>
    <w:rsid w:val="00E97B17"/>
    <w:rsid w:val="00EA2C54"/>
    <w:rsid w:val="00EA6DBF"/>
    <w:rsid w:val="00EB176D"/>
    <w:rsid w:val="00EB1AA9"/>
    <w:rsid w:val="00EB2E6A"/>
    <w:rsid w:val="00EB3B75"/>
    <w:rsid w:val="00EC4894"/>
    <w:rsid w:val="00EC4F9A"/>
    <w:rsid w:val="00EC5846"/>
    <w:rsid w:val="00EC6692"/>
    <w:rsid w:val="00EC7177"/>
    <w:rsid w:val="00ED32CF"/>
    <w:rsid w:val="00ED5601"/>
    <w:rsid w:val="00ED6C97"/>
    <w:rsid w:val="00ED74E9"/>
    <w:rsid w:val="00EE09D5"/>
    <w:rsid w:val="00EE1054"/>
    <w:rsid w:val="00EE21EF"/>
    <w:rsid w:val="00EE7D99"/>
    <w:rsid w:val="00EF4D72"/>
    <w:rsid w:val="00EF7025"/>
    <w:rsid w:val="00F058B2"/>
    <w:rsid w:val="00F074B5"/>
    <w:rsid w:val="00F07886"/>
    <w:rsid w:val="00F12DDE"/>
    <w:rsid w:val="00F20ACB"/>
    <w:rsid w:val="00F21B2E"/>
    <w:rsid w:val="00F21B2F"/>
    <w:rsid w:val="00F221EB"/>
    <w:rsid w:val="00F22E1F"/>
    <w:rsid w:val="00F230BA"/>
    <w:rsid w:val="00F246A8"/>
    <w:rsid w:val="00F2579B"/>
    <w:rsid w:val="00F350E7"/>
    <w:rsid w:val="00F3593A"/>
    <w:rsid w:val="00F36EB5"/>
    <w:rsid w:val="00F41674"/>
    <w:rsid w:val="00F41FEC"/>
    <w:rsid w:val="00F52DE3"/>
    <w:rsid w:val="00F55570"/>
    <w:rsid w:val="00F571B2"/>
    <w:rsid w:val="00F57434"/>
    <w:rsid w:val="00F65ABB"/>
    <w:rsid w:val="00F745EB"/>
    <w:rsid w:val="00F74DD0"/>
    <w:rsid w:val="00F74E43"/>
    <w:rsid w:val="00F81C3C"/>
    <w:rsid w:val="00F8623F"/>
    <w:rsid w:val="00F94D30"/>
    <w:rsid w:val="00F95FE7"/>
    <w:rsid w:val="00F964E0"/>
    <w:rsid w:val="00F96735"/>
    <w:rsid w:val="00F97453"/>
    <w:rsid w:val="00FA23E2"/>
    <w:rsid w:val="00FA2669"/>
    <w:rsid w:val="00FA3FEB"/>
    <w:rsid w:val="00FA42DC"/>
    <w:rsid w:val="00FA4F42"/>
    <w:rsid w:val="00FA61B5"/>
    <w:rsid w:val="00FB2D48"/>
    <w:rsid w:val="00FB755F"/>
    <w:rsid w:val="00FC3F84"/>
    <w:rsid w:val="00FD0138"/>
    <w:rsid w:val="00FD6783"/>
    <w:rsid w:val="00FD752C"/>
    <w:rsid w:val="00FE01EB"/>
    <w:rsid w:val="00FE0DDE"/>
    <w:rsid w:val="00FE1A96"/>
    <w:rsid w:val="00FE47A4"/>
    <w:rsid w:val="00FE47D9"/>
    <w:rsid w:val="00FF06F6"/>
    <w:rsid w:val="00FF07BD"/>
    <w:rsid w:val="00FF21D4"/>
    <w:rsid w:val="01466841"/>
    <w:rsid w:val="01514167"/>
    <w:rsid w:val="01D63DB7"/>
    <w:rsid w:val="021F0224"/>
    <w:rsid w:val="023A4BFB"/>
    <w:rsid w:val="025F28B4"/>
    <w:rsid w:val="025F4662"/>
    <w:rsid w:val="02806C13"/>
    <w:rsid w:val="028916DF"/>
    <w:rsid w:val="02BD75DA"/>
    <w:rsid w:val="02FA54BB"/>
    <w:rsid w:val="031E276F"/>
    <w:rsid w:val="0341020B"/>
    <w:rsid w:val="0374238F"/>
    <w:rsid w:val="03A04148"/>
    <w:rsid w:val="04770389"/>
    <w:rsid w:val="047C2B0C"/>
    <w:rsid w:val="04E43544"/>
    <w:rsid w:val="050D4849"/>
    <w:rsid w:val="05300538"/>
    <w:rsid w:val="05882122"/>
    <w:rsid w:val="059C5BCD"/>
    <w:rsid w:val="05C608CA"/>
    <w:rsid w:val="06497B03"/>
    <w:rsid w:val="065E2E82"/>
    <w:rsid w:val="06677F89"/>
    <w:rsid w:val="067173E7"/>
    <w:rsid w:val="0687687D"/>
    <w:rsid w:val="068B1EC9"/>
    <w:rsid w:val="069C40D7"/>
    <w:rsid w:val="06C8089E"/>
    <w:rsid w:val="06CE0008"/>
    <w:rsid w:val="06E72E78"/>
    <w:rsid w:val="07292EE8"/>
    <w:rsid w:val="074B1A61"/>
    <w:rsid w:val="07740BAF"/>
    <w:rsid w:val="07C5140B"/>
    <w:rsid w:val="07F7533D"/>
    <w:rsid w:val="07FB4E2D"/>
    <w:rsid w:val="08471E20"/>
    <w:rsid w:val="08931509"/>
    <w:rsid w:val="08DA5284"/>
    <w:rsid w:val="08F04266"/>
    <w:rsid w:val="096B4234"/>
    <w:rsid w:val="09B74D83"/>
    <w:rsid w:val="09F47D86"/>
    <w:rsid w:val="0A9E7CF1"/>
    <w:rsid w:val="0ABA2D7D"/>
    <w:rsid w:val="0AD14E2E"/>
    <w:rsid w:val="0AD656DD"/>
    <w:rsid w:val="0ADB7197"/>
    <w:rsid w:val="0AE37483"/>
    <w:rsid w:val="0AFE4AD2"/>
    <w:rsid w:val="0B732F2C"/>
    <w:rsid w:val="0BD912A2"/>
    <w:rsid w:val="0BDE6F3F"/>
    <w:rsid w:val="0BE502CE"/>
    <w:rsid w:val="0BEA58E4"/>
    <w:rsid w:val="0C085D6A"/>
    <w:rsid w:val="0C281F69"/>
    <w:rsid w:val="0C7B653C"/>
    <w:rsid w:val="0CB33F28"/>
    <w:rsid w:val="0CE02D97"/>
    <w:rsid w:val="0D181FDD"/>
    <w:rsid w:val="0D26294C"/>
    <w:rsid w:val="0D58687D"/>
    <w:rsid w:val="0D996F38"/>
    <w:rsid w:val="0DB5188A"/>
    <w:rsid w:val="0DDA3736"/>
    <w:rsid w:val="0E197DBB"/>
    <w:rsid w:val="0E87566C"/>
    <w:rsid w:val="0EAA135B"/>
    <w:rsid w:val="0EE6210C"/>
    <w:rsid w:val="0F5D63CD"/>
    <w:rsid w:val="0F8751F8"/>
    <w:rsid w:val="0F8E47D8"/>
    <w:rsid w:val="0FA364D6"/>
    <w:rsid w:val="0FB73D2F"/>
    <w:rsid w:val="0FBA737B"/>
    <w:rsid w:val="0FD348E1"/>
    <w:rsid w:val="100E3D6C"/>
    <w:rsid w:val="10134CDE"/>
    <w:rsid w:val="104B26C9"/>
    <w:rsid w:val="1068327B"/>
    <w:rsid w:val="10710382"/>
    <w:rsid w:val="110F1949"/>
    <w:rsid w:val="111034C9"/>
    <w:rsid w:val="112453F4"/>
    <w:rsid w:val="114809B7"/>
    <w:rsid w:val="11535CDA"/>
    <w:rsid w:val="11702FA8"/>
    <w:rsid w:val="11BF6ECB"/>
    <w:rsid w:val="11C60D98"/>
    <w:rsid w:val="11F50B3F"/>
    <w:rsid w:val="11F8644B"/>
    <w:rsid w:val="12011292"/>
    <w:rsid w:val="12141947"/>
    <w:rsid w:val="12144B7A"/>
    <w:rsid w:val="12266F4A"/>
    <w:rsid w:val="123478B9"/>
    <w:rsid w:val="1246139A"/>
    <w:rsid w:val="125E66E4"/>
    <w:rsid w:val="12A3059B"/>
    <w:rsid w:val="12E50BB3"/>
    <w:rsid w:val="1312127D"/>
    <w:rsid w:val="13225964"/>
    <w:rsid w:val="13454E10"/>
    <w:rsid w:val="136A730B"/>
    <w:rsid w:val="1376180B"/>
    <w:rsid w:val="13985C26"/>
    <w:rsid w:val="13A75E69"/>
    <w:rsid w:val="13DF5603"/>
    <w:rsid w:val="142625AD"/>
    <w:rsid w:val="145D29CB"/>
    <w:rsid w:val="149208C7"/>
    <w:rsid w:val="14975EDD"/>
    <w:rsid w:val="149E54BE"/>
    <w:rsid w:val="14E8498B"/>
    <w:rsid w:val="1508650A"/>
    <w:rsid w:val="151E215B"/>
    <w:rsid w:val="157D3325"/>
    <w:rsid w:val="157F52EF"/>
    <w:rsid w:val="15C70A44"/>
    <w:rsid w:val="15DD2016"/>
    <w:rsid w:val="160550C9"/>
    <w:rsid w:val="1666200B"/>
    <w:rsid w:val="16726C02"/>
    <w:rsid w:val="16900E36"/>
    <w:rsid w:val="16965499"/>
    <w:rsid w:val="16977D6B"/>
    <w:rsid w:val="16BC7E7D"/>
    <w:rsid w:val="17771FF6"/>
    <w:rsid w:val="1888270D"/>
    <w:rsid w:val="18954E2A"/>
    <w:rsid w:val="18BA03EC"/>
    <w:rsid w:val="18D86AC4"/>
    <w:rsid w:val="19067AD5"/>
    <w:rsid w:val="19361D74"/>
    <w:rsid w:val="195B1BCF"/>
    <w:rsid w:val="198253AE"/>
    <w:rsid w:val="198C1D89"/>
    <w:rsid w:val="19CA28B1"/>
    <w:rsid w:val="19CF7EC7"/>
    <w:rsid w:val="1A057D8D"/>
    <w:rsid w:val="1A2A3350"/>
    <w:rsid w:val="1A5A1E87"/>
    <w:rsid w:val="1A5B175B"/>
    <w:rsid w:val="1A646862"/>
    <w:rsid w:val="1A7B1AB4"/>
    <w:rsid w:val="1ABF7F3C"/>
    <w:rsid w:val="1B157B5C"/>
    <w:rsid w:val="1B2129A5"/>
    <w:rsid w:val="1B6D6086"/>
    <w:rsid w:val="1B974A15"/>
    <w:rsid w:val="1B9E5DA3"/>
    <w:rsid w:val="1BD23C9F"/>
    <w:rsid w:val="1BD9532E"/>
    <w:rsid w:val="1BFD0D1C"/>
    <w:rsid w:val="1C4A412D"/>
    <w:rsid w:val="1CA13D9D"/>
    <w:rsid w:val="1CC950A2"/>
    <w:rsid w:val="1CD557F5"/>
    <w:rsid w:val="1D167BBB"/>
    <w:rsid w:val="1D4961E3"/>
    <w:rsid w:val="1DB95116"/>
    <w:rsid w:val="1DDE4B7D"/>
    <w:rsid w:val="1DE008F5"/>
    <w:rsid w:val="1E8219AC"/>
    <w:rsid w:val="1EBF050A"/>
    <w:rsid w:val="1FA92F69"/>
    <w:rsid w:val="1FBB33C8"/>
    <w:rsid w:val="1FE81CE3"/>
    <w:rsid w:val="203E5DA7"/>
    <w:rsid w:val="20A73C50"/>
    <w:rsid w:val="20AA0283"/>
    <w:rsid w:val="20C444FE"/>
    <w:rsid w:val="214E13D0"/>
    <w:rsid w:val="214E3DC8"/>
    <w:rsid w:val="21817CF9"/>
    <w:rsid w:val="21A34113"/>
    <w:rsid w:val="21E64291"/>
    <w:rsid w:val="21F65411"/>
    <w:rsid w:val="220D5BC6"/>
    <w:rsid w:val="221F7512"/>
    <w:rsid w:val="222A65E3"/>
    <w:rsid w:val="22333023"/>
    <w:rsid w:val="225418B2"/>
    <w:rsid w:val="22794E74"/>
    <w:rsid w:val="22920A1B"/>
    <w:rsid w:val="229E19EC"/>
    <w:rsid w:val="229E48DB"/>
    <w:rsid w:val="22BF31CF"/>
    <w:rsid w:val="22E5250A"/>
    <w:rsid w:val="236D7930"/>
    <w:rsid w:val="238E5E22"/>
    <w:rsid w:val="23A45F21"/>
    <w:rsid w:val="23E40A13"/>
    <w:rsid w:val="24390D5F"/>
    <w:rsid w:val="248A3369"/>
    <w:rsid w:val="249B5576"/>
    <w:rsid w:val="25545725"/>
    <w:rsid w:val="25592D3B"/>
    <w:rsid w:val="258B43CA"/>
    <w:rsid w:val="263B7010"/>
    <w:rsid w:val="268362C1"/>
    <w:rsid w:val="26D44D6F"/>
    <w:rsid w:val="26E86A6C"/>
    <w:rsid w:val="26EA1A70"/>
    <w:rsid w:val="26F7280B"/>
    <w:rsid w:val="27147861"/>
    <w:rsid w:val="275E288B"/>
    <w:rsid w:val="27927A0B"/>
    <w:rsid w:val="27A504B9"/>
    <w:rsid w:val="280478D6"/>
    <w:rsid w:val="280653FC"/>
    <w:rsid w:val="283D44BA"/>
    <w:rsid w:val="28416434"/>
    <w:rsid w:val="287F6F5C"/>
    <w:rsid w:val="28814A83"/>
    <w:rsid w:val="288B5901"/>
    <w:rsid w:val="28954CDC"/>
    <w:rsid w:val="28A349F9"/>
    <w:rsid w:val="28A8200F"/>
    <w:rsid w:val="28AC2DD8"/>
    <w:rsid w:val="292B1630"/>
    <w:rsid w:val="29424157"/>
    <w:rsid w:val="29581C87"/>
    <w:rsid w:val="2976210D"/>
    <w:rsid w:val="297B3BC8"/>
    <w:rsid w:val="298F31CF"/>
    <w:rsid w:val="29C235A5"/>
    <w:rsid w:val="29C6563A"/>
    <w:rsid w:val="29CF33B4"/>
    <w:rsid w:val="29E51041"/>
    <w:rsid w:val="2A0239A1"/>
    <w:rsid w:val="2A602202"/>
    <w:rsid w:val="2A7F3244"/>
    <w:rsid w:val="2A8D5961"/>
    <w:rsid w:val="2A9F7442"/>
    <w:rsid w:val="2AA809EC"/>
    <w:rsid w:val="2AB7478C"/>
    <w:rsid w:val="2ACE1AD5"/>
    <w:rsid w:val="2AD01CF1"/>
    <w:rsid w:val="2AD567F2"/>
    <w:rsid w:val="2B2160A9"/>
    <w:rsid w:val="2B7933F9"/>
    <w:rsid w:val="2BB70186"/>
    <w:rsid w:val="2BE21CDC"/>
    <w:rsid w:val="2BFE3044"/>
    <w:rsid w:val="2C4604BD"/>
    <w:rsid w:val="2C5D65F6"/>
    <w:rsid w:val="2CA86A82"/>
    <w:rsid w:val="2CA927FA"/>
    <w:rsid w:val="2CAA1694"/>
    <w:rsid w:val="2CCE1728"/>
    <w:rsid w:val="2D085772"/>
    <w:rsid w:val="2D3E1194"/>
    <w:rsid w:val="2D6A57A7"/>
    <w:rsid w:val="2DD9710F"/>
    <w:rsid w:val="2DE25FC3"/>
    <w:rsid w:val="2E7B1F74"/>
    <w:rsid w:val="2F0022E8"/>
    <w:rsid w:val="2F776BDF"/>
    <w:rsid w:val="2FC31E25"/>
    <w:rsid w:val="2FE51D9B"/>
    <w:rsid w:val="2FF4028F"/>
    <w:rsid w:val="30314FE0"/>
    <w:rsid w:val="30466CDD"/>
    <w:rsid w:val="305F4D62"/>
    <w:rsid w:val="30A12166"/>
    <w:rsid w:val="314942A1"/>
    <w:rsid w:val="315076E8"/>
    <w:rsid w:val="317A4765"/>
    <w:rsid w:val="31921AAF"/>
    <w:rsid w:val="319D5E4B"/>
    <w:rsid w:val="31D2634F"/>
    <w:rsid w:val="321E1594"/>
    <w:rsid w:val="32B141B6"/>
    <w:rsid w:val="32CF509C"/>
    <w:rsid w:val="32E0684A"/>
    <w:rsid w:val="331165AB"/>
    <w:rsid w:val="331704BD"/>
    <w:rsid w:val="33B04333"/>
    <w:rsid w:val="33DC1707"/>
    <w:rsid w:val="344D7F0F"/>
    <w:rsid w:val="345474EF"/>
    <w:rsid w:val="34621C0C"/>
    <w:rsid w:val="34FA0097"/>
    <w:rsid w:val="35352E7D"/>
    <w:rsid w:val="354B08F2"/>
    <w:rsid w:val="3575596F"/>
    <w:rsid w:val="359027A9"/>
    <w:rsid w:val="35CD1307"/>
    <w:rsid w:val="360E4BA2"/>
    <w:rsid w:val="36274EBB"/>
    <w:rsid w:val="365612FD"/>
    <w:rsid w:val="3679148F"/>
    <w:rsid w:val="36991E67"/>
    <w:rsid w:val="36A858D0"/>
    <w:rsid w:val="36AA1648"/>
    <w:rsid w:val="36B81FB7"/>
    <w:rsid w:val="36E72755"/>
    <w:rsid w:val="370451FC"/>
    <w:rsid w:val="37133692"/>
    <w:rsid w:val="37490E61"/>
    <w:rsid w:val="374C2700"/>
    <w:rsid w:val="37557806"/>
    <w:rsid w:val="375C6DE7"/>
    <w:rsid w:val="37BE232E"/>
    <w:rsid w:val="37BF2ED1"/>
    <w:rsid w:val="37C97989"/>
    <w:rsid w:val="37DF3E8F"/>
    <w:rsid w:val="37E048DC"/>
    <w:rsid w:val="37F963E3"/>
    <w:rsid w:val="38207E14"/>
    <w:rsid w:val="38431D54"/>
    <w:rsid w:val="38DD5D05"/>
    <w:rsid w:val="392751D2"/>
    <w:rsid w:val="3962445C"/>
    <w:rsid w:val="39A64349"/>
    <w:rsid w:val="39CE38A0"/>
    <w:rsid w:val="39E15381"/>
    <w:rsid w:val="3A3C4CAD"/>
    <w:rsid w:val="3A3E4582"/>
    <w:rsid w:val="3A4D19ED"/>
    <w:rsid w:val="3A9C74FA"/>
    <w:rsid w:val="3B5173F5"/>
    <w:rsid w:val="3B750477"/>
    <w:rsid w:val="3BB07701"/>
    <w:rsid w:val="3BB54D17"/>
    <w:rsid w:val="3BFA4E20"/>
    <w:rsid w:val="3C634773"/>
    <w:rsid w:val="3D2464EB"/>
    <w:rsid w:val="3D3B56F0"/>
    <w:rsid w:val="3D3E0D3C"/>
    <w:rsid w:val="3D695F1C"/>
    <w:rsid w:val="3D85116F"/>
    <w:rsid w:val="3D960B78"/>
    <w:rsid w:val="3DC2371B"/>
    <w:rsid w:val="3DE418E4"/>
    <w:rsid w:val="3E040708"/>
    <w:rsid w:val="3E1321C9"/>
    <w:rsid w:val="3E7C1B1C"/>
    <w:rsid w:val="3E94330A"/>
    <w:rsid w:val="3ECA2888"/>
    <w:rsid w:val="3EE6343A"/>
    <w:rsid w:val="3F4D5267"/>
    <w:rsid w:val="3F593C0C"/>
    <w:rsid w:val="3F830C89"/>
    <w:rsid w:val="3FC7326B"/>
    <w:rsid w:val="3FC90D91"/>
    <w:rsid w:val="3FDF6807"/>
    <w:rsid w:val="3FEA29BE"/>
    <w:rsid w:val="408A5598"/>
    <w:rsid w:val="40D43E92"/>
    <w:rsid w:val="40DE1664"/>
    <w:rsid w:val="40E65973"/>
    <w:rsid w:val="40FB7670"/>
    <w:rsid w:val="411249BA"/>
    <w:rsid w:val="412B15D8"/>
    <w:rsid w:val="416E2493"/>
    <w:rsid w:val="4185518C"/>
    <w:rsid w:val="41C45CB4"/>
    <w:rsid w:val="41C932CA"/>
    <w:rsid w:val="41DD28D2"/>
    <w:rsid w:val="41E9396D"/>
    <w:rsid w:val="41EE0F83"/>
    <w:rsid w:val="420F2CA7"/>
    <w:rsid w:val="42303B5B"/>
    <w:rsid w:val="425A6618"/>
    <w:rsid w:val="425F3C2F"/>
    <w:rsid w:val="42C13FA2"/>
    <w:rsid w:val="42F205FF"/>
    <w:rsid w:val="42FF4ACA"/>
    <w:rsid w:val="4303280C"/>
    <w:rsid w:val="4339622E"/>
    <w:rsid w:val="436A63E7"/>
    <w:rsid w:val="436A69A1"/>
    <w:rsid w:val="437234EE"/>
    <w:rsid w:val="439E0787"/>
    <w:rsid w:val="43A51B15"/>
    <w:rsid w:val="444924A1"/>
    <w:rsid w:val="445A46AE"/>
    <w:rsid w:val="447031FA"/>
    <w:rsid w:val="44B55D88"/>
    <w:rsid w:val="45232CF2"/>
    <w:rsid w:val="45427B1D"/>
    <w:rsid w:val="454F7F8B"/>
    <w:rsid w:val="4557299B"/>
    <w:rsid w:val="45644E54"/>
    <w:rsid w:val="456C3EDF"/>
    <w:rsid w:val="459E4A6E"/>
    <w:rsid w:val="45D71D2E"/>
    <w:rsid w:val="4609638B"/>
    <w:rsid w:val="463902F3"/>
    <w:rsid w:val="463D7DE3"/>
    <w:rsid w:val="46537607"/>
    <w:rsid w:val="467976F1"/>
    <w:rsid w:val="467D4684"/>
    <w:rsid w:val="46954B5E"/>
    <w:rsid w:val="469F284C"/>
    <w:rsid w:val="46E22739"/>
    <w:rsid w:val="47133D28"/>
    <w:rsid w:val="47680E90"/>
    <w:rsid w:val="478D6B48"/>
    <w:rsid w:val="47AD2D46"/>
    <w:rsid w:val="47C702AC"/>
    <w:rsid w:val="47D93B3C"/>
    <w:rsid w:val="47E50732"/>
    <w:rsid w:val="47F22E4F"/>
    <w:rsid w:val="47F24BFD"/>
    <w:rsid w:val="47F72214"/>
    <w:rsid w:val="481608EC"/>
    <w:rsid w:val="48425B85"/>
    <w:rsid w:val="484418FD"/>
    <w:rsid w:val="487E46E3"/>
    <w:rsid w:val="48B620CF"/>
    <w:rsid w:val="48B819A3"/>
    <w:rsid w:val="48DD765B"/>
    <w:rsid w:val="48EF0EAB"/>
    <w:rsid w:val="491017DF"/>
    <w:rsid w:val="49105C83"/>
    <w:rsid w:val="494F1896"/>
    <w:rsid w:val="49F00D11"/>
    <w:rsid w:val="4A745D9D"/>
    <w:rsid w:val="4A91694F"/>
    <w:rsid w:val="4AA1385E"/>
    <w:rsid w:val="4AC30AA9"/>
    <w:rsid w:val="4ADA20A4"/>
    <w:rsid w:val="4B5D2CD5"/>
    <w:rsid w:val="4B771FE9"/>
    <w:rsid w:val="4B863FDA"/>
    <w:rsid w:val="4B8D5369"/>
    <w:rsid w:val="4B985ABC"/>
    <w:rsid w:val="4C03562B"/>
    <w:rsid w:val="4C0A0767"/>
    <w:rsid w:val="4C2A0E0A"/>
    <w:rsid w:val="4C4D4AF8"/>
    <w:rsid w:val="4C602A7D"/>
    <w:rsid w:val="4C6B4F7E"/>
    <w:rsid w:val="4C946B75"/>
    <w:rsid w:val="4CC0351C"/>
    <w:rsid w:val="4CF17B79"/>
    <w:rsid w:val="4D1855BA"/>
    <w:rsid w:val="4D3F6B37"/>
    <w:rsid w:val="4D473EF2"/>
    <w:rsid w:val="4D844549"/>
    <w:rsid w:val="4E3046D1"/>
    <w:rsid w:val="4E50267E"/>
    <w:rsid w:val="4EB42C0C"/>
    <w:rsid w:val="4EDE7C89"/>
    <w:rsid w:val="4EF902B0"/>
    <w:rsid w:val="4EFA0F67"/>
    <w:rsid w:val="4EFB18E7"/>
    <w:rsid w:val="4F021BCA"/>
    <w:rsid w:val="4F2064F4"/>
    <w:rsid w:val="4F626B0C"/>
    <w:rsid w:val="4FDC68BF"/>
    <w:rsid w:val="4FFC2ABD"/>
    <w:rsid w:val="501A61E5"/>
    <w:rsid w:val="501E0C85"/>
    <w:rsid w:val="50463D38"/>
    <w:rsid w:val="50CD6207"/>
    <w:rsid w:val="50D37CC2"/>
    <w:rsid w:val="50D6330E"/>
    <w:rsid w:val="50DB3F55"/>
    <w:rsid w:val="510E0CFA"/>
    <w:rsid w:val="511931FB"/>
    <w:rsid w:val="51437FCF"/>
    <w:rsid w:val="51AC406F"/>
    <w:rsid w:val="52065E75"/>
    <w:rsid w:val="521C11F4"/>
    <w:rsid w:val="521D4011"/>
    <w:rsid w:val="527F1783"/>
    <w:rsid w:val="52A64F62"/>
    <w:rsid w:val="52CA0C50"/>
    <w:rsid w:val="52D03D8D"/>
    <w:rsid w:val="531620E8"/>
    <w:rsid w:val="534327B1"/>
    <w:rsid w:val="537B019D"/>
    <w:rsid w:val="540957A8"/>
    <w:rsid w:val="5415239F"/>
    <w:rsid w:val="541C372E"/>
    <w:rsid w:val="54444A33"/>
    <w:rsid w:val="54640C31"/>
    <w:rsid w:val="546724CF"/>
    <w:rsid w:val="55264138"/>
    <w:rsid w:val="55CC2F32"/>
    <w:rsid w:val="55CE6CAA"/>
    <w:rsid w:val="55E24503"/>
    <w:rsid w:val="5613290E"/>
    <w:rsid w:val="561641AD"/>
    <w:rsid w:val="564672CB"/>
    <w:rsid w:val="567535C9"/>
    <w:rsid w:val="56D244CD"/>
    <w:rsid w:val="57572CCF"/>
    <w:rsid w:val="57671164"/>
    <w:rsid w:val="5785783C"/>
    <w:rsid w:val="57AE6D93"/>
    <w:rsid w:val="580746F5"/>
    <w:rsid w:val="585711D8"/>
    <w:rsid w:val="588E44CE"/>
    <w:rsid w:val="58B57151"/>
    <w:rsid w:val="58B8480D"/>
    <w:rsid w:val="58DD285C"/>
    <w:rsid w:val="58EA204C"/>
    <w:rsid w:val="58ED38EB"/>
    <w:rsid w:val="5932754F"/>
    <w:rsid w:val="5939509C"/>
    <w:rsid w:val="5976568E"/>
    <w:rsid w:val="598F04FE"/>
    <w:rsid w:val="59BB7545"/>
    <w:rsid w:val="59C12681"/>
    <w:rsid w:val="59E52814"/>
    <w:rsid w:val="59F42A57"/>
    <w:rsid w:val="5A0F163F"/>
    <w:rsid w:val="5A5A4FB0"/>
    <w:rsid w:val="5A67147B"/>
    <w:rsid w:val="5A7D0C9E"/>
    <w:rsid w:val="5AB346C0"/>
    <w:rsid w:val="5AD17C1B"/>
    <w:rsid w:val="5B0647F0"/>
    <w:rsid w:val="5B0F5D9A"/>
    <w:rsid w:val="5B266029"/>
    <w:rsid w:val="5B3E6680"/>
    <w:rsid w:val="5B767BC7"/>
    <w:rsid w:val="5BC00E43"/>
    <w:rsid w:val="5BC22E0D"/>
    <w:rsid w:val="5BCA3A6F"/>
    <w:rsid w:val="5C571B18"/>
    <w:rsid w:val="5C6244EE"/>
    <w:rsid w:val="5CC26E3C"/>
    <w:rsid w:val="5CC606DB"/>
    <w:rsid w:val="5CCE57E1"/>
    <w:rsid w:val="5CF8460C"/>
    <w:rsid w:val="5D4635C9"/>
    <w:rsid w:val="5D5D1495"/>
    <w:rsid w:val="5D804D2D"/>
    <w:rsid w:val="5E135BA1"/>
    <w:rsid w:val="5E875C48"/>
    <w:rsid w:val="5E8C5954"/>
    <w:rsid w:val="5EC724E8"/>
    <w:rsid w:val="5ED54C05"/>
    <w:rsid w:val="5EEB267A"/>
    <w:rsid w:val="5F0D4215"/>
    <w:rsid w:val="5F1576F7"/>
    <w:rsid w:val="5F4E49B7"/>
    <w:rsid w:val="5F506981"/>
    <w:rsid w:val="5FA82319"/>
    <w:rsid w:val="5FC37153"/>
    <w:rsid w:val="5FC811A9"/>
    <w:rsid w:val="5FC92290"/>
    <w:rsid w:val="5FD01870"/>
    <w:rsid w:val="5FD17AC2"/>
    <w:rsid w:val="5FFA069B"/>
    <w:rsid w:val="60173771"/>
    <w:rsid w:val="60243CC7"/>
    <w:rsid w:val="60310561"/>
    <w:rsid w:val="60327E35"/>
    <w:rsid w:val="60905621"/>
    <w:rsid w:val="60AC5E39"/>
    <w:rsid w:val="61156B7F"/>
    <w:rsid w:val="615362B5"/>
    <w:rsid w:val="61646A88"/>
    <w:rsid w:val="61726AD1"/>
    <w:rsid w:val="61BA6334"/>
    <w:rsid w:val="620B6B90"/>
    <w:rsid w:val="627110E9"/>
    <w:rsid w:val="62B4146E"/>
    <w:rsid w:val="63116428"/>
    <w:rsid w:val="633F2F95"/>
    <w:rsid w:val="63E94CAF"/>
    <w:rsid w:val="63F7386F"/>
    <w:rsid w:val="640146EE"/>
    <w:rsid w:val="643248A8"/>
    <w:rsid w:val="64AC6408"/>
    <w:rsid w:val="64CA4AE0"/>
    <w:rsid w:val="64E04304"/>
    <w:rsid w:val="65674A25"/>
    <w:rsid w:val="657F3B1C"/>
    <w:rsid w:val="65C50D3B"/>
    <w:rsid w:val="65D059BE"/>
    <w:rsid w:val="65E15EAB"/>
    <w:rsid w:val="67006EDF"/>
    <w:rsid w:val="6765265B"/>
    <w:rsid w:val="678C0773"/>
    <w:rsid w:val="67917B37"/>
    <w:rsid w:val="67C47F0C"/>
    <w:rsid w:val="67CA2E3C"/>
    <w:rsid w:val="67E81265"/>
    <w:rsid w:val="68232E85"/>
    <w:rsid w:val="68324E76"/>
    <w:rsid w:val="6885769C"/>
    <w:rsid w:val="68E32614"/>
    <w:rsid w:val="68EF2D67"/>
    <w:rsid w:val="692A0243"/>
    <w:rsid w:val="6931512E"/>
    <w:rsid w:val="6933534A"/>
    <w:rsid w:val="694035C3"/>
    <w:rsid w:val="69D1246D"/>
    <w:rsid w:val="69FC1BE0"/>
    <w:rsid w:val="6A2C121C"/>
    <w:rsid w:val="6AC56475"/>
    <w:rsid w:val="6AD71D05"/>
    <w:rsid w:val="6B282560"/>
    <w:rsid w:val="6BD91AAD"/>
    <w:rsid w:val="6BE24E05"/>
    <w:rsid w:val="6C180827"/>
    <w:rsid w:val="6C5C4A0C"/>
    <w:rsid w:val="6C845EBC"/>
    <w:rsid w:val="6CA16A6E"/>
    <w:rsid w:val="6CBF6EF4"/>
    <w:rsid w:val="6CD96208"/>
    <w:rsid w:val="6CE150BD"/>
    <w:rsid w:val="6D0931DE"/>
    <w:rsid w:val="6D2F7BD6"/>
    <w:rsid w:val="6D4D62AE"/>
    <w:rsid w:val="6D604233"/>
    <w:rsid w:val="6D6F26C8"/>
    <w:rsid w:val="6D8F2D6B"/>
    <w:rsid w:val="6DB63E53"/>
    <w:rsid w:val="6E272FA3"/>
    <w:rsid w:val="6E922B12"/>
    <w:rsid w:val="6EB32A89"/>
    <w:rsid w:val="6F045092"/>
    <w:rsid w:val="6F0D2199"/>
    <w:rsid w:val="6F26325B"/>
    <w:rsid w:val="6F2B6AC3"/>
    <w:rsid w:val="6F742218"/>
    <w:rsid w:val="6FA128E1"/>
    <w:rsid w:val="701954D9"/>
    <w:rsid w:val="701B08E6"/>
    <w:rsid w:val="70725ED5"/>
    <w:rsid w:val="70B52AE8"/>
    <w:rsid w:val="70D34D1C"/>
    <w:rsid w:val="70E62CA2"/>
    <w:rsid w:val="70FA674D"/>
    <w:rsid w:val="71070CF8"/>
    <w:rsid w:val="710B095A"/>
    <w:rsid w:val="711772FF"/>
    <w:rsid w:val="71202899"/>
    <w:rsid w:val="7122081F"/>
    <w:rsid w:val="714F4CEB"/>
    <w:rsid w:val="715F4802"/>
    <w:rsid w:val="717C7162"/>
    <w:rsid w:val="71CA4371"/>
    <w:rsid w:val="71FC02A3"/>
    <w:rsid w:val="72001B41"/>
    <w:rsid w:val="72004F7C"/>
    <w:rsid w:val="723839D1"/>
    <w:rsid w:val="73131D48"/>
    <w:rsid w:val="734C0DB6"/>
    <w:rsid w:val="73852C46"/>
    <w:rsid w:val="73B76B77"/>
    <w:rsid w:val="741A3458"/>
    <w:rsid w:val="74367A9C"/>
    <w:rsid w:val="743957DE"/>
    <w:rsid w:val="74433372"/>
    <w:rsid w:val="7479207F"/>
    <w:rsid w:val="748B7A9D"/>
    <w:rsid w:val="74945351"/>
    <w:rsid w:val="7496678D"/>
    <w:rsid w:val="74A64880"/>
    <w:rsid w:val="74B530B7"/>
    <w:rsid w:val="75287D2D"/>
    <w:rsid w:val="758962F1"/>
    <w:rsid w:val="758D5DE2"/>
    <w:rsid w:val="75B4336E"/>
    <w:rsid w:val="7641097A"/>
    <w:rsid w:val="771A36A5"/>
    <w:rsid w:val="77304C77"/>
    <w:rsid w:val="77B51620"/>
    <w:rsid w:val="77C875A5"/>
    <w:rsid w:val="77DC6BAC"/>
    <w:rsid w:val="780D320A"/>
    <w:rsid w:val="7819395D"/>
    <w:rsid w:val="784D1858"/>
    <w:rsid w:val="785901FD"/>
    <w:rsid w:val="78D37FAF"/>
    <w:rsid w:val="78D87374"/>
    <w:rsid w:val="790A7749"/>
    <w:rsid w:val="790D55A6"/>
    <w:rsid w:val="791660EE"/>
    <w:rsid w:val="79420C91"/>
    <w:rsid w:val="797D19E1"/>
    <w:rsid w:val="79CE69C9"/>
    <w:rsid w:val="79FF25A5"/>
    <w:rsid w:val="7A33417F"/>
    <w:rsid w:val="7AA716F4"/>
    <w:rsid w:val="7AC04563"/>
    <w:rsid w:val="7AC202DC"/>
    <w:rsid w:val="7AD9621B"/>
    <w:rsid w:val="7B05641A"/>
    <w:rsid w:val="7B09415C"/>
    <w:rsid w:val="7B1E74DC"/>
    <w:rsid w:val="7B2745E3"/>
    <w:rsid w:val="7B2E3BC3"/>
    <w:rsid w:val="7B424F78"/>
    <w:rsid w:val="7B711D02"/>
    <w:rsid w:val="7BB340C8"/>
    <w:rsid w:val="7BB75966"/>
    <w:rsid w:val="7BC65BA9"/>
    <w:rsid w:val="7BD83B2F"/>
    <w:rsid w:val="7BE75B20"/>
    <w:rsid w:val="7BF30969"/>
    <w:rsid w:val="7C490589"/>
    <w:rsid w:val="7C686C61"/>
    <w:rsid w:val="7C8D66C7"/>
    <w:rsid w:val="7C952014"/>
    <w:rsid w:val="7CA67789"/>
    <w:rsid w:val="7CB43C54"/>
    <w:rsid w:val="7CB4634A"/>
    <w:rsid w:val="7CCC3693"/>
    <w:rsid w:val="7D4A45B8"/>
    <w:rsid w:val="7D605B8A"/>
    <w:rsid w:val="7DBA173E"/>
    <w:rsid w:val="7DBD4D8A"/>
    <w:rsid w:val="7E301A00"/>
    <w:rsid w:val="7E9A50CB"/>
    <w:rsid w:val="7EA62E94"/>
    <w:rsid w:val="7F54171E"/>
    <w:rsid w:val="7F623E3B"/>
    <w:rsid w:val="7F73429A"/>
    <w:rsid w:val="7FB010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3"/>
    <w:semiHidden/>
    <w:unhideWhenUsed/>
    <w:qFormat/>
    <w:uiPriority w:val="9"/>
    <w:pPr>
      <w:keepNext/>
      <w:keepLines/>
      <w:spacing w:before="260" w:after="260" w:line="416" w:lineRule="auto"/>
      <w:outlineLvl w:val="1"/>
    </w:pPr>
    <w:rPr>
      <w:rFonts w:ascii="Calibri Light" w:hAnsi="Calibri Light"/>
      <w:b/>
      <w:bCs/>
      <w:sz w:val="32"/>
      <w:szCs w:val="32"/>
    </w:rPr>
  </w:style>
  <w:style w:type="character" w:default="1" w:styleId="17">
    <w:name w:val="Default Paragraph Font"/>
    <w:semiHidden/>
    <w:unhideWhenUsed/>
    <w:qFormat/>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2">
    <w:name w:val="Body Text"/>
    <w:basedOn w:val="1"/>
    <w:next w:val="1"/>
    <w:link w:val="36"/>
    <w:qFormat/>
    <w:uiPriority w:val="99"/>
    <w:pPr>
      <w:spacing w:line="360" w:lineRule="auto"/>
    </w:pPr>
    <w:rPr>
      <w:rFonts w:asciiTheme="minorHAnsi" w:hAnsiTheme="minorHAnsi" w:eastAsiaTheme="minorEastAsia" w:cstheme="minorBidi"/>
      <w:sz w:val="24"/>
    </w:rPr>
  </w:style>
  <w:style w:type="paragraph" w:styleId="5">
    <w:name w:val="Salutation"/>
    <w:basedOn w:val="1"/>
    <w:next w:val="1"/>
    <w:link w:val="37"/>
    <w:semiHidden/>
    <w:unhideWhenUsed/>
    <w:qFormat/>
    <w:uiPriority w:val="99"/>
  </w:style>
  <w:style w:type="paragraph" w:styleId="6">
    <w:name w:val="Body Text Indent"/>
    <w:basedOn w:val="1"/>
    <w:next w:val="7"/>
    <w:semiHidden/>
    <w:unhideWhenUsed/>
    <w:qFormat/>
    <w:uiPriority w:val="99"/>
    <w:pPr>
      <w:spacing w:after="120"/>
      <w:ind w:left="420" w:leftChars="200"/>
    </w:pPr>
  </w:style>
  <w:style w:type="paragraph" w:styleId="7">
    <w:name w:val="envelope return"/>
    <w:basedOn w:val="1"/>
    <w:qFormat/>
    <w:uiPriority w:val="0"/>
    <w:pPr>
      <w:snapToGrid w:val="0"/>
    </w:pPr>
    <w:rPr>
      <w:rFonts w:ascii="Arial" w:hAnsi="Arial"/>
    </w:rPr>
  </w:style>
  <w:style w:type="paragraph" w:styleId="8">
    <w:name w:val="Plain Text"/>
    <w:basedOn w:val="1"/>
    <w:link w:val="34"/>
    <w:unhideWhenUsed/>
    <w:qFormat/>
    <w:uiPriority w:val="0"/>
    <w:rPr>
      <w:rFonts w:ascii="宋体" w:hAnsi="Courier New" w:eastAsia="等线"/>
    </w:rPr>
  </w:style>
  <w:style w:type="paragraph" w:styleId="9">
    <w:name w:val="Balloon Text"/>
    <w:basedOn w:val="1"/>
    <w:semiHidden/>
    <w:qFormat/>
    <w:uiPriority w:val="0"/>
    <w:rPr>
      <w:sz w:val="18"/>
      <w:szCs w:val="18"/>
    </w:rPr>
  </w:style>
  <w:style w:type="paragraph" w:styleId="10">
    <w:name w:val="footer"/>
    <w:basedOn w:val="1"/>
    <w:link w:val="22"/>
    <w:unhideWhenUsed/>
    <w:qFormat/>
    <w:uiPriority w:val="99"/>
    <w:pPr>
      <w:tabs>
        <w:tab w:val="center" w:pos="4153"/>
        <w:tab w:val="right" w:pos="8306"/>
      </w:tabs>
      <w:snapToGrid w:val="0"/>
      <w:jc w:val="left"/>
    </w:pPr>
    <w:rPr>
      <w:sz w:val="18"/>
      <w:szCs w:val="18"/>
      <w:lang w:val="zh-CN"/>
    </w:rPr>
  </w:style>
  <w:style w:type="paragraph" w:styleId="11">
    <w:name w:val="header"/>
    <w:basedOn w:val="1"/>
    <w:link w:val="21"/>
    <w:unhideWhenUsed/>
    <w:qFormat/>
    <w:uiPriority w:val="99"/>
    <w:pPr>
      <w:pBdr>
        <w:bottom w:val="single" w:color="auto" w:sz="6" w:space="1"/>
      </w:pBdr>
      <w:tabs>
        <w:tab w:val="center" w:pos="4153"/>
        <w:tab w:val="right" w:pos="8306"/>
      </w:tabs>
      <w:snapToGrid w:val="0"/>
      <w:jc w:val="center"/>
    </w:pPr>
    <w:rPr>
      <w:sz w:val="18"/>
      <w:szCs w:val="18"/>
      <w:lang w:val="zh-CN"/>
    </w:rPr>
  </w:style>
  <w:style w:type="paragraph" w:styleId="12">
    <w:name w:val="Normal (Web)"/>
    <w:basedOn w:val="1"/>
    <w:link w:val="24"/>
    <w:unhideWhenUsed/>
    <w:qFormat/>
    <w:uiPriority w:val="99"/>
    <w:pPr>
      <w:widowControl/>
      <w:spacing w:before="100" w:beforeAutospacing="1" w:after="100" w:afterAutospacing="1"/>
      <w:jc w:val="left"/>
    </w:pPr>
    <w:rPr>
      <w:rFonts w:ascii="宋体" w:hAnsi="宋体"/>
      <w:kern w:val="0"/>
      <w:sz w:val="24"/>
      <w:szCs w:val="24"/>
      <w:lang w:val="zh-CN"/>
    </w:rPr>
  </w:style>
  <w:style w:type="paragraph" w:styleId="13">
    <w:name w:val="Body Text First Indent 2"/>
    <w:basedOn w:val="6"/>
    <w:next w:val="14"/>
    <w:unhideWhenUsed/>
    <w:qFormat/>
    <w:uiPriority w:val="99"/>
    <w:pPr>
      <w:ind w:firstLine="420" w:firstLineChars="200"/>
    </w:pPr>
  </w:style>
  <w:style w:type="paragraph" w:customStyle="1" w:styleId="14">
    <w:name w:val="样式 正文首行缩进 2 + Arial"/>
    <w:basedOn w:val="13"/>
    <w:next w:val="1"/>
    <w:qFormat/>
    <w:uiPriority w:val="0"/>
    <w:pPr>
      <w:tabs>
        <w:tab w:val="left" w:pos="930"/>
      </w:tabs>
      <w:spacing w:line="320" w:lineRule="atLeast"/>
      <w:ind w:firstLine="200"/>
    </w:pPr>
    <w:rPr>
      <w:rFonts w:ascii="Arial" w:hAnsi="Arial"/>
    </w:r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qFormat/>
    <w:uiPriority w:val="22"/>
    <w:rPr>
      <w:b/>
      <w:bCs/>
    </w:rPr>
  </w:style>
  <w:style w:type="character" w:styleId="19">
    <w:name w:val="Hyperlink"/>
    <w:unhideWhenUsed/>
    <w:qFormat/>
    <w:uiPriority w:val="99"/>
    <w:rPr>
      <w:color w:val="0563C1"/>
      <w:u w:val="single"/>
    </w:rPr>
  </w:style>
  <w:style w:type="character" w:styleId="20">
    <w:name w:val="annotation reference"/>
    <w:qFormat/>
    <w:uiPriority w:val="0"/>
    <w:rPr>
      <w:sz w:val="21"/>
      <w:szCs w:val="21"/>
    </w:rPr>
  </w:style>
  <w:style w:type="character" w:customStyle="1" w:styleId="21">
    <w:name w:val="页眉 字符"/>
    <w:link w:val="11"/>
    <w:qFormat/>
    <w:uiPriority w:val="99"/>
    <w:rPr>
      <w:kern w:val="2"/>
      <w:sz w:val="18"/>
      <w:szCs w:val="18"/>
    </w:rPr>
  </w:style>
  <w:style w:type="character" w:customStyle="1" w:styleId="22">
    <w:name w:val="页脚 字符"/>
    <w:link w:val="10"/>
    <w:qFormat/>
    <w:uiPriority w:val="99"/>
    <w:rPr>
      <w:kern w:val="2"/>
      <w:sz w:val="18"/>
      <w:szCs w:val="18"/>
    </w:rPr>
  </w:style>
  <w:style w:type="paragraph" w:customStyle="1" w:styleId="23">
    <w:name w:val="Char Char Char Char"/>
    <w:basedOn w:val="1"/>
    <w:qFormat/>
    <w:uiPriority w:val="0"/>
    <w:rPr>
      <w:rFonts w:ascii="Tahoma" w:hAnsi="Tahoma"/>
      <w:sz w:val="24"/>
      <w:szCs w:val="20"/>
    </w:rPr>
  </w:style>
  <w:style w:type="character" w:customStyle="1" w:styleId="24">
    <w:name w:val="普通(网站) 字符"/>
    <w:link w:val="12"/>
    <w:qFormat/>
    <w:locked/>
    <w:uiPriority w:val="0"/>
    <w:rPr>
      <w:rFonts w:ascii="宋体" w:hAnsi="宋体" w:cs="宋体"/>
      <w:sz w:val="24"/>
      <w:szCs w:val="24"/>
    </w:rPr>
  </w:style>
  <w:style w:type="paragraph" w:customStyle="1" w:styleId="2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6">
    <w:name w:val="图片表格"/>
    <w:basedOn w:val="1"/>
    <w:link w:val="27"/>
    <w:qFormat/>
    <w:uiPriority w:val="6"/>
    <w:pPr>
      <w:adjustRightInd w:val="0"/>
      <w:jc w:val="center"/>
    </w:pPr>
    <w:rPr>
      <w:rFonts w:ascii="Times New Roman" w:hAnsi="Times New Roman"/>
      <w:szCs w:val="21"/>
    </w:rPr>
  </w:style>
  <w:style w:type="character" w:customStyle="1" w:styleId="27">
    <w:name w:val="图片表格 字符"/>
    <w:link w:val="26"/>
    <w:qFormat/>
    <w:uiPriority w:val="6"/>
    <w:rPr>
      <w:rFonts w:ascii="Times New Roman" w:hAnsi="Times New Roman"/>
      <w:kern w:val="2"/>
      <w:sz w:val="21"/>
      <w:szCs w:val="21"/>
    </w:rPr>
  </w:style>
  <w:style w:type="character" w:customStyle="1" w:styleId="28">
    <w:name w:val="浅色网格 - 着色 3 字符"/>
    <w:link w:val="29"/>
    <w:qFormat/>
    <w:uiPriority w:val="34"/>
    <w:rPr>
      <w:kern w:val="2"/>
      <w:sz w:val="21"/>
    </w:rPr>
  </w:style>
  <w:style w:type="paragraph" w:customStyle="1" w:styleId="29">
    <w:name w:val="浅色网格 - 着色 31"/>
    <w:basedOn w:val="1"/>
    <w:link w:val="28"/>
    <w:qFormat/>
    <w:uiPriority w:val="34"/>
    <w:pPr>
      <w:ind w:firstLine="420" w:firstLineChars="200"/>
    </w:pPr>
    <w:rPr>
      <w:szCs w:val="20"/>
    </w:rPr>
  </w:style>
  <w:style w:type="character" w:customStyle="1" w:styleId="30">
    <w:name w:val="标题 1 字符"/>
    <w:link w:val="3"/>
    <w:qFormat/>
    <w:uiPriority w:val="9"/>
    <w:rPr>
      <w:b/>
      <w:bCs/>
      <w:kern w:val="44"/>
      <w:sz w:val="44"/>
      <w:szCs w:val="44"/>
    </w:rPr>
  </w:style>
  <w:style w:type="paragraph" w:customStyle="1" w:styleId="31">
    <w:name w:val="浅色列表 - 着色 31"/>
    <w:hidden/>
    <w:semiHidden/>
    <w:qFormat/>
    <w:uiPriority w:val="99"/>
    <w:rPr>
      <w:rFonts w:ascii="Calibri" w:hAnsi="Calibri" w:eastAsia="宋体" w:cs="Times New Roman"/>
      <w:kern w:val="2"/>
      <w:sz w:val="21"/>
      <w:szCs w:val="22"/>
      <w:lang w:val="en-US" w:eastAsia="zh-CN" w:bidi="ar-SA"/>
    </w:rPr>
  </w:style>
  <w:style w:type="paragraph" w:customStyle="1" w:styleId="32">
    <w:name w:val="中等深浅列表 2 - 着色 21"/>
    <w:hidden/>
    <w:unhideWhenUsed/>
    <w:qFormat/>
    <w:uiPriority w:val="71"/>
    <w:rPr>
      <w:rFonts w:ascii="Calibri" w:hAnsi="Calibri" w:eastAsia="宋体" w:cs="Times New Roman"/>
      <w:kern w:val="2"/>
      <w:sz w:val="21"/>
      <w:szCs w:val="22"/>
      <w:lang w:val="en-US" w:eastAsia="zh-CN" w:bidi="ar-SA"/>
    </w:rPr>
  </w:style>
  <w:style w:type="character" w:customStyle="1" w:styleId="33">
    <w:name w:val="标题 2 字符"/>
    <w:link w:val="4"/>
    <w:semiHidden/>
    <w:qFormat/>
    <w:uiPriority w:val="9"/>
    <w:rPr>
      <w:rFonts w:ascii="Calibri Light" w:hAnsi="Calibri Light" w:eastAsia="宋体" w:cs="Times New Roman"/>
      <w:b/>
      <w:bCs/>
      <w:kern w:val="2"/>
      <w:sz w:val="32"/>
      <w:szCs w:val="32"/>
    </w:rPr>
  </w:style>
  <w:style w:type="character" w:customStyle="1" w:styleId="34">
    <w:name w:val="纯文本 字符"/>
    <w:link w:val="8"/>
    <w:qFormat/>
    <w:uiPriority w:val="0"/>
    <w:rPr>
      <w:rFonts w:ascii="宋体" w:hAnsi="Courier New" w:eastAsia="等线"/>
      <w:kern w:val="2"/>
      <w:sz w:val="21"/>
      <w:szCs w:val="22"/>
    </w:rPr>
  </w:style>
  <w:style w:type="character" w:customStyle="1" w:styleId="35">
    <w:name w:val="纯文本 字符1"/>
    <w:qFormat/>
    <w:locked/>
    <w:uiPriority w:val="0"/>
    <w:rPr>
      <w:rFonts w:ascii="宋体" w:hAnsi="Courier New"/>
    </w:rPr>
  </w:style>
  <w:style w:type="character" w:customStyle="1" w:styleId="36">
    <w:name w:val="正文文本 字符"/>
    <w:basedOn w:val="17"/>
    <w:link w:val="2"/>
    <w:qFormat/>
    <w:uiPriority w:val="99"/>
    <w:rPr>
      <w:rFonts w:asciiTheme="minorHAnsi" w:hAnsiTheme="minorHAnsi" w:eastAsiaTheme="minorEastAsia" w:cstheme="minorBidi"/>
      <w:kern w:val="2"/>
      <w:sz w:val="24"/>
      <w:szCs w:val="22"/>
    </w:rPr>
  </w:style>
  <w:style w:type="character" w:customStyle="1" w:styleId="37">
    <w:name w:val="称呼 字符"/>
    <w:basedOn w:val="17"/>
    <w:link w:val="5"/>
    <w:qFormat/>
    <w:uiPriority w:val="0"/>
    <w:rPr>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2291E9-630D-42A6-9FCA-4863B8F21741}">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8</Pages>
  <Words>1771</Words>
  <Characters>2023</Characters>
  <Lines>129</Lines>
  <Paragraphs>128</Paragraphs>
  <TotalTime>0</TotalTime>
  <ScaleCrop>false</ScaleCrop>
  <LinksUpToDate>false</LinksUpToDate>
  <CharactersWithSpaces>2060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2021-12-24T09:14:00Z</dcterms:created>
  <dc:creator>马语卿(业务六部myq)</dc:creator>
  <cp:lastModifiedBy>putiti</cp:lastModifiedBy>
  <cp:lastPrinted>2020-09-21T07:50:00Z</cp:lastPrinted>
  <dcterms:modified xsi:type="dcterms:W3CDTF">2026-08-24T03:01:08Z</dcterms:modified>
  <dc:title>北京市污水（再生水）处理设施（含污泥）运行监管第三方巡查中标公告</dc:title>
  <cp:revision>106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eyJoZGlkIjoiNGM1YzY0OWYxNjg3OWY3Y2M5NDAwNjlmODQ0ZjY2M2QiLCJ1c2VySWQiOiIyODYzMjMyOTQifQ==</vt:lpwstr>
  </property>
  <property fmtid="{D5CDD505-2E9C-101B-9397-08002B2CF9AE}" pid="3" name="KSOProductBuildVer">
    <vt:lpwstr>2052-12.1.0.28043</vt:lpwstr>
  </property>
  <property fmtid="{D5CDD505-2E9C-101B-9397-08002B2CF9AE}" pid="4" name="ICV">
    <vt:lpwstr>50091B0573E04672ADEC4F70AB82F4AB_13</vt:lpwstr>
  </property>
</Properties>
</file>