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AD70A">
      <w:pPr>
        <w:pStyle w:val="4"/>
        <w:tabs>
          <w:tab w:val="left" w:pos="0"/>
        </w:tabs>
        <w:autoSpaceDE w:val="0"/>
        <w:autoSpaceDN w:val="0"/>
        <w:adjustRightInd w:val="0"/>
        <w:spacing w:before="0" w:after="0" w:line="360" w:lineRule="auto"/>
        <w:jc w:val="center"/>
        <w:rPr>
          <w:rFonts w:ascii="华文中宋" w:hAnsi="华文中宋" w:eastAsia="华文中宋"/>
        </w:rPr>
      </w:pPr>
      <w:bookmarkStart w:id="0" w:name="_Toc35393809"/>
      <w:bookmarkStart w:id="1" w:name="_Toc28359022"/>
      <w:r>
        <w:rPr>
          <w:rFonts w:hint="eastAsia" w:ascii="华文中宋" w:hAnsi="华文中宋" w:eastAsia="华文中宋"/>
        </w:rPr>
        <w:t>中标公告</w:t>
      </w:r>
      <w:bookmarkEnd w:id="0"/>
      <w:bookmarkEnd w:id="1"/>
    </w:p>
    <w:p w14:paraId="7477DA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sz w:val="24"/>
          <w:szCs w:val="24"/>
          <w:lang w:eastAsia="zh-CN"/>
        </w:rPr>
      </w:pPr>
      <w:r>
        <w:rPr>
          <w:rFonts w:hint="eastAsia" w:ascii="黑体" w:hAnsi="黑体" w:eastAsia="黑体"/>
          <w:sz w:val="24"/>
          <w:szCs w:val="24"/>
        </w:rPr>
        <w:t>一、项目编号：</w:t>
      </w:r>
      <w:r>
        <w:rPr>
          <w:rFonts w:hint="eastAsia" w:ascii="黑体" w:hAnsi="黑体" w:eastAsia="黑体"/>
          <w:sz w:val="24"/>
          <w:szCs w:val="24"/>
          <w:lang w:eastAsia="zh-CN"/>
        </w:rPr>
        <w:t>11010726210200020343-XM001</w:t>
      </w:r>
    </w:p>
    <w:p w14:paraId="18384E8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sz w:val="24"/>
          <w:szCs w:val="24"/>
          <w:lang w:eastAsia="zh-CN"/>
        </w:rPr>
      </w:pPr>
      <w:r>
        <w:rPr>
          <w:rFonts w:hint="eastAsia" w:ascii="黑体" w:hAnsi="黑体" w:eastAsia="黑体"/>
          <w:sz w:val="24"/>
          <w:szCs w:val="24"/>
        </w:rPr>
        <w:t>二、项目名称：</w:t>
      </w:r>
      <w:r>
        <w:rPr>
          <w:rFonts w:hint="eastAsia" w:ascii="黑体" w:hAnsi="黑体" w:eastAsia="黑体"/>
          <w:sz w:val="24"/>
          <w:szCs w:val="24"/>
          <w:lang w:eastAsia="zh-CN"/>
        </w:rPr>
        <w:t>2026年度电子物证鉴定对外委托项目</w:t>
      </w:r>
    </w:p>
    <w:p w14:paraId="7AFD392C">
      <w:pPr>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hAnsi="黑体" w:eastAsia="黑体"/>
          <w:sz w:val="24"/>
          <w:szCs w:val="24"/>
        </w:rPr>
      </w:pPr>
      <w:r>
        <w:rPr>
          <w:rFonts w:hint="eastAsia" w:ascii="黑体" w:hAnsi="黑体" w:eastAsia="黑体"/>
          <w:sz w:val="24"/>
          <w:szCs w:val="24"/>
        </w:rPr>
        <w:t>三、中标信息</w:t>
      </w:r>
    </w:p>
    <w:p w14:paraId="6EAEA7A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仿宋" w:hAnsi="仿宋" w:eastAsia="仿宋"/>
          <w:sz w:val="24"/>
          <w:szCs w:val="24"/>
          <w:lang w:val="en-US" w:eastAsia="zh-CN"/>
        </w:rPr>
      </w:pPr>
      <w:bookmarkStart w:id="2" w:name="_Hlk39663318"/>
      <w:r>
        <w:rPr>
          <w:rFonts w:hint="eastAsia" w:ascii="仿宋" w:hAnsi="仿宋" w:eastAsia="仿宋"/>
          <w:sz w:val="24"/>
          <w:szCs w:val="24"/>
          <w:lang w:val="en-US" w:eastAsia="zh-CN"/>
        </w:rPr>
        <w:t>01包</w:t>
      </w:r>
    </w:p>
    <w:p w14:paraId="6914498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sz w:val="24"/>
          <w:szCs w:val="24"/>
          <w:lang w:eastAsia="zh-CN"/>
        </w:rPr>
      </w:pPr>
      <w:r>
        <w:rPr>
          <w:rFonts w:hint="eastAsia" w:ascii="仿宋" w:hAnsi="仿宋" w:eastAsia="仿宋"/>
          <w:sz w:val="24"/>
          <w:szCs w:val="24"/>
        </w:rPr>
        <w:t>供应商名称：秦越（北京）科技有限公司</w:t>
      </w:r>
    </w:p>
    <w:p w14:paraId="48A4CC5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sz w:val="24"/>
          <w:szCs w:val="24"/>
          <w:lang w:eastAsia="zh-CN"/>
        </w:rPr>
      </w:pPr>
      <w:r>
        <w:rPr>
          <w:rFonts w:hint="eastAsia" w:ascii="仿宋" w:hAnsi="仿宋" w:eastAsia="仿宋"/>
          <w:sz w:val="24"/>
          <w:szCs w:val="24"/>
        </w:rPr>
        <w:t>供应商地址：北京经济技术开发区经海三路29号院4号楼2层205</w:t>
      </w:r>
    </w:p>
    <w:p w14:paraId="0465887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sz w:val="24"/>
          <w:szCs w:val="24"/>
        </w:rPr>
      </w:pPr>
      <w:r>
        <w:rPr>
          <w:rFonts w:hint="eastAsia" w:ascii="仿宋" w:hAnsi="仿宋" w:eastAsia="仿宋"/>
          <w:sz w:val="24"/>
          <w:szCs w:val="24"/>
        </w:rPr>
        <w:t>中标金额</w:t>
      </w:r>
      <w:r>
        <w:rPr>
          <w:rFonts w:hint="eastAsia" w:ascii="仿宋" w:hAnsi="仿宋" w:eastAsia="仿宋"/>
          <w:sz w:val="24"/>
          <w:szCs w:val="24"/>
          <w:lang w:eastAsia="zh-CN"/>
        </w:rPr>
        <w:t>（</w:t>
      </w:r>
      <w:r>
        <w:rPr>
          <w:rFonts w:hint="eastAsia" w:ascii="仿宋" w:hAnsi="仿宋" w:eastAsia="仿宋"/>
          <w:sz w:val="24"/>
          <w:szCs w:val="24"/>
          <w:lang w:val="en-US" w:eastAsia="zh-CN"/>
        </w:rPr>
        <w:t>费率</w:t>
      </w:r>
      <w:r>
        <w:rPr>
          <w:rFonts w:hint="eastAsia" w:ascii="仿宋" w:hAnsi="仿宋" w:eastAsia="仿宋"/>
          <w:sz w:val="24"/>
          <w:szCs w:val="24"/>
          <w:lang w:eastAsia="zh-CN"/>
        </w:rPr>
        <w:t>）</w:t>
      </w:r>
      <w:r>
        <w:rPr>
          <w:rFonts w:hint="eastAsia" w:ascii="仿宋" w:hAnsi="仿宋" w:eastAsia="仿宋"/>
          <w:sz w:val="24"/>
          <w:szCs w:val="24"/>
        </w:rPr>
        <w:t>：</w:t>
      </w:r>
      <w:bookmarkEnd w:id="2"/>
      <w:r>
        <w:rPr>
          <w:rFonts w:hint="eastAsia" w:ascii="仿宋" w:hAnsi="仿宋" w:eastAsia="仿宋"/>
          <w:sz w:val="24"/>
          <w:szCs w:val="24"/>
        </w:rPr>
        <w:t>88.5%</w:t>
      </w:r>
    </w:p>
    <w:p w14:paraId="5744314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仿宋" w:hAnsi="仿宋" w:eastAsia="仿宋"/>
          <w:sz w:val="24"/>
          <w:szCs w:val="24"/>
          <w:lang w:val="en-US" w:eastAsia="zh-CN"/>
        </w:rPr>
      </w:pPr>
      <w:r>
        <w:rPr>
          <w:rFonts w:hint="eastAsia" w:ascii="仿宋" w:hAnsi="仿宋" w:eastAsia="仿宋"/>
          <w:sz w:val="24"/>
          <w:szCs w:val="24"/>
          <w:lang w:val="en-US" w:eastAsia="zh-CN"/>
        </w:rPr>
        <w:t>02包</w:t>
      </w:r>
    </w:p>
    <w:p w14:paraId="4623B9E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sz w:val="24"/>
          <w:szCs w:val="24"/>
          <w:lang w:eastAsia="zh-CN"/>
        </w:rPr>
      </w:pPr>
      <w:r>
        <w:rPr>
          <w:rFonts w:hint="eastAsia" w:ascii="仿宋" w:hAnsi="仿宋" w:eastAsia="仿宋"/>
          <w:sz w:val="24"/>
          <w:szCs w:val="24"/>
        </w:rPr>
        <w:t>供应商名称：北京通达法正科技咨询有限公司</w:t>
      </w:r>
    </w:p>
    <w:p w14:paraId="45A043A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sz w:val="24"/>
          <w:szCs w:val="24"/>
          <w:lang w:eastAsia="zh-CN"/>
        </w:rPr>
      </w:pPr>
      <w:r>
        <w:rPr>
          <w:rFonts w:hint="eastAsia" w:ascii="仿宋" w:hAnsi="仿宋" w:eastAsia="仿宋"/>
          <w:sz w:val="24"/>
          <w:szCs w:val="24"/>
        </w:rPr>
        <w:t>供应商地址：北京市丰台区丰体南路3号02层商业212A</w:t>
      </w:r>
    </w:p>
    <w:p w14:paraId="3043F68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sz w:val="24"/>
          <w:szCs w:val="24"/>
        </w:rPr>
      </w:pPr>
      <w:r>
        <w:rPr>
          <w:rFonts w:hint="eastAsia" w:ascii="仿宋" w:hAnsi="仿宋" w:eastAsia="仿宋"/>
          <w:sz w:val="24"/>
          <w:szCs w:val="24"/>
        </w:rPr>
        <w:t>中标金额</w:t>
      </w:r>
      <w:r>
        <w:rPr>
          <w:rFonts w:hint="eastAsia" w:ascii="仿宋" w:hAnsi="仿宋" w:eastAsia="仿宋"/>
          <w:sz w:val="24"/>
          <w:szCs w:val="24"/>
          <w:lang w:eastAsia="zh-CN"/>
        </w:rPr>
        <w:t>（</w:t>
      </w:r>
      <w:r>
        <w:rPr>
          <w:rFonts w:hint="eastAsia" w:ascii="仿宋" w:hAnsi="仿宋" w:eastAsia="仿宋"/>
          <w:sz w:val="24"/>
          <w:szCs w:val="24"/>
          <w:lang w:val="en-US" w:eastAsia="zh-CN"/>
        </w:rPr>
        <w:t>费率</w:t>
      </w:r>
      <w:r>
        <w:rPr>
          <w:rFonts w:hint="eastAsia" w:ascii="仿宋" w:hAnsi="仿宋" w:eastAsia="仿宋"/>
          <w:sz w:val="24"/>
          <w:szCs w:val="24"/>
          <w:lang w:eastAsia="zh-CN"/>
        </w:rPr>
        <w:t>）</w:t>
      </w:r>
      <w:r>
        <w:rPr>
          <w:rFonts w:hint="eastAsia" w:ascii="仿宋" w:hAnsi="仿宋" w:eastAsia="仿宋"/>
          <w:sz w:val="24"/>
          <w:szCs w:val="24"/>
        </w:rPr>
        <w:t>：87%</w:t>
      </w:r>
    </w:p>
    <w:p w14:paraId="0B47F75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黑体" w:hAnsi="黑体" w:eastAsia="黑体"/>
          <w:sz w:val="24"/>
          <w:szCs w:val="24"/>
          <w:highlight w:val="none"/>
        </w:rPr>
      </w:pPr>
      <w:r>
        <w:rPr>
          <w:rFonts w:hint="eastAsia" w:ascii="黑体" w:hAnsi="黑体" w:eastAsia="黑体"/>
          <w:sz w:val="24"/>
          <w:szCs w:val="24"/>
          <w:highlight w:val="none"/>
        </w:rPr>
        <w:t>四、主要标的信息：</w:t>
      </w:r>
    </w:p>
    <w:tbl>
      <w:tblPr>
        <w:tblStyle w:val="14"/>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7"/>
      </w:tblGrid>
      <w:tr w14:paraId="03B0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7" w:type="dxa"/>
          </w:tcPr>
          <w:p w14:paraId="49130D8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 w:hAnsi="仿宋" w:eastAsia="仿宋"/>
                <w:kern w:val="0"/>
                <w:sz w:val="24"/>
                <w:szCs w:val="24"/>
              </w:rPr>
            </w:pPr>
            <w:r>
              <w:rPr>
                <w:rFonts w:hint="eastAsia" w:ascii="仿宋" w:hAnsi="仿宋" w:eastAsia="仿宋"/>
                <w:kern w:val="0"/>
                <w:sz w:val="24"/>
                <w:szCs w:val="24"/>
                <w:lang w:val="en-US" w:eastAsia="zh-CN"/>
              </w:rPr>
              <w:t>服务</w:t>
            </w:r>
            <w:r>
              <w:rPr>
                <w:rFonts w:hint="eastAsia" w:ascii="仿宋" w:hAnsi="仿宋" w:eastAsia="仿宋"/>
                <w:kern w:val="0"/>
                <w:sz w:val="24"/>
                <w:szCs w:val="24"/>
              </w:rPr>
              <w:t>类</w:t>
            </w:r>
          </w:p>
        </w:tc>
      </w:tr>
      <w:tr w14:paraId="1795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7" w:type="dxa"/>
          </w:tcPr>
          <w:p w14:paraId="6E5E996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kern w:val="0"/>
                <w:sz w:val="24"/>
                <w:szCs w:val="24"/>
                <w:lang w:eastAsia="zh-CN"/>
              </w:rPr>
            </w:pPr>
            <w:r>
              <w:rPr>
                <w:rFonts w:hint="eastAsia" w:ascii="仿宋" w:hAnsi="仿宋" w:eastAsia="仿宋"/>
                <w:kern w:val="0"/>
                <w:sz w:val="24"/>
                <w:szCs w:val="24"/>
              </w:rPr>
              <w:t>名称：2026年度电子物证鉴定对外委托项目</w:t>
            </w:r>
          </w:p>
          <w:p w14:paraId="74A04FE0">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仿宋" w:hAnsi="仿宋" w:eastAsia="仿宋"/>
                <w:kern w:val="0"/>
                <w:sz w:val="24"/>
                <w:szCs w:val="24"/>
                <w:lang w:val="en-US"/>
              </w:rPr>
            </w:pPr>
            <w:r>
              <w:rPr>
                <w:rFonts w:hint="eastAsia" w:ascii="仿宋" w:hAnsi="仿宋" w:eastAsia="仿宋"/>
                <w:kern w:val="0"/>
                <w:sz w:val="24"/>
                <w:szCs w:val="24"/>
                <w:lang w:val="en-US" w:eastAsia="zh-CN"/>
              </w:rPr>
              <w:t>服务</w:t>
            </w:r>
            <w:r>
              <w:rPr>
                <w:rFonts w:hint="eastAsia" w:ascii="仿宋" w:hAnsi="仿宋" w:eastAsia="仿宋"/>
                <w:kern w:val="0"/>
                <w:sz w:val="24"/>
                <w:szCs w:val="24"/>
              </w:rPr>
              <w:t>内容：择优选择供应商承担 2026年度电子物证鉴定对外委托项目。根据工作要求对手机、 电脑等电子设备提取相关数据信息并进行电子数据司法鉴定的服务工作，包括电子数据存在性鉴定 、 电子数据真实性鉴定、 电子数据功能性鉴定、 电子数据相似性鉴定等。</w:t>
            </w:r>
          </w:p>
          <w:p w14:paraId="5E9CCBCB">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kern w:val="0"/>
                <w:sz w:val="24"/>
                <w:szCs w:val="24"/>
              </w:rPr>
            </w:pPr>
            <w:r>
              <w:rPr>
                <w:rFonts w:hint="eastAsia" w:ascii="仿宋" w:hAnsi="仿宋" w:eastAsia="仿宋"/>
                <w:kern w:val="0"/>
                <w:sz w:val="24"/>
                <w:szCs w:val="24"/>
              </w:rPr>
              <w:t>合同履行期限：自合同签订生效之日起1年</w:t>
            </w:r>
          </w:p>
        </w:tc>
      </w:tr>
    </w:tbl>
    <w:p w14:paraId="1DBD5FC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sz w:val="24"/>
          <w:szCs w:val="24"/>
          <w:lang w:val="en-US" w:eastAsia="zh-CN"/>
        </w:rPr>
      </w:pPr>
      <w:r>
        <w:rPr>
          <w:rFonts w:hint="eastAsia" w:ascii="黑体" w:hAnsi="黑体" w:eastAsia="黑体"/>
          <w:sz w:val="24"/>
          <w:szCs w:val="24"/>
        </w:rPr>
        <w:t>五、评审专家名单：</w:t>
      </w:r>
      <w:r>
        <w:rPr>
          <w:rFonts w:hint="eastAsia" w:ascii="黑体" w:hAnsi="黑体" w:eastAsia="黑体"/>
          <w:sz w:val="24"/>
          <w:szCs w:val="24"/>
          <w:highlight w:val="none"/>
        </w:rPr>
        <w:t>刘霞、张海艳、杨建军、雷丽、闫德刚</w:t>
      </w:r>
    </w:p>
    <w:p w14:paraId="321849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b/>
          <w:bCs/>
          <w:kern w:val="0"/>
          <w:sz w:val="24"/>
          <w:szCs w:val="24"/>
          <w:highlight w:val="yellow"/>
        </w:rPr>
      </w:pPr>
      <w:r>
        <w:rPr>
          <w:rFonts w:hint="eastAsia" w:ascii="黑体" w:hAnsi="黑体" w:eastAsia="黑体"/>
          <w:sz w:val="24"/>
          <w:szCs w:val="24"/>
          <w:highlight w:val="none"/>
        </w:rPr>
        <w:t>六、代理服务收费标准及金额：</w:t>
      </w:r>
      <w:r>
        <w:rPr>
          <w:rFonts w:hint="eastAsia" w:ascii="仿宋" w:hAnsi="仿宋" w:eastAsia="仿宋"/>
          <w:kern w:val="0"/>
          <w:sz w:val="24"/>
          <w:szCs w:val="24"/>
          <w:highlight w:val="none"/>
          <w:lang w:val="en-US" w:eastAsia="zh-CN"/>
        </w:rPr>
        <w:t>3</w:t>
      </w:r>
      <w:r>
        <w:rPr>
          <w:rFonts w:hint="eastAsia" w:ascii="仿宋" w:hAnsi="仿宋" w:eastAsia="仿宋"/>
          <w:kern w:val="0"/>
          <w:sz w:val="24"/>
          <w:szCs w:val="24"/>
          <w:highlight w:val="none"/>
        </w:rPr>
        <w:t>万元，其中01包</w:t>
      </w:r>
      <w:r>
        <w:rPr>
          <w:rFonts w:hint="eastAsia" w:ascii="仿宋" w:hAnsi="仿宋" w:eastAsia="仿宋"/>
          <w:kern w:val="0"/>
          <w:sz w:val="24"/>
          <w:szCs w:val="24"/>
          <w:highlight w:val="none"/>
          <w:lang w:val="en-US" w:eastAsia="zh-CN"/>
        </w:rPr>
        <w:t>15000</w:t>
      </w:r>
      <w:r>
        <w:rPr>
          <w:rFonts w:hint="eastAsia" w:ascii="仿宋" w:hAnsi="仿宋" w:eastAsia="仿宋"/>
          <w:kern w:val="0"/>
          <w:sz w:val="24"/>
          <w:szCs w:val="24"/>
          <w:highlight w:val="none"/>
        </w:rPr>
        <w:t>元；02包</w:t>
      </w:r>
      <w:r>
        <w:rPr>
          <w:rFonts w:hint="eastAsia" w:ascii="仿宋" w:hAnsi="仿宋" w:eastAsia="仿宋"/>
          <w:kern w:val="0"/>
          <w:sz w:val="24"/>
          <w:szCs w:val="24"/>
          <w:highlight w:val="none"/>
          <w:lang w:val="en-US" w:eastAsia="zh-CN"/>
        </w:rPr>
        <w:t>15000</w:t>
      </w:r>
      <w:r>
        <w:rPr>
          <w:rFonts w:hint="eastAsia" w:ascii="仿宋" w:hAnsi="仿宋" w:eastAsia="仿宋"/>
          <w:kern w:val="0"/>
          <w:sz w:val="24"/>
          <w:szCs w:val="24"/>
          <w:highlight w:val="none"/>
        </w:rPr>
        <w:t>元</w:t>
      </w:r>
    </w:p>
    <w:p w14:paraId="0EEFA509">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kern w:val="0"/>
          <w:sz w:val="24"/>
          <w:szCs w:val="24"/>
        </w:rPr>
      </w:pPr>
      <w:r>
        <w:rPr>
          <w:rFonts w:hint="eastAsia" w:ascii="仿宋" w:hAnsi="仿宋" w:eastAsia="仿宋"/>
          <w:kern w:val="0"/>
          <w:sz w:val="24"/>
          <w:szCs w:val="24"/>
        </w:rPr>
        <w:t>收费标准详见招标文件</w:t>
      </w:r>
    </w:p>
    <w:p w14:paraId="3E3BE681">
      <w:pPr>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hAnsi="黑体" w:eastAsia="黑体"/>
          <w:sz w:val="24"/>
          <w:szCs w:val="24"/>
        </w:rPr>
      </w:pPr>
      <w:r>
        <w:rPr>
          <w:rFonts w:hint="eastAsia" w:ascii="黑体" w:hAnsi="黑体" w:eastAsia="黑体"/>
          <w:sz w:val="24"/>
          <w:szCs w:val="24"/>
        </w:rPr>
        <w:t>七、公告期限</w:t>
      </w:r>
    </w:p>
    <w:p w14:paraId="077979A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仿宋" w:hAnsi="仿宋" w:eastAsia="仿宋" w:cs="宋体"/>
          <w:kern w:val="0"/>
          <w:sz w:val="24"/>
          <w:szCs w:val="24"/>
        </w:rPr>
      </w:pPr>
      <w:r>
        <w:rPr>
          <w:rFonts w:hint="eastAsia" w:ascii="仿宋" w:hAnsi="仿宋" w:eastAsia="仿宋" w:cs="宋体"/>
          <w:kern w:val="0"/>
          <w:sz w:val="24"/>
          <w:szCs w:val="24"/>
        </w:rPr>
        <w:t>自本公告发布之日起1个工作日。</w:t>
      </w:r>
    </w:p>
    <w:p w14:paraId="7C948EA1">
      <w:pPr>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hAnsi="黑体" w:eastAsia="黑体" w:cs="仿宋"/>
          <w:sz w:val="24"/>
          <w:szCs w:val="24"/>
        </w:rPr>
      </w:pPr>
      <w:r>
        <w:rPr>
          <w:rFonts w:hint="eastAsia" w:ascii="黑体" w:hAnsi="黑体" w:eastAsia="黑体" w:cs="仿宋"/>
          <w:sz w:val="24"/>
          <w:szCs w:val="24"/>
        </w:rPr>
        <w:t>八、其他补充事宜</w:t>
      </w:r>
    </w:p>
    <w:p w14:paraId="250A0F2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宋体"/>
          <w:kern w:val="0"/>
          <w:sz w:val="24"/>
          <w:szCs w:val="24"/>
          <w:lang w:val="en-US" w:eastAsia="zh-CN"/>
        </w:rPr>
      </w:pPr>
      <w:bookmarkStart w:id="3" w:name="OLE_LINK3"/>
      <w:r>
        <w:rPr>
          <w:rFonts w:hint="eastAsia" w:ascii="仿宋" w:hAnsi="仿宋" w:eastAsia="仿宋" w:cs="宋体"/>
          <w:kern w:val="0"/>
          <w:sz w:val="24"/>
          <w:szCs w:val="24"/>
        </w:rPr>
        <w:t>1、项目代理编号：</w:t>
      </w:r>
      <w:r>
        <w:rPr>
          <w:rFonts w:hint="eastAsia" w:ascii="仿宋" w:hAnsi="仿宋" w:eastAsia="仿宋" w:cs="宋体"/>
          <w:kern w:val="0"/>
          <w:sz w:val="24"/>
          <w:szCs w:val="24"/>
          <w:lang w:eastAsia="zh-CN"/>
        </w:rPr>
        <w:t>HCZB-2026-ZB1023</w:t>
      </w:r>
    </w:p>
    <w:p w14:paraId="4B93AD4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sz w:val="24"/>
          <w:szCs w:val="24"/>
        </w:rPr>
      </w:pPr>
      <w:r>
        <w:rPr>
          <w:rFonts w:hint="eastAsia" w:ascii="仿宋" w:hAnsi="仿宋" w:eastAsia="仿宋" w:cs="宋体"/>
          <w:kern w:val="0"/>
          <w:sz w:val="24"/>
          <w:szCs w:val="24"/>
          <w:highlight w:val="none"/>
        </w:rPr>
        <w:t>2、本项目采用综合评分法，01包中标单位评审综合得分9</w:t>
      </w:r>
      <w:r>
        <w:rPr>
          <w:rFonts w:hint="eastAsia" w:ascii="仿宋" w:hAnsi="仿宋" w:eastAsia="仿宋" w:cs="宋体"/>
          <w:kern w:val="0"/>
          <w:sz w:val="24"/>
          <w:szCs w:val="24"/>
          <w:highlight w:val="none"/>
          <w:lang w:val="en-US" w:eastAsia="zh-CN"/>
        </w:rPr>
        <w:t>7</w:t>
      </w:r>
      <w:r>
        <w:rPr>
          <w:rFonts w:hint="eastAsia" w:ascii="仿宋" w:hAnsi="仿宋" w:eastAsia="仿宋" w:cs="宋体"/>
          <w:kern w:val="0"/>
          <w:sz w:val="24"/>
          <w:szCs w:val="24"/>
          <w:highlight w:val="none"/>
        </w:rPr>
        <w:t>.</w:t>
      </w:r>
      <w:r>
        <w:rPr>
          <w:rFonts w:hint="eastAsia" w:ascii="仿宋" w:hAnsi="仿宋" w:eastAsia="仿宋" w:cs="宋体"/>
          <w:kern w:val="0"/>
          <w:sz w:val="24"/>
          <w:szCs w:val="24"/>
          <w:highlight w:val="none"/>
          <w:lang w:val="en-US" w:eastAsia="zh-CN"/>
        </w:rPr>
        <w:t>6</w:t>
      </w:r>
      <w:r>
        <w:rPr>
          <w:rFonts w:hint="eastAsia" w:ascii="仿宋" w:hAnsi="仿宋" w:eastAsia="仿宋" w:cs="宋体"/>
          <w:kern w:val="0"/>
          <w:sz w:val="24"/>
          <w:szCs w:val="24"/>
          <w:highlight w:val="none"/>
        </w:rPr>
        <w:t>7分；02包中标单位评审综合得分</w:t>
      </w:r>
      <w:r>
        <w:rPr>
          <w:rFonts w:hint="eastAsia" w:ascii="仿宋" w:hAnsi="仿宋" w:eastAsia="仿宋" w:cs="宋体"/>
          <w:kern w:val="0"/>
          <w:sz w:val="24"/>
          <w:szCs w:val="24"/>
          <w:highlight w:val="none"/>
          <w:lang w:val="en-US" w:eastAsia="zh-CN"/>
        </w:rPr>
        <w:t>94.05</w:t>
      </w:r>
      <w:r>
        <w:rPr>
          <w:rFonts w:hint="eastAsia" w:ascii="仿宋" w:hAnsi="仿宋" w:eastAsia="仿宋" w:cs="宋体"/>
          <w:kern w:val="0"/>
          <w:sz w:val="24"/>
          <w:szCs w:val="24"/>
          <w:highlight w:val="none"/>
        </w:rPr>
        <w:t>分</w:t>
      </w:r>
      <w:r>
        <w:rPr>
          <w:rFonts w:ascii="仿宋" w:hAnsi="仿宋" w:eastAsia="仿宋" w:cs="宋体"/>
          <w:kern w:val="0"/>
          <w:sz w:val="24"/>
          <w:szCs w:val="24"/>
          <w:highlight w:val="none"/>
        </w:rPr>
        <w:t>。</w:t>
      </w:r>
      <w:bookmarkEnd w:id="3"/>
    </w:p>
    <w:p w14:paraId="1160069E">
      <w:pPr>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hAnsi="黑体" w:eastAsia="黑体" w:cs="宋体"/>
          <w:kern w:val="0"/>
          <w:sz w:val="24"/>
          <w:szCs w:val="24"/>
        </w:rPr>
      </w:pPr>
      <w:r>
        <w:rPr>
          <w:rFonts w:hint="eastAsia" w:ascii="黑体" w:hAnsi="黑体" w:eastAsia="黑体" w:cs="宋体"/>
          <w:kern w:val="0"/>
          <w:sz w:val="24"/>
          <w:szCs w:val="24"/>
        </w:rPr>
        <w:t>九、凡对本次公告内容提出询问，请按以下方式联系。</w:t>
      </w:r>
    </w:p>
    <w:p w14:paraId="42CC187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1.采购人信息</w:t>
      </w:r>
    </w:p>
    <w:p w14:paraId="5C8370B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名    称：北京市公安局石景山分局</w:t>
      </w:r>
    </w:p>
    <w:p w14:paraId="3DBB84A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地    址：北京市石景山区古城南里甲1号</w:t>
      </w:r>
    </w:p>
    <w:p w14:paraId="093AED3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联系方式：雷警官 88788173</w:t>
      </w:r>
    </w:p>
    <w:p w14:paraId="08FDFCA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2.采购代理机构信息</w:t>
      </w:r>
    </w:p>
    <w:p w14:paraId="445AF4C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名    称：华采招标集团有限公司</w:t>
      </w:r>
    </w:p>
    <w:p w14:paraId="43BC5D3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地    址：北京市丰台区广安路9号国投财富广场6号楼1601室</w:t>
      </w:r>
    </w:p>
    <w:p w14:paraId="738ED9C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联系方式：崔丽洁、赵娜、金珊、刘金秀 010-63509799-8038、8078</w:t>
      </w:r>
    </w:p>
    <w:p w14:paraId="71F3E71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3.项目联系方式</w:t>
      </w:r>
    </w:p>
    <w:p w14:paraId="60DB6E7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项目联系人：崔丽洁、赵娜、金珊、刘金秀</w:t>
      </w:r>
    </w:p>
    <w:p w14:paraId="734A156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电      话：010-63509799-8038、8078</w:t>
      </w:r>
    </w:p>
    <w:p w14:paraId="09CA238A">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ascii="黑体" w:hAnsi="黑体" w:eastAsia="黑体" w:cs="宋体"/>
          <w:kern w:val="0"/>
          <w:sz w:val="24"/>
          <w:szCs w:val="24"/>
        </w:rPr>
      </w:pPr>
      <w:r>
        <w:rPr>
          <w:rFonts w:hint="eastAsia" w:ascii="黑体" w:hAnsi="黑体" w:eastAsia="黑体" w:cs="宋体"/>
          <w:kern w:val="0"/>
          <w:sz w:val="24"/>
          <w:szCs w:val="24"/>
        </w:rPr>
        <w:t>附件</w:t>
      </w:r>
    </w:p>
    <w:p w14:paraId="65F91542">
      <w:pPr>
        <w:ind w:firstLine="480" w:firstLineChars="200"/>
        <w:rPr>
          <w:rFonts w:hint="eastAsia" w:ascii="仿宋" w:hAnsi="仿宋" w:eastAsia="仿宋" w:cs="宋体"/>
          <w:kern w:val="0"/>
          <w:sz w:val="28"/>
          <w:szCs w:val="28"/>
          <w:lang w:val="en-US" w:eastAsia="zh-CN"/>
        </w:rPr>
      </w:pPr>
      <w:r>
        <w:rPr>
          <w:rFonts w:hint="eastAsia" w:ascii="仿宋" w:hAnsi="仿宋" w:eastAsia="仿宋"/>
          <w:sz w:val="24"/>
          <w:szCs w:val="24"/>
          <w:lang w:val="en-US" w:eastAsia="zh-CN"/>
        </w:rPr>
        <w:t>企业类型声明函</w:t>
      </w:r>
      <w:bookmarkStart w:id="4" w:name="_GoBack"/>
      <w:bookmarkEnd w:id="4"/>
      <w:r>
        <w:rPr>
          <w:rFonts w:hint="eastAsia" w:ascii="仿宋" w:hAnsi="仿宋" w:eastAsia="仿宋" w:cs="宋体"/>
          <w:kern w:val="0"/>
          <w:sz w:val="28"/>
          <w:szCs w:val="28"/>
          <w:lang w:val="en-US" w:eastAsia="zh-CN"/>
        </w:rPr>
        <w:br w:type="page"/>
      </w:r>
    </w:p>
    <w:p w14:paraId="5DC50779">
      <w:pPr>
        <w:keepNext w:val="0"/>
        <w:keepLines w:val="0"/>
        <w:pageBreakBefore w:val="0"/>
        <w:widowControl w:val="0"/>
        <w:kinsoku/>
        <w:wordWrap/>
        <w:overflowPunct/>
        <w:topLinePunct w:val="0"/>
        <w:autoSpaceDE/>
        <w:autoSpaceDN/>
        <w:bidi w:val="0"/>
        <w:adjustRightInd/>
        <w:snapToGrid/>
        <w:ind w:left="0" w:leftChars="0" w:firstLine="560" w:firstLineChars="200"/>
        <w:jc w:val="left"/>
        <w:textAlignment w:val="auto"/>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01包</w:t>
      </w:r>
    </w:p>
    <w:p w14:paraId="26AC5543">
      <w:pPr>
        <w:pStyle w:val="2"/>
        <w:keepNext w:val="0"/>
        <w:keepLines w:val="0"/>
        <w:pageBreakBefore w:val="0"/>
        <w:widowControl w:val="0"/>
        <w:kinsoku/>
        <w:wordWrap/>
        <w:overflowPunct/>
        <w:topLinePunct w:val="0"/>
        <w:autoSpaceDE/>
        <w:autoSpaceDN/>
        <w:bidi w:val="0"/>
        <w:adjustRightInd/>
        <w:snapToGrid/>
        <w:spacing w:after="0"/>
        <w:ind w:left="0" w:leftChars="0" w:firstLine="420" w:firstLineChars="200"/>
        <w:jc w:val="left"/>
        <w:textAlignment w:val="auto"/>
      </w:pPr>
      <w:r>
        <w:drawing>
          <wp:inline distT="0" distB="0" distL="114300" distR="114300">
            <wp:extent cx="5272405" cy="5591175"/>
            <wp:effectExtent l="0" t="0" r="444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72405" cy="5591175"/>
                    </a:xfrm>
                    <a:prstGeom prst="rect">
                      <a:avLst/>
                    </a:prstGeom>
                    <a:noFill/>
                    <a:ln>
                      <a:noFill/>
                    </a:ln>
                  </pic:spPr>
                </pic:pic>
              </a:graphicData>
            </a:graphic>
          </wp:inline>
        </w:drawing>
      </w:r>
    </w:p>
    <w:p w14:paraId="1B8CE3A3">
      <w:pPr>
        <w:pStyle w:val="2"/>
        <w:keepNext w:val="0"/>
        <w:keepLines w:val="0"/>
        <w:pageBreakBefore w:val="0"/>
        <w:widowControl w:val="0"/>
        <w:kinsoku/>
        <w:wordWrap/>
        <w:overflowPunct/>
        <w:topLinePunct w:val="0"/>
        <w:autoSpaceDE/>
        <w:autoSpaceDN/>
        <w:bidi w:val="0"/>
        <w:adjustRightInd/>
        <w:snapToGrid/>
        <w:spacing w:after="0"/>
        <w:ind w:left="0" w:leftChars="0" w:firstLine="420" w:firstLineChars="200"/>
        <w:jc w:val="left"/>
        <w:textAlignment w:val="auto"/>
      </w:pPr>
    </w:p>
    <w:p w14:paraId="2AC22918">
      <w:pPr>
        <w:pStyle w:val="2"/>
        <w:keepNext w:val="0"/>
        <w:keepLines w:val="0"/>
        <w:pageBreakBefore w:val="0"/>
        <w:widowControl w:val="0"/>
        <w:kinsoku/>
        <w:wordWrap/>
        <w:overflowPunct/>
        <w:topLinePunct w:val="0"/>
        <w:autoSpaceDE/>
        <w:autoSpaceDN/>
        <w:bidi w:val="0"/>
        <w:adjustRightInd/>
        <w:snapToGrid/>
        <w:spacing w:after="0"/>
        <w:ind w:left="0" w:leftChars="0" w:firstLine="420" w:firstLineChars="200"/>
        <w:jc w:val="left"/>
        <w:textAlignment w:val="auto"/>
      </w:pPr>
    </w:p>
    <w:p w14:paraId="2E49F4AC">
      <w:pPr>
        <w:keepNext w:val="0"/>
        <w:keepLines w:val="0"/>
        <w:pageBreakBefore w:val="0"/>
        <w:widowControl w:val="0"/>
        <w:kinsoku/>
        <w:wordWrap/>
        <w:overflowPunct/>
        <w:topLinePunct w:val="0"/>
        <w:autoSpaceDE/>
        <w:autoSpaceDN/>
        <w:bidi w:val="0"/>
        <w:adjustRightInd/>
        <w:snapToGrid/>
        <w:ind w:left="0" w:leftChars="0" w:firstLine="560" w:firstLineChars="200"/>
        <w:jc w:val="left"/>
        <w:textAlignment w:val="auto"/>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br w:type="page"/>
      </w:r>
    </w:p>
    <w:p w14:paraId="5554B855">
      <w:pPr>
        <w:keepNext w:val="0"/>
        <w:keepLines w:val="0"/>
        <w:pageBreakBefore w:val="0"/>
        <w:widowControl w:val="0"/>
        <w:kinsoku/>
        <w:wordWrap/>
        <w:overflowPunct/>
        <w:topLinePunct w:val="0"/>
        <w:autoSpaceDE/>
        <w:autoSpaceDN/>
        <w:bidi w:val="0"/>
        <w:adjustRightInd/>
        <w:snapToGrid/>
        <w:ind w:left="0" w:leftChars="0" w:firstLine="560" w:firstLineChars="200"/>
        <w:jc w:val="left"/>
        <w:textAlignment w:val="auto"/>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02包</w:t>
      </w:r>
    </w:p>
    <w:p w14:paraId="6A29476A">
      <w:pPr>
        <w:pStyle w:val="2"/>
        <w:keepNext w:val="0"/>
        <w:keepLines w:val="0"/>
        <w:pageBreakBefore w:val="0"/>
        <w:widowControl w:val="0"/>
        <w:kinsoku/>
        <w:wordWrap/>
        <w:overflowPunct/>
        <w:topLinePunct w:val="0"/>
        <w:autoSpaceDE/>
        <w:autoSpaceDN/>
        <w:bidi w:val="0"/>
        <w:adjustRightInd/>
        <w:snapToGrid/>
        <w:spacing w:after="0"/>
        <w:ind w:left="0" w:leftChars="0" w:firstLine="420" w:firstLineChars="200"/>
        <w:jc w:val="left"/>
        <w:textAlignment w:val="auto"/>
        <w:rPr>
          <w:rFonts w:hint="default"/>
          <w:lang w:val="en-US" w:eastAsia="zh-CN"/>
        </w:rPr>
      </w:pPr>
      <w:r>
        <w:drawing>
          <wp:inline distT="0" distB="0" distL="114300" distR="114300">
            <wp:extent cx="5267325" cy="5624195"/>
            <wp:effectExtent l="0" t="0" r="9525"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5267325" cy="562419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C6E661"/>
    <w:multiLevelType w:val="singleLevel"/>
    <w:tmpl w:val="69C6E661"/>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YWU5MGM4MTE3OTRmZGM5MDAxZGUyZTYzYmYzM2YifQ=="/>
  </w:docVars>
  <w:rsids>
    <w:rsidRoot w:val="004826CC"/>
    <w:rsid w:val="000661CF"/>
    <w:rsid w:val="00093E8C"/>
    <w:rsid w:val="000C6FDA"/>
    <w:rsid w:val="00195A62"/>
    <w:rsid w:val="001A275D"/>
    <w:rsid w:val="001B7382"/>
    <w:rsid w:val="001C0C72"/>
    <w:rsid w:val="001C1B72"/>
    <w:rsid w:val="00202E66"/>
    <w:rsid w:val="0024428D"/>
    <w:rsid w:val="00253EAA"/>
    <w:rsid w:val="00286C39"/>
    <w:rsid w:val="002C2720"/>
    <w:rsid w:val="002E4E61"/>
    <w:rsid w:val="002F459C"/>
    <w:rsid w:val="00376CD0"/>
    <w:rsid w:val="003B5EAE"/>
    <w:rsid w:val="004068FE"/>
    <w:rsid w:val="004159B1"/>
    <w:rsid w:val="00416439"/>
    <w:rsid w:val="0044210C"/>
    <w:rsid w:val="004826CC"/>
    <w:rsid w:val="00483ECD"/>
    <w:rsid w:val="004A1095"/>
    <w:rsid w:val="004A1A2B"/>
    <w:rsid w:val="004B4064"/>
    <w:rsid w:val="005418BB"/>
    <w:rsid w:val="00593007"/>
    <w:rsid w:val="005F4479"/>
    <w:rsid w:val="006145B2"/>
    <w:rsid w:val="006449CC"/>
    <w:rsid w:val="00646852"/>
    <w:rsid w:val="006B24F7"/>
    <w:rsid w:val="006D2E88"/>
    <w:rsid w:val="00710CA2"/>
    <w:rsid w:val="007143C2"/>
    <w:rsid w:val="00727EA2"/>
    <w:rsid w:val="0073110E"/>
    <w:rsid w:val="00745397"/>
    <w:rsid w:val="00750B61"/>
    <w:rsid w:val="007528D6"/>
    <w:rsid w:val="008067A5"/>
    <w:rsid w:val="00807BBE"/>
    <w:rsid w:val="00841660"/>
    <w:rsid w:val="008A7722"/>
    <w:rsid w:val="009052E2"/>
    <w:rsid w:val="009427D5"/>
    <w:rsid w:val="009449DC"/>
    <w:rsid w:val="009456AB"/>
    <w:rsid w:val="00A52030"/>
    <w:rsid w:val="00A87C49"/>
    <w:rsid w:val="00AD77D4"/>
    <w:rsid w:val="00B87EAD"/>
    <w:rsid w:val="00B91935"/>
    <w:rsid w:val="00C0426C"/>
    <w:rsid w:val="00C6722D"/>
    <w:rsid w:val="00CA5A81"/>
    <w:rsid w:val="00D2455F"/>
    <w:rsid w:val="00D265A0"/>
    <w:rsid w:val="00D333A6"/>
    <w:rsid w:val="00D92F84"/>
    <w:rsid w:val="00E6784A"/>
    <w:rsid w:val="00EF04AD"/>
    <w:rsid w:val="00F076AA"/>
    <w:rsid w:val="01712AD2"/>
    <w:rsid w:val="018C06FC"/>
    <w:rsid w:val="035B7017"/>
    <w:rsid w:val="04A2770C"/>
    <w:rsid w:val="052C6F6B"/>
    <w:rsid w:val="05307841"/>
    <w:rsid w:val="05404C1F"/>
    <w:rsid w:val="05B60748"/>
    <w:rsid w:val="05F05911"/>
    <w:rsid w:val="061D7752"/>
    <w:rsid w:val="064E3802"/>
    <w:rsid w:val="068C6F7E"/>
    <w:rsid w:val="0A2D3192"/>
    <w:rsid w:val="0F0C2393"/>
    <w:rsid w:val="0F2E33E2"/>
    <w:rsid w:val="0F402F94"/>
    <w:rsid w:val="12452032"/>
    <w:rsid w:val="14A5684C"/>
    <w:rsid w:val="154C6414"/>
    <w:rsid w:val="16976668"/>
    <w:rsid w:val="17D11E6F"/>
    <w:rsid w:val="18C94647"/>
    <w:rsid w:val="198539A6"/>
    <w:rsid w:val="19C65ADD"/>
    <w:rsid w:val="1AA32E28"/>
    <w:rsid w:val="1B226FEE"/>
    <w:rsid w:val="1BAD19EA"/>
    <w:rsid w:val="1F1A1BE5"/>
    <w:rsid w:val="21C01625"/>
    <w:rsid w:val="23D3618E"/>
    <w:rsid w:val="2AA9723B"/>
    <w:rsid w:val="2AD902B5"/>
    <w:rsid w:val="2C076866"/>
    <w:rsid w:val="2D621D0B"/>
    <w:rsid w:val="2E2C2859"/>
    <w:rsid w:val="2EE962FC"/>
    <w:rsid w:val="315211E5"/>
    <w:rsid w:val="35D2691D"/>
    <w:rsid w:val="35E1749E"/>
    <w:rsid w:val="36624145"/>
    <w:rsid w:val="36C351D5"/>
    <w:rsid w:val="36F97234"/>
    <w:rsid w:val="37505400"/>
    <w:rsid w:val="38051790"/>
    <w:rsid w:val="38992A13"/>
    <w:rsid w:val="38B53992"/>
    <w:rsid w:val="391711F6"/>
    <w:rsid w:val="3C8811DF"/>
    <w:rsid w:val="3DA93281"/>
    <w:rsid w:val="3E7B3519"/>
    <w:rsid w:val="40BB317A"/>
    <w:rsid w:val="41CB2DDD"/>
    <w:rsid w:val="41D57B9C"/>
    <w:rsid w:val="424A4FC5"/>
    <w:rsid w:val="439463FD"/>
    <w:rsid w:val="45E32481"/>
    <w:rsid w:val="49B760FE"/>
    <w:rsid w:val="4A5806E9"/>
    <w:rsid w:val="4AC51E5D"/>
    <w:rsid w:val="4BFA4492"/>
    <w:rsid w:val="4CF214C1"/>
    <w:rsid w:val="4EDC0851"/>
    <w:rsid w:val="4FBB7204"/>
    <w:rsid w:val="50422B9F"/>
    <w:rsid w:val="50CB0952"/>
    <w:rsid w:val="555E6D59"/>
    <w:rsid w:val="575E4971"/>
    <w:rsid w:val="59AD6AF3"/>
    <w:rsid w:val="59B46452"/>
    <w:rsid w:val="5A350D04"/>
    <w:rsid w:val="5B383E25"/>
    <w:rsid w:val="5CDF06A9"/>
    <w:rsid w:val="5DEA4819"/>
    <w:rsid w:val="5E4E64AC"/>
    <w:rsid w:val="5ECA48B8"/>
    <w:rsid w:val="5EE4067B"/>
    <w:rsid w:val="5FD270B3"/>
    <w:rsid w:val="60365B77"/>
    <w:rsid w:val="605D2255"/>
    <w:rsid w:val="60927062"/>
    <w:rsid w:val="61A25824"/>
    <w:rsid w:val="63240C3B"/>
    <w:rsid w:val="667558B4"/>
    <w:rsid w:val="6A722384"/>
    <w:rsid w:val="6B4B6C9F"/>
    <w:rsid w:val="6B7F2A89"/>
    <w:rsid w:val="6C557597"/>
    <w:rsid w:val="6C731567"/>
    <w:rsid w:val="6C8979A5"/>
    <w:rsid w:val="6DD16EDF"/>
    <w:rsid w:val="6ED2504D"/>
    <w:rsid w:val="70C263F3"/>
    <w:rsid w:val="71066EA0"/>
    <w:rsid w:val="722A6763"/>
    <w:rsid w:val="74AF3A94"/>
    <w:rsid w:val="77BF239E"/>
    <w:rsid w:val="786F0AC7"/>
    <w:rsid w:val="79D05A13"/>
    <w:rsid w:val="79DF2984"/>
    <w:rsid w:val="7AD247FB"/>
    <w:rsid w:val="7B1041D5"/>
    <w:rsid w:val="7B1F0964"/>
    <w:rsid w:val="7BE603BC"/>
    <w:rsid w:val="7C0D75E3"/>
    <w:rsid w:val="7C9060C3"/>
    <w:rsid w:val="7E750788"/>
    <w:rsid w:val="7EAC4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link w:val="18"/>
    <w:qFormat/>
    <w:uiPriority w:val="9"/>
    <w:pPr>
      <w:keepNext/>
      <w:keepLines/>
      <w:spacing w:before="340" w:after="330" w:line="576" w:lineRule="auto"/>
      <w:outlineLvl w:val="0"/>
    </w:pPr>
    <w:rPr>
      <w:b/>
      <w:bCs/>
      <w:kern w:val="44"/>
      <w:sz w:val="44"/>
      <w:szCs w:val="44"/>
    </w:rPr>
  </w:style>
  <w:style w:type="paragraph" w:styleId="5">
    <w:name w:val="heading 2"/>
    <w:basedOn w:val="1"/>
    <w:next w:val="1"/>
    <w:link w:val="17"/>
    <w:unhideWhenUsed/>
    <w:qFormat/>
    <w:uiPriority w:val="0"/>
    <w:pPr>
      <w:keepNext/>
      <w:keepLines/>
      <w:spacing w:before="260" w:after="260" w:line="412" w:lineRule="auto"/>
      <w:outlineLvl w:val="1"/>
    </w:pPr>
    <w:rPr>
      <w:rFonts w:ascii="Arial" w:hAnsi="Arial" w:eastAsia="黑体" w:cs="Arial"/>
      <w:b/>
      <w:bCs/>
      <w:sz w:val="32"/>
      <w:szCs w:val="32"/>
    </w:rPr>
  </w:style>
  <w:style w:type="paragraph" w:styleId="6">
    <w:name w:val="heading 3"/>
    <w:basedOn w:val="1"/>
    <w:next w:val="1"/>
    <w:qFormat/>
    <w:uiPriority w:val="0"/>
    <w:pPr>
      <w:keepNext/>
      <w:keepLines/>
      <w:autoSpaceDE w:val="0"/>
      <w:autoSpaceDN w:val="0"/>
      <w:adjustRightInd w:val="0"/>
      <w:spacing w:before="360" w:after="120"/>
      <w:jc w:val="left"/>
      <w:outlineLvl w:val="2"/>
    </w:pPr>
    <w:rPr>
      <w:rFonts w:hint="eastAsia" w:ascii="宋体" w:hAnsi="宋体"/>
      <w:kern w:val="0"/>
      <w:sz w:val="20"/>
      <w:szCs w:val="20"/>
      <w:lang w:val="zh-CN"/>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semiHidden/>
    <w:unhideWhenUsed/>
    <w:qFormat/>
    <w:uiPriority w:val="99"/>
    <w:pPr>
      <w:spacing w:after="120"/>
      <w:ind w:left="420" w:leftChars="200"/>
    </w:pPr>
  </w:style>
  <w:style w:type="paragraph" w:styleId="7">
    <w:name w:val="Body Text"/>
    <w:basedOn w:val="1"/>
    <w:unhideWhenUsed/>
    <w:qFormat/>
    <w:uiPriority w:val="99"/>
    <w:pPr>
      <w:spacing w:after="120"/>
    </w:pPr>
  </w:style>
  <w:style w:type="paragraph" w:styleId="8">
    <w:name w:val="Plain Text"/>
    <w:basedOn w:val="1"/>
    <w:link w:val="20"/>
    <w:unhideWhenUsed/>
    <w:qFormat/>
    <w:uiPriority w:val="0"/>
    <w:rPr>
      <w:rFonts w:ascii="宋体" w:hAnsi="Courier New" w:eastAsiaTheme="minorEastAsia" w:cstheme="minorBidi"/>
      <w:szCs w:val="22"/>
    </w:rPr>
  </w:style>
  <w:style w:type="paragraph" w:styleId="9">
    <w:name w:val="footer"/>
    <w:basedOn w:val="1"/>
    <w:link w:val="22"/>
    <w:unhideWhenUsed/>
    <w:qFormat/>
    <w:uiPriority w:val="99"/>
    <w:pPr>
      <w:tabs>
        <w:tab w:val="center" w:pos="4153"/>
        <w:tab w:val="right" w:pos="8306"/>
      </w:tabs>
      <w:snapToGrid w:val="0"/>
      <w:jc w:val="left"/>
    </w:pPr>
    <w:rPr>
      <w:sz w:val="18"/>
      <w:szCs w:val="18"/>
    </w:rPr>
  </w:style>
  <w:style w:type="paragraph" w:styleId="10">
    <w:name w:val="envelope return"/>
    <w:basedOn w:val="1"/>
    <w:qFormat/>
    <w:uiPriority w:val="0"/>
    <w:pPr>
      <w:snapToGrid w:val="0"/>
    </w:pPr>
    <w:rPr>
      <w:rFonts w:ascii="Arial" w:hAnsi="Arial"/>
    </w:rPr>
  </w:style>
  <w:style w:type="paragraph" w:styleId="11">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jc w:val="left"/>
    </w:pPr>
    <w:rPr>
      <w:rFonts w:ascii="Calibri" w:hAnsi="Calibri"/>
      <w:b/>
      <w:bCs/>
      <w:szCs w:val="22"/>
    </w:rPr>
  </w:style>
  <w:style w:type="table" w:styleId="14">
    <w:name w:val="Table Grid"/>
    <w:basedOn w:val="13"/>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mphasis"/>
    <w:basedOn w:val="15"/>
    <w:qFormat/>
    <w:uiPriority w:val="20"/>
    <w:rPr>
      <w:i/>
    </w:rPr>
  </w:style>
  <w:style w:type="character" w:customStyle="1" w:styleId="17">
    <w:name w:val="标题 2 字符"/>
    <w:basedOn w:val="15"/>
    <w:link w:val="5"/>
    <w:qFormat/>
    <w:uiPriority w:val="0"/>
    <w:rPr>
      <w:rFonts w:ascii="Arial" w:hAnsi="Arial" w:eastAsia="黑体" w:cs="Arial"/>
      <w:b/>
      <w:bCs/>
      <w:sz w:val="32"/>
      <w:szCs w:val="32"/>
    </w:rPr>
  </w:style>
  <w:style w:type="character" w:customStyle="1" w:styleId="18">
    <w:name w:val="标题 1 字符"/>
    <w:basedOn w:val="15"/>
    <w:link w:val="4"/>
    <w:qFormat/>
    <w:uiPriority w:val="9"/>
    <w:rPr>
      <w:rFonts w:ascii="Times New Roman" w:hAnsi="Times New Roman" w:eastAsia="宋体" w:cs="Times New Roman"/>
      <w:b/>
      <w:bCs/>
      <w:kern w:val="44"/>
      <w:sz w:val="44"/>
      <w:szCs w:val="44"/>
    </w:rPr>
  </w:style>
  <w:style w:type="character" w:customStyle="1" w:styleId="19">
    <w:name w:val="纯文本 字符"/>
    <w:basedOn w:val="15"/>
    <w:qFormat/>
    <w:uiPriority w:val="99"/>
    <w:rPr>
      <w:rFonts w:hAnsi="Courier New" w:cs="Courier New" w:asciiTheme="minorEastAsia"/>
      <w:szCs w:val="21"/>
    </w:rPr>
  </w:style>
  <w:style w:type="character" w:customStyle="1" w:styleId="20">
    <w:name w:val="纯文本 字符1"/>
    <w:basedOn w:val="15"/>
    <w:link w:val="8"/>
    <w:qFormat/>
    <w:locked/>
    <w:uiPriority w:val="0"/>
    <w:rPr>
      <w:rFonts w:ascii="宋体" w:hAnsi="Courier New"/>
    </w:rPr>
  </w:style>
  <w:style w:type="character" w:customStyle="1" w:styleId="21">
    <w:name w:val="页眉 字符"/>
    <w:basedOn w:val="15"/>
    <w:link w:val="11"/>
    <w:qFormat/>
    <w:uiPriority w:val="99"/>
    <w:rPr>
      <w:rFonts w:ascii="Times New Roman" w:hAnsi="Times New Roman" w:eastAsia="宋体" w:cs="Times New Roman"/>
      <w:sz w:val="18"/>
      <w:szCs w:val="18"/>
    </w:rPr>
  </w:style>
  <w:style w:type="character" w:customStyle="1" w:styleId="22">
    <w:name w:val="页脚 字符"/>
    <w:basedOn w:val="15"/>
    <w:link w:val="9"/>
    <w:qFormat/>
    <w:uiPriority w:val="99"/>
    <w:rPr>
      <w:rFonts w:ascii="Times New Roman" w:hAnsi="Times New Roman" w:eastAsia="宋体" w:cs="Times New Roman"/>
      <w:sz w:val="18"/>
      <w:szCs w:val="18"/>
    </w:rPr>
  </w:style>
  <w:style w:type="character" w:customStyle="1" w:styleId="23">
    <w:name w:val="纯文本 Char1"/>
    <w:qFormat/>
    <w:uiPriority w:val="0"/>
    <w:rPr>
      <w:rFonts w:ascii="宋体" w:hAnsi="Courier New" w:eastAsia="宋体" w:cs="Times New Roman"/>
      <w:szCs w:val="21"/>
      <w:lang w:val="zh-CN"/>
    </w:rPr>
  </w:style>
  <w:style w:type="paragraph" w:styleId="2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
    <w:name w:val="NormalCharacter"/>
    <w:semiHidden/>
    <w:qFormat/>
    <w:uiPriority w:val="0"/>
    <w:rPr>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654</Words>
  <Characters>791</Characters>
  <Lines>4</Lines>
  <Paragraphs>1</Paragraphs>
  <TotalTime>10</TotalTime>
  <ScaleCrop>false</ScaleCrop>
  <LinksUpToDate>false</LinksUpToDate>
  <CharactersWithSpaces>821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2020-05-06T05:06:00Z</dcterms:created>
  <dc:creator>111111</dc:creator>
  <cp:lastModifiedBy>悠悠</cp:lastModifiedBy>
  <cp:lastPrinted>2023-02-06T02:09:00Z</cp:lastPrinted>
  <dcterms:modified xsi:type="dcterms:W3CDTF">2026-08-31T07:37:09Z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8BDC24B1D6BC41BEB3EA61E2CEF53449</vt:lpwstr>
  </property>
  <property fmtid="{D5CDD505-2E9C-101B-9397-08002B2CF9AE}" pid="4" name="KSOTemplateDocerSaveRecord">
    <vt:lpwstr>eyJoZGlkIjoiMjgzM2RkOTRkZTUwNTI3OTkzMmExYWNjM2NjYjU1MDEiLCJ1c2VySWQiOiIyNzgzNzQwNDYifQ==</vt:lpwstr>
  </property>
</Properties>
</file>