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53E7F">
      <w:pPr>
        <w:pStyle w:val="6"/>
        <w:spacing w:line="276" w:lineRule="auto"/>
        <w:ind w:left="1777"/>
        <w:jc w:val="both"/>
        <w:rPr>
          <w:rFonts w:hint="eastAsia" w:ascii="宋体" w:hAnsi="宋体" w:eastAsia="宋体" w:cs="宋体"/>
          <w:b/>
          <w:color w:val="000000" w:themeColor="text1"/>
          <w:spacing w:val="-1"/>
          <w:sz w:val="60"/>
          <w:szCs w:val="60"/>
          <w:lang w:eastAsia="zh-CN"/>
        </w:rPr>
      </w:pPr>
    </w:p>
    <w:p w14:paraId="2BC4BFBD">
      <w:pPr>
        <w:pStyle w:val="6"/>
        <w:spacing w:line="276" w:lineRule="auto"/>
        <w:jc w:val="both"/>
        <w:rPr>
          <w:rFonts w:hint="eastAsia" w:ascii="宋体" w:hAnsi="宋体" w:eastAsia="宋体" w:cs="宋体"/>
          <w:b/>
          <w:color w:val="000000" w:themeColor="text1"/>
          <w:spacing w:val="-1"/>
          <w:sz w:val="60"/>
          <w:szCs w:val="60"/>
          <w:lang w:eastAsia="zh-CN"/>
        </w:rPr>
      </w:pPr>
    </w:p>
    <w:p w14:paraId="22DC2990">
      <w:pPr>
        <w:pStyle w:val="6"/>
        <w:spacing w:line="276" w:lineRule="auto"/>
        <w:jc w:val="both"/>
        <w:rPr>
          <w:rFonts w:hint="eastAsia" w:ascii="宋体" w:hAnsi="宋体" w:eastAsia="宋体" w:cs="宋体"/>
          <w:b/>
          <w:color w:val="000000" w:themeColor="text1"/>
          <w:spacing w:val="-1"/>
          <w:sz w:val="60"/>
          <w:szCs w:val="60"/>
          <w:lang w:eastAsia="zh-CN"/>
        </w:rPr>
      </w:pPr>
    </w:p>
    <w:p w14:paraId="5D2ED93D">
      <w:pPr>
        <w:pStyle w:val="6"/>
        <w:spacing w:line="276" w:lineRule="auto"/>
        <w:ind w:left="1777"/>
        <w:jc w:val="both"/>
        <w:rPr>
          <w:rFonts w:hint="eastAsia" w:ascii="宋体" w:hAnsi="宋体" w:eastAsia="宋体" w:cs="宋体"/>
          <w:b/>
          <w:color w:val="000000" w:themeColor="text1"/>
          <w:sz w:val="96"/>
          <w:szCs w:val="96"/>
          <w:lang w:eastAsia="zh-CN"/>
        </w:rPr>
      </w:pPr>
      <w:r>
        <w:rPr>
          <w:rFonts w:hint="eastAsia" w:ascii="宋体" w:hAnsi="宋体" w:eastAsia="宋体" w:cs="宋体"/>
          <w:b/>
          <w:color w:val="000000" w:themeColor="text1"/>
          <w:spacing w:val="-1"/>
          <w:sz w:val="96"/>
          <w:szCs w:val="96"/>
          <w:lang w:eastAsia="zh-CN"/>
        </w:rPr>
        <w:t>竞争性磋商</w:t>
      </w:r>
      <w:r>
        <w:rPr>
          <w:rFonts w:hint="eastAsia" w:ascii="宋体" w:hAnsi="宋体" w:eastAsia="宋体" w:cs="宋体"/>
          <w:b/>
          <w:color w:val="000000" w:themeColor="text1"/>
          <w:sz w:val="96"/>
          <w:szCs w:val="96"/>
          <w:lang w:eastAsia="zh-CN"/>
        </w:rPr>
        <w:t>文件</w:t>
      </w:r>
    </w:p>
    <w:p w14:paraId="48FD2C13">
      <w:pPr>
        <w:pStyle w:val="6"/>
        <w:spacing w:line="276" w:lineRule="auto"/>
        <w:ind w:left="1777"/>
        <w:jc w:val="both"/>
        <w:rPr>
          <w:rFonts w:hint="eastAsia" w:ascii="宋体" w:hAnsi="宋体" w:eastAsia="宋体" w:cs="宋体"/>
          <w:b/>
          <w:color w:val="000000" w:themeColor="text1"/>
          <w:sz w:val="96"/>
          <w:szCs w:val="96"/>
          <w:lang w:eastAsia="zh-CN"/>
        </w:rPr>
      </w:pPr>
    </w:p>
    <w:p w14:paraId="693511FE">
      <w:pPr>
        <w:pStyle w:val="6"/>
        <w:spacing w:line="276" w:lineRule="auto"/>
        <w:jc w:val="both"/>
        <w:rPr>
          <w:rFonts w:hint="eastAsia" w:ascii="宋体" w:hAnsi="宋体" w:eastAsia="宋体" w:cs="宋体"/>
          <w:color w:val="000000" w:themeColor="text1"/>
          <w:sz w:val="96"/>
          <w:szCs w:val="96"/>
          <w:lang w:eastAsia="zh-CN"/>
        </w:rPr>
      </w:pPr>
    </w:p>
    <w:p w14:paraId="73DD7F61">
      <w:pPr>
        <w:pStyle w:val="6"/>
        <w:spacing w:line="480" w:lineRule="auto"/>
        <w:ind w:left="2088" w:leftChars="272" w:hanging="1490" w:hangingChars="500"/>
        <w:jc w:val="both"/>
        <w:rPr>
          <w:rFonts w:hint="eastAsia" w:ascii="宋体" w:hAnsi="宋体" w:eastAsia="宋体" w:cs="宋体"/>
          <w:color w:val="000000" w:themeColor="text1"/>
          <w:sz w:val="30"/>
          <w:szCs w:val="30"/>
          <w:lang w:eastAsia="zh-CN"/>
        </w:rPr>
      </w:pPr>
      <w:r>
        <w:rPr>
          <w:rFonts w:hint="eastAsia" w:ascii="宋体" w:hAnsi="宋体" w:eastAsia="宋体" w:cs="宋体"/>
          <w:color w:val="000000" w:themeColor="text1"/>
          <w:spacing w:val="-1"/>
          <w:sz w:val="30"/>
          <w:szCs w:val="30"/>
          <w:lang w:eastAsia="zh-CN"/>
        </w:rPr>
        <w:t>项目</w:t>
      </w:r>
      <w:r>
        <w:rPr>
          <w:rFonts w:hint="eastAsia" w:ascii="宋体" w:hAnsi="宋体" w:eastAsia="宋体" w:cs="宋体"/>
          <w:color w:val="000000" w:themeColor="text1"/>
          <w:sz w:val="30"/>
          <w:szCs w:val="30"/>
          <w:lang w:eastAsia="zh-CN"/>
        </w:rPr>
        <w:t>名称：东城区轨道交通站点接驳优化提升项目</w:t>
      </w:r>
    </w:p>
    <w:p w14:paraId="1D4FECBA">
      <w:pPr>
        <w:pStyle w:val="6"/>
        <w:spacing w:line="480" w:lineRule="auto"/>
        <w:ind w:right="644" w:firstLine="604" w:firstLineChars="200"/>
        <w:jc w:val="both"/>
        <w:rPr>
          <w:rFonts w:hint="eastAsia" w:ascii="宋体" w:hAnsi="宋体" w:eastAsia="宋体" w:cs="宋体"/>
          <w:color w:val="000000" w:themeColor="text1"/>
          <w:spacing w:val="1"/>
          <w:sz w:val="30"/>
          <w:szCs w:val="30"/>
          <w:lang w:eastAsia="zh-CN"/>
        </w:rPr>
      </w:pPr>
      <w:r>
        <w:rPr>
          <w:rFonts w:hint="eastAsia" w:ascii="宋体" w:hAnsi="宋体" w:eastAsia="宋体" w:cs="宋体"/>
          <w:color w:val="000000" w:themeColor="text1"/>
          <w:spacing w:val="1"/>
          <w:sz w:val="30"/>
          <w:szCs w:val="30"/>
          <w:lang w:eastAsia="zh-CN"/>
        </w:rPr>
        <w:t>项目编号：</w:t>
      </w:r>
      <w:r>
        <w:rPr>
          <w:rFonts w:hint="eastAsia" w:ascii="宋体" w:hAnsi="宋体" w:eastAsia="宋体" w:cs="宋体"/>
          <w:color w:val="000000" w:themeColor="text1"/>
          <w:sz w:val="30"/>
          <w:szCs w:val="30"/>
          <w:lang w:eastAsia="zh-CN"/>
        </w:rPr>
        <w:t>11010126210200021857-XM001</w:t>
      </w:r>
    </w:p>
    <w:p w14:paraId="2313CCE8">
      <w:pPr>
        <w:pStyle w:val="6"/>
        <w:spacing w:line="480" w:lineRule="auto"/>
        <w:ind w:right="644" w:firstLine="600" w:firstLineChars="200"/>
        <w:jc w:val="both"/>
        <w:rPr>
          <w:rFonts w:hint="eastAsia" w:ascii="宋体" w:hAnsi="宋体" w:eastAsia="宋体" w:cs="宋体"/>
          <w:color w:val="000000" w:themeColor="text1"/>
          <w:sz w:val="30"/>
          <w:szCs w:val="30"/>
          <w:lang w:eastAsia="zh-CN"/>
        </w:rPr>
      </w:pPr>
      <w:r>
        <w:rPr>
          <w:rFonts w:hint="eastAsia" w:ascii="宋体" w:hAnsi="宋体" w:eastAsia="宋体" w:cs="宋体"/>
          <w:color w:val="000000" w:themeColor="text1"/>
          <w:sz w:val="30"/>
          <w:szCs w:val="30"/>
          <w:lang w:eastAsia="zh-CN"/>
        </w:rPr>
        <w:t>采 购</w:t>
      </w:r>
      <w:r>
        <w:rPr>
          <w:rFonts w:hint="eastAsia" w:ascii="宋体" w:hAnsi="宋体" w:eastAsia="宋体" w:cs="宋体"/>
          <w:color w:val="000000" w:themeColor="text1"/>
          <w:spacing w:val="-3"/>
          <w:sz w:val="30"/>
          <w:szCs w:val="30"/>
          <w:lang w:eastAsia="zh-CN"/>
        </w:rPr>
        <w:t xml:space="preserve"> </w:t>
      </w:r>
      <w:r>
        <w:rPr>
          <w:rFonts w:hint="eastAsia" w:ascii="宋体" w:hAnsi="宋体" w:eastAsia="宋体" w:cs="宋体"/>
          <w:color w:val="000000" w:themeColor="text1"/>
          <w:sz w:val="30"/>
          <w:szCs w:val="30"/>
          <w:lang w:eastAsia="zh-CN"/>
        </w:rPr>
        <w:t>人：北京市东城区城市管理委员会</w:t>
      </w:r>
    </w:p>
    <w:p w14:paraId="4C05B7E7">
      <w:pPr>
        <w:pStyle w:val="6"/>
        <w:spacing w:before="10" w:line="480" w:lineRule="auto"/>
        <w:ind w:firstLine="596" w:firstLineChars="200"/>
        <w:rPr>
          <w:rFonts w:hint="eastAsia" w:ascii="宋体" w:hAnsi="宋体" w:eastAsia="宋体" w:cs="宋体"/>
          <w:color w:val="000000" w:themeColor="text1"/>
          <w:lang w:eastAsia="zh-CN"/>
        </w:rPr>
        <w:sectPr>
          <w:footerReference r:id="rId3" w:type="default"/>
          <w:type w:val="nextColumn"/>
          <w:pgSz w:w="11907" w:h="16840"/>
          <w:pgMar w:top="1701" w:right="1418" w:bottom="1701" w:left="1418" w:header="0" w:footer="0" w:gutter="0"/>
          <w:cols w:space="720" w:num="1"/>
        </w:sectPr>
      </w:pPr>
      <w:r>
        <w:rPr>
          <w:rFonts w:hint="eastAsia" w:ascii="宋体" w:hAnsi="宋体" w:eastAsia="宋体" w:cs="宋体"/>
          <w:color w:val="000000" w:themeColor="text1"/>
          <w:spacing w:val="-1"/>
          <w:sz w:val="30"/>
          <w:szCs w:val="30"/>
          <w:lang w:eastAsia="zh-CN"/>
        </w:rPr>
        <w:t>采购</w:t>
      </w:r>
      <w:r>
        <w:rPr>
          <w:rFonts w:hint="eastAsia" w:ascii="宋体" w:hAnsi="宋体" w:eastAsia="宋体" w:cs="宋体"/>
          <w:color w:val="000000" w:themeColor="text1"/>
          <w:sz w:val="30"/>
          <w:szCs w:val="30"/>
          <w:lang w:eastAsia="zh-CN"/>
        </w:rPr>
        <w:t>代理机构：北京市京发招标有限公司</w:t>
      </w:r>
    </w:p>
    <w:p w14:paraId="1AB38423">
      <w:pPr>
        <w:tabs>
          <w:tab w:val="left" w:pos="2985"/>
        </w:tabs>
        <w:spacing w:line="276" w:lineRule="auto"/>
        <w:jc w:val="both"/>
        <w:rPr>
          <w:rFonts w:hint="eastAsia" w:ascii="宋体" w:hAnsi="宋体" w:eastAsia="宋体" w:cs="宋体"/>
          <w:color w:val="000000" w:themeColor="text1"/>
          <w:lang w:eastAsia="zh-CN"/>
        </w:rPr>
      </w:pPr>
    </w:p>
    <w:sdt>
      <w:sdtPr>
        <w:rPr>
          <w:rFonts w:hint="eastAsia" w:ascii="宋体" w:hAnsi="宋体" w:eastAsia="宋体" w:cs="宋体"/>
          <w:color w:val="000000" w:themeColor="text1"/>
          <w:sz w:val="44"/>
          <w:szCs w:val="44"/>
          <w:lang w:val="zh-CN" w:eastAsia="en-US"/>
        </w:rPr>
        <w:id w:val="1203363048"/>
        <w:docPartObj>
          <w:docPartGallery w:val="Table of Contents"/>
          <w:docPartUnique/>
        </w:docPartObj>
      </w:sdtPr>
      <w:sdtEndPr>
        <w:rPr>
          <w:rFonts w:hint="eastAsia" w:ascii="宋体" w:hAnsi="宋体" w:eastAsia="宋体" w:cs="宋体"/>
          <w:b/>
          <w:bCs/>
          <w:color w:val="000000" w:themeColor="text1"/>
          <w:sz w:val="22"/>
          <w:szCs w:val="22"/>
          <w:lang w:val="zh-CN" w:eastAsia="en-US"/>
        </w:rPr>
      </w:sdtEndPr>
      <w:sdtContent>
        <w:p w14:paraId="48A537A8">
          <w:pPr>
            <w:pStyle w:val="35"/>
            <w:spacing w:line="276" w:lineRule="auto"/>
            <w:jc w:val="center"/>
            <w:rPr>
              <w:rFonts w:hint="eastAsia" w:ascii="宋体" w:hAnsi="宋体" w:eastAsia="宋体" w:cs="宋体"/>
              <w:b/>
              <w:color w:val="000000" w:themeColor="text1"/>
              <w:sz w:val="44"/>
              <w:szCs w:val="44"/>
              <w:lang w:val="zh-CN"/>
            </w:rPr>
          </w:pPr>
          <w:r>
            <w:rPr>
              <w:rFonts w:hint="eastAsia" w:ascii="宋体" w:hAnsi="宋体" w:eastAsia="宋体" w:cs="宋体"/>
              <w:b/>
              <w:color w:val="000000" w:themeColor="text1"/>
              <w:sz w:val="44"/>
              <w:szCs w:val="44"/>
              <w:lang w:val="zh-CN"/>
            </w:rPr>
            <w:t>目录</w:t>
          </w:r>
        </w:p>
        <w:p w14:paraId="10CFB2BA">
          <w:pPr>
            <w:spacing w:line="276" w:lineRule="auto"/>
            <w:jc w:val="both"/>
            <w:rPr>
              <w:rFonts w:hint="eastAsia" w:ascii="宋体" w:hAnsi="宋体" w:eastAsia="宋体" w:cs="宋体"/>
              <w:color w:val="000000" w:themeColor="text1"/>
              <w:sz w:val="28"/>
              <w:szCs w:val="28"/>
              <w:lang w:val="zh-CN" w:eastAsia="zh-CN"/>
            </w:rPr>
          </w:pPr>
        </w:p>
        <w:p w14:paraId="4F9D1E2F">
          <w:pPr>
            <w:pStyle w:val="14"/>
            <w:jc w:val="both"/>
            <w:rPr>
              <w:rFonts w:hint="eastAsia" w:ascii="宋体" w:hAnsi="宋体" w:eastAsia="宋体" w:cs="宋体"/>
              <w:color w:val="000000" w:themeColor="text1"/>
              <w:kern w:val="2"/>
            </w:rPr>
          </w:pPr>
          <w:r>
            <w:rPr>
              <w:rFonts w:hint="eastAsia" w:ascii="宋体" w:hAnsi="宋体" w:eastAsia="宋体" w:cs="宋体"/>
              <w:b/>
              <w:bCs/>
              <w:color w:val="000000" w:themeColor="text1"/>
              <w:lang w:val="zh-CN"/>
            </w:rPr>
            <w:fldChar w:fldCharType="begin"/>
          </w:r>
          <w:r>
            <w:rPr>
              <w:rFonts w:hint="eastAsia" w:ascii="宋体" w:hAnsi="宋体" w:eastAsia="宋体" w:cs="宋体"/>
              <w:b/>
              <w:bCs/>
              <w:color w:val="000000" w:themeColor="text1"/>
              <w:lang w:val="zh-CN"/>
            </w:rPr>
            <w:instrText xml:space="preserve"> TOC \o "1-3" \h \z \u </w:instrText>
          </w:r>
          <w:r>
            <w:rPr>
              <w:rFonts w:hint="eastAsia" w:ascii="宋体" w:hAnsi="宋体" w:eastAsia="宋体" w:cs="宋体"/>
              <w:b/>
              <w:bCs/>
              <w:color w:val="000000" w:themeColor="text1"/>
              <w:lang w:val="zh-CN"/>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"_Toc168414586" </w:instrText>
          </w:r>
          <w:r>
            <w:rPr>
              <w:rFonts w:hint="eastAsia" w:ascii="宋体" w:hAnsi="宋体" w:eastAsia="宋体" w:cs="宋体"/>
            </w:rPr>
            <w:fldChar w:fldCharType="separate"/>
          </w:r>
          <w:r>
            <w:rPr>
              <w:rStyle w:val="24"/>
              <w:rFonts w:hint="eastAsia" w:ascii="宋体" w:hAnsi="宋体" w:eastAsia="宋体" w:cs="宋体"/>
              <w:b/>
              <w:color w:val="000000" w:themeColor="text1"/>
              <w:spacing w:val="21"/>
              <w:sz w:val="28"/>
              <w:szCs w:val="28"/>
            </w:rPr>
            <w:t>第一章</w:t>
          </w:r>
          <w:r>
            <w:rPr>
              <w:rStyle w:val="24"/>
              <w:rFonts w:hint="eastAsia" w:ascii="宋体" w:hAnsi="宋体" w:eastAsia="宋体" w:cs="宋体"/>
              <w:b/>
              <w:color w:val="000000" w:themeColor="text1"/>
              <w:spacing w:val="11"/>
              <w:sz w:val="28"/>
              <w:szCs w:val="28"/>
            </w:rPr>
            <w:t xml:space="preserve">  </w:t>
          </w:r>
          <w:r>
            <w:rPr>
              <w:rStyle w:val="24"/>
              <w:rFonts w:hint="eastAsia" w:ascii="宋体" w:hAnsi="宋体" w:eastAsia="宋体" w:cs="宋体"/>
              <w:b/>
              <w:color w:val="000000" w:themeColor="text1"/>
              <w:spacing w:val="22"/>
              <w:sz w:val="28"/>
              <w:szCs w:val="28"/>
            </w:rPr>
            <w:t>采购邀请</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_Toc168414586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2</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18107C0E">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"_Toc168414587" </w:instrText>
          </w:r>
          <w:r>
            <w:rPr>
              <w:rFonts w:hint="eastAsia" w:ascii="宋体" w:hAnsi="宋体" w:eastAsia="宋体" w:cs="宋体"/>
            </w:rPr>
            <w:fldChar w:fldCharType="separate"/>
          </w:r>
          <w:r>
            <w:rPr>
              <w:rStyle w:val="24"/>
              <w:rFonts w:hint="eastAsia" w:ascii="宋体" w:hAnsi="宋体" w:eastAsia="宋体" w:cs="宋体"/>
              <w:b/>
              <w:color w:val="000000" w:themeColor="text1"/>
              <w:spacing w:val="19"/>
              <w:sz w:val="28"/>
              <w:szCs w:val="28"/>
            </w:rPr>
            <w:t>第二章</w:t>
          </w:r>
          <w:r>
            <w:rPr>
              <w:rStyle w:val="24"/>
              <w:rFonts w:hint="eastAsia" w:ascii="宋体" w:hAnsi="宋体" w:eastAsia="宋体" w:cs="宋体"/>
              <w:b/>
              <w:color w:val="000000" w:themeColor="text1"/>
              <w:spacing w:val="10"/>
              <w:sz w:val="28"/>
              <w:szCs w:val="28"/>
            </w:rPr>
            <w:t xml:space="preserve">  </w:t>
          </w:r>
          <w:r>
            <w:rPr>
              <w:rStyle w:val="24"/>
              <w:rFonts w:hint="eastAsia" w:ascii="宋体" w:hAnsi="宋体" w:eastAsia="宋体" w:cs="宋体"/>
              <w:b/>
              <w:color w:val="000000" w:themeColor="text1"/>
              <w:spacing w:val="19"/>
              <w:sz w:val="28"/>
              <w:szCs w:val="28"/>
            </w:rPr>
            <w:t>供应商须知</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_Toc168414587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7</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0FDA2DDA">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"_Toc168414588" </w:instrText>
          </w:r>
          <w:r>
            <w:rPr>
              <w:rFonts w:hint="eastAsia" w:ascii="宋体" w:hAnsi="宋体" w:eastAsia="宋体" w:cs="宋体"/>
            </w:rPr>
            <w:fldChar w:fldCharType="separate"/>
          </w:r>
          <w:r>
            <w:rPr>
              <w:rStyle w:val="24"/>
              <w:rFonts w:hint="eastAsia" w:ascii="宋体" w:hAnsi="宋体" w:eastAsia="宋体" w:cs="宋体"/>
              <w:b/>
              <w:color w:val="000000" w:themeColor="text1"/>
              <w:spacing w:val="13"/>
              <w:sz w:val="28"/>
              <w:szCs w:val="28"/>
            </w:rPr>
            <w:t>第三章</w:t>
          </w:r>
          <w:r>
            <w:rPr>
              <w:rStyle w:val="24"/>
              <w:rFonts w:hint="eastAsia" w:ascii="宋体" w:hAnsi="宋体" w:eastAsia="宋体" w:cs="宋体"/>
              <w:b/>
              <w:color w:val="000000" w:themeColor="text1"/>
              <w:spacing w:val="9"/>
              <w:sz w:val="28"/>
              <w:szCs w:val="28"/>
            </w:rPr>
            <w:t xml:space="preserve">  </w:t>
          </w:r>
          <w:r>
            <w:rPr>
              <w:rStyle w:val="24"/>
              <w:rFonts w:hint="eastAsia" w:ascii="宋体" w:hAnsi="宋体" w:eastAsia="宋体" w:cs="宋体"/>
              <w:b/>
              <w:color w:val="000000" w:themeColor="text1"/>
              <w:spacing w:val="13"/>
              <w:sz w:val="28"/>
              <w:szCs w:val="28"/>
            </w:rPr>
            <w:t>评审方法和评审标准</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_Toc168414588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24</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1E448482">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"_Toc168414589" </w:instrText>
          </w:r>
          <w:r>
            <w:rPr>
              <w:rFonts w:hint="eastAsia" w:ascii="宋体" w:hAnsi="宋体" w:eastAsia="宋体" w:cs="宋体"/>
            </w:rPr>
            <w:fldChar w:fldCharType="separate"/>
          </w:r>
          <w:r>
            <w:rPr>
              <w:rStyle w:val="24"/>
              <w:rFonts w:hint="eastAsia" w:ascii="宋体" w:hAnsi="宋体" w:eastAsia="宋体" w:cs="宋体"/>
              <w:b/>
              <w:color w:val="000000" w:themeColor="text1"/>
              <w:spacing w:val="21"/>
              <w:sz w:val="28"/>
              <w:szCs w:val="28"/>
            </w:rPr>
            <w:t>第四章</w:t>
          </w:r>
          <w:r>
            <w:rPr>
              <w:rStyle w:val="24"/>
              <w:rFonts w:hint="eastAsia" w:ascii="宋体" w:hAnsi="宋体" w:eastAsia="宋体" w:cs="宋体"/>
              <w:b/>
              <w:color w:val="000000" w:themeColor="text1"/>
              <w:spacing w:val="11"/>
              <w:sz w:val="28"/>
              <w:szCs w:val="28"/>
            </w:rPr>
            <w:t xml:space="preserve">  </w:t>
          </w:r>
          <w:r>
            <w:rPr>
              <w:rStyle w:val="24"/>
              <w:rFonts w:hint="eastAsia" w:ascii="宋体" w:hAnsi="宋体" w:eastAsia="宋体" w:cs="宋体"/>
              <w:b/>
              <w:color w:val="000000" w:themeColor="text1"/>
              <w:spacing w:val="22"/>
              <w:sz w:val="28"/>
              <w:szCs w:val="28"/>
            </w:rPr>
            <w:t>采购需求</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_Toc168414589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37</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449E7FE5">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"_Toc168414590" </w:instrText>
          </w:r>
          <w:r>
            <w:rPr>
              <w:rFonts w:hint="eastAsia" w:ascii="宋体" w:hAnsi="宋体" w:eastAsia="宋体" w:cs="宋体"/>
            </w:rPr>
            <w:fldChar w:fldCharType="separate"/>
          </w:r>
          <w:r>
            <w:rPr>
              <w:rStyle w:val="24"/>
              <w:rFonts w:hint="eastAsia" w:ascii="宋体" w:hAnsi="宋体" w:eastAsia="宋体" w:cs="宋体"/>
              <w:b/>
              <w:color w:val="000000" w:themeColor="text1"/>
              <w:sz w:val="28"/>
              <w:szCs w:val="28"/>
            </w:rPr>
            <w:t>第五章</w:t>
          </w:r>
          <w:r>
            <w:rPr>
              <w:rStyle w:val="24"/>
              <w:rFonts w:hint="eastAsia" w:ascii="宋体" w:hAnsi="宋体" w:eastAsia="宋体" w:cs="宋体"/>
              <w:b/>
              <w:color w:val="000000" w:themeColor="text1"/>
              <w:spacing w:val="-3"/>
              <w:sz w:val="28"/>
              <w:szCs w:val="28"/>
            </w:rPr>
            <w:t xml:space="preserve">   </w:t>
          </w:r>
          <w:r>
            <w:rPr>
              <w:rStyle w:val="24"/>
              <w:rFonts w:hint="eastAsia" w:ascii="宋体" w:hAnsi="宋体" w:eastAsia="宋体" w:cs="宋体"/>
              <w:b/>
              <w:color w:val="000000" w:themeColor="text1"/>
              <w:sz w:val="28"/>
              <w:szCs w:val="28"/>
            </w:rPr>
            <w:t>合同草案条款</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_Toc168414590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39</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4DA4F410">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"_Toc168414609" </w:instrText>
          </w:r>
          <w:r>
            <w:rPr>
              <w:rFonts w:hint="eastAsia" w:ascii="宋体" w:hAnsi="宋体" w:eastAsia="宋体" w:cs="宋体"/>
            </w:rPr>
            <w:fldChar w:fldCharType="separate"/>
          </w:r>
          <w:r>
            <w:rPr>
              <w:rStyle w:val="24"/>
              <w:rFonts w:hint="eastAsia" w:ascii="宋体" w:hAnsi="宋体" w:eastAsia="宋体" w:cs="宋体"/>
              <w:b/>
              <w:color w:val="000000" w:themeColor="text1"/>
              <w:sz w:val="28"/>
              <w:szCs w:val="28"/>
            </w:rPr>
            <w:t>第六章</w:t>
          </w:r>
          <w:r>
            <w:rPr>
              <w:rStyle w:val="24"/>
              <w:rFonts w:hint="eastAsia" w:ascii="宋体" w:hAnsi="宋体" w:eastAsia="宋体" w:cs="宋体"/>
              <w:b/>
              <w:color w:val="000000" w:themeColor="text1"/>
              <w:spacing w:val="-3"/>
              <w:sz w:val="28"/>
              <w:szCs w:val="28"/>
            </w:rPr>
            <w:t xml:space="preserve">   </w:t>
          </w:r>
          <w:r>
            <w:rPr>
              <w:rStyle w:val="24"/>
              <w:rFonts w:hint="eastAsia" w:ascii="宋体" w:hAnsi="宋体" w:eastAsia="宋体" w:cs="宋体"/>
              <w:b/>
              <w:color w:val="000000" w:themeColor="text1"/>
              <w:sz w:val="28"/>
              <w:szCs w:val="28"/>
            </w:rPr>
            <w:t>响应文件格式</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_Toc168414609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100</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37CAB9D8">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"_Toc168414610" </w:instrText>
          </w:r>
          <w:r>
            <w:rPr>
              <w:rFonts w:hint="eastAsia" w:ascii="宋体" w:hAnsi="宋体" w:eastAsia="宋体" w:cs="宋体"/>
            </w:rPr>
            <w:fldChar w:fldCharType="separate"/>
          </w:r>
          <w:r>
            <w:rPr>
              <w:rStyle w:val="24"/>
              <w:rFonts w:hint="eastAsia" w:ascii="宋体" w:hAnsi="宋体" w:eastAsia="宋体" w:cs="宋体"/>
              <w:b/>
              <w:color w:val="000000" w:themeColor="text1"/>
              <w:sz w:val="28"/>
              <w:szCs w:val="28"/>
            </w:rPr>
            <w:t>第七章   工程量清单（另册提供）</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_Toc168414610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137</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6E41C126">
          <w:pPr>
            <w:pStyle w:val="14"/>
            <w:jc w:val="both"/>
            <w:rPr>
              <w:rFonts w:hint="eastAsia" w:ascii="宋体" w:hAnsi="宋体" w:eastAsia="宋体" w:cs="宋体"/>
              <w:color w:val="000000" w:themeColor="text1"/>
              <w:kern w:val="2"/>
            </w:rPr>
          </w:pPr>
          <w:r>
            <w:rPr>
              <w:rFonts w:hint="eastAsia" w:ascii="宋体" w:hAnsi="宋体" w:eastAsia="宋体" w:cs="宋体"/>
            </w:rPr>
            <w:fldChar w:fldCharType="begin"/>
          </w:r>
          <w:r>
            <w:rPr>
              <w:rFonts w:hint="eastAsia" w:ascii="宋体" w:hAnsi="宋体" w:eastAsia="宋体" w:cs="宋体"/>
            </w:rPr>
            <w:instrText xml:space="preserve"> HYPERLINK \l "_Toc168414611" </w:instrText>
          </w:r>
          <w:r>
            <w:rPr>
              <w:rFonts w:hint="eastAsia" w:ascii="宋体" w:hAnsi="宋体" w:eastAsia="宋体" w:cs="宋体"/>
            </w:rPr>
            <w:fldChar w:fldCharType="separate"/>
          </w:r>
          <w:r>
            <w:rPr>
              <w:rStyle w:val="24"/>
              <w:rFonts w:hint="eastAsia" w:ascii="宋体" w:hAnsi="宋体" w:eastAsia="宋体" w:cs="宋体"/>
              <w:b/>
              <w:color w:val="000000" w:themeColor="text1"/>
              <w:sz w:val="28"/>
              <w:szCs w:val="28"/>
            </w:rPr>
            <w:t>第八章   图纸（另册提供）</w:t>
          </w:r>
          <w:r>
            <w:rPr>
              <w:rFonts w:hint="eastAsia" w:ascii="宋体" w:hAnsi="宋体" w:eastAsia="宋体" w:cs="宋体"/>
              <w:color w:val="000000" w:themeColor="text1"/>
            </w:rPr>
            <w:tab/>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PAGEREF _Toc168414611 \h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rPr>
            <w:t>137</w:t>
          </w:r>
          <w:r>
            <w:rPr>
              <w:rFonts w:hint="eastAsia" w:ascii="宋体" w:hAnsi="宋体" w:eastAsia="宋体" w:cs="宋体"/>
              <w:color w:val="000000" w:themeColor="text1"/>
            </w:rPr>
            <w:fldChar w:fldCharType="end"/>
          </w:r>
          <w:r>
            <w:rPr>
              <w:rFonts w:hint="eastAsia" w:ascii="宋体" w:hAnsi="宋体" w:eastAsia="宋体" w:cs="宋体"/>
              <w:color w:val="000000" w:themeColor="text1"/>
            </w:rPr>
            <w:fldChar w:fldCharType="end"/>
          </w:r>
        </w:p>
        <w:p w14:paraId="2C1641FA">
          <w:pPr>
            <w:spacing w:line="276" w:lineRule="auto"/>
            <w:jc w:val="both"/>
            <w:rPr>
              <w:rFonts w:hint="eastAsia" w:ascii="宋体" w:hAnsi="宋体" w:eastAsia="宋体" w:cs="宋体"/>
              <w:color w:val="000000" w:themeColor="text1"/>
            </w:rPr>
          </w:pPr>
          <w:r>
            <w:rPr>
              <w:rFonts w:hint="eastAsia" w:ascii="宋体" w:hAnsi="宋体" w:eastAsia="宋体" w:cs="宋体"/>
              <w:b/>
              <w:bCs/>
              <w:color w:val="000000" w:themeColor="text1"/>
              <w:sz w:val="28"/>
              <w:szCs w:val="28"/>
              <w:lang w:val="zh-CN"/>
            </w:rPr>
            <w:fldChar w:fldCharType="end"/>
          </w:r>
        </w:p>
      </w:sdtContent>
    </w:sdt>
    <w:p w14:paraId="72F64DA6">
      <w:pPr>
        <w:widowControl/>
        <w:autoSpaceDE/>
        <w:autoSpaceDN/>
        <w:spacing w:line="276" w:lineRule="auto"/>
        <w:jc w:val="both"/>
        <w:rPr>
          <w:rFonts w:hint="eastAsia" w:ascii="宋体" w:hAnsi="宋体" w:eastAsia="宋体" w:cs="宋体"/>
          <w:b/>
          <w:bCs/>
          <w:color w:val="000000" w:themeColor="text1"/>
          <w:kern w:val="44"/>
          <w:sz w:val="44"/>
          <w:szCs w:val="44"/>
          <w:lang w:eastAsia="zh-CN"/>
        </w:rPr>
      </w:pPr>
      <w:r>
        <w:rPr>
          <w:rFonts w:hint="eastAsia" w:ascii="宋体" w:hAnsi="宋体" w:eastAsia="宋体" w:cs="宋体"/>
          <w:color w:val="000000" w:themeColor="text1"/>
          <w:lang w:eastAsia="zh-CN"/>
        </w:rPr>
        <w:br w:type="page"/>
      </w:r>
    </w:p>
    <w:p w14:paraId="39FB287B">
      <w:pPr>
        <w:pStyle w:val="6"/>
        <w:spacing w:line="276" w:lineRule="auto"/>
        <w:ind w:left="3555"/>
        <w:jc w:val="both"/>
        <w:outlineLvl w:val="0"/>
        <w:rPr>
          <w:rFonts w:hint="eastAsia" w:ascii="宋体" w:hAnsi="宋体" w:eastAsia="宋体" w:cs="宋体"/>
          <w:color w:val="000000" w:themeColor="text1"/>
          <w:lang w:eastAsia="zh-CN"/>
        </w:rPr>
      </w:pPr>
      <w:bookmarkStart w:id="0" w:name="_Toc168414586"/>
      <w:r>
        <w:rPr>
          <w:rFonts w:hint="eastAsia" w:ascii="宋体" w:hAnsi="宋体" w:eastAsia="宋体" w:cs="宋体"/>
          <w:b/>
          <w:color w:val="000000" w:themeColor="text1"/>
          <w:spacing w:val="21"/>
          <w:sz w:val="36"/>
          <w:szCs w:val="36"/>
          <w:lang w:eastAsia="zh-CN"/>
        </w:rPr>
        <w:t>第一章</w:t>
      </w:r>
      <w:r>
        <w:rPr>
          <w:rFonts w:hint="eastAsia" w:ascii="宋体" w:hAnsi="宋体" w:eastAsia="宋体" w:cs="宋体"/>
          <w:b/>
          <w:color w:val="000000" w:themeColor="text1"/>
          <w:spacing w:val="11"/>
          <w:sz w:val="36"/>
          <w:szCs w:val="36"/>
          <w:lang w:eastAsia="zh-CN"/>
        </w:rPr>
        <w:t xml:space="preserve">  </w:t>
      </w:r>
      <w:r>
        <w:rPr>
          <w:rFonts w:hint="eastAsia" w:ascii="宋体" w:hAnsi="宋体" w:eastAsia="宋体" w:cs="宋体"/>
          <w:b/>
          <w:color w:val="000000" w:themeColor="text1"/>
          <w:spacing w:val="22"/>
          <w:sz w:val="36"/>
          <w:szCs w:val="36"/>
          <w:lang w:eastAsia="zh-CN"/>
        </w:rPr>
        <w:t>采购邀请</w:t>
      </w:r>
      <w:bookmarkEnd w:id="0"/>
    </w:p>
    <w:p w14:paraId="2E36B63D">
      <w:pPr>
        <w:spacing w:line="276" w:lineRule="auto"/>
        <w:jc w:val="both"/>
        <w:rPr>
          <w:rFonts w:hint="eastAsia" w:ascii="宋体" w:hAnsi="宋体" w:eastAsia="宋体" w:cs="宋体"/>
          <w:color w:val="000000" w:themeColor="text1"/>
          <w:lang w:eastAsia="zh-CN"/>
        </w:rPr>
      </w:pPr>
    </w:p>
    <w:p w14:paraId="34BE53D5">
      <w:pPr>
        <w:pStyle w:val="6"/>
        <w:numPr>
          <w:ilvl w:val="1"/>
          <w:numId w:val="1"/>
        </w:numPr>
        <w:tabs>
          <w:tab w:val="left" w:pos="1035"/>
        </w:tabs>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1"/>
        </w:rPr>
        <w:t>项目基</w:t>
      </w:r>
      <w:r>
        <w:rPr>
          <w:rFonts w:hint="eastAsia" w:ascii="宋体" w:hAnsi="宋体" w:eastAsia="宋体" w:cs="宋体"/>
          <w:b/>
          <w:color w:val="000000" w:themeColor="text1"/>
          <w:spacing w:val="-2"/>
        </w:rPr>
        <w:t>本情况</w:t>
      </w:r>
    </w:p>
    <w:p w14:paraId="47EEBB9A">
      <w:pPr>
        <w:pStyle w:val="6"/>
        <w:spacing w:before="139" w:line="276" w:lineRule="auto"/>
        <w:ind w:left="1034" w:leftChars="470" w:right="140"/>
        <w:jc w:val="both"/>
        <w:rPr>
          <w:rFonts w:hint="eastAsia" w:ascii="宋体" w:hAnsi="宋体" w:eastAsia="宋体" w:cs="宋体"/>
          <w:color w:val="000000" w:themeColor="text1"/>
          <w:spacing w:val="2"/>
          <w:lang w:eastAsia="zh-CN"/>
        </w:rPr>
      </w:pPr>
      <w:r>
        <w:rPr>
          <w:rFonts w:hint="eastAsia" w:ascii="宋体" w:hAnsi="宋体" w:eastAsia="宋体" w:cs="宋体"/>
          <w:color w:val="000000" w:themeColor="text1"/>
          <w:spacing w:val="1"/>
          <w:lang w:eastAsia="zh-CN"/>
        </w:rPr>
        <w:t>1.</w:t>
      </w:r>
      <w:r>
        <w:rPr>
          <w:rFonts w:hint="eastAsia" w:ascii="宋体" w:hAnsi="宋体" w:eastAsia="宋体" w:cs="宋体"/>
          <w:color w:val="000000" w:themeColor="text1"/>
          <w:spacing w:val="2"/>
          <w:lang w:eastAsia="zh-CN"/>
        </w:rPr>
        <w:t>项目编号：11010126210200021857-XM001</w:t>
      </w:r>
    </w:p>
    <w:p w14:paraId="33561657">
      <w:pPr>
        <w:pStyle w:val="6"/>
        <w:spacing w:before="139" w:line="360" w:lineRule="auto"/>
        <w:ind w:left="1232" w:leftChars="450" w:right="140" w:hanging="242" w:hangingChars="100"/>
        <w:jc w:val="both"/>
        <w:rPr>
          <w:rFonts w:hint="eastAsia" w:ascii="宋体" w:hAnsi="宋体" w:eastAsia="宋体" w:cs="宋体"/>
          <w:color w:val="000000" w:themeColor="text1"/>
          <w:spacing w:val="2"/>
          <w:lang w:eastAsia="zh-CN"/>
        </w:rPr>
      </w:pPr>
      <w:r>
        <w:rPr>
          <w:rFonts w:hint="eastAsia" w:ascii="宋体" w:hAnsi="宋体" w:eastAsia="宋体" w:cs="宋体"/>
          <w:color w:val="000000" w:themeColor="text1"/>
          <w:spacing w:val="1"/>
          <w:lang w:eastAsia="zh-CN"/>
        </w:rPr>
        <w:t>2.</w:t>
      </w:r>
      <w:r>
        <w:rPr>
          <w:rFonts w:hint="eastAsia" w:ascii="宋体" w:hAnsi="宋体" w:eastAsia="宋体" w:cs="宋体"/>
          <w:color w:val="000000" w:themeColor="text1"/>
          <w:spacing w:val="2"/>
          <w:lang w:eastAsia="zh-CN"/>
        </w:rPr>
        <w:t>项目名称</w:t>
      </w:r>
      <w:r>
        <w:rPr>
          <w:rFonts w:hint="eastAsia" w:ascii="宋体" w:hAnsi="宋体" w:eastAsia="宋体" w:cs="宋体"/>
          <w:color w:val="000000" w:themeColor="text1"/>
          <w:spacing w:val="4"/>
          <w:lang w:eastAsia="zh-CN"/>
        </w:rPr>
        <w:t>：东城区轨道交通站点接驳优化提升项目</w:t>
      </w:r>
    </w:p>
    <w:p w14:paraId="3433453A">
      <w:pPr>
        <w:pStyle w:val="6"/>
        <w:spacing w:before="139" w:line="276" w:lineRule="auto"/>
        <w:ind w:left="1033"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3.</w:t>
      </w:r>
      <w:r>
        <w:rPr>
          <w:rFonts w:hint="eastAsia" w:ascii="宋体" w:hAnsi="宋体" w:eastAsia="宋体" w:cs="宋体"/>
          <w:color w:val="000000" w:themeColor="text1"/>
          <w:spacing w:val="5"/>
          <w:lang w:eastAsia="zh-CN"/>
        </w:rPr>
        <w:t>采购方式：</w:t>
      </w:r>
      <w:r>
        <w:rPr>
          <w:rFonts w:hint="eastAsia" w:ascii="宋体" w:hAnsi="宋体" w:eastAsia="宋体" w:cs="宋体"/>
          <w:color w:val="000000" w:themeColor="text1"/>
          <w:spacing w:val="4"/>
          <w:lang w:eastAsia="zh-CN"/>
        </w:rPr>
        <w:t>竞争性磋商</w:t>
      </w:r>
    </w:p>
    <w:p w14:paraId="2C9C37D0">
      <w:pPr>
        <w:pStyle w:val="6"/>
        <w:spacing w:before="139" w:line="360" w:lineRule="auto"/>
        <w:ind w:left="1033"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4.项目预算金额：￥</w:t>
      </w:r>
      <w:r>
        <w:rPr>
          <w:rFonts w:hint="eastAsia" w:ascii="宋体" w:hAnsi="宋体" w:eastAsia="宋体" w:cs="宋体"/>
          <w:color w:val="000000" w:themeColor="text1"/>
          <w:spacing w:val="4"/>
          <w:lang w:val="en-US" w:eastAsia="zh-CN"/>
        </w:rPr>
        <w:t>317.868469</w:t>
      </w:r>
      <w:r>
        <w:rPr>
          <w:rFonts w:hint="eastAsia" w:ascii="宋体" w:hAnsi="宋体" w:eastAsia="宋体" w:cs="宋体"/>
          <w:color w:val="000000" w:themeColor="text1"/>
          <w:spacing w:val="4"/>
          <w:lang w:eastAsia="zh-CN"/>
        </w:rPr>
        <w:t>万元，项目最高限价：￥</w:t>
      </w:r>
      <w:r>
        <w:rPr>
          <w:rFonts w:hint="eastAsia" w:ascii="宋体" w:hAnsi="宋体" w:eastAsia="宋体" w:cs="宋体"/>
          <w:color w:val="000000" w:themeColor="text1"/>
          <w:spacing w:val="-1"/>
          <w:sz w:val="24"/>
          <w:szCs w:val="24"/>
          <w:highlight w:val="none"/>
          <w:lang w:eastAsia="zh-CN"/>
        </w:rPr>
        <w:t>317</w:t>
      </w:r>
      <w:r>
        <w:rPr>
          <w:rFonts w:hint="eastAsia" w:cs="宋体"/>
          <w:color w:val="000000" w:themeColor="text1"/>
          <w:spacing w:val="-1"/>
          <w:sz w:val="24"/>
          <w:szCs w:val="24"/>
          <w:highlight w:val="none"/>
          <w:lang w:val="en-US" w:eastAsia="zh-CN"/>
        </w:rPr>
        <w:t>.</w:t>
      </w:r>
      <w:r>
        <w:rPr>
          <w:rFonts w:hint="eastAsia" w:ascii="宋体" w:hAnsi="宋体" w:eastAsia="宋体" w:cs="宋体"/>
          <w:color w:val="000000" w:themeColor="text1"/>
          <w:spacing w:val="-1"/>
          <w:sz w:val="24"/>
          <w:szCs w:val="24"/>
          <w:highlight w:val="none"/>
          <w:lang w:eastAsia="zh-CN"/>
        </w:rPr>
        <w:t>599563</w:t>
      </w:r>
      <w:r>
        <w:rPr>
          <w:rFonts w:hint="eastAsia" w:ascii="宋体" w:hAnsi="宋体" w:eastAsia="宋体" w:cs="宋体"/>
          <w:color w:val="000000" w:themeColor="text1"/>
          <w:spacing w:val="4"/>
          <w:lang w:eastAsia="zh-CN"/>
        </w:rPr>
        <w:t>万</w:t>
      </w:r>
      <w:r>
        <w:rPr>
          <w:rFonts w:hint="eastAsia" w:ascii="宋体" w:hAnsi="宋体" w:eastAsia="宋体" w:cs="宋体"/>
          <w:color w:val="000000" w:themeColor="text1"/>
          <w:lang w:eastAsia="zh-CN"/>
        </w:rPr>
        <w:t>元</w:t>
      </w:r>
    </w:p>
    <w:p w14:paraId="5A2D758B">
      <w:pPr>
        <w:pStyle w:val="6"/>
        <w:tabs>
          <w:tab w:val="center" w:pos="4982"/>
        </w:tabs>
        <w:spacing w:before="139" w:line="360" w:lineRule="auto"/>
        <w:ind w:left="1033"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5.采购需求：</w:t>
      </w:r>
      <w:r>
        <w:rPr>
          <w:rFonts w:hint="eastAsia" w:ascii="宋体" w:hAnsi="宋体" w:eastAsia="宋体" w:cs="宋体"/>
          <w:color w:val="000000" w:themeColor="text1"/>
          <w:lang w:eastAsia="zh-CN"/>
        </w:rPr>
        <w:tab/>
      </w:r>
    </w:p>
    <w:p w14:paraId="595245E1">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（1）本工程施工内容为：图纸及工程量清单内的全部内容，包括：人行道块料铺设、人行道安砌石</w:t>
      </w:r>
      <w:r>
        <w:rPr>
          <w:rFonts w:hint="eastAsia" w:ascii="宋体" w:hAnsi="宋体" w:eastAsia="宋体" w:cs="宋体"/>
          <w:color w:val="000000" w:themeColor="text1"/>
          <w:lang w:eastAsia="zh-CN"/>
        </w:rPr>
        <w:t>、施划非机动车停放区</w:t>
      </w:r>
      <w:r>
        <w:rPr>
          <w:rFonts w:hint="eastAsia" w:ascii="宋体" w:hAnsi="宋体" w:eastAsia="宋体" w:cs="宋体"/>
          <w:color w:val="000000" w:themeColor="text1"/>
        </w:rPr>
        <w:t>等。详见</w:t>
      </w:r>
      <w:r>
        <w:rPr>
          <w:rFonts w:hint="eastAsia" w:ascii="宋体" w:hAnsi="宋体" w:eastAsia="宋体" w:cs="宋体"/>
          <w:color w:val="000000" w:themeColor="text1"/>
          <w:lang w:val="en-US" w:eastAsia="zh-CN"/>
        </w:rPr>
        <w:t>图纸及</w:t>
      </w:r>
      <w:r>
        <w:rPr>
          <w:rFonts w:hint="eastAsia" w:ascii="宋体" w:hAnsi="宋体" w:eastAsia="宋体" w:cs="宋体"/>
          <w:color w:val="000000" w:themeColor="text1"/>
        </w:rPr>
        <w:t>工程量清单。</w:t>
      </w:r>
    </w:p>
    <w:p w14:paraId="34023AF9">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（2）工程建设地点：北京市东城区</w:t>
      </w:r>
    </w:p>
    <w:p w14:paraId="79695947">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 xml:space="preserve">（3）工期:60日历天 </w:t>
      </w:r>
    </w:p>
    <w:p w14:paraId="32BEE2A5">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（4）计划开工日期：202</w:t>
      </w:r>
      <w:r>
        <w:rPr>
          <w:rFonts w:hint="eastAsia" w:ascii="宋体" w:hAnsi="宋体" w:eastAsia="宋体" w:cs="宋体"/>
          <w:color w:val="000000" w:themeColor="text1"/>
          <w:lang w:val="en-US" w:eastAsia="zh-CN"/>
        </w:rPr>
        <w:t>6</w:t>
      </w:r>
      <w:r>
        <w:rPr>
          <w:rFonts w:hint="eastAsia" w:ascii="宋体" w:hAnsi="宋体" w:eastAsia="宋体" w:cs="宋体"/>
          <w:color w:val="000000" w:themeColor="text1"/>
        </w:rPr>
        <w:t>年</w:t>
      </w:r>
      <w:r>
        <w:rPr>
          <w:rFonts w:hint="eastAsia" w:ascii="宋体" w:hAnsi="宋体" w:eastAsia="宋体" w:cs="宋体"/>
          <w:color w:val="000000" w:themeColor="text1"/>
          <w:lang w:val="en-US" w:eastAsia="zh-CN"/>
        </w:rPr>
        <w:t>8</w:t>
      </w:r>
      <w:r>
        <w:rPr>
          <w:rFonts w:hint="eastAsia" w:ascii="宋体" w:hAnsi="宋体" w:eastAsia="宋体" w:cs="宋体"/>
          <w:color w:val="000000" w:themeColor="text1"/>
        </w:rPr>
        <w:t>月</w:t>
      </w:r>
      <w:r>
        <w:rPr>
          <w:rFonts w:hint="eastAsia" w:ascii="宋体" w:hAnsi="宋体" w:eastAsia="宋体" w:cs="宋体"/>
          <w:color w:val="000000" w:themeColor="text1"/>
          <w:lang w:val="en-US" w:eastAsia="zh-CN"/>
        </w:rPr>
        <w:t>31</w:t>
      </w:r>
      <w:r>
        <w:rPr>
          <w:rFonts w:hint="eastAsia" w:ascii="宋体" w:hAnsi="宋体" w:eastAsia="宋体" w:cs="宋体"/>
          <w:color w:val="000000" w:themeColor="text1"/>
        </w:rPr>
        <w:t>日 计划竣工日期：202</w:t>
      </w:r>
      <w:r>
        <w:rPr>
          <w:rFonts w:hint="eastAsia" w:ascii="宋体" w:hAnsi="宋体" w:eastAsia="宋体" w:cs="宋体"/>
          <w:color w:val="000000" w:themeColor="text1"/>
          <w:lang w:val="en-US" w:eastAsia="zh-CN"/>
        </w:rPr>
        <w:t>6</w:t>
      </w:r>
      <w:r>
        <w:rPr>
          <w:rFonts w:hint="eastAsia" w:ascii="宋体" w:hAnsi="宋体" w:eastAsia="宋体" w:cs="宋体"/>
          <w:color w:val="000000" w:themeColor="text1"/>
        </w:rPr>
        <w:t>年</w:t>
      </w:r>
      <w:r>
        <w:rPr>
          <w:rFonts w:hint="eastAsia" w:ascii="宋体" w:hAnsi="宋体" w:eastAsia="宋体" w:cs="宋体"/>
          <w:color w:val="000000" w:themeColor="text1"/>
          <w:lang w:val="en-US" w:eastAsia="zh-CN"/>
        </w:rPr>
        <w:t>10</w:t>
      </w:r>
      <w:r>
        <w:rPr>
          <w:rFonts w:hint="eastAsia" w:ascii="宋体" w:hAnsi="宋体" w:eastAsia="宋体" w:cs="宋体"/>
          <w:color w:val="000000" w:themeColor="text1"/>
        </w:rPr>
        <w:t>月</w:t>
      </w:r>
      <w:r>
        <w:rPr>
          <w:rFonts w:hint="eastAsia" w:ascii="宋体" w:hAnsi="宋体" w:eastAsia="宋体" w:cs="宋体"/>
          <w:color w:val="000000" w:themeColor="text1"/>
          <w:lang w:val="en-US" w:eastAsia="zh-CN"/>
        </w:rPr>
        <w:t>29</w:t>
      </w:r>
      <w:r>
        <w:rPr>
          <w:rFonts w:hint="eastAsia" w:ascii="宋体" w:hAnsi="宋体" w:eastAsia="宋体" w:cs="宋体"/>
          <w:color w:val="000000" w:themeColor="text1"/>
        </w:rPr>
        <w:t>日</w:t>
      </w:r>
    </w:p>
    <w:p w14:paraId="76A95FF6">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（5）项目资金：财政资金，已落实</w:t>
      </w:r>
    </w:p>
    <w:p w14:paraId="503E8734">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（6）质量标准：合格</w:t>
      </w:r>
    </w:p>
    <w:p w14:paraId="07F6F1C7">
      <w:pPr>
        <w:pStyle w:val="17"/>
        <w:spacing w:before="0" w:beforeAutospacing="0" w:after="0" w:afterAutospacing="0" w:line="276" w:lineRule="auto"/>
        <w:ind w:left="1370" w:leftChars="350" w:hanging="600" w:hangingChars="250"/>
        <w:jc w:val="both"/>
        <w:rPr>
          <w:rFonts w:hint="eastAsia" w:ascii="宋体" w:hAnsi="宋体" w:eastAsia="宋体" w:cs="宋体"/>
          <w:color w:val="000000" w:themeColor="text1"/>
        </w:rPr>
      </w:pPr>
      <w:r>
        <w:rPr>
          <w:rFonts w:hint="eastAsia" w:ascii="宋体" w:hAnsi="宋体" w:eastAsia="宋体" w:cs="宋体"/>
          <w:color w:val="000000" w:themeColor="text1"/>
        </w:rPr>
        <w:t>（7）施工现场安全生产标准化管理目标等级：达标</w:t>
      </w:r>
    </w:p>
    <w:p w14:paraId="79E25D77">
      <w:pPr>
        <w:pStyle w:val="6"/>
        <w:spacing w:before="139" w:line="360" w:lineRule="auto"/>
        <w:ind w:left="1033"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6.本项目是否接受联合体：否。</w:t>
      </w:r>
    </w:p>
    <w:p w14:paraId="1BDBF7CF">
      <w:pPr>
        <w:spacing w:line="276" w:lineRule="auto"/>
        <w:jc w:val="both"/>
        <w:rPr>
          <w:rFonts w:hint="eastAsia" w:ascii="宋体" w:hAnsi="宋体" w:eastAsia="宋体" w:cs="宋体"/>
          <w:color w:val="000000" w:themeColor="text1"/>
          <w:lang w:eastAsia="zh-CN"/>
        </w:rPr>
      </w:pPr>
    </w:p>
    <w:p w14:paraId="02671F04">
      <w:pPr>
        <w:pStyle w:val="6"/>
        <w:numPr>
          <w:ilvl w:val="1"/>
          <w:numId w:val="1"/>
        </w:numPr>
        <w:tabs>
          <w:tab w:val="left" w:pos="1035"/>
        </w:tabs>
        <w:spacing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lang w:eastAsia="zh-CN"/>
        </w:rPr>
        <w:t>申请人的</w:t>
      </w:r>
      <w:r>
        <w:rPr>
          <w:rFonts w:hint="eastAsia" w:ascii="宋体" w:hAnsi="宋体" w:eastAsia="宋体" w:cs="宋体"/>
          <w:b/>
          <w:color w:val="000000" w:themeColor="text1"/>
          <w:spacing w:val="-1"/>
          <w:lang w:eastAsia="zh-CN"/>
        </w:rPr>
        <w:t>资格要求（须同时满足）</w:t>
      </w:r>
    </w:p>
    <w:p w14:paraId="0D0BF031">
      <w:pPr>
        <w:pStyle w:val="6"/>
        <w:spacing w:before="137" w:line="276" w:lineRule="auto"/>
        <w:ind w:left="1033" w:right="-142"/>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lang w:eastAsia="zh-CN"/>
        </w:rPr>
        <w:t>1.</w:t>
      </w:r>
      <w:r>
        <w:rPr>
          <w:rFonts w:hint="eastAsia" w:ascii="宋体" w:hAnsi="宋体" w:eastAsia="宋体" w:cs="宋体"/>
          <w:color w:val="000000" w:themeColor="text1"/>
          <w:spacing w:val="2"/>
          <w:lang w:eastAsia="zh-CN"/>
        </w:rPr>
        <w:t>满足《中华人民共和国政府采购法</w:t>
      </w:r>
      <w:r>
        <w:rPr>
          <w:rFonts w:hint="eastAsia" w:ascii="宋体" w:hAnsi="宋体" w:eastAsia="宋体" w:cs="宋体"/>
          <w:color w:val="000000" w:themeColor="text1"/>
          <w:spacing w:val="1"/>
          <w:lang w:eastAsia="zh-CN"/>
        </w:rPr>
        <w:t>》第二十二条规定；</w:t>
      </w:r>
    </w:p>
    <w:p w14:paraId="3CB4D37C">
      <w:pPr>
        <w:pStyle w:val="6"/>
        <w:spacing w:before="137" w:line="276" w:lineRule="auto"/>
        <w:ind w:left="1033" w:right="312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2.</w:t>
      </w:r>
      <w:r>
        <w:rPr>
          <w:rFonts w:hint="eastAsia" w:ascii="宋体" w:hAnsi="宋体" w:eastAsia="宋体" w:cs="宋体"/>
          <w:color w:val="000000" w:themeColor="text1"/>
          <w:spacing w:val="3"/>
          <w:lang w:eastAsia="zh-CN"/>
        </w:rPr>
        <w:t>落实政府采购政策需满足的资</w:t>
      </w:r>
      <w:r>
        <w:rPr>
          <w:rFonts w:hint="eastAsia" w:ascii="宋体" w:hAnsi="宋体" w:eastAsia="宋体" w:cs="宋体"/>
          <w:color w:val="000000" w:themeColor="text1"/>
          <w:spacing w:val="2"/>
          <w:lang w:eastAsia="zh-CN"/>
        </w:rPr>
        <w:t>格要求：</w:t>
      </w:r>
    </w:p>
    <w:p w14:paraId="78D5DFC1">
      <w:pPr>
        <w:pStyle w:val="6"/>
        <w:numPr>
          <w:ilvl w:val="2"/>
          <w:numId w:val="1"/>
        </w:numPr>
        <w:tabs>
          <w:tab w:val="left" w:pos="1532"/>
        </w:tabs>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spacing w:val="-2"/>
        </w:rPr>
        <w:t>中小企业政策</w:t>
      </w:r>
    </w:p>
    <w:p w14:paraId="04ECDB6A">
      <w:pPr>
        <w:pStyle w:val="6"/>
        <w:spacing w:line="276" w:lineRule="auto"/>
        <w:ind w:left="97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4"/>
          <w:lang w:eastAsia="zh-CN"/>
        </w:rPr>
        <w:t>本项目不专门面向中小企</w:t>
      </w:r>
      <w:r>
        <w:rPr>
          <w:rFonts w:hint="eastAsia" w:ascii="宋体" w:hAnsi="宋体" w:eastAsia="宋体" w:cs="宋体"/>
          <w:color w:val="000000" w:themeColor="text1"/>
          <w:spacing w:val="3"/>
          <w:lang w:eastAsia="zh-CN"/>
        </w:rPr>
        <w:t>业预留采购份额。</w:t>
      </w:r>
    </w:p>
    <w:p w14:paraId="0C978D09">
      <w:pPr>
        <w:pStyle w:val="6"/>
        <w:spacing w:line="276" w:lineRule="auto"/>
        <w:ind w:left="553" w:firstLine="42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13"/>
          <w:lang w:eastAsia="zh-CN"/>
        </w:rPr>
        <w:t>本项目专门面向</w:t>
      </w:r>
      <w:r>
        <w:rPr>
          <w:rFonts w:hint="eastAsia" w:ascii="宋体" w:hAnsi="宋体" w:eastAsia="宋体" w:cs="宋体"/>
          <w:color w:val="000000" w:themeColor="text1"/>
          <w:spacing w:val="11"/>
          <w:lang w:eastAsia="zh-CN"/>
        </w:rPr>
        <w:t>□</w:t>
      </w:r>
      <w:r>
        <w:rPr>
          <w:rFonts w:hint="eastAsia" w:ascii="宋体" w:hAnsi="宋体" w:eastAsia="宋体" w:cs="宋体"/>
          <w:color w:val="000000" w:themeColor="text1"/>
          <w:spacing w:val="13"/>
          <w:lang w:eastAsia="zh-CN"/>
        </w:rPr>
        <w:t>中小</w:t>
      </w: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13"/>
          <w:lang w:eastAsia="zh-CN"/>
        </w:rPr>
        <w:t>小微企业</w:t>
      </w:r>
      <w:r>
        <w:rPr>
          <w:rFonts w:hint="eastAsia" w:ascii="宋体" w:hAnsi="宋体" w:eastAsia="宋体" w:cs="宋体"/>
          <w:color w:val="000000" w:themeColor="text1"/>
          <w:spacing w:val="11"/>
          <w:lang w:eastAsia="zh-CN"/>
        </w:rPr>
        <w:t xml:space="preserve"> </w:t>
      </w:r>
      <w:r>
        <w:rPr>
          <w:rFonts w:hint="eastAsia" w:ascii="宋体" w:hAnsi="宋体" w:eastAsia="宋体" w:cs="宋体"/>
          <w:color w:val="000000" w:themeColor="text1"/>
          <w:spacing w:val="13"/>
          <w:lang w:eastAsia="zh-CN"/>
        </w:rPr>
        <w:t>采购。即：提供的货物全部由符合政策要</w:t>
      </w:r>
      <w:r>
        <w:rPr>
          <w:rFonts w:hint="eastAsia" w:ascii="宋体" w:hAnsi="宋体" w:eastAsia="宋体" w:cs="宋体"/>
          <w:color w:val="000000" w:themeColor="text1"/>
          <w:lang w:eastAsia="zh-CN"/>
        </w:rPr>
        <w:t>求的中小</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lang w:eastAsia="zh-CN"/>
        </w:rPr>
        <w:t>小微企业制造、服务全部由符合政策要求的中小</w:t>
      </w:r>
      <w:r>
        <w:rPr>
          <w:rFonts w:hint="eastAsia" w:ascii="宋体" w:hAnsi="宋体" w:eastAsia="宋体" w:cs="宋体"/>
          <w:color w:val="000000" w:themeColor="text1"/>
          <w:spacing w:val="16"/>
          <w:lang w:eastAsia="zh-CN"/>
        </w:rPr>
        <w:t>/</w:t>
      </w:r>
      <w:r>
        <w:rPr>
          <w:rFonts w:hint="eastAsia" w:ascii="宋体" w:hAnsi="宋体" w:eastAsia="宋体" w:cs="宋体"/>
          <w:color w:val="000000" w:themeColor="text1"/>
          <w:spacing w:val="2"/>
          <w:lang w:eastAsia="zh-CN"/>
        </w:rPr>
        <w:t>小微企业</w:t>
      </w:r>
      <w:r>
        <w:rPr>
          <w:rFonts w:hint="eastAsia" w:ascii="宋体" w:hAnsi="宋体" w:eastAsia="宋体" w:cs="宋体"/>
          <w:color w:val="000000" w:themeColor="text1"/>
          <w:lang w:eastAsia="zh-CN"/>
        </w:rPr>
        <w:t>承接。</w:t>
      </w:r>
    </w:p>
    <w:p w14:paraId="28F45984">
      <w:pPr>
        <w:pStyle w:val="6"/>
        <w:spacing w:before="10" w:line="276" w:lineRule="auto"/>
        <w:ind w:left="553" w:firstLine="419"/>
        <w:jc w:val="both"/>
        <w:rPr>
          <w:rFonts w:hint="eastAsia" w:ascii="宋体" w:hAnsi="宋体" w:eastAsia="宋体" w:cs="宋体"/>
          <w:color w:val="000000" w:themeColor="text1"/>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4"/>
          <w:lang w:eastAsia="zh-CN"/>
        </w:rPr>
        <w:t>本项目预留部分采购项</w:t>
      </w:r>
      <w:r>
        <w:rPr>
          <w:rFonts w:hint="eastAsia" w:ascii="宋体" w:hAnsi="宋体" w:eastAsia="宋体" w:cs="宋体"/>
          <w:color w:val="000000" w:themeColor="text1"/>
          <w:spacing w:val="3"/>
          <w:lang w:eastAsia="zh-CN"/>
        </w:rPr>
        <w:t>目预算专门面向中小企业采购。对于预留份额，提供的货</w:t>
      </w:r>
      <w:r>
        <w:rPr>
          <w:rFonts w:hint="eastAsia" w:ascii="宋体" w:hAnsi="宋体" w:eastAsia="宋体" w:cs="宋体"/>
          <w:color w:val="000000" w:themeColor="text1"/>
          <w:spacing w:val="-2"/>
          <w:lang w:eastAsia="zh-CN"/>
        </w:rPr>
        <w:t>物由符合政策要求的中小企业制造、服务由符</w:t>
      </w:r>
      <w:r>
        <w:rPr>
          <w:rFonts w:hint="eastAsia" w:ascii="宋体" w:hAnsi="宋体" w:eastAsia="宋体" w:cs="宋体"/>
          <w:color w:val="000000" w:themeColor="text1"/>
          <w:spacing w:val="-1"/>
          <w:lang w:eastAsia="zh-CN"/>
        </w:rPr>
        <w:t>合政策要求的中小企业承接。</w:t>
      </w:r>
      <w:r>
        <w:rPr>
          <w:rFonts w:hint="eastAsia" w:ascii="宋体" w:hAnsi="宋体" w:eastAsia="宋体" w:cs="宋体"/>
          <w:color w:val="000000" w:themeColor="text1"/>
          <w:spacing w:val="-1"/>
        </w:rPr>
        <w:t>预留份额通</w:t>
      </w:r>
      <w:r>
        <w:rPr>
          <w:rFonts w:hint="eastAsia" w:ascii="宋体" w:hAnsi="宋体" w:eastAsia="宋体" w:cs="宋体"/>
          <w:color w:val="000000" w:themeColor="text1"/>
        </w:rPr>
        <w:t>过以下措施进行：___________</w:t>
      </w:r>
      <w:r>
        <w:rPr>
          <w:rFonts w:hint="eastAsia" w:ascii="宋体" w:hAnsi="宋体" w:eastAsia="宋体" w:cs="宋体"/>
          <w:color w:val="000000" w:themeColor="text1"/>
          <w:spacing w:val="-3"/>
        </w:rPr>
        <w:t>。</w:t>
      </w:r>
    </w:p>
    <w:p w14:paraId="7FA733BB">
      <w:pPr>
        <w:pStyle w:val="6"/>
        <w:numPr>
          <w:ilvl w:val="2"/>
          <w:numId w:val="1"/>
        </w:numPr>
        <w:tabs>
          <w:tab w:val="left" w:pos="1532"/>
        </w:tabs>
        <w:spacing w:before="52" w:line="276" w:lineRule="auto"/>
        <w:ind w:left="1033" w:firstLine="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其它落实政府采购政策的资格要求（如有）：</w:t>
      </w:r>
      <w:r>
        <w:rPr>
          <w:rFonts w:hint="eastAsia" w:ascii="宋体" w:hAnsi="宋体" w:eastAsia="宋体" w:cs="宋体"/>
          <w:color w:val="000000" w:themeColor="text1"/>
          <w:spacing w:val="-5"/>
          <w:u w:val="single"/>
          <w:lang w:eastAsia="zh-CN"/>
        </w:rPr>
        <w:t xml:space="preserve">  /   </w:t>
      </w:r>
      <w:r>
        <w:rPr>
          <w:rFonts w:hint="eastAsia" w:ascii="宋体" w:hAnsi="宋体" w:eastAsia="宋体" w:cs="宋体"/>
          <w:color w:val="000000" w:themeColor="text1"/>
          <w:spacing w:val="-13"/>
          <w:lang w:eastAsia="zh-CN"/>
        </w:rPr>
        <w:t>。</w:t>
      </w:r>
    </w:p>
    <w:p w14:paraId="4432DEC2">
      <w:pPr>
        <w:pStyle w:val="6"/>
        <w:tabs>
          <w:tab w:val="left" w:pos="1532"/>
        </w:tabs>
        <w:spacing w:before="52" w:line="276" w:lineRule="auto"/>
        <w:ind w:left="1033" w:right="2369"/>
        <w:jc w:val="both"/>
        <w:rPr>
          <w:rFonts w:hint="eastAsia" w:ascii="宋体" w:hAnsi="宋体" w:eastAsia="宋体" w:cs="宋体"/>
          <w:color w:val="000000" w:themeColor="text1"/>
          <w:spacing w:val="4"/>
          <w:lang w:eastAsia="zh-CN"/>
        </w:rPr>
      </w:pPr>
      <w:r>
        <w:rPr>
          <w:rFonts w:hint="eastAsia" w:ascii="宋体" w:hAnsi="宋体" w:eastAsia="宋体" w:cs="宋体"/>
          <w:color w:val="000000" w:themeColor="text1"/>
          <w:spacing w:val="1"/>
          <w:lang w:eastAsia="zh-CN"/>
        </w:rPr>
        <w:t>3.</w:t>
      </w:r>
      <w:r>
        <w:rPr>
          <w:rFonts w:hint="eastAsia" w:ascii="宋体" w:hAnsi="宋体" w:eastAsia="宋体" w:cs="宋体"/>
          <w:color w:val="000000" w:themeColor="text1"/>
          <w:spacing w:val="5"/>
          <w:lang w:eastAsia="zh-CN"/>
        </w:rPr>
        <w:t>本</w:t>
      </w:r>
      <w:r>
        <w:rPr>
          <w:rFonts w:hint="eastAsia" w:ascii="宋体" w:hAnsi="宋体" w:eastAsia="宋体" w:cs="宋体"/>
          <w:color w:val="000000" w:themeColor="text1"/>
          <w:spacing w:val="4"/>
          <w:lang w:eastAsia="zh-CN"/>
        </w:rPr>
        <w:t>项目的特定资格要求：</w:t>
      </w:r>
    </w:p>
    <w:p w14:paraId="394A11DE">
      <w:pPr>
        <w:pStyle w:val="6"/>
        <w:tabs>
          <w:tab w:val="left" w:pos="1532"/>
        </w:tabs>
        <w:spacing w:before="52" w:line="276" w:lineRule="auto"/>
        <w:ind w:left="1033" w:right="2369"/>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3.1本项目是否接受分支机构参与响应：否</w:t>
      </w:r>
    </w:p>
    <w:p w14:paraId="6A717415">
      <w:pPr>
        <w:pStyle w:val="6"/>
        <w:tabs>
          <w:tab w:val="left" w:pos="1472"/>
        </w:tabs>
        <w:spacing w:line="276" w:lineRule="auto"/>
        <w:ind w:right="504" w:firstLine="1071" w:firstLineChars="45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3.2本项目是否属于政府购买服务：</w:t>
      </w:r>
    </w:p>
    <w:p w14:paraId="49BE237A">
      <w:pPr>
        <w:pStyle w:val="6"/>
        <w:tabs>
          <w:tab w:val="left" w:pos="1472"/>
        </w:tabs>
        <w:spacing w:line="276" w:lineRule="auto"/>
        <w:ind w:right="504" w:firstLine="1560" w:firstLineChars="65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46"/>
          <w:lang w:eastAsia="zh-CN"/>
        </w:rPr>
        <w:t>否</w:t>
      </w:r>
    </w:p>
    <w:p w14:paraId="1EC5E3E2">
      <w:pPr>
        <w:pStyle w:val="6"/>
        <w:spacing w:before="11" w:line="276" w:lineRule="auto"/>
        <w:ind w:left="1544" w:right="51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1"/>
          <w:lang w:eastAsia="zh-CN"/>
        </w:rPr>
        <w:t>是，公益一类事业单位、使用事业编制且由财政拨款保障的群团</w:t>
      </w:r>
      <w:r>
        <w:rPr>
          <w:rFonts w:hint="eastAsia" w:ascii="宋体" w:hAnsi="宋体" w:eastAsia="宋体" w:cs="宋体"/>
          <w:color w:val="000000" w:themeColor="text1"/>
          <w:lang w:eastAsia="zh-CN"/>
        </w:rPr>
        <w:t>组织，不得</w:t>
      </w:r>
      <w:r>
        <w:rPr>
          <w:rFonts w:hint="eastAsia" w:ascii="宋体" w:hAnsi="宋体" w:eastAsia="宋体" w:cs="宋体"/>
          <w:color w:val="000000" w:themeColor="text1"/>
          <w:spacing w:val="-1"/>
          <w:lang w:eastAsia="zh-CN"/>
        </w:rPr>
        <w:t>作为</w:t>
      </w:r>
      <w:r>
        <w:rPr>
          <w:rFonts w:hint="eastAsia" w:ascii="宋体" w:hAnsi="宋体" w:eastAsia="宋体" w:cs="宋体"/>
          <w:color w:val="000000" w:themeColor="text1"/>
          <w:lang w:eastAsia="zh-CN"/>
        </w:rPr>
        <w:t>承接主体；</w:t>
      </w:r>
    </w:p>
    <w:p w14:paraId="75E48A80">
      <w:pPr>
        <w:pStyle w:val="6"/>
        <w:tabs>
          <w:tab w:val="left" w:pos="1616"/>
        </w:tabs>
        <w:spacing w:before="146" w:line="276" w:lineRule="auto"/>
        <w:ind w:firstLine="960" w:firstLineChars="4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3.3其他特定资格要求：</w:t>
      </w:r>
    </w:p>
    <w:p w14:paraId="0CC6FAC4">
      <w:pPr>
        <w:pStyle w:val="6"/>
        <w:tabs>
          <w:tab w:val="left" w:pos="1616"/>
        </w:tabs>
        <w:spacing w:before="146" w:line="276" w:lineRule="auto"/>
        <w:ind w:left="1120" w:leftChars="400" w:hanging="240" w:hangingChars="1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（1）供应商应具备建设行政主管部门核发的市政公用工程施工总承包三级（含）以上资质；若供应商为外地企业，须提供有效的外省市建筑企业来京施工备案表；</w:t>
      </w:r>
    </w:p>
    <w:p w14:paraId="10A7D859">
      <w:pPr>
        <w:pStyle w:val="6"/>
        <w:tabs>
          <w:tab w:val="left" w:pos="1616"/>
        </w:tabs>
        <w:spacing w:before="146" w:line="276" w:lineRule="auto"/>
        <w:ind w:left="1120" w:leftChars="400" w:hanging="240" w:hangingChars="1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（2）具有有效的安全生产许可证；</w:t>
      </w:r>
    </w:p>
    <w:p w14:paraId="266F216B">
      <w:pPr>
        <w:pStyle w:val="6"/>
        <w:tabs>
          <w:tab w:val="left" w:pos="1616"/>
        </w:tabs>
        <w:spacing w:before="146" w:line="276" w:lineRule="auto"/>
        <w:ind w:left="1120" w:leftChars="400" w:hanging="240" w:hangingChars="1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（3）供应商拟派项目经理须受聘于供应商且具有市政公用工程二级（含）以上注册建造师执业资格和有效的安全生产考核证书（B本）；且在确定成交供应商时不得担任其他在施建设工程项目的项目经理；</w:t>
      </w:r>
    </w:p>
    <w:p w14:paraId="668B85F9">
      <w:pPr>
        <w:pStyle w:val="6"/>
        <w:tabs>
          <w:tab w:val="left" w:pos="1616"/>
        </w:tabs>
        <w:spacing w:before="146" w:line="276" w:lineRule="auto"/>
        <w:ind w:left="1120" w:leftChars="400" w:hanging="240" w:hangingChars="1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（4）单位负责人为同一人或者存在直接控股、管理关系的不同投标人，不得同时参加本项目的磋商；</w:t>
      </w:r>
    </w:p>
    <w:p w14:paraId="3398D368">
      <w:pPr>
        <w:pStyle w:val="6"/>
        <w:tabs>
          <w:tab w:val="left" w:pos="1616"/>
        </w:tabs>
        <w:spacing w:before="146" w:line="276" w:lineRule="auto"/>
        <w:ind w:left="1120" w:leftChars="400" w:hanging="240" w:hangingChars="1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（5）为采购项目提供整体设计、规范编制或者项目管理、监理、检测等服务的供应商，不得再参加本项目的其他采购活动；</w:t>
      </w:r>
    </w:p>
    <w:p w14:paraId="70E7E37C">
      <w:pPr>
        <w:pStyle w:val="6"/>
        <w:tabs>
          <w:tab w:val="left" w:pos="1616"/>
        </w:tabs>
        <w:spacing w:before="146" w:line="276" w:lineRule="auto"/>
        <w:ind w:left="1120" w:leftChars="400" w:hanging="240" w:hangingChars="1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（6）未列入“信用中国”网站（www.creditchina.gov.cn）及中国政府采购网失信被执行人、重大税收违法案件当事人名单、政府采购严重违法失信行为记录名单。</w:t>
      </w:r>
    </w:p>
    <w:p w14:paraId="6A97B9E4">
      <w:pPr>
        <w:pStyle w:val="6"/>
        <w:numPr>
          <w:ilvl w:val="1"/>
          <w:numId w:val="1"/>
        </w:numPr>
        <w:tabs>
          <w:tab w:val="left" w:pos="1035"/>
        </w:tabs>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1"/>
        </w:rPr>
        <w:t>获取采</w:t>
      </w:r>
      <w:r>
        <w:rPr>
          <w:rFonts w:hint="eastAsia" w:ascii="宋体" w:hAnsi="宋体" w:eastAsia="宋体" w:cs="宋体"/>
          <w:b/>
          <w:color w:val="000000" w:themeColor="text1"/>
          <w:spacing w:val="-2"/>
        </w:rPr>
        <w:t>购文件</w:t>
      </w:r>
    </w:p>
    <w:p w14:paraId="53EBE052">
      <w:pPr>
        <w:pStyle w:val="6"/>
        <w:spacing w:before="128"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1.时间：202</w:t>
      </w:r>
      <w:r>
        <w:rPr>
          <w:rFonts w:hint="eastAsia" w:ascii="宋体" w:hAnsi="宋体" w:eastAsia="宋体" w:cs="宋体"/>
          <w:color w:val="000000" w:themeColor="text1"/>
          <w:lang w:val="en-US" w:eastAsia="zh-CN"/>
        </w:rPr>
        <w:t>6</w:t>
      </w:r>
      <w:r>
        <w:rPr>
          <w:rFonts w:hint="eastAsia" w:ascii="宋体" w:hAnsi="宋体" w:eastAsia="宋体" w:cs="宋体"/>
          <w:color w:val="000000" w:themeColor="text1"/>
          <w:spacing w:val="1"/>
          <w:lang w:eastAsia="zh-CN"/>
        </w:rPr>
        <w:t>年</w:t>
      </w:r>
      <w:r>
        <w:rPr>
          <w:rFonts w:hint="eastAsia" w:cs="宋体"/>
          <w:color w:val="000000" w:themeColor="text1"/>
          <w:spacing w:val="1"/>
          <w:lang w:val="en-US" w:eastAsia="zh-CN"/>
        </w:rPr>
        <w:t>8</w:t>
      </w:r>
      <w:r>
        <w:rPr>
          <w:rFonts w:hint="eastAsia" w:ascii="宋体" w:hAnsi="宋体" w:eastAsia="宋体" w:cs="宋体"/>
          <w:color w:val="000000" w:themeColor="text1"/>
          <w:spacing w:val="1"/>
          <w:lang w:eastAsia="zh-CN"/>
        </w:rPr>
        <w:t>月</w:t>
      </w:r>
      <w:r>
        <w:rPr>
          <w:rFonts w:hint="eastAsia" w:cs="宋体"/>
          <w:color w:val="000000" w:themeColor="text1"/>
          <w:spacing w:val="1"/>
          <w:lang w:val="en-US" w:eastAsia="zh-CN"/>
        </w:rPr>
        <w:t>5</w:t>
      </w:r>
      <w:r>
        <w:rPr>
          <w:rFonts w:hint="eastAsia" w:ascii="宋体" w:hAnsi="宋体" w:eastAsia="宋体" w:cs="宋体"/>
          <w:color w:val="000000" w:themeColor="text1"/>
          <w:lang w:eastAsia="zh-CN"/>
        </w:rPr>
        <w:t>日至202</w:t>
      </w:r>
      <w:r>
        <w:rPr>
          <w:rFonts w:hint="eastAsia" w:ascii="宋体" w:hAnsi="宋体" w:eastAsia="宋体" w:cs="宋体"/>
          <w:color w:val="000000" w:themeColor="text1"/>
          <w:lang w:val="en-US" w:eastAsia="zh-CN"/>
        </w:rPr>
        <w:t>6</w:t>
      </w:r>
      <w:r>
        <w:rPr>
          <w:rFonts w:hint="eastAsia" w:ascii="宋体" w:hAnsi="宋体" w:eastAsia="宋体" w:cs="宋体"/>
          <w:color w:val="000000" w:themeColor="text1"/>
          <w:spacing w:val="2"/>
          <w:lang w:eastAsia="zh-CN"/>
        </w:rPr>
        <w:t>年</w:t>
      </w:r>
      <w:r>
        <w:rPr>
          <w:rFonts w:hint="eastAsia" w:cs="宋体"/>
          <w:color w:val="000000" w:themeColor="text1"/>
          <w:spacing w:val="2"/>
          <w:lang w:val="en-US" w:eastAsia="zh-CN"/>
        </w:rPr>
        <w:t>8</w:t>
      </w:r>
      <w:r>
        <w:rPr>
          <w:rFonts w:hint="eastAsia" w:ascii="宋体" w:hAnsi="宋体" w:eastAsia="宋体" w:cs="宋体"/>
          <w:color w:val="000000" w:themeColor="text1"/>
          <w:lang w:eastAsia="zh-CN"/>
        </w:rPr>
        <w:t>月</w:t>
      </w:r>
      <w:r>
        <w:rPr>
          <w:rFonts w:hint="eastAsia" w:cs="宋体"/>
          <w:color w:val="000000" w:themeColor="text1"/>
          <w:lang w:val="en-US" w:eastAsia="zh-CN"/>
        </w:rPr>
        <w:t>11</w:t>
      </w:r>
      <w:r>
        <w:rPr>
          <w:rFonts w:hint="eastAsia" w:ascii="宋体" w:hAnsi="宋体" w:eastAsia="宋体" w:cs="宋体"/>
          <w:color w:val="000000" w:themeColor="text1"/>
          <w:lang w:eastAsia="zh-CN"/>
        </w:rPr>
        <w:t>日，每天上午</w:t>
      </w:r>
      <w:r>
        <w:rPr>
          <w:rFonts w:hint="eastAsia" w:ascii="宋体" w:hAnsi="宋体" w:eastAsia="宋体" w:cs="宋体"/>
          <w:color w:val="000000" w:themeColor="text1"/>
          <w:spacing w:val="1"/>
          <w:lang w:eastAsia="zh-CN"/>
        </w:rPr>
        <w:t>9:30</w:t>
      </w:r>
      <w:r>
        <w:rPr>
          <w:rFonts w:hint="eastAsia" w:ascii="宋体" w:hAnsi="宋体" w:eastAsia="宋体" w:cs="宋体"/>
          <w:color w:val="000000" w:themeColor="text1"/>
          <w:lang w:eastAsia="zh-CN"/>
        </w:rPr>
        <w:t>至12:00，下午12:00</w:t>
      </w:r>
      <w:r>
        <w:rPr>
          <w:rFonts w:hint="eastAsia" w:ascii="宋体" w:hAnsi="宋体" w:eastAsia="宋体" w:cs="宋体"/>
          <w:color w:val="000000" w:themeColor="text1"/>
          <w:spacing w:val="2"/>
          <w:lang w:eastAsia="zh-CN"/>
        </w:rPr>
        <w:t>至</w:t>
      </w:r>
      <w:r>
        <w:rPr>
          <w:rFonts w:hint="eastAsia" w:ascii="宋体" w:hAnsi="宋体" w:eastAsia="宋体" w:cs="宋体"/>
          <w:color w:val="000000" w:themeColor="text1"/>
          <w:lang w:eastAsia="zh-CN"/>
        </w:rPr>
        <w:t>17:30</w:t>
      </w:r>
      <w:r>
        <w:rPr>
          <w:rFonts w:hint="eastAsia" w:ascii="宋体" w:hAnsi="宋体" w:eastAsia="宋体" w:cs="宋体"/>
          <w:color w:val="000000" w:themeColor="text1"/>
          <w:spacing w:val="-8"/>
          <w:lang w:eastAsia="zh-CN"/>
        </w:rPr>
        <w:t>（北京时间，法定节假日除外）</w:t>
      </w:r>
      <w:r>
        <w:rPr>
          <w:rFonts w:hint="eastAsia" w:ascii="宋体" w:hAnsi="宋体" w:eastAsia="宋体" w:cs="宋体"/>
          <w:color w:val="000000" w:themeColor="text1"/>
          <w:spacing w:val="-10"/>
          <w:lang w:eastAsia="zh-CN"/>
        </w:rPr>
        <w:t>。</w:t>
      </w:r>
    </w:p>
    <w:p w14:paraId="5EB6A2BF">
      <w:pPr>
        <w:pStyle w:val="6"/>
        <w:spacing w:before="131"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2.</w:t>
      </w:r>
      <w:r>
        <w:rPr>
          <w:rFonts w:hint="eastAsia" w:ascii="宋体" w:hAnsi="宋体" w:eastAsia="宋体" w:cs="宋体"/>
          <w:color w:val="000000" w:themeColor="text1"/>
          <w:spacing w:val="3"/>
          <w:lang w:eastAsia="zh-CN"/>
        </w:rPr>
        <w:t>地点：</w:t>
      </w:r>
      <w:r>
        <w:rPr>
          <w:rFonts w:hint="eastAsia" w:ascii="宋体" w:hAnsi="宋体" w:eastAsia="宋体" w:cs="宋体"/>
          <w:color w:val="000000" w:themeColor="text1"/>
          <w:lang w:eastAsia="zh-CN"/>
        </w:rPr>
        <w:t>北京市政府采购电子交易平台</w:t>
      </w:r>
    </w:p>
    <w:p w14:paraId="29E8CA74">
      <w:pPr>
        <w:pStyle w:val="6"/>
        <w:spacing w:line="276" w:lineRule="auto"/>
        <w:ind w:left="2016" w:leftChars="469" w:right="516" w:hanging="984" w:hangingChars="40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3.方式：</w:t>
      </w:r>
      <w:r>
        <w:rPr>
          <w:rFonts w:hint="eastAsia" w:ascii="宋体" w:hAnsi="宋体" w:eastAsia="宋体" w:cs="宋体"/>
          <w:color w:val="000000" w:themeColor="text1"/>
          <w:lang w:eastAsia="zh-CN"/>
        </w:rPr>
        <w:t>供应商持CA数字认证证书或电子营业执照登录北京市政府采购电子交易平台（http://zbcg-bjzc.zhongcy.com/bjczj-portal-site/index.html#/home）获取电子版磋商文件。</w:t>
      </w:r>
    </w:p>
    <w:p w14:paraId="057B01FC">
      <w:pPr>
        <w:pStyle w:val="6"/>
        <w:spacing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4.</w:t>
      </w:r>
      <w:r>
        <w:rPr>
          <w:rFonts w:hint="eastAsia" w:ascii="宋体" w:hAnsi="宋体" w:eastAsia="宋体" w:cs="宋体"/>
          <w:color w:val="000000" w:themeColor="text1"/>
          <w:spacing w:val="13"/>
          <w:lang w:eastAsia="zh-CN"/>
        </w:rPr>
        <w:t>售价：</w:t>
      </w:r>
      <w:r>
        <w:rPr>
          <w:rFonts w:hint="eastAsia" w:ascii="宋体" w:hAnsi="宋体" w:eastAsia="宋体" w:cs="宋体"/>
          <w:color w:val="000000" w:themeColor="text1"/>
          <w:spacing w:val="6"/>
          <w:lang w:eastAsia="zh-CN"/>
        </w:rPr>
        <w:t>0</w:t>
      </w:r>
      <w:r>
        <w:rPr>
          <w:rFonts w:hint="eastAsia" w:ascii="宋体" w:hAnsi="宋体" w:eastAsia="宋体" w:cs="宋体"/>
          <w:color w:val="000000" w:themeColor="text1"/>
          <w:spacing w:val="12"/>
          <w:lang w:eastAsia="zh-CN"/>
        </w:rPr>
        <w:t>元。</w:t>
      </w:r>
    </w:p>
    <w:p w14:paraId="51F6A331">
      <w:pPr>
        <w:spacing w:line="276" w:lineRule="auto"/>
        <w:jc w:val="both"/>
        <w:rPr>
          <w:rFonts w:hint="eastAsia" w:ascii="宋体" w:hAnsi="宋体" w:eastAsia="宋体" w:cs="宋体"/>
          <w:color w:val="000000" w:themeColor="text1"/>
          <w:lang w:eastAsia="zh-CN"/>
        </w:rPr>
      </w:pPr>
    </w:p>
    <w:p w14:paraId="2B77D013">
      <w:pPr>
        <w:pStyle w:val="6"/>
        <w:numPr>
          <w:ilvl w:val="1"/>
          <w:numId w:val="1"/>
        </w:numPr>
        <w:tabs>
          <w:tab w:val="left" w:pos="1035"/>
        </w:tabs>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1"/>
        </w:rPr>
        <w:t>响应文</w:t>
      </w:r>
      <w:r>
        <w:rPr>
          <w:rFonts w:hint="eastAsia" w:ascii="宋体" w:hAnsi="宋体" w:eastAsia="宋体" w:cs="宋体"/>
          <w:b/>
          <w:color w:val="000000" w:themeColor="text1"/>
          <w:spacing w:val="-2"/>
        </w:rPr>
        <w:t>件提交</w:t>
      </w:r>
    </w:p>
    <w:p w14:paraId="2D2754FD">
      <w:pPr>
        <w:pStyle w:val="6"/>
        <w:spacing w:before="137" w:line="276" w:lineRule="auto"/>
        <w:ind w:left="1033" w:right="78"/>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截止时间：202</w:t>
      </w:r>
      <w:r>
        <w:rPr>
          <w:rFonts w:hint="eastAsia" w:ascii="宋体" w:hAnsi="宋体" w:eastAsia="宋体" w:cs="宋体"/>
          <w:color w:val="000000" w:themeColor="text1"/>
          <w:spacing w:val="-5"/>
          <w:lang w:val="en-US" w:eastAsia="zh-CN"/>
        </w:rPr>
        <w:t>6</w:t>
      </w:r>
      <w:r>
        <w:rPr>
          <w:rFonts w:hint="eastAsia" w:ascii="宋体" w:hAnsi="宋体" w:eastAsia="宋体" w:cs="宋体"/>
          <w:color w:val="000000" w:themeColor="text1"/>
          <w:spacing w:val="-5"/>
          <w:lang w:eastAsia="zh-CN"/>
        </w:rPr>
        <w:t>年</w:t>
      </w:r>
      <w:r>
        <w:rPr>
          <w:rFonts w:hint="eastAsia" w:cs="宋体"/>
          <w:color w:val="000000" w:themeColor="text1"/>
          <w:spacing w:val="-5"/>
          <w:lang w:val="en-US" w:eastAsia="zh-CN"/>
        </w:rPr>
        <w:t>8</w:t>
      </w:r>
      <w:r>
        <w:rPr>
          <w:rFonts w:hint="eastAsia" w:ascii="宋体" w:hAnsi="宋体" w:eastAsia="宋体" w:cs="宋体"/>
          <w:color w:val="000000" w:themeColor="text1"/>
          <w:spacing w:val="-5"/>
          <w:lang w:eastAsia="zh-CN"/>
        </w:rPr>
        <w:t>月</w:t>
      </w:r>
      <w:r>
        <w:rPr>
          <w:rFonts w:hint="eastAsia" w:cs="宋体"/>
          <w:color w:val="000000" w:themeColor="text1"/>
          <w:spacing w:val="-5"/>
          <w:lang w:val="en-US" w:eastAsia="zh-CN"/>
        </w:rPr>
        <w:t>17</w:t>
      </w:r>
      <w:r>
        <w:rPr>
          <w:rFonts w:hint="eastAsia" w:ascii="宋体" w:hAnsi="宋体" w:eastAsia="宋体" w:cs="宋体"/>
          <w:color w:val="000000" w:themeColor="text1"/>
          <w:spacing w:val="-5"/>
          <w:lang w:eastAsia="zh-CN"/>
        </w:rPr>
        <w:t>日</w:t>
      </w:r>
      <w:r>
        <w:rPr>
          <w:rFonts w:hint="eastAsia" w:ascii="宋体" w:hAnsi="宋体" w:eastAsia="宋体" w:cs="宋体"/>
          <w:color w:val="000000" w:themeColor="text1"/>
          <w:spacing w:val="-5"/>
          <w:lang w:val="en-US" w:eastAsia="zh-CN"/>
        </w:rPr>
        <w:t>09</w:t>
      </w:r>
      <w:r>
        <w:rPr>
          <w:rFonts w:hint="eastAsia" w:ascii="宋体" w:hAnsi="宋体" w:eastAsia="宋体" w:cs="宋体"/>
          <w:color w:val="000000" w:themeColor="text1"/>
          <w:spacing w:val="-5"/>
          <w:lang w:eastAsia="zh-CN"/>
        </w:rPr>
        <w:t>点30分（北京时间）。</w:t>
      </w:r>
    </w:p>
    <w:p w14:paraId="107F71FF">
      <w:pPr>
        <w:pStyle w:val="6"/>
        <w:spacing w:before="137" w:line="276" w:lineRule="auto"/>
        <w:ind w:left="1033" w:right="78"/>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地点：</w:t>
      </w:r>
      <w:r>
        <w:rPr>
          <w:rFonts w:hint="eastAsia" w:ascii="宋体" w:hAnsi="宋体" w:eastAsia="宋体" w:cs="宋体"/>
          <w:color w:val="000000" w:themeColor="text1"/>
          <w:lang w:eastAsia="zh-CN"/>
        </w:rPr>
        <w:t>北京市政府采购电子交易平台。</w:t>
      </w:r>
      <w:r>
        <w:rPr>
          <w:rFonts w:hint="eastAsia" w:ascii="宋体" w:hAnsi="宋体" w:eastAsia="宋体" w:cs="宋体"/>
          <w:color w:val="000000" w:themeColor="text1"/>
          <w:spacing w:val="-5"/>
          <w:lang w:eastAsia="zh-CN"/>
        </w:rPr>
        <w:t>采用远程电子开标方式，供应商远程自行对电子投标文件进行解密，不接受纸质文件。逾期提交或未按规定时间解密的投标文件视为无效。</w:t>
      </w:r>
    </w:p>
    <w:p w14:paraId="58BA7C17">
      <w:pPr>
        <w:spacing w:line="276" w:lineRule="auto"/>
        <w:jc w:val="both"/>
        <w:rPr>
          <w:rFonts w:hint="eastAsia" w:ascii="宋体" w:hAnsi="宋体" w:eastAsia="宋体" w:cs="宋体"/>
          <w:color w:val="000000" w:themeColor="text1"/>
          <w:lang w:eastAsia="zh-CN"/>
        </w:rPr>
      </w:pPr>
    </w:p>
    <w:p w14:paraId="61EC0534">
      <w:pPr>
        <w:pStyle w:val="6"/>
        <w:numPr>
          <w:ilvl w:val="1"/>
          <w:numId w:val="1"/>
        </w:numPr>
        <w:tabs>
          <w:tab w:val="left" w:pos="1034"/>
        </w:tabs>
        <w:spacing w:line="276" w:lineRule="auto"/>
        <w:ind w:left="1034" w:hanging="481"/>
        <w:jc w:val="both"/>
        <w:rPr>
          <w:rFonts w:hint="eastAsia" w:ascii="宋体" w:hAnsi="宋体" w:eastAsia="宋体" w:cs="宋体"/>
          <w:color w:val="000000" w:themeColor="text1"/>
        </w:rPr>
      </w:pPr>
      <w:r>
        <w:rPr>
          <w:rFonts w:hint="eastAsia" w:ascii="宋体" w:hAnsi="宋体" w:eastAsia="宋体" w:cs="宋体"/>
          <w:b/>
          <w:color w:val="000000" w:themeColor="text1"/>
          <w:spacing w:val="-5"/>
        </w:rPr>
        <w:t>开启</w:t>
      </w:r>
    </w:p>
    <w:p w14:paraId="403991EE">
      <w:pPr>
        <w:pStyle w:val="6"/>
        <w:spacing w:before="139" w:line="276" w:lineRule="auto"/>
        <w:ind w:left="1033" w:right="78"/>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6"/>
          <w:lang w:eastAsia="zh-CN"/>
        </w:rPr>
        <w:t>时间：</w:t>
      </w:r>
      <w:r>
        <w:rPr>
          <w:rFonts w:hint="eastAsia" w:ascii="宋体" w:hAnsi="宋体" w:eastAsia="宋体" w:cs="宋体"/>
          <w:color w:val="000000" w:themeColor="text1"/>
          <w:spacing w:val="-3"/>
          <w:lang w:eastAsia="zh-CN"/>
        </w:rPr>
        <w:t>202</w:t>
      </w:r>
      <w:r>
        <w:rPr>
          <w:rFonts w:hint="eastAsia" w:ascii="宋体" w:hAnsi="宋体" w:eastAsia="宋体" w:cs="宋体"/>
          <w:color w:val="000000" w:themeColor="text1"/>
          <w:spacing w:val="-3"/>
          <w:lang w:val="en-US" w:eastAsia="zh-CN"/>
        </w:rPr>
        <w:t>6</w:t>
      </w:r>
      <w:r>
        <w:rPr>
          <w:rFonts w:hint="eastAsia" w:ascii="宋体" w:hAnsi="宋体" w:eastAsia="宋体" w:cs="宋体"/>
          <w:color w:val="000000" w:themeColor="text1"/>
          <w:spacing w:val="-6"/>
          <w:lang w:eastAsia="zh-CN"/>
        </w:rPr>
        <w:t>年</w:t>
      </w:r>
      <w:r>
        <w:rPr>
          <w:rFonts w:hint="eastAsia" w:cs="宋体"/>
          <w:color w:val="000000" w:themeColor="text1"/>
          <w:spacing w:val="-6"/>
          <w:lang w:val="en-US" w:eastAsia="zh-CN"/>
        </w:rPr>
        <w:t>8</w:t>
      </w:r>
      <w:r>
        <w:rPr>
          <w:rFonts w:hint="eastAsia" w:ascii="宋体" w:hAnsi="宋体" w:eastAsia="宋体" w:cs="宋体"/>
          <w:color w:val="000000" w:themeColor="text1"/>
          <w:spacing w:val="-4"/>
          <w:lang w:eastAsia="zh-CN"/>
        </w:rPr>
        <w:t>月</w:t>
      </w:r>
      <w:r>
        <w:rPr>
          <w:rFonts w:hint="eastAsia" w:cs="宋体"/>
          <w:color w:val="000000" w:themeColor="text1"/>
          <w:spacing w:val="-4"/>
          <w:lang w:val="en-US" w:eastAsia="zh-CN"/>
        </w:rPr>
        <w:t>17</w:t>
      </w:r>
      <w:r>
        <w:rPr>
          <w:rFonts w:hint="eastAsia" w:ascii="宋体" w:hAnsi="宋体" w:eastAsia="宋体" w:cs="宋体"/>
          <w:color w:val="000000" w:themeColor="text1"/>
          <w:spacing w:val="-4"/>
          <w:lang w:eastAsia="zh-CN"/>
        </w:rPr>
        <w:t>日</w:t>
      </w:r>
      <w:r>
        <w:rPr>
          <w:rFonts w:hint="eastAsia" w:ascii="宋体" w:hAnsi="宋体" w:eastAsia="宋体" w:cs="宋体"/>
          <w:color w:val="000000" w:themeColor="text1"/>
          <w:spacing w:val="-4"/>
          <w:lang w:val="en-US" w:eastAsia="zh-CN"/>
        </w:rPr>
        <w:t>9</w:t>
      </w:r>
      <w:r>
        <w:rPr>
          <w:rFonts w:hint="eastAsia" w:ascii="宋体" w:hAnsi="宋体" w:eastAsia="宋体" w:cs="宋体"/>
          <w:color w:val="000000" w:themeColor="text1"/>
          <w:spacing w:val="-5"/>
          <w:lang w:eastAsia="zh-CN"/>
        </w:rPr>
        <w:t>点30</w:t>
      </w:r>
      <w:r>
        <w:rPr>
          <w:rFonts w:hint="eastAsia" w:ascii="宋体" w:hAnsi="宋体" w:eastAsia="宋体" w:cs="宋体"/>
          <w:color w:val="000000" w:themeColor="text1"/>
          <w:spacing w:val="-6"/>
          <w:lang w:eastAsia="zh-CN"/>
        </w:rPr>
        <w:t>分</w:t>
      </w:r>
      <w:r>
        <w:rPr>
          <w:rFonts w:hint="eastAsia" w:ascii="宋体" w:hAnsi="宋体" w:eastAsia="宋体" w:cs="宋体"/>
          <w:color w:val="000000" w:themeColor="text1"/>
          <w:spacing w:val="-5"/>
          <w:lang w:eastAsia="zh-CN"/>
        </w:rPr>
        <w:t>（北京时间）。</w:t>
      </w:r>
    </w:p>
    <w:p w14:paraId="44D61238">
      <w:pPr>
        <w:pStyle w:val="6"/>
        <w:spacing w:before="139" w:line="276" w:lineRule="auto"/>
        <w:ind w:left="1033" w:right="78"/>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lang w:eastAsia="zh-CN"/>
        </w:rPr>
        <w:t>地点：</w:t>
      </w:r>
      <w:r>
        <w:rPr>
          <w:rFonts w:hint="eastAsia" w:ascii="宋体" w:hAnsi="宋体" w:eastAsia="宋体" w:cs="宋体"/>
          <w:color w:val="000000" w:themeColor="text1"/>
          <w:spacing w:val="-5"/>
          <w:lang w:eastAsia="zh-CN"/>
        </w:rPr>
        <w:t>北京市政府采购电子交易平台，本项目采用远程解密、磋商方式，由供应商自行对电子响应文件进行解密，不接受纸质文件。请供应商务必远程参加并保持联系人电话畅通，同时确保使用 CA 数字证书或电子营业执照登录北京市政府采购电子交易平台自行进行解密操作。</w:t>
      </w:r>
    </w:p>
    <w:p w14:paraId="01CD9BC0">
      <w:pPr>
        <w:spacing w:line="276" w:lineRule="auto"/>
        <w:jc w:val="both"/>
        <w:rPr>
          <w:rFonts w:hint="eastAsia" w:ascii="宋体" w:hAnsi="宋体" w:eastAsia="宋体" w:cs="宋体"/>
          <w:color w:val="000000" w:themeColor="text1"/>
          <w:lang w:eastAsia="zh-CN"/>
        </w:rPr>
      </w:pPr>
    </w:p>
    <w:p w14:paraId="219E6144">
      <w:pPr>
        <w:pStyle w:val="6"/>
        <w:numPr>
          <w:ilvl w:val="1"/>
          <w:numId w:val="1"/>
        </w:numPr>
        <w:tabs>
          <w:tab w:val="left" w:pos="1035"/>
        </w:tabs>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2"/>
        </w:rPr>
        <w:t>公告</w:t>
      </w:r>
      <w:r>
        <w:rPr>
          <w:rFonts w:hint="eastAsia" w:ascii="宋体" w:hAnsi="宋体" w:eastAsia="宋体" w:cs="宋体"/>
          <w:b/>
          <w:color w:val="000000" w:themeColor="text1"/>
          <w:spacing w:val="-3"/>
        </w:rPr>
        <w:t>期限</w:t>
      </w:r>
    </w:p>
    <w:p w14:paraId="55958DD5">
      <w:pPr>
        <w:pStyle w:val="6"/>
        <w:spacing w:before="131"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自本公告发布之日起</w:t>
      </w:r>
      <w:r>
        <w:rPr>
          <w:rFonts w:hint="eastAsia" w:ascii="宋体" w:hAnsi="宋体" w:eastAsia="宋体" w:cs="宋体"/>
          <w:color w:val="000000" w:themeColor="text1"/>
          <w:spacing w:val="-20"/>
          <w:lang w:eastAsia="zh-CN"/>
        </w:rPr>
        <w:t xml:space="preserve"> </w:t>
      </w:r>
      <w:r>
        <w:rPr>
          <w:rFonts w:hint="eastAsia" w:ascii="宋体" w:hAnsi="宋体" w:eastAsia="宋体" w:cs="宋体"/>
          <w:color w:val="000000" w:themeColor="text1"/>
          <w:lang w:eastAsia="zh-CN"/>
        </w:rPr>
        <w:t>3</w:t>
      </w:r>
      <w:r>
        <w:rPr>
          <w:rFonts w:hint="eastAsia" w:ascii="宋体" w:hAnsi="宋体" w:eastAsia="宋体" w:cs="宋体"/>
          <w:color w:val="000000" w:themeColor="text1"/>
          <w:spacing w:val="-11"/>
          <w:lang w:eastAsia="zh-CN"/>
        </w:rPr>
        <w:t xml:space="preserve"> </w:t>
      </w:r>
      <w:r>
        <w:rPr>
          <w:rFonts w:hint="eastAsia" w:ascii="宋体" w:hAnsi="宋体" w:eastAsia="宋体" w:cs="宋体"/>
          <w:color w:val="000000" w:themeColor="text1"/>
          <w:lang w:eastAsia="zh-CN"/>
        </w:rPr>
        <w:t>个工作日。</w:t>
      </w:r>
    </w:p>
    <w:p w14:paraId="6B204638">
      <w:pPr>
        <w:spacing w:line="276" w:lineRule="auto"/>
        <w:jc w:val="both"/>
        <w:rPr>
          <w:rFonts w:hint="eastAsia" w:ascii="宋体" w:hAnsi="宋体" w:eastAsia="宋体" w:cs="宋体"/>
          <w:color w:val="000000" w:themeColor="text1"/>
          <w:lang w:eastAsia="zh-CN"/>
        </w:rPr>
      </w:pPr>
    </w:p>
    <w:p w14:paraId="16633020">
      <w:pPr>
        <w:pStyle w:val="6"/>
        <w:numPr>
          <w:ilvl w:val="1"/>
          <w:numId w:val="1"/>
        </w:numPr>
        <w:tabs>
          <w:tab w:val="left" w:pos="1035"/>
        </w:tabs>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1"/>
        </w:rPr>
        <w:t>其他补</w:t>
      </w:r>
      <w:r>
        <w:rPr>
          <w:rFonts w:hint="eastAsia" w:ascii="宋体" w:hAnsi="宋体" w:eastAsia="宋体" w:cs="宋体"/>
          <w:b/>
          <w:color w:val="000000" w:themeColor="text1"/>
          <w:spacing w:val="-2"/>
        </w:rPr>
        <w:t>充事宜</w:t>
      </w:r>
    </w:p>
    <w:p w14:paraId="3064DE6C">
      <w:pPr>
        <w:pStyle w:val="6"/>
        <w:numPr>
          <w:ilvl w:val="0"/>
          <w:numId w:val="2"/>
        </w:numPr>
        <w:tabs>
          <w:tab w:val="left" w:pos="1577"/>
        </w:tabs>
        <w:spacing w:before="137" w:line="276" w:lineRule="auto"/>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本项目需要落实的政府采购政策 ：</w:t>
      </w:r>
    </w:p>
    <w:p w14:paraId="2A26835D">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 xml:space="preserve">（1）执行《关于印发环境标志产品政府采购品目清单的通知》（财库[2019]18号）； </w:t>
      </w:r>
    </w:p>
    <w:p w14:paraId="27DE924E">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（2）执行《财政部 发展改革委关于印发节能产品政府采购品目清单的通知》（财库[2019]19号）；</w:t>
      </w:r>
    </w:p>
    <w:p w14:paraId="66A0CDC1">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（3）执行《政府采购促进中小企业发展管理办法》（财库[2020]46号）；</w:t>
      </w:r>
    </w:p>
    <w:p w14:paraId="52BD973A">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（4）《进一步加大政府采购支持中小企业力度的通知》（财库［2022］19号）；</w:t>
      </w:r>
    </w:p>
    <w:p w14:paraId="4A1B6F9E">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（5）《关于政府采购支持监狱企业发展有关问题的通知》（财库[2014]68号）；</w:t>
      </w:r>
    </w:p>
    <w:p w14:paraId="2F828D53">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（6）《关于促进残疾人就业政府采购政策的通知》（财库〔2017〕141号）；</w:t>
      </w:r>
    </w:p>
    <w:p w14:paraId="3CECBE13">
      <w:pPr>
        <w:pStyle w:val="31"/>
        <w:spacing w:line="276" w:lineRule="auto"/>
        <w:ind w:left="993" w:firstLine="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（7）执行《财政部关于开展政府采购信用担保试点工作方案》（财库[2011]124号）；</w:t>
      </w:r>
    </w:p>
    <w:p w14:paraId="709759A9">
      <w:pPr>
        <w:pStyle w:val="31"/>
        <w:spacing w:line="276" w:lineRule="auto"/>
        <w:ind w:left="993" w:firstLine="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 xml:space="preserve">（8）执行《财政部关于在政府采购活动中查询及使用信用记录有关问题的通知》（财库[2016]125号）。 </w:t>
      </w:r>
    </w:p>
    <w:p w14:paraId="25E6D57D">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（9）《北京市财政局关于持续深化政府采购营商环境改革的通知》（京财采购〔2022〕672号）</w:t>
      </w:r>
    </w:p>
    <w:p w14:paraId="2A5DF45A">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（10）《北京市财政局 北京市生态环境局关于政府采购推广使用低挥发性有机化合物（VOCs）有关事项的通知》（京财采购〔2020〕2381号）。</w:t>
      </w:r>
    </w:p>
    <w:p w14:paraId="7D16D88A">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（11）《关于印发中小企业划型标准规定的通知》（工信部联企业〔2011〕300 号）</w:t>
      </w:r>
    </w:p>
    <w:p w14:paraId="4E2D0C4A">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（12）《财政部住房城乡建设部工业和信息化部关于扩大政府采购支持绿色建材促进建筑品质提升政策实施范围的通知》（财库〔2022〕35 号）</w:t>
      </w:r>
    </w:p>
    <w:p w14:paraId="295B1BA9">
      <w:pPr>
        <w:pStyle w:val="6"/>
        <w:numPr>
          <w:ilvl w:val="0"/>
          <w:numId w:val="2"/>
        </w:numPr>
        <w:tabs>
          <w:tab w:val="left" w:pos="1577"/>
        </w:tabs>
        <w:spacing w:before="137" w:line="276" w:lineRule="auto"/>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数字证书或电子营业执照、进行北京市政府采购电子交易平台注册绑定，并认真核实CA数字证书或电子营业执照情况确认是否符合本项目电子化采购流程要求。</w:t>
      </w:r>
    </w:p>
    <w:p w14:paraId="0EB2A546">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CA认证证书服务热线 010-58511086</w:t>
      </w:r>
    </w:p>
    <w:p w14:paraId="4ABE8CA3">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电子营业执照服务热线 400-699-7000</w:t>
      </w:r>
    </w:p>
    <w:p w14:paraId="1CA12355">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技术支持服务热线 010-86483801</w:t>
      </w:r>
    </w:p>
    <w:p w14:paraId="57646BB0">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2.1办理 CA 数字证书或电子营业执照</w:t>
      </w:r>
    </w:p>
    <w:p w14:paraId="47EFD702">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供应商登录北京市政府采购电子交易平台查阅 “用户指南”—“操作指南”—“市场主体CA办理操作流程指引” /“电子营业执照使用指南”，按照程序要求办理。</w:t>
      </w:r>
    </w:p>
    <w:p w14:paraId="27A61B12">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2.2注册</w:t>
      </w:r>
    </w:p>
    <w:p w14:paraId="2018B3D2">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供应商登录北京市政府采购电子交易平台“用户指南”—“操作指南”—“市场主体注册入库操作流程指引”进行自助注册绑定。</w:t>
      </w:r>
    </w:p>
    <w:p w14:paraId="097A272B">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2.3驱动、客户端下载</w:t>
      </w:r>
    </w:p>
    <w:p w14:paraId="7B605149">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供应商登录北京市政府采购电子交易平台“用户指南”—“工具下载”—“招标采购系统文件驱动安装包”下载相关驱动。</w:t>
      </w:r>
    </w:p>
    <w:p w14:paraId="5D199C9F">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供应商登录北京市政府采购电子交易平台“用户指南”—“工具下载”—“投标文件编制工具”下载相关客户端。</w:t>
      </w:r>
    </w:p>
    <w:p w14:paraId="6C008553">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2.4 获取电子磋商文件</w:t>
      </w:r>
    </w:p>
    <w:p w14:paraId="4DF56086">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供应商使用 CA 数字证书或电子营业执照登录北京市政府采购电子交易平台获取电子磋商文件。</w:t>
      </w:r>
    </w:p>
    <w:p w14:paraId="60E28D0C">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供应商如计划参与多个采购包的投标，应在登录北京市政府采购电子交易平台后， 在【我的项目】栏目依次选择对应采购包，进入项目工作台招标/采购文件环节分别按采购包下载磋商文件电子版。未在规定期限内按上述操作获取文件的采购包，供应商无法提交相应包的电子响应文件。</w:t>
      </w:r>
    </w:p>
    <w:p w14:paraId="2A4F3C97">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2.5 编制电子响应文件</w:t>
      </w:r>
    </w:p>
    <w:p w14:paraId="446B817A">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4C5EBCB4">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2.6 提交电子响应文件</w:t>
      </w:r>
    </w:p>
    <w:p w14:paraId="20575EFA">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供应商应于响应文件提交截止时间前在平台提交电子响应文件，上传电子响应文件过程中请保持与互联网的连接畅通。</w:t>
      </w:r>
    </w:p>
    <w:p w14:paraId="1804F941">
      <w:pPr>
        <w:pStyle w:val="6"/>
        <w:tabs>
          <w:tab w:val="left" w:pos="1577"/>
        </w:tabs>
        <w:spacing w:before="137" w:line="276" w:lineRule="auto"/>
        <w:ind w:firstLine="1150" w:firstLineChars="5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2.7 开启响应文件</w:t>
      </w:r>
    </w:p>
    <w:p w14:paraId="7BA49460">
      <w:pPr>
        <w:pStyle w:val="6"/>
        <w:tabs>
          <w:tab w:val="left" w:pos="1577"/>
        </w:tabs>
        <w:spacing w:before="137" w:line="276" w:lineRule="auto"/>
        <w:ind w:left="1572"/>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供应商于磋商文件规定的开启时间、在开启地点使用 CA 数字证书或电子营业执照登录北京市政府采购电子交易平台解密并开启响应文件。如因供应商问题，解密不成功， 则响应无效。</w:t>
      </w:r>
    </w:p>
    <w:p w14:paraId="2947FD66">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3.评审办法：综合评分法</w:t>
      </w:r>
    </w:p>
    <w:p w14:paraId="71B86D8A">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4.采购标的对应的中小企业划分标准所属行业：建筑业。</w:t>
      </w:r>
    </w:p>
    <w:p w14:paraId="318077BA">
      <w:pPr>
        <w:pStyle w:val="6"/>
        <w:tabs>
          <w:tab w:val="left" w:pos="1577"/>
        </w:tabs>
        <w:spacing w:before="137" w:line="276" w:lineRule="auto"/>
        <w:ind w:left="1032"/>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5.本项目投标保证金响应政策要求，鼓励供应商以出具保函（保险）形式提交投标保证金，供应商无法出具保函（保险），确需银行转账、支票等方式缴纳保证金的，供应商应出具说明函（格式自拟）。</w:t>
      </w:r>
    </w:p>
    <w:p w14:paraId="0C018D9B">
      <w:pPr>
        <w:spacing w:line="276" w:lineRule="auto"/>
        <w:jc w:val="both"/>
        <w:rPr>
          <w:rFonts w:hint="eastAsia" w:ascii="宋体" w:hAnsi="宋体" w:eastAsia="宋体" w:cs="宋体"/>
          <w:color w:val="000000" w:themeColor="text1"/>
          <w:lang w:eastAsia="zh-CN"/>
        </w:rPr>
      </w:pPr>
    </w:p>
    <w:p w14:paraId="07F47B95">
      <w:pPr>
        <w:pStyle w:val="6"/>
        <w:numPr>
          <w:ilvl w:val="1"/>
          <w:numId w:val="1"/>
        </w:numPr>
        <w:tabs>
          <w:tab w:val="left" w:pos="1035"/>
        </w:tabs>
        <w:spacing w:line="276" w:lineRule="auto"/>
        <w:ind w:left="1273" w:right="3402" w:hanging="719"/>
        <w:jc w:val="both"/>
        <w:rPr>
          <w:rFonts w:hint="eastAsia" w:ascii="宋体" w:hAnsi="宋体" w:eastAsia="宋体" w:cs="宋体"/>
          <w:color w:val="000000" w:themeColor="text1"/>
          <w:lang w:eastAsia="zh-CN"/>
        </w:rPr>
      </w:pPr>
      <w:r>
        <w:rPr>
          <w:rFonts w:hint="eastAsia" w:ascii="宋体" w:hAnsi="宋体" w:eastAsia="宋体" w:cs="宋体"/>
          <w:b/>
          <w:color w:val="000000" w:themeColor="text1"/>
          <w:lang w:eastAsia="zh-CN"/>
        </w:rPr>
        <w:t>对本次采购提出询问</w:t>
      </w:r>
      <w:r>
        <w:rPr>
          <w:rFonts w:hint="eastAsia" w:ascii="宋体" w:hAnsi="宋体" w:eastAsia="宋体" w:cs="宋体"/>
          <w:b/>
          <w:color w:val="000000" w:themeColor="text1"/>
          <w:spacing w:val="-2"/>
          <w:lang w:eastAsia="zh-CN"/>
        </w:rPr>
        <w:t>，请按以下方式联系。</w:t>
      </w:r>
    </w:p>
    <w:p w14:paraId="276D8728">
      <w:pPr>
        <w:pStyle w:val="6"/>
        <w:tabs>
          <w:tab w:val="left" w:pos="1179"/>
        </w:tabs>
        <w:spacing w:line="276" w:lineRule="auto"/>
        <w:ind w:left="1192" w:right="634" w:rightChars="288"/>
        <w:jc w:val="both"/>
        <w:rPr>
          <w:rFonts w:hint="eastAsia" w:ascii="宋体" w:hAnsi="宋体" w:eastAsia="宋体" w:cs="宋体"/>
          <w:b/>
          <w:color w:val="000000" w:themeColor="text1"/>
          <w:spacing w:val="-5"/>
          <w:lang w:eastAsia="zh-CN"/>
        </w:rPr>
      </w:pPr>
      <w:r>
        <w:rPr>
          <w:rFonts w:hint="eastAsia" w:ascii="宋体" w:hAnsi="宋体" w:eastAsia="宋体" w:cs="宋体"/>
          <w:b/>
          <w:color w:val="000000" w:themeColor="text1"/>
          <w:spacing w:val="4"/>
          <w:lang w:eastAsia="zh-CN"/>
        </w:rPr>
        <w:t>1.</w:t>
      </w:r>
      <w:r>
        <w:rPr>
          <w:rFonts w:hint="eastAsia" w:ascii="宋体" w:hAnsi="宋体" w:eastAsia="宋体" w:cs="宋体"/>
          <w:b/>
          <w:color w:val="000000" w:themeColor="text1"/>
          <w:spacing w:val="11"/>
          <w:lang w:eastAsia="zh-CN"/>
        </w:rPr>
        <w:t>采购人</w:t>
      </w:r>
      <w:r>
        <w:rPr>
          <w:rFonts w:hint="eastAsia" w:ascii="宋体" w:hAnsi="宋体" w:eastAsia="宋体" w:cs="宋体"/>
          <w:b/>
          <w:color w:val="000000" w:themeColor="text1"/>
          <w:spacing w:val="9"/>
          <w:lang w:eastAsia="zh-CN"/>
        </w:rPr>
        <w:t>信息</w:t>
      </w:r>
    </w:p>
    <w:p w14:paraId="525546C1">
      <w:pPr>
        <w:pStyle w:val="6"/>
        <w:tabs>
          <w:tab w:val="left" w:pos="1577"/>
        </w:tabs>
        <w:spacing w:before="137" w:line="276" w:lineRule="auto"/>
        <w:ind w:left="1032" w:leftChars="469" w:firstLine="230" w:firstLineChars="1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名</w:t>
      </w:r>
      <w:r>
        <w:rPr>
          <w:rFonts w:hint="eastAsia" w:ascii="宋体" w:hAnsi="宋体" w:eastAsia="宋体" w:cs="宋体"/>
          <w:color w:val="000000" w:themeColor="text1"/>
          <w:spacing w:val="-5"/>
          <w:lang w:eastAsia="zh-CN"/>
        </w:rPr>
        <w:tab/>
      </w:r>
      <w:r>
        <w:rPr>
          <w:rFonts w:hint="eastAsia" w:ascii="宋体" w:hAnsi="宋体" w:eastAsia="宋体" w:cs="宋体"/>
          <w:color w:val="000000" w:themeColor="text1"/>
          <w:spacing w:val="-5"/>
          <w:lang w:eastAsia="zh-CN"/>
        </w:rPr>
        <w:t>称：北京市东城区城市管理委员会</w:t>
      </w:r>
    </w:p>
    <w:p w14:paraId="460BB130">
      <w:pPr>
        <w:pStyle w:val="6"/>
        <w:tabs>
          <w:tab w:val="left" w:pos="1577"/>
        </w:tabs>
        <w:spacing w:before="137" w:line="276" w:lineRule="auto"/>
        <w:ind w:left="1032" w:leftChars="469" w:firstLine="230" w:firstLineChars="1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地</w:t>
      </w:r>
      <w:r>
        <w:rPr>
          <w:rFonts w:hint="eastAsia" w:ascii="宋体" w:hAnsi="宋体" w:eastAsia="宋体" w:cs="宋体"/>
          <w:color w:val="000000" w:themeColor="text1"/>
          <w:spacing w:val="-5"/>
          <w:lang w:eastAsia="zh-CN"/>
        </w:rPr>
        <w:tab/>
      </w:r>
      <w:r>
        <w:rPr>
          <w:rFonts w:hint="eastAsia" w:ascii="宋体" w:hAnsi="宋体" w:eastAsia="宋体" w:cs="宋体"/>
          <w:color w:val="000000" w:themeColor="text1"/>
          <w:spacing w:val="-5"/>
          <w:lang w:eastAsia="zh-CN"/>
        </w:rPr>
        <w:t>址：北京市东城区东花市大街2号</w:t>
      </w:r>
    </w:p>
    <w:p w14:paraId="0DD3A7EB">
      <w:pPr>
        <w:pStyle w:val="6"/>
        <w:tabs>
          <w:tab w:val="left" w:pos="1577"/>
        </w:tabs>
        <w:spacing w:before="137" w:line="276" w:lineRule="auto"/>
        <w:ind w:left="1032" w:leftChars="469" w:firstLine="230" w:firstLineChars="1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联系方式：</w:t>
      </w:r>
      <w:r>
        <w:rPr>
          <w:rFonts w:hint="eastAsia" w:ascii="宋体" w:hAnsi="宋体" w:eastAsia="宋体" w:cs="宋体"/>
          <w:color w:val="000000" w:themeColor="text1"/>
          <w:spacing w:val="-5"/>
          <w:lang w:val="en-US" w:eastAsia="zh-CN"/>
        </w:rPr>
        <w:t>金老师</w:t>
      </w:r>
      <w:r>
        <w:rPr>
          <w:rFonts w:hint="eastAsia" w:ascii="宋体" w:hAnsi="宋体" w:eastAsia="宋体" w:cs="宋体"/>
          <w:color w:val="000000" w:themeColor="text1"/>
          <w:spacing w:val="-5"/>
          <w:lang w:eastAsia="zh-CN"/>
        </w:rPr>
        <w:t xml:space="preserve">  010-67180809</w:t>
      </w:r>
    </w:p>
    <w:p w14:paraId="3A85F726">
      <w:pPr>
        <w:pStyle w:val="6"/>
        <w:spacing w:line="276" w:lineRule="auto"/>
        <w:ind w:left="1276" w:leftChars="580" w:right="634" w:rightChars="288"/>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2"/>
          <w:lang w:eastAsia="zh-CN"/>
        </w:rPr>
        <w:t>2.</w:t>
      </w:r>
      <w:r>
        <w:rPr>
          <w:rFonts w:hint="eastAsia" w:ascii="宋体" w:hAnsi="宋体" w:eastAsia="宋体" w:cs="宋体"/>
          <w:b/>
          <w:color w:val="000000" w:themeColor="text1"/>
          <w:spacing w:val="7"/>
          <w:lang w:eastAsia="zh-CN"/>
        </w:rPr>
        <w:t>采购代理机</w:t>
      </w:r>
      <w:r>
        <w:rPr>
          <w:rFonts w:hint="eastAsia" w:ascii="宋体" w:hAnsi="宋体" w:eastAsia="宋体" w:cs="宋体"/>
          <w:b/>
          <w:color w:val="000000" w:themeColor="text1"/>
          <w:spacing w:val="6"/>
          <w:lang w:eastAsia="zh-CN"/>
        </w:rPr>
        <w:t>构信息</w:t>
      </w:r>
    </w:p>
    <w:p w14:paraId="4E009C03">
      <w:pPr>
        <w:pStyle w:val="6"/>
        <w:tabs>
          <w:tab w:val="left" w:pos="1577"/>
        </w:tabs>
        <w:spacing w:before="137" w:line="276" w:lineRule="auto"/>
        <w:ind w:left="1032" w:leftChars="469" w:firstLine="230" w:firstLineChars="1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名</w:t>
      </w:r>
      <w:r>
        <w:rPr>
          <w:rFonts w:hint="eastAsia" w:ascii="宋体" w:hAnsi="宋体" w:eastAsia="宋体" w:cs="宋体"/>
          <w:color w:val="000000" w:themeColor="text1"/>
          <w:spacing w:val="-5"/>
          <w:lang w:eastAsia="zh-CN"/>
        </w:rPr>
        <w:tab/>
      </w:r>
      <w:r>
        <w:rPr>
          <w:rFonts w:hint="eastAsia" w:ascii="宋体" w:hAnsi="宋体" w:eastAsia="宋体" w:cs="宋体"/>
          <w:color w:val="000000" w:themeColor="text1"/>
          <w:spacing w:val="-5"/>
          <w:lang w:eastAsia="zh-CN"/>
        </w:rPr>
        <w:t>称：北京市京发招标有限公司</w:t>
      </w:r>
    </w:p>
    <w:p w14:paraId="3822C6E9">
      <w:pPr>
        <w:pStyle w:val="6"/>
        <w:tabs>
          <w:tab w:val="left" w:pos="1577"/>
        </w:tabs>
        <w:spacing w:before="137" w:line="276" w:lineRule="auto"/>
        <w:ind w:left="1032" w:leftChars="469" w:firstLine="230" w:firstLineChars="10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地</w:t>
      </w:r>
      <w:r>
        <w:rPr>
          <w:rFonts w:hint="eastAsia" w:ascii="宋体" w:hAnsi="宋体" w:eastAsia="宋体" w:cs="宋体"/>
          <w:color w:val="000000" w:themeColor="text1"/>
          <w:spacing w:val="-5"/>
          <w:lang w:eastAsia="zh-CN"/>
        </w:rPr>
        <w:tab/>
      </w:r>
      <w:r>
        <w:rPr>
          <w:rFonts w:hint="eastAsia" w:ascii="宋体" w:hAnsi="宋体" w:eastAsia="宋体" w:cs="宋体"/>
          <w:color w:val="000000" w:themeColor="text1"/>
          <w:spacing w:val="-5"/>
          <w:lang w:eastAsia="zh-CN"/>
        </w:rPr>
        <w:t>址：北京市东城区崇文门外大街90号</w:t>
      </w:r>
    </w:p>
    <w:p w14:paraId="5E68D405">
      <w:pPr>
        <w:pStyle w:val="6"/>
        <w:tabs>
          <w:tab w:val="left" w:pos="1577"/>
        </w:tabs>
        <w:spacing w:before="137" w:line="276" w:lineRule="auto"/>
        <w:ind w:left="1032" w:leftChars="469" w:firstLine="230" w:firstLineChars="100"/>
        <w:jc w:val="both"/>
        <w:rPr>
          <w:rFonts w:hint="eastAsia" w:ascii="宋体" w:hAnsi="宋体" w:eastAsia="宋体" w:cs="宋体"/>
          <w:color w:val="000000" w:themeColor="text1"/>
          <w:spacing w:val="-5"/>
          <w:lang w:val="en-US" w:eastAsia="zh-CN"/>
        </w:rPr>
      </w:pPr>
      <w:r>
        <w:rPr>
          <w:rFonts w:hint="eastAsia" w:ascii="宋体" w:hAnsi="宋体" w:eastAsia="宋体" w:cs="宋体"/>
          <w:color w:val="000000" w:themeColor="text1"/>
          <w:spacing w:val="-5"/>
          <w:lang w:eastAsia="zh-CN"/>
        </w:rPr>
        <w:t>联系方式：</w:t>
      </w:r>
      <w:r>
        <w:rPr>
          <w:rFonts w:hint="eastAsia" w:ascii="宋体" w:hAnsi="宋体" w:eastAsia="宋体" w:cs="宋体"/>
          <w:color w:val="000000" w:themeColor="text1"/>
          <w:spacing w:val="-5"/>
          <w:lang w:val="en-US" w:eastAsia="zh-CN"/>
        </w:rPr>
        <w:t>薛一凡</w:t>
      </w:r>
      <w:r>
        <w:rPr>
          <w:rFonts w:hint="eastAsia" w:ascii="宋体" w:hAnsi="宋体" w:eastAsia="宋体" w:cs="宋体"/>
          <w:color w:val="000000" w:themeColor="text1"/>
          <w:spacing w:val="-5"/>
          <w:lang w:eastAsia="zh-CN"/>
        </w:rPr>
        <w:t xml:space="preserve"> 010-671</w:t>
      </w:r>
      <w:r>
        <w:rPr>
          <w:rFonts w:hint="eastAsia" w:ascii="宋体" w:hAnsi="宋体" w:eastAsia="宋体" w:cs="宋体"/>
          <w:color w:val="000000" w:themeColor="text1"/>
          <w:spacing w:val="-5"/>
          <w:lang w:val="en-US" w:eastAsia="zh-CN"/>
        </w:rPr>
        <w:t>93487</w:t>
      </w:r>
    </w:p>
    <w:p w14:paraId="129980DB">
      <w:pPr>
        <w:pStyle w:val="6"/>
        <w:spacing w:line="276" w:lineRule="auto"/>
        <w:ind w:left="1276" w:leftChars="580" w:right="634" w:rightChars="288"/>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3"/>
          <w:lang w:eastAsia="zh-CN"/>
        </w:rPr>
        <w:t>3.</w:t>
      </w:r>
      <w:r>
        <w:rPr>
          <w:rFonts w:hint="eastAsia" w:ascii="宋体" w:hAnsi="宋体" w:eastAsia="宋体" w:cs="宋体"/>
          <w:b/>
          <w:color w:val="000000" w:themeColor="text1"/>
          <w:spacing w:val="9"/>
          <w:lang w:eastAsia="zh-CN"/>
        </w:rPr>
        <w:t>项目联</w:t>
      </w:r>
      <w:r>
        <w:rPr>
          <w:rFonts w:hint="eastAsia" w:ascii="宋体" w:hAnsi="宋体" w:eastAsia="宋体" w:cs="宋体"/>
          <w:b/>
          <w:color w:val="000000" w:themeColor="text1"/>
          <w:spacing w:val="8"/>
          <w:lang w:eastAsia="zh-CN"/>
        </w:rPr>
        <w:t>系方式</w:t>
      </w:r>
    </w:p>
    <w:p w14:paraId="559972F0">
      <w:pPr>
        <w:pStyle w:val="6"/>
        <w:tabs>
          <w:tab w:val="left" w:pos="2194"/>
        </w:tabs>
        <w:spacing w:before="154" w:line="276" w:lineRule="auto"/>
        <w:ind w:right="634" w:rightChars="288" w:firstLine="1200" w:firstLineChars="5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项目联系人：</w:t>
      </w:r>
      <w:r>
        <w:rPr>
          <w:rFonts w:hint="eastAsia" w:ascii="宋体" w:hAnsi="宋体" w:eastAsia="宋体" w:cs="宋体"/>
          <w:color w:val="000000" w:themeColor="text1"/>
          <w:spacing w:val="-5"/>
          <w:lang w:val="en-US" w:eastAsia="zh-CN"/>
        </w:rPr>
        <w:t>薛一凡</w:t>
      </w:r>
    </w:p>
    <w:p w14:paraId="144DE6AC">
      <w:pPr>
        <w:pStyle w:val="6"/>
        <w:tabs>
          <w:tab w:val="left" w:pos="1710"/>
        </w:tabs>
        <w:spacing w:before="154" w:line="276" w:lineRule="auto"/>
        <w:ind w:right="634" w:rightChars="288" w:firstLine="1200" w:firstLineChars="500"/>
        <w:rPr>
          <w:rFonts w:hint="eastAsia" w:ascii="宋体" w:hAnsi="宋体" w:eastAsia="宋体" w:cs="宋体"/>
          <w:color w:val="000000" w:themeColor="text1"/>
          <w:u w:val="single"/>
          <w:lang w:eastAsia="zh-CN"/>
        </w:rPr>
        <w:sectPr>
          <w:footerReference r:id="rId4" w:type="default"/>
          <w:type w:val="nextColumn"/>
          <w:pgSz w:w="11907" w:h="16840"/>
          <w:pgMar w:top="1701" w:right="1418" w:bottom="1701" w:left="1418" w:header="1117" w:footer="1089" w:gutter="0"/>
          <w:pgNumType w:start="1"/>
          <w:cols w:space="720" w:num="1"/>
        </w:sectPr>
      </w:pPr>
      <w:r>
        <w:rPr>
          <w:rFonts w:hint="eastAsia" w:ascii="宋体" w:hAnsi="宋体" w:eastAsia="宋体" w:cs="宋体"/>
          <w:color w:val="000000" w:themeColor="text1"/>
          <w:lang w:eastAsia="zh-CN"/>
        </w:rPr>
        <w:t>电</w:t>
      </w:r>
      <w:r>
        <w:rPr>
          <w:rFonts w:hint="eastAsia" w:ascii="宋体" w:hAnsi="宋体" w:eastAsia="宋体" w:cs="宋体"/>
          <w:color w:val="000000" w:themeColor="text1"/>
          <w:lang w:eastAsia="zh-CN"/>
        </w:rPr>
        <w:tab/>
      </w:r>
      <w:r>
        <w:rPr>
          <w:rFonts w:hint="eastAsia" w:ascii="宋体" w:hAnsi="宋体" w:eastAsia="宋体" w:cs="宋体"/>
          <w:color w:val="000000" w:themeColor="text1"/>
          <w:lang w:eastAsia="zh-CN"/>
        </w:rPr>
        <w:t>话：</w:t>
      </w:r>
      <w:r>
        <w:rPr>
          <w:rFonts w:hint="eastAsia" w:ascii="宋体" w:hAnsi="宋体" w:eastAsia="宋体" w:cs="宋体"/>
          <w:color w:val="000000" w:themeColor="text1"/>
          <w:spacing w:val="-5"/>
          <w:lang w:eastAsia="zh-CN"/>
        </w:rPr>
        <w:t>010-671</w:t>
      </w:r>
      <w:r>
        <w:rPr>
          <w:rFonts w:hint="eastAsia" w:ascii="宋体" w:hAnsi="宋体" w:eastAsia="宋体" w:cs="宋体"/>
          <w:color w:val="000000" w:themeColor="text1"/>
          <w:spacing w:val="-5"/>
          <w:lang w:val="en-US" w:eastAsia="zh-CN"/>
        </w:rPr>
        <w:t>93487</w:t>
      </w:r>
      <w:r>
        <w:rPr>
          <w:rFonts w:hint="eastAsia" w:ascii="宋体" w:hAnsi="宋体" w:eastAsia="宋体" w:cs="宋体"/>
          <w:color w:val="000000" w:themeColor="text1"/>
          <w:lang w:eastAsia="zh-CN"/>
        </w:rPr>
        <w:t xml:space="preserve">    </w:t>
      </w:r>
      <w:r>
        <w:rPr>
          <w:rFonts w:hint="eastAsia" w:ascii="宋体" w:hAnsi="宋体" w:eastAsia="宋体" w:cs="宋体"/>
          <w:color w:val="000000" w:themeColor="text1"/>
          <w:spacing w:val="-1"/>
          <w:lang w:eastAsia="zh-CN"/>
        </w:rPr>
        <w:t xml:space="preserve">      </w:t>
      </w:r>
    </w:p>
    <w:p w14:paraId="5D803E57">
      <w:pPr>
        <w:pStyle w:val="6"/>
        <w:spacing w:line="276" w:lineRule="auto"/>
        <w:ind w:left="3375"/>
        <w:jc w:val="both"/>
        <w:outlineLvl w:val="0"/>
        <w:rPr>
          <w:rFonts w:hint="eastAsia" w:ascii="宋体" w:hAnsi="宋体" w:eastAsia="宋体" w:cs="宋体"/>
          <w:color w:val="000000" w:themeColor="text1"/>
          <w:lang w:eastAsia="zh-CN"/>
        </w:rPr>
      </w:pPr>
      <w:bookmarkStart w:id="1" w:name="_Toc168414587"/>
      <w:r>
        <w:rPr>
          <w:rFonts w:hint="eastAsia" w:ascii="宋体" w:hAnsi="宋体" w:eastAsia="宋体" w:cs="宋体"/>
          <w:b/>
          <w:color w:val="000000" w:themeColor="text1"/>
          <w:spacing w:val="19"/>
          <w:sz w:val="36"/>
          <w:szCs w:val="36"/>
          <w:lang w:eastAsia="zh-CN"/>
        </w:rPr>
        <w:t>第二章</w:t>
      </w:r>
      <w:r>
        <w:rPr>
          <w:rFonts w:hint="eastAsia" w:ascii="宋体" w:hAnsi="宋体" w:eastAsia="宋体" w:cs="宋体"/>
          <w:b/>
          <w:color w:val="000000" w:themeColor="text1"/>
          <w:spacing w:val="10"/>
          <w:sz w:val="36"/>
          <w:szCs w:val="36"/>
          <w:lang w:eastAsia="zh-CN"/>
        </w:rPr>
        <w:t xml:space="preserve">  </w:t>
      </w:r>
      <w:r>
        <w:rPr>
          <w:rFonts w:hint="eastAsia" w:ascii="宋体" w:hAnsi="宋体" w:eastAsia="宋体" w:cs="宋体"/>
          <w:b/>
          <w:color w:val="000000" w:themeColor="text1"/>
          <w:spacing w:val="19"/>
          <w:sz w:val="36"/>
          <w:szCs w:val="36"/>
          <w:lang w:eastAsia="zh-CN"/>
        </w:rPr>
        <w:t>供应商须知</w:t>
      </w:r>
      <w:bookmarkEnd w:id="1"/>
    </w:p>
    <w:p w14:paraId="739A3BAC">
      <w:pPr>
        <w:spacing w:line="276" w:lineRule="auto"/>
        <w:jc w:val="both"/>
        <w:rPr>
          <w:rFonts w:hint="eastAsia" w:ascii="宋体" w:hAnsi="宋体" w:eastAsia="宋体" w:cs="宋体"/>
          <w:color w:val="000000" w:themeColor="text1"/>
          <w:lang w:eastAsia="zh-CN"/>
        </w:rPr>
      </w:pPr>
    </w:p>
    <w:p w14:paraId="74CFB88E">
      <w:pPr>
        <w:pStyle w:val="6"/>
        <w:spacing w:line="276" w:lineRule="auto"/>
        <w:ind w:left="3963"/>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sz w:val="28"/>
          <w:szCs w:val="28"/>
          <w:lang w:eastAsia="zh-CN"/>
        </w:rPr>
        <w:t>供</w:t>
      </w:r>
      <w:r>
        <w:rPr>
          <w:rFonts w:hint="eastAsia" w:ascii="宋体" w:hAnsi="宋体" w:eastAsia="宋体" w:cs="宋体"/>
          <w:b/>
          <w:color w:val="000000" w:themeColor="text1"/>
          <w:sz w:val="28"/>
          <w:szCs w:val="28"/>
          <w:lang w:eastAsia="zh-CN"/>
        </w:rPr>
        <w:t>应商须知资料表</w:t>
      </w:r>
    </w:p>
    <w:p w14:paraId="0170AF2B">
      <w:pPr>
        <w:spacing w:line="276" w:lineRule="auto"/>
        <w:jc w:val="both"/>
        <w:rPr>
          <w:rFonts w:hint="eastAsia" w:ascii="宋体" w:hAnsi="宋体" w:eastAsia="宋体" w:cs="宋体"/>
          <w:color w:val="000000" w:themeColor="text1"/>
          <w:lang w:eastAsia="zh-CN"/>
        </w:rPr>
      </w:pPr>
    </w:p>
    <w:p w14:paraId="78C25805">
      <w:pPr>
        <w:pStyle w:val="6"/>
        <w:spacing w:line="276" w:lineRule="auto"/>
        <w:ind w:left="553" w:right="514" w:firstLine="47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1"/>
          <w:lang w:eastAsia="zh-CN"/>
        </w:rPr>
        <w:t>本表是对供应商须知的具体补充和修改，如有矛盾，均以本资料表为准。标记</w:t>
      </w:r>
      <w:r>
        <w:rPr>
          <w:rFonts w:hint="eastAsia" w:ascii="宋体" w:hAnsi="宋体" w:eastAsia="宋体" w:cs="宋体"/>
          <w:color w:val="000000" w:themeColor="text1"/>
          <w:spacing w:val="29"/>
          <w:lang w:eastAsia="zh-CN"/>
        </w:rPr>
        <w:t>“</w:t>
      </w:r>
      <w:r>
        <w:rPr>
          <w:rFonts w:hint="eastAsia" w:ascii="宋体" w:hAnsi="宋体" w:eastAsia="宋体" w:cs="宋体"/>
          <w:b/>
          <w:color w:val="000000" w:themeColor="text1"/>
          <w:spacing w:val="1"/>
          <w:lang w:eastAsia="zh-CN"/>
        </w:rPr>
        <w:t>■</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3"/>
          <w:lang w:eastAsia="zh-CN"/>
        </w:rPr>
        <w:t>的选项意为适用于本项目，标记</w:t>
      </w:r>
      <w:r>
        <w:rPr>
          <w:rFonts w:hint="eastAsia" w:ascii="宋体" w:hAnsi="宋体" w:eastAsia="宋体" w:cs="宋体"/>
          <w:color w:val="000000" w:themeColor="text1"/>
          <w:spacing w:val="11"/>
          <w:lang w:eastAsia="zh-CN"/>
        </w:rPr>
        <w:t>“</w:t>
      </w:r>
      <w:r>
        <w:rPr>
          <w:rFonts w:hint="eastAsia" w:ascii="宋体" w:hAnsi="宋体" w:eastAsia="宋体" w:cs="宋体"/>
          <w:color w:val="000000" w:themeColor="text1"/>
          <w:spacing w:val="2"/>
          <w:sz w:val="21"/>
          <w:szCs w:val="21"/>
          <w:lang w:eastAsia="zh-CN"/>
        </w:rPr>
        <w:t>□</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4"/>
          <w:lang w:eastAsia="zh-CN"/>
        </w:rPr>
        <w:t>的选项意为不适用于本</w:t>
      </w:r>
      <w:r>
        <w:rPr>
          <w:rFonts w:hint="eastAsia" w:ascii="宋体" w:hAnsi="宋体" w:eastAsia="宋体" w:cs="宋体"/>
          <w:color w:val="000000" w:themeColor="text1"/>
          <w:spacing w:val="3"/>
          <w:lang w:eastAsia="zh-CN"/>
        </w:rPr>
        <w:t>项目。</w:t>
      </w:r>
    </w:p>
    <w:tbl>
      <w:tblPr>
        <w:tblStyle w:val="21"/>
        <w:tblW w:w="0" w:type="auto"/>
        <w:tblInd w:w="5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164"/>
        <w:gridCol w:w="6456"/>
      </w:tblGrid>
      <w:tr w14:paraId="6D46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115" w:type="dxa"/>
            <w:vAlign w:val="center"/>
          </w:tcPr>
          <w:p w14:paraId="33150FA2">
            <w:pPr>
              <w:spacing w:line="276" w:lineRule="auto"/>
              <w:ind w:right="-108" w:rightChars="-49"/>
              <w:jc w:val="both"/>
              <w:rPr>
                <w:rFonts w:hint="eastAsia" w:ascii="宋体" w:hAnsi="宋体" w:eastAsia="宋体" w:cs="宋体"/>
                <w:b/>
                <w:color w:val="000000" w:themeColor="text1"/>
              </w:rPr>
            </w:pPr>
            <w:r>
              <w:rPr>
                <w:rFonts w:hint="eastAsia" w:ascii="宋体" w:hAnsi="宋体" w:eastAsia="宋体" w:cs="宋体"/>
                <w:b/>
                <w:color w:val="000000" w:themeColor="text1"/>
              </w:rPr>
              <w:t>条款号</w:t>
            </w:r>
          </w:p>
        </w:tc>
        <w:tc>
          <w:tcPr>
            <w:tcW w:w="1164" w:type="dxa"/>
            <w:vAlign w:val="center"/>
          </w:tcPr>
          <w:p w14:paraId="3B7D4ABC">
            <w:pPr>
              <w:spacing w:line="276" w:lineRule="auto"/>
              <w:jc w:val="both"/>
              <w:rPr>
                <w:rFonts w:hint="eastAsia" w:ascii="宋体" w:hAnsi="宋体" w:eastAsia="宋体" w:cs="宋体"/>
                <w:b/>
                <w:color w:val="000000" w:themeColor="text1"/>
              </w:rPr>
            </w:pPr>
            <w:r>
              <w:rPr>
                <w:rFonts w:hint="eastAsia" w:ascii="宋体" w:hAnsi="宋体" w:eastAsia="宋体" w:cs="宋体"/>
                <w:b/>
                <w:color w:val="000000" w:themeColor="text1"/>
              </w:rPr>
              <w:t>条目</w:t>
            </w:r>
          </w:p>
        </w:tc>
        <w:tc>
          <w:tcPr>
            <w:tcW w:w="6456" w:type="dxa"/>
            <w:vAlign w:val="center"/>
          </w:tcPr>
          <w:p w14:paraId="5DB62D24">
            <w:pPr>
              <w:spacing w:line="276" w:lineRule="auto"/>
              <w:jc w:val="both"/>
              <w:rPr>
                <w:rFonts w:hint="eastAsia" w:ascii="宋体" w:hAnsi="宋体" w:eastAsia="宋体" w:cs="宋体"/>
                <w:b/>
                <w:color w:val="000000" w:themeColor="text1"/>
              </w:rPr>
            </w:pPr>
            <w:r>
              <w:rPr>
                <w:rFonts w:hint="eastAsia" w:ascii="宋体" w:hAnsi="宋体" w:eastAsia="宋体" w:cs="宋体"/>
                <w:b/>
                <w:color w:val="000000" w:themeColor="text1"/>
              </w:rPr>
              <w:t>内容</w:t>
            </w:r>
          </w:p>
        </w:tc>
      </w:tr>
      <w:tr w14:paraId="1927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115" w:type="dxa"/>
            <w:vAlign w:val="center"/>
          </w:tcPr>
          <w:p w14:paraId="78F624B2">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2.2</w:t>
            </w:r>
          </w:p>
        </w:tc>
        <w:tc>
          <w:tcPr>
            <w:tcW w:w="1164" w:type="dxa"/>
            <w:vAlign w:val="center"/>
          </w:tcPr>
          <w:p w14:paraId="23A1D9FB">
            <w:pPr>
              <w:pStyle w:val="6"/>
              <w:spacing w:line="276" w:lineRule="auto"/>
              <w:ind w:right="-13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项目</w:t>
            </w:r>
          </w:p>
          <w:p w14:paraId="4E344752">
            <w:pPr>
              <w:pStyle w:val="6"/>
              <w:spacing w:line="276" w:lineRule="auto"/>
              <w:ind w:right="-13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属性</w:t>
            </w:r>
          </w:p>
        </w:tc>
        <w:tc>
          <w:tcPr>
            <w:tcW w:w="6456" w:type="dxa"/>
            <w:vAlign w:val="center"/>
          </w:tcPr>
          <w:p w14:paraId="64CCF3FE">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项目属性：</w:t>
            </w:r>
          </w:p>
          <w:p w14:paraId="2124D2D4">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 xml:space="preserve">□服务  </w:t>
            </w:r>
          </w:p>
          <w:p w14:paraId="56C37D63">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 xml:space="preserve">□货物  </w:t>
            </w:r>
          </w:p>
          <w:p w14:paraId="0A4B9646">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3"/>
                <w:lang w:eastAsia="zh-CN"/>
              </w:rPr>
              <w:t>工程</w:t>
            </w:r>
          </w:p>
        </w:tc>
      </w:tr>
      <w:tr w14:paraId="562E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15" w:type="dxa"/>
            <w:vAlign w:val="center"/>
          </w:tcPr>
          <w:p w14:paraId="0F9F67FE">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2.3</w:t>
            </w:r>
          </w:p>
        </w:tc>
        <w:tc>
          <w:tcPr>
            <w:tcW w:w="1164" w:type="dxa"/>
            <w:vAlign w:val="center"/>
          </w:tcPr>
          <w:p w14:paraId="4D79DE6E">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科研仪器设备</w:t>
            </w:r>
          </w:p>
        </w:tc>
        <w:tc>
          <w:tcPr>
            <w:tcW w:w="6456" w:type="dxa"/>
            <w:vAlign w:val="center"/>
          </w:tcPr>
          <w:p w14:paraId="62C04E97">
            <w:pPr>
              <w:pStyle w:val="6"/>
              <w:spacing w:line="276" w:lineRule="auto"/>
              <w:ind w:right="-63"/>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是否属于科研仪器设备采购项目：</w:t>
            </w:r>
          </w:p>
          <w:p w14:paraId="36031F7C">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 xml:space="preserve">□是  </w:t>
            </w:r>
          </w:p>
          <w:p w14:paraId="7B05B08D">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3"/>
                <w:lang w:eastAsia="zh-CN"/>
              </w:rPr>
              <w:t>否</w:t>
            </w:r>
          </w:p>
        </w:tc>
      </w:tr>
      <w:tr w14:paraId="363A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1115" w:type="dxa"/>
            <w:vMerge w:val="restart"/>
            <w:vAlign w:val="center"/>
          </w:tcPr>
          <w:p w14:paraId="133EBD8B">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3.1</w:t>
            </w:r>
          </w:p>
        </w:tc>
        <w:tc>
          <w:tcPr>
            <w:tcW w:w="1164" w:type="dxa"/>
            <w:vAlign w:val="center"/>
          </w:tcPr>
          <w:p w14:paraId="7B1AB559">
            <w:pPr>
              <w:pStyle w:val="6"/>
              <w:spacing w:line="276" w:lineRule="auto"/>
              <w:ind w:right="-13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现场</w:t>
            </w:r>
          </w:p>
          <w:p w14:paraId="55A9B1B3">
            <w:pPr>
              <w:pStyle w:val="6"/>
              <w:spacing w:line="276" w:lineRule="auto"/>
              <w:ind w:right="-13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考察</w:t>
            </w:r>
          </w:p>
        </w:tc>
        <w:tc>
          <w:tcPr>
            <w:tcW w:w="6456" w:type="dxa"/>
            <w:vAlign w:val="center"/>
          </w:tcPr>
          <w:p w14:paraId="11932DA2">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3"/>
                <w:lang w:eastAsia="zh-CN"/>
              </w:rPr>
              <w:t xml:space="preserve">不组织  </w:t>
            </w:r>
          </w:p>
          <w:p w14:paraId="1DEF61C1">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□组织，考察时间：___年___月___日___点___分</w:t>
            </w:r>
          </w:p>
          <w:p w14:paraId="20A18E34">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考察地点：___________。</w:t>
            </w:r>
          </w:p>
        </w:tc>
      </w:tr>
      <w:tr w14:paraId="6633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1115" w:type="dxa"/>
            <w:vMerge w:val="continue"/>
            <w:vAlign w:val="center"/>
          </w:tcPr>
          <w:p w14:paraId="5DE6D0E0">
            <w:pPr>
              <w:pStyle w:val="6"/>
              <w:spacing w:line="276" w:lineRule="auto"/>
              <w:ind w:right="-108" w:rightChars="-49"/>
              <w:jc w:val="both"/>
              <w:rPr>
                <w:rFonts w:hint="eastAsia" w:ascii="宋体" w:hAnsi="宋体" w:eastAsia="宋体" w:cs="宋体"/>
                <w:color w:val="000000" w:themeColor="text1"/>
                <w:spacing w:val="3"/>
                <w:lang w:eastAsia="zh-CN"/>
              </w:rPr>
            </w:pPr>
          </w:p>
        </w:tc>
        <w:tc>
          <w:tcPr>
            <w:tcW w:w="1164" w:type="dxa"/>
            <w:vAlign w:val="center"/>
          </w:tcPr>
          <w:p w14:paraId="04E55BDA">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磋商前答疑会</w:t>
            </w:r>
          </w:p>
        </w:tc>
        <w:tc>
          <w:tcPr>
            <w:tcW w:w="6456" w:type="dxa"/>
            <w:vAlign w:val="center"/>
          </w:tcPr>
          <w:p w14:paraId="1514375B">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3"/>
                <w:lang w:eastAsia="zh-CN"/>
              </w:rPr>
              <w:t>不召开</w:t>
            </w:r>
          </w:p>
          <w:p w14:paraId="2851FA3E">
            <w:pPr>
              <w:pStyle w:val="6"/>
              <w:spacing w:line="276" w:lineRule="auto"/>
              <w:ind w:right="-57"/>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□召开，召开时间：___年___月___日___点___分</w:t>
            </w:r>
          </w:p>
          <w:p w14:paraId="2E2FE2F8">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召开地点：___________。</w:t>
            </w:r>
          </w:p>
        </w:tc>
      </w:tr>
      <w:tr w14:paraId="3FC3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1" w:hRule="atLeast"/>
        </w:trPr>
        <w:tc>
          <w:tcPr>
            <w:tcW w:w="1115" w:type="dxa"/>
            <w:vAlign w:val="center"/>
          </w:tcPr>
          <w:p w14:paraId="670DAD8E">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4.2.5</w:t>
            </w:r>
          </w:p>
        </w:tc>
        <w:tc>
          <w:tcPr>
            <w:tcW w:w="1164" w:type="dxa"/>
            <w:vAlign w:val="center"/>
          </w:tcPr>
          <w:p w14:paraId="08397C56">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标的所属行业</w:t>
            </w:r>
          </w:p>
        </w:tc>
        <w:tc>
          <w:tcPr>
            <w:tcW w:w="6456" w:type="dxa"/>
          </w:tcPr>
          <w:p w14:paraId="6BA78475">
            <w:pPr>
              <w:pStyle w:val="6"/>
              <w:spacing w:line="276" w:lineRule="auto"/>
              <w:ind w:right="-57"/>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本项目采购标的对应的中小企业划分标准所属行业</w:t>
            </w:r>
          </w:p>
          <w:tbl>
            <w:tblPr>
              <w:tblStyle w:val="21"/>
              <w:tblpPr w:leftFromText="180" w:rightFromText="180" w:vertAnchor="page" w:horzAnchor="margin" w:tblpY="5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130"/>
              <w:gridCol w:w="1985"/>
            </w:tblGrid>
            <w:tr w14:paraId="0686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76" w:type="dxa"/>
                </w:tcPr>
                <w:p w14:paraId="63FDBF72">
                  <w:pPr>
                    <w:pStyle w:val="6"/>
                    <w:spacing w:line="276" w:lineRule="auto"/>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包号</w:t>
                  </w:r>
                </w:p>
              </w:tc>
              <w:tc>
                <w:tcPr>
                  <w:tcW w:w="3130" w:type="dxa"/>
                </w:tcPr>
                <w:p w14:paraId="1DE44C55">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标的名称</w:t>
                  </w:r>
                </w:p>
              </w:tc>
              <w:tc>
                <w:tcPr>
                  <w:tcW w:w="1985" w:type="dxa"/>
                </w:tcPr>
                <w:p w14:paraId="660D02DB">
                  <w:pPr>
                    <w:pStyle w:val="6"/>
                    <w:spacing w:line="276" w:lineRule="auto"/>
                    <w:ind w:right="-63"/>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中小企业划分标准所属行业</w:t>
                  </w:r>
                </w:p>
              </w:tc>
            </w:tr>
            <w:tr w14:paraId="3A4B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76" w:type="dxa"/>
                </w:tcPr>
                <w:p w14:paraId="1E212C48">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01</w:t>
                  </w:r>
                </w:p>
              </w:tc>
              <w:tc>
                <w:tcPr>
                  <w:tcW w:w="3130" w:type="dxa"/>
                </w:tcPr>
                <w:p w14:paraId="5CBD6863">
                  <w:pPr>
                    <w:spacing w:before="22"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东城区轨道交通站点接驳优化提升项目</w:t>
                  </w:r>
                </w:p>
              </w:tc>
              <w:tc>
                <w:tcPr>
                  <w:tcW w:w="1985" w:type="dxa"/>
                </w:tcPr>
                <w:p w14:paraId="765969C8">
                  <w:pPr>
                    <w:tabs>
                      <w:tab w:val="left" w:pos="1625"/>
                    </w:tabs>
                    <w:spacing w:before="22"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z w:val="24"/>
                    </w:rPr>
                    <w:t>建筑业</w:t>
                  </w:r>
                </w:p>
              </w:tc>
            </w:tr>
          </w:tbl>
          <w:p w14:paraId="17BAE2B2">
            <w:pPr>
              <w:pStyle w:val="6"/>
              <w:spacing w:line="276" w:lineRule="auto"/>
              <w:ind w:right="514"/>
              <w:jc w:val="both"/>
              <w:rPr>
                <w:rFonts w:hint="eastAsia" w:ascii="宋体" w:hAnsi="宋体" w:eastAsia="宋体" w:cs="宋体"/>
                <w:color w:val="000000" w:themeColor="text1"/>
                <w:spacing w:val="3"/>
                <w:lang w:eastAsia="zh-CN"/>
              </w:rPr>
            </w:pPr>
          </w:p>
        </w:tc>
      </w:tr>
      <w:tr w14:paraId="5E7F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1115" w:type="dxa"/>
            <w:vAlign w:val="center"/>
          </w:tcPr>
          <w:p w14:paraId="4883FAA4">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10.2</w:t>
            </w:r>
          </w:p>
        </w:tc>
        <w:tc>
          <w:tcPr>
            <w:tcW w:w="1164" w:type="dxa"/>
            <w:vAlign w:val="center"/>
          </w:tcPr>
          <w:p w14:paraId="163D5E85">
            <w:pPr>
              <w:pStyle w:val="6"/>
              <w:spacing w:line="276" w:lineRule="auto"/>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报价</w:t>
            </w:r>
          </w:p>
        </w:tc>
        <w:tc>
          <w:tcPr>
            <w:tcW w:w="6456" w:type="dxa"/>
            <w:vAlign w:val="center"/>
          </w:tcPr>
          <w:p w14:paraId="3D750D40">
            <w:pPr>
              <w:spacing w:line="276" w:lineRule="auto"/>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报价的特殊规定：</w:t>
            </w:r>
          </w:p>
          <w:p w14:paraId="5BFFCB0A">
            <w:pPr>
              <w:spacing w:line="276" w:lineRule="auto"/>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□无</w:t>
            </w:r>
          </w:p>
          <w:p w14:paraId="2DD5CDFA">
            <w:pPr>
              <w:spacing w:line="276" w:lineRule="auto"/>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 xml:space="preserve">■有，具体情形： </w:t>
            </w:r>
          </w:p>
          <w:p w14:paraId="5D9AFEA5">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本工程控制价为:3175995.63元。</w:t>
            </w:r>
          </w:p>
          <w:p w14:paraId="59824210">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措施项目合价为:388452.21元;</w:t>
            </w:r>
          </w:p>
          <w:p w14:paraId="038BDDF4">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其中:分部分项工程合价为:2525305.25元;</w:t>
            </w:r>
          </w:p>
          <w:p w14:paraId="58BAB840">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其他项目合价为:0元;</w:t>
            </w:r>
          </w:p>
          <w:p w14:paraId="342EF729">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税金合价为:262238.17元。</w:t>
            </w:r>
          </w:p>
          <w:p w14:paraId="3AA9579F">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其他说明:</w:t>
            </w:r>
          </w:p>
          <w:p w14:paraId="7D7667DE">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专业工程暂估价(含税)合计金额:0元;</w:t>
            </w:r>
          </w:p>
          <w:p w14:paraId="3D71781B">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材料和工程设备暂估价(含税)合计金额:0元;</w:t>
            </w:r>
          </w:p>
          <w:p w14:paraId="45C81172">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暂列金额(不含计日工)(含税)合计金额 0元;</w:t>
            </w:r>
          </w:p>
          <w:p w14:paraId="257CEA69">
            <w:pPr>
              <w:pStyle w:val="6"/>
              <w:spacing w:line="276" w:lineRule="auto"/>
              <w:ind w:right="514" w:firstLine="238" w:firstLineChars="100"/>
              <w:jc w:val="both"/>
              <w:rPr>
                <w:rFonts w:hint="eastAsia" w:ascii="宋体" w:hAnsi="宋体" w:eastAsia="宋体" w:cs="宋体"/>
                <w:color w:val="000000" w:themeColor="text1"/>
                <w:spacing w:val="-1"/>
                <w:sz w:val="24"/>
                <w:szCs w:val="24"/>
                <w:highlight w:val="none"/>
                <w:lang w:eastAsia="zh-CN"/>
              </w:rPr>
            </w:pPr>
            <w:r>
              <w:rPr>
                <w:rFonts w:hint="eastAsia" w:ascii="宋体" w:hAnsi="宋体" w:eastAsia="宋体" w:cs="宋体"/>
                <w:color w:val="000000" w:themeColor="text1"/>
                <w:spacing w:val="-1"/>
                <w:sz w:val="24"/>
                <w:szCs w:val="24"/>
                <w:highlight w:val="none"/>
                <w:lang w:eastAsia="zh-CN"/>
              </w:rPr>
              <w:t>安全文明施工费(含税)合计金额:225936.08元;</w:t>
            </w:r>
          </w:p>
          <w:p w14:paraId="5D1C764B">
            <w:pPr>
              <w:pStyle w:val="6"/>
              <w:spacing w:line="276" w:lineRule="auto"/>
              <w:ind w:right="514" w:firstLine="238" w:firstLineChars="1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sz w:val="24"/>
                <w:szCs w:val="24"/>
                <w:highlight w:val="none"/>
                <w:lang w:eastAsia="zh-CN"/>
              </w:rPr>
              <w:t>赶工增加费(含税)合计金额(如有):0元。</w:t>
            </w:r>
          </w:p>
        </w:tc>
      </w:tr>
      <w:tr w14:paraId="636A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40B9E59A">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11.1</w:t>
            </w:r>
          </w:p>
        </w:tc>
        <w:tc>
          <w:tcPr>
            <w:tcW w:w="1164" w:type="dxa"/>
            <w:vMerge w:val="restart"/>
            <w:vAlign w:val="center"/>
          </w:tcPr>
          <w:p w14:paraId="620199F3">
            <w:pPr>
              <w:spacing w:line="276" w:lineRule="auto"/>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磋商保证金</w:t>
            </w:r>
          </w:p>
          <w:p w14:paraId="6D08FFC1">
            <w:pPr>
              <w:spacing w:line="276" w:lineRule="auto"/>
              <w:jc w:val="both"/>
              <w:rPr>
                <w:rFonts w:hint="eastAsia" w:ascii="宋体" w:hAnsi="宋体" w:eastAsia="宋体" w:cs="宋体"/>
                <w:b/>
                <w:color w:val="000000" w:themeColor="text1"/>
                <w:spacing w:val="-2"/>
                <w:sz w:val="18"/>
                <w:szCs w:val="18"/>
                <w:lang w:eastAsia="zh-CN"/>
              </w:rPr>
            </w:pPr>
          </w:p>
        </w:tc>
        <w:tc>
          <w:tcPr>
            <w:tcW w:w="6456" w:type="dxa"/>
          </w:tcPr>
          <w:p w14:paraId="28464DF2">
            <w:pPr>
              <w:spacing w:before="38" w:line="276" w:lineRule="auto"/>
              <w:ind w:left="-110" w:leftChars="-50" w:firstLine="240" w:firstLineChars="100"/>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磋商保证金金额：</w:t>
            </w:r>
            <w:r>
              <w:rPr>
                <w:rFonts w:hint="eastAsia" w:cs="宋体"/>
                <w:color w:val="000000" w:themeColor="text1"/>
                <w:kern w:val="2"/>
                <w:sz w:val="24"/>
                <w:szCs w:val="20"/>
                <w:lang w:val="en-US" w:eastAsia="zh-CN"/>
              </w:rPr>
              <w:t>63000</w:t>
            </w:r>
            <w:r>
              <w:rPr>
                <w:rFonts w:hint="eastAsia" w:ascii="宋体" w:hAnsi="宋体" w:eastAsia="宋体" w:cs="宋体"/>
                <w:color w:val="000000" w:themeColor="text1"/>
                <w:kern w:val="2"/>
                <w:sz w:val="24"/>
                <w:szCs w:val="20"/>
                <w:lang w:eastAsia="zh-CN"/>
              </w:rPr>
              <w:t>元</w:t>
            </w:r>
          </w:p>
          <w:p w14:paraId="2C27BBD4">
            <w:pPr>
              <w:spacing w:before="38" w:line="276" w:lineRule="auto"/>
              <w:ind w:left="-110" w:leftChars="-50" w:firstLine="240" w:firstLineChars="100"/>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（大写：</w:t>
            </w:r>
            <w:r>
              <w:rPr>
                <w:rFonts w:hint="eastAsia" w:cs="宋体"/>
                <w:color w:val="000000" w:themeColor="text1"/>
                <w:kern w:val="2"/>
                <w:sz w:val="24"/>
                <w:szCs w:val="20"/>
                <w:lang w:val="en-US" w:eastAsia="zh-CN"/>
              </w:rPr>
              <w:t>陆万叁仟元</w:t>
            </w:r>
            <w:r>
              <w:rPr>
                <w:rFonts w:hint="eastAsia" w:ascii="宋体" w:hAnsi="宋体" w:eastAsia="宋体" w:cs="宋体"/>
                <w:color w:val="000000" w:themeColor="text1"/>
                <w:kern w:val="2"/>
                <w:sz w:val="24"/>
                <w:szCs w:val="20"/>
                <w:lang w:eastAsia="zh-CN"/>
              </w:rPr>
              <w:t>整）</w:t>
            </w:r>
          </w:p>
          <w:p w14:paraId="5ABEB609">
            <w:pPr>
              <w:adjustRightInd w:val="0"/>
              <w:snapToGrid w:val="0"/>
              <w:spacing w:line="276" w:lineRule="auto"/>
              <w:ind w:left="-110" w:leftChars="-50" w:firstLine="240" w:firstLineChars="100"/>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投标保证金收受人信息：</w:t>
            </w:r>
          </w:p>
          <w:tbl>
            <w:tblPr>
              <w:tblStyle w:val="20"/>
              <w:tblW w:w="0" w:type="auto"/>
              <w:tblInd w:w="0" w:type="dxa"/>
              <w:tblLayout w:type="fixed"/>
              <w:tblCellMar>
                <w:top w:w="0" w:type="dxa"/>
                <w:left w:w="108" w:type="dxa"/>
                <w:bottom w:w="0" w:type="dxa"/>
                <w:right w:w="108" w:type="dxa"/>
              </w:tblCellMar>
            </w:tblPr>
            <w:tblGrid>
              <w:gridCol w:w="6960"/>
            </w:tblGrid>
            <w:tr w14:paraId="75778DE7">
              <w:tblPrEx>
                <w:tblCellMar>
                  <w:top w:w="0" w:type="dxa"/>
                  <w:left w:w="108" w:type="dxa"/>
                  <w:bottom w:w="0" w:type="dxa"/>
                  <w:right w:w="108" w:type="dxa"/>
                </w:tblCellMar>
              </w:tblPrEx>
              <w:trPr>
                <w:trHeight w:val="587" w:hRule="atLeast"/>
              </w:trPr>
              <w:tc>
                <w:tcPr>
                  <w:tcW w:w="6960" w:type="dxa"/>
                </w:tcPr>
                <w:p w14:paraId="45F8A6DC">
                  <w:pPr>
                    <w:adjustRightInd w:val="0"/>
                    <w:spacing w:line="276" w:lineRule="auto"/>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磋商保证金的形式： 磋商保证金提交方式应采用支票、汇票、本票、网上银行支付或者金融机构、担保机构出具的保函等非现金形式交纳。</w:t>
                  </w:r>
                </w:p>
                <w:p w14:paraId="5AD6717B">
                  <w:pPr>
                    <w:adjustRightInd w:val="0"/>
                    <w:spacing w:line="276" w:lineRule="auto"/>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转账支付的汇入以下银行账户</w:t>
                  </w:r>
                </w:p>
              </w:tc>
            </w:tr>
          </w:tbl>
          <w:p w14:paraId="13D44514">
            <w:pPr>
              <w:adjustRightInd w:val="0"/>
              <w:spacing w:line="276" w:lineRule="auto"/>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开户名：北京市京发招标有限公司</w:t>
            </w:r>
          </w:p>
          <w:p w14:paraId="5609E5D6">
            <w:pPr>
              <w:adjustRightInd w:val="0"/>
              <w:spacing w:line="276" w:lineRule="auto"/>
              <w:jc w:val="both"/>
              <w:rPr>
                <w:rFonts w:hint="eastAsia" w:ascii="宋体" w:hAnsi="宋体" w:eastAsia="宋体" w:cs="宋体"/>
                <w:color w:val="000000" w:themeColor="text1"/>
                <w:kern w:val="2"/>
                <w:sz w:val="24"/>
                <w:szCs w:val="20"/>
                <w:lang w:val="en-US" w:eastAsia="zh-CN"/>
              </w:rPr>
            </w:pPr>
            <w:r>
              <w:rPr>
                <w:rFonts w:hint="eastAsia" w:ascii="宋体" w:hAnsi="宋体" w:eastAsia="宋体" w:cs="宋体"/>
                <w:color w:val="000000" w:themeColor="text1"/>
                <w:kern w:val="2"/>
                <w:sz w:val="24"/>
                <w:szCs w:val="20"/>
                <w:lang w:val="en-US" w:eastAsia="zh-CN"/>
              </w:rPr>
              <w:t>开户银行：招商银行北京崇文门支行；</w:t>
            </w:r>
          </w:p>
          <w:p w14:paraId="1A543F22">
            <w:pPr>
              <w:adjustRightInd w:val="0"/>
              <w:spacing w:line="276" w:lineRule="auto"/>
              <w:jc w:val="both"/>
              <w:rPr>
                <w:rFonts w:hint="eastAsia" w:ascii="宋体" w:hAnsi="宋体" w:eastAsia="宋体" w:cs="宋体"/>
                <w:color w:val="000000" w:themeColor="text1"/>
                <w:kern w:val="2"/>
                <w:sz w:val="24"/>
                <w:szCs w:val="20"/>
                <w:lang w:val="en-US" w:eastAsia="zh-CN"/>
              </w:rPr>
            </w:pPr>
            <w:r>
              <w:rPr>
                <w:rFonts w:hint="eastAsia" w:ascii="宋体" w:hAnsi="宋体" w:eastAsia="宋体" w:cs="宋体"/>
                <w:color w:val="000000" w:themeColor="text1"/>
                <w:kern w:val="2"/>
                <w:sz w:val="24"/>
                <w:szCs w:val="20"/>
                <w:lang w:val="en-US" w:eastAsia="zh-CN"/>
              </w:rPr>
              <w:t>账    号：1109188167106010000000008</w:t>
            </w:r>
          </w:p>
          <w:p w14:paraId="42F21312">
            <w:pPr>
              <w:adjustRightInd w:val="0"/>
              <w:spacing w:line="276" w:lineRule="auto"/>
              <w:jc w:val="both"/>
              <w:rPr>
                <w:rFonts w:hint="eastAsia" w:ascii="宋体" w:hAnsi="宋体" w:eastAsia="宋体" w:cs="宋体"/>
                <w:color w:val="000000" w:themeColor="text1"/>
                <w:kern w:val="2"/>
                <w:sz w:val="24"/>
                <w:szCs w:val="20"/>
                <w:lang w:eastAsia="zh-CN"/>
              </w:rPr>
            </w:pPr>
            <w:r>
              <w:rPr>
                <w:rFonts w:hint="eastAsia" w:ascii="宋体" w:hAnsi="宋体" w:eastAsia="宋体" w:cs="宋体"/>
                <w:color w:val="000000" w:themeColor="text1"/>
                <w:kern w:val="2"/>
                <w:sz w:val="24"/>
                <w:szCs w:val="20"/>
                <w:lang w:eastAsia="zh-CN"/>
              </w:rPr>
              <w:t>本项目投标保证金响应政策要求，鼓励供应商以出具保函（保险）形式提交投标保证金，供应商无法出具保函（保险），确需银行转账、支票等方式缴纳保证金的，供应商应出具说明函（格式自拟）。</w:t>
            </w:r>
          </w:p>
          <w:p w14:paraId="7E35B1AC">
            <w:pPr>
              <w:pStyle w:val="6"/>
              <w:spacing w:line="276" w:lineRule="auto"/>
              <w:ind w:right="-63"/>
              <w:jc w:val="both"/>
              <w:rPr>
                <w:rFonts w:hint="eastAsia" w:ascii="宋体" w:hAnsi="宋体" w:eastAsia="宋体" w:cs="宋体"/>
                <w:color w:val="000000" w:themeColor="text1"/>
                <w:kern w:val="2"/>
                <w:szCs w:val="20"/>
                <w:lang w:eastAsia="zh-CN"/>
              </w:rPr>
            </w:pPr>
            <w:r>
              <w:rPr>
                <w:rFonts w:hint="eastAsia" w:ascii="宋体" w:hAnsi="宋体" w:eastAsia="宋体" w:cs="宋体"/>
                <w:color w:val="000000" w:themeColor="text1"/>
                <w:kern w:val="2"/>
                <w:szCs w:val="20"/>
                <w:lang w:eastAsia="zh-CN"/>
              </w:rPr>
              <w:t>如磋商保证金以保函方式提交，保函有效期同投标有效期。</w:t>
            </w:r>
          </w:p>
        </w:tc>
      </w:tr>
      <w:tr w14:paraId="5D45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7FDFA499">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11.7.5</w:t>
            </w:r>
          </w:p>
        </w:tc>
        <w:tc>
          <w:tcPr>
            <w:tcW w:w="1164" w:type="dxa"/>
            <w:vMerge w:val="continue"/>
          </w:tcPr>
          <w:p w14:paraId="2DBC8D1F">
            <w:pPr>
              <w:pStyle w:val="6"/>
              <w:spacing w:line="276" w:lineRule="auto"/>
              <w:ind w:right="514"/>
              <w:jc w:val="both"/>
              <w:rPr>
                <w:rFonts w:hint="eastAsia" w:ascii="宋体" w:hAnsi="宋体" w:eastAsia="宋体" w:cs="宋体"/>
                <w:color w:val="000000" w:themeColor="text1"/>
                <w:spacing w:val="3"/>
                <w:lang w:eastAsia="zh-CN"/>
              </w:rPr>
            </w:pPr>
          </w:p>
        </w:tc>
        <w:tc>
          <w:tcPr>
            <w:tcW w:w="6456" w:type="dxa"/>
          </w:tcPr>
          <w:p w14:paraId="253D39CB">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磋商保证金不予退还的其他情形：</w:t>
            </w:r>
          </w:p>
          <w:p w14:paraId="1D9E2F74">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7"/>
                <w:sz w:val="30"/>
                <w:szCs w:val="30"/>
                <w:lang w:eastAsia="zh-CN"/>
              </w:rPr>
              <w:t>■</w:t>
            </w:r>
            <w:r>
              <w:rPr>
                <w:rFonts w:hint="eastAsia" w:ascii="宋体" w:hAnsi="宋体" w:eastAsia="宋体" w:cs="宋体"/>
                <w:color w:val="000000" w:themeColor="text1"/>
                <w:spacing w:val="3"/>
                <w:lang w:eastAsia="zh-CN"/>
              </w:rPr>
              <w:t>无</w:t>
            </w:r>
          </w:p>
          <w:p w14:paraId="5954EED2">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 xml:space="preserve">□有，具体情形： </w:t>
            </w:r>
          </w:p>
          <w:p w14:paraId="5F8286CC">
            <w:pPr>
              <w:pStyle w:val="9"/>
              <w:adjustRightInd w:val="0"/>
              <w:snapToGrid w:val="0"/>
              <w:spacing w:line="276" w:lineRule="auto"/>
              <w:ind w:right="-108"/>
              <w:rPr>
                <w:rFonts w:hint="eastAsia" w:ascii="宋体" w:hAnsi="宋体" w:eastAsia="宋体" w:cs="宋体"/>
                <w:color w:val="000000" w:themeColor="text1"/>
                <w:sz w:val="24"/>
              </w:rPr>
            </w:pPr>
            <w:r>
              <w:rPr>
                <w:rFonts w:hint="eastAsia" w:ascii="宋体" w:hAnsi="宋体" w:eastAsia="宋体" w:cs="宋体"/>
                <w:color w:val="000000" w:themeColor="text1"/>
                <w:sz w:val="24"/>
              </w:rPr>
              <w:t>（1）供应商在规定的磋商有效期内撤销或修改其响应文件；</w:t>
            </w:r>
          </w:p>
          <w:p w14:paraId="5D56A881">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lang w:eastAsia="zh-CN"/>
              </w:rPr>
              <w:t>（2）成交人在收到成交通知书后，无正当理由拒签合同协议书。</w:t>
            </w:r>
          </w:p>
        </w:tc>
      </w:tr>
      <w:tr w14:paraId="5524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15" w:type="dxa"/>
            <w:vAlign w:val="center"/>
          </w:tcPr>
          <w:p w14:paraId="4CCD45D0">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12.1</w:t>
            </w:r>
          </w:p>
        </w:tc>
        <w:tc>
          <w:tcPr>
            <w:tcW w:w="1164" w:type="dxa"/>
            <w:vAlign w:val="center"/>
          </w:tcPr>
          <w:p w14:paraId="4FC6B6C4">
            <w:pPr>
              <w:pStyle w:val="6"/>
              <w:spacing w:line="276" w:lineRule="auto"/>
              <w:ind w:right="-11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响应</w:t>
            </w:r>
          </w:p>
          <w:p w14:paraId="76BD3E44">
            <w:pPr>
              <w:pStyle w:val="6"/>
              <w:spacing w:line="276" w:lineRule="auto"/>
              <w:ind w:right="-11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有效期</w:t>
            </w:r>
          </w:p>
        </w:tc>
        <w:tc>
          <w:tcPr>
            <w:tcW w:w="6456" w:type="dxa"/>
          </w:tcPr>
          <w:p w14:paraId="7B05D8B5">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自响应文件提交截止之日起算</w:t>
            </w:r>
            <w:r>
              <w:rPr>
                <w:rFonts w:hint="eastAsia" w:ascii="宋体" w:hAnsi="宋体" w:eastAsia="宋体" w:cs="宋体"/>
                <w:color w:val="000000" w:themeColor="text1"/>
                <w:spacing w:val="3"/>
                <w:u w:val="single"/>
                <w:lang w:eastAsia="zh-CN"/>
              </w:rPr>
              <w:t xml:space="preserve">  90  </w:t>
            </w:r>
            <w:r>
              <w:rPr>
                <w:rFonts w:hint="eastAsia" w:ascii="宋体" w:hAnsi="宋体" w:eastAsia="宋体" w:cs="宋体"/>
                <w:color w:val="000000" w:themeColor="text1"/>
                <w:spacing w:val="3"/>
                <w:lang w:eastAsia="zh-CN"/>
              </w:rPr>
              <w:t>日历天</w:t>
            </w:r>
          </w:p>
        </w:tc>
      </w:tr>
      <w:tr w14:paraId="0B41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15" w:type="dxa"/>
            <w:vAlign w:val="center"/>
          </w:tcPr>
          <w:p w14:paraId="0ECE2C80">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17.2</w:t>
            </w:r>
          </w:p>
        </w:tc>
        <w:tc>
          <w:tcPr>
            <w:tcW w:w="1164" w:type="dxa"/>
            <w:vAlign w:val="center"/>
          </w:tcPr>
          <w:p w14:paraId="4C22A3F9">
            <w:pPr>
              <w:pStyle w:val="6"/>
              <w:spacing w:line="276" w:lineRule="auto"/>
              <w:ind w:right="-11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解密时间</w:t>
            </w:r>
          </w:p>
        </w:tc>
        <w:tc>
          <w:tcPr>
            <w:tcW w:w="6456" w:type="dxa"/>
          </w:tcPr>
          <w:p w14:paraId="030FF947">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30分钟</w:t>
            </w:r>
          </w:p>
        </w:tc>
      </w:tr>
      <w:tr w14:paraId="11D0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44A76033">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20.1</w:t>
            </w:r>
          </w:p>
        </w:tc>
        <w:tc>
          <w:tcPr>
            <w:tcW w:w="1164" w:type="dxa"/>
            <w:vAlign w:val="center"/>
          </w:tcPr>
          <w:p w14:paraId="3127D6BC">
            <w:pPr>
              <w:pStyle w:val="6"/>
              <w:spacing w:line="276" w:lineRule="auto"/>
              <w:ind w:right="-55"/>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确定成交供应商</w:t>
            </w:r>
          </w:p>
        </w:tc>
        <w:tc>
          <w:tcPr>
            <w:tcW w:w="6456" w:type="dxa"/>
          </w:tcPr>
          <w:p w14:paraId="12C74F9E">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采购人是否授权磋商小组直接确定成交供应商：</w:t>
            </w:r>
          </w:p>
          <w:p w14:paraId="2F00A320">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7"/>
                <w:lang w:eastAsia="zh-CN"/>
              </w:rPr>
              <w:t>■</w:t>
            </w:r>
            <w:r>
              <w:rPr>
                <w:rFonts w:hint="eastAsia" w:ascii="宋体" w:hAnsi="宋体" w:eastAsia="宋体" w:cs="宋体"/>
                <w:color w:val="000000" w:themeColor="text1"/>
                <w:spacing w:val="3"/>
                <w:lang w:eastAsia="zh-CN"/>
              </w:rPr>
              <w:t>否</w:t>
            </w:r>
          </w:p>
          <w:p w14:paraId="2109DCF4">
            <w:pPr>
              <w:pStyle w:val="6"/>
              <w:spacing w:line="276" w:lineRule="auto"/>
              <w:ind w:right="-63"/>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□是</w:t>
            </w:r>
          </w:p>
          <w:p w14:paraId="24AF376E">
            <w:pPr>
              <w:spacing w:before="36" w:line="276" w:lineRule="auto"/>
              <w:ind w:right="-108" w:rightChars="-49"/>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成交候选人并列的，按照以下方式确定成交供应商：</w:t>
            </w:r>
          </w:p>
          <w:tbl>
            <w:tblPr>
              <w:tblStyle w:val="20"/>
              <w:tblW w:w="6240" w:type="dxa"/>
              <w:tblInd w:w="0" w:type="dxa"/>
              <w:tblLayout w:type="fixed"/>
              <w:tblCellMar>
                <w:top w:w="0" w:type="dxa"/>
                <w:left w:w="108" w:type="dxa"/>
                <w:bottom w:w="0" w:type="dxa"/>
                <w:right w:w="108" w:type="dxa"/>
              </w:tblCellMar>
            </w:tblPr>
            <w:tblGrid>
              <w:gridCol w:w="6240"/>
            </w:tblGrid>
            <w:tr w14:paraId="5DAA4B1B">
              <w:tblPrEx>
                <w:tblCellMar>
                  <w:top w:w="0" w:type="dxa"/>
                  <w:left w:w="108" w:type="dxa"/>
                  <w:bottom w:w="0" w:type="dxa"/>
                  <w:right w:w="108" w:type="dxa"/>
                </w:tblCellMar>
              </w:tblPrEx>
              <w:trPr>
                <w:trHeight w:val="322" w:hRule="atLeast"/>
              </w:trPr>
              <w:tc>
                <w:tcPr>
                  <w:tcW w:w="6240" w:type="dxa"/>
                </w:tcPr>
                <w:p w14:paraId="3AEE2BD7">
                  <w:pPr>
                    <w:adjustRightInd w:val="0"/>
                    <w:spacing w:line="276" w:lineRule="auto"/>
                    <w:ind w:left="-103" w:leftChars="-47" w:right="-165" w:rightChars="-75"/>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7"/>
                      <w:sz w:val="24"/>
                      <w:szCs w:val="24"/>
                      <w:lang w:eastAsia="zh-CN"/>
                    </w:rPr>
                    <w:t>■</w:t>
                  </w:r>
                  <w:r>
                    <w:rPr>
                      <w:rFonts w:hint="eastAsia" w:ascii="宋体" w:hAnsi="宋体" w:eastAsia="宋体" w:cs="宋体"/>
                      <w:color w:val="000000" w:themeColor="text1"/>
                      <w:spacing w:val="-1"/>
                      <w:sz w:val="24"/>
                      <w:szCs w:val="24"/>
                      <w:lang w:eastAsia="zh-CN"/>
                    </w:rPr>
                    <w:t>得分相同的，按最后报价由低到高顺序排列；</w:t>
                  </w:r>
                </w:p>
              </w:tc>
            </w:tr>
          </w:tbl>
          <w:p w14:paraId="3ABD6DDB">
            <w:pPr>
              <w:spacing w:before="36" w:line="276" w:lineRule="auto"/>
              <w:ind w:left="240" w:leftChars="109" w:right="-62" w:rightChars="-2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得分且最后报价均相同的，以</w:t>
            </w:r>
            <w:r>
              <w:rPr>
                <w:rFonts w:hint="eastAsia" w:ascii="宋体" w:hAnsi="宋体" w:eastAsia="宋体" w:cs="宋体"/>
                <w:color w:val="000000" w:themeColor="text1"/>
                <w:spacing w:val="-1"/>
                <w:sz w:val="24"/>
                <w:szCs w:val="24"/>
                <w:u w:val="single"/>
                <w:lang w:eastAsia="zh-CN"/>
              </w:rPr>
              <w:t>技术部分得分高者</w:t>
            </w:r>
            <w:r>
              <w:rPr>
                <w:rFonts w:hint="eastAsia" w:ascii="宋体" w:hAnsi="宋体" w:eastAsia="宋体" w:cs="宋体"/>
                <w:color w:val="000000" w:themeColor="text1"/>
                <w:spacing w:val="-1"/>
                <w:sz w:val="24"/>
                <w:szCs w:val="24"/>
                <w:lang w:eastAsia="zh-CN"/>
              </w:rPr>
              <w:t>为成交供</w:t>
            </w:r>
          </w:p>
          <w:p w14:paraId="5325756A">
            <w:pPr>
              <w:spacing w:before="36" w:line="276" w:lineRule="auto"/>
              <w:ind w:right="-62" w:rightChars="-2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应商。</w:t>
            </w:r>
          </w:p>
          <w:p w14:paraId="780E36A6">
            <w:pPr>
              <w:spacing w:before="36" w:line="276" w:lineRule="auto"/>
              <w:ind w:right="-62" w:rightChars="-2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3"/>
                <w:sz w:val="24"/>
                <w:szCs w:val="24"/>
                <w:lang w:eastAsia="zh-CN"/>
              </w:rPr>
              <w:t>□</w:t>
            </w:r>
            <w:r>
              <w:rPr>
                <w:rFonts w:hint="eastAsia" w:ascii="宋体" w:hAnsi="宋体" w:eastAsia="宋体" w:cs="宋体"/>
                <w:color w:val="000000" w:themeColor="text1"/>
                <w:spacing w:val="-1"/>
                <w:sz w:val="24"/>
                <w:szCs w:val="24"/>
                <w:lang w:eastAsia="zh-CN"/>
              </w:rPr>
              <w:t>随机抽取</w:t>
            </w:r>
          </w:p>
        </w:tc>
      </w:tr>
      <w:tr w14:paraId="4F47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trPr>
        <w:tc>
          <w:tcPr>
            <w:tcW w:w="1115" w:type="dxa"/>
            <w:vAlign w:val="center"/>
          </w:tcPr>
          <w:p w14:paraId="19404F22">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23.5</w:t>
            </w:r>
          </w:p>
        </w:tc>
        <w:tc>
          <w:tcPr>
            <w:tcW w:w="1164" w:type="dxa"/>
            <w:vAlign w:val="center"/>
          </w:tcPr>
          <w:p w14:paraId="32109BD1">
            <w:pPr>
              <w:pStyle w:val="6"/>
              <w:spacing w:line="276" w:lineRule="auto"/>
              <w:ind w:right="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分包</w:t>
            </w:r>
          </w:p>
        </w:tc>
        <w:tc>
          <w:tcPr>
            <w:tcW w:w="6456" w:type="dxa"/>
          </w:tcPr>
          <w:p w14:paraId="7A1A179F">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本项目是否允许分包：</w:t>
            </w:r>
          </w:p>
          <w:p w14:paraId="77EABB11">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7"/>
                <w:lang w:eastAsia="zh-CN"/>
              </w:rPr>
              <w:t>■</w:t>
            </w:r>
            <w:r>
              <w:rPr>
                <w:rFonts w:hint="eastAsia" w:ascii="宋体" w:hAnsi="宋体" w:eastAsia="宋体" w:cs="宋体"/>
                <w:color w:val="000000" w:themeColor="text1"/>
                <w:spacing w:val="3"/>
                <w:lang w:eastAsia="zh-CN"/>
              </w:rPr>
              <w:t>不允许</w:t>
            </w:r>
          </w:p>
          <w:p w14:paraId="7C666B83">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□允许，具体要求：_______。</w:t>
            </w:r>
          </w:p>
          <w:p w14:paraId="6E5DF834">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（1）可以分包履行的具体内容：</w:t>
            </w:r>
            <w:r>
              <w:rPr>
                <w:rFonts w:hint="eastAsia" w:ascii="宋体" w:hAnsi="宋体" w:eastAsia="宋体" w:cs="宋体"/>
                <w:color w:val="000000" w:themeColor="text1"/>
                <w:spacing w:val="3"/>
                <w:u w:val="single"/>
                <w:lang w:eastAsia="zh-CN"/>
              </w:rPr>
              <w:t xml:space="preserve"> / </w:t>
            </w:r>
            <w:r>
              <w:rPr>
                <w:rFonts w:hint="eastAsia" w:ascii="宋体" w:hAnsi="宋体" w:eastAsia="宋体" w:cs="宋体"/>
                <w:color w:val="000000" w:themeColor="text1"/>
                <w:spacing w:val="3"/>
                <w:lang w:eastAsia="zh-CN"/>
              </w:rPr>
              <w:t>；</w:t>
            </w:r>
          </w:p>
          <w:p w14:paraId="772933E0">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（2）允许分包的金额或者比例：</w:t>
            </w:r>
            <w:r>
              <w:rPr>
                <w:rFonts w:hint="eastAsia" w:ascii="宋体" w:hAnsi="宋体" w:eastAsia="宋体" w:cs="宋体"/>
                <w:color w:val="000000" w:themeColor="text1"/>
                <w:spacing w:val="3"/>
                <w:u w:val="single"/>
                <w:lang w:eastAsia="zh-CN"/>
              </w:rPr>
              <w:t>___/____</w:t>
            </w:r>
            <w:r>
              <w:rPr>
                <w:rFonts w:hint="eastAsia" w:ascii="宋体" w:hAnsi="宋体" w:eastAsia="宋体" w:cs="宋体"/>
                <w:color w:val="000000" w:themeColor="text1"/>
                <w:spacing w:val="3"/>
                <w:lang w:eastAsia="zh-CN"/>
              </w:rPr>
              <w:t>；</w:t>
            </w:r>
          </w:p>
          <w:p w14:paraId="48F78384">
            <w:pPr>
              <w:pStyle w:val="6"/>
              <w:spacing w:line="276" w:lineRule="auto"/>
              <w:ind w:right="-57"/>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（3）其他要求：__</w:t>
            </w:r>
            <w:r>
              <w:rPr>
                <w:rFonts w:hint="eastAsia" w:ascii="宋体" w:hAnsi="宋体" w:eastAsia="宋体" w:cs="宋体"/>
                <w:color w:val="000000" w:themeColor="text1"/>
                <w:spacing w:val="3"/>
                <w:u w:val="single"/>
                <w:lang w:eastAsia="zh-CN"/>
              </w:rPr>
              <w:t>_/</w:t>
            </w:r>
            <w:r>
              <w:rPr>
                <w:rFonts w:hint="eastAsia" w:ascii="宋体" w:hAnsi="宋体" w:eastAsia="宋体" w:cs="宋体"/>
                <w:color w:val="000000" w:themeColor="text1"/>
                <w:spacing w:val="3"/>
                <w:lang w:eastAsia="zh-CN"/>
              </w:rPr>
              <w:t>____。</w:t>
            </w:r>
          </w:p>
        </w:tc>
      </w:tr>
      <w:tr w14:paraId="51EE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1027AA6E">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23.6</w:t>
            </w:r>
          </w:p>
        </w:tc>
        <w:tc>
          <w:tcPr>
            <w:tcW w:w="1164" w:type="dxa"/>
            <w:vAlign w:val="center"/>
          </w:tcPr>
          <w:p w14:paraId="007B25B6">
            <w:pPr>
              <w:pStyle w:val="6"/>
              <w:spacing w:line="276" w:lineRule="auto"/>
              <w:ind w:right="-21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政采贷</w:t>
            </w:r>
          </w:p>
        </w:tc>
        <w:tc>
          <w:tcPr>
            <w:tcW w:w="6456" w:type="dxa"/>
          </w:tcPr>
          <w:p w14:paraId="1AA2A10C">
            <w:pPr>
              <w:pStyle w:val="6"/>
              <w:spacing w:line="276" w:lineRule="auto"/>
              <w:ind w:right="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为更大力度激发市场活力和社会创造力，增强发展动力，按照《北京市全面优化营商环境助力企业高质量发展实施方案》（京政办发〔2023〕8 号）部署，进一步加强政府采购合同线上融资“一站式” 服务（以下简称“政采贷”），北京市财政局、中国人民银行营业管理部联合发布《关于推进政府采购合同线上融资有关工作的通知》</w:t>
            </w:r>
          </w:p>
          <w:p w14:paraId="0F077D3D">
            <w:pPr>
              <w:pStyle w:val="6"/>
              <w:spacing w:line="276" w:lineRule="auto"/>
              <w:ind w:right="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（京财采购〔2023〕637 号）。有需求的供应商，可按上述通知要求办理“政采贷”。</w:t>
            </w:r>
          </w:p>
        </w:tc>
      </w:tr>
      <w:tr w14:paraId="63A8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115" w:type="dxa"/>
            <w:vAlign w:val="center"/>
          </w:tcPr>
          <w:p w14:paraId="36C6C66D">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24.1.1</w:t>
            </w:r>
          </w:p>
        </w:tc>
        <w:tc>
          <w:tcPr>
            <w:tcW w:w="1164" w:type="dxa"/>
            <w:vAlign w:val="center"/>
          </w:tcPr>
          <w:p w14:paraId="34E0D172">
            <w:pPr>
              <w:pStyle w:val="6"/>
              <w:spacing w:line="276" w:lineRule="auto"/>
              <w:ind w:right="-13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询问</w:t>
            </w:r>
          </w:p>
        </w:tc>
        <w:tc>
          <w:tcPr>
            <w:tcW w:w="6456" w:type="dxa"/>
            <w:vAlign w:val="center"/>
          </w:tcPr>
          <w:p w14:paraId="568C7C07">
            <w:pPr>
              <w:pStyle w:val="6"/>
              <w:spacing w:line="276" w:lineRule="auto"/>
              <w:ind w:right="514"/>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1"/>
                <w:lang w:eastAsia="zh-CN"/>
              </w:rPr>
              <w:t>询问送达形式：书面形式</w:t>
            </w:r>
          </w:p>
        </w:tc>
      </w:tr>
      <w:tr w14:paraId="7D17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4DB6AB83">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24.3</w:t>
            </w:r>
          </w:p>
        </w:tc>
        <w:tc>
          <w:tcPr>
            <w:tcW w:w="1164" w:type="dxa"/>
            <w:vAlign w:val="center"/>
          </w:tcPr>
          <w:p w14:paraId="1714B73A">
            <w:pPr>
              <w:pStyle w:val="6"/>
              <w:spacing w:line="276" w:lineRule="auto"/>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联系</w:t>
            </w:r>
          </w:p>
          <w:p w14:paraId="2B5414AE">
            <w:pPr>
              <w:pStyle w:val="6"/>
              <w:spacing w:line="276" w:lineRule="auto"/>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方式</w:t>
            </w:r>
          </w:p>
        </w:tc>
        <w:tc>
          <w:tcPr>
            <w:tcW w:w="6456" w:type="dxa"/>
          </w:tcPr>
          <w:p w14:paraId="36126404">
            <w:pPr>
              <w:spacing w:before="36" w:line="276" w:lineRule="auto"/>
              <w:ind w:right="-108" w:rightChars="-49"/>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接收询问和质疑的联系方式联系部门：业务</w:t>
            </w:r>
            <w:r>
              <w:rPr>
                <w:rFonts w:hint="eastAsia" w:cs="宋体"/>
                <w:color w:val="000000" w:themeColor="text1"/>
                <w:spacing w:val="-1"/>
                <w:sz w:val="24"/>
                <w:szCs w:val="24"/>
                <w:lang w:val="en-US" w:eastAsia="zh-CN"/>
              </w:rPr>
              <w:t>八</w:t>
            </w:r>
            <w:r>
              <w:rPr>
                <w:rFonts w:hint="eastAsia" w:ascii="宋体" w:hAnsi="宋体" w:eastAsia="宋体" w:cs="宋体"/>
                <w:color w:val="000000" w:themeColor="text1"/>
                <w:spacing w:val="-1"/>
                <w:sz w:val="24"/>
                <w:szCs w:val="24"/>
                <w:lang w:eastAsia="zh-CN"/>
              </w:rPr>
              <w:t>部；</w:t>
            </w:r>
          </w:p>
          <w:p w14:paraId="03FD0C62">
            <w:pPr>
              <w:spacing w:before="36" w:line="276" w:lineRule="auto"/>
              <w:ind w:right="634" w:rightChars="28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联系电话：671</w:t>
            </w:r>
            <w:r>
              <w:rPr>
                <w:rFonts w:hint="eastAsia" w:cs="宋体"/>
                <w:color w:val="000000" w:themeColor="text1"/>
                <w:spacing w:val="-1"/>
                <w:sz w:val="24"/>
                <w:szCs w:val="24"/>
                <w:lang w:val="en-US" w:eastAsia="zh-CN"/>
              </w:rPr>
              <w:t>93487</w:t>
            </w:r>
            <w:r>
              <w:rPr>
                <w:rFonts w:hint="eastAsia" w:ascii="宋体" w:hAnsi="宋体" w:eastAsia="宋体" w:cs="宋体"/>
                <w:color w:val="000000" w:themeColor="text1"/>
                <w:spacing w:val="-1"/>
                <w:sz w:val="24"/>
                <w:szCs w:val="24"/>
                <w:lang w:eastAsia="zh-CN"/>
              </w:rPr>
              <w:t>；</w:t>
            </w:r>
          </w:p>
          <w:p w14:paraId="4791AF44">
            <w:pPr>
              <w:pStyle w:val="6"/>
              <w:spacing w:line="276" w:lineRule="auto"/>
              <w:ind w:right="-108"/>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1"/>
                <w:lang w:eastAsia="zh-CN"/>
              </w:rPr>
              <w:t>通讯地址：北京市东城区崇文门外大街90号</w:t>
            </w:r>
            <w:r>
              <w:rPr>
                <w:rFonts w:hint="eastAsia" w:cs="宋体"/>
                <w:color w:val="000000" w:themeColor="text1"/>
                <w:spacing w:val="-1"/>
                <w:lang w:val="en-US" w:eastAsia="zh-CN"/>
              </w:rPr>
              <w:t>704</w:t>
            </w:r>
            <w:r>
              <w:rPr>
                <w:rFonts w:hint="eastAsia" w:ascii="宋体" w:hAnsi="宋体" w:eastAsia="宋体" w:cs="宋体"/>
                <w:color w:val="000000" w:themeColor="text1"/>
                <w:spacing w:val="-1"/>
                <w:lang w:eastAsia="zh-CN"/>
              </w:rPr>
              <w:t>室。</w:t>
            </w:r>
          </w:p>
        </w:tc>
      </w:tr>
      <w:tr w14:paraId="22E3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20C00660">
            <w:pPr>
              <w:pStyle w:val="6"/>
              <w:spacing w:line="276" w:lineRule="auto"/>
              <w:ind w:right="-108" w:rightChars="-49"/>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25</w:t>
            </w:r>
          </w:p>
        </w:tc>
        <w:tc>
          <w:tcPr>
            <w:tcW w:w="1164" w:type="dxa"/>
            <w:vAlign w:val="center"/>
          </w:tcPr>
          <w:p w14:paraId="762520E9">
            <w:pPr>
              <w:pStyle w:val="6"/>
              <w:spacing w:line="276" w:lineRule="auto"/>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代理费及造价咨询费</w:t>
            </w:r>
          </w:p>
        </w:tc>
        <w:tc>
          <w:tcPr>
            <w:tcW w:w="6456" w:type="dxa"/>
          </w:tcPr>
          <w:p w14:paraId="739A1ECE">
            <w:pPr>
              <w:spacing w:before="36" w:line="276" w:lineRule="auto"/>
              <w:ind w:left="98" w:right="634" w:rightChars="28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收费对象：</w:t>
            </w:r>
          </w:p>
          <w:p w14:paraId="79C28367">
            <w:pPr>
              <w:spacing w:before="36" w:line="276" w:lineRule="auto"/>
              <w:ind w:left="98" w:right="634" w:rightChars="28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□采购人</w:t>
            </w:r>
          </w:p>
          <w:p w14:paraId="0F752C91">
            <w:pPr>
              <w:spacing w:before="36" w:line="276" w:lineRule="auto"/>
              <w:ind w:left="98" w:right="634" w:rightChars="28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■成交供应商</w:t>
            </w:r>
          </w:p>
          <w:p w14:paraId="462C6B77">
            <w:pPr>
              <w:spacing w:before="36" w:line="276" w:lineRule="auto"/>
              <w:ind w:left="98" w:right="634" w:rightChars="288"/>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收费标准：</w:t>
            </w:r>
          </w:p>
          <w:p w14:paraId="11F1ED5C">
            <w:pPr>
              <w:spacing w:before="36" w:line="276" w:lineRule="auto"/>
              <w:ind w:left="98" w:right="-55" w:rightChars="-25"/>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1）招标代理费参照国家发展计划委员会颁发的《招标代理服务收费管理暂行办法》（计价格[2002]1980号）和国家发展改革委办公厅关于招标代理服务收费有关问题的通知（发改办价格[2003]857号），以成交金额为基数向成交供应商收取招标代理服务费；</w:t>
            </w:r>
          </w:p>
          <w:p w14:paraId="2DEA3514">
            <w:pPr>
              <w:spacing w:before="36" w:line="276" w:lineRule="auto"/>
              <w:ind w:left="98" w:right="-55" w:rightChars="-25"/>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缴纳时间：成交供应商自成交通知书发出之日起3个工作日内向采购代理机构支付招标代理费，向造价咨询机构支付造价咨询费。</w:t>
            </w:r>
          </w:p>
        </w:tc>
      </w:tr>
      <w:tr w14:paraId="25F0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vAlign w:val="center"/>
          </w:tcPr>
          <w:p w14:paraId="6AA52AFD">
            <w:pPr>
              <w:pStyle w:val="6"/>
              <w:spacing w:line="276" w:lineRule="auto"/>
              <w:ind w:right="-108" w:rightChars="-49"/>
              <w:jc w:val="both"/>
              <w:rPr>
                <w:rFonts w:hint="eastAsia" w:ascii="宋体" w:hAnsi="宋体" w:eastAsia="宋体" w:cs="宋体"/>
                <w:color w:val="000000" w:themeColor="text1"/>
                <w:spacing w:val="3"/>
                <w:lang w:eastAsia="zh-CN"/>
              </w:rPr>
            </w:pPr>
          </w:p>
        </w:tc>
        <w:tc>
          <w:tcPr>
            <w:tcW w:w="1164" w:type="dxa"/>
            <w:vAlign w:val="center"/>
          </w:tcPr>
          <w:p w14:paraId="063F7D9D">
            <w:pPr>
              <w:pStyle w:val="6"/>
              <w:spacing w:line="276" w:lineRule="auto"/>
              <w:jc w:val="both"/>
              <w:rPr>
                <w:rFonts w:hint="eastAsia" w:ascii="宋体" w:hAnsi="宋体" w:eastAsia="宋体" w:cs="宋体"/>
                <w:color w:val="000000" w:themeColor="text1"/>
                <w:spacing w:val="3"/>
                <w:lang w:eastAsia="zh-CN"/>
              </w:rPr>
            </w:pPr>
            <w:r>
              <w:rPr>
                <w:rFonts w:hint="eastAsia"/>
                <w:b/>
                <w:bCs/>
              </w:rPr>
              <w:t>异常低价审查</w:t>
            </w:r>
          </w:p>
        </w:tc>
        <w:tc>
          <w:tcPr>
            <w:tcW w:w="6456" w:type="dxa"/>
          </w:tcPr>
          <w:p w14:paraId="25C333AE">
            <w:pPr>
              <w:snapToGrid w:val="0"/>
              <w:spacing w:line="300" w:lineRule="auto"/>
              <w:ind w:firstLine="482"/>
              <w:rPr>
                <w:rFonts w:ascii="宋体" w:hAnsi="宋体"/>
                <w:b/>
                <w:bCs/>
                <w:sz w:val="24"/>
                <w:szCs w:val="24"/>
              </w:rPr>
            </w:pPr>
            <w:r>
              <w:rPr>
                <w:rFonts w:hint="eastAsia" w:ascii="宋体" w:hAnsi="宋体"/>
                <w:b/>
                <w:bCs/>
                <w:sz w:val="24"/>
                <w:szCs w:val="24"/>
              </w:rPr>
              <w:t>(一)评审中出现下列情形之一的，评审委员会应当启动异常低价</w:t>
            </w:r>
          </w:p>
          <w:p w14:paraId="02E36BCD">
            <w:pPr>
              <w:snapToGrid w:val="0"/>
              <w:spacing w:line="300" w:lineRule="auto"/>
              <w:ind w:firstLine="482"/>
              <w:rPr>
                <w:rFonts w:ascii="宋体" w:hAnsi="宋体"/>
                <w:b/>
                <w:bCs/>
                <w:sz w:val="24"/>
                <w:szCs w:val="24"/>
              </w:rPr>
            </w:pPr>
            <w:r>
              <w:rPr>
                <w:rFonts w:hint="eastAsia" w:ascii="宋体" w:hAnsi="宋体"/>
                <w:b/>
                <w:bCs/>
                <w:sz w:val="24"/>
                <w:szCs w:val="24"/>
              </w:rPr>
              <w:t>(响应)审查程序:</w:t>
            </w:r>
          </w:p>
          <w:p w14:paraId="645AC6CE">
            <w:pPr>
              <w:snapToGrid w:val="0"/>
              <w:spacing w:line="300" w:lineRule="auto"/>
              <w:ind w:firstLine="482"/>
              <w:rPr>
                <w:rFonts w:ascii="宋体" w:hAnsi="宋体"/>
                <w:b/>
                <w:bCs/>
                <w:sz w:val="24"/>
                <w:szCs w:val="24"/>
              </w:rPr>
            </w:pPr>
            <w:r>
              <w:rPr>
                <w:rFonts w:hint="eastAsia" w:ascii="宋体" w:hAnsi="宋体"/>
                <w:b/>
                <w:bCs/>
                <w:sz w:val="24"/>
                <w:szCs w:val="24"/>
              </w:rPr>
              <w:t>1.投标(响应)报价低于全部通过符合性审查供应商投标(响应)报价平均值50%的，即投标(响应)报价&lt;全部通过符合性审查供应商投标(响应)报价平均值X50%;</w:t>
            </w:r>
          </w:p>
          <w:p w14:paraId="71D035FD">
            <w:pPr>
              <w:snapToGrid w:val="0"/>
              <w:spacing w:line="300" w:lineRule="auto"/>
              <w:ind w:firstLine="482"/>
              <w:rPr>
                <w:rFonts w:ascii="宋体" w:hAnsi="宋体"/>
                <w:b/>
                <w:bCs/>
                <w:sz w:val="24"/>
                <w:szCs w:val="24"/>
              </w:rPr>
            </w:pPr>
            <w:r>
              <w:rPr>
                <w:rFonts w:hint="eastAsia" w:ascii="宋体" w:hAnsi="宋体"/>
                <w:b/>
                <w:bCs/>
                <w:sz w:val="24"/>
                <w:szCs w:val="24"/>
              </w:rPr>
              <w:t>2.投标(响应)报价低于通过符合性审查的次低报价供应商投标(响应)报价50%的，即投标(响应)报价&lt;通过符合性审查的次低报价供应商投标(响应)报价X50%;</w:t>
            </w:r>
          </w:p>
          <w:p w14:paraId="42C9155F">
            <w:pPr>
              <w:snapToGrid w:val="0"/>
              <w:spacing w:line="300" w:lineRule="auto"/>
              <w:ind w:firstLine="482"/>
              <w:rPr>
                <w:rFonts w:ascii="宋体" w:hAnsi="宋体"/>
                <w:b/>
                <w:bCs/>
                <w:sz w:val="24"/>
                <w:szCs w:val="24"/>
              </w:rPr>
            </w:pPr>
            <w:r>
              <w:rPr>
                <w:rFonts w:hint="eastAsia" w:ascii="宋体" w:hAnsi="宋体"/>
                <w:b/>
                <w:bCs/>
                <w:sz w:val="24"/>
                <w:szCs w:val="24"/>
              </w:rPr>
              <w:t>3.投标(响应)报价低于采购项目最高限价45%的，即投标(响应)报价&lt;采购项目最高限价X45%;</w:t>
            </w:r>
          </w:p>
          <w:p w14:paraId="38330D99">
            <w:pPr>
              <w:snapToGrid w:val="0"/>
              <w:spacing w:line="300" w:lineRule="auto"/>
              <w:ind w:firstLine="482"/>
              <w:rPr>
                <w:rFonts w:ascii="宋体" w:hAnsi="宋体"/>
                <w:b/>
                <w:bCs/>
                <w:sz w:val="24"/>
                <w:szCs w:val="24"/>
              </w:rPr>
            </w:pPr>
            <w:r>
              <w:rPr>
                <w:rFonts w:hint="eastAsia" w:ascii="宋体" w:hAnsi="宋体"/>
                <w:b/>
                <w:bCs/>
                <w:sz w:val="24"/>
                <w:szCs w:val="24"/>
              </w:rPr>
              <w:t>4.评审委员会基于专业判断，认为供应商报价过低，有可能影响产品质量或者不能诚信履约的其他情形。</w:t>
            </w:r>
          </w:p>
          <w:p w14:paraId="7E710CE8">
            <w:pPr>
              <w:snapToGrid w:val="0"/>
              <w:spacing w:line="300" w:lineRule="auto"/>
              <w:ind w:firstLine="482"/>
              <w:rPr>
                <w:rFonts w:ascii="宋体" w:hAnsi="宋体"/>
                <w:b/>
                <w:bCs/>
                <w:sz w:val="24"/>
                <w:szCs w:val="24"/>
              </w:rPr>
            </w:pPr>
            <w:r>
              <w:rPr>
                <w:rFonts w:hint="eastAsia" w:ascii="宋体" w:hAnsi="宋体"/>
                <w:b/>
                <w:bCs/>
                <w:sz w:val="24"/>
                <w:szCs w:val="24"/>
              </w:rPr>
              <w:t>采购人可以结合具体项目实际情况，提高上述第1项至第3项中启动异常低价投标(响应)审查的数值标准，但是最高不得超过65%。</w:t>
            </w:r>
          </w:p>
          <w:p w14:paraId="0DB73B73">
            <w:pPr>
              <w:snapToGrid w:val="0"/>
              <w:spacing w:line="300" w:lineRule="auto"/>
              <w:ind w:firstLine="482"/>
              <w:rPr>
                <w:rFonts w:ascii="宋体" w:hAnsi="宋体"/>
                <w:b/>
                <w:bCs/>
                <w:sz w:val="24"/>
                <w:szCs w:val="24"/>
                <w:u w:val="single"/>
              </w:rPr>
            </w:pPr>
            <w:r>
              <w:rPr>
                <w:rFonts w:hint="eastAsia" w:ascii="宋体" w:hAnsi="宋体"/>
                <w:b/>
                <w:bCs/>
                <w:sz w:val="24"/>
                <w:szCs w:val="24"/>
                <w:u w:val="single"/>
              </w:rPr>
              <w:t>本项目启动异常低价投标(响应)审查的数值标准为6</w:t>
            </w:r>
            <w:r>
              <w:rPr>
                <w:rFonts w:ascii="宋体" w:hAnsi="宋体"/>
                <w:b/>
                <w:bCs/>
                <w:sz w:val="24"/>
                <w:szCs w:val="24"/>
                <w:u w:val="single"/>
              </w:rPr>
              <w:t>5%</w:t>
            </w:r>
          </w:p>
          <w:p w14:paraId="2339941D">
            <w:pPr>
              <w:snapToGrid w:val="0"/>
              <w:spacing w:line="300" w:lineRule="auto"/>
              <w:ind w:firstLine="482"/>
              <w:rPr>
                <w:rFonts w:ascii="宋体" w:hAnsi="宋体"/>
                <w:b/>
                <w:bCs/>
                <w:sz w:val="24"/>
                <w:szCs w:val="24"/>
              </w:rPr>
            </w:pPr>
            <w:r>
              <w:rPr>
                <w:rFonts w:hint="eastAsia" w:ascii="宋体" w:hAnsi="宋体"/>
                <w:b/>
                <w:bCs/>
                <w:sz w:val="24"/>
                <w:szCs w:val="24"/>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2782FC">
            <w:pPr>
              <w:spacing w:before="36" w:line="276" w:lineRule="auto"/>
              <w:ind w:left="98" w:right="-55" w:rightChars="-25"/>
              <w:jc w:val="both"/>
              <w:rPr>
                <w:rFonts w:hint="eastAsia" w:ascii="宋体" w:hAnsi="宋体" w:eastAsia="宋体" w:cs="宋体"/>
                <w:color w:val="000000" w:themeColor="text1"/>
                <w:spacing w:val="-1"/>
                <w:sz w:val="24"/>
                <w:szCs w:val="24"/>
                <w:lang w:eastAsia="zh-CN"/>
              </w:rPr>
            </w:pPr>
            <w:r>
              <w:rPr>
                <w:rFonts w:hint="eastAsia"/>
                <w:b/>
                <w:bCs/>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5963A08F">
      <w:pPr>
        <w:pStyle w:val="6"/>
        <w:spacing w:line="276" w:lineRule="auto"/>
        <w:ind w:left="553" w:right="514" w:firstLine="479"/>
        <w:jc w:val="both"/>
        <w:rPr>
          <w:rFonts w:hint="eastAsia" w:ascii="宋体" w:hAnsi="宋体" w:eastAsia="宋体" w:cs="宋体"/>
          <w:color w:val="000000" w:themeColor="text1"/>
          <w:spacing w:val="3"/>
          <w:lang w:eastAsia="zh-CN"/>
        </w:rPr>
      </w:pPr>
    </w:p>
    <w:p w14:paraId="7A1946F4">
      <w:pPr>
        <w:pStyle w:val="6"/>
        <w:spacing w:line="276" w:lineRule="auto"/>
        <w:ind w:right="514"/>
        <w:jc w:val="both"/>
        <w:rPr>
          <w:rFonts w:hint="eastAsia" w:ascii="宋体" w:hAnsi="宋体" w:eastAsia="宋体" w:cs="宋体"/>
          <w:color w:val="000000" w:themeColor="text1"/>
          <w:spacing w:val="3"/>
          <w:lang w:eastAsia="zh-CN"/>
        </w:rPr>
      </w:pPr>
    </w:p>
    <w:p w14:paraId="181807A5">
      <w:pPr>
        <w:widowControl/>
        <w:autoSpaceDE/>
        <w:autoSpaceDN/>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br w:type="page"/>
      </w:r>
    </w:p>
    <w:p w14:paraId="2F0C7296">
      <w:pPr>
        <w:pStyle w:val="6"/>
        <w:spacing w:line="276" w:lineRule="auto"/>
        <w:ind w:left="4385" w:right="-1"/>
        <w:jc w:val="both"/>
        <w:rPr>
          <w:rFonts w:hint="eastAsia" w:ascii="宋体" w:hAnsi="宋体" w:eastAsia="宋体" w:cs="宋体"/>
          <w:color w:val="000000" w:themeColor="text1"/>
        </w:rPr>
      </w:pPr>
      <w:r>
        <w:rPr>
          <w:rFonts w:hint="eastAsia" w:ascii="宋体" w:hAnsi="宋体" w:eastAsia="宋体" w:cs="宋体"/>
          <w:b/>
          <w:color w:val="000000" w:themeColor="text1"/>
          <w:spacing w:val="-1"/>
          <w:sz w:val="28"/>
          <w:szCs w:val="28"/>
        </w:rPr>
        <w:t>供应商</w:t>
      </w:r>
      <w:r>
        <w:rPr>
          <w:rFonts w:hint="eastAsia" w:ascii="宋体" w:hAnsi="宋体" w:eastAsia="宋体" w:cs="宋体"/>
          <w:b/>
          <w:color w:val="000000" w:themeColor="text1"/>
          <w:sz w:val="28"/>
          <w:szCs w:val="28"/>
        </w:rPr>
        <w:t>须知</w:t>
      </w:r>
    </w:p>
    <w:p w14:paraId="5955B4C0">
      <w:pPr>
        <w:spacing w:line="276" w:lineRule="auto"/>
        <w:ind w:right="-1"/>
        <w:jc w:val="both"/>
        <w:rPr>
          <w:rFonts w:hint="eastAsia" w:ascii="宋体" w:hAnsi="宋体" w:eastAsia="宋体" w:cs="宋体"/>
          <w:color w:val="000000" w:themeColor="text1"/>
        </w:rPr>
      </w:pPr>
    </w:p>
    <w:p w14:paraId="6BA0BC4A">
      <w:pPr>
        <w:pStyle w:val="6"/>
        <w:numPr>
          <w:ilvl w:val="0"/>
          <w:numId w:val="3"/>
        </w:numPr>
        <w:tabs>
          <w:tab w:val="left" w:pos="5074"/>
        </w:tabs>
        <w:spacing w:line="276" w:lineRule="auto"/>
        <w:ind w:right="-1"/>
        <w:jc w:val="both"/>
        <w:rPr>
          <w:rFonts w:hint="eastAsia" w:ascii="宋体" w:hAnsi="宋体" w:eastAsia="宋体" w:cs="宋体"/>
          <w:color w:val="000000" w:themeColor="text1"/>
        </w:rPr>
      </w:pPr>
      <w:r>
        <w:rPr>
          <w:rFonts w:hint="eastAsia" w:ascii="宋体" w:hAnsi="宋体" w:eastAsia="宋体" w:cs="宋体"/>
          <w:b/>
          <w:color w:val="000000" w:themeColor="text1"/>
          <w:spacing w:val="52"/>
          <w:sz w:val="28"/>
          <w:szCs w:val="28"/>
        </w:rPr>
        <w:t>说</w:t>
      </w:r>
      <w:r>
        <w:rPr>
          <w:rFonts w:hint="eastAsia" w:ascii="宋体" w:hAnsi="宋体" w:eastAsia="宋体" w:cs="宋体"/>
          <w:b/>
          <w:color w:val="000000" w:themeColor="text1"/>
          <w:spacing w:val="26"/>
          <w:sz w:val="28"/>
          <w:szCs w:val="28"/>
        </w:rPr>
        <w:t xml:space="preserve"> </w:t>
      </w:r>
      <w:r>
        <w:rPr>
          <w:rFonts w:hint="eastAsia" w:ascii="宋体" w:hAnsi="宋体" w:eastAsia="宋体" w:cs="宋体"/>
          <w:b/>
          <w:color w:val="000000" w:themeColor="text1"/>
          <w:spacing w:val="53"/>
          <w:sz w:val="28"/>
          <w:szCs w:val="28"/>
        </w:rPr>
        <w:t>明</w:t>
      </w:r>
    </w:p>
    <w:p w14:paraId="1040EF74">
      <w:pPr>
        <w:spacing w:line="276" w:lineRule="auto"/>
        <w:ind w:right="-1"/>
        <w:jc w:val="both"/>
        <w:rPr>
          <w:rFonts w:hint="eastAsia" w:ascii="宋体" w:hAnsi="宋体" w:eastAsia="宋体" w:cs="宋体"/>
          <w:color w:val="000000" w:themeColor="text1"/>
        </w:rPr>
      </w:pPr>
    </w:p>
    <w:p w14:paraId="6EECD3AB">
      <w:pPr>
        <w:pStyle w:val="6"/>
        <w:numPr>
          <w:ilvl w:val="1"/>
          <w:numId w:val="3"/>
        </w:numPr>
        <w:tabs>
          <w:tab w:val="left" w:pos="908"/>
        </w:tabs>
        <w:spacing w:line="276" w:lineRule="auto"/>
        <w:ind w:right="-1"/>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采购人、采购代理机构、供应商、联合体</w:t>
      </w:r>
    </w:p>
    <w:p w14:paraId="536E1B26">
      <w:pPr>
        <w:spacing w:line="276" w:lineRule="auto"/>
        <w:ind w:right="-1"/>
        <w:jc w:val="both"/>
        <w:rPr>
          <w:rFonts w:hint="eastAsia" w:ascii="宋体" w:hAnsi="宋体" w:eastAsia="宋体" w:cs="宋体"/>
          <w:color w:val="000000" w:themeColor="text1"/>
          <w:lang w:eastAsia="zh-CN"/>
        </w:rPr>
      </w:pPr>
    </w:p>
    <w:p w14:paraId="2D77248A">
      <w:pPr>
        <w:pStyle w:val="6"/>
        <w:numPr>
          <w:ilvl w:val="2"/>
          <w:numId w:val="3"/>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采购人、采购代理机构：指依法进行政府采购的国家机关、事业单位、团体</w:t>
      </w:r>
      <w:r>
        <w:rPr>
          <w:rFonts w:hint="eastAsia" w:ascii="宋体" w:hAnsi="宋体" w:eastAsia="宋体" w:cs="宋体"/>
          <w:color w:val="000000" w:themeColor="text1"/>
          <w:spacing w:val="-5"/>
          <w:lang w:eastAsia="zh-CN"/>
        </w:rPr>
        <w:t>组织，及其委托的采购代理机构。本项目采购人、</w:t>
      </w:r>
      <w:r>
        <w:rPr>
          <w:rFonts w:hint="eastAsia" w:ascii="宋体" w:hAnsi="宋体" w:eastAsia="宋体" w:cs="宋体"/>
          <w:color w:val="000000" w:themeColor="text1"/>
          <w:spacing w:val="-6"/>
          <w:lang w:eastAsia="zh-CN"/>
        </w:rPr>
        <w:t>采购代理机构见第</w:t>
      </w:r>
      <w:r>
        <w:rPr>
          <w:rFonts w:hint="eastAsia" w:ascii="宋体" w:hAnsi="宋体" w:eastAsia="宋体" w:cs="宋体"/>
          <w:color w:val="000000" w:themeColor="text1"/>
          <w:spacing w:val="-5"/>
          <w:lang w:eastAsia="zh-CN"/>
        </w:rPr>
        <w:t>一章《采</w:t>
      </w:r>
      <w:r>
        <w:rPr>
          <w:rFonts w:hint="eastAsia" w:ascii="宋体" w:hAnsi="宋体" w:eastAsia="宋体" w:cs="宋体"/>
          <w:color w:val="000000" w:themeColor="text1"/>
          <w:spacing w:val="-25"/>
          <w:lang w:eastAsia="zh-CN"/>
        </w:rPr>
        <w:t>购邀</w:t>
      </w:r>
      <w:r>
        <w:rPr>
          <w:rFonts w:hint="eastAsia" w:ascii="宋体" w:hAnsi="宋体" w:eastAsia="宋体" w:cs="宋体"/>
          <w:color w:val="000000" w:themeColor="text1"/>
          <w:spacing w:val="-24"/>
          <w:lang w:eastAsia="zh-CN"/>
        </w:rPr>
        <w:t>请》。</w:t>
      </w:r>
    </w:p>
    <w:p w14:paraId="4EA95B2D">
      <w:pPr>
        <w:pStyle w:val="6"/>
        <w:numPr>
          <w:ilvl w:val="2"/>
          <w:numId w:val="3"/>
        </w:numPr>
        <w:tabs>
          <w:tab w:val="left" w:pos="1633"/>
        </w:tabs>
        <w:spacing w:before="16"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供应商（也称</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3"/>
          <w:lang w:eastAsia="zh-CN"/>
        </w:rPr>
        <w:t>申请人</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3"/>
          <w:lang w:eastAsia="zh-CN"/>
        </w:rPr>
        <w:t>）：指向采购人提供货物、工程或者服务的法人、其他</w:t>
      </w:r>
      <w:r>
        <w:rPr>
          <w:rFonts w:hint="eastAsia" w:ascii="宋体" w:hAnsi="宋体" w:eastAsia="宋体" w:cs="宋体"/>
          <w:color w:val="000000" w:themeColor="text1"/>
          <w:spacing w:val="-1"/>
          <w:lang w:eastAsia="zh-CN"/>
        </w:rPr>
        <w:t>组织</w:t>
      </w:r>
      <w:r>
        <w:rPr>
          <w:rFonts w:hint="eastAsia" w:ascii="宋体" w:hAnsi="宋体" w:eastAsia="宋体" w:cs="宋体"/>
          <w:color w:val="000000" w:themeColor="text1"/>
          <w:lang w:eastAsia="zh-CN"/>
        </w:rPr>
        <w:t>或者自然人。</w:t>
      </w:r>
    </w:p>
    <w:p w14:paraId="1A34827B">
      <w:pPr>
        <w:pStyle w:val="6"/>
        <w:numPr>
          <w:ilvl w:val="2"/>
          <w:numId w:val="3"/>
        </w:numPr>
        <w:tabs>
          <w:tab w:val="left" w:pos="1633"/>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联合体：指两个以上的自然人、法人或者其他组织组成一个联合体，以一个</w:t>
      </w:r>
      <w:r>
        <w:rPr>
          <w:rFonts w:hint="eastAsia" w:ascii="宋体" w:hAnsi="宋体" w:eastAsia="宋体" w:cs="宋体"/>
          <w:color w:val="000000" w:themeColor="text1"/>
          <w:spacing w:val="-1"/>
          <w:lang w:eastAsia="zh-CN"/>
        </w:rPr>
        <w:t>供应</w:t>
      </w:r>
      <w:r>
        <w:rPr>
          <w:rFonts w:hint="eastAsia" w:ascii="宋体" w:hAnsi="宋体" w:eastAsia="宋体" w:cs="宋体"/>
          <w:color w:val="000000" w:themeColor="text1"/>
          <w:lang w:eastAsia="zh-CN"/>
        </w:rPr>
        <w:t>商的身份共同参加政府采购。</w:t>
      </w:r>
    </w:p>
    <w:p w14:paraId="7CCDB7CE">
      <w:pPr>
        <w:pStyle w:val="6"/>
        <w:numPr>
          <w:ilvl w:val="1"/>
          <w:numId w:val="3"/>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资金来源、项目属性、科研仪器设备采购</w:t>
      </w:r>
    </w:p>
    <w:p w14:paraId="6A055F92">
      <w:pPr>
        <w:spacing w:line="276" w:lineRule="auto"/>
        <w:ind w:right="-1"/>
        <w:jc w:val="both"/>
        <w:rPr>
          <w:rFonts w:hint="eastAsia" w:ascii="宋体" w:hAnsi="宋体" w:eastAsia="宋体" w:cs="宋体"/>
          <w:color w:val="000000" w:themeColor="text1"/>
          <w:lang w:eastAsia="zh-CN"/>
        </w:rPr>
      </w:pPr>
    </w:p>
    <w:p w14:paraId="4DD5B0A2">
      <w:pPr>
        <w:pStyle w:val="6"/>
        <w:numPr>
          <w:ilvl w:val="2"/>
          <w:numId w:val="3"/>
        </w:numPr>
        <w:tabs>
          <w:tab w:val="left" w:pos="1633"/>
        </w:tabs>
        <w:spacing w:line="276" w:lineRule="auto"/>
        <w:ind w:right="-1" w:hanging="72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7"/>
          <w:lang w:eastAsia="zh-CN"/>
        </w:rPr>
        <w:t>资金来源为财政性资金和</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7"/>
          <w:lang w:eastAsia="zh-CN"/>
        </w:rPr>
        <w:t>或本项目采购中无法与财政性资金分割的非财政</w:t>
      </w:r>
      <w:r>
        <w:rPr>
          <w:rFonts w:hint="eastAsia" w:ascii="宋体" w:hAnsi="宋体" w:eastAsia="宋体" w:cs="宋体"/>
          <w:color w:val="000000" w:themeColor="text1"/>
          <w:spacing w:val="-1"/>
          <w:lang w:eastAsia="zh-CN"/>
        </w:rPr>
        <w:t>性资</w:t>
      </w:r>
      <w:r>
        <w:rPr>
          <w:rFonts w:hint="eastAsia" w:ascii="宋体" w:hAnsi="宋体" w:eastAsia="宋体" w:cs="宋体"/>
          <w:color w:val="000000" w:themeColor="text1"/>
          <w:lang w:eastAsia="zh-CN"/>
        </w:rPr>
        <w:t>金。</w:t>
      </w:r>
    </w:p>
    <w:p w14:paraId="15A7598A">
      <w:pPr>
        <w:pStyle w:val="6"/>
        <w:numPr>
          <w:ilvl w:val="2"/>
          <w:numId w:val="3"/>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项目属性见《供应商须知资料表》。</w:t>
      </w:r>
    </w:p>
    <w:p w14:paraId="67DECF3C">
      <w:pPr>
        <w:pStyle w:val="6"/>
        <w:numPr>
          <w:ilvl w:val="2"/>
          <w:numId w:val="3"/>
        </w:numPr>
        <w:tabs>
          <w:tab w:val="left" w:pos="1633"/>
        </w:tabs>
        <w:spacing w:before="154"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6"/>
          <w:lang w:eastAsia="zh-CN"/>
        </w:rPr>
        <w:t>是否属于科研仪器设备采购见《供应商须知资料表》。</w:t>
      </w:r>
    </w:p>
    <w:p w14:paraId="0EE6B1CF">
      <w:pPr>
        <w:pStyle w:val="6"/>
        <w:numPr>
          <w:ilvl w:val="1"/>
          <w:numId w:val="3"/>
        </w:numPr>
        <w:tabs>
          <w:tab w:val="left" w:pos="908"/>
        </w:tabs>
        <w:spacing w:before="15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现场考察、磋商前答疑会</w:t>
      </w:r>
    </w:p>
    <w:p w14:paraId="55056072">
      <w:pPr>
        <w:spacing w:line="276" w:lineRule="auto"/>
        <w:ind w:right="-1"/>
        <w:jc w:val="both"/>
        <w:rPr>
          <w:rFonts w:hint="eastAsia" w:ascii="宋体" w:hAnsi="宋体" w:eastAsia="宋体" w:cs="宋体"/>
          <w:color w:val="000000" w:themeColor="text1"/>
          <w:lang w:eastAsia="zh-CN"/>
        </w:rPr>
      </w:pPr>
    </w:p>
    <w:p w14:paraId="024BAA23">
      <w:pPr>
        <w:pStyle w:val="6"/>
        <w:numPr>
          <w:ilvl w:val="2"/>
          <w:numId w:val="3"/>
        </w:numPr>
        <w:tabs>
          <w:tab w:val="left" w:pos="1633"/>
          <w:tab w:val="left" w:pos="8789"/>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若《供应商须知资料表》中规定了组织现场考察、召开磋商前答疑会，则供</w:t>
      </w:r>
      <w:r>
        <w:rPr>
          <w:rFonts w:hint="eastAsia" w:ascii="宋体" w:hAnsi="宋体" w:eastAsia="宋体" w:cs="宋体"/>
          <w:color w:val="000000" w:themeColor="text1"/>
          <w:spacing w:val="-1"/>
          <w:lang w:eastAsia="zh-CN"/>
        </w:rPr>
        <w:t>应商</w:t>
      </w:r>
      <w:r>
        <w:rPr>
          <w:rFonts w:hint="eastAsia" w:ascii="宋体" w:hAnsi="宋体" w:eastAsia="宋体" w:cs="宋体"/>
          <w:color w:val="000000" w:themeColor="text1"/>
          <w:lang w:eastAsia="zh-CN"/>
        </w:rPr>
        <w:t>应按要求在规定的时间和地点参加。</w:t>
      </w:r>
    </w:p>
    <w:p w14:paraId="681ED0D3">
      <w:pPr>
        <w:pStyle w:val="6"/>
        <w:numPr>
          <w:ilvl w:val="2"/>
          <w:numId w:val="3"/>
        </w:numPr>
        <w:tabs>
          <w:tab w:val="left" w:pos="1633"/>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由于未参加现场考察或磋商前答疑会而导致对项目实际情况不了解，影响响应文件编制、</w:t>
      </w:r>
      <w:r>
        <w:rPr>
          <w:rFonts w:hint="eastAsia" w:ascii="宋体" w:hAnsi="宋体" w:eastAsia="宋体" w:cs="宋体"/>
          <w:color w:val="000000" w:themeColor="text1"/>
          <w:spacing w:val="3"/>
          <w:lang w:eastAsia="zh-CN"/>
        </w:rPr>
        <w:t>报价准</w:t>
      </w:r>
      <w:r>
        <w:rPr>
          <w:rFonts w:hint="eastAsia" w:ascii="宋体" w:hAnsi="宋体" w:eastAsia="宋体" w:cs="宋体"/>
          <w:color w:val="000000" w:themeColor="text1"/>
          <w:spacing w:val="2"/>
          <w:lang w:eastAsia="zh-CN"/>
        </w:rPr>
        <w:t>确性、综合因素响应不全面等问题的，由供应商自行承</w:t>
      </w:r>
      <w:r>
        <w:rPr>
          <w:rFonts w:hint="eastAsia" w:ascii="宋体" w:hAnsi="宋体" w:eastAsia="宋体" w:cs="宋体"/>
          <w:color w:val="000000" w:themeColor="text1"/>
          <w:spacing w:val="-1"/>
          <w:lang w:eastAsia="zh-CN"/>
        </w:rPr>
        <w:t>担不</w:t>
      </w:r>
      <w:r>
        <w:rPr>
          <w:rFonts w:hint="eastAsia" w:ascii="宋体" w:hAnsi="宋体" w:eastAsia="宋体" w:cs="宋体"/>
          <w:color w:val="000000" w:themeColor="text1"/>
          <w:lang w:eastAsia="zh-CN"/>
        </w:rPr>
        <w:t>利评审后果。</w:t>
      </w:r>
    </w:p>
    <w:p w14:paraId="5E00998A">
      <w:pPr>
        <w:pStyle w:val="6"/>
        <w:numPr>
          <w:ilvl w:val="1"/>
          <w:numId w:val="3"/>
        </w:numPr>
        <w:tabs>
          <w:tab w:val="left" w:pos="908"/>
        </w:tabs>
        <w:spacing w:before="47"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政府采购政策（包括但不限于下列具体政策要求）</w:t>
      </w:r>
    </w:p>
    <w:p w14:paraId="16DFBE61">
      <w:pPr>
        <w:pStyle w:val="6"/>
        <w:numPr>
          <w:ilvl w:val="2"/>
          <w:numId w:val="3"/>
        </w:numPr>
        <w:tabs>
          <w:tab w:val="left" w:pos="1633"/>
        </w:tabs>
        <w:spacing w:before="15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采购本国货物、工程和服务</w:t>
      </w:r>
    </w:p>
    <w:p w14:paraId="385BEE95">
      <w:pPr>
        <w:spacing w:line="276" w:lineRule="auto"/>
        <w:ind w:right="-1"/>
        <w:jc w:val="both"/>
        <w:rPr>
          <w:rFonts w:hint="eastAsia" w:ascii="宋体" w:hAnsi="宋体" w:eastAsia="宋体" w:cs="宋体"/>
          <w:color w:val="000000" w:themeColor="text1"/>
          <w:lang w:eastAsia="zh-CN"/>
        </w:rPr>
      </w:pPr>
    </w:p>
    <w:p w14:paraId="55060BF5">
      <w:pPr>
        <w:pStyle w:val="6"/>
        <w:numPr>
          <w:ilvl w:val="3"/>
          <w:numId w:val="3"/>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政府采购应当采购本国货物、工程和服务。但有《</w:t>
      </w:r>
      <w:r>
        <w:rPr>
          <w:rFonts w:hint="eastAsia" w:ascii="宋体" w:hAnsi="宋体" w:eastAsia="宋体" w:cs="宋体"/>
          <w:b/>
          <w:color w:val="000000" w:themeColor="text1"/>
          <w:spacing w:val="-5"/>
          <w:lang w:eastAsia="zh-CN"/>
        </w:rPr>
        <w:t>中华人民共和国政</w:t>
      </w:r>
      <w:r>
        <w:rPr>
          <w:rFonts w:hint="eastAsia" w:ascii="宋体" w:hAnsi="宋体" w:eastAsia="宋体" w:cs="宋体"/>
          <w:b/>
          <w:color w:val="000000" w:themeColor="text1"/>
          <w:lang w:eastAsia="zh-CN"/>
        </w:rPr>
        <w:t>府采购法</w:t>
      </w:r>
      <w:r>
        <w:rPr>
          <w:rFonts w:hint="eastAsia" w:ascii="宋体" w:hAnsi="宋体" w:eastAsia="宋体" w:cs="宋体"/>
          <w:color w:val="000000" w:themeColor="text1"/>
          <w:spacing w:val="-1"/>
          <w:lang w:eastAsia="zh-CN"/>
        </w:rPr>
        <w:t>》第十条</w:t>
      </w:r>
      <w:r>
        <w:rPr>
          <w:rFonts w:hint="eastAsia" w:ascii="宋体" w:hAnsi="宋体" w:eastAsia="宋体" w:cs="宋体"/>
          <w:color w:val="000000" w:themeColor="text1"/>
          <w:lang w:eastAsia="zh-CN"/>
        </w:rPr>
        <w:t>规定情形的除外。</w:t>
      </w:r>
    </w:p>
    <w:p w14:paraId="27E335E6">
      <w:pPr>
        <w:pStyle w:val="6"/>
        <w:numPr>
          <w:ilvl w:val="3"/>
          <w:numId w:val="3"/>
        </w:numPr>
        <w:tabs>
          <w:tab w:val="left" w:pos="2533"/>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本项目如接受非本国货物、工程、服务参与投标，则具体要求见第四</w:t>
      </w:r>
      <w:r>
        <w:rPr>
          <w:rFonts w:hint="eastAsia" w:ascii="宋体" w:hAnsi="宋体" w:eastAsia="宋体" w:cs="宋体"/>
          <w:color w:val="000000" w:themeColor="text1"/>
          <w:spacing w:val="-16"/>
          <w:lang w:eastAsia="zh-CN"/>
        </w:rPr>
        <w:t>章《</w:t>
      </w:r>
      <w:r>
        <w:rPr>
          <w:rFonts w:hint="eastAsia" w:ascii="宋体" w:hAnsi="宋体" w:eastAsia="宋体" w:cs="宋体"/>
          <w:color w:val="000000" w:themeColor="text1"/>
          <w:spacing w:val="-15"/>
          <w:lang w:eastAsia="zh-CN"/>
        </w:rPr>
        <w:t>采购需求》。</w:t>
      </w:r>
    </w:p>
    <w:p w14:paraId="31C5F9A1">
      <w:pPr>
        <w:pStyle w:val="6"/>
        <w:numPr>
          <w:ilvl w:val="3"/>
          <w:numId w:val="3"/>
        </w:numPr>
        <w:tabs>
          <w:tab w:val="left" w:pos="2533"/>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进口产品指通过中国海关报关验放进入中国境内且产自关境外的产</w:t>
      </w:r>
      <w:r>
        <w:rPr>
          <w:rFonts w:hint="eastAsia" w:ascii="宋体" w:hAnsi="宋体" w:eastAsia="宋体" w:cs="宋体"/>
          <w:color w:val="000000" w:themeColor="text1"/>
          <w:spacing w:val="-5"/>
          <w:lang w:eastAsia="zh-CN"/>
        </w:rPr>
        <w:t>品，</w:t>
      </w:r>
      <w:r>
        <w:rPr>
          <w:rFonts w:hint="eastAsia" w:ascii="宋体" w:hAnsi="宋体" w:eastAsia="宋体" w:cs="宋体"/>
          <w:color w:val="000000" w:themeColor="text1"/>
          <w:spacing w:val="-4"/>
          <w:lang w:eastAsia="zh-CN"/>
        </w:rPr>
        <w:t>包括已经进入中国境内的进口产品。关于进口产品的相关规定依</w:t>
      </w:r>
      <w:r>
        <w:rPr>
          <w:rFonts w:hint="eastAsia" w:ascii="宋体" w:hAnsi="宋体" w:eastAsia="宋体" w:cs="宋体"/>
          <w:color w:val="000000" w:themeColor="text1"/>
          <w:spacing w:val="-5"/>
          <w:lang w:eastAsia="zh-CN"/>
        </w:rPr>
        <w:t>据《政府采购进口产品管理办法》（财库〔</w:t>
      </w:r>
      <w:r>
        <w:rPr>
          <w:rFonts w:hint="eastAsia" w:ascii="宋体" w:hAnsi="宋体" w:eastAsia="宋体" w:cs="宋体"/>
          <w:color w:val="000000" w:themeColor="text1"/>
          <w:spacing w:val="-4"/>
          <w:lang w:eastAsia="zh-CN"/>
        </w:rPr>
        <w:t>2007〕</w:t>
      </w:r>
      <w:r>
        <w:rPr>
          <w:rFonts w:hint="eastAsia" w:ascii="宋体" w:hAnsi="宋体" w:eastAsia="宋体" w:cs="宋体"/>
          <w:color w:val="000000" w:themeColor="text1"/>
          <w:spacing w:val="-3"/>
          <w:lang w:eastAsia="zh-CN"/>
        </w:rPr>
        <w:t xml:space="preserve">119 </w:t>
      </w:r>
      <w:r>
        <w:rPr>
          <w:rFonts w:hint="eastAsia" w:ascii="宋体" w:hAnsi="宋体" w:eastAsia="宋体" w:cs="宋体"/>
          <w:color w:val="000000" w:themeColor="text1"/>
          <w:spacing w:val="-5"/>
          <w:lang w:eastAsia="zh-CN"/>
        </w:rPr>
        <w:t>号文）、《关</w:t>
      </w:r>
      <w:r>
        <w:rPr>
          <w:rFonts w:hint="eastAsia" w:ascii="宋体" w:hAnsi="宋体" w:eastAsia="宋体" w:cs="宋体"/>
          <w:color w:val="000000" w:themeColor="text1"/>
          <w:spacing w:val="5"/>
          <w:lang w:eastAsia="zh-CN"/>
        </w:rPr>
        <w:t>于政府采购进口产品管理有关问题的通知》（财办库〔</w:t>
      </w:r>
      <w:r>
        <w:rPr>
          <w:rFonts w:hint="eastAsia" w:ascii="宋体" w:hAnsi="宋体" w:eastAsia="宋体" w:cs="宋体"/>
          <w:color w:val="000000" w:themeColor="text1"/>
          <w:spacing w:val="4"/>
          <w:lang w:eastAsia="zh-CN"/>
        </w:rPr>
        <w:t>2008</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3"/>
          <w:lang w:eastAsia="zh-CN"/>
        </w:rPr>
        <w:t>248</w:t>
      </w:r>
      <w:r>
        <w:rPr>
          <w:rFonts w:hint="eastAsia" w:ascii="宋体" w:hAnsi="宋体" w:eastAsia="宋体" w:cs="宋体"/>
          <w:color w:val="000000" w:themeColor="text1"/>
          <w:spacing w:val="-30"/>
          <w:lang w:eastAsia="zh-CN"/>
        </w:rPr>
        <w:t>号文）</w:t>
      </w:r>
      <w:r>
        <w:rPr>
          <w:rFonts w:hint="eastAsia" w:ascii="宋体" w:hAnsi="宋体" w:eastAsia="宋体" w:cs="宋体"/>
          <w:color w:val="000000" w:themeColor="text1"/>
          <w:spacing w:val="-32"/>
          <w:lang w:eastAsia="zh-CN"/>
        </w:rPr>
        <w:t>。</w:t>
      </w:r>
    </w:p>
    <w:p w14:paraId="4082FF42">
      <w:pPr>
        <w:pStyle w:val="6"/>
        <w:numPr>
          <w:ilvl w:val="2"/>
          <w:numId w:val="3"/>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中小企业、监狱企业及残疾人福利性单位</w:t>
      </w:r>
    </w:p>
    <w:p w14:paraId="69957369">
      <w:pPr>
        <w:pStyle w:val="6"/>
        <w:numPr>
          <w:ilvl w:val="3"/>
          <w:numId w:val="3"/>
        </w:numPr>
        <w:tabs>
          <w:tab w:val="left" w:pos="2533"/>
        </w:tabs>
        <w:spacing w:before="156"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中小企业定义：</w:t>
      </w:r>
    </w:p>
    <w:p w14:paraId="40C39C5B">
      <w:pPr>
        <w:spacing w:line="276" w:lineRule="auto"/>
        <w:ind w:right="-1"/>
        <w:jc w:val="both"/>
        <w:rPr>
          <w:rFonts w:hint="eastAsia" w:ascii="宋体" w:hAnsi="宋体" w:eastAsia="宋体" w:cs="宋体"/>
          <w:color w:val="000000" w:themeColor="text1"/>
        </w:rPr>
      </w:pPr>
    </w:p>
    <w:p w14:paraId="22269897">
      <w:pPr>
        <w:pStyle w:val="6"/>
        <w:numPr>
          <w:ilvl w:val="4"/>
          <w:numId w:val="3"/>
        </w:numPr>
        <w:tabs>
          <w:tab w:val="left" w:pos="3437"/>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中小企业是指在中华人民共和国境内依法设立，依据国务院</w:t>
      </w:r>
      <w:r>
        <w:rPr>
          <w:rFonts w:hint="eastAsia" w:ascii="宋体" w:hAnsi="宋体" w:eastAsia="宋体" w:cs="宋体"/>
          <w:color w:val="000000" w:themeColor="text1"/>
          <w:spacing w:val="-2"/>
          <w:lang w:eastAsia="zh-CN"/>
        </w:rPr>
        <w:t>批准的中小企业划分标准确定的中型企业、</w:t>
      </w:r>
      <w:r>
        <w:rPr>
          <w:rFonts w:hint="eastAsia" w:ascii="宋体" w:hAnsi="宋体" w:eastAsia="宋体" w:cs="宋体"/>
          <w:color w:val="000000" w:themeColor="text1"/>
          <w:spacing w:val="-3"/>
          <w:lang w:eastAsia="zh-CN"/>
        </w:rPr>
        <w:t>小型企</w:t>
      </w:r>
      <w:r>
        <w:rPr>
          <w:rFonts w:hint="eastAsia" w:ascii="宋体" w:hAnsi="宋体" w:eastAsia="宋体" w:cs="宋体"/>
          <w:color w:val="000000" w:themeColor="text1"/>
          <w:spacing w:val="-1"/>
          <w:lang w:eastAsia="zh-CN"/>
        </w:rPr>
        <w:t>业和微型</w:t>
      </w:r>
      <w:r>
        <w:rPr>
          <w:rFonts w:hint="eastAsia" w:ascii="宋体" w:hAnsi="宋体" w:eastAsia="宋体" w:cs="宋体"/>
          <w:color w:val="000000" w:themeColor="text1"/>
          <w:spacing w:val="-3"/>
          <w:lang w:eastAsia="zh-CN"/>
        </w:rPr>
        <w:t>企业，但与大企业的负责人为</w:t>
      </w:r>
      <w:r>
        <w:rPr>
          <w:rFonts w:hint="eastAsia" w:ascii="宋体" w:hAnsi="宋体" w:eastAsia="宋体" w:cs="宋体"/>
          <w:color w:val="000000" w:themeColor="text1"/>
          <w:spacing w:val="-1"/>
          <w:lang w:eastAsia="zh-CN"/>
        </w:rPr>
        <w:t>同一人，或者与大企业存在直</w:t>
      </w:r>
      <w:r>
        <w:rPr>
          <w:rFonts w:hint="eastAsia" w:ascii="宋体" w:hAnsi="宋体" w:eastAsia="宋体" w:cs="宋体"/>
          <w:color w:val="000000" w:themeColor="text1"/>
          <w:spacing w:val="-2"/>
          <w:lang w:eastAsia="zh-CN"/>
        </w:rPr>
        <w:t>接控股、</w:t>
      </w:r>
      <w:r>
        <w:rPr>
          <w:rFonts w:hint="eastAsia" w:ascii="宋体" w:hAnsi="宋体" w:eastAsia="宋体" w:cs="宋体"/>
          <w:color w:val="000000" w:themeColor="text1"/>
          <w:spacing w:val="-3"/>
          <w:lang w:eastAsia="zh-CN"/>
        </w:rPr>
        <w:t>管理关系的除外。符合中</w:t>
      </w:r>
      <w:r>
        <w:rPr>
          <w:rFonts w:hint="eastAsia" w:ascii="宋体" w:hAnsi="宋体" w:eastAsia="宋体" w:cs="宋体"/>
          <w:color w:val="000000" w:themeColor="text1"/>
          <w:spacing w:val="-1"/>
          <w:lang w:eastAsia="zh-CN"/>
        </w:rPr>
        <w:t>小企业划分标准的个体工</w:t>
      </w:r>
      <w:r>
        <w:rPr>
          <w:rFonts w:hint="eastAsia" w:ascii="宋体" w:hAnsi="宋体" w:eastAsia="宋体" w:cs="宋体"/>
          <w:color w:val="000000" w:themeColor="text1"/>
          <w:spacing w:val="-3"/>
          <w:lang w:eastAsia="zh-CN"/>
        </w:rPr>
        <w:t>商户，在政府采购活动中视同</w:t>
      </w:r>
      <w:r>
        <w:rPr>
          <w:rFonts w:hint="eastAsia" w:ascii="宋体" w:hAnsi="宋体" w:eastAsia="宋体" w:cs="宋体"/>
          <w:color w:val="000000" w:themeColor="text1"/>
          <w:spacing w:val="-1"/>
          <w:lang w:eastAsia="zh-CN"/>
        </w:rPr>
        <w:t>中小企业。关于中小企业的相</w:t>
      </w:r>
      <w:r>
        <w:rPr>
          <w:rFonts w:hint="eastAsia" w:ascii="宋体" w:hAnsi="宋体" w:eastAsia="宋体" w:cs="宋体"/>
          <w:color w:val="000000" w:themeColor="text1"/>
          <w:spacing w:val="-11"/>
          <w:lang w:eastAsia="zh-CN"/>
        </w:rPr>
        <w:t>关规定依据《中华人民共和国中小企业促进法》、《关</w:t>
      </w:r>
      <w:r>
        <w:rPr>
          <w:rFonts w:hint="eastAsia" w:ascii="宋体" w:hAnsi="宋体" w:eastAsia="宋体" w:cs="宋体"/>
          <w:color w:val="000000" w:themeColor="text1"/>
          <w:spacing w:val="-9"/>
          <w:lang w:eastAsia="zh-CN"/>
        </w:rPr>
        <w:t>于进一</w:t>
      </w:r>
      <w:r>
        <w:rPr>
          <w:rFonts w:hint="eastAsia" w:ascii="宋体" w:hAnsi="宋体" w:eastAsia="宋体" w:cs="宋体"/>
          <w:color w:val="000000" w:themeColor="text1"/>
          <w:spacing w:val="-2"/>
          <w:lang w:eastAsia="zh-CN"/>
        </w:rPr>
        <w:t>步加大政府采购支持中小企业力度的通知》（财库〔</w:t>
      </w:r>
      <w:r>
        <w:rPr>
          <w:rFonts w:hint="eastAsia" w:ascii="宋体" w:hAnsi="宋体" w:eastAsia="宋体" w:cs="宋体"/>
          <w:color w:val="000000" w:themeColor="text1"/>
          <w:lang w:eastAsia="zh-CN"/>
        </w:rPr>
        <w:t>2022</w:t>
      </w:r>
      <w:r>
        <w:rPr>
          <w:rFonts w:hint="eastAsia" w:ascii="宋体" w:hAnsi="宋体" w:eastAsia="宋体" w:cs="宋体"/>
          <w:color w:val="000000" w:themeColor="text1"/>
          <w:spacing w:val="5"/>
          <w:lang w:eastAsia="zh-CN"/>
        </w:rPr>
        <w:t>〕</w:t>
      </w:r>
      <w:r>
        <w:rPr>
          <w:rFonts w:hint="eastAsia" w:ascii="宋体" w:hAnsi="宋体" w:eastAsia="宋体" w:cs="宋体"/>
          <w:color w:val="000000" w:themeColor="text1"/>
          <w:spacing w:val="1"/>
          <w:lang w:eastAsia="zh-CN"/>
        </w:rPr>
        <w:t>19</w:t>
      </w:r>
      <w:r>
        <w:rPr>
          <w:rFonts w:hint="eastAsia" w:ascii="宋体" w:hAnsi="宋体" w:eastAsia="宋体" w:cs="宋体"/>
          <w:color w:val="000000" w:themeColor="text1"/>
          <w:spacing w:val="24"/>
          <w:lang w:eastAsia="zh-CN"/>
        </w:rPr>
        <w:t xml:space="preserve"> </w:t>
      </w:r>
      <w:r>
        <w:rPr>
          <w:rFonts w:hint="eastAsia" w:ascii="宋体" w:hAnsi="宋体" w:eastAsia="宋体" w:cs="宋体"/>
          <w:color w:val="000000" w:themeColor="text1"/>
          <w:spacing w:val="3"/>
          <w:lang w:eastAsia="zh-CN"/>
        </w:rPr>
        <w:t>号）、《政府采购促进中小企业发展管理办法》（财库</w:t>
      </w:r>
      <w:r>
        <w:rPr>
          <w:rFonts w:hint="eastAsia" w:ascii="宋体" w:hAnsi="宋体" w:eastAsia="宋体" w:cs="宋体"/>
          <w:color w:val="000000" w:themeColor="text1"/>
          <w:spacing w:val="-12"/>
          <w:lang w:eastAsia="zh-CN"/>
        </w:rPr>
        <w:t>〔</w:t>
      </w:r>
      <w:r>
        <w:rPr>
          <w:rFonts w:hint="eastAsia" w:ascii="宋体" w:hAnsi="宋体" w:eastAsia="宋体" w:cs="宋体"/>
          <w:color w:val="000000" w:themeColor="text1"/>
          <w:spacing w:val="-6"/>
          <w:lang w:eastAsia="zh-CN"/>
        </w:rPr>
        <w:t>2020</w:t>
      </w:r>
      <w:r>
        <w:rPr>
          <w:rFonts w:hint="eastAsia" w:ascii="宋体" w:hAnsi="宋体" w:eastAsia="宋体" w:cs="宋体"/>
          <w:color w:val="000000" w:themeColor="text1"/>
          <w:spacing w:val="-13"/>
          <w:lang w:eastAsia="zh-CN"/>
        </w:rPr>
        <w:t>〕</w:t>
      </w:r>
      <w:r>
        <w:rPr>
          <w:rFonts w:hint="eastAsia" w:ascii="宋体" w:hAnsi="宋体" w:eastAsia="宋体" w:cs="宋体"/>
          <w:color w:val="000000" w:themeColor="text1"/>
          <w:spacing w:val="-7"/>
          <w:lang w:eastAsia="zh-CN"/>
        </w:rPr>
        <w:t>46</w:t>
      </w:r>
      <w:r>
        <w:rPr>
          <w:rFonts w:hint="eastAsia" w:ascii="宋体" w:hAnsi="宋体" w:eastAsia="宋体" w:cs="宋体"/>
          <w:color w:val="000000" w:themeColor="text1"/>
          <w:spacing w:val="-2"/>
          <w:lang w:eastAsia="zh-CN"/>
        </w:rPr>
        <w:t xml:space="preserve"> </w:t>
      </w:r>
      <w:r>
        <w:rPr>
          <w:rFonts w:hint="eastAsia" w:ascii="宋体" w:hAnsi="宋体" w:eastAsia="宋体" w:cs="宋体"/>
          <w:color w:val="000000" w:themeColor="text1"/>
          <w:spacing w:val="-11"/>
          <w:lang w:eastAsia="zh-CN"/>
        </w:rPr>
        <w:t>号）、</w:t>
      </w:r>
      <w:r>
        <w:rPr>
          <w:rFonts w:hint="eastAsia" w:ascii="宋体" w:hAnsi="宋体" w:eastAsia="宋体" w:cs="宋体"/>
          <w:color w:val="000000" w:themeColor="text1"/>
          <w:spacing w:val="-12"/>
          <w:lang w:eastAsia="zh-CN"/>
        </w:rPr>
        <w:t>《关于印发中小企业划型标准规定的通知》</w:t>
      </w:r>
      <w:r>
        <w:rPr>
          <w:rFonts w:hint="eastAsia" w:ascii="宋体" w:hAnsi="宋体" w:eastAsia="宋体" w:cs="宋体"/>
          <w:color w:val="000000" w:themeColor="text1"/>
          <w:lang w:eastAsia="zh-CN"/>
        </w:rPr>
        <w:t>（工信部联企业〔</w:t>
      </w:r>
      <w:r>
        <w:rPr>
          <w:rFonts w:hint="eastAsia" w:ascii="宋体" w:hAnsi="宋体" w:eastAsia="宋体" w:cs="宋体"/>
          <w:color w:val="000000" w:themeColor="text1"/>
          <w:spacing w:val="1"/>
          <w:lang w:eastAsia="zh-CN"/>
        </w:rPr>
        <w:t>2011</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lang w:eastAsia="zh-CN"/>
        </w:rPr>
        <w:t>300</w:t>
      </w:r>
      <w:r>
        <w:rPr>
          <w:rFonts w:hint="eastAsia" w:ascii="宋体" w:hAnsi="宋体" w:eastAsia="宋体" w:cs="宋体"/>
          <w:color w:val="000000" w:themeColor="text1"/>
          <w:spacing w:val="54"/>
          <w:lang w:eastAsia="zh-CN"/>
        </w:rPr>
        <w:t xml:space="preserve"> </w:t>
      </w:r>
      <w:r>
        <w:rPr>
          <w:rFonts w:hint="eastAsia" w:ascii="宋体" w:hAnsi="宋体" w:eastAsia="宋体" w:cs="宋体"/>
          <w:color w:val="000000" w:themeColor="text1"/>
          <w:spacing w:val="1"/>
          <w:lang w:eastAsia="zh-CN"/>
        </w:rPr>
        <w:t>号）。</w:t>
      </w:r>
    </w:p>
    <w:p w14:paraId="4D454C8C">
      <w:pPr>
        <w:pStyle w:val="6"/>
        <w:numPr>
          <w:ilvl w:val="4"/>
          <w:numId w:val="3"/>
        </w:numPr>
        <w:tabs>
          <w:tab w:val="left" w:pos="3437"/>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供应商提供的货物、工程或者服务符合下列情形的，享受中</w:t>
      </w:r>
      <w:r>
        <w:rPr>
          <w:rFonts w:hint="eastAsia" w:ascii="宋体" w:hAnsi="宋体" w:eastAsia="宋体" w:cs="宋体"/>
          <w:color w:val="000000" w:themeColor="text1"/>
          <w:spacing w:val="-1"/>
          <w:lang w:eastAsia="zh-CN"/>
        </w:rPr>
        <w:t>小企</w:t>
      </w:r>
      <w:r>
        <w:rPr>
          <w:rFonts w:hint="eastAsia" w:ascii="宋体" w:hAnsi="宋体" w:eastAsia="宋体" w:cs="宋体"/>
          <w:color w:val="000000" w:themeColor="text1"/>
          <w:lang w:eastAsia="zh-CN"/>
        </w:rPr>
        <w:t>业扶持政策：</w:t>
      </w:r>
    </w:p>
    <w:p w14:paraId="5B6D5A62">
      <w:pPr>
        <w:pStyle w:val="6"/>
        <w:spacing w:before="5" w:line="276" w:lineRule="auto"/>
        <w:ind w:left="3387"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1</w:t>
      </w:r>
      <w:r>
        <w:rPr>
          <w:rFonts w:hint="eastAsia" w:ascii="宋体" w:hAnsi="宋体" w:eastAsia="宋体" w:cs="宋体"/>
          <w:color w:val="000000" w:themeColor="text1"/>
          <w:spacing w:val="4"/>
          <w:lang w:eastAsia="zh-CN"/>
        </w:rPr>
        <w:t>）在货物采购项目中，货物由中小企业制</w:t>
      </w:r>
      <w:r>
        <w:rPr>
          <w:rFonts w:hint="eastAsia" w:ascii="宋体" w:hAnsi="宋体" w:eastAsia="宋体" w:cs="宋体"/>
          <w:color w:val="000000" w:themeColor="text1"/>
          <w:spacing w:val="3"/>
          <w:lang w:eastAsia="zh-CN"/>
        </w:rPr>
        <w:t>造，即货物由</w:t>
      </w:r>
      <w:r>
        <w:rPr>
          <w:rFonts w:hint="eastAsia" w:ascii="宋体" w:hAnsi="宋体" w:eastAsia="宋体" w:cs="宋体"/>
          <w:color w:val="000000" w:themeColor="text1"/>
          <w:spacing w:val="-1"/>
          <w:lang w:eastAsia="zh-CN"/>
        </w:rPr>
        <w:t>中小</w:t>
      </w:r>
      <w:r>
        <w:rPr>
          <w:rFonts w:hint="eastAsia" w:ascii="宋体" w:hAnsi="宋体" w:eastAsia="宋体" w:cs="宋体"/>
          <w:color w:val="000000" w:themeColor="text1"/>
          <w:lang w:eastAsia="zh-CN"/>
        </w:rPr>
        <w:t>企业生产且使用该中小企业商号或者注册商标；</w:t>
      </w:r>
    </w:p>
    <w:p w14:paraId="5FFAEA6C">
      <w:pPr>
        <w:pStyle w:val="6"/>
        <w:spacing w:before="7" w:line="276" w:lineRule="auto"/>
        <w:ind w:left="3387"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2</w:t>
      </w:r>
      <w:r>
        <w:rPr>
          <w:rFonts w:hint="eastAsia" w:ascii="宋体" w:hAnsi="宋体" w:eastAsia="宋体" w:cs="宋体"/>
          <w:color w:val="000000" w:themeColor="text1"/>
          <w:spacing w:val="4"/>
          <w:lang w:eastAsia="zh-CN"/>
        </w:rPr>
        <w:t>）在工程采购项目中，工程由中小企业承</w:t>
      </w:r>
      <w:r>
        <w:rPr>
          <w:rFonts w:hint="eastAsia" w:ascii="宋体" w:hAnsi="宋体" w:eastAsia="宋体" w:cs="宋体"/>
          <w:color w:val="000000" w:themeColor="text1"/>
          <w:spacing w:val="3"/>
          <w:lang w:eastAsia="zh-CN"/>
        </w:rPr>
        <w:t>建，即工程施</w:t>
      </w:r>
      <w:r>
        <w:rPr>
          <w:rFonts w:hint="eastAsia" w:ascii="宋体" w:hAnsi="宋体" w:eastAsia="宋体" w:cs="宋体"/>
          <w:color w:val="000000" w:themeColor="text1"/>
          <w:spacing w:val="-1"/>
          <w:lang w:eastAsia="zh-CN"/>
        </w:rPr>
        <w:t>工单</w:t>
      </w:r>
      <w:r>
        <w:rPr>
          <w:rFonts w:hint="eastAsia" w:ascii="宋体" w:hAnsi="宋体" w:eastAsia="宋体" w:cs="宋体"/>
          <w:color w:val="000000" w:themeColor="text1"/>
          <w:lang w:eastAsia="zh-CN"/>
        </w:rPr>
        <w:t>位为中小企业；</w:t>
      </w:r>
    </w:p>
    <w:p w14:paraId="1BC6B104">
      <w:pPr>
        <w:pStyle w:val="6"/>
        <w:spacing w:before="5" w:line="276" w:lineRule="auto"/>
        <w:ind w:left="3387"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3</w:t>
      </w:r>
      <w:r>
        <w:rPr>
          <w:rFonts w:hint="eastAsia" w:ascii="宋体" w:hAnsi="宋体" w:eastAsia="宋体" w:cs="宋体"/>
          <w:color w:val="000000" w:themeColor="text1"/>
          <w:spacing w:val="4"/>
          <w:lang w:eastAsia="zh-CN"/>
        </w:rPr>
        <w:t>）在服务采购项目中，服务由中小企业承</w:t>
      </w:r>
      <w:r>
        <w:rPr>
          <w:rFonts w:hint="eastAsia" w:ascii="宋体" w:hAnsi="宋体" w:eastAsia="宋体" w:cs="宋体"/>
          <w:color w:val="000000" w:themeColor="text1"/>
          <w:spacing w:val="3"/>
          <w:lang w:eastAsia="zh-CN"/>
        </w:rPr>
        <w:t>接，即提供服</w:t>
      </w:r>
      <w:r>
        <w:rPr>
          <w:rFonts w:hint="eastAsia" w:ascii="宋体" w:hAnsi="宋体" w:eastAsia="宋体" w:cs="宋体"/>
          <w:color w:val="000000" w:themeColor="text1"/>
          <w:spacing w:val="-1"/>
          <w:lang w:eastAsia="zh-CN"/>
        </w:rPr>
        <w:t>务的人员为中小企业依照《</w:t>
      </w:r>
      <w:r>
        <w:rPr>
          <w:rFonts w:hint="eastAsia" w:ascii="宋体" w:hAnsi="宋体" w:eastAsia="宋体" w:cs="宋体"/>
          <w:color w:val="000000" w:themeColor="text1"/>
          <w:lang w:eastAsia="zh-CN"/>
        </w:rPr>
        <w:t>中华人民共和国劳动合同法》订</w:t>
      </w:r>
      <w:r>
        <w:rPr>
          <w:rFonts w:hint="eastAsia" w:ascii="宋体" w:hAnsi="宋体" w:eastAsia="宋体" w:cs="宋体"/>
          <w:color w:val="000000" w:themeColor="text1"/>
          <w:spacing w:val="-1"/>
          <w:lang w:eastAsia="zh-CN"/>
        </w:rPr>
        <w:t>立劳</w:t>
      </w:r>
      <w:r>
        <w:rPr>
          <w:rFonts w:hint="eastAsia" w:ascii="宋体" w:hAnsi="宋体" w:eastAsia="宋体" w:cs="宋体"/>
          <w:color w:val="000000" w:themeColor="text1"/>
          <w:lang w:eastAsia="zh-CN"/>
        </w:rPr>
        <w:t>动合同的从业人员。</w:t>
      </w:r>
    </w:p>
    <w:p w14:paraId="4670BFD3">
      <w:pPr>
        <w:pStyle w:val="6"/>
        <w:numPr>
          <w:ilvl w:val="4"/>
          <w:numId w:val="3"/>
        </w:numPr>
        <w:tabs>
          <w:tab w:val="left" w:pos="3437"/>
        </w:tabs>
        <w:spacing w:before="3"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在货物采购项目中，供应商提供的货物既有中小企业制造货</w:t>
      </w:r>
      <w:r>
        <w:rPr>
          <w:rFonts w:hint="eastAsia" w:ascii="宋体" w:hAnsi="宋体" w:eastAsia="宋体" w:cs="宋体"/>
          <w:color w:val="000000" w:themeColor="text1"/>
          <w:spacing w:val="-1"/>
          <w:lang w:eastAsia="zh-CN"/>
        </w:rPr>
        <w:t>物，也有大型企业制造货物的，</w:t>
      </w:r>
      <w:r>
        <w:rPr>
          <w:rFonts w:hint="eastAsia" w:ascii="宋体" w:hAnsi="宋体" w:eastAsia="宋体" w:cs="宋体"/>
          <w:color w:val="000000" w:themeColor="text1"/>
          <w:lang w:eastAsia="zh-CN"/>
        </w:rPr>
        <w:t>不享受中小企业扶持政策。</w:t>
      </w:r>
    </w:p>
    <w:p w14:paraId="0B95E459">
      <w:pPr>
        <w:pStyle w:val="6"/>
        <w:numPr>
          <w:ilvl w:val="4"/>
          <w:numId w:val="3"/>
        </w:numPr>
        <w:tabs>
          <w:tab w:val="left" w:pos="3437"/>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以联合体形式参加政府采购活动，联合体各方均为中小企业的，联合体视同中小企业</w:t>
      </w:r>
      <w:r>
        <w:rPr>
          <w:rFonts w:hint="eastAsia" w:ascii="宋体" w:hAnsi="宋体" w:eastAsia="宋体" w:cs="宋体"/>
          <w:color w:val="000000" w:themeColor="text1"/>
          <w:spacing w:val="-2"/>
          <w:lang w:eastAsia="zh-CN"/>
        </w:rPr>
        <w:t>。其中，联合体各方均为小微企业</w:t>
      </w:r>
      <w:r>
        <w:rPr>
          <w:rFonts w:hint="eastAsia" w:ascii="宋体" w:hAnsi="宋体" w:eastAsia="宋体" w:cs="宋体"/>
          <w:color w:val="000000" w:themeColor="text1"/>
          <w:spacing w:val="-1"/>
          <w:lang w:eastAsia="zh-CN"/>
        </w:rPr>
        <w:t>的，</w:t>
      </w:r>
      <w:r>
        <w:rPr>
          <w:rFonts w:hint="eastAsia" w:ascii="宋体" w:hAnsi="宋体" w:eastAsia="宋体" w:cs="宋体"/>
          <w:color w:val="000000" w:themeColor="text1"/>
          <w:lang w:eastAsia="zh-CN"/>
        </w:rPr>
        <w:t>联合体视同小微企业。</w:t>
      </w:r>
    </w:p>
    <w:p w14:paraId="37DF581F">
      <w:pPr>
        <w:pStyle w:val="6"/>
        <w:numPr>
          <w:ilvl w:val="3"/>
          <w:numId w:val="3"/>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在政府采购活动中，监狱企业视同小型、微型企业，享受预留份额、</w:t>
      </w:r>
      <w:r>
        <w:rPr>
          <w:rFonts w:hint="eastAsia" w:ascii="宋体" w:hAnsi="宋体" w:eastAsia="宋体" w:cs="宋体"/>
          <w:color w:val="000000" w:themeColor="text1"/>
          <w:spacing w:val="-4"/>
          <w:lang w:eastAsia="zh-CN"/>
        </w:rPr>
        <w:t>评审中价格扣除等政府采购促进中小企业发展的政府采购政策。</w:t>
      </w:r>
      <w:r>
        <w:rPr>
          <w:rFonts w:hint="eastAsia" w:ascii="宋体" w:hAnsi="宋体" w:eastAsia="宋体" w:cs="宋体"/>
          <w:color w:val="000000" w:themeColor="text1"/>
          <w:spacing w:val="-3"/>
          <w:lang w:eastAsia="zh-CN"/>
        </w:rPr>
        <w:t>监狱</w:t>
      </w:r>
      <w:r>
        <w:rPr>
          <w:rFonts w:hint="eastAsia" w:ascii="宋体" w:hAnsi="宋体" w:eastAsia="宋体" w:cs="宋体"/>
          <w:color w:val="000000" w:themeColor="text1"/>
          <w:spacing w:val="-4"/>
          <w:lang w:eastAsia="zh-CN"/>
        </w:rPr>
        <w:t>企业定义：是指由司法部认定的为罪犯、戒毒人员提供生产项目</w:t>
      </w:r>
      <w:r>
        <w:rPr>
          <w:rFonts w:hint="eastAsia" w:ascii="宋体" w:hAnsi="宋体" w:eastAsia="宋体" w:cs="宋体"/>
          <w:color w:val="000000" w:themeColor="text1"/>
          <w:spacing w:val="-3"/>
          <w:lang w:eastAsia="zh-CN"/>
        </w:rPr>
        <w:t>和劳</w:t>
      </w:r>
      <w:r>
        <w:rPr>
          <w:rFonts w:hint="eastAsia" w:ascii="宋体" w:hAnsi="宋体" w:eastAsia="宋体" w:cs="宋体"/>
          <w:color w:val="000000" w:themeColor="text1"/>
          <w:spacing w:val="-4"/>
          <w:lang w:eastAsia="zh-CN"/>
        </w:rPr>
        <w:t>动对象，且全部产权属于司法部监狱管理局、戒毒管理局、直属</w:t>
      </w:r>
      <w:r>
        <w:rPr>
          <w:rFonts w:hint="eastAsia" w:ascii="宋体" w:hAnsi="宋体" w:eastAsia="宋体" w:cs="宋体"/>
          <w:color w:val="000000" w:themeColor="text1"/>
          <w:spacing w:val="-3"/>
          <w:lang w:eastAsia="zh-CN"/>
        </w:rPr>
        <w:t>煤矿</w:t>
      </w:r>
      <w:r>
        <w:rPr>
          <w:rFonts w:hint="eastAsia" w:ascii="宋体" w:hAnsi="宋体" w:eastAsia="宋体" w:cs="宋体"/>
          <w:color w:val="000000" w:themeColor="text1"/>
          <w:spacing w:val="-4"/>
          <w:lang w:eastAsia="zh-CN"/>
        </w:rPr>
        <w:t>管理局，各省、自治区、直辖市监狱管理局、戒毒管理局，各</w:t>
      </w:r>
      <w:r>
        <w:rPr>
          <w:rFonts w:hint="eastAsia" w:ascii="宋体" w:hAnsi="宋体" w:eastAsia="宋体" w:cs="宋体"/>
          <w:color w:val="000000" w:themeColor="text1"/>
          <w:spacing w:val="-3"/>
          <w:lang w:eastAsia="zh-CN"/>
        </w:rPr>
        <w:t>地（设</w:t>
      </w:r>
      <w:r>
        <w:rPr>
          <w:rFonts w:hint="eastAsia" w:ascii="宋体" w:hAnsi="宋体" w:eastAsia="宋体" w:cs="宋体"/>
          <w:color w:val="000000" w:themeColor="text1"/>
          <w:spacing w:val="-4"/>
          <w:lang w:eastAsia="zh-CN"/>
        </w:rPr>
        <w:t>区的市）监狱、强制隔离戒毒所、戒毒康复所，以及新疆生产建</w:t>
      </w:r>
      <w:r>
        <w:rPr>
          <w:rFonts w:hint="eastAsia" w:ascii="宋体" w:hAnsi="宋体" w:eastAsia="宋体" w:cs="宋体"/>
          <w:color w:val="000000" w:themeColor="text1"/>
          <w:spacing w:val="-3"/>
          <w:lang w:eastAsia="zh-CN"/>
        </w:rPr>
        <w:t>设兵</w:t>
      </w:r>
      <w:r>
        <w:rPr>
          <w:rFonts w:hint="eastAsia" w:ascii="宋体" w:hAnsi="宋体" w:eastAsia="宋体" w:cs="宋体"/>
          <w:color w:val="000000" w:themeColor="text1"/>
          <w:lang w:eastAsia="zh-CN"/>
        </w:rPr>
        <w:t>团监狱管理局、</w:t>
      </w:r>
      <w:r>
        <w:rPr>
          <w:rFonts w:hint="eastAsia" w:ascii="宋体" w:hAnsi="宋体" w:eastAsia="宋体" w:cs="宋体"/>
          <w:color w:val="000000" w:themeColor="text1"/>
          <w:spacing w:val="-1"/>
          <w:lang w:eastAsia="zh-CN"/>
        </w:rPr>
        <w:t>戒毒</w:t>
      </w:r>
      <w:r>
        <w:rPr>
          <w:rFonts w:hint="eastAsia" w:ascii="宋体" w:hAnsi="宋体" w:eastAsia="宋体" w:cs="宋体"/>
          <w:color w:val="000000" w:themeColor="text1"/>
          <w:lang w:eastAsia="zh-CN"/>
        </w:rPr>
        <w:t>管理局的企业。</w:t>
      </w:r>
    </w:p>
    <w:p w14:paraId="490F2DA8">
      <w:pPr>
        <w:pStyle w:val="6"/>
        <w:numPr>
          <w:ilvl w:val="3"/>
          <w:numId w:val="3"/>
        </w:numPr>
        <w:tabs>
          <w:tab w:val="left" w:pos="2533"/>
        </w:tabs>
        <w:spacing w:before="7"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在政府采购活动中，残疾人福利性单位视同小型、微型企业，享受预</w:t>
      </w:r>
      <w:r>
        <w:rPr>
          <w:rFonts w:hint="eastAsia" w:ascii="宋体" w:hAnsi="宋体" w:eastAsia="宋体" w:cs="宋体"/>
          <w:color w:val="000000" w:themeColor="text1"/>
          <w:spacing w:val="-4"/>
          <w:lang w:eastAsia="zh-CN"/>
        </w:rPr>
        <w:t>留份额、评审中价格扣除等促进中小企业发展的政府采购政策。</w:t>
      </w:r>
      <w:r>
        <w:rPr>
          <w:rFonts w:hint="eastAsia" w:ascii="宋体" w:hAnsi="宋体" w:eastAsia="宋体" w:cs="宋体"/>
          <w:color w:val="000000" w:themeColor="text1"/>
          <w:spacing w:val="-3"/>
          <w:lang w:eastAsia="zh-CN"/>
        </w:rPr>
        <w:t>残疾</w:t>
      </w:r>
      <w:r>
        <w:rPr>
          <w:rFonts w:hint="eastAsia" w:ascii="宋体" w:hAnsi="宋体" w:eastAsia="宋体" w:cs="宋体"/>
          <w:color w:val="000000" w:themeColor="text1"/>
          <w:spacing w:val="-4"/>
          <w:lang w:eastAsia="zh-CN"/>
        </w:rPr>
        <w:t>人福利性单位定义：享受政府采购支持政策的残疾人福利性单位</w:t>
      </w:r>
      <w:r>
        <w:rPr>
          <w:rFonts w:hint="eastAsia" w:ascii="宋体" w:hAnsi="宋体" w:eastAsia="宋体" w:cs="宋体"/>
          <w:color w:val="000000" w:themeColor="text1"/>
          <w:spacing w:val="-3"/>
          <w:lang w:eastAsia="zh-CN"/>
        </w:rPr>
        <w:t>应当</w:t>
      </w:r>
      <w:r>
        <w:rPr>
          <w:rFonts w:hint="eastAsia" w:ascii="宋体" w:hAnsi="宋体" w:eastAsia="宋体" w:cs="宋体"/>
          <w:color w:val="000000" w:themeColor="text1"/>
          <w:spacing w:val="-1"/>
          <w:lang w:eastAsia="zh-CN"/>
        </w:rPr>
        <w:t>同时</w:t>
      </w:r>
      <w:r>
        <w:rPr>
          <w:rFonts w:hint="eastAsia" w:ascii="宋体" w:hAnsi="宋体" w:eastAsia="宋体" w:cs="宋体"/>
          <w:color w:val="000000" w:themeColor="text1"/>
          <w:lang w:eastAsia="zh-CN"/>
        </w:rPr>
        <w:t>满足以下条件：</w:t>
      </w:r>
    </w:p>
    <w:p w14:paraId="06982635">
      <w:pPr>
        <w:pStyle w:val="6"/>
        <w:numPr>
          <w:ilvl w:val="4"/>
          <w:numId w:val="3"/>
        </w:numPr>
        <w:tabs>
          <w:tab w:val="left" w:pos="3437"/>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1"/>
          <w:lang w:eastAsia="zh-CN"/>
        </w:rPr>
        <w:t>安置的残疾人占本单位在职职工人数的比例不低于</w:t>
      </w:r>
      <w:r>
        <w:rPr>
          <w:rFonts w:hint="eastAsia" w:ascii="宋体" w:hAnsi="宋体" w:eastAsia="宋体" w:cs="宋体"/>
          <w:color w:val="000000" w:themeColor="text1"/>
          <w:spacing w:val="8"/>
          <w:lang w:eastAsia="zh-CN"/>
        </w:rPr>
        <w:t xml:space="preserve"> </w:t>
      </w:r>
      <w:r>
        <w:rPr>
          <w:rFonts w:hint="eastAsia" w:ascii="宋体" w:hAnsi="宋体" w:eastAsia="宋体" w:cs="宋体"/>
          <w:color w:val="000000" w:themeColor="text1"/>
          <w:spacing w:val="14"/>
          <w:lang w:eastAsia="zh-CN"/>
        </w:rPr>
        <w:t>25%</w:t>
      </w:r>
      <w:r>
        <w:rPr>
          <w:rFonts w:hint="eastAsia" w:ascii="宋体" w:hAnsi="宋体" w:eastAsia="宋体" w:cs="宋体"/>
          <w:color w:val="000000" w:themeColor="text1"/>
          <w:lang w:eastAsia="zh-CN"/>
        </w:rPr>
        <w:t>（含</w:t>
      </w:r>
      <w:r>
        <w:rPr>
          <w:rFonts w:hint="eastAsia" w:ascii="宋体" w:hAnsi="宋体" w:eastAsia="宋体" w:cs="宋体"/>
          <w:color w:val="000000" w:themeColor="text1"/>
          <w:spacing w:val="-17"/>
          <w:lang w:eastAsia="zh-CN"/>
        </w:rPr>
        <w:t xml:space="preserve"> </w:t>
      </w:r>
      <w:r>
        <w:rPr>
          <w:rFonts w:hint="eastAsia" w:ascii="宋体" w:hAnsi="宋体" w:eastAsia="宋体" w:cs="宋体"/>
          <w:color w:val="000000" w:themeColor="text1"/>
          <w:lang w:eastAsia="zh-CN"/>
        </w:rPr>
        <w:t>25%），并且安置的残疾人人数不少于</w:t>
      </w:r>
      <w:r>
        <w:rPr>
          <w:rFonts w:hint="eastAsia" w:ascii="宋体" w:hAnsi="宋体" w:eastAsia="宋体" w:cs="宋体"/>
          <w:color w:val="000000" w:themeColor="text1"/>
          <w:spacing w:val="-18"/>
          <w:lang w:eastAsia="zh-CN"/>
        </w:rPr>
        <w:t xml:space="preserve"> </w:t>
      </w:r>
      <w:r>
        <w:rPr>
          <w:rFonts w:hint="eastAsia" w:ascii="宋体" w:hAnsi="宋体" w:eastAsia="宋体" w:cs="宋体"/>
          <w:color w:val="000000" w:themeColor="text1"/>
          <w:lang w:eastAsia="zh-CN"/>
        </w:rPr>
        <w:t>10</w:t>
      </w:r>
      <w:r>
        <w:rPr>
          <w:rFonts w:hint="eastAsia" w:ascii="宋体" w:hAnsi="宋体" w:eastAsia="宋体" w:cs="宋体"/>
          <w:color w:val="000000" w:themeColor="text1"/>
          <w:spacing w:val="-9"/>
          <w:lang w:eastAsia="zh-CN"/>
        </w:rPr>
        <w:t xml:space="preserve"> </w:t>
      </w:r>
      <w:r>
        <w:rPr>
          <w:rFonts w:hint="eastAsia" w:ascii="宋体" w:hAnsi="宋体" w:eastAsia="宋体" w:cs="宋体"/>
          <w:color w:val="000000" w:themeColor="text1"/>
          <w:lang w:eastAsia="zh-CN"/>
        </w:rPr>
        <w:t>人（含</w:t>
      </w:r>
      <w:r>
        <w:rPr>
          <w:rFonts w:hint="eastAsia" w:ascii="宋体" w:hAnsi="宋体" w:eastAsia="宋体" w:cs="宋体"/>
          <w:color w:val="000000" w:themeColor="text1"/>
          <w:spacing w:val="-19"/>
          <w:lang w:eastAsia="zh-CN"/>
        </w:rPr>
        <w:t xml:space="preserve"> </w:t>
      </w:r>
      <w:r>
        <w:rPr>
          <w:rFonts w:hint="eastAsia" w:ascii="宋体" w:hAnsi="宋体" w:eastAsia="宋体" w:cs="宋体"/>
          <w:color w:val="000000" w:themeColor="text1"/>
          <w:lang w:eastAsia="zh-CN"/>
        </w:rPr>
        <w:t>10</w:t>
      </w:r>
      <w:r>
        <w:rPr>
          <w:rFonts w:hint="eastAsia" w:ascii="宋体" w:hAnsi="宋体" w:eastAsia="宋体" w:cs="宋体"/>
          <w:color w:val="000000" w:themeColor="text1"/>
          <w:spacing w:val="-41"/>
          <w:lang w:eastAsia="zh-CN"/>
        </w:rPr>
        <w:t>人）</w:t>
      </w:r>
      <w:r>
        <w:rPr>
          <w:rFonts w:hint="eastAsia" w:ascii="宋体" w:hAnsi="宋体" w:eastAsia="宋体" w:cs="宋体"/>
          <w:color w:val="000000" w:themeColor="text1"/>
          <w:spacing w:val="-40"/>
          <w:lang w:eastAsia="zh-CN"/>
        </w:rPr>
        <w:t>；</w:t>
      </w:r>
    </w:p>
    <w:p w14:paraId="059EF589">
      <w:pPr>
        <w:pStyle w:val="6"/>
        <w:numPr>
          <w:ilvl w:val="4"/>
          <w:numId w:val="3"/>
        </w:numPr>
        <w:tabs>
          <w:tab w:val="left" w:pos="3437"/>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依法与安置的每位残疾人签订了一年以上（含一年）的劳动</w:t>
      </w:r>
      <w:r>
        <w:rPr>
          <w:rFonts w:hint="eastAsia" w:ascii="宋体" w:hAnsi="宋体" w:eastAsia="宋体" w:cs="宋体"/>
          <w:color w:val="000000" w:themeColor="text1"/>
          <w:spacing w:val="-1"/>
          <w:lang w:eastAsia="zh-CN"/>
        </w:rPr>
        <w:t>合同</w:t>
      </w:r>
      <w:r>
        <w:rPr>
          <w:rFonts w:hint="eastAsia" w:ascii="宋体" w:hAnsi="宋体" w:eastAsia="宋体" w:cs="宋体"/>
          <w:color w:val="000000" w:themeColor="text1"/>
          <w:lang w:eastAsia="zh-CN"/>
        </w:rPr>
        <w:t>或服务协议；</w:t>
      </w:r>
    </w:p>
    <w:p w14:paraId="16429644">
      <w:pPr>
        <w:pStyle w:val="6"/>
        <w:numPr>
          <w:ilvl w:val="4"/>
          <w:numId w:val="3"/>
        </w:numPr>
        <w:tabs>
          <w:tab w:val="left" w:pos="3437"/>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为安置的每位残疾人按月足额缴纳了基本养老保险、基本医</w:t>
      </w:r>
      <w:r>
        <w:rPr>
          <w:rFonts w:hint="eastAsia" w:ascii="宋体" w:hAnsi="宋体" w:eastAsia="宋体" w:cs="宋体"/>
          <w:color w:val="000000" w:themeColor="text1"/>
          <w:lang w:eastAsia="zh-CN"/>
        </w:rPr>
        <w:t>疗保险、</w:t>
      </w:r>
      <w:r>
        <w:rPr>
          <w:rFonts w:hint="eastAsia" w:ascii="宋体" w:hAnsi="宋体" w:eastAsia="宋体" w:cs="宋体"/>
          <w:color w:val="000000" w:themeColor="text1"/>
          <w:spacing w:val="-1"/>
          <w:lang w:eastAsia="zh-CN"/>
        </w:rPr>
        <w:t>失业</w:t>
      </w:r>
      <w:r>
        <w:rPr>
          <w:rFonts w:hint="eastAsia" w:ascii="宋体" w:hAnsi="宋体" w:eastAsia="宋体" w:cs="宋体"/>
          <w:color w:val="000000" w:themeColor="text1"/>
          <w:lang w:eastAsia="zh-CN"/>
        </w:rPr>
        <w:t>保险、工伤保险和生育保险等社会保险费；</w:t>
      </w:r>
    </w:p>
    <w:p w14:paraId="62A150D5">
      <w:pPr>
        <w:pStyle w:val="6"/>
        <w:numPr>
          <w:ilvl w:val="4"/>
          <w:numId w:val="3"/>
        </w:numPr>
        <w:tabs>
          <w:tab w:val="left" w:pos="3437"/>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通过银行等金融机构向安置的每位残疾人，按月支付了不低</w:t>
      </w:r>
      <w:r>
        <w:rPr>
          <w:rFonts w:hint="eastAsia" w:ascii="宋体" w:hAnsi="宋体" w:eastAsia="宋体" w:cs="宋体"/>
          <w:color w:val="000000" w:themeColor="text1"/>
          <w:spacing w:val="8"/>
          <w:lang w:eastAsia="zh-CN"/>
        </w:rPr>
        <w:t>于单位</w:t>
      </w:r>
      <w:r>
        <w:rPr>
          <w:rFonts w:hint="eastAsia" w:ascii="宋体" w:hAnsi="宋体" w:eastAsia="宋体" w:cs="宋体"/>
          <w:color w:val="000000" w:themeColor="text1"/>
          <w:spacing w:val="7"/>
          <w:lang w:eastAsia="zh-CN"/>
        </w:rPr>
        <w:t>所在区县适用的经省级人民政府批准的月最低工资</w:t>
      </w:r>
      <w:r>
        <w:rPr>
          <w:rFonts w:hint="eastAsia" w:ascii="宋体" w:hAnsi="宋体" w:eastAsia="宋体" w:cs="宋体"/>
          <w:color w:val="000000" w:themeColor="text1"/>
          <w:spacing w:val="-1"/>
          <w:lang w:eastAsia="zh-CN"/>
        </w:rPr>
        <w:t>标准</w:t>
      </w:r>
      <w:r>
        <w:rPr>
          <w:rFonts w:hint="eastAsia" w:ascii="宋体" w:hAnsi="宋体" w:eastAsia="宋体" w:cs="宋体"/>
          <w:color w:val="000000" w:themeColor="text1"/>
          <w:lang w:eastAsia="zh-CN"/>
        </w:rPr>
        <w:t>的工资；</w:t>
      </w:r>
    </w:p>
    <w:p w14:paraId="734CC1C1">
      <w:pPr>
        <w:pStyle w:val="6"/>
        <w:numPr>
          <w:ilvl w:val="4"/>
          <w:numId w:val="3"/>
        </w:numPr>
        <w:tabs>
          <w:tab w:val="left" w:pos="3437"/>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提供本单位制造的货物、承担的工程或者服务（以下简称产</w:t>
      </w:r>
      <w:r>
        <w:rPr>
          <w:rFonts w:hint="eastAsia" w:ascii="宋体" w:hAnsi="宋体" w:eastAsia="宋体" w:cs="宋体"/>
          <w:color w:val="000000" w:themeColor="text1"/>
          <w:spacing w:val="-2"/>
          <w:lang w:eastAsia="zh-CN"/>
        </w:rPr>
        <w:t>品）</w:t>
      </w:r>
      <w:r>
        <w:rPr>
          <w:rFonts w:hint="eastAsia" w:ascii="宋体" w:hAnsi="宋体" w:eastAsia="宋体" w:cs="宋体"/>
          <w:color w:val="000000" w:themeColor="text1"/>
          <w:spacing w:val="-3"/>
          <w:lang w:eastAsia="zh-CN"/>
        </w:rPr>
        <w:t>，或者提供其他残疾人福</w:t>
      </w:r>
      <w:r>
        <w:rPr>
          <w:rFonts w:hint="eastAsia" w:ascii="宋体" w:hAnsi="宋体" w:eastAsia="宋体" w:cs="宋体"/>
          <w:color w:val="000000" w:themeColor="text1"/>
          <w:spacing w:val="-2"/>
          <w:lang w:eastAsia="zh-CN"/>
        </w:rPr>
        <w:t>利性单位制造的货物（不包括</w:t>
      </w:r>
      <w:r>
        <w:rPr>
          <w:rFonts w:hint="eastAsia" w:ascii="宋体" w:hAnsi="宋体" w:eastAsia="宋体" w:cs="宋体"/>
          <w:color w:val="000000" w:themeColor="text1"/>
          <w:spacing w:val="-6"/>
          <w:lang w:eastAsia="zh-CN"/>
        </w:rPr>
        <w:t>使用非残疾人福利性单位注册商标的货物）</w:t>
      </w:r>
      <w:r>
        <w:rPr>
          <w:rFonts w:hint="eastAsia" w:ascii="宋体" w:hAnsi="宋体" w:eastAsia="宋体" w:cs="宋体"/>
          <w:color w:val="000000" w:themeColor="text1"/>
          <w:spacing w:val="-8"/>
          <w:lang w:eastAsia="zh-CN"/>
        </w:rPr>
        <w:t>；</w:t>
      </w:r>
    </w:p>
    <w:p w14:paraId="7FD324B2">
      <w:pPr>
        <w:pStyle w:val="6"/>
        <w:numPr>
          <w:ilvl w:val="4"/>
          <w:numId w:val="3"/>
        </w:numPr>
        <w:tabs>
          <w:tab w:val="left" w:pos="3437"/>
        </w:tabs>
        <w:spacing w:before="24"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前款所称残疾人是指法定劳动年龄内，持有《中华人民共和</w:t>
      </w:r>
      <w:r>
        <w:rPr>
          <w:rFonts w:hint="eastAsia" w:ascii="宋体" w:hAnsi="宋体" w:eastAsia="宋体" w:cs="宋体"/>
          <w:color w:val="000000" w:themeColor="text1"/>
          <w:spacing w:val="-12"/>
          <w:lang w:eastAsia="zh-CN"/>
        </w:rPr>
        <w:t>国残疾人证》或者《中华人民共和国残疾军人证（</w:t>
      </w:r>
      <w:r>
        <w:rPr>
          <w:rFonts w:hint="eastAsia" w:ascii="宋体" w:hAnsi="宋体" w:eastAsia="宋体" w:cs="宋体"/>
          <w:color w:val="000000" w:themeColor="text1"/>
          <w:spacing w:val="-11"/>
          <w:lang w:eastAsia="zh-CN"/>
        </w:rPr>
        <w:t>1</w:t>
      </w:r>
      <w:r>
        <w:rPr>
          <w:rFonts w:hint="eastAsia" w:ascii="宋体" w:hAnsi="宋体" w:eastAsia="宋体" w:cs="宋体"/>
          <w:color w:val="000000" w:themeColor="text1"/>
          <w:spacing w:val="-3"/>
          <w:lang w:eastAsia="zh-CN"/>
        </w:rPr>
        <w:t xml:space="preserve"> </w:t>
      </w:r>
      <w:r>
        <w:rPr>
          <w:rFonts w:hint="eastAsia" w:ascii="宋体" w:hAnsi="宋体" w:eastAsia="宋体" w:cs="宋体"/>
          <w:color w:val="000000" w:themeColor="text1"/>
          <w:spacing w:val="-12"/>
          <w:lang w:eastAsia="zh-CN"/>
        </w:rPr>
        <w:t>至</w:t>
      </w:r>
      <w:r>
        <w:rPr>
          <w:rFonts w:hint="eastAsia" w:ascii="宋体" w:hAnsi="宋体" w:eastAsia="宋体" w:cs="宋体"/>
          <w:color w:val="000000" w:themeColor="text1"/>
          <w:spacing w:val="-6"/>
          <w:lang w:eastAsia="zh-CN"/>
        </w:rPr>
        <w:t xml:space="preserve"> </w:t>
      </w:r>
      <w:r>
        <w:rPr>
          <w:rFonts w:hint="eastAsia" w:ascii="宋体" w:hAnsi="宋体" w:eastAsia="宋体" w:cs="宋体"/>
          <w:color w:val="000000" w:themeColor="text1"/>
          <w:spacing w:val="-7"/>
          <w:lang w:eastAsia="zh-CN"/>
        </w:rPr>
        <w:t>8</w:t>
      </w:r>
      <w:r>
        <w:rPr>
          <w:rFonts w:hint="eastAsia" w:ascii="宋体" w:hAnsi="宋体" w:eastAsia="宋体" w:cs="宋体"/>
          <w:color w:val="000000" w:themeColor="text1"/>
          <w:spacing w:val="-5"/>
          <w:lang w:eastAsia="zh-CN"/>
        </w:rPr>
        <w:t xml:space="preserve"> </w:t>
      </w:r>
      <w:r>
        <w:rPr>
          <w:rFonts w:hint="eastAsia" w:ascii="宋体" w:hAnsi="宋体" w:eastAsia="宋体" w:cs="宋体"/>
          <w:color w:val="000000" w:themeColor="text1"/>
          <w:spacing w:val="-12"/>
          <w:lang w:eastAsia="zh-CN"/>
        </w:rPr>
        <w:t>级）》</w:t>
      </w:r>
      <w:r>
        <w:rPr>
          <w:rFonts w:hint="eastAsia" w:ascii="宋体" w:hAnsi="宋体" w:eastAsia="宋体" w:cs="宋体"/>
          <w:color w:val="000000" w:themeColor="text1"/>
          <w:spacing w:val="-3"/>
          <w:lang w:eastAsia="zh-CN"/>
        </w:rPr>
        <w:t>的自然</w:t>
      </w:r>
      <w:r>
        <w:rPr>
          <w:rFonts w:hint="eastAsia" w:ascii="宋体" w:hAnsi="宋体" w:eastAsia="宋体" w:cs="宋体"/>
          <w:color w:val="000000" w:themeColor="text1"/>
          <w:spacing w:val="-2"/>
          <w:lang w:eastAsia="zh-CN"/>
        </w:rPr>
        <w:t>人，包括具有劳动条件和劳动意愿的精神残疾人。在</w:t>
      </w:r>
      <w:r>
        <w:rPr>
          <w:rFonts w:hint="eastAsia" w:ascii="宋体" w:hAnsi="宋体" w:eastAsia="宋体" w:cs="宋体"/>
          <w:color w:val="000000" w:themeColor="text1"/>
          <w:spacing w:val="8"/>
          <w:lang w:eastAsia="zh-CN"/>
        </w:rPr>
        <w:t>职职工</w:t>
      </w:r>
      <w:r>
        <w:rPr>
          <w:rFonts w:hint="eastAsia" w:ascii="宋体" w:hAnsi="宋体" w:eastAsia="宋体" w:cs="宋体"/>
          <w:color w:val="000000" w:themeColor="text1"/>
          <w:spacing w:val="7"/>
          <w:lang w:eastAsia="zh-CN"/>
        </w:rPr>
        <w:t>人数是指与残疾人福利性单位建立劳动关系并依法</w:t>
      </w:r>
      <w:r>
        <w:rPr>
          <w:rFonts w:hint="eastAsia" w:ascii="宋体" w:hAnsi="宋体" w:eastAsia="宋体" w:cs="宋体"/>
          <w:color w:val="000000" w:themeColor="text1"/>
          <w:spacing w:val="-1"/>
          <w:lang w:eastAsia="zh-CN"/>
        </w:rPr>
        <w:t>签订</w:t>
      </w:r>
      <w:r>
        <w:rPr>
          <w:rFonts w:hint="eastAsia" w:ascii="宋体" w:hAnsi="宋体" w:eastAsia="宋体" w:cs="宋体"/>
          <w:color w:val="000000" w:themeColor="text1"/>
          <w:lang w:eastAsia="zh-CN"/>
        </w:rPr>
        <w:t>劳动合同或服务协议的雇员人数。</w:t>
      </w:r>
    </w:p>
    <w:p w14:paraId="78538CB7">
      <w:pPr>
        <w:pStyle w:val="6"/>
        <w:numPr>
          <w:ilvl w:val="3"/>
          <w:numId w:val="3"/>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本项目是否专门面向中小企业预留采购份额见第一章《采购邀请》。</w:t>
      </w:r>
    </w:p>
    <w:p w14:paraId="3B6646EF">
      <w:pPr>
        <w:pStyle w:val="6"/>
        <w:numPr>
          <w:ilvl w:val="3"/>
          <w:numId w:val="3"/>
        </w:numPr>
        <w:tabs>
          <w:tab w:val="left" w:pos="2533"/>
        </w:tabs>
        <w:spacing w:before="156"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采购标的对应的中小企业划分标准所属行业见《供应商须知资料表》。</w:t>
      </w:r>
    </w:p>
    <w:p w14:paraId="7EF2F514">
      <w:pPr>
        <w:pStyle w:val="6"/>
        <w:numPr>
          <w:ilvl w:val="3"/>
          <w:numId w:val="3"/>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2"/>
          <w:lang w:eastAsia="zh-CN"/>
        </w:rPr>
        <w:t>小微企业价格评审优惠的政策调整：见第三章《评审方法和评审标准》。</w:t>
      </w:r>
    </w:p>
    <w:p w14:paraId="2A786D6F">
      <w:pPr>
        <w:pStyle w:val="6"/>
        <w:numPr>
          <w:ilvl w:val="2"/>
          <w:numId w:val="3"/>
        </w:numPr>
        <w:tabs>
          <w:tab w:val="left" w:pos="1633"/>
        </w:tabs>
        <w:spacing w:before="153"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政府采购节能产品、环境标志产品</w:t>
      </w:r>
    </w:p>
    <w:p w14:paraId="07C994B6">
      <w:pPr>
        <w:spacing w:line="276" w:lineRule="auto"/>
        <w:ind w:right="-1"/>
        <w:jc w:val="both"/>
        <w:rPr>
          <w:rFonts w:hint="eastAsia" w:ascii="宋体" w:hAnsi="宋体" w:eastAsia="宋体" w:cs="宋体"/>
          <w:color w:val="000000" w:themeColor="text1"/>
          <w:lang w:eastAsia="zh-CN"/>
        </w:rPr>
      </w:pPr>
    </w:p>
    <w:p w14:paraId="056A4B0D">
      <w:pPr>
        <w:pStyle w:val="6"/>
        <w:numPr>
          <w:ilvl w:val="3"/>
          <w:numId w:val="3"/>
        </w:numPr>
        <w:tabs>
          <w:tab w:val="left" w:pos="2533"/>
        </w:tabs>
        <w:spacing w:line="276" w:lineRule="auto"/>
        <w:ind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政府采购节能产品、环境标志产品实施品目清单管理。财政部、发展</w:t>
      </w:r>
      <w:r>
        <w:rPr>
          <w:rFonts w:hint="eastAsia" w:ascii="宋体" w:hAnsi="宋体" w:eastAsia="宋体" w:cs="宋体"/>
          <w:color w:val="000000" w:themeColor="text1"/>
          <w:spacing w:val="-4"/>
          <w:lang w:eastAsia="zh-CN"/>
        </w:rPr>
        <w:t>改革委、生态环境部等部门根据产品节能环保性能、技术水平和</w:t>
      </w:r>
      <w:r>
        <w:rPr>
          <w:rFonts w:hint="eastAsia" w:ascii="宋体" w:hAnsi="宋体" w:eastAsia="宋体" w:cs="宋体"/>
          <w:color w:val="000000" w:themeColor="text1"/>
          <w:spacing w:val="-3"/>
          <w:lang w:eastAsia="zh-CN"/>
        </w:rPr>
        <w:t>市场</w:t>
      </w:r>
      <w:r>
        <w:rPr>
          <w:rFonts w:hint="eastAsia" w:ascii="宋体" w:hAnsi="宋体" w:eastAsia="宋体" w:cs="宋体"/>
          <w:color w:val="000000" w:themeColor="text1"/>
          <w:spacing w:val="-4"/>
          <w:lang w:eastAsia="zh-CN"/>
        </w:rPr>
        <w:t>成熟程度等因素，确定实施政府优先采购和强制采购的产品类别</w:t>
      </w:r>
      <w:r>
        <w:rPr>
          <w:rFonts w:hint="eastAsia" w:ascii="宋体" w:hAnsi="宋体" w:eastAsia="宋体" w:cs="宋体"/>
          <w:color w:val="000000" w:themeColor="text1"/>
          <w:spacing w:val="-3"/>
          <w:lang w:eastAsia="zh-CN"/>
        </w:rPr>
        <w:t>及所</w:t>
      </w:r>
      <w:r>
        <w:rPr>
          <w:rFonts w:hint="eastAsia" w:ascii="宋体" w:hAnsi="宋体" w:eastAsia="宋体" w:cs="宋体"/>
          <w:color w:val="000000" w:themeColor="text1"/>
          <w:spacing w:val="-4"/>
          <w:lang w:eastAsia="zh-CN"/>
        </w:rPr>
        <w:t>依据的相关标准规范，以品目清单的形式发布并适时调整。依据</w:t>
      </w:r>
      <w:r>
        <w:rPr>
          <w:rFonts w:hint="eastAsia" w:ascii="宋体" w:hAnsi="宋体" w:eastAsia="宋体" w:cs="宋体"/>
          <w:color w:val="000000" w:themeColor="text1"/>
          <w:spacing w:val="-3"/>
          <w:lang w:eastAsia="zh-CN"/>
        </w:rPr>
        <w:t>品目</w:t>
      </w:r>
      <w:r>
        <w:rPr>
          <w:rFonts w:hint="eastAsia" w:ascii="宋体" w:hAnsi="宋体" w:eastAsia="宋体" w:cs="宋体"/>
          <w:color w:val="000000" w:themeColor="text1"/>
          <w:spacing w:val="-1"/>
          <w:lang w:eastAsia="zh-CN"/>
        </w:rPr>
        <w:t>清单</w:t>
      </w:r>
      <w:r>
        <w:rPr>
          <w:rFonts w:hint="eastAsia" w:ascii="宋体" w:hAnsi="宋体" w:eastAsia="宋体" w:cs="宋体"/>
          <w:color w:val="000000" w:themeColor="text1"/>
          <w:lang w:eastAsia="zh-CN"/>
        </w:rPr>
        <w:t>和认证证书实施政府优先采购和强制采购。</w:t>
      </w:r>
    </w:p>
    <w:p w14:paraId="7BB50922">
      <w:pPr>
        <w:pStyle w:val="6"/>
        <w:numPr>
          <w:ilvl w:val="3"/>
          <w:numId w:val="3"/>
        </w:numPr>
        <w:tabs>
          <w:tab w:val="left" w:pos="2533"/>
        </w:tabs>
        <w:spacing w:line="276" w:lineRule="auto"/>
        <w:ind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采购人拟采购的产品属于品目清单范围的，采购人及其委托的采购代理机构依据国家确定的认证机构出具的、处于有效期之内</w:t>
      </w:r>
      <w:r>
        <w:rPr>
          <w:rFonts w:hint="eastAsia" w:ascii="宋体" w:hAnsi="宋体" w:eastAsia="宋体" w:cs="宋体"/>
          <w:color w:val="000000" w:themeColor="text1"/>
          <w:spacing w:val="-3"/>
          <w:lang w:eastAsia="zh-CN"/>
        </w:rPr>
        <w:t>的节能产品、</w:t>
      </w:r>
      <w:r>
        <w:rPr>
          <w:rFonts w:hint="eastAsia" w:ascii="宋体" w:hAnsi="宋体" w:eastAsia="宋体" w:cs="宋体"/>
          <w:color w:val="000000" w:themeColor="text1"/>
          <w:spacing w:val="-4"/>
          <w:lang w:eastAsia="zh-CN"/>
        </w:rPr>
        <w:t>环境标志产品认证证书，对获得证书的产品实</w:t>
      </w:r>
      <w:r>
        <w:rPr>
          <w:rFonts w:hint="eastAsia" w:ascii="宋体" w:hAnsi="宋体" w:eastAsia="宋体" w:cs="宋体"/>
          <w:color w:val="000000" w:themeColor="text1"/>
          <w:spacing w:val="-3"/>
          <w:lang w:eastAsia="zh-CN"/>
        </w:rPr>
        <w:t>施政府优先采购或强制</w:t>
      </w:r>
      <w:r>
        <w:rPr>
          <w:rFonts w:hint="eastAsia" w:ascii="宋体" w:hAnsi="宋体" w:eastAsia="宋体" w:cs="宋体"/>
          <w:color w:val="000000" w:themeColor="text1"/>
          <w:spacing w:val="-4"/>
          <w:lang w:eastAsia="zh-CN"/>
        </w:rPr>
        <w:t>采购。关于政府采购节能产品、环境标志产品的相关规定依据《</w:t>
      </w:r>
      <w:r>
        <w:rPr>
          <w:rFonts w:hint="eastAsia" w:ascii="宋体" w:hAnsi="宋体" w:eastAsia="宋体" w:cs="宋体"/>
          <w:color w:val="000000" w:themeColor="text1"/>
          <w:spacing w:val="-3"/>
          <w:lang w:eastAsia="zh-CN"/>
        </w:rPr>
        <w:t>关于</w:t>
      </w:r>
      <w:r>
        <w:rPr>
          <w:rFonts w:hint="eastAsia" w:ascii="宋体" w:hAnsi="宋体" w:eastAsia="宋体" w:cs="宋体"/>
          <w:color w:val="000000" w:themeColor="text1"/>
          <w:spacing w:val="-4"/>
          <w:lang w:eastAsia="zh-CN"/>
        </w:rPr>
        <w:t>调整优化节能产品、</w:t>
      </w:r>
      <w:r>
        <w:rPr>
          <w:rFonts w:hint="eastAsia" w:ascii="宋体" w:hAnsi="宋体" w:eastAsia="宋体" w:cs="宋体"/>
          <w:color w:val="000000" w:themeColor="text1"/>
          <w:spacing w:val="-5"/>
          <w:lang w:eastAsia="zh-CN"/>
        </w:rPr>
        <w:t>环</w:t>
      </w:r>
      <w:r>
        <w:rPr>
          <w:rFonts w:hint="eastAsia" w:ascii="宋体" w:hAnsi="宋体" w:eastAsia="宋体" w:cs="宋体"/>
          <w:color w:val="000000" w:themeColor="text1"/>
          <w:spacing w:val="-4"/>
          <w:lang w:eastAsia="zh-CN"/>
        </w:rPr>
        <w:t>境标志产品政府采购执行机制的通知》（财库</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2019</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2"/>
          <w:lang w:eastAsia="zh-CN"/>
        </w:rPr>
        <w:t>9</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spacing w:val="-3"/>
          <w:lang w:eastAsia="zh-CN"/>
        </w:rPr>
        <w:t>号）。</w:t>
      </w:r>
    </w:p>
    <w:p w14:paraId="5CEEE28E">
      <w:pPr>
        <w:pStyle w:val="6"/>
        <w:numPr>
          <w:ilvl w:val="3"/>
          <w:numId w:val="3"/>
        </w:numPr>
        <w:tabs>
          <w:tab w:val="left" w:pos="2533"/>
        </w:tabs>
        <w:spacing w:before="55" w:line="276" w:lineRule="auto"/>
        <w:ind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如本项目采购产品属于实施政府强制采购品目清单范围的节能产品，</w:t>
      </w:r>
      <w:r>
        <w:rPr>
          <w:rFonts w:hint="eastAsia" w:ascii="宋体" w:hAnsi="宋体" w:eastAsia="宋体" w:cs="宋体"/>
          <w:color w:val="000000" w:themeColor="text1"/>
          <w:spacing w:val="-4"/>
          <w:lang w:eastAsia="zh-CN"/>
        </w:rPr>
        <w:t>则供应商所报产品必须获得国家确定的认证机构出具的、</w:t>
      </w:r>
      <w:r>
        <w:rPr>
          <w:rFonts w:hint="eastAsia" w:ascii="宋体" w:hAnsi="宋体" w:eastAsia="宋体" w:cs="宋体"/>
          <w:color w:val="000000" w:themeColor="text1"/>
          <w:spacing w:val="-2"/>
          <w:lang w:eastAsia="zh-CN"/>
        </w:rPr>
        <w:t>处</w:t>
      </w:r>
      <w:r>
        <w:rPr>
          <w:rFonts w:hint="eastAsia" w:ascii="宋体" w:hAnsi="宋体" w:eastAsia="宋体" w:cs="宋体"/>
          <w:color w:val="000000" w:themeColor="text1"/>
          <w:spacing w:val="-1"/>
          <w:lang w:eastAsia="zh-CN"/>
        </w:rPr>
        <w:t>于有效期</w:t>
      </w:r>
      <w:r>
        <w:rPr>
          <w:rFonts w:hint="eastAsia" w:ascii="宋体" w:hAnsi="宋体" w:eastAsia="宋体" w:cs="宋体"/>
          <w:color w:val="000000" w:themeColor="text1"/>
          <w:lang w:eastAsia="zh-CN"/>
        </w:rPr>
        <w:t>之内的节能产品认证证书，否则</w:t>
      </w:r>
      <w:r>
        <w:rPr>
          <w:rFonts w:hint="eastAsia" w:ascii="宋体" w:hAnsi="宋体" w:eastAsia="宋体" w:cs="宋体"/>
          <w:b/>
          <w:color w:val="000000" w:themeColor="text1"/>
          <w:spacing w:val="-1"/>
          <w:lang w:eastAsia="zh-CN"/>
        </w:rPr>
        <w:t>响应无效</w:t>
      </w:r>
      <w:r>
        <w:rPr>
          <w:rFonts w:hint="eastAsia" w:ascii="宋体" w:hAnsi="宋体" w:eastAsia="宋体" w:cs="宋体"/>
          <w:color w:val="000000" w:themeColor="text1"/>
          <w:spacing w:val="-1"/>
          <w:lang w:eastAsia="zh-CN"/>
        </w:rPr>
        <w:t>；</w:t>
      </w:r>
    </w:p>
    <w:p w14:paraId="6B7E6818">
      <w:pPr>
        <w:pStyle w:val="6"/>
        <w:numPr>
          <w:ilvl w:val="3"/>
          <w:numId w:val="3"/>
        </w:numPr>
        <w:tabs>
          <w:tab w:val="left" w:pos="2533"/>
        </w:tabs>
        <w:spacing w:before="57" w:line="276" w:lineRule="auto"/>
        <w:ind w:right="14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非政府强制采购的节能产品或环境标志产品，依据品目清单和认证证</w:t>
      </w:r>
      <w:r>
        <w:rPr>
          <w:rFonts w:hint="eastAsia" w:ascii="宋体" w:hAnsi="宋体" w:eastAsia="宋体" w:cs="宋体"/>
          <w:color w:val="000000" w:themeColor="text1"/>
          <w:spacing w:val="-4"/>
          <w:lang w:eastAsia="zh-CN"/>
        </w:rPr>
        <w:t>书实施政府优先采购。优先采购的具体规定见第三章《评审方法</w:t>
      </w:r>
      <w:r>
        <w:rPr>
          <w:rFonts w:hint="eastAsia" w:ascii="宋体" w:hAnsi="宋体" w:eastAsia="宋体" w:cs="宋体"/>
          <w:color w:val="000000" w:themeColor="text1"/>
          <w:spacing w:val="-3"/>
          <w:lang w:eastAsia="zh-CN"/>
        </w:rPr>
        <w:t>和评</w:t>
      </w:r>
      <w:r>
        <w:rPr>
          <w:rFonts w:hint="eastAsia" w:ascii="宋体" w:hAnsi="宋体" w:eastAsia="宋体" w:cs="宋体"/>
          <w:color w:val="000000" w:themeColor="text1"/>
          <w:spacing w:val="-24"/>
          <w:lang w:eastAsia="zh-CN"/>
        </w:rPr>
        <w:t>审标准》（如涉及）</w:t>
      </w:r>
      <w:r>
        <w:rPr>
          <w:rFonts w:hint="eastAsia" w:ascii="宋体" w:hAnsi="宋体" w:eastAsia="宋体" w:cs="宋体"/>
          <w:color w:val="000000" w:themeColor="text1"/>
          <w:spacing w:val="-26"/>
          <w:lang w:eastAsia="zh-CN"/>
        </w:rPr>
        <w:t>。</w:t>
      </w:r>
    </w:p>
    <w:p w14:paraId="7A82E26A">
      <w:pPr>
        <w:pStyle w:val="6"/>
        <w:numPr>
          <w:ilvl w:val="2"/>
          <w:numId w:val="3"/>
        </w:numPr>
        <w:tabs>
          <w:tab w:val="left" w:pos="1633"/>
        </w:tabs>
        <w:spacing w:before="153" w:line="276" w:lineRule="auto"/>
        <w:ind w:left="1512" w:right="-1"/>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支持乡村产业振兴管理</w:t>
      </w:r>
    </w:p>
    <w:p w14:paraId="1002BB51">
      <w:pPr>
        <w:pStyle w:val="6"/>
        <w:numPr>
          <w:ilvl w:val="3"/>
          <w:numId w:val="3"/>
        </w:numPr>
        <w:tabs>
          <w:tab w:val="left" w:pos="2533"/>
        </w:tabs>
        <w:spacing w:line="276" w:lineRule="auto"/>
        <w:ind w:left="2412" w:right="140"/>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为落实《关于运用政府采购政策支持乡村产业振兴的通知》（财库〔2021〕19号）有关要求，做好支持脱贫攻坚工作，本项目采购活动中对于支持乡村振兴管理的相关要求见第四章《采购需求》（如涉及）。</w:t>
      </w:r>
    </w:p>
    <w:p w14:paraId="646CEC72">
      <w:pPr>
        <w:pStyle w:val="6"/>
        <w:numPr>
          <w:ilvl w:val="2"/>
          <w:numId w:val="3"/>
        </w:numPr>
        <w:tabs>
          <w:tab w:val="left" w:pos="1633"/>
        </w:tabs>
        <w:spacing w:line="276" w:lineRule="auto"/>
        <w:ind w:right="140"/>
        <w:jc w:val="both"/>
        <w:rPr>
          <w:rFonts w:hint="eastAsia" w:ascii="宋体" w:hAnsi="宋体" w:eastAsia="宋体" w:cs="宋体"/>
          <w:color w:val="000000" w:themeColor="text1"/>
        </w:rPr>
      </w:pPr>
      <w:r>
        <w:rPr>
          <w:rFonts w:hint="eastAsia" w:ascii="宋体" w:hAnsi="宋体" w:eastAsia="宋体" w:cs="宋体"/>
          <w:color w:val="000000" w:themeColor="text1"/>
          <w:spacing w:val="-2"/>
        </w:rPr>
        <w:t>正版软件</w:t>
      </w:r>
    </w:p>
    <w:p w14:paraId="715A7979">
      <w:pPr>
        <w:pStyle w:val="6"/>
        <w:numPr>
          <w:ilvl w:val="3"/>
          <w:numId w:val="3"/>
        </w:numPr>
        <w:tabs>
          <w:tab w:val="left" w:pos="2533"/>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依据《财政部</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spacing w:val="-4"/>
          <w:lang w:eastAsia="zh-CN"/>
        </w:rPr>
        <w:t>国家发展改革委</w:t>
      </w:r>
      <w:r>
        <w:rPr>
          <w:rFonts w:hint="eastAsia" w:ascii="宋体" w:hAnsi="宋体" w:eastAsia="宋体" w:cs="宋体"/>
          <w:color w:val="000000" w:themeColor="text1"/>
          <w:spacing w:val="-8"/>
          <w:lang w:eastAsia="zh-CN"/>
        </w:rPr>
        <w:t xml:space="preserve"> </w:t>
      </w:r>
      <w:r>
        <w:rPr>
          <w:rFonts w:hint="eastAsia" w:ascii="宋体" w:hAnsi="宋体" w:eastAsia="宋体" w:cs="宋体"/>
          <w:color w:val="000000" w:themeColor="text1"/>
          <w:spacing w:val="-3"/>
          <w:lang w:eastAsia="zh-CN"/>
        </w:rPr>
        <w:t>信息产业部关于印发无线局域网产品</w:t>
      </w:r>
      <w:r>
        <w:rPr>
          <w:rFonts w:hint="eastAsia" w:ascii="宋体" w:hAnsi="宋体" w:eastAsia="宋体" w:cs="宋体"/>
          <w:color w:val="000000" w:themeColor="text1"/>
          <w:spacing w:val="-6"/>
          <w:lang w:eastAsia="zh-CN"/>
        </w:rPr>
        <w:t>政府采购实施意见的通知》（财库〔2005</w:t>
      </w:r>
      <w:r>
        <w:rPr>
          <w:rFonts w:hint="eastAsia" w:ascii="宋体" w:hAnsi="宋体" w:eastAsia="宋体" w:cs="宋体"/>
          <w:color w:val="000000" w:themeColor="text1"/>
          <w:spacing w:val="-5"/>
          <w:lang w:eastAsia="zh-CN"/>
        </w:rPr>
        <w:t>〕</w:t>
      </w:r>
      <w:r>
        <w:rPr>
          <w:rFonts w:hint="eastAsia" w:ascii="宋体" w:hAnsi="宋体" w:eastAsia="宋体" w:cs="宋体"/>
          <w:color w:val="000000" w:themeColor="text1"/>
          <w:spacing w:val="-4"/>
          <w:lang w:eastAsia="zh-CN"/>
        </w:rPr>
        <w:t>366</w:t>
      </w:r>
      <w:r>
        <w:rPr>
          <w:rFonts w:hint="eastAsia" w:ascii="宋体" w:hAnsi="宋体" w:eastAsia="宋体" w:cs="宋体"/>
          <w:color w:val="000000" w:themeColor="text1"/>
          <w:spacing w:val="51"/>
          <w:lang w:eastAsia="zh-CN"/>
        </w:rPr>
        <w:t xml:space="preserve"> </w:t>
      </w:r>
      <w:r>
        <w:rPr>
          <w:rFonts w:hint="eastAsia" w:ascii="宋体" w:hAnsi="宋体" w:eastAsia="宋体" w:cs="宋体"/>
          <w:color w:val="000000" w:themeColor="text1"/>
          <w:spacing w:val="-6"/>
          <w:lang w:eastAsia="zh-CN"/>
        </w:rPr>
        <w:t>号），采购无线局域</w:t>
      </w:r>
      <w:r>
        <w:rPr>
          <w:rFonts w:hint="eastAsia" w:ascii="宋体" w:hAnsi="宋体" w:eastAsia="宋体" w:cs="宋体"/>
          <w:color w:val="000000" w:themeColor="text1"/>
          <w:spacing w:val="-8"/>
          <w:lang w:eastAsia="zh-CN"/>
        </w:rPr>
        <w:t>网产品和含有无线局域网功能的计算机、通信设</w:t>
      </w:r>
      <w:r>
        <w:rPr>
          <w:rFonts w:hint="eastAsia" w:ascii="宋体" w:hAnsi="宋体" w:eastAsia="宋体" w:cs="宋体"/>
          <w:color w:val="000000" w:themeColor="text1"/>
          <w:spacing w:val="-7"/>
          <w:lang w:eastAsia="zh-CN"/>
        </w:rPr>
        <w:t>备、打印机、复印机、</w:t>
      </w:r>
      <w:r>
        <w:rPr>
          <w:rFonts w:hint="eastAsia" w:ascii="宋体" w:hAnsi="宋体" w:eastAsia="宋体" w:cs="宋体"/>
          <w:color w:val="000000" w:themeColor="text1"/>
          <w:spacing w:val="18"/>
          <w:lang w:eastAsia="zh-CN"/>
        </w:rPr>
        <w:t>投影仪等产品的，优先采购符合国家无线局域网安全标准（</w:t>
      </w:r>
      <w:r>
        <w:rPr>
          <w:rFonts w:hint="eastAsia" w:ascii="宋体" w:hAnsi="宋体" w:eastAsia="宋体" w:cs="宋体"/>
          <w:color w:val="000000" w:themeColor="text1"/>
          <w:spacing w:val="16"/>
          <w:lang w:eastAsia="zh-CN"/>
        </w:rPr>
        <w:t>GB</w:t>
      </w:r>
      <w:r>
        <w:rPr>
          <w:rFonts w:hint="eastAsia" w:ascii="宋体" w:hAnsi="宋体" w:eastAsia="宋体" w:cs="宋体"/>
          <w:color w:val="000000" w:themeColor="text1"/>
          <w:lang w:eastAsia="zh-CN"/>
        </w:rPr>
        <w:t xml:space="preserve"> </w:t>
      </w:r>
      <w:r>
        <w:rPr>
          <w:rFonts w:hint="eastAsia" w:ascii="宋体" w:hAnsi="宋体" w:eastAsia="宋体" w:cs="宋体"/>
          <w:color w:val="000000" w:themeColor="text1"/>
          <w:spacing w:val="3"/>
          <w:lang w:eastAsia="zh-CN"/>
        </w:rPr>
        <w:t>15629.11/1102</w:t>
      </w:r>
      <w:r>
        <w:rPr>
          <w:rFonts w:hint="eastAsia" w:ascii="宋体" w:hAnsi="宋体" w:eastAsia="宋体" w:cs="宋体"/>
          <w:color w:val="000000" w:themeColor="text1"/>
          <w:spacing w:val="9"/>
          <w:lang w:eastAsia="zh-CN"/>
        </w:rPr>
        <w:t>）并通过国家产品</w:t>
      </w:r>
      <w:r>
        <w:rPr>
          <w:rFonts w:hint="eastAsia" w:ascii="宋体" w:hAnsi="宋体" w:eastAsia="宋体" w:cs="宋体"/>
          <w:color w:val="000000" w:themeColor="text1"/>
          <w:spacing w:val="8"/>
          <w:lang w:eastAsia="zh-CN"/>
        </w:rPr>
        <w:t>认证的产品。其中，国家有特殊</w:t>
      </w:r>
      <w:r>
        <w:rPr>
          <w:rFonts w:hint="eastAsia" w:ascii="宋体" w:hAnsi="宋体" w:eastAsia="宋体" w:cs="宋体"/>
          <w:color w:val="000000" w:themeColor="text1"/>
          <w:spacing w:val="-3"/>
          <w:lang w:eastAsia="zh-CN"/>
        </w:rPr>
        <w:t>信息安全要求的项目必须采购认证产品，否则</w:t>
      </w:r>
      <w:r>
        <w:rPr>
          <w:rFonts w:hint="eastAsia" w:ascii="宋体" w:hAnsi="宋体" w:eastAsia="宋体" w:cs="宋体"/>
          <w:b/>
          <w:color w:val="000000" w:themeColor="text1"/>
          <w:spacing w:val="-6"/>
          <w:lang w:eastAsia="zh-CN"/>
        </w:rPr>
        <w:t>响应无效</w:t>
      </w:r>
      <w:r>
        <w:rPr>
          <w:rFonts w:hint="eastAsia" w:ascii="宋体" w:hAnsi="宋体" w:eastAsia="宋体" w:cs="宋体"/>
          <w:color w:val="000000" w:themeColor="text1"/>
          <w:spacing w:val="-4"/>
          <w:lang w:eastAsia="zh-CN"/>
        </w:rPr>
        <w:t>。财政部</w:t>
      </w:r>
      <w:r>
        <w:rPr>
          <w:rFonts w:hint="eastAsia" w:ascii="宋体" w:hAnsi="宋体" w:eastAsia="宋体" w:cs="宋体"/>
          <w:color w:val="000000" w:themeColor="text1"/>
          <w:spacing w:val="-3"/>
          <w:lang w:eastAsia="zh-CN"/>
        </w:rPr>
        <w:t>、国</w:t>
      </w:r>
      <w:r>
        <w:rPr>
          <w:rFonts w:hint="eastAsia" w:ascii="宋体" w:hAnsi="宋体" w:eastAsia="宋体" w:cs="宋体"/>
          <w:color w:val="000000" w:themeColor="text1"/>
          <w:spacing w:val="-4"/>
          <w:lang w:eastAsia="zh-CN"/>
        </w:rPr>
        <w:t>家发展改革委、信息产业部根据政府</w:t>
      </w:r>
      <w:r>
        <w:rPr>
          <w:rFonts w:hint="eastAsia" w:ascii="宋体" w:hAnsi="宋体" w:eastAsia="宋体" w:cs="宋体"/>
          <w:color w:val="000000" w:themeColor="text1"/>
          <w:spacing w:val="-3"/>
          <w:lang w:eastAsia="zh-CN"/>
        </w:rPr>
        <w:t>采购改革进展和无线局域网产品</w:t>
      </w:r>
      <w:r>
        <w:rPr>
          <w:rFonts w:hint="eastAsia" w:ascii="宋体" w:hAnsi="宋体" w:eastAsia="宋体" w:cs="宋体"/>
          <w:color w:val="000000" w:themeColor="text1"/>
          <w:spacing w:val="-4"/>
          <w:lang w:eastAsia="zh-CN"/>
        </w:rPr>
        <w:t>技术及市场成熟等情况，从国家指定</w:t>
      </w:r>
      <w:r>
        <w:rPr>
          <w:rFonts w:hint="eastAsia" w:ascii="宋体" w:hAnsi="宋体" w:eastAsia="宋体" w:cs="宋体"/>
          <w:color w:val="000000" w:themeColor="text1"/>
          <w:spacing w:val="-3"/>
          <w:lang w:eastAsia="zh-CN"/>
        </w:rPr>
        <w:t>的认证机构认证的生产厂商和产</w:t>
      </w:r>
      <w:r>
        <w:rPr>
          <w:rFonts w:hint="eastAsia" w:ascii="宋体" w:hAnsi="宋体" w:eastAsia="宋体" w:cs="宋体"/>
          <w:color w:val="000000" w:themeColor="text1"/>
          <w:spacing w:val="1"/>
          <w:lang w:eastAsia="zh-CN"/>
        </w:rPr>
        <w:t>品型号中确定优先采购的产品，并以</w:t>
      </w:r>
      <w:r>
        <w:rPr>
          <w:rFonts w:hint="eastAsia" w:ascii="宋体" w:hAnsi="宋体" w:eastAsia="宋体" w:cs="宋体"/>
          <w:color w:val="000000" w:themeColor="text1"/>
          <w:spacing w:val="12"/>
          <w:lang w:eastAsia="zh-CN"/>
        </w:rPr>
        <w:t>“</w:t>
      </w:r>
      <w:r>
        <w:rPr>
          <w:rFonts w:hint="eastAsia" w:ascii="宋体" w:hAnsi="宋体" w:eastAsia="宋体" w:cs="宋体"/>
          <w:color w:val="000000" w:themeColor="text1"/>
          <w:spacing w:val="2"/>
          <w:lang w:eastAsia="zh-CN"/>
        </w:rPr>
        <w:t>无线局域网认证产品政府</w:t>
      </w:r>
      <w:r>
        <w:rPr>
          <w:rFonts w:hint="eastAsia" w:ascii="宋体" w:hAnsi="宋体" w:eastAsia="宋体" w:cs="宋体"/>
          <w:color w:val="000000" w:themeColor="text1"/>
          <w:spacing w:val="1"/>
          <w:lang w:eastAsia="zh-CN"/>
        </w:rPr>
        <w:t>采购清单</w:t>
      </w:r>
      <w:r>
        <w:rPr>
          <w:rFonts w:hint="eastAsia" w:ascii="宋体" w:hAnsi="宋体" w:eastAsia="宋体" w:cs="宋体"/>
          <w:color w:val="000000" w:themeColor="text1"/>
          <w:spacing w:val="2"/>
          <w:lang w:eastAsia="zh-CN"/>
        </w:rPr>
        <w:t>”（以下简称清单）的形式公布。清单中新增认</w:t>
      </w:r>
      <w:r>
        <w:rPr>
          <w:rFonts w:hint="eastAsia" w:ascii="宋体" w:hAnsi="宋体" w:eastAsia="宋体" w:cs="宋体"/>
          <w:color w:val="000000" w:themeColor="text1"/>
          <w:spacing w:val="1"/>
          <w:lang w:eastAsia="zh-CN"/>
        </w:rPr>
        <w:t>证产品厂商和型</w:t>
      </w:r>
      <w:r>
        <w:rPr>
          <w:rFonts w:hint="eastAsia" w:ascii="宋体" w:hAnsi="宋体" w:eastAsia="宋体" w:cs="宋体"/>
          <w:color w:val="000000" w:themeColor="text1"/>
          <w:spacing w:val="-4"/>
          <w:lang w:eastAsia="zh-CN"/>
        </w:rPr>
        <w:t>号，由财政部、国家发展改革委、信息产业部以文件形式确定、</w:t>
      </w:r>
      <w:r>
        <w:rPr>
          <w:rFonts w:hint="eastAsia" w:ascii="宋体" w:hAnsi="宋体" w:eastAsia="宋体" w:cs="宋体"/>
          <w:color w:val="000000" w:themeColor="text1"/>
          <w:spacing w:val="-3"/>
          <w:lang w:eastAsia="zh-CN"/>
        </w:rPr>
        <w:t>公布</w:t>
      </w:r>
      <w:r>
        <w:rPr>
          <w:rFonts w:hint="eastAsia" w:ascii="宋体" w:hAnsi="宋体" w:eastAsia="宋体" w:cs="宋体"/>
          <w:color w:val="000000" w:themeColor="text1"/>
          <w:spacing w:val="-1"/>
          <w:lang w:eastAsia="zh-CN"/>
        </w:rPr>
        <w:t>并适</w:t>
      </w:r>
      <w:r>
        <w:rPr>
          <w:rFonts w:hint="eastAsia" w:ascii="宋体" w:hAnsi="宋体" w:eastAsia="宋体" w:cs="宋体"/>
          <w:color w:val="000000" w:themeColor="text1"/>
          <w:lang w:eastAsia="zh-CN"/>
        </w:rPr>
        <w:t>时调整。</w:t>
      </w:r>
    </w:p>
    <w:p w14:paraId="06DE75F9">
      <w:pPr>
        <w:pStyle w:val="6"/>
        <w:numPr>
          <w:ilvl w:val="3"/>
          <w:numId w:val="3"/>
        </w:numPr>
        <w:tabs>
          <w:tab w:val="left" w:pos="2533"/>
        </w:tabs>
        <w:spacing w:before="59"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各级政府部门在购置计算机办公设备时，必须采购预装正版操作系统软件的计算机产品，相关规定依据《国家版权局、</w:t>
      </w:r>
      <w:r>
        <w:rPr>
          <w:rFonts w:hint="eastAsia" w:ascii="宋体" w:hAnsi="宋体" w:eastAsia="宋体" w:cs="宋体"/>
          <w:color w:val="000000" w:themeColor="text1"/>
          <w:spacing w:val="-3"/>
          <w:lang w:eastAsia="zh-CN"/>
        </w:rPr>
        <w:t>信息</w:t>
      </w:r>
      <w:r>
        <w:rPr>
          <w:rFonts w:hint="eastAsia" w:ascii="宋体" w:hAnsi="宋体" w:eastAsia="宋体" w:cs="宋体"/>
          <w:color w:val="000000" w:themeColor="text1"/>
          <w:spacing w:val="-2"/>
          <w:lang w:eastAsia="zh-CN"/>
        </w:rPr>
        <w:t>产业部、财政</w:t>
      </w:r>
      <w:r>
        <w:rPr>
          <w:rFonts w:hint="eastAsia" w:ascii="宋体" w:hAnsi="宋体" w:eastAsia="宋体" w:cs="宋体"/>
          <w:color w:val="000000" w:themeColor="text1"/>
          <w:spacing w:val="-4"/>
          <w:lang w:eastAsia="zh-CN"/>
        </w:rPr>
        <w:t>部、国务院机关事务管理局关于政府</w:t>
      </w:r>
      <w:r>
        <w:rPr>
          <w:rFonts w:hint="eastAsia" w:ascii="宋体" w:hAnsi="宋体" w:eastAsia="宋体" w:cs="宋体"/>
          <w:color w:val="000000" w:themeColor="text1"/>
          <w:spacing w:val="-3"/>
          <w:lang w:eastAsia="zh-CN"/>
        </w:rPr>
        <w:t>部门购置计算机办公设备必须采</w:t>
      </w:r>
      <w:r>
        <w:rPr>
          <w:rFonts w:hint="eastAsia" w:ascii="宋体" w:hAnsi="宋体" w:eastAsia="宋体" w:cs="宋体"/>
          <w:color w:val="000000" w:themeColor="text1"/>
          <w:spacing w:val="-2"/>
          <w:lang w:eastAsia="zh-CN"/>
        </w:rPr>
        <w:t>购已预装正版操作系统软件产品的通知》（国权联〔2006</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1"/>
          <w:lang w:eastAsia="zh-CN"/>
        </w:rPr>
        <w:t>1</w:t>
      </w:r>
      <w:r>
        <w:rPr>
          <w:rFonts w:hint="eastAsia" w:ascii="宋体" w:hAnsi="宋体" w:eastAsia="宋体" w:cs="宋体"/>
          <w:color w:val="000000" w:themeColor="text1"/>
          <w:spacing w:val="55"/>
          <w:lang w:eastAsia="zh-CN"/>
        </w:rPr>
        <w:t xml:space="preserve"> </w:t>
      </w:r>
      <w:r>
        <w:rPr>
          <w:rFonts w:hint="eastAsia" w:ascii="宋体" w:hAnsi="宋体" w:eastAsia="宋体" w:cs="宋体"/>
          <w:color w:val="000000" w:themeColor="text1"/>
          <w:spacing w:val="-2"/>
          <w:lang w:eastAsia="zh-CN"/>
        </w:rPr>
        <w:t>号）、</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lang w:eastAsia="zh-CN"/>
        </w:rPr>
        <w:t>国务院办公厅关于进一步做好政府机关使用正版软件工作的通知》</w:t>
      </w:r>
      <w:r>
        <w:rPr>
          <w:rFonts w:hint="eastAsia" w:ascii="宋体" w:hAnsi="宋体" w:eastAsia="宋体" w:cs="宋体"/>
          <w:color w:val="000000" w:themeColor="text1"/>
          <w:spacing w:val="-2"/>
          <w:lang w:eastAsia="zh-CN"/>
        </w:rPr>
        <w:t>（国办发〔</w:t>
      </w:r>
      <w:r>
        <w:rPr>
          <w:rFonts w:hint="eastAsia" w:ascii="宋体" w:hAnsi="宋体" w:eastAsia="宋体" w:cs="宋体"/>
          <w:color w:val="000000" w:themeColor="text1"/>
          <w:spacing w:val="-1"/>
          <w:lang w:eastAsia="zh-CN"/>
        </w:rPr>
        <w:t>2010</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1"/>
          <w:lang w:eastAsia="zh-CN"/>
        </w:rPr>
        <w:t>47</w:t>
      </w:r>
      <w:r>
        <w:rPr>
          <w:rFonts w:hint="eastAsia" w:ascii="宋体" w:hAnsi="宋体" w:eastAsia="宋体" w:cs="宋体"/>
          <w:color w:val="000000" w:themeColor="text1"/>
          <w:spacing w:val="49"/>
          <w:lang w:eastAsia="zh-CN"/>
        </w:rPr>
        <w:t xml:space="preserve"> </w:t>
      </w:r>
      <w:r>
        <w:rPr>
          <w:rFonts w:hint="eastAsia" w:ascii="宋体" w:hAnsi="宋体" w:eastAsia="宋体" w:cs="宋体"/>
          <w:color w:val="000000" w:themeColor="text1"/>
          <w:spacing w:val="-2"/>
          <w:lang w:eastAsia="zh-CN"/>
        </w:rPr>
        <w:t>号）、《财政部关于进一步做好政府机关使用</w:t>
      </w:r>
      <w:r>
        <w:rPr>
          <w:rFonts w:hint="eastAsia" w:ascii="宋体" w:hAnsi="宋体" w:eastAsia="宋体" w:cs="宋体"/>
          <w:color w:val="000000" w:themeColor="text1"/>
          <w:spacing w:val="-5"/>
          <w:lang w:eastAsia="zh-CN"/>
        </w:rPr>
        <w:t>正版软件工作的通知》（财预〔</w:t>
      </w:r>
      <w:r>
        <w:rPr>
          <w:rFonts w:hint="eastAsia" w:ascii="宋体" w:hAnsi="宋体" w:eastAsia="宋体" w:cs="宋体"/>
          <w:color w:val="000000" w:themeColor="text1"/>
          <w:spacing w:val="-3"/>
          <w:lang w:eastAsia="zh-CN"/>
        </w:rPr>
        <w:t>2010</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3"/>
          <w:lang w:eastAsia="zh-CN"/>
        </w:rPr>
        <w:t>536</w:t>
      </w:r>
      <w:r>
        <w:rPr>
          <w:rFonts w:hint="eastAsia" w:ascii="宋体" w:hAnsi="宋体" w:eastAsia="宋体" w:cs="宋体"/>
          <w:color w:val="000000" w:themeColor="text1"/>
          <w:spacing w:val="54"/>
          <w:lang w:eastAsia="zh-CN"/>
        </w:rPr>
        <w:t xml:space="preserve"> </w:t>
      </w:r>
      <w:r>
        <w:rPr>
          <w:rFonts w:hint="eastAsia" w:ascii="宋体" w:hAnsi="宋体" w:eastAsia="宋体" w:cs="宋体"/>
          <w:color w:val="000000" w:themeColor="text1"/>
          <w:spacing w:val="-5"/>
          <w:lang w:eastAsia="zh-CN"/>
        </w:rPr>
        <w:t>号）。</w:t>
      </w:r>
    </w:p>
    <w:p w14:paraId="2B196421">
      <w:pPr>
        <w:pStyle w:val="6"/>
        <w:numPr>
          <w:ilvl w:val="2"/>
          <w:numId w:val="3"/>
        </w:numPr>
        <w:tabs>
          <w:tab w:val="left" w:pos="1633"/>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1"/>
        </w:rPr>
        <w:t>网络安全专用产品</w:t>
      </w:r>
    </w:p>
    <w:p w14:paraId="0FEB2152">
      <w:pPr>
        <w:pStyle w:val="6"/>
        <w:numPr>
          <w:ilvl w:val="3"/>
          <w:numId w:val="3"/>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所投产品属于列入《网络关键设备和网络安全专用产品目录》的网络</w:t>
      </w:r>
      <w:r>
        <w:rPr>
          <w:rFonts w:hint="eastAsia" w:ascii="宋体" w:hAnsi="宋体" w:eastAsia="宋体" w:cs="宋体"/>
          <w:color w:val="000000" w:themeColor="text1"/>
          <w:spacing w:val="-1"/>
          <w:lang w:eastAsia="zh-CN"/>
        </w:rPr>
        <w:t>安全专用产品，应当在</w:t>
      </w:r>
      <w:r>
        <w:rPr>
          <w:rFonts w:hint="eastAsia" w:ascii="宋体" w:hAnsi="宋体" w:eastAsia="宋体" w:cs="宋体"/>
          <w:color w:val="000000" w:themeColor="text1"/>
          <w:lang w:eastAsia="zh-CN"/>
        </w:rPr>
        <w:t>国家互联网信息办公室会同工业和信息化部、</w:t>
      </w:r>
      <w:r>
        <w:rPr>
          <w:rFonts w:hint="eastAsia" w:ascii="宋体" w:hAnsi="宋体" w:eastAsia="宋体" w:cs="宋体"/>
          <w:color w:val="000000" w:themeColor="text1"/>
          <w:spacing w:val="-4"/>
          <w:lang w:eastAsia="zh-CN"/>
        </w:rPr>
        <w:t>公安部、国家认证认可监督管理委员</w:t>
      </w:r>
      <w:r>
        <w:rPr>
          <w:rFonts w:hint="eastAsia" w:ascii="宋体" w:hAnsi="宋体" w:eastAsia="宋体" w:cs="宋体"/>
          <w:color w:val="000000" w:themeColor="text1"/>
          <w:spacing w:val="-3"/>
          <w:lang w:eastAsia="zh-CN"/>
        </w:rPr>
        <w:t>会统一公布和更新的符合要求的</w:t>
      </w:r>
      <w:r>
        <w:rPr>
          <w:rFonts w:hint="eastAsia" w:ascii="宋体" w:hAnsi="宋体" w:eastAsia="宋体" w:cs="宋体"/>
          <w:color w:val="000000" w:themeColor="text1"/>
          <w:spacing w:val="-1"/>
          <w:lang w:eastAsia="zh-CN"/>
        </w:rPr>
        <w:t>网络</w:t>
      </w:r>
      <w:r>
        <w:rPr>
          <w:rFonts w:hint="eastAsia" w:ascii="宋体" w:hAnsi="宋体" w:eastAsia="宋体" w:cs="宋体"/>
          <w:color w:val="000000" w:themeColor="text1"/>
          <w:lang w:eastAsia="zh-CN"/>
        </w:rPr>
        <w:t>关键设备和网络安全专用产品清单中。</w:t>
      </w:r>
    </w:p>
    <w:p w14:paraId="086459D7">
      <w:pPr>
        <w:pStyle w:val="6"/>
        <w:numPr>
          <w:ilvl w:val="2"/>
          <w:numId w:val="3"/>
        </w:numPr>
        <w:tabs>
          <w:tab w:val="left" w:pos="1633"/>
        </w:tabs>
        <w:spacing w:before="49"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推广使用低挥发性有机化合物（</w:t>
      </w:r>
      <w:r>
        <w:rPr>
          <w:rFonts w:hint="eastAsia" w:ascii="宋体" w:hAnsi="宋体" w:eastAsia="宋体" w:cs="宋体"/>
          <w:color w:val="000000" w:themeColor="text1"/>
          <w:spacing w:val="-1"/>
          <w:lang w:eastAsia="zh-CN"/>
        </w:rPr>
        <w:t>VOCs</w:t>
      </w:r>
      <w:r>
        <w:rPr>
          <w:rFonts w:hint="eastAsia" w:ascii="宋体" w:hAnsi="宋体" w:eastAsia="宋体" w:cs="宋体"/>
          <w:color w:val="000000" w:themeColor="text1"/>
          <w:spacing w:val="-4"/>
          <w:lang w:eastAsia="zh-CN"/>
        </w:rPr>
        <w:t>）</w:t>
      </w:r>
    </w:p>
    <w:p w14:paraId="7E2A8088">
      <w:pPr>
        <w:pStyle w:val="6"/>
        <w:numPr>
          <w:ilvl w:val="3"/>
          <w:numId w:val="3"/>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为全面推进本市挥发性有机物（</w:t>
      </w:r>
      <w:r>
        <w:rPr>
          <w:rFonts w:hint="eastAsia" w:ascii="宋体" w:hAnsi="宋体" w:eastAsia="宋体" w:cs="宋体"/>
          <w:color w:val="000000" w:themeColor="text1"/>
          <w:spacing w:val="-3"/>
          <w:lang w:eastAsia="zh-CN"/>
        </w:rPr>
        <w:t>VOCs</w:t>
      </w:r>
      <w:r>
        <w:rPr>
          <w:rFonts w:hint="eastAsia" w:ascii="宋体" w:hAnsi="宋体" w:eastAsia="宋体" w:cs="宋体"/>
          <w:color w:val="000000" w:themeColor="text1"/>
          <w:spacing w:val="-2"/>
          <w:lang w:eastAsia="zh-CN"/>
        </w:rPr>
        <w:t>）治理，贯彻落实挥发性有机</w:t>
      </w:r>
      <w:r>
        <w:rPr>
          <w:rFonts w:hint="eastAsia" w:ascii="宋体" w:hAnsi="宋体" w:eastAsia="宋体" w:cs="宋体"/>
          <w:color w:val="000000" w:themeColor="text1"/>
          <w:spacing w:val="-4"/>
          <w:lang w:eastAsia="zh-CN"/>
        </w:rPr>
        <w:t>物污染治理专项行动有关要求，相关</w:t>
      </w:r>
      <w:r>
        <w:rPr>
          <w:rFonts w:hint="eastAsia" w:ascii="宋体" w:hAnsi="宋体" w:eastAsia="宋体" w:cs="宋体"/>
          <w:color w:val="000000" w:themeColor="text1"/>
          <w:spacing w:val="-3"/>
          <w:lang w:eastAsia="zh-CN"/>
        </w:rPr>
        <w:t>规定依据《北京市财政局北京市</w:t>
      </w:r>
      <w:r>
        <w:rPr>
          <w:rFonts w:hint="eastAsia" w:ascii="宋体" w:hAnsi="宋体" w:eastAsia="宋体" w:cs="宋体"/>
          <w:color w:val="000000" w:themeColor="text1"/>
          <w:spacing w:val="-1"/>
          <w:lang w:eastAsia="zh-CN"/>
        </w:rPr>
        <w:t>生态环境局关于政府采购推广使用低挥发性有机化合物（VOCs</w:t>
      </w:r>
      <w:r>
        <w:rPr>
          <w:rFonts w:hint="eastAsia" w:ascii="宋体" w:hAnsi="宋体" w:eastAsia="宋体" w:cs="宋体"/>
          <w:color w:val="000000" w:themeColor="text1"/>
          <w:spacing w:val="1"/>
          <w:lang w:eastAsia="zh-CN"/>
        </w:rPr>
        <w:t>）有</w:t>
      </w:r>
      <w:r>
        <w:rPr>
          <w:rFonts w:hint="eastAsia" w:ascii="宋体" w:hAnsi="宋体" w:eastAsia="宋体" w:cs="宋体"/>
          <w:color w:val="000000" w:themeColor="text1"/>
          <w:spacing w:val="-7"/>
          <w:lang w:eastAsia="zh-CN"/>
        </w:rPr>
        <w:t>关事项的通知》（京财采购〔</w:t>
      </w:r>
      <w:r>
        <w:rPr>
          <w:rFonts w:hint="eastAsia" w:ascii="宋体" w:hAnsi="宋体" w:eastAsia="宋体" w:cs="宋体"/>
          <w:color w:val="000000" w:themeColor="text1"/>
          <w:spacing w:val="-5"/>
          <w:lang w:eastAsia="zh-CN"/>
        </w:rPr>
        <w:t>2020</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4"/>
          <w:lang w:eastAsia="zh-CN"/>
        </w:rPr>
        <w:t>2381</w:t>
      </w:r>
      <w:r>
        <w:rPr>
          <w:rFonts w:hint="eastAsia" w:ascii="宋体" w:hAnsi="宋体" w:eastAsia="宋体" w:cs="宋体"/>
          <w:color w:val="000000" w:themeColor="text1"/>
          <w:spacing w:val="51"/>
          <w:lang w:eastAsia="zh-CN"/>
        </w:rPr>
        <w:t xml:space="preserve"> </w:t>
      </w:r>
      <w:r>
        <w:rPr>
          <w:rFonts w:hint="eastAsia" w:ascii="宋体" w:hAnsi="宋体" w:eastAsia="宋体" w:cs="宋体"/>
          <w:color w:val="000000" w:themeColor="text1"/>
          <w:spacing w:val="-7"/>
          <w:lang w:eastAsia="zh-CN"/>
        </w:rPr>
        <w:t>号）。本项目中涉及涂料、</w:t>
      </w:r>
      <w:r>
        <w:rPr>
          <w:rFonts w:hint="eastAsia" w:ascii="宋体" w:hAnsi="宋体" w:eastAsia="宋体" w:cs="宋体"/>
          <w:color w:val="000000" w:themeColor="text1"/>
          <w:lang w:eastAsia="zh-CN"/>
        </w:rPr>
        <w:t>胶黏剂、</w:t>
      </w:r>
      <w:r>
        <w:rPr>
          <w:rFonts w:hint="eastAsia" w:ascii="宋体" w:hAnsi="宋体" w:eastAsia="宋体" w:cs="宋体"/>
          <w:color w:val="000000" w:themeColor="text1"/>
          <w:spacing w:val="-1"/>
          <w:lang w:eastAsia="zh-CN"/>
        </w:rPr>
        <w:t>油墨、清</w:t>
      </w:r>
      <w:r>
        <w:rPr>
          <w:rFonts w:hint="eastAsia" w:ascii="宋体" w:hAnsi="宋体" w:eastAsia="宋体" w:cs="宋体"/>
          <w:color w:val="000000" w:themeColor="text1"/>
          <w:lang w:eastAsia="zh-CN"/>
        </w:rPr>
        <w:t>洗剂等挥发性有机物产品的，属于强制性标准的，供应商应执行符合本市和国家的</w:t>
      </w:r>
      <w:r>
        <w:rPr>
          <w:rFonts w:hint="eastAsia" w:ascii="宋体" w:hAnsi="宋体" w:eastAsia="宋体" w:cs="宋体"/>
          <w:color w:val="000000" w:themeColor="text1"/>
          <w:spacing w:val="19"/>
          <w:lang w:eastAsia="zh-CN"/>
        </w:rPr>
        <w:t xml:space="preserve"> </w:t>
      </w:r>
      <w:r>
        <w:rPr>
          <w:rFonts w:hint="eastAsia" w:ascii="宋体" w:hAnsi="宋体" w:eastAsia="宋体" w:cs="宋体"/>
          <w:color w:val="000000" w:themeColor="text1"/>
          <w:lang w:eastAsia="zh-CN"/>
        </w:rPr>
        <w:t>VOCs</w:t>
      </w:r>
      <w:r>
        <w:rPr>
          <w:rFonts w:hint="eastAsia" w:ascii="宋体" w:hAnsi="宋体" w:eastAsia="宋体" w:cs="宋体"/>
          <w:color w:val="000000" w:themeColor="text1"/>
          <w:spacing w:val="10"/>
          <w:lang w:eastAsia="zh-CN"/>
        </w:rPr>
        <w:t xml:space="preserve"> </w:t>
      </w:r>
      <w:r>
        <w:rPr>
          <w:rFonts w:hint="eastAsia" w:ascii="宋体" w:hAnsi="宋体" w:eastAsia="宋体" w:cs="宋体"/>
          <w:color w:val="000000" w:themeColor="text1"/>
          <w:lang w:eastAsia="zh-CN"/>
        </w:rPr>
        <w:t>含量限制标准（具体标准见</w:t>
      </w:r>
      <w:r>
        <w:rPr>
          <w:rFonts w:hint="eastAsia" w:ascii="宋体" w:hAnsi="宋体" w:eastAsia="宋体" w:cs="宋体"/>
          <w:color w:val="000000" w:themeColor="text1"/>
          <w:spacing w:val="-15"/>
          <w:lang w:eastAsia="zh-CN"/>
        </w:rPr>
        <w:t>第四章《采购需求》），否则</w:t>
      </w:r>
      <w:r>
        <w:rPr>
          <w:rFonts w:hint="eastAsia" w:ascii="宋体" w:hAnsi="宋体" w:eastAsia="宋体" w:cs="宋体"/>
          <w:b/>
          <w:color w:val="000000" w:themeColor="text1"/>
          <w:spacing w:val="-15"/>
          <w:lang w:eastAsia="zh-CN"/>
        </w:rPr>
        <w:t>响应无效</w:t>
      </w:r>
      <w:r>
        <w:rPr>
          <w:rFonts w:hint="eastAsia" w:ascii="宋体" w:hAnsi="宋体" w:eastAsia="宋体" w:cs="宋体"/>
          <w:color w:val="000000" w:themeColor="text1"/>
          <w:spacing w:val="-16"/>
          <w:lang w:eastAsia="zh-CN"/>
        </w:rPr>
        <w:t>；属于推荐性标</w:t>
      </w:r>
      <w:r>
        <w:rPr>
          <w:rFonts w:hint="eastAsia" w:ascii="宋体" w:hAnsi="宋体" w:eastAsia="宋体" w:cs="宋体"/>
          <w:color w:val="000000" w:themeColor="text1"/>
          <w:spacing w:val="-14"/>
          <w:lang w:eastAsia="zh-CN"/>
        </w:rPr>
        <w:t>准的，优先采购，</w:t>
      </w:r>
      <w:r>
        <w:rPr>
          <w:rFonts w:hint="eastAsia" w:ascii="宋体" w:hAnsi="宋体" w:eastAsia="宋体" w:cs="宋体"/>
          <w:color w:val="000000" w:themeColor="text1"/>
          <w:spacing w:val="-7"/>
          <w:lang w:eastAsia="zh-CN"/>
        </w:rPr>
        <w:t>具体见第三章《评审方法和评审</w:t>
      </w:r>
      <w:r>
        <w:rPr>
          <w:rFonts w:hint="eastAsia" w:ascii="宋体" w:hAnsi="宋体" w:eastAsia="宋体" w:cs="宋体"/>
          <w:color w:val="000000" w:themeColor="text1"/>
          <w:spacing w:val="-6"/>
          <w:lang w:eastAsia="zh-CN"/>
        </w:rPr>
        <w:t>标准》。</w:t>
      </w:r>
    </w:p>
    <w:p w14:paraId="3129107D">
      <w:pPr>
        <w:pStyle w:val="6"/>
        <w:numPr>
          <w:ilvl w:val="2"/>
          <w:numId w:val="3"/>
        </w:numPr>
        <w:tabs>
          <w:tab w:val="left" w:pos="1633"/>
        </w:tabs>
        <w:spacing w:before="55" w:line="276" w:lineRule="auto"/>
        <w:ind w:right="-1" w:hanging="513"/>
        <w:jc w:val="both"/>
        <w:rPr>
          <w:rFonts w:hint="eastAsia" w:ascii="宋体" w:hAnsi="宋体" w:eastAsia="宋体" w:cs="宋体"/>
          <w:color w:val="000000" w:themeColor="text1"/>
        </w:rPr>
      </w:pPr>
      <w:r>
        <w:rPr>
          <w:rFonts w:hint="eastAsia" w:ascii="宋体" w:hAnsi="宋体" w:eastAsia="宋体" w:cs="宋体"/>
          <w:color w:val="000000" w:themeColor="text1"/>
          <w:spacing w:val="-2"/>
        </w:rPr>
        <w:t>采购需求标准</w:t>
      </w:r>
    </w:p>
    <w:p w14:paraId="0209C023">
      <w:pPr>
        <w:pStyle w:val="6"/>
        <w:numPr>
          <w:ilvl w:val="3"/>
          <w:numId w:val="3"/>
        </w:numPr>
        <w:tabs>
          <w:tab w:val="left" w:pos="2533"/>
        </w:tabs>
        <w:spacing w:before="155"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商品包装、快递包装政府采购需求标准（试行）</w:t>
      </w:r>
    </w:p>
    <w:p w14:paraId="4F97D0FD">
      <w:pPr>
        <w:pStyle w:val="6"/>
        <w:spacing w:line="276" w:lineRule="auto"/>
        <w:ind w:left="253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为助力</w:t>
      </w:r>
      <w:r>
        <w:rPr>
          <w:rFonts w:hint="eastAsia" w:ascii="宋体" w:hAnsi="宋体" w:eastAsia="宋体" w:cs="宋体"/>
          <w:color w:val="000000" w:themeColor="text1"/>
          <w:spacing w:val="-4"/>
          <w:lang w:eastAsia="zh-CN"/>
        </w:rPr>
        <w:t>打好污染防治攻坚战，推广使用绿色包装，根据财政部关于印</w:t>
      </w:r>
      <w:r>
        <w:rPr>
          <w:rFonts w:hint="eastAsia" w:ascii="宋体" w:hAnsi="宋体" w:eastAsia="宋体" w:cs="宋体"/>
          <w:color w:val="000000" w:themeColor="text1"/>
          <w:spacing w:val="-12"/>
          <w:lang w:eastAsia="zh-CN"/>
        </w:rPr>
        <w:t>发《商品包装政府采购需求标准（试行）》、《快递包</w:t>
      </w:r>
      <w:r>
        <w:rPr>
          <w:rFonts w:hint="eastAsia" w:ascii="宋体" w:hAnsi="宋体" w:eastAsia="宋体" w:cs="宋体"/>
          <w:color w:val="000000" w:themeColor="text1"/>
          <w:spacing w:val="-11"/>
          <w:lang w:eastAsia="zh-CN"/>
        </w:rPr>
        <w:t>装政府采购需求</w:t>
      </w:r>
      <w:r>
        <w:rPr>
          <w:rFonts w:hint="eastAsia" w:ascii="宋体" w:hAnsi="宋体" w:eastAsia="宋体" w:cs="宋体"/>
          <w:color w:val="000000" w:themeColor="text1"/>
          <w:spacing w:val="-5"/>
          <w:lang w:eastAsia="zh-CN"/>
        </w:rPr>
        <w:t>标准（试行）》的通知（财办库〔</w:t>
      </w:r>
      <w:r>
        <w:rPr>
          <w:rFonts w:hint="eastAsia" w:ascii="宋体" w:hAnsi="宋体" w:eastAsia="宋体" w:cs="宋体"/>
          <w:color w:val="000000" w:themeColor="text1"/>
          <w:spacing w:val="-4"/>
          <w:lang w:eastAsia="zh-CN"/>
        </w:rPr>
        <w:t>2020〕</w:t>
      </w:r>
      <w:r>
        <w:rPr>
          <w:rFonts w:hint="eastAsia" w:ascii="宋体" w:hAnsi="宋体" w:eastAsia="宋体" w:cs="宋体"/>
          <w:color w:val="000000" w:themeColor="text1"/>
          <w:spacing w:val="-3"/>
          <w:lang w:eastAsia="zh-CN"/>
        </w:rPr>
        <w:t>123</w:t>
      </w:r>
      <w:r>
        <w:rPr>
          <w:rFonts w:hint="eastAsia" w:ascii="宋体" w:hAnsi="宋体" w:eastAsia="宋体" w:cs="宋体"/>
          <w:color w:val="000000" w:themeColor="text1"/>
          <w:spacing w:val="-8"/>
          <w:lang w:eastAsia="zh-CN"/>
        </w:rPr>
        <w:t xml:space="preserve"> </w:t>
      </w:r>
      <w:r>
        <w:rPr>
          <w:rFonts w:hint="eastAsia" w:ascii="宋体" w:hAnsi="宋体" w:eastAsia="宋体" w:cs="宋体"/>
          <w:color w:val="000000" w:themeColor="text1"/>
          <w:spacing w:val="-5"/>
          <w:lang w:eastAsia="zh-CN"/>
        </w:rPr>
        <w:t>号），本项目如涉及商品包装和快递包装的，则其具体</w:t>
      </w:r>
      <w:r>
        <w:rPr>
          <w:rFonts w:hint="eastAsia" w:ascii="宋体" w:hAnsi="宋体" w:eastAsia="宋体" w:cs="宋体"/>
          <w:color w:val="000000" w:themeColor="text1"/>
          <w:spacing w:val="-4"/>
          <w:lang w:eastAsia="zh-CN"/>
        </w:rPr>
        <w:t>要求见第四章《采购需求》。</w:t>
      </w:r>
    </w:p>
    <w:p w14:paraId="492AA26B">
      <w:pPr>
        <w:pStyle w:val="6"/>
        <w:numPr>
          <w:ilvl w:val="3"/>
          <w:numId w:val="3"/>
        </w:numPr>
        <w:tabs>
          <w:tab w:val="left" w:pos="2533"/>
        </w:tabs>
        <w:spacing w:before="48"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绿色数据中心政府采购需求标准（试行）</w:t>
      </w:r>
    </w:p>
    <w:p w14:paraId="2E2B05F7">
      <w:pPr>
        <w:pStyle w:val="6"/>
        <w:spacing w:line="276" w:lineRule="auto"/>
        <w:ind w:left="2533"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为加快数据中心绿色转型，根据财政部</w:t>
      </w:r>
      <w:r>
        <w:rPr>
          <w:rFonts w:hint="eastAsia" w:ascii="宋体" w:hAnsi="宋体" w:eastAsia="宋体" w:cs="宋体"/>
          <w:color w:val="000000" w:themeColor="text1"/>
          <w:lang w:eastAsia="zh-CN"/>
        </w:rPr>
        <w:t xml:space="preserve"> </w:t>
      </w:r>
      <w:r>
        <w:rPr>
          <w:rFonts w:hint="eastAsia" w:ascii="宋体" w:hAnsi="宋体" w:eastAsia="宋体" w:cs="宋体"/>
          <w:color w:val="000000" w:themeColor="text1"/>
          <w:spacing w:val="-4"/>
          <w:lang w:eastAsia="zh-CN"/>
        </w:rPr>
        <w:t>生态环境部</w:t>
      </w:r>
      <w:r>
        <w:rPr>
          <w:rFonts w:hint="eastAsia" w:ascii="宋体" w:hAnsi="宋体" w:eastAsia="宋体" w:cs="宋体"/>
          <w:color w:val="000000" w:themeColor="text1"/>
          <w:spacing w:val="-2"/>
          <w:lang w:eastAsia="zh-CN"/>
        </w:rPr>
        <w:t xml:space="preserve"> </w:t>
      </w:r>
      <w:r>
        <w:rPr>
          <w:rFonts w:hint="eastAsia" w:ascii="宋体" w:hAnsi="宋体" w:eastAsia="宋体" w:cs="宋体"/>
          <w:color w:val="000000" w:themeColor="text1"/>
          <w:spacing w:val="-4"/>
          <w:lang w:eastAsia="zh-CN"/>
        </w:rPr>
        <w:t>工业和信息化部关于印发《绿色数据中心政府采购需求标准（试行）</w:t>
      </w:r>
      <w:r>
        <w:rPr>
          <w:rFonts w:hint="eastAsia" w:ascii="宋体" w:hAnsi="宋体" w:eastAsia="宋体" w:cs="宋体"/>
          <w:color w:val="000000" w:themeColor="text1"/>
          <w:spacing w:val="-5"/>
          <w:lang w:eastAsia="zh-CN"/>
        </w:rPr>
        <w:t>》的通知</w:t>
      </w:r>
      <w:r>
        <w:rPr>
          <w:rFonts w:hint="eastAsia" w:ascii="宋体" w:hAnsi="宋体" w:eastAsia="宋体" w:cs="宋体"/>
          <w:color w:val="000000" w:themeColor="text1"/>
          <w:spacing w:val="-3"/>
          <w:lang w:eastAsia="zh-CN"/>
        </w:rPr>
        <w:t>（财库</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2"/>
          <w:lang w:eastAsia="zh-CN"/>
        </w:rPr>
        <w:t>2023</w:t>
      </w:r>
      <w:r>
        <w:rPr>
          <w:rFonts w:hint="eastAsia" w:ascii="宋体" w:hAnsi="宋体" w:eastAsia="宋体" w:cs="宋体"/>
          <w:color w:val="000000" w:themeColor="text1"/>
          <w:spacing w:val="-5"/>
          <w:lang w:eastAsia="zh-CN"/>
        </w:rPr>
        <w:t>〕</w:t>
      </w:r>
      <w:r>
        <w:rPr>
          <w:rFonts w:hint="eastAsia" w:ascii="宋体" w:hAnsi="宋体" w:eastAsia="宋体" w:cs="宋体"/>
          <w:color w:val="000000" w:themeColor="text1"/>
          <w:spacing w:val="-2"/>
          <w:lang w:eastAsia="zh-CN"/>
        </w:rPr>
        <w:t>7</w:t>
      </w:r>
      <w:r>
        <w:rPr>
          <w:rFonts w:hint="eastAsia" w:ascii="宋体" w:hAnsi="宋体" w:eastAsia="宋体" w:cs="宋体"/>
          <w:color w:val="000000" w:themeColor="text1"/>
          <w:spacing w:val="-8"/>
          <w:lang w:eastAsia="zh-CN"/>
        </w:rPr>
        <w:t xml:space="preserve"> </w:t>
      </w:r>
      <w:r>
        <w:rPr>
          <w:rFonts w:hint="eastAsia" w:ascii="宋体" w:hAnsi="宋体" w:eastAsia="宋体" w:cs="宋体"/>
          <w:color w:val="000000" w:themeColor="text1"/>
          <w:spacing w:val="-4"/>
          <w:lang w:eastAsia="zh-CN"/>
        </w:rPr>
        <w:t>号），本项目如涉及绿色数据中心，则具体要求见第四章</w:t>
      </w:r>
      <w:r>
        <w:rPr>
          <w:rFonts w:hint="eastAsia" w:ascii="宋体" w:hAnsi="宋体" w:eastAsia="宋体" w:cs="宋体"/>
          <w:color w:val="000000" w:themeColor="text1"/>
          <w:spacing w:val="-18"/>
          <w:lang w:eastAsia="zh-CN"/>
        </w:rPr>
        <w:t>《采购</w:t>
      </w:r>
      <w:r>
        <w:rPr>
          <w:rFonts w:hint="eastAsia" w:ascii="宋体" w:hAnsi="宋体" w:eastAsia="宋体" w:cs="宋体"/>
          <w:color w:val="000000" w:themeColor="text1"/>
          <w:spacing w:val="-17"/>
          <w:lang w:eastAsia="zh-CN"/>
        </w:rPr>
        <w:t>需求》。</w:t>
      </w:r>
    </w:p>
    <w:p w14:paraId="56332CA2">
      <w:pPr>
        <w:pStyle w:val="6"/>
        <w:numPr>
          <w:ilvl w:val="1"/>
          <w:numId w:val="3"/>
        </w:numPr>
        <w:tabs>
          <w:tab w:val="left" w:pos="908"/>
        </w:tabs>
        <w:spacing w:line="276" w:lineRule="auto"/>
        <w:ind w:right="141" w:rightChars="64"/>
        <w:jc w:val="both"/>
        <w:rPr>
          <w:rFonts w:hint="eastAsia" w:ascii="宋体" w:hAnsi="宋体" w:eastAsia="宋体" w:cs="宋体"/>
          <w:color w:val="000000" w:themeColor="text1"/>
        </w:rPr>
      </w:pPr>
      <w:r>
        <w:rPr>
          <w:rFonts w:hint="eastAsia" w:ascii="宋体" w:hAnsi="宋体" w:eastAsia="宋体" w:cs="宋体"/>
          <w:color w:val="000000" w:themeColor="text1"/>
          <w:spacing w:val="-2"/>
        </w:rPr>
        <w:t>响应费用</w:t>
      </w:r>
    </w:p>
    <w:p w14:paraId="30086772">
      <w:pPr>
        <w:spacing w:line="276" w:lineRule="auto"/>
        <w:ind w:right="141" w:rightChars="64"/>
        <w:jc w:val="both"/>
        <w:rPr>
          <w:rFonts w:hint="eastAsia" w:ascii="宋体" w:hAnsi="宋体" w:eastAsia="宋体" w:cs="宋体"/>
          <w:color w:val="000000" w:themeColor="text1"/>
        </w:rPr>
      </w:pPr>
    </w:p>
    <w:p w14:paraId="7895D5FC">
      <w:pPr>
        <w:pStyle w:val="6"/>
        <w:numPr>
          <w:ilvl w:val="2"/>
          <w:numId w:val="3"/>
        </w:numPr>
        <w:tabs>
          <w:tab w:val="left" w:pos="1633"/>
        </w:tabs>
        <w:spacing w:line="276" w:lineRule="auto"/>
        <w:ind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供应商应自行承担所有与准备和参加磋商有关的费用，无论磋商的结果如何，</w:t>
      </w:r>
      <w:r>
        <w:rPr>
          <w:rFonts w:hint="eastAsia" w:ascii="宋体" w:hAnsi="宋体" w:eastAsia="宋体" w:cs="宋体"/>
          <w:color w:val="000000" w:themeColor="text1"/>
          <w:spacing w:val="-1"/>
          <w:lang w:eastAsia="zh-CN"/>
        </w:rPr>
        <w:t>采购</w:t>
      </w:r>
      <w:r>
        <w:rPr>
          <w:rFonts w:hint="eastAsia" w:ascii="宋体" w:hAnsi="宋体" w:eastAsia="宋体" w:cs="宋体"/>
          <w:color w:val="000000" w:themeColor="text1"/>
          <w:lang w:eastAsia="zh-CN"/>
        </w:rPr>
        <w:t>人或采购代理机构在任何情况下均无承担这些费用的义务和责任。</w:t>
      </w:r>
    </w:p>
    <w:p w14:paraId="5E274CEF">
      <w:pPr>
        <w:spacing w:line="276" w:lineRule="auto"/>
        <w:ind w:right="-1"/>
        <w:jc w:val="both"/>
        <w:rPr>
          <w:rFonts w:hint="eastAsia" w:ascii="宋体" w:hAnsi="宋体" w:eastAsia="宋体" w:cs="宋体"/>
          <w:color w:val="000000" w:themeColor="text1"/>
          <w:lang w:eastAsia="zh-CN"/>
        </w:rPr>
      </w:pPr>
    </w:p>
    <w:p w14:paraId="3D9BECF0">
      <w:pPr>
        <w:spacing w:line="276" w:lineRule="auto"/>
        <w:ind w:right="-1"/>
        <w:jc w:val="both"/>
        <w:rPr>
          <w:rFonts w:hint="eastAsia" w:ascii="宋体" w:hAnsi="宋体" w:eastAsia="宋体" w:cs="宋体"/>
          <w:color w:val="000000" w:themeColor="text1"/>
          <w:lang w:eastAsia="zh-CN"/>
        </w:rPr>
      </w:pPr>
    </w:p>
    <w:p w14:paraId="29ABC6AB">
      <w:pPr>
        <w:pStyle w:val="6"/>
        <w:numPr>
          <w:ilvl w:val="0"/>
          <w:numId w:val="3"/>
        </w:numPr>
        <w:tabs>
          <w:tab w:val="left" w:pos="4455"/>
        </w:tabs>
        <w:spacing w:line="276" w:lineRule="auto"/>
        <w:ind w:left="4455" w:right="-1"/>
        <w:jc w:val="both"/>
        <w:rPr>
          <w:rFonts w:hint="eastAsia" w:ascii="宋体" w:hAnsi="宋体" w:eastAsia="宋体" w:cs="宋体"/>
          <w:color w:val="000000" w:themeColor="text1"/>
        </w:rPr>
      </w:pPr>
      <w:r>
        <w:rPr>
          <w:rFonts w:hint="eastAsia" w:ascii="宋体" w:hAnsi="宋体" w:eastAsia="宋体" w:cs="宋体"/>
          <w:b/>
          <w:color w:val="000000" w:themeColor="text1"/>
          <w:spacing w:val="-1"/>
          <w:sz w:val="28"/>
          <w:szCs w:val="28"/>
        </w:rPr>
        <w:t>竞争性磋商文件</w:t>
      </w:r>
    </w:p>
    <w:p w14:paraId="04893EB9">
      <w:pPr>
        <w:spacing w:line="276" w:lineRule="auto"/>
        <w:ind w:right="-1"/>
        <w:jc w:val="both"/>
        <w:rPr>
          <w:rFonts w:hint="eastAsia" w:ascii="宋体" w:hAnsi="宋体" w:eastAsia="宋体" w:cs="宋体"/>
          <w:color w:val="000000" w:themeColor="text1"/>
        </w:rPr>
      </w:pPr>
    </w:p>
    <w:p w14:paraId="04B0616C">
      <w:pPr>
        <w:pStyle w:val="6"/>
        <w:numPr>
          <w:ilvl w:val="0"/>
          <w:numId w:val="4"/>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1"/>
        </w:rPr>
        <w:t>竞争性磋商文件构成</w:t>
      </w:r>
    </w:p>
    <w:p w14:paraId="3D9E4B91">
      <w:pPr>
        <w:spacing w:line="276" w:lineRule="auto"/>
        <w:ind w:right="-1"/>
        <w:jc w:val="both"/>
        <w:rPr>
          <w:rFonts w:hint="eastAsia" w:ascii="宋体" w:hAnsi="宋体" w:eastAsia="宋体" w:cs="宋体"/>
          <w:color w:val="000000" w:themeColor="text1"/>
        </w:rPr>
      </w:pPr>
    </w:p>
    <w:p w14:paraId="43A13782">
      <w:pPr>
        <w:pStyle w:val="6"/>
        <w:numPr>
          <w:ilvl w:val="1"/>
          <w:numId w:val="4"/>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竞争性磋商文件包括以下部分：</w:t>
      </w:r>
    </w:p>
    <w:p w14:paraId="3958A236">
      <w:pPr>
        <w:pStyle w:val="6"/>
        <w:tabs>
          <w:tab w:val="left" w:pos="1633"/>
        </w:tabs>
        <w:spacing w:line="276" w:lineRule="auto"/>
        <w:ind w:left="1997"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4"/>
          <w:lang w:eastAsia="zh-CN"/>
        </w:rPr>
        <w:t>第一章</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spacing w:val="14"/>
          <w:lang w:eastAsia="zh-CN"/>
        </w:rPr>
        <w:t>采购邀请</w:t>
      </w:r>
    </w:p>
    <w:p w14:paraId="5F5B6404">
      <w:pPr>
        <w:pStyle w:val="6"/>
        <w:spacing w:before="6" w:line="276" w:lineRule="auto"/>
        <w:ind w:left="1997"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2"/>
          <w:lang w:eastAsia="zh-CN"/>
        </w:rPr>
        <w:t>第二章</w:t>
      </w:r>
      <w:r>
        <w:rPr>
          <w:rFonts w:hint="eastAsia" w:ascii="宋体" w:hAnsi="宋体" w:eastAsia="宋体" w:cs="宋体"/>
          <w:color w:val="000000" w:themeColor="text1"/>
          <w:spacing w:val="8"/>
          <w:lang w:eastAsia="zh-CN"/>
        </w:rPr>
        <w:t xml:space="preserve">  </w:t>
      </w:r>
      <w:r>
        <w:rPr>
          <w:rFonts w:hint="eastAsia" w:ascii="宋体" w:hAnsi="宋体" w:eastAsia="宋体" w:cs="宋体"/>
          <w:color w:val="000000" w:themeColor="text1"/>
          <w:spacing w:val="12"/>
          <w:lang w:eastAsia="zh-CN"/>
        </w:rPr>
        <w:t>供应商须知</w:t>
      </w:r>
    </w:p>
    <w:p w14:paraId="13F5376B">
      <w:pPr>
        <w:pStyle w:val="6"/>
        <w:spacing w:line="276" w:lineRule="auto"/>
        <w:ind w:left="1997" w:right="-1"/>
        <w:jc w:val="both"/>
        <w:rPr>
          <w:rFonts w:hint="eastAsia" w:ascii="宋体" w:hAnsi="宋体" w:eastAsia="宋体" w:cs="宋体"/>
          <w:color w:val="000000" w:themeColor="text1"/>
          <w:spacing w:val="8"/>
          <w:lang w:eastAsia="zh-CN"/>
        </w:rPr>
      </w:pPr>
      <w:r>
        <w:rPr>
          <w:rFonts w:hint="eastAsia" w:ascii="宋体" w:hAnsi="宋体" w:eastAsia="宋体" w:cs="宋体"/>
          <w:color w:val="000000" w:themeColor="text1"/>
          <w:spacing w:val="8"/>
          <w:lang w:eastAsia="zh-CN"/>
        </w:rPr>
        <w:t>第三章</w:t>
      </w:r>
      <w:r>
        <w:rPr>
          <w:rFonts w:hint="eastAsia" w:ascii="宋体" w:hAnsi="宋体" w:eastAsia="宋体" w:cs="宋体"/>
          <w:color w:val="000000" w:themeColor="text1"/>
          <w:spacing w:val="4"/>
          <w:lang w:eastAsia="zh-CN"/>
        </w:rPr>
        <w:t xml:space="preserve">  </w:t>
      </w:r>
      <w:r>
        <w:rPr>
          <w:rFonts w:hint="eastAsia" w:ascii="宋体" w:hAnsi="宋体" w:eastAsia="宋体" w:cs="宋体"/>
          <w:color w:val="000000" w:themeColor="text1"/>
          <w:spacing w:val="8"/>
          <w:lang w:eastAsia="zh-CN"/>
        </w:rPr>
        <w:t>评审方法和评审标准</w:t>
      </w:r>
    </w:p>
    <w:p w14:paraId="2DA36D1A">
      <w:pPr>
        <w:pStyle w:val="6"/>
        <w:spacing w:line="276" w:lineRule="auto"/>
        <w:ind w:left="1997"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4"/>
          <w:lang w:eastAsia="zh-CN"/>
        </w:rPr>
        <w:t>第四章</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spacing w:val="14"/>
          <w:lang w:eastAsia="zh-CN"/>
        </w:rPr>
        <w:t>采购需求</w:t>
      </w:r>
    </w:p>
    <w:p w14:paraId="152EFD64">
      <w:pPr>
        <w:pStyle w:val="6"/>
        <w:spacing w:line="276" w:lineRule="auto"/>
        <w:ind w:left="1997" w:right="-1"/>
        <w:jc w:val="both"/>
        <w:rPr>
          <w:rFonts w:hint="eastAsia" w:ascii="宋体" w:hAnsi="宋体" w:eastAsia="宋体" w:cs="宋体"/>
          <w:color w:val="000000" w:themeColor="text1"/>
          <w:spacing w:val="10"/>
          <w:lang w:eastAsia="zh-CN"/>
        </w:rPr>
      </w:pPr>
      <w:r>
        <w:rPr>
          <w:rFonts w:hint="eastAsia" w:ascii="宋体" w:hAnsi="宋体" w:eastAsia="宋体" w:cs="宋体"/>
          <w:color w:val="000000" w:themeColor="text1"/>
          <w:spacing w:val="10"/>
          <w:lang w:eastAsia="zh-CN"/>
        </w:rPr>
        <w:t>第五章</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spacing w:val="10"/>
          <w:lang w:eastAsia="zh-CN"/>
        </w:rPr>
        <w:t>合同草案条款</w:t>
      </w:r>
    </w:p>
    <w:p w14:paraId="562B0966">
      <w:pPr>
        <w:pStyle w:val="6"/>
        <w:spacing w:line="276" w:lineRule="auto"/>
        <w:ind w:left="1997" w:right="-1"/>
        <w:jc w:val="both"/>
        <w:rPr>
          <w:rFonts w:hint="eastAsia" w:ascii="宋体" w:hAnsi="宋体" w:eastAsia="宋体" w:cs="宋体"/>
          <w:color w:val="000000" w:themeColor="text1"/>
          <w:spacing w:val="10"/>
          <w:lang w:eastAsia="zh-CN"/>
        </w:rPr>
      </w:pPr>
      <w:r>
        <w:rPr>
          <w:rFonts w:hint="eastAsia" w:ascii="宋体" w:hAnsi="宋体" w:eastAsia="宋体" w:cs="宋体"/>
          <w:color w:val="000000" w:themeColor="text1"/>
          <w:spacing w:val="10"/>
          <w:lang w:eastAsia="zh-CN"/>
        </w:rPr>
        <w:t>第六章</w:t>
      </w:r>
      <w:r>
        <w:rPr>
          <w:rFonts w:hint="eastAsia" w:ascii="宋体" w:hAnsi="宋体" w:eastAsia="宋体" w:cs="宋体"/>
          <w:color w:val="000000" w:themeColor="text1"/>
          <w:spacing w:val="5"/>
          <w:lang w:eastAsia="zh-CN"/>
        </w:rPr>
        <w:t xml:space="preserve">  </w:t>
      </w:r>
      <w:r>
        <w:rPr>
          <w:rFonts w:hint="eastAsia" w:ascii="宋体" w:hAnsi="宋体" w:eastAsia="宋体" w:cs="宋体"/>
          <w:color w:val="000000" w:themeColor="text1"/>
          <w:spacing w:val="10"/>
          <w:lang w:eastAsia="zh-CN"/>
        </w:rPr>
        <w:t>响应文件格式</w:t>
      </w:r>
    </w:p>
    <w:p w14:paraId="4F2DDCAD">
      <w:pPr>
        <w:pStyle w:val="6"/>
        <w:spacing w:line="276" w:lineRule="auto"/>
        <w:ind w:left="1997" w:right="-1"/>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第七章  工程量清单</w:t>
      </w:r>
    </w:p>
    <w:p w14:paraId="48E0EA6B">
      <w:pPr>
        <w:pStyle w:val="6"/>
        <w:spacing w:line="276" w:lineRule="auto"/>
        <w:ind w:left="1997" w:right="-1"/>
        <w:jc w:val="both"/>
        <w:rPr>
          <w:rFonts w:hint="eastAsia" w:ascii="宋体" w:hAnsi="宋体" w:eastAsia="宋体" w:cs="宋体"/>
          <w:color w:val="000000" w:themeColor="text1"/>
          <w:spacing w:val="5"/>
          <w:lang w:eastAsia="zh-CN"/>
        </w:rPr>
      </w:pPr>
      <w:r>
        <w:rPr>
          <w:rFonts w:hint="eastAsia" w:ascii="宋体" w:hAnsi="宋体" w:eastAsia="宋体" w:cs="宋体"/>
          <w:color w:val="000000" w:themeColor="text1"/>
          <w:spacing w:val="5"/>
          <w:lang w:eastAsia="zh-CN"/>
        </w:rPr>
        <w:t>第八章  图纸</w:t>
      </w:r>
    </w:p>
    <w:p w14:paraId="64378A02">
      <w:pPr>
        <w:pStyle w:val="6"/>
        <w:numPr>
          <w:ilvl w:val="1"/>
          <w:numId w:val="4"/>
        </w:numPr>
        <w:tabs>
          <w:tab w:val="left" w:pos="1633"/>
        </w:tabs>
        <w:spacing w:line="276" w:lineRule="auto"/>
        <w:ind w:left="1633" w:right="-1"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供应商应认真阅读竞争性磋商文件的全部内容。供应商应按照竞争性磋商文</w:t>
      </w:r>
      <w:r>
        <w:rPr>
          <w:rFonts w:hint="eastAsia" w:ascii="宋体" w:hAnsi="宋体" w:eastAsia="宋体" w:cs="宋体"/>
          <w:color w:val="000000" w:themeColor="text1"/>
          <w:spacing w:val="2"/>
          <w:lang w:eastAsia="zh-CN"/>
        </w:rPr>
        <w:t>件要求提交响应文件并保证所提供的全部资料的真实性，并对竞争性</w:t>
      </w:r>
      <w:r>
        <w:rPr>
          <w:rFonts w:hint="eastAsia" w:ascii="宋体" w:hAnsi="宋体" w:eastAsia="宋体" w:cs="宋体"/>
          <w:color w:val="000000" w:themeColor="text1"/>
          <w:spacing w:val="1"/>
          <w:lang w:eastAsia="zh-CN"/>
        </w:rPr>
        <w:t>磋商文</w:t>
      </w:r>
      <w:r>
        <w:rPr>
          <w:rFonts w:hint="eastAsia" w:ascii="宋体" w:hAnsi="宋体" w:eastAsia="宋体" w:cs="宋体"/>
          <w:color w:val="000000" w:themeColor="text1"/>
          <w:lang w:eastAsia="zh-CN"/>
        </w:rPr>
        <w:t>件做出实质性响应，否则</w:t>
      </w:r>
      <w:r>
        <w:rPr>
          <w:rFonts w:hint="eastAsia" w:ascii="宋体" w:hAnsi="宋体" w:eastAsia="宋体" w:cs="宋体"/>
          <w:b/>
          <w:color w:val="000000" w:themeColor="text1"/>
          <w:spacing w:val="-1"/>
          <w:lang w:eastAsia="zh-CN"/>
        </w:rPr>
        <w:t>响应无效</w:t>
      </w:r>
      <w:r>
        <w:rPr>
          <w:rFonts w:hint="eastAsia" w:ascii="宋体" w:hAnsi="宋体" w:eastAsia="宋体" w:cs="宋体"/>
          <w:color w:val="000000" w:themeColor="text1"/>
          <w:spacing w:val="-1"/>
          <w:lang w:eastAsia="zh-CN"/>
        </w:rPr>
        <w:t>。</w:t>
      </w:r>
    </w:p>
    <w:p w14:paraId="0A52BCF7">
      <w:pPr>
        <w:pStyle w:val="6"/>
        <w:numPr>
          <w:ilvl w:val="0"/>
          <w:numId w:val="4"/>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对竞争性磋商文件的澄清或修改</w:t>
      </w:r>
    </w:p>
    <w:p w14:paraId="7A2692EF">
      <w:pPr>
        <w:spacing w:line="276" w:lineRule="auto"/>
        <w:ind w:right="-1"/>
        <w:jc w:val="both"/>
        <w:rPr>
          <w:rFonts w:hint="eastAsia" w:ascii="宋体" w:hAnsi="宋体" w:eastAsia="宋体" w:cs="宋体"/>
          <w:color w:val="000000" w:themeColor="text1"/>
          <w:lang w:eastAsia="zh-CN"/>
        </w:rPr>
      </w:pPr>
    </w:p>
    <w:p w14:paraId="59BC664C">
      <w:pPr>
        <w:pStyle w:val="6"/>
        <w:numPr>
          <w:ilvl w:val="1"/>
          <w:numId w:val="4"/>
        </w:numPr>
        <w:tabs>
          <w:tab w:val="left" w:pos="1633"/>
        </w:tabs>
        <w:spacing w:line="276" w:lineRule="auto"/>
        <w:ind w:left="1633" w:right="-1"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采购人、采购代理机构或者磋商小组对已发出的竞争性磋商文件进行必要澄</w:t>
      </w:r>
      <w:r>
        <w:rPr>
          <w:rFonts w:hint="eastAsia" w:ascii="宋体" w:hAnsi="宋体" w:eastAsia="宋体" w:cs="宋体"/>
          <w:color w:val="000000" w:themeColor="text1"/>
          <w:spacing w:val="2"/>
          <w:lang w:eastAsia="zh-CN"/>
        </w:rPr>
        <w:t>清或者修改的，将以书面形式通知所有获取竞争性磋商文件的潜在供</w:t>
      </w:r>
      <w:r>
        <w:rPr>
          <w:rFonts w:hint="eastAsia" w:ascii="宋体" w:hAnsi="宋体" w:eastAsia="宋体" w:cs="宋体"/>
          <w:color w:val="000000" w:themeColor="text1"/>
          <w:spacing w:val="1"/>
          <w:lang w:eastAsia="zh-CN"/>
        </w:rPr>
        <w:t>应商。</w:t>
      </w:r>
      <w:r>
        <w:rPr>
          <w:rFonts w:hint="eastAsia" w:ascii="宋体" w:hAnsi="宋体" w:eastAsia="宋体" w:cs="宋体"/>
          <w:color w:val="000000" w:themeColor="text1"/>
          <w:spacing w:val="-1"/>
          <w:lang w:eastAsia="zh-CN"/>
        </w:rPr>
        <w:t>采用</w:t>
      </w:r>
      <w:r>
        <w:rPr>
          <w:rFonts w:hint="eastAsia" w:ascii="宋体" w:hAnsi="宋体" w:eastAsia="宋体" w:cs="宋体"/>
          <w:color w:val="000000" w:themeColor="text1"/>
          <w:lang w:eastAsia="zh-CN"/>
        </w:rPr>
        <w:t>公告方式邀请供应商参与的，还将在原公告发布媒体上发布更正公告。</w:t>
      </w:r>
    </w:p>
    <w:p w14:paraId="7CB8C655">
      <w:pPr>
        <w:pStyle w:val="6"/>
        <w:numPr>
          <w:ilvl w:val="1"/>
          <w:numId w:val="4"/>
        </w:numPr>
        <w:tabs>
          <w:tab w:val="left" w:pos="1633"/>
        </w:tabs>
        <w:spacing w:line="276" w:lineRule="auto"/>
        <w:ind w:left="1633" w:right="-1"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上述书面通知，按照获取竞争性磋商文件的潜在供应商提供的联系方式发出，</w:t>
      </w:r>
      <w:r>
        <w:rPr>
          <w:rFonts w:hint="eastAsia" w:ascii="宋体" w:hAnsi="宋体" w:eastAsia="宋体" w:cs="宋体"/>
          <w:color w:val="000000" w:themeColor="text1"/>
          <w:spacing w:val="3"/>
          <w:lang w:eastAsia="zh-CN"/>
        </w:rPr>
        <w:t>因提供的信息有误导</w:t>
      </w:r>
      <w:r>
        <w:rPr>
          <w:rFonts w:hint="eastAsia" w:ascii="宋体" w:hAnsi="宋体" w:eastAsia="宋体" w:cs="宋体"/>
          <w:color w:val="000000" w:themeColor="text1"/>
          <w:spacing w:val="2"/>
          <w:lang w:eastAsia="zh-CN"/>
        </w:rPr>
        <w:t>致通知延迟或无法通知的，采购人或采购代理机构不承</w:t>
      </w:r>
      <w:r>
        <w:rPr>
          <w:rFonts w:hint="eastAsia" w:ascii="宋体" w:hAnsi="宋体" w:eastAsia="宋体" w:cs="宋体"/>
          <w:color w:val="000000" w:themeColor="text1"/>
          <w:spacing w:val="-1"/>
          <w:lang w:eastAsia="zh-CN"/>
        </w:rPr>
        <w:t>担责</w:t>
      </w:r>
      <w:r>
        <w:rPr>
          <w:rFonts w:hint="eastAsia" w:ascii="宋体" w:hAnsi="宋体" w:eastAsia="宋体" w:cs="宋体"/>
          <w:color w:val="000000" w:themeColor="text1"/>
          <w:lang w:eastAsia="zh-CN"/>
        </w:rPr>
        <w:t>任。</w:t>
      </w:r>
    </w:p>
    <w:p w14:paraId="479920CA">
      <w:pPr>
        <w:pStyle w:val="6"/>
        <w:numPr>
          <w:ilvl w:val="1"/>
          <w:numId w:val="4"/>
        </w:numPr>
        <w:tabs>
          <w:tab w:val="left" w:pos="1633"/>
        </w:tabs>
        <w:spacing w:line="276" w:lineRule="auto"/>
        <w:ind w:left="1633" w:right="-1"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澄清或者修改的内容为竞争性磋商文件的组成部分，并对所有获取竞争性磋</w:t>
      </w:r>
      <w:r>
        <w:rPr>
          <w:rFonts w:hint="eastAsia" w:ascii="宋体" w:hAnsi="宋体" w:eastAsia="宋体" w:cs="宋体"/>
          <w:color w:val="000000" w:themeColor="text1"/>
          <w:spacing w:val="2"/>
          <w:lang w:eastAsia="zh-CN"/>
        </w:rPr>
        <w:t>商文件的潜在供应商具有约束力。澄清或者修改的内容可能影响响应</w:t>
      </w:r>
      <w:r>
        <w:rPr>
          <w:rFonts w:hint="eastAsia" w:ascii="宋体" w:hAnsi="宋体" w:eastAsia="宋体" w:cs="宋体"/>
          <w:color w:val="000000" w:themeColor="text1"/>
          <w:spacing w:val="1"/>
          <w:lang w:eastAsia="zh-CN"/>
        </w:rPr>
        <w:t>文件编</w:t>
      </w:r>
      <w:r>
        <w:rPr>
          <w:rFonts w:hint="eastAsia" w:ascii="宋体" w:hAnsi="宋体" w:eastAsia="宋体" w:cs="宋体"/>
          <w:color w:val="000000" w:themeColor="text1"/>
          <w:lang w:eastAsia="zh-CN"/>
        </w:rPr>
        <w:t>制的，将在提交首次响应文件截止之日</w:t>
      </w:r>
      <w:r>
        <w:rPr>
          <w:rFonts w:hint="eastAsia" w:ascii="宋体" w:hAnsi="宋体" w:eastAsia="宋体" w:cs="宋体"/>
          <w:color w:val="000000" w:themeColor="text1"/>
          <w:spacing w:val="-14"/>
          <w:lang w:eastAsia="zh-CN"/>
        </w:rPr>
        <w:t xml:space="preserve"> </w:t>
      </w:r>
      <w:r>
        <w:rPr>
          <w:rFonts w:hint="eastAsia" w:ascii="宋体" w:hAnsi="宋体" w:eastAsia="宋体" w:cs="宋体"/>
          <w:color w:val="000000" w:themeColor="text1"/>
          <w:lang w:eastAsia="zh-CN"/>
        </w:rPr>
        <w:t>3</w:t>
      </w:r>
      <w:r>
        <w:rPr>
          <w:rFonts w:hint="eastAsia" w:ascii="宋体" w:hAnsi="宋体" w:eastAsia="宋体" w:cs="宋体"/>
          <w:color w:val="000000" w:themeColor="text1"/>
          <w:spacing w:val="-9"/>
          <w:lang w:eastAsia="zh-CN"/>
        </w:rPr>
        <w:t xml:space="preserve"> </w:t>
      </w:r>
      <w:r>
        <w:rPr>
          <w:rFonts w:hint="eastAsia" w:ascii="宋体" w:hAnsi="宋体" w:eastAsia="宋体" w:cs="宋体"/>
          <w:color w:val="000000" w:themeColor="text1"/>
          <w:lang w:eastAsia="zh-CN"/>
        </w:rPr>
        <w:t>个工作日前，以书面形式通知所有</w:t>
      </w:r>
      <w:r>
        <w:rPr>
          <w:rFonts w:hint="eastAsia" w:ascii="宋体" w:hAnsi="宋体" w:eastAsia="宋体" w:cs="宋体"/>
          <w:color w:val="000000" w:themeColor="text1"/>
          <w:spacing w:val="-1"/>
          <w:lang w:eastAsia="zh-CN"/>
        </w:rPr>
        <w:t>获取</w:t>
      </w:r>
      <w:r>
        <w:rPr>
          <w:rFonts w:hint="eastAsia" w:ascii="宋体" w:hAnsi="宋体" w:eastAsia="宋体" w:cs="宋体"/>
          <w:color w:val="000000" w:themeColor="text1"/>
          <w:lang w:eastAsia="zh-CN"/>
        </w:rPr>
        <w:t>磋商文件的供应商；不足上述时间的，将顺延提交响应文件截止时间。</w:t>
      </w:r>
    </w:p>
    <w:p w14:paraId="6DE91B3E">
      <w:pPr>
        <w:spacing w:line="276" w:lineRule="auto"/>
        <w:ind w:right="-1"/>
        <w:jc w:val="both"/>
        <w:rPr>
          <w:rFonts w:hint="eastAsia" w:ascii="宋体" w:hAnsi="宋体" w:eastAsia="宋体" w:cs="宋体"/>
          <w:color w:val="000000" w:themeColor="text1"/>
          <w:lang w:eastAsia="zh-CN"/>
        </w:rPr>
      </w:pPr>
    </w:p>
    <w:p w14:paraId="60C0D662">
      <w:pPr>
        <w:spacing w:line="276" w:lineRule="auto"/>
        <w:ind w:right="-1"/>
        <w:jc w:val="both"/>
        <w:rPr>
          <w:rFonts w:hint="eastAsia" w:ascii="宋体" w:hAnsi="宋体" w:eastAsia="宋体" w:cs="宋体"/>
          <w:color w:val="000000" w:themeColor="text1"/>
          <w:lang w:eastAsia="zh-CN"/>
        </w:rPr>
      </w:pPr>
    </w:p>
    <w:p w14:paraId="24B0F006">
      <w:pPr>
        <w:spacing w:line="276" w:lineRule="auto"/>
        <w:ind w:right="-1"/>
        <w:jc w:val="both"/>
        <w:rPr>
          <w:rFonts w:hint="eastAsia" w:ascii="宋体" w:hAnsi="宋体" w:eastAsia="宋体" w:cs="宋体"/>
          <w:color w:val="000000" w:themeColor="text1"/>
          <w:lang w:eastAsia="zh-CN"/>
        </w:rPr>
      </w:pPr>
    </w:p>
    <w:p w14:paraId="5E2ED1E1">
      <w:pPr>
        <w:pStyle w:val="6"/>
        <w:numPr>
          <w:ilvl w:val="0"/>
          <w:numId w:val="3"/>
        </w:numPr>
        <w:tabs>
          <w:tab w:val="left" w:pos="4455"/>
        </w:tabs>
        <w:spacing w:line="276" w:lineRule="auto"/>
        <w:ind w:left="4455" w:right="-1"/>
        <w:jc w:val="both"/>
        <w:rPr>
          <w:rFonts w:hint="eastAsia" w:ascii="宋体" w:hAnsi="宋体" w:eastAsia="宋体" w:cs="宋体"/>
          <w:color w:val="000000" w:themeColor="text1"/>
        </w:rPr>
      </w:pPr>
      <w:r>
        <w:rPr>
          <w:rFonts w:hint="eastAsia" w:ascii="宋体" w:hAnsi="宋体" w:eastAsia="宋体" w:cs="宋体"/>
          <w:b/>
          <w:color w:val="000000" w:themeColor="text1"/>
          <w:spacing w:val="-1"/>
          <w:sz w:val="28"/>
          <w:szCs w:val="28"/>
        </w:rPr>
        <w:t>响应文件的编制</w:t>
      </w:r>
    </w:p>
    <w:p w14:paraId="242DAC37">
      <w:pPr>
        <w:spacing w:line="276" w:lineRule="auto"/>
        <w:ind w:right="-1"/>
        <w:jc w:val="both"/>
        <w:rPr>
          <w:rFonts w:hint="eastAsia" w:ascii="宋体" w:hAnsi="宋体" w:eastAsia="宋体" w:cs="宋体"/>
          <w:color w:val="000000" w:themeColor="text1"/>
        </w:rPr>
      </w:pPr>
    </w:p>
    <w:p w14:paraId="3F08F951">
      <w:pPr>
        <w:pStyle w:val="6"/>
        <w:numPr>
          <w:ilvl w:val="0"/>
          <w:numId w:val="5"/>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响应范围、竞争性磋商文件中计量单位的使用及磋商语言</w:t>
      </w:r>
    </w:p>
    <w:p w14:paraId="13546AC6">
      <w:pPr>
        <w:spacing w:line="276" w:lineRule="auto"/>
        <w:ind w:right="-1"/>
        <w:jc w:val="both"/>
        <w:rPr>
          <w:rFonts w:hint="eastAsia" w:ascii="宋体" w:hAnsi="宋体" w:eastAsia="宋体" w:cs="宋体"/>
          <w:color w:val="000000" w:themeColor="text1"/>
          <w:lang w:eastAsia="zh-CN"/>
        </w:rPr>
      </w:pPr>
    </w:p>
    <w:p w14:paraId="148A41C9">
      <w:pPr>
        <w:pStyle w:val="6"/>
        <w:numPr>
          <w:ilvl w:val="1"/>
          <w:numId w:val="5"/>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本项目如划分采购包，供应商可以对本项目的其中一个采购包进行响应，也</w:t>
      </w:r>
      <w:r>
        <w:rPr>
          <w:rFonts w:hint="eastAsia" w:ascii="宋体" w:hAnsi="宋体" w:eastAsia="宋体" w:cs="宋体"/>
          <w:color w:val="000000" w:themeColor="text1"/>
          <w:spacing w:val="2"/>
          <w:lang w:eastAsia="zh-CN"/>
        </w:rPr>
        <w:t>可同时对多个采购包进行响应。供应商应当对所参与采购包对应第四</w:t>
      </w:r>
      <w:r>
        <w:rPr>
          <w:rFonts w:hint="eastAsia" w:ascii="宋体" w:hAnsi="宋体" w:eastAsia="宋体" w:cs="宋体"/>
          <w:color w:val="000000" w:themeColor="text1"/>
          <w:spacing w:val="1"/>
          <w:lang w:eastAsia="zh-CN"/>
        </w:rPr>
        <w:t>章《采</w:t>
      </w:r>
      <w:r>
        <w:rPr>
          <w:rFonts w:hint="eastAsia" w:ascii="宋体" w:hAnsi="宋体" w:eastAsia="宋体" w:cs="宋体"/>
          <w:color w:val="000000" w:themeColor="text1"/>
          <w:spacing w:val="2"/>
          <w:lang w:eastAsia="zh-CN"/>
        </w:rPr>
        <w:t>购需求》所列的全部内容进行响应，不得将一个采购包中的内容拆分</w:t>
      </w:r>
      <w:r>
        <w:rPr>
          <w:rFonts w:hint="eastAsia" w:ascii="宋体" w:hAnsi="宋体" w:eastAsia="宋体" w:cs="宋体"/>
          <w:color w:val="000000" w:themeColor="text1"/>
          <w:spacing w:val="1"/>
          <w:lang w:eastAsia="zh-CN"/>
        </w:rPr>
        <w:t>响应，</w:t>
      </w:r>
      <w:r>
        <w:rPr>
          <w:rFonts w:hint="eastAsia" w:ascii="宋体" w:hAnsi="宋体" w:eastAsia="宋体" w:cs="宋体"/>
          <w:color w:val="000000" w:themeColor="text1"/>
          <w:lang w:eastAsia="zh-CN"/>
        </w:rPr>
        <w:t>否则其对该采购包的响应将被认定为</w:t>
      </w:r>
      <w:r>
        <w:rPr>
          <w:rFonts w:hint="eastAsia" w:ascii="宋体" w:hAnsi="宋体" w:eastAsia="宋体" w:cs="宋体"/>
          <w:b/>
          <w:color w:val="000000" w:themeColor="text1"/>
          <w:spacing w:val="-1"/>
          <w:lang w:eastAsia="zh-CN"/>
        </w:rPr>
        <w:t>无效响应</w:t>
      </w:r>
      <w:r>
        <w:rPr>
          <w:rFonts w:hint="eastAsia" w:ascii="宋体" w:hAnsi="宋体" w:eastAsia="宋体" w:cs="宋体"/>
          <w:color w:val="000000" w:themeColor="text1"/>
          <w:spacing w:val="-1"/>
          <w:lang w:eastAsia="zh-CN"/>
        </w:rPr>
        <w:t>。</w:t>
      </w:r>
    </w:p>
    <w:p w14:paraId="4CDC365C">
      <w:pPr>
        <w:pStyle w:val="6"/>
        <w:numPr>
          <w:ilvl w:val="1"/>
          <w:numId w:val="5"/>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除竞争性磋商文件有特殊要求外，本项目磋商所使用的计量单位，应采用中</w:t>
      </w:r>
      <w:r>
        <w:rPr>
          <w:rFonts w:hint="eastAsia" w:ascii="宋体" w:hAnsi="宋体" w:eastAsia="宋体" w:cs="宋体"/>
          <w:color w:val="000000" w:themeColor="text1"/>
          <w:spacing w:val="-1"/>
          <w:lang w:eastAsia="zh-CN"/>
        </w:rPr>
        <w:t>华人</w:t>
      </w:r>
      <w:r>
        <w:rPr>
          <w:rFonts w:hint="eastAsia" w:ascii="宋体" w:hAnsi="宋体" w:eastAsia="宋体" w:cs="宋体"/>
          <w:color w:val="000000" w:themeColor="text1"/>
          <w:lang w:eastAsia="zh-CN"/>
        </w:rPr>
        <w:t>民共和国法定计量单位。</w:t>
      </w:r>
    </w:p>
    <w:p w14:paraId="40093216">
      <w:pPr>
        <w:pStyle w:val="6"/>
        <w:numPr>
          <w:ilvl w:val="1"/>
          <w:numId w:val="5"/>
        </w:numPr>
        <w:tabs>
          <w:tab w:val="left" w:pos="1633"/>
        </w:tabs>
        <w:spacing w:before="5"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除专用术语外，响应文件及来往函电均应使用中文书写。必要时专用术语应</w:t>
      </w:r>
      <w:r>
        <w:rPr>
          <w:rFonts w:hint="eastAsia" w:ascii="宋体" w:hAnsi="宋体" w:eastAsia="宋体" w:cs="宋体"/>
          <w:color w:val="000000" w:themeColor="text1"/>
          <w:spacing w:val="2"/>
          <w:lang w:eastAsia="zh-CN"/>
        </w:rPr>
        <w:t>附有中文解释。供应商提交的支持资料和已印制的文献可以用外文，</w:t>
      </w:r>
      <w:r>
        <w:rPr>
          <w:rFonts w:hint="eastAsia" w:ascii="宋体" w:hAnsi="宋体" w:eastAsia="宋体" w:cs="宋体"/>
          <w:color w:val="000000" w:themeColor="text1"/>
          <w:spacing w:val="1"/>
          <w:lang w:eastAsia="zh-CN"/>
        </w:rPr>
        <w:t>但相应</w:t>
      </w:r>
      <w:r>
        <w:rPr>
          <w:rFonts w:hint="eastAsia" w:ascii="宋体" w:hAnsi="宋体" w:eastAsia="宋体" w:cs="宋体"/>
          <w:color w:val="000000" w:themeColor="text1"/>
          <w:spacing w:val="2"/>
          <w:lang w:eastAsia="zh-CN"/>
        </w:rPr>
        <w:t>内容应附有中文翻译本，在解释响应文件时以中文翻译本为准。未附</w:t>
      </w:r>
      <w:r>
        <w:rPr>
          <w:rFonts w:hint="eastAsia" w:ascii="宋体" w:hAnsi="宋体" w:eastAsia="宋体" w:cs="宋体"/>
          <w:color w:val="000000" w:themeColor="text1"/>
          <w:spacing w:val="1"/>
          <w:lang w:eastAsia="zh-CN"/>
        </w:rPr>
        <w:t>中文翻</w:t>
      </w:r>
      <w:r>
        <w:rPr>
          <w:rFonts w:hint="eastAsia" w:ascii="宋体" w:hAnsi="宋体" w:eastAsia="宋体" w:cs="宋体"/>
          <w:color w:val="000000" w:themeColor="text1"/>
          <w:spacing w:val="2"/>
          <w:lang w:eastAsia="zh-CN"/>
        </w:rPr>
        <w:t>译本或翻译本中文内容明显与外文内容不一致的，其不利后果由供应</w:t>
      </w:r>
      <w:r>
        <w:rPr>
          <w:rFonts w:hint="eastAsia" w:ascii="宋体" w:hAnsi="宋体" w:eastAsia="宋体" w:cs="宋体"/>
          <w:color w:val="000000" w:themeColor="text1"/>
          <w:spacing w:val="1"/>
          <w:lang w:eastAsia="zh-CN"/>
        </w:rPr>
        <w:t>商自行</w:t>
      </w:r>
      <w:r>
        <w:rPr>
          <w:rFonts w:hint="eastAsia" w:ascii="宋体" w:hAnsi="宋体" w:eastAsia="宋体" w:cs="宋体"/>
          <w:color w:val="000000" w:themeColor="text1"/>
          <w:spacing w:val="-1"/>
          <w:lang w:eastAsia="zh-CN"/>
        </w:rPr>
        <w:t>承担。</w:t>
      </w:r>
    </w:p>
    <w:p w14:paraId="6CAB81AA">
      <w:pPr>
        <w:pStyle w:val="6"/>
        <w:numPr>
          <w:ilvl w:val="0"/>
          <w:numId w:val="5"/>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响应文件构成</w:t>
      </w:r>
    </w:p>
    <w:p w14:paraId="3C589547">
      <w:pPr>
        <w:spacing w:line="276" w:lineRule="auto"/>
        <w:ind w:right="-1"/>
        <w:jc w:val="both"/>
        <w:rPr>
          <w:rFonts w:hint="eastAsia" w:ascii="宋体" w:hAnsi="宋体" w:eastAsia="宋体" w:cs="宋体"/>
          <w:color w:val="000000" w:themeColor="text1"/>
        </w:rPr>
      </w:pPr>
    </w:p>
    <w:p w14:paraId="6002AB6D">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供应商应当按照竞争性磋商文件的要求编制响应文件，并对其提交的响应文</w:t>
      </w:r>
      <w:r>
        <w:rPr>
          <w:rFonts w:hint="eastAsia" w:ascii="宋体" w:hAnsi="宋体" w:eastAsia="宋体" w:cs="宋体"/>
          <w:color w:val="000000" w:themeColor="text1"/>
          <w:spacing w:val="-5"/>
          <w:lang w:eastAsia="zh-CN"/>
        </w:rPr>
        <w:t>件的真实性、</w:t>
      </w:r>
      <w:r>
        <w:rPr>
          <w:rFonts w:hint="eastAsia" w:ascii="宋体" w:hAnsi="宋体" w:eastAsia="宋体" w:cs="宋体"/>
          <w:color w:val="000000" w:themeColor="text1"/>
          <w:spacing w:val="-6"/>
          <w:lang w:eastAsia="zh-CN"/>
        </w:rPr>
        <w:t>合</w:t>
      </w:r>
      <w:r>
        <w:rPr>
          <w:rFonts w:hint="eastAsia" w:ascii="宋体" w:hAnsi="宋体" w:eastAsia="宋体" w:cs="宋体"/>
          <w:color w:val="000000" w:themeColor="text1"/>
          <w:spacing w:val="-5"/>
          <w:lang w:eastAsia="zh-CN"/>
        </w:rPr>
        <w:t>法性承担法律责任。响应文件的部分格式要求，见第六章《响</w:t>
      </w:r>
      <w:r>
        <w:rPr>
          <w:rFonts w:hint="eastAsia" w:ascii="宋体" w:hAnsi="宋体" w:eastAsia="宋体" w:cs="宋体"/>
          <w:color w:val="000000" w:themeColor="text1"/>
          <w:spacing w:val="-18"/>
          <w:lang w:eastAsia="zh-CN"/>
        </w:rPr>
        <w:t>应文件</w:t>
      </w:r>
      <w:r>
        <w:rPr>
          <w:rFonts w:hint="eastAsia" w:ascii="宋体" w:hAnsi="宋体" w:eastAsia="宋体" w:cs="宋体"/>
          <w:color w:val="000000" w:themeColor="text1"/>
          <w:spacing w:val="-17"/>
          <w:lang w:eastAsia="zh-CN"/>
        </w:rPr>
        <w:t>格式》。</w:t>
      </w:r>
    </w:p>
    <w:p w14:paraId="54A04DB0">
      <w:pPr>
        <w:pStyle w:val="6"/>
        <w:numPr>
          <w:ilvl w:val="1"/>
          <w:numId w:val="5"/>
        </w:numPr>
        <w:tabs>
          <w:tab w:val="left" w:pos="1628"/>
        </w:tabs>
        <w:spacing w:before="17"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对于竞争性磋商文件中标记了</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4"/>
          <w:lang w:eastAsia="zh-CN"/>
        </w:rPr>
        <w:t>实质性格式</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4"/>
          <w:lang w:eastAsia="zh-CN"/>
        </w:rPr>
        <w:t>文件的，供应商不得改变格式中</w:t>
      </w:r>
      <w:r>
        <w:rPr>
          <w:rFonts w:hint="eastAsia" w:ascii="宋体" w:hAnsi="宋体" w:eastAsia="宋体" w:cs="宋体"/>
          <w:color w:val="000000" w:themeColor="text1"/>
          <w:spacing w:val="3"/>
          <w:lang w:eastAsia="zh-CN"/>
        </w:rPr>
        <w:t>给定的文字所表达的含义，不得删减</w:t>
      </w:r>
      <w:r>
        <w:rPr>
          <w:rFonts w:hint="eastAsia" w:ascii="宋体" w:hAnsi="宋体" w:eastAsia="宋体" w:cs="宋体"/>
          <w:color w:val="000000" w:themeColor="text1"/>
          <w:spacing w:val="1"/>
          <w:lang w:eastAsia="zh-CN"/>
        </w:rPr>
        <w:t>格式中的实质性内容，不得自行添加与</w:t>
      </w:r>
      <w:r>
        <w:rPr>
          <w:rFonts w:hint="eastAsia" w:ascii="宋体" w:hAnsi="宋体" w:eastAsia="宋体" w:cs="宋体"/>
          <w:color w:val="000000" w:themeColor="text1"/>
          <w:spacing w:val="3"/>
          <w:lang w:eastAsia="zh-CN"/>
        </w:rPr>
        <w:t>格式中给定的文字内容相矛盾的内容</w:t>
      </w:r>
      <w:r>
        <w:rPr>
          <w:rFonts w:hint="eastAsia" w:ascii="宋体" w:hAnsi="宋体" w:eastAsia="宋体" w:cs="宋体"/>
          <w:color w:val="000000" w:themeColor="text1"/>
          <w:spacing w:val="1"/>
          <w:lang w:eastAsia="zh-CN"/>
        </w:rPr>
        <w:t>，不得对应当填写的空格不填写或不实</w:t>
      </w:r>
      <w:r>
        <w:rPr>
          <w:rFonts w:hint="eastAsia" w:ascii="宋体" w:hAnsi="宋体" w:eastAsia="宋体" w:cs="宋体"/>
          <w:color w:val="000000" w:themeColor="text1"/>
          <w:spacing w:val="4"/>
          <w:lang w:eastAsia="zh-CN"/>
        </w:rPr>
        <w:t>质性响应，</w:t>
      </w:r>
      <w:r>
        <w:rPr>
          <w:rFonts w:hint="eastAsia" w:ascii="宋体" w:hAnsi="宋体" w:eastAsia="宋体" w:cs="宋体"/>
          <w:b/>
          <w:color w:val="000000" w:themeColor="text1"/>
          <w:spacing w:val="4"/>
          <w:lang w:eastAsia="zh-CN"/>
        </w:rPr>
        <w:t>否则响应无效</w:t>
      </w:r>
      <w:r>
        <w:rPr>
          <w:rFonts w:hint="eastAsia" w:ascii="宋体" w:hAnsi="宋体" w:eastAsia="宋体" w:cs="宋体"/>
          <w:color w:val="000000" w:themeColor="text1"/>
          <w:spacing w:val="5"/>
          <w:lang w:eastAsia="zh-CN"/>
        </w:rPr>
        <w:t>。未标记</w:t>
      </w:r>
      <w:r>
        <w:rPr>
          <w:rFonts w:hint="eastAsia" w:ascii="宋体" w:hAnsi="宋体" w:eastAsia="宋体" w:cs="宋体"/>
          <w:color w:val="000000" w:themeColor="text1"/>
          <w:spacing w:val="4"/>
          <w:lang w:eastAsia="zh-CN"/>
        </w:rPr>
        <w:t>“实质性格式”</w:t>
      </w:r>
      <w:r>
        <w:rPr>
          <w:rFonts w:hint="eastAsia" w:ascii="宋体" w:hAnsi="宋体" w:eastAsia="宋体" w:cs="宋体"/>
          <w:color w:val="000000" w:themeColor="text1"/>
          <w:spacing w:val="5"/>
          <w:lang w:eastAsia="zh-CN"/>
        </w:rPr>
        <w:t>的文件和竞争性</w:t>
      </w:r>
      <w:r>
        <w:rPr>
          <w:rFonts w:hint="eastAsia" w:ascii="宋体" w:hAnsi="宋体" w:eastAsia="宋体" w:cs="宋体"/>
          <w:color w:val="000000" w:themeColor="text1"/>
          <w:spacing w:val="4"/>
          <w:lang w:eastAsia="zh-CN"/>
        </w:rPr>
        <w:t>磋商文件未</w:t>
      </w:r>
      <w:r>
        <w:rPr>
          <w:rFonts w:hint="eastAsia" w:ascii="宋体" w:hAnsi="宋体" w:eastAsia="宋体" w:cs="宋体"/>
          <w:color w:val="000000" w:themeColor="text1"/>
          <w:spacing w:val="-1"/>
          <w:lang w:eastAsia="zh-CN"/>
        </w:rPr>
        <w:t>提供</w:t>
      </w:r>
      <w:r>
        <w:rPr>
          <w:rFonts w:hint="eastAsia" w:ascii="宋体" w:hAnsi="宋体" w:eastAsia="宋体" w:cs="宋体"/>
          <w:color w:val="000000" w:themeColor="text1"/>
          <w:lang w:eastAsia="zh-CN"/>
        </w:rPr>
        <w:t>格式的内容，可由供应商自行编写。</w:t>
      </w:r>
    </w:p>
    <w:p w14:paraId="3CA9AF38">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第三章《评审方法和评审标准》中涉及的证明文件。</w:t>
      </w:r>
    </w:p>
    <w:p w14:paraId="3981CFE3">
      <w:pPr>
        <w:spacing w:line="276" w:lineRule="auto"/>
        <w:ind w:right="-1"/>
        <w:jc w:val="both"/>
        <w:rPr>
          <w:rFonts w:hint="eastAsia" w:ascii="宋体" w:hAnsi="宋体" w:eastAsia="宋体" w:cs="宋体"/>
          <w:color w:val="000000" w:themeColor="text1"/>
          <w:lang w:eastAsia="zh-CN"/>
        </w:rPr>
      </w:pPr>
    </w:p>
    <w:p w14:paraId="5FAA8D2C">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6"/>
          <w:lang w:eastAsia="zh-CN"/>
        </w:rPr>
        <w:t>对照第四章《采购需求》，说明所提供货物和服务已对第四章《采购需求》做</w:t>
      </w:r>
      <w:r>
        <w:rPr>
          <w:rFonts w:hint="eastAsia" w:ascii="宋体" w:hAnsi="宋体" w:eastAsia="宋体" w:cs="宋体"/>
          <w:color w:val="000000" w:themeColor="text1"/>
          <w:spacing w:val="3"/>
          <w:lang w:eastAsia="zh-CN"/>
        </w:rPr>
        <w:t>出了响应，或申明与第四章《采购需</w:t>
      </w:r>
      <w:r>
        <w:rPr>
          <w:rFonts w:hint="eastAsia" w:ascii="宋体" w:hAnsi="宋体" w:eastAsia="宋体" w:cs="宋体"/>
          <w:color w:val="000000" w:themeColor="text1"/>
          <w:spacing w:val="1"/>
          <w:lang w:eastAsia="zh-CN"/>
        </w:rPr>
        <w:t>求》的偏差和例外。如第四章《采购需</w:t>
      </w:r>
      <w:r>
        <w:rPr>
          <w:rFonts w:hint="eastAsia" w:ascii="宋体" w:hAnsi="宋体" w:eastAsia="宋体" w:cs="宋体"/>
          <w:color w:val="000000" w:themeColor="text1"/>
          <w:spacing w:val="-1"/>
          <w:lang w:eastAsia="zh-CN"/>
        </w:rPr>
        <w:t>求》</w:t>
      </w:r>
      <w:r>
        <w:rPr>
          <w:rFonts w:hint="eastAsia" w:ascii="宋体" w:hAnsi="宋体" w:eastAsia="宋体" w:cs="宋体"/>
          <w:color w:val="000000" w:themeColor="text1"/>
          <w:lang w:eastAsia="zh-CN"/>
        </w:rPr>
        <w:t>中要求提供证明文件的，供应商应当按具体要求提供证明文件。</w:t>
      </w:r>
    </w:p>
    <w:p w14:paraId="3EB8DDAC">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供应商认为应附的其他材料。</w:t>
      </w:r>
    </w:p>
    <w:p w14:paraId="00B70C20">
      <w:pPr>
        <w:pStyle w:val="6"/>
        <w:numPr>
          <w:ilvl w:val="0"/>
          <w:numId w:val="5"/>
        </w:numPr>
        <w:tabs>
          <w:tab w:val="left" w:pos="908"/>
        </w:tabs>
        <w:spacing w:before="157"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4"/>
        </w:rPr>
        <w:t>报价</w:t>
      </w:r>
    </w:p>
    <w:p w14:paraId="456A11D9">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所有响应均以人民币报价。</w:t>
      </w:r>
    </w:p>
    <w:p w14:paraId="197FACBB">
      <w:pPr>
        <w:spacing w:line="276" w:lineRule="auto"/>
        <w:ind w:right="-1"/>
        <w:jc w:val="both"/>
        <w:rPr>
          <w:rFonts w:hint="eastAsia" w:ascii="宋体" w:hAnsi="宋体" w:eastAsia="宋体" w:cs="宋体"/>
          <w:color w:val="000000" w:themeColor="text1"/>
          <w:lang w:eastAsia="zh-CN"/>
        </w:rPr>
      </w:pPr>
    </w:p>
    <w:p w14:paraId="657C4409">
      <w:pPr>
        <w:pStyle w:val="6"/>
        <w:numPr>
          <w:ilvl w:val="1"/>
          <w:numId w:val="5"/>
        </w:numPr>
        <w:tabs>
          <w:tab w:val="left" w:pos="1701"/>
        </w:tabs>
        <w:spacing w:line="276" w:lineRule="auto"/>
        <w:ind w:left="2019" w:right="-1" w:hanging="1026"/>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供应商的报价应包括为完成本项目所发生的一切费用和税费，采购人将不再支付报价以外的任何费用。供应商的报价应包括但不限于下</w:t>
      </w:r>
      <w:r>
        <w:rPr>
          <w:rFonts w:hint="eastAsia" w:ascii="宋体" w:hAnsi="宋体" w:eastAsia="宋体" w:cs="宋体"/>
          <w:color w:val="000000" w:themeColor="text1"/>
          <w:spacing w:val="-10"/>
          <w:lang w:eastAsia="zh-CN"/>
        </w:rPr>
        <w:t>列内容，</w:t>
      </w:r>
      <w:r>
        <w:rPr>
          <w:rFonts w:hint="eastAsia" w:ascii="宋体" w:hAnsi="宋体" w:eastAsia="宋体" w:cs="宋体"/>
          <w:color w:val="000000" w:themeColor="text1"/>
          <w:spacing w:val="-8"/>
          <w:lang w:eastAsia="zh-CN"/>
        </w:rPr>
        <w:t>《供</w:t>
      </w:r>
      <w:r>
        <w:rPr>
          <w:rFonts w:hint="eastAsia" w:ascii="宋体" w:hAnsi="宋体" w:eastAsia="宋体" w:cs="宋体"/>
          <w:color w:val="000000" w:themeColor="text1"/>
          <w:spacing w:val="-1"/>
          <w:lang w:eastAsia="zh-CN"/>
        </w:rPr>
        <w:t>应商</w:t>
      </w:r>
      <w:r>
        <w:rPr>
          <w:rFonts w:hint="eastAsia" w:ascii="宋体" w:hAnsi="宋体" w:eastAsia="宋体" w:cs="宋体"/>
          <w:color w:val="000000" w:themeColor="text1"/>
          <w:lang w:eastAsia="zh-CN"/>
        </w:rPr>
        <w:t>须知资料表》中有特殊规定的，从其规定。</w:t>
      </w:r>
    </w:p>
    <w:p w14:paraId="4CE3667B">
      <w:pPr>
        <w:pStyle w:val="6"/>
        <w:numPr>
          <w:ilvl w:val="2"/>
          <w:numId w:val="5"/>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响应货物及标准附件、备品备件、专用工具等的出厂价（包括已在中</w:t>
      </w:r>
      <w:r>
        <w:rPr>
          <w:rFonts w:hint="eastAsia" w:ascii="宋体" w:hAnsi="宋体" w:eastAsia="宋体" w:cs="宋体"/>
          <w:color w:val="000000" w:themeColor="text1"/>
          <w:lang w:eastAsia="zh-CN"/>
        </w:rPr>
        <w:t>国国内的进口货物完税后的仓库交货价、</w:t>
      </w:r>
      <w:r>
        <w:rPr>
          <w:rFonts w:hint="eastAsia" w:ascii="宋体" w:hAnsi="宋体" w:eastAsia="宋体" w:cs="宋体"/>
          <w:color w:val="000000" w:themeColor="text1"/>
          <w:spacing w:val="-1"/>
          <w:lang w:eastAsia="zh-CN"/>
        </w:rPr>
        <w:t>展室交货价或货架交货</w:t>
      </w:r>
      <w:r>
        <w:rPr>
          <w:rFonts w:hint="eastAsia" w:ascii="宋体" w:hAnsi="宋体" w:eastAsia="宋体" w:cs="宋体"/>
          <w:color w:val="000000" w:themeColor="text1"/>
          <w:lang w:eastAsia="zh-CN"/>
        </w:rPr>
        <w:t>价）和运至最终目的地的运输费和保险费，安装调试、</w:t>
      </w:r>
      <w:r>
        <w:rPr>
          <w:rFonts w:hint="eastAsia" w:ascii="宋体" w:hAnsi="宋体" w:eastAsia="宋体" w:cs="宋体"/>
          <w:color w:val="000000" w:themeColor="text1"/>
          <w:spacing w:val="-2"/>
          <w:lang w:eastAsia="zh-CN"/>
        </w:rPr>
        <w:t>检验</w:t>
      </w:r>
      <w:r>
        <w:rPr>
          <w:rFonts w:hint="eastAsia" w:ascii="宋体" w:hAnsi="宋体" w:eastAsia="宋体" w:cs="宋体"/>
          <w:color w:val="000000" w:themeColor="text1"/>
          <w:spacing w:val="-1"/>
          <w:lang w:eastAsia="zh-CN"/>
        </w:rPr>
        <w:t>、技术服务、</w:t>
      </w:r>
      <w:r>
        <w:rPr>
          <w:rFonts w:hint="eastAsia" w:ascii="宋体" w:hAnsi="宋体" w:eastAsia="宋体" w:cs="宋体"/>
          <w:color w:val="000000" w:themeColor="text1"/>
          <w:lang w:eastAsia="zh-CN"/>
        </w:rPr>
        <w:t>培训、</w:t>
      </w:r>
      <w:r>
        <w:rPr>
          <w:rFonts w:hint="eastAsia" w:ascii="宋体" w:hAnsi="宋体" w:eastAsia="宋体" w:cs="宋体"/>
          <w:color w:val="000000" w:themeColor="text1"/>
          <w:spacing w:val="-1"/>
          <w:lang w:eastAsia="zh-CN"/>
        </w:rPr>
        <w:t>质量</w:t>
      </w:r>
      <w:r>
        <w:rPr>
          <w:rFonts w:hint="eastAsia" w:ascii="宋体" w:hAnsi="宋体" w:eastAsia="宋体" w:cs="宋体"/>
          <w:color w:val="000000" w:themeColor="text1"/>
          <w:lang w:eastAsia="zh-CN"/>
        </w:rPr>
        <w:t>保证、售后服务、税费等；</w:t>
      </w:r>
    </w:p>
    <w:p w14:paraId="53517FB2">
      <w:pPr>
        <w:pStyle w:val="6"/>
        <w:numPr>
          <w:ilvl w:val="2"/>
          <w:numId w:val="5"/>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按照竞争性磋商文件要求完成本项目的全部相关费用。</w:t>
      </w:r>
    </w:p>
    <w:p w14:paraId="3371C3A2">
      <w:pPr>
        <w:spacing w:line="276" w:lineRule="auto"/>
        <w:ind w:right="-1"/>
        <w:jc w:val="both"/>
        <w:rPr>
          <w:rFonts w:hint="eastAsia" w:ascii="宋体" w:hAnsi="宋体" w:eastAsia="宋体" w:cs="宋体"/>
          <w:color w:val="000000" w:themeColor="text1"/>
          <w:lang w:eastAsia="zh-CN"/>
        </w:rPr>
      </w:pPr>
    </w:p>
    <w:p w14:paraId="578E8120">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采购人不得向供应商索要或者接受其给予的赠品、回扣或者与采购无关的其</w:t>
      </w:r>
      <w:r>
        <w:rPr>
          <w:rFonts w:hint="eastAsia" w:ascii="宋体" w:hAnsi="宋体" w:eastAsia="宋体" w:cs="宋体"/>
          <w:color w:val="000000" w:themeColor="text1"/>
          <w:lang w:eastAsia="zh-CN"/>
        </w:rPr>
        <w:t>他商品、</w:t>
      </w:r>
      <w:r>
        <w:rPr>
          <w:rFonts w:hint="eastAsia" w:ascii="宋体" w:hAnsi="宋体" w:eastAsia="宋体" w:cs="宋体"/>
          <w:color w:val="000000" w:themeColor="text1"/>
          <w:spacing w:val="-1"/>
          <w:lang w:eastAsia="zh-CN"/>
        </w:rPr>
        <w:t>服务。</w:t>
      </w:r>
    </w:p>
    <w:p w14:paraId="55F8F086">
      <w:pPr>
        <w:pStyle w:val="6"/>
        <w:numPr>
          <w:ilvl w:val="1"/>
          <w:numId w:val="5"/>
        </w:numPr>
        <w:tabs>
          <w:tab w:val="left" w:pos="16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供应商不能提供任何有选择性或可调整的最后报价（竞争性磋商文件另有规</w:t>
      </w:r>
      <w:r>
        <w:rPr>
          <w:rFonts w:hint="eastAsia" w:ascii="宋体" w:hAnsi="宋体" w:eastAsia="宋体" w:cs="宋体"/>
          <w:color w:val="000000" w:themeColor="text1"/>
          <w:spacing w:val="-9"/>
          <w:lang w:eastAsia="zh-CN"/>
        </w:rPr>
        <w:t>定的除外），否则其</w:t>
      </w:r>
      <w:r>
        <w:rPr>
          <w:rFonts w:hint="eastAsia" w:ascii="宋体" w:hAnsi="宋体" w:eastAsia="宋体" w:cs="宋体"/>
          <w:b/>
          <w:color w:val="000000" w:themeColor="text1"/>
          <w:spacing w:val="-8"/>
          <w:lang w:eastAsia="zh-CN"/>
        </w:rPr>
        <w:t>响应无效</w:t>
      </w:r>
      <w:r>
        <w:rPr>
          <w:rFonts w:hint="eastAsia" w:ascii="宋体" w:hAnsi="宋体" w:eastAsia="宋体" w:cs="宋体"/>
          <w:color w:val="000000" w:themeColor="text1"/>
          <w:spacing w:val="-11"/>
          <w:lang w:eastAsia="zh-CN"/>
        </w:rPr>
        <w:t>。</w:t>
      </w:r>
    </w:p>
    <w:p w14:paraId="27EE0481">
      <w:pPr>
        <w:pStyle w:val="6"/>
        <w:numPr>
          <w:ilvl w:val="1"/>
          <w:numId w:val="5"/>
        </w:numPr>
        <w:tabs>
          <w:tab w:val="left" w:pos="1633"/>
        </w:tabs>
        <w:spacing w:line="276" w:lineRule="auto"/>
        <w:ind w:right="-1"/>
        <w:jc w:val="both"/>
        <w:rPr>
          <w:rFonts w:hint="eastAsia" w:ascii="宋体" w:hAnsi="宋体" w:eastAsia="宋体" w:cs="宋体"/>
          <w:color w:val="000000" w:themeColor="text1"/>
          <w:spacing w:val="-9"/>
          <w:lang w:eastAsia="zh-CN"/>
        </w:rPr>
      </w:pPr>
      <w:r>
        <w:rPr>
          <w:rFonts w:hint="eastAsia" w:ascii="宋体" w:hAnsi="宋体" w:eastAsia="宋体" w:cs="宋体"/>
          <w:color w:val="000000" w:themeColor="text1"/>
          <w:spacing w:val="-9"/>
          <w:lang w:eastAsia="zh-CN"/>
        </w:rPr>
        <w:t>供应商应在磋商小组规定的时间内提交最后报价的总价金额，未按要求提供则最后报价等同首次提交的响应文件报价。</w:t>
      </w:r>
    </w:p>
    <w:p w14:paraId="050F3E5A">
      <w:pPr>
        <w:pStyle w:val="6"/>
        <w:tabs>
          <w:tab w:val="left" w:pos="1633"/>
        </w:tabs>
        <w:spacing w:line="276" w:lineRule="auto"/>
        <w:ind w:left="1633" w:right="-1"/>
        <w:jc w:val="both"/>
        <w:rPr>
          <w:rFonts w:hint="eastAsia" w:ascii="宋体" w:hAnsi="宋体" w:eastAsia="宋体" w:cs="宋体"/>
          <w:color w:val="000000" w:themeColor="text1"/>
          <w:spacing w:val="-9"/>
          <w:lang w:eastAsia="zh-CN"/>
        </w:rPr>
      </w:pPr>
      <w:r>
        <w:rPr>
          <w:rFonts w:hint="eastAsia" w:ascii="宋体" w:hAnsi="宋体" w:eastAsia="宋体" w:cs="宋体"/>
          <w:color w:val="000000" w:themeColor="text1"/>
          <w:spacing w:val="-9"/>
          <w:lang w:eastAsia="zh-CN"/>
        </w:rPr>
        <w:t>注：供应商在磋商小组规定的时间内提交最后报价的总价金额。并按要求在签订合同前提交调整后的投标组价。</w:t>
      </w:r>
    </w:p>
    <w:p w14:paraId="2EEEC682">
      <w:pPr>
        <w:pStyle w:val="6"/>
        <w:numPr>
          <w:ilvl w:val="0"/>
          <w:numId w:val="5"/>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磋商保证金</w:t>
      </w:r>
    </w:p>
    <w:p w14:paraId="35423A41">
      <w:pPr>
        <w:pStyle w:val="6"/>
        <w:numPr>
          <w:ilvl w:val="1"/>
          <w:numId w:val="5"/>
        </w:numPr>
        <w:tabs>
          <w:tab w:val="left" w:pos="1628"/>
        </w:tabs>
        <w:spacing w:before="154"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供应商应按《供应商须知资料表》中规定的金额及要求交纳磋商保证金。</w:t>
      </w:r>
    </w:p>
    <w:p w14:paraId="7906BA0E">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交纳磋商保证金可采用的形式：政府采购法律法规接受的支票、汇票、本票、</w:t>
      </w:r>
      <w:r>
        <w:rPr>
          <w:rFonts w:hint="eastAsia" w:ascii="宋体" w:hAnsi="宋体" w:eastAsia="宋体" w:cs="宋体"/>
          <w:color w:val="000000" w:themeColor="text1"/>
          <w:lang w:eastAsia="zh-CN"/>
        </w:rPr>
        <w:t>网上银行支付或者金融机构、</w:t>
      </w:r>
      <w:r>
        <w:rPr>
          <w:rFonts w:hint="eastAsia" w:ascii="宋体" w:hAnsi="宋体" w:eastAsia="宋体" w:cs="宋体"/>
          <w:color w:val="000000" w:themeColor="text1"/>
          <w:spacing w:val="-1"/>
          <w:lang w:eastAsia="zh-CN"/>
        </w:rPr>
        <w:t>担保</w:t>
      </w:r>
      <w:r>
        <w:rPr>
          <w:rFonts w:hint="eastAsia" w:ascii="宋体" w:hAnsi="宋体" w:eastAsia="宋体" w:cs="宋体"/>
          <w:color w:val="000000" w:themeColor="text1"/>
          <w:lang w:eastAsia="zh-CN"/>
        </w:rPr>
        <w:t>机构出具的保函等非现金形式。</w:t>
      </w:r>
    </w:p>
    <w:p w14:paraId="67FAA156">
      <w:pPr>
        <w:pStyle w:val="31"/>
        <w:numPr>
          <w:ilvl w:val="1"/>
          <w:numId w:val="5"/>
        </w:numPr>
        <w:tabs>
          <w:tab w:val="left" w:pos="1617"/>
        </w:tabs>
        <w:spacing w:line="276" w:lineRule="auto"/>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w:t>
      </w:r>
      <w:r>
        <w:rPr>
          <w:rFonts w:hint="eastAsia" w:ascii="宋体" w:hAnsi="宋体" w:eastAsia="宋体" w:cs="宋体"/>
          <w:b/>
          <w:color w:val="000000" w:themeColor="text1"/>
          <w:spacing w:val="-2"/>
          <w:sz w:val="24"/>
          <w:szCs w:val="24"/>
          <w:lang w:eastAsia="zh-CN"/>
        </w:rPr>
        <w:t>原件</w:t>
      </w:r>
      <w:r>
        <w:rPr>
          <w:rFonts w:hint="eastAsia" w:ascii="宋体" w:hAnsi="宋体" w:eastAsia="宋体" w:cs="宋体"/>
          <w:color w:val="000000" w:themeColor="text1"/>
          <w:spacing w:val="-2"/>
          <w:sz w:val="24"/>
          <w:szCs w:val="24"/>
          <w:lang w:eastAsia="zh-CN"/>
        </w:rPr>
        <w:t>提交至采购代理机构；以电子保函形式提交磋商保证金的，应在首次响应文件提交截止时间前</w:t>
      </w:r>
      <w:r>
        <w:rPr>
          <w:rFonts w:hint="eastAsia" w:ascii="宋体" w:hAnsi="宋体" w:eastAsia="宋体" w:cs="宋体"/>
          <w:color w:val="000000" w:themeColor="text1"/>
          <w:spacing w:val="-2"/>
          <w:lang w:eastAsia="zh-CN"/>
        </w:rPr>
        <w:t>通过北京市政府采购电子交易平台完成电子保函在线办理。未按上述要求缴纳保证金的，</w:t>
      </w:r>
      <w:r>
        <w:rPr>
          <w:rFonts w:hint="eastAsia" w:ascii="宋体" w:hAnsi="宋体" w:eastAsia="宋体" w:cs="宋体"/>
          <w:color w:val="000000" w:themeColor="text1"/>
          <w:lang w:eastAsia="zh-CN"/>
        </w:rPr>
        <w:t>其</w:t>
      </w:r>
      <w:r>
        <w:rPr>
          <w:rFonts w:hint="eastAsia" w:ascii="宋体" w:hAnsi="宋体" w:eastAsia="宋体" w:cs="宋体"/>
          <w:b/>
          <w:color w:val="000000" w:themeColor="text1"/>
          <w:lang w:eastAsia="zh-CN"/>
        </w:rPr>
        <w:t>响应无效</w:t>
      </w:r>
      <w:r>
        <w:rPr>
          <w:rFonts w:hint="eastAsia" w:ascii="宋体" w:hAnsi="宋体" w:eastAsia="宋体" w:cs="宋体"/>
          <w:color w:val="000000" w:themeColor="text1"/>
          <w:lang w:eastAsia="zh-CN"/>
        </w:rPr>
        <w:t>。</w:t>
      </w:r>
    </w:p>
    <w:p w14:paraId="690D8B37">
      <w:pPr>
        <w:pStyle w:val="6"/>
        <w:numPr>
          <w:ilvl w:val="1"/>
          <w:numId w:val="5"/>
        </w:numPr>
        <w:tabs>
          <w:tab w:val="left" w:pos="1628"/>
        </w:tabs>
        <w:spacing w:line="276" w:lineRule="auto"/>
        <w:ind w:left="162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磋商保证金到账（保函提交）截止时间同首次响应文件提交截止时间。以支</w:t>
      </w:r>
      <w:r>
        <w:rPr>
          <w:rFonts w:hint="eastAsia" w:ascii="宋体" w:hAnsi="宋体" w:eastAsia="宋体" w:cs="宋体"/>
          <w:color w:val="000000" w:themeColor="text1"/>
          <w:spacing w:val="2"/>
          <w:lang w:eastAsia="zh-CN"/>
        </w:rPr>
        <w:t>票、</w:t>
      </w:r>
      <w:r>
        <w:rPr>
          <w:rFonts w:hint="eastAsia" w:ascii="宋体" w:hAnsi="宋体" w:eastAsia="宋体" w:cs="宋体"/>
          <w:color w:val="000000" w:themeColor="text1"/>
          <w:spacing w:val="3"/>
          <w:lang w:eastAsia="zh-CN"/>
        </w:rPr>
        <w:t>汇票</w:t>
      </w:r>
      <w:r>
        <w:rPr>
          <w:rFonts w:hint="eastAsia" w:ascii="宋体" w:hAnsi="宋体" w:eastAsia="宋体" w:cs="宋体"/>
          <w:color w:val="000000" w:themeColor="text1"/>
          <w:spacing w:val="2"/>
          <w:lang w:eastAsia="zh-CN"/>
        </w:rPr>
        <w:t>、本票、网上银行支付等形式提交磋商保证金的，应在首次响应文件提交截止时间前到账；以金融机构、</w:t>
      </w:r>
      <w:r>
        <w:rPr>
          <w:rFonts w:hint="eastAsia" w:ascii="宋体" w:hAnsi="宋体" w:eastAsia="宋体" w:cs="宋体"/>
          <w:color w:val="000000" w:themeColor="text1"/>
          <w:spacing w:val="3"/>
          <w:lang w:eastAsia="zh-CN"/>
        </w:rPr>
        <w:t>担保</w:t>
      </w:r>
      <w:r>
        <w:rPr>
          <w:rFonts w:hint="eastAsia" w:ascii="宋体" w:hAnsi="宋体" w:eastAsia="宋体" w:cs="宋体"/>
          <w:color w:val="000000" w:themeColor="text1"/>
          <w:spacing w:val="2"/>
          <w:lang w:eastAsia="zh-CN"/>
        </w:rPr>
        <w:t>机构出具的保函等形式提交磋商</w:t>
      </w:r>
      <w:r>
        <w:rPr>
          <w:rFonts w:hint="eastAsia" w:ascii="宋体" w:hAnsi="宋体" w:eastAsia="宋体" w:cs="宋体"/>
          <w:color w:val="000000" w:themeColor="text1"/>
          <w:spacing w:val="3"/>
          <w:lang w:eastAsia="zh-CN"/>
        </w:rPr>
        <w:t>保证</w:t>
      </w:r>
      <w:r>
        <w:rPr>
          <w:rFonts w:hint="eastAsia" w:ascii="宋体" w:hAnsi="宋体" w:eastAsia="宋体" w:cs="宋体"/>
          <w:color w:val="000000" w:themeColor="text1"/>
          <w:spacing w:val="2"/>
          <w:lang w:eastAsia="zh-CN"/>
        </w:rPr>
        <w:t>金的，应在首次响应文件提交截止时间前将原件提交至采购代理机构；由于到账时间晚于首次响应文件提交截止时间的，或者票据错误、</w:t>
      </w:r>
      <w:r>
        <w:rPr>
          <w:rFonts w:hint="eastAsia" w:ascii="宋体" w:hAnsi="宋体" w:eastAsia="宋体" w:cs="宋体"/>
          <w:color w:val="000000" w:themeColor="text1"/>
          <w:spacing w:val="4"/>
          <w:lang w:eastAsia="zh-CN"/>
        </w:rPr>
        <w:t>印鉴</w:t>
      </w:r>
      <w:r>
        <w:rPr>
          <w:rFonts w:hint="eastAsia" w:ascii="宋体" w:hAnsi="宋体" w:eastAsia="宋体" w:cs="宋体"/>
          <w:color w:val="000000" w:themeColor="text1"/>
          <w:spacing w:val="2"/>
          <w:lang w:eastAsia="zh-CN"/>
        </w:rPr>
        <w:t>不清</w:t>
      </w:r>
      <w:r>
        <w:rPr>
          <w:rFonts w:hint="eastAsia" w:ascii="宋体" w:hAnsi="宋体" w:eastAsia="宋体" w:cs="宋体"/>
          <w:color w:val="000000" w:themeColor="text1"/>
          <w:lang w:eastAsia="zh-CN"/>
        </w:rPr>
        <w:t>等原因导致不能到账的，其</w:t>
      </w:r>
      <w:r>
        <w:rPr>
          <w:rFonts w:hint="eastAsia" w:ascii="宋体" w:hAnsi="宋体" w:eastAsia="宋体" w:cs="宋体"/>
          <w:b/>
          <w:color w:val="000000" w:themeColor="text1"/>
          <w:lang w:eastAsia="zh-CN"/>
        </w:rPr>
        <w:t>响应无效</w:t>
      </w:r>
      <w:r>
        <w:rPr>
          <w:rFonts w:hint="eastAsia" w:ascii="宋体" w:hAnsi="宋体" w:eastAsia="宋体" w:cs="宋体"/>
          <w:color w:val="000000" w:themeColor="text1"/>
          <w:spacing w:val="-2"/>
          <w:lang w:eastAsia="zh-CN"/>
        </w:rPr>
        <w:t>。</w:t>
      </w:r>
    </w:p>
    <w:p w14:paraId="3BC0AEB5">
      <w:pPr>
        <w:pStyle w:val="6"/>
        <w:numPr>
          <w:ilvl w:val="1"/>
          <w:numId w:val="5"/>
        </w:numPr>
        <w:tabs>
          <w:tab w:val="left" w:pos="1628"/>
        </w:tabs>
        <w:spacing w:before="49"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磋商保证金有效期同响应有效期。</w:t>
      </w:r>
    </w:p>
    <w:p w14:paraId="01FEB2D2">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供应商为联合体的，可以由联合体中的一方或者多方共同交纳磋商保证金，</w:t>
      </w:r>
      <w:r>
        <w:rPr>
          <w:rFonts w:hint="eastAsia" w:ascii="宋体" w:hAnsi="宋体" w:eastAsia="宋体" w:cs="宋体"/>
          <w:color w:val="000000" w:themeColor="text1"/>
          <w:spacing w:val="-1"/>
          <w:lang w:eastAsia="zh-CN"/>
        </w:rPr>
        <w:t>其交</w:t>
      </w:r>
      <w:r>
        <w:rPr>
          <w:rFonts w:hint="eastAsia" w:ascii="宋体" w:hAnsi="宋体" w:eastAsia="宋体" w:cs="宋体"/>
          <w:color w:val="000000" w:themeColor="text1"/>
          <w:lang w:eastAsia="zh-CN"/>
        </w:rPr>
        <w:t>纳的保证金对联合体各方均具有约束力。</w:t>
      </w:r>
    </w:p>
    <w:p w14:paraId="7C1BE13D">
      <w:pPr>
        <w:pStyle w:val="6"/>
        <w:numPr>
          <w:ilvl w:val="1"/>
          <w:numId w:val="5"/>
        </w:numPr>
        <w:tabs>
          <w:tab w:val="left" w:pos="1628"/>
        </w:tabs>
        <w:spacing w:before="8"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采购人、采购代理机构将及时退还供应商的保证金，采用银行保函、担保机构担保函等形式递交的保证金，经供应商同意后采购人、</w:t>
      </w:r>
      <w:r>
        <w:rPr>
          <w:rFonts w:hint="eastAsia" w:ascii="宋体" w:hAnsi="宋体" w:eastAsia="宋体" w:cs="宋体"/>
          <w:color w:val="000000" w:themeColor="text1"/>
          <w:spacing w:val="6"/>
          <w:lang w:eastAsia="zh-CN"/>
        </w:rPr>
        <w:t>采购代理</w:t>
      </w:r>
      <w:r>
        <w:rPr>
          <w:rFonts w:hint="eastAsia" w:ascii="宋体" w:hAnsi="宋体" w:eastAsia="宋体" w:cs="宋体"/>
          <w:color w:val="000000" w:themeColor="text1"/>
          <w:spacing w:val="4"/>
          <w:lang w:eastAsia="zh-CN"/>
        </w:rPr>
        <w:t>机构可以</w:t>
      </w:r>
      <w:r>
        <w:rPr>
          <w:rFonts w:hint="eastAsia" w:ascii="宋体" w:hAnsi="宋体" w:eastAsia="宋体" w:cs="宋体"/>
          <w:color w:val="000000" w:themeColor="text1"/>
          <w:spacing w:val="-1"/>
          <w:lang w:eastAsia="zh-CN"/>
        </w:rPr>
        <w:t>不再</w:t>
      </w:r>
      <w:r>
        <w:rPr>
          <w:rFonts w:hint="eastAsia" w:ascii="宋体" w:hAnsi="宋体" w:eastAsia="宋体" w:cs="宋体"/>
          <w:color w:val="000000" w:themeColor="text1"/>
          <w:lang w:eastAsia="zh-CN"/>
        </w:rPr>
        <w:t>退还，但因供应商自身原因导致无法及时退还的除外：</w:t>
      </w:r>
    </w:p>
    <w:p w14:paraId="5D31EBA7">
      <w:pPr>
        <w:pStyle w:val="6"/>
        <w:numPr>
          <w:ilvl w:val="2"/>
          <w:numId w:val="5"/>
        </w:numPr>
        <w:tabs>
          <w:tab w:val="left" w:pos="2533"/>
        </w:tabs>
        <w:spacing w:before="47"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已提交响应文件的供应商，在提交最后报价之前，可以根据磋商情况退出磋商。采购人、采购代理机构将退还退出磋商的供应商的磋</w:t>
      </w:r>
      <w:r>
        <w:rPr>
          <w:rFonts w:hint="eastAsia" w:ascii="宋体" w:hAnsi="宋体" w:eastAsia="宋体" w:cs="宋体"/>
          <w:color w:val="000000" w:themeColor="text1"/>
          <w:spacing w:val="-3"/>
          <w:lang w:eastAsia="zh-CN"/>
        </w:rPr>
        <w:t>商保</w:t>
      </w:r>
      <w:r>
        <w:rPr>
          <w:rFonts w:hint="eastAsia" w:ascii="宋体" w:hAnsi="宋体" w:eastAsia="宋体" w:cs="宋体"/>
          <w:color w:val="000000" w:themeColor="text1"/>
          <w:spacing w:val="-1"/>
          <w:lang w:eastAsia="zh-CN"/>
        </w:rPr>
        <w:t>证金；</w:t>
      </w:r>
    </w:p>
    <w:p w14:paraId="110F17A0">
      <w:pPr>
        <w:pStyle w:val="6"/>
        <w:numPr>
          <w:ilvl w:val="2"/>
          <w:numId w:val="5"/>
        </w:numPr>
        <w:tabs>
          <w:tab w:val="left" w:pos="2533"/>
        </w:tabs>
        <w:spacing w:before="59"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成交供应商的磋商保证金，在采购合同签订后</w:t>
      </w:r>
      <w:r>
        <w:rPr>
          <w:rFonts w:hint="eastAsia" w:ascii="宋体" w:hAnsi="宋体" w:eastAsia="宋体" w:cs="宋体"/>
          <w:color w:val="000000" w:themeColor="text1"/>
          <w:spacing w:val="22"/>
          <w:lang w:eastAsia="zh-CN"/>
        </w:rPr>
        <w:t xml:space="preserve"> </w:t>
      </w:r>
      <w:r>
        <w:rPr>
          <w:rFonts w:hint="eastAsia" w:ascii="宋体" w:hAnsi="宋体" w:eastAsia="宋体" w:cs="宋体"/>
          <w:color w:val="000000" w:themeColor="text1"/>
          <w:spacing w:val="13"/>
          <w:lang w:eastAsia="zh-CN"/>
        </w:rPr>
        <w:t xml:space="preserve">5 </w:t>
      </w:r>
      <w:r>
        <w:rPr>
          <w:rFonts w:hint="eastAsia" w:ascii="宋体" w:hAnsi="宋体" w:eastAsia="宋体" w:cs="宋体"/>
          <w:color w:val="000000" w:themeColor="text1"/>
          <w:spacing w:val="4"/>
          <w:lang w:eastAsia="zh-CN"/>
        </w:rPr>
        <w:t>个工作日内退还成</w:t>
      </w:r>
      <w:r>
        <w:rPr>
          <w:rFonts w:hint="eastAsia" w:ascii="宋体" w:hAnsi="宋体" w:eastAsia="宋体" w:cs="宋体"/>
          <w:color w:val="000000" w:themeColor="text1"/>
          <w:spacing w:val="-1"/>
          <w:lang w:eastAsia="zh-CN"/>
        </w:rPr>
        <w:t>交供</w:t>
      </w:r>
      <w:r>
        <w:rPr>
          <w:rFonts w:hint="eastAsia" w:ascii="宋体" w:hAnsi="宋体" w:eastAsia="宋体" w:cs="宋体"/>
          <w:color w:val="000000" w:themeColor="text1"/>
          <w:lang w:eastAsia="zh-CN"/>
        </w:rPr>
        <w:t>应商；</w:t>
      </w:r>
    </w:p>
    <w:p w14:paraId="007D38CD">
      <w:pPr>
        <w:pStyle w:val="6"/>
        <w:numPr>
          <w:ilvl w:val="2"/>
          <w:numId w:val="5"/>
        </w:numPr>
        <w:tabs>
          <w:tab w:val="left" w:pos="2533"/>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未成交供应商的磋商保证金，在成交通知书发出后</w:t>
      </w:r>
      <w:r>
        <w:rPr>
          <w:rFonts w:hint="eastAsia" w:ascii="宋体" w:hAnsi="宋体" w:eastAsia="宋体" w:cs="宋体"/>
          <w:color w:val="000000" w:themeColor="text1"/>
          <w:spacing w:val="22"/>
          <w:lang w:eastAsia="zh-CN"/>
        </w:rPr>
        <w:t xml:space="preserve"> </w:t>
      </w:r>
      <w:r>
        <w:rPr>
          <w:rFonts w:hint="eastAsia" w:ascii="宋体" w:hAnsi="宋体" w:eastAsia="宋体" w:cs="宋体"/>
          <w:color w:val="000000" w:themeColor="text1"/>
          <w:spacing w:val="13"/>
          <w:lang w:eastAsia="zh-CN"/>
        </w:rPr>
        <w:t xml:space="preserve">5 </w:t>
      </w:r>
      <w:r>
        <w:rPr>
          <w:rFonts w:hint="eastAsia" w:ascii="宋体" w:hAnsi="宋体" w:eastAsia="宋体" w:cs="宋体"/>
          <w:color w:val="000000" w:themeColor="text1"/>
          <w:spacing w:val="4"/>
          <w:lang w:eastAsia="zh-CN"/>
        </w:rPr>
        <w:t>个工作日内退</w:t>
      </w:r>
      <w:r>
        <w:rPr>
          <w:rFonts w:hint="eastAsia" w:ascii="宋体" w:hAnsi="宋体" w:eastAsia="宋体" w:cs="宋体"/>
          <w:color w:val="000000" w:themeColor="text1"/>
          <w:spacing w:val="-1"/>
          <w:lang w:eastAsia="zh-CN"/>
        </w:rPr>
        <w:t>还。</w:t>
      </w:r>
    </w:p>
    <w:p w14:paraId="57DD4D9C">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有下列情形之一的，采购人或采购代理机构不予退还磋商保证金：</w:t>
      </w:r>
    </w:p>
    <w:p w14:paraId="0FAEC17A">
      <w:pPr>
        <w:pStyle w:val="6"/>
        <w:numPr>
          <w:ilvl w:val="2"/>
          <w:numId w:val="5"/>
        </w:numPr>
        <w:tabs>
          <w:tab w:val="left" w:pos="2533"/>
        </w:tabs>
        <w:spacing w:before="154"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供应商在提交响应文件截止时间后撤回响应文件的；</w:t>
      </w:r>
    </w:p>
    <w:p w14:paraId="088AA1D6">
      <w:pPr>
        <w:pStyle w:val="6"/>
        <w:numPr>
          <w:ilvl w:val="2"/>
          <w:numId w:val="5"/>
        </w:numPr>
        <w:tabs>
          <w:tab w:val="left" w:pos="2533"/>
        </w:tabs>
        <w:spacing w:before="15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供应商在响应文件中提供虚假材料的；</w:t>
      </w:r>
    </w:p>
    <w:p w14:paraId="22EF3E63">
      <w:pPr>
        <w:pStyle w:val="6"/>
        <w:numPr>
          <w:ilvl w:val="2"/>
          <w:numId w:val="5"/>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除因不可抗力或磋商文件认可的情形以外，成交供应商不与采购人签</w:t>
      </w:r>
      <w:r>
        <w:rPr>
          <w:rFonts w:hint="eastAsia" w:ascii="宋体" w:hAnsi="宋体" w:eastAsia="宋体" w:cs="宋体"/>
          <w:color w:val="000000" w:themeColor="text1"/>
          <w:spacing w:val="-1"/>
          <w:lang w:eastAsia="zh-CN"/>
        </w:rPr>
        <w:t>订合</w:t>
      </w:r>
      <w:r>
        <w:rPr>
          <w:rFonts w:hint="eastAsia" w:ascii="宋体" w:hAnsi="宋体" w:eastAsia="宋体" w:cs="宋体"/>
          <w:color w:val="000000" w:themeColor="text1"/>
          <w:lang w:eastAsia="zh-CN"/>
        </w:rPr>
        <w:t>同的；</w:t>
      </w:r>
    </w:p>
    <w:p w14:paraId="29094D1D">
      <w:pPr>
        <w:pStyle w:val="6"/>
        <w:numPr>
          <w:ilvl w:val="2"/>
          <w:numId w:val="5"/>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供应商与采购人、其他供应商或者采购代理机构恶意串通的；</w:t>
      </w:r>
    </w:p>
    <w:p w14:paraId="761F5ADA">
      <w:pPr>
        <w:pStyle w:val="6"/>
        <w:numPr>
          <w:ilvl w:val="2"/>
          <w:numId w:val="5"/>
        </w:numPr>
        <w:tabs>
          <w:tab w:val="left" w:pos="2533"/>
        </w:tabs>
        <w:spacing w:before="157"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《供应商须知资料表》规定的其他情形。</w:t>
      </w:r>
    </w:p>
    <w:p w14:paraId="35CE6C8F">
      <w:pPr>
        <w:pStyle w:val="6"/>
        <w:numPr>
          <w:ilvl w:val="0"/>
          <w:numId w:val="5"/>
        </w:numPr>
        <w:tabs>
          <w:tab w:val="left" w:pos="908"/>
        </w:tabs>
        <w:spacing w:before="155"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响应有效期</w:t>
      </w:r>
    </w:p>
    <w:p w14:paraId="257EC2E5">
      <w:pPr>
        <w:spacing w:line="276" w:lineRule="auto"/>
        <w:ind w:right="-1"/>
        <w:jc w:val="both"/>
        <w:rPr>
          <w:rFonts w:hint="eastAsia" w:ascii="宋体" w:hAnsi="宋体" w:eastAsia="宋体" w:cs="宋体"/>
          <w:color w:val="000000" w:themeColor="text1"/>
        </w:rPr>
      </w:pPr>
    </w:p>
    <w:p w14:paraId="659B529B">
      <w:pPr>
        <w:pStyle w:val="6"/>
        <w:numPr>
          <w:ilvl w:val="1"/>
          <w:numId w:val="5"/>
        </w:numPr>
        <w:tabs>
          <w:tab w:val="left" w:pos="1628"/>
        </w:tabs>
        <w:spacing w:line="276" w:lineRule="auto"/>
        <w:ind w:left="1628"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响应文件应在本竞争性磋商文件《供应商须知资料表》中规定的响应有效期</w:t>
      </w:r>
      <w:r>
        <w:rPr>
          <w:rFonts w:hint="eastAsia" w:ascii="宋体" w:hAnsi="宋体" w:eastAsia="宋体" w:cs="宋体"/>
          <w:color w:val="000000" w:themeColor="text1"/>
          <w:lang w:eastAsia="zh-CN"/>
        </w:rPr>
        <w:t>内保持有效，响应有效期少于竞争性磋商文件规定期限的，其</w:t>
      </w:r>
      <w:r>
        <w:rPr>
          <w:rFonts w:hint="eastAsia" w:ascii="宋体" w:hAnsi="宋体" w:eastAsia="宋体" w:cs="宋体"/>
          <w:b/>
          <w:color w:val="000000" w:themeColor="text1"/>
          <w:lang w:eastAsia="zh-CN"/>
        </w:rPr>
        <w:t>响应无效</w:t>
      </w:r>
      <w:r>
        <w:rPr>
          <w:rFonts w:hint="eastAsia" w:ascii="宋体" w:hAnsi="宋体" w:eastAsia="宋体" w:cs="宋体"/>
          <w:color w:val="000000" w:themeColor="text1"/>
          <w:spacing w:val="-2"/>
          <w:lang w:eastAsia="zh-CN"/>
        </w:rPr>
        <w:t>。</w:t>
      </w:r>
    </w:p>
    <w:p w14:paraId="1D5A9971">
      <w:pPr>
        <w:pStyle w:val="6"/>
        <w:numPr>
          <w:ilvl w:val="0"/>
          <w:numId w:val="5"/>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响应文件的签署、盖章</w:t>
      </w:r>
    </w:p>
    <w:p w14:paraId="1E8E7D07">
      <w:pPr>
        <w:spacing w:line="276" w:lineRule="auto"/>
        <w:ind w:right="-1"/>
        <w:jc w:val="both"/>
        <w:rPr>
          <w:rFonts w:hint="eastAsia" w:ascii="宋体" w:hAnsi="宋体" w:eastAsia="宋体" w:cs="宋体"/>
          <w:color w:val="000000" w:themeColor="text1"/>
          <w:lang w:eastAsia="zh-CN"/>
        </w:rPr>
      </w:pPr>
    </w:p>
    <w:p w14:paraId="31257FD7">
      <w:pPr>
        <w:pStyle w:val="6"/>
        <w:numPr>
          <w:ilvl w:val="1"/>
          <w:numId w:val="5"/>
        </w:numPr>
        <w:tabs>
          <w:tab w:val="left" w:pos="1628"/>
        </w:tabs>
        <w:spacing w:line="360"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 xml:space="preserve"> 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2E14CA92">
      <w:pPr>
        <w:pStyle w:val="6"/>
        <w:numPr>
          <w:ilvl w:val="1"/>
          <w:numId w:val="5"/>
        </w:numPr>
        <w:tabs>
          <w:tab w:val="left" w:pos="1628"/>
        </w:tabs>
        <w:spacing w:line="360"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竞争性磋商文件要求盖章的内容，一般通过投标文件编制工具加盖电子签章。</w:t>
      </w:r>
    </w:p>
    <w:p w14:paraId="59FA9536">
      <w:pPr>
        <w:spacing w:line="276" w:lineRule="auto"/>
        <w:ind w:right="-1"/>
        <w:jc w:val="both"/>
        <w:rPr>
          <w:rFonts w:hint="eastAsia" w:ascii="宋体" w:hAnsi="宋体" w:eastAsia="宋体" w:cs="宋体"/>
          <w:color w:val="000000" w:themeColor="text1"/>
          <w:lang w:eastAsia="zh-CN"/>
        </w:rPr>
      </w:pPr>
    </w:p>
    <w:p w14:paraId="022D7CA4">
      <w:pPr>
        <w:pStyle w:val="6"/>
        <w:numPr>
          <w:ilvl w:val="0"/>
          <w:numId w:val="3"/>
        </w:numPr>
        <w:tabs>
          <w:tab w:val="left" w:pos="4455"/>
        </w:tabs>
        <w:spacing w:line="276" w:lineRule="auto"/>
        <w:ind w:left="4455" w:right="-1"/>
        <w:jc w:val="both"/>
        <w:rPr>
          <w:rFonts w:hint="eastAsia" w:ascii="宋体" w:hAnsi="宋体" w:eastAsia="宋体" w:cs="宋体"/>
          <w:b/>
          <w:color w:val="000000" w:themeColor="text1"/>
        </w:rPr>
      </w:pPr>
      <w:r>
        <w:rPr>
          <w:rFonts w:hint="eastAsia" w:ascii="宋体" w:hAnsi="宋体" w:eastAsia="宋体" w:cs="宋体"/>
          <w:b/>
          <w:color w:val="000000" w:themeColor="text1"/>
          <w:spacing w:val="-1"/>
          <w:sz w:val="28"/>
          <w:szCs w:val="28"/>
        </w:rPr>
        <w:t>响应文件的提交</w:t>
      </w:r>
    </w:p>
    <w:p w14:paraId="49156E50">
      <w:pPr>
        <w:spacing w:line="276" w:lineRule="auto"/>
        <w:ind w:right="-1"/>
        <w:jc w:val="both"/>
        <w:rPr>
          <w:rFonts w:hint="eastAsia" w:ascii="宋体" w:hAnsi="宋体" w:eastAsia="宋体" w:cs="宋体"/>
          <w:color w:val="000000" w:themeColor="text1"/>
        </w:rPr>
      </w:pPr>
    </w:p>
    <w:p w14:paraId="39758096">
      <w:pPr>
        <w:pStyle w:val="6"/>
        <w:numPr>
          <w:ilvl w:val="0"/>
          <w:numId w:val="6"/>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响应文件的提交</w:t>
      </w:r>
    </w:p>
    <w:p w14:paraId="7581E87E">
      <w:pPr>
        <w:spacing w:line="360" w:lineRule="auto"/>
        <w:ind w:right="-1"/>
        <w:jc w:val="both"/>
        <w:rPr>
          <w:rFonts w:hint="eastAsia" w:ascii="宋体" w:hAnsi="宋体" w:eastAsia="宋体" w:cs="宋体"/>
          <w:color w:val="000000" w:themeColor="text1"/>
        </w:rPr>
      </w:pPr>
    </w:p>
    <w:p w14:paraId="1622219D">
      <w:pPr>
        <w:pStyle w:val="6"/>
        <w:tabs>
          <w:tab w:val="left" w:pos="908"/>
        </w:tabs>
        <w:spacing w:line="360" w:lineRule="auto"/>
        <w:ind w:left="1606" w:leftChars="400" w:right="-1" w:hanging="726" w:hangingChars="3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14.1 本项目使用北京市政府采购电子交易平台。供应商根据竞争性磋商文件及电子交易平台供应商操作手册要求编制、生成并提交电子响应文件。</w:t>
      </w:r>
    </w:p>
    <w:p w14:paraId="0A203529">
      <w:pPr>
        <w:pStyle w:val="6"/>
        <w:tabs>
          <w:tab w:val="left" w:pos="908"/>
        </w:tabs>
        <w:spacing w:line="360" w:lineRule="auto"/>
        <w:ind w:left="1606" w:leftChars="400" w:right="-1" w:hanging="726" w:hangingChars="3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14.2 采购人及采购代理机构拒绝接受通过电子交易平台以外任何形式提交的首次响应文件，磋商保证金除外。</w:t>
      </w:r>
    </w:p>
    <w:p w14:paraId="55B7B354">
      <w:pPr>
        <w:pStyle w:val="6"/>
        <w:tabs>
          <w:tab w:val="left" w:pos="908"/>
        </w:tabs>
        <w:spacing w:line="360" w:lineRule="auto"/>
        <w:ind w:left="1600" w:leftChars="400" w:right="-1" w:hanging="720" w:hangingChars="300"/>
        <w:jc w:val="both"/>
        <w:rPr>
          <w:rFonts w:hint="eastAsia" w:ascii="宋体" w:hAnsi="宋体" w:eastAsia="宋体" w:cs="宋体"/>
          <w:color w:val="000000" w:themeColor="text1"/>
          <w:lang w:eastAsia="zh-CN"/>
        </w:rPr>
      </w:pPr>
    </w:p>
    <w:p w14:paraId="05F87E2F">
      <w:pPr>
        <w:pStyle w:val="6"/>
        <w:numPr>
          <w:ilvl w:val="0"/>
          <w:numId w:val="6"/>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响应文件提交截止时间</w:t>
      </w:r>
    </w:p>
    <w:p w14:paraId="21AE8F74">
      <w:pPr>
        <w:pStyle w:val="6"/>
        <w:numPr>
          <w:ilvl w:val="1"/>
          <w:numId w:val="6"/>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供应商应在竞争性磋商文件要求响应文件提交截止时间前，将电子响应文件提交至电子交易平台。</w:t>
      </w:r>
    </w:p>
    <w:p w14:paraId="5DC87946">
      <w:pPr>
        <w:pStyle w:val="6"/>
        <w:tabs>
          <w:tab w:val="left" w:pos="908"/>
        </w:tabs>
        <w:spacing w:line="276" w:lineRule="auto"/>
        <w:ind w:right="-1"/>
        <w:jc w:val="both"/>
        <w:rPr>
          <w:rFonts w:hint="eastAsia" w:ascii="宋体" w:hAnsi="宋体" w:eastAsia="宋体" w:cs="宋体"/>
          <w:color w:val="000000" w:themeColor="text1"/>
          <w:lang w:eastAsia="zh-CN"/>
        </w:rPr>
      </w:pPr>
    </w:p>
    <w:p w14:paraId="4ED455BC">
      <w:pPr>
        <w:pStyle w:val="6"/>
        <w:numPr>
          <w:ilvl w:val="0"/>
          <w:numId w:val="6"/>
        </w:numPr>
        <w:tabs>
          <w:tab w:val="left" w:pos="908"/>
        </w:tabs>
        <w:spacing w:line="360"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响应文件的修改与撤回</w:t>
      </w:r>
    </w:p>
    <w:p w14:paraId="059E94F0">
      <w:pPr>
        <w:spacing w:line="360" w:lineRule="auto"/>
        <w:ind w:left="1364" w:leftChars="400" w:right="-1" w:hanging="484" w:hangingChars="200"/>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16.1 响应文件提交截止时间前，供应商可以通过电子交易平台对所提交的响应文北京市政府采购项目竞争性磋商文件示范文本18件进行补充、修改或者撤回。磋商保证金的补充、修改或者撤回无需通过电子交易平台，但应就其补充、修改或者撤回通知采购人或采购代理机构。</w:t>
      </w:r>
    </w:p>
    <w:p w14:paraId="0A506E0B">
      <w:pPr>
        <w:spacing w:line="360" w:lineRule="auto"/>
        <w:ind w:left="1364" w:leftChars="400" w:right="-1" w:hanging="484" w:hangingChars="20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sz w:val="24"/>
          <w:szCs w:val="24"/>
          <w:lang w:eastAsia="zh-CN"/>
        </w:rPr>
        <w:t>16.2 供应商对响应文件的补充、修改的内容应当按照竞争性磋商文件要求签署、盖章，作为响应文件的组成部分。补充、修改的内容与响应文件不一致的，以补充、修改的内容为准。</w:t>
      </w:r>
    </w:p>
    <w:p w14:paraId="59C4916A">
      <w:pPr>
        <w:spacing w:line="276" w:lineRule="auto"/>
        <w:ind w:right="-1"/>
        <w:jc w:val="both"/>
        <w:rPr>
          <w:rFonts w:hint="eastAsia" w:ascii="宋体" w:hAnsi="宋体" w:eastAsia="宋体" w:cs="宋体"/>
          <w:color w:val="000000" w:themeColor="text1"/>
          <w:lang w:eastAsia="zh-CN"/>
        </w:rPr>
      </w:pPr>
    </w:p>
    <w:p w14:paraId="19175EED">
      <w:pPr>
        <w:pStyle w:val="6"/>
        <w:numPr>
          <w:ilvl w:val="0"/>
          <w:numId w:val="3"/>
        </w:numPr>
        <w:tabs>
          <w:tab w:val="left" w:pos="5156"/>
        </w:tabs>
        <w:spacing w:line="276" w:lineRule="auto"/>
        <w:ind w:left="5156" w:right="-1"/>
        <w:jc w:val="both"/>
        <w:rPr>
          <w:rFonts w:hint="eastAsia" w:ascii="宋体" w:hAnsi="宋体" w:eastAsia="宋体" w:cs="宋体"/>
          <w:b/>
          <w:color w:val="000000" w:themeColor="text1"/>
        </w:rPr>
      </w:pPr>
      <w:r>
        <w:rPr>
          <w:rFonts w:hint="eastAsia" w:ascii="宋体" w:hAnsi="宋体" w:eastAsia="宋体" w:cs="宋体"/>
          <w:b/>
          <w:color w:val="000000" w:themeColor="text1"/>
          <w:spacing w:val="-5"/>
          <w:sz w:val="28"/>
          <w:szCs w:val="28"/>
        </w:rPr>
        <w:t>评审</w:t>
      </w:r>
    </w:p>
    <w:p w14:paraId="71512B98">
      <w:pPr>
        <w:pStyle w:val="6"/>
        <w:numPr>
          <w:ilvl w:val="0"/>
          <w:numId w:val="6"/>
        </w:numPr>
        <w:tabs>
          <w:tab w:val="left" w:pos="908"/>
        </w:tabs>
        <w:spacing w:line="276" w:lineRule="auto"/>
        <w:ind w:right="-1"/>
        <w:jc w:val="both"/>
        <w:rPr>
          <w:rFonts w:hint="eastAsia" w:ascii="宋体" w:hAnsi="宋体" w:eastAsia="宋体" w:cs="宋体"/>
          <w:color w:val="000000" w:themeColor="text1"/>
          <w:spacing w:val="-1"/>
        </w:rPr>
      </w:pPr>
      <w:r>
        <w:rPr>
          <w:rFonts w:hint="eastAsia" w:ascii="宋体" w:hAnsi="宋体" w:eastAsia="宋体" w:cs="宋体"/>
          <w:color w:val="000000" w:themeColor="text1"/>
          <w:spacing w:val="-1"/>
          <w:lang w:eastAsia="zh-CN"/>
        </w:rPr>
        <w:t>响应文件的解密与开启</w:t>
      </w:r>
    </w:p>
    <w:p w14:paraId="2045CE3F">
      <w:pPr>
        <w:pStyle w:val="6"/>
        <w:tabs>
          <w:tab w:val="left" w:pos="908"/>
        </w:tabs>
        <w:spacing w:line="276" w:lineRule="auto"/>
        <w:ind w:left="908" w:right="-1"/>
        <w:jc w:val="both"/>
        <w:rPr>
          <w:rFonts w:hint="eastAsia" w:ascii="宋体" w:hAnsi="宋体" w:eastAsia="宋体" w:cs="宋体"/>
          <w:color w:val="000000" w:themeColor="text1"/>
          <w:spacing w:val="-1"/>
          <w:lang w:eastAsia="zh-CN"/>
        </w:rPr>
      </w:pPr>
    </w:p>
    <w:p w14:paraId="286FBE21">
      <w:pPr>
        <w:pStyle w:val="6"/>
        <w:tabs>
          <w:tab w:val="left" w:pos="908"/>
        </w:tabs>
        <w:spacing w:line="276" w:lineRule="auto"/>
        <w:ind w:left="1375" w:leftChars="350" w:right="-1" w:hanging="605" w:hangingChars="25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17.1 采购人或采购代理机构将按竞争性磋商文件的规定，在响应文件提交截止时间的同一时间和竞争性磋商文件预先确定的地点开启响应文件。</w:t>
      </w:r>
    </w:p>
    <w:p w14:paraId="7B7C0822">
      <w:pPr>
        <w:pStyle w:val="6"/>
        <w:tabs>
          <w:tab w:val="left" w:pos="908"/>
        </w:tabs>
        <w:spacing w:line="276" w:lineRule="auto"/>
        <w:ind w:left="1254" w:leftChars="350" w:right="-1" w:hanging="484" w:hangingChars="2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17.2 本项目解密使用北京市政府采购电子交易平台。供应商应在规定的时间内对响应文件进行解密，因非系统原因导致的解密失败，视为</w:t>
      </w:r>
      <w:r>
        <w:rPr>
          <w:rFonts w:hint="eastAsia" w:ascii="宋体" w:hAnsi="宋体" w:eastAsia="宋体" w:cs="宋体"/>
          <w:b/>
          <w:color w:val="000000" w:themeColor="text1"/>
          <w:spacing w:val="1"/>
          <w:lang w:eastAsia="zh-CN"/>
        </w:rPr>
        <w:t>无效响应</w:t>
      </w:r>
      <w:r>
        <w:rPr>
          <w:rFonts w:hint="eastAsia" w:ascii="宋体" w:hAnsi="宋体" w:eastAsia="宋体" w:cs="宋体"/>
          <w:color w:val="000000" w:themeColor="text1"/>
          <w:spacing w:val="1"/>
          <w:lang w:eastAsia="zh-CN"/>
        </w:rPr>
        <w:t>。</w:t>
      </w:r>
    </w:p>
    <w:p w14:paraId="01BCAE79">
      <w:pPr>
        <w:pStyle w:val="6"/>
        <w:tabs>
          <w:tab w:val="left" w:pos="908"/>
        </w:tabs>
        <w:spacing w:line="276" w:lineRule="auto"/>
        <w:ind w:left="1254" w:leftChars="350" w:right="-1" w:hanging="484" w:hangingChars="2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17.3 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5FF0AC67">
      <w:pPr>
        <w:pStyle w:val="6"/>
        <w:tabs>
          <w:tab w:val="left" w:pos="908"/>
        </w:tabs>
        <w:spacing w:line="276" w:lineRule="auto"/>
        <w:ind w:left="908" w:right="-1"/>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17.4 供应商不足 3 家的不予开启。</w:t>
      </w:r>
    </w:p>
    <w:p w14:paraId="36397FF7">
      <w:pPr>
        <w:pStyle w:val="6"/>
        <w:tabs>
          <w:tab w:val="left" w:pos="908"/>
        </w:tabs>
        <w:spacing w:line="276" w:lineRule="auto"/>
        <w:ind w:left="908" w:right="-1"/>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17.5 本项目不公开报价。</w:t>
      </w:r>
    </w:p>
    <w:p w14:paraId="2788F08C">
      <w:pPr>
        <w:pStyle w:val="6"/>
        <w:tabs>
          <w:tab w:val="left" w:pos="908"/>
        </w:tabs>
        <w:spacing w:line="276" w:lineRule="auto"/>
        <w:ind w:left="908" w:right="-1"/>
        <w:jc w:val="both"/>
        <w:rPr>
          <w:rFonts w:hint="eastAsia" w:ascii="宋体" w:hAnsi="宋体" w:eastAsia="宋体" w:cs="宋体"/>
          <w:color w:val="000000" w:themeColor="text1"/>
          <w:spacing w:val="-1"/>
        </w:rPr>
      </w:pPr>
    </w:p>
    <w:p w14:paraId="436645DC">
      <w:pPr>
        <w:pStyle w:val="6"/>
        <w:numPr>
          <w:ilvl w:val="0"/>
          <w:numId w:val="7"/>
        </w:numPr>
        <w:tabs>
          <w:tab w:val="left" w:pos="908"/>
        </w:tabs>
        <w:spacing w:before="153"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磋商小组</w:t>
      </w:r>
    </w:p>
    <w:p w14:paraId="4BF964AD">
      <w:pPr>
        <w:spacing w:line="276" w:lineRule="auto"/>
        <w:ind w:right="-1"/>
        <w:jc w:val="both"/>
        <w:rPr>
          <w:rFonts w:hint="eastAsia" w:ascii="宋体" w:hAnsi="宋体" w:eastAsia="宋体" w:cs="宋体"/>
          <w:color w:val="000000" w:themeColor="text1"/>
        </w:rPr>
      </w:pPr>
    </w:p>
    <w:p w14:paraId="71AA76C9">
      <w:pPr>
        <w:pStyle w:val="6"/>
        <w:numPr>
          <w:ilvl w:val="1"/>
          <w:numId w:val="8"/>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磋商小组根据政府采购有关规定和本次采购项目的特点进行组建，并负责具</w:t>
      </w:r>
      <w:r>
        <w:rPr>
          <w:rFonts w:hint="eastAsia" w:ascii="宋体" w:hAnsi="宋体" w:eastAsia="宋体" w:cs="宋体"/>
          <w:color w:val="000000" w:themeColor="text1"/>
          <w:spacing w:val="-1"/>
          <w:lang w:eastAsia="zh-CN"/>
        </w:rPr>
        <w:t>体评</w:t>
      </w:r>
      <w:r>
        <w:rPr>
          <w:rFonts w:hint="eastAsia" w:ascii="宋体" w:hAnsi="宋体" w:eastAsia="宋体" w:cs="宋体"/>
          <w:color w:val="000000" w:themeColor="text1"/>
          <w:lang w:eastAsia="zh-CN"/>
        </w:rPr>
        <w:t>审与磋商事务，独立履行职责。</w:t>
      </w:r>
    </w:p>
    <w:p w14:paraId="49AB4224">
      <w:pPr>
        <w:pStyle w:val="6"/>
        <w:tabs>
          <w:tab w:val="left" w:pos="1628"/>
        </w:tabs>
        <w:spacing w:before="5" w:line="276" w:lineRule="auto"/>
        <w:ind w:left="1243" w:leftChars="400" w:right="-1" w:hanging="363" w:hangingChars="15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18.2评审专家须符合《财政部关于在政府采购活动中查询及使用信用记录有关问题的通知》（财库〔</w:t>
      </w:r>
      <w:r>
        <w:rPr>
          <w:rFonts w:hint="eastAsia" w:ascii="宋体" w:hAnsi="宋体" w:eastAsia="宋体" w:cs="宋体"/>
          <w:color w:val="000000" w:themeColor="text1"/>
          <w:lang w:eastAsia="zh-CN"/>
        </w:rPr>
        <w:t>2016</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lang w:eastAsia="zh-CN"/>
        </w:rPr>
        <w:t>125</w:t>
      </w:r>
      <w:r>
        <w:rPr>
          <w:rFonts w:hint="eastAsia" w:ascii="宋体" w:hAnsi="宋体" w:eastAsia="宋体" w:cs="宋体"/>
          <w:color w:val="000000" w:themeColor="text1"/>
          <w:spacing w:val="-1"/>
          <w:lang w:eastAsia="zh-CN"/>
        </w:rPr>
        <w:t xml:space="preserve"> </w:t>
      </w:r>
      <w:r>
        <w:rPr>
          <w:rFonts w:hint="eastAsia" w:ascii="宋体" w:hAnsi="宋体" w:eastAsia="宋体" w:cs="宋体"/>
          <w:color w:val="000000" w:themeColor="text1"/>
          <w:spacing w:val="1"/>
          <w:lang w:eastAsia="zh-CN"/>
        </w:rPr>
        <w:t>号）的规定。依法自行选定评审专家的，采购人和采购代理机构将查询有关信用记录，对具有行贿、</w:t>
      </w:r>
      <w:r>
        <w:rPr>
          <w:rFonts w:hint="eastAsia" w:ascii="宋体" w:hAnsi="宋体" w:eastAsia="宋体" w:cs="宋体"/>
          <w:color w:val="000000" w:themeColor="text1"/>
          <w:spacing w:val="6"/>
          <w:lang w:eastAsia="zh-CN"/>
        </w:rPr>
        <w:t>受贿、欺</w:t>
      </w:r>
      <w:r>
        <w:rPr>
          <w:rFonts w:hint="eastAsia" w:ascii="宋体" w:hAnsi="宋体" w:eastAsia="宋体" w:cs="宋体"/>
          <w:color w:val="000000" w:themeColor="text1"/>
          <w:spacing w:val="4"/>
          <w:lang w:eastAsia="zh-CN"/>
        </w:rPr>
        <w:t>诈等不良</w:t>
      </w:r>
      <w:r>
        <w:rPr>
          <w:rFonts w:hint="eastAsia" w:ascii="宋体" w:hAnsi="宋体" w:eastAsia="宋体" w:cs="宋体"/>
          <w:color w:val="000000" w:themeColor="text1"/>
          <w:spacing w:val="-1"/>
          <w:lang w:eastAsia="zh-CN"/>
        </w:rPr>
        <w:t>信用</w:t>
      </w:r>
      <w:r>
        <w:rPr>
          <w:rFonts w:hint="eastAsia" w:ascii="宋体" w:hAnsi="宋体" w:eastAsia="宋体" w:cs="宋体"/>
          <w:color w:val="000000" w:themeColor="text1"/>
          <w:lang w:eastAsia="zh-CN"/>
        </w:rPr>
        <w:t>记录的人员，拒绝其参与政府采购活动。</w:t>
      </w:r>
    </w:p>
    <w:p w14:paraId="41DC14A6">
      <w:pPr>
        <w:pStyle w:val="6"/>
        <w:numPr>
          <w:ilvl w:val="0"/>
          <w:numId w:val="7"/>
        </w:numPr>
        <w:tabs>
          <w:tab w:val="left" w:pos="913"/>
        </w:tabs>
        <w:spacing w:before="49" w:line="276" w:lineRule="auto"/>
        <w:ind w:left="913" w:right="-1" w:hanging="359"/>
        <w:jc w:val="both"/>
        <w:rPr>
          <w:rFonts w:hint="eastAsia" w:ascii="宋体" w:hAnsi="宋体" w:eastAsia="宋体" w:cs="宋体"/>
          <w:color w:val="000000" w:themeColor="text1"/>
        </w:rPr>
      </w:pPr>
      <w:r>
        <w:rPr>
          <w:rFonts w:hint="eastAsia" w:ascii="宋体" w:hAnsi="宋体" w:eastAsia="宋体" w:cs="宋体"/>
          <w:color w:val="000000" w:themeColor="text1"/>
          <w:spacing w:val="-1"/>
        </w:rPr>
        <w:t>评审方法和评审标准</w:t>
      </w:r>
    </w:p>
    <w:p w14:paraId="5B46C429">
      <w:pPr>
        <w:pStyle w:val="6"/>
        <w:numPr>
          <w:ilvl w:val="1"/>
          <w:numId w:val="7"/>
        </w:numPr>
        <w:tabs>
          <w:tab w:val="left" w:pos="1628"/>
        </w:tabs>
        <w:spacing w:before="15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见第三章《评审方法和评审标准》。</w:t>
      </w:r>
    </w:p>
    <w:p w14:paraId="4E851557">
      <w:pPr>
        <w:spacing w:line="276" w:lineRule="auto"/>
        <w:ind w:right="-1"/>
        <w:jc w:val="both"/>
        <w:rPr>
          <w:rFonts w:hint="eastAsia" w:ascii="宋体" w:hAnsi="宋体" w:eastAsia="宋体" w:cs="宋体"/>
          <w:color w:val="000000" w:themeColor="text1"/>
          <w:lang w:eastAsia="zh-CN"/>
        </w:rPr>
      </w:pPr>
    </w:p>
    <w:p w14:paraId="7BF157C4">
      <w:pPr>
        <w:spacing w:line="276" w:lineRule="auto"/>
        <w:ind w:right="-1"/>
        <w:jc w:val="both"/>
        <w:rPr>
          <w:rFonts w:hint="eastAsia" w:ascii="宋体" w:hAnsi="宋体" w:eastAsia="宋体" w:cs="宋体"/>
          <w:color w:val="000000" w:themeColor="text1"/>
          <w:lang w:eastAsia="zh-CN"/>
        </w:rPr>
      </w:pPr>
    </w:p>
    <w:p w14:paraId="63931C36">
      <w:pPr>
        <w:pStyle w:val="6"/>
        <w:numPr>
          <w:ilvl w:val="0"/>
          <w:numId w:val="3"/>
        </w:numPr>
        <w:tabs>
          <w:tab w:val="left" w:pos="4875"/>
        </w:tabs>
        <w:spacing w:line="276" w:lineRule="auto"/>
        <w:ind w:left="4875" w:right="-1"/>
        <w:jc w:val="both"/>
        <w:rPr>
          <w:rFonts w:hint="eastAsia" w:ascii="宋体" w:hAnsi="宋体" w:eastAsia="宋体" w:cs="宋体"/>
          <w:color w:val="000000" w:themeColor="text1"/>
        </w:rPr>
      </w:pPr>
      <w:r>
        <w:rPr>
          <w:rFonts w:hint="eastAsia" w:ascii="宋体" w:hAnsi="宋体" w:eastAsia="宋体" w:cs="宋体"/>
          <w:b/>
          <w:color w:val="000000" w:themeColor="text1"/>
          <w:spacing w:val="-3"/>
          <w:sz w:val="28"/>
          <w:szCs w:val="28"/>
        </w:rPr>
        <w:t>确定成交</w:t>
      </w:r>
    </w:p>
    <w:p w14:paraId="35B91A22">
      <w:pPr>
        <w:spacing w:line="276" w:lineRule="auto"/>
        <w:ind w:right="-1"/>
        <w:jc w:val="both"/>
        <w:rPr>
          <w:rFonts w:hint="eastAsia" w:ascii="宋体" w:hAnsi="宋体" w:eastAsia="宋体" w:cs="宋体"/>
          <w:color w:val="000000" w:themeColor="text1"/>
        </w:rPr>
      </w:pPr>
    </w:p>
    <w:p w14:paraId="45A0EA72">
      <w:pPr>
        <w:pStyle w:val="6"/>
        <w:numPr>
          <w:ilvl w:val="0"/>
          <w:numId w:val="9"/>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确定成交供应商</w:t>
      </w:r>
    </w:p>
    <w:p w14:paraId="62915F79">
      <w:pPr>
        <w:spacing w:line="276" w:lineRule="auto"/>
        <w:ind w:right="-1"/>
        <w:jc w:val="both"/>
        <w:rPr>
          <w:rFonts w:hint="eastAsia" w:ascii="宋体" w:hAnsi="宋体" w:eastAsia="宋体" w:cs="宋体"/>
          <w:color w:val="000000" w:themeColor="text1"/>
        </w:rPr>
      </w:pPr>
    </w:p>
    <w:p w14:paraId="13B0281A">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采购人将在收到评审报告后，从评审报告提出的成交候选供应商中，按照排</w:t>
      </w:r>
      <w:r>
        <w:rPr>
          <w:rFonts w:hint="eastAsia" w:ascii="宋体" w:hAnsi="宋体" w:eastAsia="宋体" w:cs="宋体"/>
          <w:color w:val="000000" w:themeColor="text1"/>
          <w:spacing w:val="3"/>
          <w:lang w:eastAsia="zh-CN"/>
        </w:rPr>
        <w:t>序由高到低的原则确定成交供应商。</w:t>
      </w:r>
      <w:r>
        <w:rPr>
          <w:rFonts w:hint="eastAsia" w:ascii="宋体" w:hAnsi="宋体" w:eastAsia="宋体" w:cs="宋体"/>
          <w:color w:val="000000" w:themeColor="text1"/>
          <w:spacing w:val="1"/>
          <w:lang w:eastAsia="zh-CN"/>
        </w:rPr>
        <w:t>采购人是否授权磋商小组直接确定成交</w:t>
      </w:r>
      <w:r>
        <w:rPr>
          <w:rFonts w:hint="eastAsia" w:ascii="宋体" w:hAnsi="宋体" w:eastAsia="宋体" w:cs="宋体"/>
          <w:color w:val="000000" w:themeColor="text1"/>
          <w:spacing w:val="-6"/>
          <w:lang w:eastAsia="zh-CN"/>
        </w:rPr>
        <w:t>供应</w:t>
      </w:r>
      <w:r>
        <w:rPr>
          <w:rFonts w:hint="eastAsia" w:ascii="宋体" w:hAnsi="宋体" w:eastAsia="宋体" w:cs="宋体"/>
          <w:color w:val="000000" w:themeColor="text1"/>
          <w:spacing w:val="-5"/>
          <w:lang w:eastAsia="zh-CN"/>
        </w:rPr>
        <w:t>商，见《供应商须知资料表》。成交候选人并列的，按照《供应商须知资</w:t>
      </w:r>
      <w:r>
        <w:rPr>
          <w:rFonts w:hint="eastAsia" w:ascii="宋体" w:hAnsi="宋体" w:eastAsia="宋体" w:cs="宋体"/>
          <w:color w:val="000000" w:themeColor="text1"/>
          <w:spacing w:val="-1"/>
          <w:lang w:eastAsia="zh-CN"/>
        </w:rPr>
        <w:t>料表</w:t>
      </w:r>
      <w:r>
        <w:rPr>
          <w:rFonts w:hint="eastAsia" w:ascii="宋体" w:hAnsi="宋体" w:eastAsia="宋体" w:cs="宋体"/>
          <w:color w:val="000000" w:themeColor="text1"/>
          <w:lang w:eastAsia="zh-CN"/>
        </w:rPr>
        <w:t>》要求确定成交供应商。</w:t>
      </w:r>
    </w:p>
    <w:p w14:paraId="1243267E">
      <w:pPr>
        <w:pStyle w:val="6"/>
        <w:tabs>
          <w:tab w:val="left" w:pos="1628"/>
        </w:tabs>
        <w:spacing w:line="276" w:lineRule="auto"/>
        <w:ind w:left="1628" w:right="-1"/>
        <w:jc w:val="both"/>
        <w:rPr>
          <w:rFonts w:hint="eastAsia" w:ascii="宋体" w:hAnsi="宋体" w:eastAsia="宋体" w:cs="宋体"/>
          <w:color w:val="000000" w:themeColor="text1"/>
          <w:lang w:eastAsia="zh-CN"/>
        </w:rPr>
      </w:pPr>
    </w:p>
    <w:p w14:paraId="5F9C1540">
      <w:pPr>
        <w:pStyle w:val="6"/>
        <w:numPr>
          <w:ilvl w:val="0"/>
          <w:numId w:val="9"/>
        </w:numPr>
        <w:tabs>
          <w:tab w:val="left" w:pos="90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成交公告与成交通知书</w:t>
      </w:r>
    </w:p>
    <w:p w14:paraId="7556D419">
      <w:pPr>
        <w:spacing w:line="276" w:lineRule="auto"/>
        <w:ind w:right="-1"/>
        <w:jc w:val="both"/>
        <w:rPr>
          <w:rFonts w:hint="eastAsia" w:ascii="宋体" w:hAnsi="宋体" w:eastAsia="宋体" w:cs="宋体"/>
          <w:color w:val="000000" w:themeColor="text1"/>
          <w:lang w:eastAsia="zh-CN"/>
        </w:rPr>
      </w:pPr>
    </w:p>
    <w:p w14:paraId="0F25611B">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 xml:space="preserve">采购人或采购代理机构将在成交供应商确定后 </w:t>
      </w:r>
      <w:r>
        <w:rPr>
          <w:rFonts w:hint="eastAsia" w:ascii="宋体" w:hAnsi="宋体" w:eastAsia="宋体" w:cs="宋体"/>
          <w:color w:val="000000" w:themeColor="text1"/>
          <w:spacing w:val="2"/>
          <w:lang w:eastAsia="zh-CN"/>
        </w:rPr>
        <w:t>2</w:t>
      </w:r>
      <w:r>
        <w:rPr>
          <w:rFonts w:hint="eastAsia" w:ascii="宋体" w:hAnsi="宋体" w:eastAsia="宋体" w:cs="宋体"/>
          <w:color w:val="000000" w:themeColor="text1"/>
          <w:spacing w:val="-18"/>
          <w:lang w:eastAsia="zh-CN"/>
        </w:rPr>
        <w:t xml:space="preserve"> </w:t>
      </w:r>
      <w:r>
        <w:rPr>
          <w:rFonts w:hint="eastAsia" w:ascii="宋体" w:hAnsi="宋体" w:eastAsia="宋体" w:cs="宋体"/>
          <w:color w:val="000000" w:themeColor="text1"/>
          <w:spacing w:val="3"/>
          <w:lang w:eastAsia="zh-CN"/>
        </w:rPr>
        <w:t>个工作日内，在北京市政府</w:t>
      </w:r>
      <w:r>
        <w:rPr>
          <w:rFonts w:hint="eastAsia" w:ascii="宋体" w:hAnsi="宋体" w:eastAsia="宋体" w:cs="宋体"/>
          <w:color w:val="000000" w:themeColor="text1"/>
          <w:spacing w:val="-4"/>
          <w:lang w:eastAsia="zh-CN"/>
        </w:rPr>
        <w:t>采购网公告成交结果，同时向成交供应商发出成交通知书，成交公告期限为</w:t>
      </w:r>
      <w:r>
        <w:rPr>
          <w:rFonts w:hint="eastAsia" w:ascii="宋体" w:hAnsi="宋体" w:eastAsia="宋体" w:cs="宋体"/>
          <w:color w:val="000000" w:themeColor="text1"/>
          <w:spacing w:val="-59"/>
          <w:lang w:eastAsia="zh-CN"/>
        </w:rPr>
        <w:t xml:space="preserve"> </w:t>
      </w:r>
      <w:r>
        <w:rPr>
          <w:rFonts w:hint="eastAsia" w:ascii="宋体" w:hAnsi="宋体" w:eastAsia="宋体" w:cs="宋体"/>
          <w:color w:val="000000" w:themeColor="text1"/>
          <w:spacing w:val="3"/>
          <w:lang w:eastAsia="zh-CN"/>
        </w:rPr>
        <w:t>1</w:t>
      </w:r>
      <w:r>
        <w:rPr>
          <w:rFonts w:hint="eastAsia" w:ascii="宋体" w:hAnsi="宋体" w:eastAsia="宋体" w:cs="宋体"/>
          <w:color w:val="000000" w:themeColor="text1"/>
          <w:spacing w:val="-1"/>
          <w:lang w:eastAsia="zh-CN"/>
        </w:rPr>
        <w:t>个工</w:t>
      </w:r>
      <w:r>
        <w:rPr>
          <w:rFonts w:hint="eastAsia" w:ascii="宋体" w:hAnsi="宋体" w:eastAsia="宋体" w:cs="宋体"/>
          <w:color w:val="000000" w:themeColor="text1"/>
          <w:lang w:eastAsia="zh-CN"/>
        </w:rPr>
        <w:t>作日。</w:t>
      </w:r>
    </w:p>
    <w:p w14:paraId="6EF262DD">
      <w:pPr>
        <w:pStyle w:val="6"/>
        <w:numPr>
          <w:ilvl w:val="1"/>
          <w:numId w:val="9"/>
        </w:numPr>
        <w:tabs>
          <w:tab w:val="left" w:pos="1633"/>
        </w:tabs>
        <w:spacing w:before="6" w:line="276" w:lineRule="auto"/>
        <w:ind w:left="1633"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成交通知书对采购人和成交供应商均具有法律效力。成交通知书发出后，采</w:t>
      </w:r>
      <w:r>
        <w:rPr>
          <w:rFonts w:hint="eastAsia" w:ascii="宋体" w:hAnsi="宋体" w:eastAsia="宋体" w:cs="宋体"/>
          <w:color w:val="000000" w:themeColor="text1"/>
          <w:spacing w:val="2"/>
          <w:lang w:eastAsia="zh-CN"/>
        </w:rPr>
        <w:t>购人改变成交结果的，或者成交供应商放弃成交项目的，应当依法承</w:t>
      </w:r>
      <w:r>
        <w:rPr>
          <w:rFonts w:hint="eastAsia" w:ascii="宋体" w:hAnsi="宋体" w:eastAsia="宋体" w:cs="宋体"/>
          <w:color w:val="000000" w:themeColor="text1"/>
          <w:spacing w:val="1"/>
          <w:lang w:eastAsia="zh-CN"/>
        </w:rPr>
        <w:t>担法律</w:t>
      </w:r>
      <w:r>
        <w:rPr>
          <w:rFonts w:hint="eastAsia" w:ascii="宋体" w:hAnsi="宋体" w:eastAsia="宋体" w:cs="宋体"/>
          <w:color w:val="000000" w:themeColor="text1"/>
          <w:spacing w:val="-1"/>
          <w:lang w:eastAsia="zh-CN"/>
        </w:rPr>
        <w:t>责任。</w:t>
      </w:r>
    </w:p>
    <w:p w14:paraId="7B9723E7">
      <w:pPr>
        <w:pStyle w:val="6"/>
        <w:numPr>
          <w:ilvl w:val="0"/>
          <w:numId w:val="9"/>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4"/>
        </w:rPr>
        <w:t>终止</w:t>
      </w:r>
    </w:p>
    <w:p w14:paraId="3870C772">
      <w:pPr>
        <w:spacing w:line="276" w:lineRule="auto"/>
        <w:ind w:right="-1"/>
        <w:jc w:val="both"/>
        <w:rPr>
          <w:rFonts w:hint="eastAsia" w:ascii="宋体" w:hAnsi="宋体" w:eastAsia="宋体" w:cs="宋体"/>
          <w:color w:val="000000" w:themeColor="text1"/>
        </w:rPr>
      </w:pPr>
    </w:p>
    <w:p w14:paraId="69DCB4AF">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出现下列情形之一的，采购人或采购代理机构将终止竞争性磋商采购活动，</w:t>
      </w:r>
      <w:r>
        <w:rPr>
          <w:rFonts w:hint="eastAsia" w:ascii="宋体" w:hAnsi="宋体" w:eastAsia="宋体" w:cs="宋体"/>
          <w:color w:val="000000" w:themeColor="text1"/>
          <w:spacing w:val="-1"/>
          <w:lang w:eastAsia="zh-CN"/>
        </w:rPr>
        <w:t>发布</w:t>
      </w:r>
      <w:r>
        <w:rPr>
          <w:rFonts w:hint="eastAsia" w:ascii="宋体" w:hAnsi="宋体" w:eastAsia="宋体" w:cs="宋体"/>
          <w:color w:val="000000" w:themeColor="text1"/>
          <w:lang w:eastAsia="zh-CN"/>
        </w:rPr>
        <w:t>项目终止公告并说明原因，重新开展采购活动：</w:t>
      </w:r>
    </w:p>
    <w:p w14:paraId="04B66F38">
      <w:pPr>
        <w:pStyle w:val="6"/>
        <w:numPr>
          <w:ilvl w:val="2"/>
          <w:numId w:val="9"/>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因情况变化，不再符合规定的竞争性磋商采购方式适用情形的；</w:t>
      </w:r>
    </w:p>
    <w:p w14:paraId="5524BA26">
      <w:pPr>
        <w:pStyle w:val="6"/>
        <w:numPr>
          <w:ilvl w:val="2"/>
          <w:numId w:val="9"/>
        </w:numPr>
        <w:tabs>
          <w:tab w:val="left" w:pos="2533"/>
        </w:tabs>
        <w:spacing w:before="157"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出现影响采购公正的违法、违规行为的；</w:t>
      </w:r>
    </w:p>
    <w:p w14:paraId="74BF78C2">
      <w:pPr>
        <w:pStyle w:val="6"/>
        <w:numPr>
          <w:ilvl w:val="2"/>
          <w:numId w:val="9"/>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除了“市场竞争不充分的科研项目，以及需要扶持的科技成果转化项</w:t>
      </w:r>
      <w:r>
        <w:rPr>
          <w:rFonts w:hint="eastAsia" w:ascii="宋体" w:hAnsi="宋体" w:eastAsia="宋体" w:cs="宋体"/>
          <w:color w:val="000000" w:themeColor="text1"/>
          <w:lang w:eastAsia="zh-CN"/>
        </w:rPr>
        <w:t>目，提交最后报价的供应商可以为</w:t>
      </w:r>
      <w:r>
        <w:rPr>
          <w:rFonts w:hint="eastAsia" w:ascii="宋体" w:hAnsi="宋体" w:eastAsia="宋体" w:cs="宋体"/>
          <w:color w:val="000000" w:themeColor="text1"/>
          <w:spacing w:val="26"/>
          <w:lang w:eastAsia="zh-CN"/>
        </w:rPr>
        <w:t xml:space="preserve"> </w:t>
      </w:r>
      <w:r>
        <w:rPr>
          <w:rFonts w:hint="eastAsia" w:ascii="宋体" w:hAnsi="宋体" w:eastAsia="宋体" w:cs="宋体"/>
          <w:color w:val="000000" w:themeColor="text1"/>
          <w:lang w:eastAsia="zh-CN"/>
        </w:rPr>
        <w:t>2</w:t>
      </w:r>
      <w:r>
        <w:rPr>
          <w:rFonts w:hint="eastAsia" w:ascii="宋体" w:hAnsi="宋体" w:eastAsia="宋体" w:cs="宋体"/>
          <w:color w:val="000000" w:themeColor="text1"/>
          <w:spacing w:val="15"/>
          <w:lang w:eastAsia="zh-CN"/>
        </w:rPr>
        <w:t xml:space="preserve"> </w:t>
      </w:r>
      <w:r>
        <w:rPr>
          <w:rFonts w:hint="eastAsia" w:ascii="宋体" w:hAnsi="宋体" w:eastAsia="宋体" w:cs="宋体"/>
          <w:color w:val="000000" w:themeColor="text1"/>
          <w:lang w:eastAsia="zh-CN"/>
        </w:rPr>
        <w:t>家；政府购买服务项目（含政</w:t>
      </w:r>
      <w:r>
        <w:rPr>
          <w:rFonts w:hint="eastAsia" w:ascii="宋体" w:hAnsi="宋体" w:eastAsia="宋体" w:cs="宋体"/>
          <w:color w:val="000000" w:themeColor="text1"/>
          <w:spacing w:val="-4"/>
          <w:lang w:eastAsia="zh-CN"/>
        </w:rPr>
        <w:t>府和社会资本合作项目），在采购过程中符合要求的供应商（社</w:t>
      </w:r>
      <w:r>
        <w:rPr>
          <w:rFonts w:hint="eastAsia" w:ascii="宋体" w:hAnsi="宋体" w:eastAsia="宋体" w:cs="宋体"/>
          <w:color w:val="000000" w:themeColor="text1"/>
          <w:spacing w:val="-3"/>
          <w:lang w:eastAsia="zh-CN"/>
        </w:rPr>
        <w:t>会资</w:t>
      </w:r>
      <w:r>
        <w:rPr>
          <w:rFonts w:hint="eastAsia" w:ascii="宋体" w:hAnsi="宋体" w:eastAsia="宋体" w:cs="宋体"/>
          <w:color w:val="000000" w:themeColor="text1"/>
          <w:lang w:eastAsia="zh-CN"/>
        </w:rPr>
        <w:t>本）只有</w:t>
      </w:r>
      <w:r>
        <w:rPr>
          <w:rFonts w:hint="eastAsia" w:ascii="宋体" w:hAnsi="宋体" w:eastAsia="宋体" w:cs="宋体"/>
          <w:color w:val="000000" w:themeColor="text1"/>
          <w:spacing w:val="-22"/>
          <w:lang w:eastAsia="zh-CN"/>
        </w:rPr>
        <w:t xml:space="preserve"> </w:t>
      </w:r>
      <w:r>
        <w:rPr>
          <w:rFonts w:hint="eastAsia" w:ascii="宋体" w:hAnsi="宋体" w:eastAsia="宋体" w:cs="宋体"/>
          <w:color w:val="000000" w:themeColor="text1"/>
          <w:lang w:eastAsia="zh-CN"/>
        </w:rPr>
        <w:t>2</w:t>
      </w:r>
      <w:r>
        <w:rPr>
          <w:rFonts w:hint="eastAsia" w:ascii="宋体" w:hAnsi="宋体" w:eastAsia="宋体" w:cs="宋体"/>
          <w:color w:val="000000" w:themeColor="text1"/>
          <w:spacing w:val="-14"/>
          <w:lang w:eastAsia="zh-CN"/>
        </w:rPr>
        <w:t xml:space="preserve"> </w:t>
      </w:r>
      <w:r>
        <w:rPr>
          <w:rFonts w:hint="eastAsia" w:ascii="宋体" w:hAnsi="宋体" w:eastAsia="宋体" w:cs="宋体"/>
          <w:color w:val="000000" w:themeColor="text1"/>
          <w:lang w:eastAsia="zh-CN"/>
        </w:rPr>
        <w:t>家的，竞争性磋商采购活动可以继续进行”的情形外，在</w:t>
      </w:r>
      <w:r>
        <w:rPr>
          <w:rFonts w:hint="eastAsia" w:ascii="宋体" w:hAnsi="宋体" w:eastAsia="宋体" w:cs="宋体"/>
          <w:color w:val="000000" w:themeColor="text1"/>
          <w:spacing w:val="5"/>
          <w:lang w:eastAsia="zh-CN"/>
        </w:rPr>
        <w:t>采购过程中符合</w:t>
      </w:r>
      <w:r>
        <w:rPr>
          <w:rFonts w:hint="eastAsia" w:ascii="宋体" w:hAnsi="宋体" w:eastAsia="宋体" w:cs="宋体"/>
          <w:color w:val="000000" w:themeColor="text1"/>
          <w:spacing w:val="4"/>
          <w:lang w:eastAsia="zh-CN"/>
        </w:rPr>
        <w:t>要求的供应商或者报价未超过采购预算的供应商不</w:t>
      </w:r>
      <w:r>
        <w:rPr>
          <w:rFonts w:hint="eastAsia" w:ascii="宋体" w:hAnsi="宋体" w:eastAsia="宋体" w:cs="宋体"/>
          <w:color w:val="000000" w:themeColor="text1"/>
          <w:lang w:eastAsia="zh-CN"/>
        </w:rPr>
        <w:t>足</w:t>
      </w:r>
      <w:r>
        <w:rPr>
          <w:rFonts w:hint="eastAsia" w:ascii="宋体" w:hAnsi="宋体" w:eastAsia="宋体" w:cs="宋体"/>
          <w:color w:val="000000" w:themeColor="text1"/>
          <w:spacing w:val="-32"/>
          <w:lang w:eastAsia="zh-CN"/>
        </w:rPr>
        <w:t xml:space="preserve"> </w:t>
      </w:r>
      <w:r>
        <w:rPr>
          <w:rFonts w:hint="eastAsia" w:ascii="宋体" w:hAnsi="宋体" w:eastAsia="宋体" w:cs="宋体"/>
          <w:color w:val="000000" w:themeColor="text1"/>
          <w:lang w:eastAsia="zh-CN"/>
        </w:rPr>
        <w:t>3</w:t>
      </w:r>
      <w:r>
        <w:rPr>
          <w:rFonts w:hint="eastAsia" w:ascii="宋体" w:hAnsi="宋体" w:eastAsia="宋体" w:cs="宋体"/>
          <w:color w:val="000000" w:themeColor="text1"/>
          <w:spacing w:val="-19"/>
          <w:lang w:eastAsia="zh-CN"/>
        </w:rPr>
        <w:t xml:space="preserve"> </w:t>
      </w:r>
      <w:r>
        <w:rPr>
          <w:rFonts w:hint="eastAsia" w:ascii="宋体" w:hAnsi="宋体" w:eastAsia="宋体" w:cs="宋体"/>
          <w:color w:val="000000" w:themeColor="text1"/>
          <w:lang w:eastAsia="zh-CN"/>
        </w:rPr>
        <w:t>家的。</w:t>
      </w:r>
    </w:p>
    <w:p w14:paraId="2FBF7BD4">
      <w:pPr>
        <w:pStyle w:val="6"/>
        <w:numPr>
          <w:ilvl w:val="0"/>
          <w:numId w:val="9"/>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签订合同</w:t>
      </w:r>
    </w:p>
    <w:p w14:paraId="36351BA2">
      <w:pPr>
        <w:spacing w:line="276" w:lineRule="auto"/>
        <w:ind w:right="-1"/>
        <w:jc w:val="both"/>
        <w:rPr>
          <w:rFonts w:hint="eastAsia" w:ascii="宋体" w:hAnsi="宋体" w:eastAsia="宋体" w:cs="宋体"/>
          <w:color w:val="000000" w:themeColor="text1"/>
        </w:rPr>
      </w:pPr>
    </w:p>
    <w:p w14:paraId="7F068071">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 xml:space="preserve">采购人与成交供应商应当在成交通知书发出之日起 </w:t>
      </w:r>
      <w:r>
        <w:rPr>
          <w:rFonts w:hint="eastAsia" w:ascii="宋体" w:hAnsi="宋体" w:eastAsia="宋体" w:cs="宋体"/>
          <w:color w:val="000000" w:themeColor="text1"/>
          <w:spacing w:val="-7"/>
          <w:lang w:eastAsia="zh-CN"/>
        </w:rPr>
        <w:t>30</w:t>
      </w:r>
      <w:r>
        <w:rPr>
          <w:rFonts w:hint="eastAsia" w:ascii="宋体" w:hAnsi="宋体" w:eastAsia="宋体" w:cs="宋体"/>
          <w:color w:val="000000" w:themeColor="text1"/>
          <w:spacing w:val="-4"/>
          <w:lang w:eastAsia="zh-CN"/>
        </w:rPr>
        <w:t xml:space="preserve"> 日内，按照磋商文件确</w:t>
      </w:r>
      <w:r>
        <w:rPr>
          <w:rFonts w:hint="eastAsia" w:ascii="宋体" w:hAnsi="宋体" w:eastAsia="宋体" w:cs="宋体"/>
          <w:color w:val="000000" w:themeColor="text1"/>
          <w:spacing w:val="1"/>
          <w:lang w:eastAsia="zh-CN"/>
        </w:rPr>
        <w:t>定的合同文本以及采购标的、</w:t>
      </w:r>
      <w:r>
        <w:rPr>
          <w:rFonts w:hint="eastAsia" w:ascii="宋体" w:hAnsi="宋体" w:eastAsia="宋体" w:cs="宋体"/>
          <w:color w:val="000000" w:themeColor="text1"/>
          <w:spacing w:val="3"/>
          <w:lang w:eastAsia="zh-CN"/>
        </w:rPr>
        <w:t>规格型号、采购金额、采购</w:t>
      </w:r>
      <w:r>
        <w:rPr>
          <w:rFonts w:hint="eastAsia" w:ascii="宋体" w:hAnsi="宋体" w:eastAsia="宋体" w:cs="宋体"/>
          <w:color w:val="000000" w:themeColor="text1"/>
          <w:spacing w:val="2"/>
          <w:lang w:eastAsia="zh-CN"/>
        </w:rPr>
        <w:t>数量、技术和服务</w:t>
      </w:r>
      <w:r>
        <w:rPr>
          <w:rFonts w:hint="eastAsia" w:ascii="宋体" w:hAnsi="宋体" w:eastAsia="宋体" w:cs="宋体"/>
          <w:color w:val="000000" w:themeColor="text1"/>
          <w:spacing w:val="-1"/>
          <w:lang w:eastAsia="zh-CN"/>
        </w:rPr>
        <w:t>要求</w:t>
      </w:r>
      <w:r>
        <w:rPr>
          <w:rFonts w:hint="eastAsia" w:ascii="宋体" w:hAnsi="宋体" w:eastAsia="宋体" w:cs="宋体"/>
          <w:color w:val="000000" w:themeColor="text1"/>
          <w:lang w:eastAsia="zh-CN"/>
        </w:rPr>
        <w:t>等事项签订政府采购合同。</w:t>
      </w:r>
    </w:p>
    <w:p w14:paraId="1723420C">
      <w:pPr>
        <w:pStyle w:val="6"/>
        <w:numPr>
          <w:ilvl w:val="1"/>
          <w:numId w:val="9"/>
        </w:numPr>
        <w:tabs>
          <w:tab w:val="left" w:pos="1628"/>
        </w:tabs>
        <w:spacing w:before="51"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成交供应商拒绝签订政府采购合同的，采购人可以按照评审报告推荐的成交</w:t>
      </w:r>
      <w:r>
        <w:rPr>
          <w:rFonts w:hint="eastAsia" w:ascii="宋体" w:hAnsi="宋体" w:eastAsia="宋体" w:cs="宋体"/>
          <w:color w:val="000000" w:themeColor="text1"/>
          <w:spacing w:val="-2"/>
          <w:lang w:eastAsia="zh-CN"/>
        </w:rPr>
        <w:t>候选人名单排序，确定下一候</w:t>
      </w:r>
      <w:r>
        <w:rPr>
          <w:rFonts w:hint="eastAsia" w:ascii="宋体" w:hAnsi="宋体" w:eastAsia="宋体" w:cs="宋体"/>
          <w:color w:val="000000" w:themeColor="text1"/>
          <w:spacing w:val="-1"/>
          <w:lang w:eastAsia="zh-CN"/>
        </w:rPr>
        <w:t>选人为成交供应商，也可以重新开展采购活动。拒绝签订政府采购合同的成交供</w:t>
      </w:r>
      <w:r>
        <w:rPr>
          <w:rFonts w:hint="eastAsia" w:ascii="宋体" w:hAnsi="宋体" w:eastAsia="宋体" w:cs="宋体"/>
          <w:color w:val="000000" w:themeColor="text1"/>
          <w:lang w:eastAsia="zh-CN"/>
        </w:rPr>
        <w:t>应商不得参加对该项目重新开展的采购活动。</w:t>
      </w:r>
    </w:p>
    <w:p w14:paraId="5C0CE75C">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联合体成交的，联合体各方应当共同与采购人签订合同，就采购合同约定的</w:t>
      </w:r>
      <w:r>
        <w:rPr>
          <w:rFonts w:hint="eastAsia" w:ascii="宋体" w:hAnsi="宋体" w:eastAsia="宋体" w:cs="宋体"/>
          <w:color w:val="000000" w:themeColor="text1"/>
          <w:spacing w:val="-1"/>
          <w:lang w:eastAsia="zh-CN"/>
        </w:rPr>
        <w:t>事项</w:t>
      </w:r>
      <w:r>
        <w:rPr>
          <w:rFonts w:hint="eastAsia" w:ascii="宋体" w:hAnsi="宋体" w:eastAsia="宋体" w:cs="宋体"/>
          <w:color w:val="000000" w:themeColor="text1"/>
          <w:lang w:eastAsia="zh-CN"/>
        </w:rPr>
        <w:t>向采购人承担连带责任。</w:t>
      </w:r>
    </w:p>
    <w:p w14:paraId="6842F93F">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政府采购合同不能转包。</w:t>
      </w:r>
    </w:p>
    <w:p w14:paraId="0BAFC03B">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采购人允许采用分包方式履行合同的，成交供应商可以依法采取分包方式履</w:t>
      </w:r>
      <w:r>
        <w:rPr>
          <w:rFonts w:hint="eastAsia" w:ascii="宋体" w:hAnsi="宋体" w:eastAsia="宋体" w:cs="宋体"/>
          <w:color w:val="000000" w:themeColor="text1"/>
          <w:spacing w:val="-6"/>
          <w:lang w:eastAsia="zh-CN"/>
        </w:rPr>
        <w:t>行</w:t>
      </w:r>
      <w:r>
        <w:rPr>
          <w:rFonts w:hint="eastAsia" w:ascii="宋体" w:hAnsi="宋体" w:eastAsia="宋体" w:cs="宋体"/>
          <w:color w:val="000000" w:themeColor="text1"/>
          <w:spacing w:val="-5"/>
          <w:lang w:eastAsia="zh-CN"/>
        </w:rPr>
        <w:t>合同。本项目是否允许分包，见《供应商须知资料表》。政府采购合同分包</w:t>
      </w:r>
      <w:r>
        <w:rPr>
          <w:rFonts w:hint="eastAsia" w:ascii="宋体" w:hAnsi="宋体" w:eastAsia="宋体" w:cs="宋体"/>
          <w:color w:val="000000" w:themeColor="text1"/>
          <w:spacing w:val="3"/>
          <w:lang w:eastAsia="zh-CN"/>
        </w:rPr>
        <w:t>履行的，应当在响应文件中载明分包</w:t>
      </w:r>
      <w:r>
        <w:rPr>
          <w:rFonts w:hint="eastAsia" w:ascii="宋体" w:hAnsi="宋体" w:eastAsia="宋体" w:cs="宋体"/>
          <w:color w:val="000000" w:themeColor="text1"/>
          <w:spacing w:val="1"/>
          <w:lang w:eastAsia="zh-CN"/>
        </w:rPr>
        <w:t>承担主体，分包承担主体应当具备相应资质条件且不得再次分包，</w:t>
      </w:r>
      <w:r>
        <w:rPr>
          <w:rFonts w:hint="eastAsia" w:ascii="宋体" w:hAnsi="宋体" w:eastAsia="宋体" w:cs="宋体"/>
          <w:b/>
          <w:color w:val="000000" w:themeColor="text1"/>
          <w:spacing w:val="4"/>
          <w:lang w:eastAsia="zh-CN"/>
        </w:rPr>
        <w:t>否则响应无效</w:t>
      </w:r>
      <w:r>
        <w:rPr>
          <w:rFonts w:hint="eastAsia" w:ascii="宋体" w:hAnsi="宋体" w:eastAsia="宋体" w:cs="宋体"/>
          <w:color w:val="000000" w:themeColor="text1"/>
          <w:spacing w:val="3"/>
          <w:lang w:eastAsia="zh-CN"/>
        </w:rPr>
        <w:t>。成交供应商就采</w:t>
      </w:r>
      <w:r>
        <w:rPr>
          <w:rFonts w:hint="eastAsia" w:ascii="宋体" w:hAnsi="宋体" w:eastAsia="宋体" w:cs="宋体"/>
          <w:color w:val="000000" w:themeColor="text1"/>
          <w:spacing w:val="1"/>
          <w:lang w:eastAsia="zh-CN"/>
        </w:rPr>
        <w:t>购项目和分包项</w:t>
      </w:r>
      <w:r>
        <w:rPr>
          <w:rFonts w:hint="eastAsia" w:ascii="宋体" w:hAnsi="宋体" w:eastAsia="宋体" w:cs="宋体"/>
          <w:color w:val="000000" w:themeColor="text1"/>
          <w:spacing w:val="-1"/>
          <w:lang w:eastAsia="zh-CN"/>
        </w:rPr>
        <w:t>目向</w:t>
      </w:r>
      <w:r>
        <w:rPr>
          <w:rFonts w:hint="eastAsia" w:ascii="宋体" w:hAnsi="宋体" w:eastAsia="宋体" w:cs="宋体"/>
          <w:color w:val="000000" w:themeColor="text1"/>
          <w:lang w:eastAsia="zh-CN"/>
        </w:rPr>
        <w:t>采购人负责，分包供应商就分包项目承担责任。</w:t>
      </w:r>
    </w:p>
    <w:p w14:paraId="364EB0E6">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“政采贷”融资指引：详见《供应商须知资料表》。</w:t>
      </w:r>
    </w:p>
    <w:p w14:paraId="31568333">
      <w:pPr>
        <w:pStyle w:val="6"/>
        <w:numPr>
          <w:ilvl w:val="0"/>
          <w:numId w:val="9"/>
        </w:numPr>
        <w:tabs>
          <w:tab w:val="left" w:pos="90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2"/>
        </w:rPr>
        <w:t>询问与质疑</w:t>
      </w:r>
    </w:p>
    <w:p w14:paraId="13F682DF">
      <w:pPr>
        <w:pStyle w:val="6"/>
        <w:numPr>
          <w:ilvl w:val="1"/>
          <w:numId w:val="9"/>
        </w:numPr>
        <w:tabs>
          <w:tab w:val="left" w:pos="1628"/>
        </w:tabs>
        <w:spacing w:before="153"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4"/>
        </w:rPr>
        <w:t>询问</w:t>
      </w:r>
    </w:p>
    <w:p w14:paraId="0852BB4B">
      <w:pPr>
        <w:spacing w:line="276" w:lineRule="auto"/>
        <w:ind w:right="-1"/>
        <w:jc w:val="both"/>
        <w:rPr>
          <w:rFonts w:hint="eastAsia" w:ascii="宋体" w:hAnsi="宋体" w:eastAsia="宋体" w:cs="宋体"/>
          <w:color w:val="000000" w:themeColor="text1"/>
        </w:rPr>
      </w:pPr>
    </w:p>
    <w:p w14:paraId="7E2E4CE1">
      <w:pPr>
        <w:pStyle w:val="6"/>
        <w:numPr>
          <w:ilvl w:val="2"/>
          <w:numId w:val="9"/>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供应商对政府采购活动事项有疑问的，可依法提出询问，并按《供应</w:t>
      </w:r>
      <w:r>
        <w:rPr>
          <w:rFonts w:hint="eastAsia" w:ascii="宋体" w:hAnsi="宋体" w:eastAsia="宋体" w:cs="宋体"/>
          <w:color w:val="000000" w:themeColor="text1"/>
          <w:spacing w:val="-1"/>
          <w:lang w:eastAsia="zh-CN"/>
        </w:rPr>
        <w:t>商须</w:t>
      </w:r>
      <w:r>
        <w:rPr>
          <w:rFonts w:hint="eastAsia" w:ascii="宋体" w:hAnsi="宋体" w:eastAsia="宋体" w:cs="宋体"/>
          <w:color w:val="000000" w:themeColor="text1"/>
          <w:lang w:eastAsia="zh-CN"/>
        </w:rPr>
        <w:t>知资料表》载明的形式送达采购人或采购代理机构。</w:t>
      </w:r>
    </w:p>
    <w:p w14:paraId="7E2F7C53">
      <w:pPr>
        <w:pStyle w:val="6"/>
        <w:numPr>
          <w:ilvl w:val="2"/>
          <w:numId w:val="9"/>
        </w:numPr>
        <w:tabs>
          <w:tab w:val="left" w:pos="2533"/>
        </w:tabs>
        <w:spacing w:before="5"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采购人或采购代理机构对供应商依法提出的询问，在</w:t>
      </w:r>
      <w:r>
        <w:rPr>
          <w:rFonts w:hint="eastAsia" w:ascii="宋体" w:hAnsi="宋体" w:eastAsia="宋体" w:cs="宋体"/>
          <w:color w:val="000000" w:themeColor="text1"/>
          <w:spacing w:val="24"/>
          <w:lang w:eastAsia="zh-CN"/>
        </w:rPr>
        <w:t xml:space="preserve"> </w:t>
      </w:r>
      <w:r>
        <w:rPr>
          <w:rFonts w:hint="eastAsia" w:ascii="宋体" w:hAnsi="宋体" w:eastAsia="宋体" w:cs="宋体"/>
          <w:color w:val="000000" w:themeColor="text1"/>
          <w:spacing w:val="9"/>
          <w:lang w:eastAsia="zh-CN"/>
        </w:rPr>
        <w:t>3</w:t>
      </w:r>
      <w:r>
        <w:rPr>
          <w:rFonts w:hint="eastAsia" w:ascii="宋体" w:hAnsi="宋体" w:eastAsia="宋体" w:cs="宋体"/>
          <w:color w:val="000000" w:themeColor="text1"/>
          <w:spacing w:val="13"/>
          <w:lang w:eastAsia="zh-CN"/>
        </w:rPr>
        <w:t xml:space="preserve"> </w:t>
      </w:r>
      <w:r>
        <w:rPr>
          <w:rFonts w:hint="eastAsia" w:ascii="宋体" w:hAnsi="宋体" w:eastAsia="宋体" w:cs="宋体"/>
          <w:color w:val="000000" w:themeColor="text1"/>
          <w:spacing w:val="4"/>
          <w:lang w:eastAsia="zh-CN"/>
        </w:rPr>
        <w:t>个工作日内</w:t>
      </w:r>
      <w:r>
        <w:rPr>
          <w:rFonts w:hint="eastAsia" w:ascii="宋体" w:hAnsi="宋体" w:eastAsia="宋体" w:cs="宋体"/>
          <w:color w:val="000000" w:themeColor="text1"/>
          <w:spacing w:val="-1"/>
          <w:lang w:eastAsia="zh-CN"/>
        </w:rPr>
        <w:t>作出</w:t>
      </w:r>
      <w:r>
        <w:rPr>
          <w:rFonts w:hint="eastAsia" w:ascii="宋体" w:hAnsi="宋体" w:eastAsia="宋体" w:cs="宋体"/>
          <w:color w:val="000000" w:themeColor="text1"/>
          <w:lang w:eastAsia="zh-CN"/>
        </w:rPr>
        <w:t>答复，但答复的内容不得涉及商业秘密。</w:t>
      </w:r>
    </w:p>
    <w:p w14:paraId="1C0955D5">
      <w:pPr>
        <w:pStyle w:val="6"/>
        <w:numPr>
          <w:ilvl w:val="1"/>
          <w:numId w:val="9"/>
        </w:numPr>
        <w:tabs>
          <w:tab w:val="left" w:pos="1628"/>
        </w:tabs>
        <w:spacing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4"/>
        </w:rPr>
        <w:t>质疑</w:t>
      </w:r>
    </w:p>
    <w:p w14:paraId="3F723A74">
      <w:pPr>
        <w:spacing w:line="276" w:lineRule="auto"/>
        <w:ind w:right="-1"/>
        <w:jc w:val="both"/>
        <w:rPr>
          <w:rFonts w:hint="eastAsia" w:ascii="宋体" w:hAnsi="宋体" w:eastAsia="宋体" w:cs="宋体"/>
          <w:color w:val="000000" w:themeColor="text1"/>
        </w:rPr>
      </w:pPr>
    </w:p>
    <w:p w14:paraId="7AA3B40A">
      <w:pPr>
        <w:pStyle w:val="6"/>
        <w:numPr>
          <w:ilvl w:val="2"/>
          <w:numId w:val="9"/>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供应商认为竞争性磋商文件、采购过程、成交结果使自己的权益受到</w:t>
      </w:r>
      <w:r>
        <w:rPr>
          <w:rFonts w:hint="eastAsia" w:ascii="宋体" w:hAnsi="宋体" w:eastAsia="宋体" w:cs="宋体"/>
          <w:color w:val="000000" w:themeColor="text1"/>
          <w:spacing w:val="-3"/>
          <w:lang w:eastAsia="zh-CN"/>
        </w:rPr>
        <w:t>损害的，可以在知道或者应知其权益受到损害之日起</w:t>
      </w:r>
      <w:r>
        <w:rPr>
          <w:rFonts w:hint="eastAsia" w:ascii="宋体" w:hAnsi="宋体" w:eastAsia="宋体" w:cs="宋体"/>
          <w:color w:val="000000" w:themeColor="text1"/>
          <w:lang w:eastAsia="zh-CN"/>
        </w:rPr>
        <w:t xml:space="preserve"> </w:t>
      </w:r>
      <w:r>
        <w:rPr>
          <w:rFonts w:hint="eastAsia" w:ascii="宋体" w:hAnsi="宋体" w:eastAsia="宋体" w:cs="宋体"/>
          <w:color w:val="000000" w:themeColor="text1"/>
          <w:spacing w:val="8"/>
          <w:lang w:eastAsia="zh-CN"/>
        </w:rPr>
        <w:t>7</w:t>
      </w:r>
      <w:r>
        <w:rPr>
          <w:rFonts w:hint="eastAsia" w:ascii="宋体" w:hAnsi="宋体" w:eastAsia="宋体" w:cs="宋体"/>
          <w:color w:val="000000" w:themeColor="text1"/>
          <w:spacing w:val="-1"/>
          <w:lang w:eastAsia="zh-CN"/>
        </w:rPr>
        <w:t xml:space="preserve"> </w:t>
      </w:r>
      <w:r>
        <w:rPr>
          <w:rFonts w:hint="eastAsia" w:ascii="宋体" w:hAnsi="宋体" w:eastAsia="宋体" w:cs="宋体"/>
          <w:color w:val="000000" w:themeColor="text1"/>
          <w:spacing w:val="-3"/>
          <w:lang w:eastAsia="zh-CN"/>
        </w:rPr>
        <w:t>个工作日内，</w:t>
      </w:r>
      <w:r>
        <w:rPr>
          <w:rFonts w:hint="eastAsia" w:ascii="宋体" w:hAnsi="宋体" w:eastAsia="宋体" w:cs="宋体"/>
          <w:color w:val="000000" w:themeColor="text1"/>
          <w:spacing w:val="-4"/>
          <w:lang w:eastAsia="zh-CN"/>
        </w:rPr>
        <w:t>以书面形式向采购人、采购代理机构</w:t>
      </w:r>
      <w:r>
        <w:rPr>
          <w:rFonts w:hint="eastAsia" w:ascii="宋体" w:hAnsi="宋体" w:eastAsia="宋体" w:cs="宋体"/>
          <w:color w:val="000000" w:themeColor="text1"/>
          <w:spacing w:val="-3"/>
          <w:lang w:eastAsia="zh-CN"/>
        </w:rPr>
        <w:t>提出质疑。采购人、采购代理机</w:t>
      </w:r>
      <w:r>
        <w:rPr>
          <w:rFonts w:hint="eastAsia" w:ascii="宋体" w:hAnsi="宋体" w:eastAsia="宋体" w:cs="宋体"/>
          <w:color w:val="000000" w:themeColor="text1"/>
          <w:lang w:eastAsia="zh-CN"/>
        </w:rPr>
        <w:t>构在收到质疑函后</w:t>
      </w:r>
      <w:r>
        <w:rPr>
          <w:rFonts w:hint="eastAsia" w:ascii="宋体" w:hAnsi="宋体" w:eastAsia="宋体" w:cs="宋体"/>
          <w:color w:val="000000" w:themeColor="text1"/>
          <w:spacing w:val="-32"/>
          <w:lang w:eastAsia="zh-CN"/>
        </w:rPr>
        <w:t xml:space="preserve"> </w:t>
      </w:r>
      <w:r>
        <w:rPr>
          <w:rFonts w:hint="eastAsia" w:ascii="宋体" w:hAnsi="宋体" w:eastAsia="宋体" w:cs="宋体"/>
          <w:color w:val="000000" w:themeColor="text1"/>
          <w:lang w:eastAsia="zh-CN"/>
        </w:rPr>
        <w:t>7</w:t>
      </w:r>
      <w:r>
        <w:rPr>
          <w:rFonts w:hint="eastAsia" w:ascii="宋体" w:hAnsi="宋体" w:eastAsia="宋体" w:cs="宋体"/>
          <w:color w:val="000000" w:themeColor="text1"/>
          <w:spacing w:val="-19"/>
          <w:lang w:eastAsia="zh-CN"/>
        </w:rPr>
        <w:t xml:space="preserve"> </w:t>
      </w:r>
      <w:r>
        <w:rPr>
          <w:rFonts w:hint="eastAsia" w:ascii="宋体" w:hAnsi="宋体" w:eastAsia="宋体" w:cs="宋体"/>
          <w:color w:val="000000" w:themeColor="text1"/>
          <w:lang w:eastAsia="zh-CN"/>
        </w:rPr>
        <w:t>个工作日内作出答复。</w:t>
      </w:r>
    </w:p>
    <w:p w14:paraId="1DC1DEF9">
      <w:pPr>
        <w:pStyle w:val="6"/>
        <w:numPr>
          <w:ilvl w:val="2"/>
          <w:numId w:val="9"/>
        </w:numPr>
        <w:tabs>
          <w:tab w:val="left" w:pos="2533"/>
        </w:tabs>
        <w:spacing w:before="54"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质疑函须使用财政部制定的范本文件。供应商为自然人的，质疑函应</w:t>
      </w:r>
      <w:r>
        <w:rPr>
          <w:rFonts w:hint="eastAsia" w:ascii="宋体" w:hAnsi="宋体" w:eastAsia="宋体" w:cs="宋体"/>
          <w:color w:val="000000" w:themeColor="text1"/>
          <w:spacing w:val="-4"/>
          <w:lang w:eastAsia="zh-CN"/>
        </w:rPr>
        <w:t>当由本人签字；供应商为法人或者其他组织的，质疑函应当由法</w:t>
      </w:r>
      <w:r>
        <w:rPr>
          <w:rFonts w:hint="eastAsia" w:ascii="宋体" w:hAnsi="宋体" w:eastAsia="宋体" w:cs="宋体"/>
          <w:color w:val="000000" w:themeColor="text1"/>
          <w:spacing w:val="-3"/>
          <w:lang w:eastAsia="zh-CN"/>
        </w:rPr>
        <w:t>定代</w:t>
      </w:r>
      <w:r>
        <w:rPr>
          <w:rFonts w:hint="eastAsia" w:ascii="宋体" w:hAnsi="宋体" w:eastAsia="宋体" w:cs="宋体"/>
          <w:color w:val="000000" w:themeColor="text1"/>
          <w:lang w:eastAsia="zh-CN"/>
        </w:rPr>
        <w:t>表人、</w:t>
      </w:r>
      <w:r>
        <w:rPr>
          <w:rFonts w:hint="eastAsia" w:ascii="宋体" w:hAnsi="宋体" w:eastAsia="宋体" w:cs="宋体"/>
          <w:color w:val="000000" w:themeColor="text1"/>
          <w:spacing w:val="-1"/>
          <w:lang w:eastAsia="zh-CN"/>
        </w:rPr>
        <w:t>主要</w:t>
      </w:r>
      <w:r>
        <w:rPr>
          <w:rFonts w:hint="eastAsia" w:ascii="宋体" w:hAnsi="宋体" w:eastAsia="宋体" w:cs="宋体"/>
          <w:color w:val="000000" w:themeColor="text1"/>
          <w:lang w:eastAsia="zh-CN"/>
        </w:rPr>
        <w:t>负责人，或者其授权代表签字或者盖章，并加盖公章。</w:t>
      </w:r>
    </w:p>
    <w:p w14:paraId="1C5AC16F">
      <w:pPr>
        <w:pStyle w:val="6"/>
        <w:numPr>
          <w:ilvl w:val="2"/>
          <w:numId w:val="9"/>
        </w:numPr>
        <w:tabs>
          <w:tab w:val="left" w:pos="2533"/>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供应商委托代理人进行质疑的，应当随质疑函同时提交供应商签署的</w:t>
      </w:r>
      <w:r>
        <w:rPr>
          <w:rFonts w:hint="eastAsia" w:ascii="宋体" w:hAnsi="宋体" w:eastAsia="宋体" w:cs="宋体"/>
          <w:color w:val="000000" w:themeColor="text1"/>
          <w:spacing w:val="-8"/>
          <w:lang w:eastAsia="zh-CN"/>
        </w:rPr>
        <w:t>授权委托书。授权委托书应当载明代理人的姓名或者名称、</w:t>
      </w:r>
      <w:r>
        <w:rPr>
          <w:rFonts w:hint="eastAsia" w:ascii="宋体" w:hAnsi="宋体" w:eastAsia="宋体" w:cs="宋体"/>
          <w:color w:val="000000" w:themeColor="text1"/>
          <w:spacing w:val="-7"/>
          <w:lang w:eastAsia="zh-CN"/>
        </w:rPr>
        <w:t>代理事</w:t>
      </w:r>
      <w:r>
        <w:rPr>
          <w:rFonts w:hint="eastAsia" w:ascii="宋体" w:hAnsi="宋体" w:eastAsia="宋体" w:cs="宋体"/>
          <w:color w:val="000000" w:themeColor="text1"/>
          <w:spacing w:val="-5"/>
          <w:lang w:eastAsia="zh-CN"/>
        </w:rPr>
        <w:t>项、</w:t>
      </w:r>
      <w:r>
        <w:rPr>
          <w:rFonts w:hint="eastAsia" w:ascii="宋体" w:hAnsi="宋体" w:eastAsia="宋体" w:cs="宋体"/>
          <w:color w:val="000000" w:themeColor="text1"/>
          <w:lang w:eastAsia="zh-CN"/>
        </w:rPr>
        <w:t>具体权限、</w:t>
      </w:r>
      <w:r>
        <w:rPr>
          <w:rFonts w:hint="eastAsia" w:ascii="宋体" w:hAnsi="宋体" w:eastAsia="宋体" w:cs="宋体"/>
          <w:color w:val="000000" w:themeColor="text1"/>
          <w:spacing w:val="-1"/>
          <w:lang w:eastAsia="zh-CN"/>
        </w:rPr>
        <w:t>期限和相</w:t>
      </w:r>
      <w:r>
        <w:rPr>
          <w:rFonts w:hint="eastAsia" w:ascii="宋体" w:hAnsi="宋体" w:eastAsia="宋体" w:cs="宋体"/>
          <w:color w:val="000000" w:themeColor="text1"/>
          <w:lang w:eastAsia="zh-CN"/>
        </w:rPr>
        <w:t>关事项。供应商为自然人的，应当由本人签字；</w:t>
      </w:r>
      <w:r>
        <w:rPr>
          <w:rFonts w:hint="eastAsia" w:ascii="宋体" w:hAnsi="宋体" w:eastAsia="宋体" w:cs="宋体"/>
          <w:color w:val="000000" w:themeColor="text1"/>
          <w:spacing w:val="-4"/>
          <w:lang w:eastAsia="zh-CN"/>
        </w:rPr>
        <w:t>供应商为法人或者其他组织的，应当由法定代表人、</w:t>
      </w:r>
      <w:r>
        <w:rPr>
          <w:rFonts w:hint="eastAsia" w:ascii="宋体" w:hAnsi="宋体" w:eastAsia="宋体" w:cs="宋体"/>
          <w:color w:val="000000" w:themeColor="text1"/>
          <w:spacing w:val="-3"/>
          <w:lang w:eastAsia="zh-CN"/>
        </w:rPr>
        <w:t>主要负责</w:t>
      </w:r>
      <w:r>
        <w:rPr>
          <w:rFonts w:hint="eastAsia" w:ascii="宋体" w:hAnsi="宋体" w:eastAsia="宋体" w:cs="宋体"/>
          <w:color w:val="000000" w:themeColor="text1"/>
          <w:spacing w:val="-1"/>
          <w:lang w:eastAsia="zh-CN"/>
        </w:rPr>
        <w:t>人签字或者</w:t>
      </w:r>
      <w:r>
        <w:rPr>
          <w:rFonts w:hint="eastAsia" w:ascii="宋体" w:hAnsi="宋体" w:eastAsia="宋体" w:cs="宋体"/>
          <w:color w:val="000000" w:themeColor="text1"/>
          <w:lang w:eastAsia="zh-CN"/>
        </w:rPr>
        <w:t>盖章，并加盖公章。</w:t>
      </w:r>
    </w:p>
    <w:p w14:paraId="10BB6AEC">
      <w:pPr>
        <w:pStyle w:val="6"/>
        <w:numPr>
          <w:ilvl w:val="2"/>
          <w:numId w:val="9"/>
        </w:numPr>
        <w:tabs>
          <w:tab w:val="left" w:pos="2533"/>
        </w:tabs>
        <w:spacing w:before="49"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供应商应在法定质疑期内一次性提出针对同一采购程序环节的</w:t>
      </w:r>
    </w:p>
    <w:p w14:paraId="594851C1">
      <w:pPr>
        <w:pStyle w:val="6"/>
        <w:tabs>
          <w:tab w:val="left" w:pos="2533"/>
        </w:tabs>
        <w:spacing w:before="49" w:line="276" w:lineRule="auto"/>
        <w:ind w:left="2533"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质疑，</w:t>
      </w:r>
      <w:r>
        <w:rPr>
          <w:rFonts w:hint="eastAsia" w:ascii="宋体" w:hAnsi="宋体" w:eastAsia="宋体" w:cs="宋体"/>
          <w:color w:val="000000" w:themeColor="text1"/>
          <w:spacing w:val="-4"/>
          <w:lang w:eastAsia="zh-CN"/>
        </w:rPr>
        <w:t>法定质疑期内针对同一采购程序环节再次提出的质疑，采购人、</w:t>
      </w:r>
      <w:r>
        <w:rPr>
          <w:rFonts w:hint="eastAsia" w:ascii="宋体" w:hAnsi="宋体" w:eastAsia="宋体" w:cs="宋体"/>
          <w:color w:val="000000" w:themeColor="text1"/>
          <w:spacing w:val="-3"/>
          <w:lang w:eastAsia="zh-CN"/>
        </w:rPr>
        <w:t>采购</w:t>
      </w:r>
      <w:r>
        <w:rPr>
          <w:rFonts w:hint="eastAsia" w:ascii="宋体" w:hAnsi="宋体" w:eastAsia="宋体" w:cs="宋体"/>
          <w:color w:val="000000" w:themeColor="text1"/>
          <w:spacing w:val="-1"/>
          <w:lang w:eastAsia="zh-CN"/>
        </w:rPr>
        <w:t>代理</w:t>
      </w:r>
      <w:r>
        <w:rPr>
          <w:rFonts w:hint="eastAsia" w:ascii="宋体" w:hAnsi="宋体" w:eastAsia="宋体" w:cs="宋体"/>
          <w:color w:val="000000" w:themeColor="text1"/>
          <w:lang w:eastAsia="zh-CN"/>
        </w:rPr>
        <w:t>机构有权不予答复。</w:t>
      </w:r>
    </w:p>
    <w:p w14:paraId="36F8CADA">
      <w:pPr>
        <w:pStyle w:val="6"/>
        <w:numPr>
          <w:ilvl w:val="1"/>
          <w:numId w:val="9"/>
        </w:numPr>
        <w:tabs>
          <w:tab w:val="left" w:pos="1628"/>
        </w:tabs>
        <w:spacing w:before="50"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接收询问和质疑的联系部门、联系电话和通讯地址见《供应商须知资料表》。</w:t>
      </w:r>
    </w:p>
    <w:p w14:paraId="49ADB8D5">
      <w:pPr>
        <w:pStyle w:val="6"/>
        <w:numPr>
          <w:ilvl w:val="0"/>
          <w:numId w:val="9"/>
        </w:numPr>
        <w:tabs>
          <w:tab w:val="left" w:pos="908"/>
        </w:tabs>
        <w:spacing w:before="153" w:line="276" w:lineRule="auto"/>
        <w:ind w:right="-1"/>
        <w:jc w:val="both"/>
        <w:rPr>
          <w:rFonts w:hint="eastAsia" w:ascii="宋体" w:hAnsi="宋体" w:eastAsia="宋体" w:cs="宋体"/>
          <w:color w:val="000000" w:themeColor="text1"/>
        </w:rPr>
      </w:pPr>
      <w:r>
        <w:rPr>
          <w:rFonts w:hint="eastAsia" w:ascii="宋体" w:hAnsi="宋体" w:eastAsia="宋体" w:cs="宋体"/>
          <w:color w:val="000000" w:themeColor="text1"/>
          <w:spacing w:val="-3"/>
        </w:rPr>
        <w:t>代理费</w:t>
      </w:r>
    </w:p>
    <w:p w14:paraId="13057A9D">
      <w:pPr>
        <w:spacing w:line="276" w:lineRule="auto"/>
        <w:ind w:right="-1"/>
        <w:jc w:val="both"/>
        <w:rPr>
          <w:rFonts w:hint="eastAsia" w:ascii="宋体" w:hAnsi="宋体" w:eastAsia="宋体" w:cs="宋体"/>
          <w:color w:val="000000" w:themeColor="text1"/>
        </w:rPr>
      </w:pPr>
    </w:p>
    <w:p w14:paraId="1671FC22">
      <w:pPr>
        <w:pStyle w:val="6"/>
        <w:numPr>
          <w:ilvl w:val="1"/>
          <w:numId w:val="9"/>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收费对象、收费标准及缴纳时间见《供应商须知资料表》。由成交供应商支付</w:t>
      </w:r>
      <w:r>
        <w:rPr>
          <w:rFonts w:hint="eastAsia" w:ascii="宋体" w:hAnsi="宋体" w:eastAsia="宋体" w:cs="宋体"/>
          <w:color w:val="000000" w:themeColor="text1"/>
          <w:spacing w:val="-2"/>
          <w:lang w:eastAsia="zh-CN"/>
        </w:rPr>
        <w:t>的，成交供应商须一次性向采购代理机构缴纳代理费，向造价咨询机构缴纳造价咨询费</w:t>
      </w:r>
      <w:r>
        <w:rPr>
          <w:rFonts w:hint="eastAsia" w:ascii="宋体" w:hAnsi="宋体" w:eastAsia="宋体" w:cs="宋体"/>
          <w:color w:val="000000" w:themeColor="text1"/>
          <w:spacing w:val="-1"/>
          <w:lang w:eastAsia="zh-CN"/>
        </w:rPr>
        <w:t>，报价应包含招标代理费用</w:t>
      </w:r>
      <w:r>
        <w:rPr>
          <w:rFonts w:hint="eastAsia" w:ascii="宋体" w:hAnsi="宋体" w:eastAsia="宋体" w:cs="宋体"/>
          <w:color w:val="000000" w:themeColor="text1"/>
          <w:spacing w:val="-2"/>
          <w:lang w:eastAsia="zh-CN"/>
        </w:rPr>
        <w:t>及造价咨询费。</w:t>
      </w:r>
    </w:p>
    <w:p w14:paraId="4FE485D9">
      <w:pPr>
        <w:widowControl/>
        <w:autoSpaceDE/>
        <w:autoSpaceDN/>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lang w:eastAsia="zh-CN"/>
        </w:rPr>
        <w:br w:type="page"/>
      </w:r>
    </w:p>
    <w:p w14:paraId="526DC638">
      <w:pPr>
        <w:pStyle w:val="6"/>
        <w:tabs>
          <w:tab w:val="left" w:pos="1628"/>
        </w:tabs>
        <w:spacing w:line="276" w:lineRule="auto"/>
        <w:ind w:left="1628" w:right="-1"/>
        <w:jc w:val="both"/>
        <w:rPr>
          <w:rFonts w:hint="eastAsia" w:ascii="宋体" w:hAnsi="宋体" w:eastAsia="宋体" w:cs="宋体"/>
          <w:color w:val="000000" w:themeColor="text1"/>
          <w:lang w:eastAsia="zh-CN"/>
        </w:rPr>
      </w:pPr>
    </w:p>
    <w:p w14:paraId="68C228DF">
      <w:pPr>
        <w:pStyle w:val="6"/>
        <w:spacing w:line="276" w:lineRule="auto"/>
        <w:ind w:left="2653"/>
        <w:jc w:val="both"/>
        <w:outlineLvl w:val="0"/>
        <w:rPr>
          <w:rFonts w:hint="eastAsia" w:ascii="宋体" w:hAnsi="宋体" w:eastAsia="宋体" w:cs="宋体"/>
          <w:color w:val="000000" w:themeColor="text1"/>
          <w:lang w:eastAsia="zh-CN"/>
        </w:rPr>
      </w:pPr>
      <w:bookmarkStart w:id="2" w:name="_Toc168414588"/>
      <w:r>
        <w:rPr>
          <w:rFonts w:hint="eastAsia" w:ascii="宋体" w:hAnsi="宋体" w:eastAsia="宋体" w:cs="宋体"/>
          <w:b/>
          <w:color w:val="000000" w:themeColor="text1"/>
          <w:spacing w:val="13"/>
          <w:sz w:val="36"/>
          <w:szCs w:val="36"/>
          <w:lang w:eastAsia="zh-CN"/>
        </w:rPr>
        <w:t>第三章</w:t>
      </w:r>
      <w:r>
        <w:rPr>
          <w:rFonts w:hint="eastAsia" w:ascii="宋体" w:hAnsi="宋体" w:eastAsia="宋体" w:cs="宋体"/>
          <w:b/>
          <w:color w:val="000000" w:themeColor="text1"/>
          <w:spacing w:val="9"/>
          <w:sz w:val="36"/>
          <w:szCs w:val="36"/>
          <w:lang w:eastAsia="zh-CN"/>
        </w:rPr>
        <w:t xml:space="preserve">  </w:t>
      </w:r>
      <w:r>
        <w:rPr>
          <w:rFonts w:hint="eastAsia" w:ascii="宋体" w:hAnsi="宋体" w:eastAsia="宋体" w:cs="宋体"/>
          <w:b/>
          <w:color w:val="000000" w:themeColor="text1"/>
          <w:spacing w:val="13"/>
          <w:sz w:val="36"/>
          <w:szCs w:val="36"/>
          <w:lang w:eastAsia="zh-CN"/>
        </w:rPr>
        <w:t>评审方法和评审标准</w:t>
      </w:r>
      <w:bookmarkEnd w:id="2"/>
    </w:p>
    <w:p w14:paraId="24D26FE4">
      <w:pPr>
        <w:spacing w:line="276" w:lineRule="auto"/>
        <w:jc w:val="both"/>
        <w:rPr>
          <w:rFonts w:hint="eastAsia" w:ascii="宋体" w:hAnsi="宋体" w:eastAsia="宋体" w:cs="宋体"/>
          <w:color w:val="000000" w:themeColor="text1"/>
          <w:lang w:eastAsia="zh-CN"/>
        </w:rPr>
      </w:pPr>
    </w:p>
    <w:p w14:paraId="0754B7F2">
      <w:pPr>
        <w:pStyle w:val="6"/>
        <w:numPr>
          <w:ilvl w:val="0"/>
          <w:numId w:val="10"/>
        </w:numPr>
        <w:tabs>
          <w:tab w:val="left" w:pos="4611"/>
        </w:tabs>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1"/>
        </w:rPr>
        <w:t>资格审</w:t>
      </w:r>
      <w:r>
        <w:rPr>
          <w:rFonts w:hint="eastAsia" w:ascii="宋体" w:hAnsi="宋体" w:eastAsia="宋体" w:cs="宋体"/>
          <w:b/>
          <w:color w:val="000000" w:themeColor="text1"/>
          <w:spacing w:val="-2"/>
        </w:rPr>
        <w:t>查程序</w:t>
      </w:r>
    </w:p>
    <w:p w14:paraId="54C496A1">
      <w:pPr>
        <w:spacing w:line="276" w:lineRule="auto"/>
        <w:jc w:val="both"/>
        <w:rPr>
          <w:rFonts w:hint="eastAsia" w:ascii="宋体" w:hAnsi="宋体" w:eastAsia="宋体" w:cs="宋体"/>
          <w:color w:val="000000" w:themeColor="text1"/>
        </w:rPr>
      </w:pPr>
    </w:p>
    <w:p w14:paraId="77292B5A">
      <w:pPr>
        <w:spacing w:line="276" w:lineRule="auto"/>
        <w:jc w:val="both"/>
        <w:rPr>
          <w:rFonts w:hint="eastAsia" w:ascii="宋体" w:hAnsi="宋体" w:eastAsia="宋体" w:cs="宋体"/>
          <w:color w:val="000000" w:themeColor="text1"/>
        </w:rPr>
      </w:pPr>
    </w:p>
    <w:p w14:paraId="0AA7AA53">
      <w:pPr>
        <w:pStyle w:val="6"/>
        <w:numPr>
          <w:ilvl w:val="1"/>
          <w:numId w:val="10"/>
        </w:numPr>
        <w:tabs>
          <w:tab w:val="left" w:pos="913"/>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响应文件的资格审查和符合性审查</w:t>
      </w:r>
    </w:p>
    <w:p w14:paraId="773D2675">
      <w:pPr>
        <w:spacing w:line="276" w:lineRule="auto"/>
        <w:jc w:val="both"/>
        <w:rPr>
          <w:rFonts w:hint="eastAsia" w:ascii="宋体" w:hAnsi="宋体" w:eastAsia="宋体" w:cs="宋体"/>
          <w:color w:val="000000" w:themeColor="text1"/>
          <w:lang w:eastAsia="zh-CN"/>
        </w:rPr>
      </w:pPr>
    </w:p>
    <w:p w14:paraId="51D21ECA">
      <w:pPr>
        <w:pStyle w:val="6"/>
        <w:numPr>
          <w:ilvl w:val="2"/>
          <w:numId w:val="10"/>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磋商小组将根据《资格审查要求》和《符合性审查要求》中规定的内容，对</w:t>
      </w:r>
      <w:r>
        <w:rPr>
          <w:rFonts w:hint="eastAsia" w:ascii="宋体" w:hAnsi="宋体" w:eastAsia="宋体" w:cs="宋体"/>
          <w:color w:val="000000" w:themeColor="text1"/>
          <w:spacing w:val="3"/>
          <w:lang w:eastAsia="zh-CN"/>
        </w:rPr>
        <w:t>供应商进行检查，并形成检查结果。</w:t>
      </w:r>
      <w:r>
        <w:rPr>
          <w:rFonts w:hint="eastAsia" w:ascii="宋体" w:hAnsi="宋体" w:eastAsia="宋体" w:cs="宋体"/>
          <w:color w:val="000000" w:themeColor="text1"/>
          <w:spacing w:val="1"/>
          <w:lang w:eastAsia="zh-CN"/>
        </w:rPr>
        <w:t>供应商《响应文件》有任何一项不符合</w:t>
      </w:r>
      <w:r>
        <w:rPr>
          <w:rFonts w:hint="eastAsia" w:ascii="宋体" w:hAnsi="宋体" w:eastAsia="宋体" w:cs="宋体"/>
          <w:color w:val="000000" w:themeColor="text1"/>
          <w:spacing w:val="3"/>
          <w:lang w:eastAsia="zh-CN"/>
        </w:rPr>
        <w:t>《资格审查要求》和《符合性审查要</w:t>
      </w:r>
      <w:r>
        <w:rPr>
          <w:rFonts w:hint="eastAsia" w:ascii="宋体" w:hAnsi="宋体" w:eastAsia="宋体" w:cs="宋体"/>
          <w:color w:val="000000" w:themeColor="text1"/>
          <w:spacing w:val="1"/>
          <w:lang w:eastAsia="zh-CN"/>
        </w:rPr>
        <w:t>求》要求的，视为未实质性响应磋商文件。未实质性响应磋商文件的响应文件按</w:t>
      </w:r>
      <w:r>
        <w:rPr>
          <w:rFonts w:hint="eastAsia" w:ascii="宋体" w:hAnsi="宋体" w:eastAsia="宋体" w:cs="宋体"/>
          <w:b/>
          <w:color w:val="000000" w:themeColor="text1"/>
          <w:spacing w:val="6"/>
          <w:lang w:eastAsia="zh-CN"/>
        </w:rPr>
        <w:t>无效响应</w:t>
      </w:r>
      <w:r>
        <w:rPr>
          <w:rFonts w:hint="eastAsia" w:ascii="宋体" w:hAnsi="宋体" w:eastAsia="宋体" w:cs="宋体"/>
          <w:color w:val="000000" w:themeColor="text1"/>
          <w:spacing w:val="3"/>
          <w:lang w:eastAsia="zh-CN"/>
        </w:rPr>
        <w:t>处理</w:t>
      </w:r>
      <w:r>
        <w:rPr>
          <w:rFonts w:hint="eastAsia" w:ascii="宋体" w:hAnsi="宋体" w:eastAsia="宋体" w:cs="宋体"/>
          <w:color w:val="000000" w:themeColor="text1"/>
          <w:spacing w:val="2"/>
          <w:lang w:eastAsia="zh-CN"/>
        </w:rPr>
        <w:t>，磋商小组应当告知</w:t>
      </w:r>
      <w:r>
        <w:rPr>
          <w:rFonts w:hint="eastAsia" w:ascii="宋体" w:hAnsi="宋体" w:eastAsia="宋体" w:cs="宋体"/>
          <w:color w:val="000000" w:themeColor="text1"/>
          <w:spacing w:val="-1"/>
          <w:lang w:eastAsia="zh-CN"/>
        </w:rPr>
        <w:t>提交</w:t>
      </w:r>
      <w:r>
        <w:rPr>
          <w:rFonts w:hint="eastAsia" w:ascii="宋体" w:hAnsi="宋体" w:eastAsia="宋体" w:cs="宋体"/>
          <w:color w:val="000000" w:themeColor="text1"/>
          <w:lang w:eastAsia="zh-CN"/>
        </w:rPr>
        <w:t>响应文件的供应商。</w:t>
      </w:r>
    </w:p>
    <w:p w14:paraId="049FECB6">
      <w:pPr>
        <w:pStyle w:val="6"/>
        <w:numPr>
          <w:ilvl w:val="2"/>
          <w:numId w:val="10"/>
        </w:numPr>
        <w:tabs>
          <w:tab w:val="left" w:pos="1628"/>
        </w:tabs>
        <w:spacing w:before="5"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《资格审查要求》中对格式有要求的，除竞争性磋商文件另有规定外，均为</w:t>
      </w:r>
      <w:r>
        <w:rPr>
          <w:rFonts w:hint="eastAsia" w:ascii="宋体" w:hAnsi="宋体" w:eastAsia="宋体" w:cs="宋体"/>
          <w:color w:val="000000" w:themeColor="text1"/>
          <w:spacing w:val="-11"/>
          <w:lang w:eastAsia="zh-CN"/>
        </w:rPr>
        <w:t>“</w:t>
      </w:r>
      <w:r>
        <w:rPr>
          <w:rFonts w:hint="eastAsia" w:ascii="宋体" w:hAnsi="宋体" w:eastAsia="宋体" w:cs="宋体"/>
          <w:color w:val="000000" w:themeColor="text1"/>
          <w:spacing w:val="-9"/>
          <w:lang w:eastAsia="zh-CN"/>
        </w:rPr>
        <w:t>实</w:t>
      </w:r>
      <w:r>
        <w:rPr>
          <w:rFonts w:hint="eastAsia" w:ascii="宋体" w:hAnsi="宋体" w:eastAsia="宋体" w:cs="宋体"/>
          <w:color w:val="000000" w:themeColor="text1"/>
          <w:spacing w:val="2"/>
          <w:lang w:eastAsia="zh-CN"/>
        </w:rPr>
        <w:t>质性格式</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2"/>
          <w:lang w:eastAsia="zh-CN"/>
        </w:rPr>
        <w:t>文件。</w:t>
      </w:r>
    </w:p>
    <w:p w14:paraId="3F53D2E2">
      <w:pPr>
        <w:pStyle w:val="6"/>
        <w:numPr>
          <w:ilvl w:val="2"/>
          <w:numId w:val="10"/>
        </w:numPr>
        <w:tabs>
          <w:tab w:val="left" w:pos="1628"/>
        </w:tabs>
        <w:spacing w:line="276" w:lineRule="auto"/>
        <w:ind w:right="-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《资格审查要求》见下表：</w:t>
      </w:r>
    </w:p>
    <w:p w14:paraId="6528A263">
      <w:pPr>
        <w:spacing w:line="276" w:lineRule="auto"/>
        <w:jc w:val="both"/>
        <w:rPr>
          <w:rFonts w:hint="eastAsia" w:ascii="宋体" w:hAnsi="宋体" w:eastAsia="宋体" w:cs="宋体"/>
          <w:color w:val="000000" w:themeColor="text1"/>
          <w:lang w:eastAsia="zh-CN"/>
        </w:rPr>
      </w:pPr>
    </w:p>
    <w:p w14:paraId="6A8D5BD7">
      <w:pPr>
        <w:pStyle w:val="6"/>
        <w:spacing w:after="130" w:line="276" w:lineRule="auto"/>
        <w:ind w:left="4268"/>
        <w:jc w:val="both"/>
        <w:rPr>
          <w:rFonts w:hint="eastAsia" w:ascii="宋体" w:hAnsi="宋体" w:eastAsia="宋体" w:cs="宋体"/>
          <w:b/>
          <w:color w:val="000000" w:themeColor="text1"/>
        </w:rPr>
      </w:pPr>
      <w:r>
        <w:rPr>
          <w:rFonts w:hint="eastAsia" w:ascii="宋体" w:hAnsi="宋体" w:eastAsia="宋体" w:cs="宋体"/>
          <w:b/>
          <w:color w:val="000000" w:themeColor="text1"/>
          <w:spacing w:val="-1"/>
        </w:rPr>
        <w:t>资格审</w:t>
      </w:r>
      <w:r>
        <w:rPr>
          <w:rFonts w:hint="eastAsia" w:ascii="宋体" w:hAnsi="宋体" w:eastAsia="宋体" w:cs="宋体"/>
          <w:b/>
          <w:color w:val="000000" w:themeColor="text1"/>
        </w:rPr>
        <w:t>查要求</w:t>
      </w:r>
    </w:p>
    <w:tbl>
      <w:tblPr>
        <w:tblStyle w:val="2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554"/>
        <w:gridCol w:w="5092"/>
        <w:gridCol w:w="1328"/>
      </w:tblGrid>
      <w:tr w14:paraId="0DEE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0" w:type="dxa"/>
          </w:tcPr>
          <w:p w14:paraId="5D8F0751">
            <w:pPr>
              <w:spacing w:before="101" w:line="276" w:lineRule="auto"/>
              <w:ind w:left="-108"/>
              <w:jc w:val="both"/>
              <w:rPr>
                <w:rFonts w:hint="eastAsia" w:ascii="宋体" w:hAnsi="宋体" w:eastAsia="宋体" w:cs="宋体"/>
                <w:color w:val="000000" w:themeColor="text1"/>
              </w:rPr>
            </w:pPr>
            <w:r>
              <w:rPr>
                <w:rFonts w:hint="eastAsia" w:ascii="宋体" w:hAnsi="宋体" w:eastAsia="宋体" w:cs="宋体"/>
                <w:b/>
                <w:color w:val="000000" w:themeColor="text1"/>
                <w:spacing w:val="-7"/>
                <w:sz w:val="24"/>
                <w:szCs w:val="24"/>
              </w:rPr>
              <w:t>序号</w:t>
            </w:r>
          </w:p>
        </w:tc>
        <w:tc>
          <w:tcPr>
            <w:tcW w:w="1554" w:type="dxa"/>
          </w:tcPr>
          <w:p w14:paraId="001C44CD">
            <w:pPr>
              <w:spacing w:before="101" w:line="276" w:lineRule="auto"/>
              <w:ind w:left="380"/>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4"/>
                <w:sz w:val="24"/>
                <w:szCs w:val="24"/>
                <w:lang w:eastAsia="zh-CN"/>
              </w:rPr>
              <w:t>检查</w:t>
            </w:r>
            <w:r>
              <w:rPr>
                <w:rFonts w:hint="eastAsia" w:ascii="宋体" w:hAnsi="宋体" w:eastAsia="宋体" w:cs="宋体"/>
                <w:b/>
                <w:color w:val="000000" w:themeColor="text1"/>
                <w:spacing w:val="-3"/>
                <w:sz w:val="24"/>
                <w:szCs w:val="24"/>
                <w:lang w:eastAsia="zh-CN"/>
              </w:rPr>
              <w:t>因素</w:t>
            </w:r>
          </w:p>
        </w:tc>
        <w:tc>
          <w:tcPr>
            <w:tcW w:w="5092" w:type="dxa"/>
          </w:tcPr>
          <w:p w14:paraId="435F45A4">
            <w:pPr>
              <w:spacing w:before="101" w:line="276" w:lineRule="auto"/>
              <w:ind w:left="1904"/>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4"/>
                <w:sz w:val="24"/>
                <w:szCs w:val="24"/>
                <w:lang w:eastAsia="zh-CN"/>
              </w:rPr>
              <w:t>检查</w:t>
            </w:r>
            <w:r>
              <w:rPr>
                <w:rFonts w:hint="eastAsia" w:ascii="宋体" w:hAnsi="宋体" w:eastAsia="宋体" w:cs="宋体"/>
                <w:b/>
                <w:color w:val="000000" w:themeColor="text1"/>
                <w:spacing w:val="-3"/>
                <w:sz w:val="24"/>
                <w:szCs w:val="24"/>
                <w:lang w:eastAsia="zh-CN"/>
              </w:rPr>
              <w:t>内容</w:t>
            </w:r>
          </w:p>
        </w:tc>
        <w:tc>
          <w:tcPr>
            <w:tcW w:w="1328" w:type="dxa"/>
          </w:tcPr>
          <w:p w14:paraId="1762C155">
            <w:pPr>
              <w:pStyle w:val="6"/>
              <w:spacing w:after="130"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4"/>
              </w:rPr>
              <w:t>格式</w:t>
            </w:r>
            <w:r>
              <w:rPr>
                <w:rFonts w:hint="eastAsia" w:ascii="宋体" w:hAnsi="宋体" w:eastAsia="宋体" w:cs="宋体"/>
                <w:b/>
                <w:color w:val="000000" w:themeColor="text1"/>
                <w:spacing w:val="-3"/>
              </w:rPr>
              <w:t>要求</w:t>
            </w:r>
          </w:p>
        </w:tc>
      </w:tr>
      <w:tr w14:paraId="3612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771275B0">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1</w:t>
            </w:r>
          </w:p>
        </w:tc>
        <w:tc>
          <w:tcPr>
            <w:tcW w:w="1554" w:type="dxa"/>
            <w:vAlign w:val="center"/>
          </w:tcPr>
          <w:p w14:paraId="60821C77">
            <w:pPr>
              <w:pStyle w:val="6"/>
              <w:spacing w:after="130" w:line="276" w:lineRule="auto"/>
              <w:ind w:right="-108" w:rightChars="-4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满足</w:t>
            </w:r>
            <w:r>
              <w:rPr>
                <w:rFonts w:hint="eastAsia" w:ascii="宋体" w:hAnsi="宋体" w:eastAsia="宋体" w:cs="宋体"/>
                <w:color w:val="000000" w:themeColor="text1"/>
                <w:spacing w:val="-3"/>
                <w:lang w:eastAsia="zh-CN"/>
              </w:rPr>
              <w:t>《中华人</w:t>
            </w:r>
            <w:r>
              <w:rPr>
                <w:rFonts w:hint="eastAsia" w:ascii="宋体" w:hAnsi="宋体" w:eastAsia="宋体" w:cs="宋体"/>
                <w:color w:val="000000" w:themeColor="text1"/>
                <w:spacing w:val="-4"/>
                <w:lang w:eastAsia="zh-CN"/>
              </w:rPr>
              <w:t>民共</w:t>
            </w:r>
            <w:r>
              <w:rPr>
                <w:rFonts w:hint="eastAsia" w:ascii="宋体" w:hAnsi="宋体" w:eastAsia="宋体" w:cs="宋体"/>
                <w:color w:val="000000" w:themeColor="text1"/>
                <w:spacing w:val="-3"/>
                <w:lang w:eastAsia="zh-CN"/>
              </w:rPr>
              <w:t>和国政府</w:t>
            </w:r>
            <w:r>
              <w:rPr>
                <w:rFonts w:hint="eastAsia" w:ascii="宋体" w:hAnsi="宋体" w:eastAsia="宋体" w:cs="宋体"/>
                <w:color w:val="000000" w:themeColor="text1"/>
                <w:spacing w:val="-4"/>
                <w:lang w:eastAsia="zh-CN"/>
              </w:rPr>
              <w:t>采购</w:t>
            </w:r>
            <w:r>
              <w:rPr>
                <w:rFonts w:hint="eastAsia" w:ascii="宋体" w:hAnsi="宋体" w:eastAsia="宋体" w:cs="宋体"/>
                <w:color w:val="000000" w:themeColor="text1"/>
                <w:spacing w:val="-3"/>
                <w:lang w:eastAsia="zh-CN"/>
              </w:rPr>
              <w:t>法》第二十二</w:t>
            </w:r>
            <w:r>
              <w:rPr>
                <w:rFonts w:hint="eastAsia" w:ascii="宋体" w:hAnsi="宋体" w:eastAsia="宋体" w:cs="宋体"/>
                <w:color w:val="000000" w:themeColor="text1"/>
                <w:spacing w:val="-2"/>
                <w:lang w:eastAsia="zh-CN"/>
              </w:rPr>
              <w:t>条规定</w:t>
            </w:r>
          </w:p>
        </w:tc>
        <w:tc>
          <w:tcPr>
            <w:tcW w:w="5092" w:type="dxa"/>
            <w:vAlign w:val="center"/>
          </w:tcPr>
          <w:p w14:paraId="3465A3AE">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具体规定见第一章《采购邀</w:t>
            </w:r>
            <w:r>
              <w:rPr>
                <w:rFonts w:hint="eastAsia" w:ascii="宋体" w:hAnsi="宋体" w:eastAsia="宋体" w:cs="宋体"/>
                <w:color w:val="000000" w:themeColor="text1"/>
                <w:lang w:eastAsia="zh-CN"/>
              </w:rPr>
              <w:t>请》</w:t>
            </w:r>
          </w:p>
          <w:p w14:paraId="497DFCEB">
            <w:pPr>
              <w:rPr>
                <w:rFonts w:hint="eastAsia" w:ascii="宋体" w:hAnsi="宋体" w:eastAsia="宋体" w:cs="宋体"/>
                <w:color w:val="000000" w:themeColor="text1"/>
                <w:lang w:eastAsia="zh-CN"/>
              </w:rPr>
            </w:pPr>
          </w:p>
          <w:p w14:paraId="360D7ADC">
            <w:pPr>
              <w:rPr>
                <w:rFonts w:hint="eastAsia" w:ascii="宋体" w:hAnsi="宋体" w:eastAsia="宋体" w:cs="宋体"/>
                <w:color w:val="000000" w:themeColor="text1"/>
                <w:lang w:eastAsia="zh-CN"/>
              </w:rPr>
            </w:pPr>
          </w:p>
          <w:p w14:paraId="647D655A">
            <w:pPr>
              <w:rPr>
                <w:rFonts w:hint="eastAsia" w:ascii="宋体" w:hAnsi="宋体" w:eastAsia="宋体" w:cs="宋体"/>
                <w:color w:val="000000" w:themeColor="text1"/>
                <w:lang w:eastAsia="zh-CN"/>
              </w:rPr>
            </w:pPr>
          </w:p>
        </w:tc>
        <w:tc>
          <w:tcPr>
            <w:tcW w:w="1328" w:type="dxa"/>
          </w:tcPr>
          <w:p w14:paraId="4D6BFD5C">
            <w:pPr>
              <w:pStyle w:val="6"/>
              <w:spacing w:after="130" w:line="276" w:lineRule="auto"/>
              <w:jc w:val="both"/>
              <w:rPr>
                <w:rFonts w:hint="eastAsia" w:ascii="宋体" w:hAnsi="宋体" w:eastAsia="宋体" w:cs="宋体"/>
                <w:color w:val="000000" w:themeColor="text1"/>
                <w:lang w:eastAsia="zh-CN"/>
              </w:rPr>
            </w:pPr>
          </w:p>
        </w:tc>
      </w:tr>
      <w:tr w14:paraId="6FE8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0C3331ED">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1-1</w:t>
            </w:r>
          </w:p>
        </w:tc>
        <w:tc>
          <w:tcPr>
            <w:tcW w:w="1554" w:type="dxa"/>
            <w:vAlign w:val="center"/>
          </w:tcPr>
          <w:p w14:paraId="7E672F6E">
            <w:pPr>
              <w:pStyle w:val="6"/>
              <w:spacing w:after="130" w:line="276" w:lineRule="auto"/>
              <w:ind w:right="-108" w:rightChars="-4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rPr>
              <w:t>营业</w:t>
            </w:r>
            <w:r>
              <w:rPr>
                <w:rFonts w:hint="eastAsia" w:ascii="宋体" w:hAnsi="宋体" w:eastAsia="宋体" w:cs="宋体"/>
                <w:color w:val="000000" w:themeColor="text1"/>
                <w:spacing w:val="-3"/>
              </w:rPr>
              <w:t>执照等证</w:t>
            </w:r>
            <w:r>
              <w:rPr>
                <w:rFonts w:hint="eastAsia" w:ascii="宋体" w:hAnsi="宋体" w:eastAsia="宋体" w:cs="宋体"/>
                <w:color w:val="000000" w:themeColor="text1"/>
                <w:spacing w:val="-4"/>
              </w:rPr>
              <w:t>明文件</w:t>
            </w:r>
          </w:p>
        </w:tc>
        <w:tc>
          <w:tcPr>
            <w:tcW w:w="5092" w:type="dxa"/>
            <w:vAlign w:val="center"/>
          </w:tcPr>
          <w:p w14:paraId="5FCAC35C">
            <w:pPr>
              <w:spacing w:before="35" w:line="276" w:lineRule="auto"/>
              <w:ind w:left="97" w:right="-108"/>
              <w:jc w:val="both"/>
              <w:rPr>
                <w:rFonts w:hint="eastAsia" w:ascii="宋体" w:hAnsi="宋体" w:eastAsia="宋体" w:cs="宋体"/>
                <w:color w:val="000000" w:themeColor="text1"/>
                <w:lang w:eastAsia="zh-CN"/>
              </w:rPr>
            </w:pPr>
            <w:bookmarkStart w:id="3" w:name="OLE_LINK2"/>
            <w:bookmarkStart w:id="4" w:name="OLE_LINK1"/>
            <w:r>
              <w:rPr>
                <w:rFonts w:hint="eastAsia" w:ascii="宋体" w:hAnsi="宋体" w:eastAsia="宋体" w:cs="宋体"/>
                <w:color w:val="000000" w:themeColor="text1"/>
                <w:spacing w:val="-2"/>
                <w:sz w:val="24"/>
                <w:szCs w:val="24"/>
                <w:lang w:eastAsia="zh-CN"/>
              </w:rPr>
              <w:t>供</w:t>
            </w:r>
            <w:r>
              <w:rPr>
                <w:rFonts w:hint="eastAsia" w:ascii="宋体" w:hAnsi="宋体" w:eastAsia="宋体" w:cs="宋体"/>
                <w:color w:val="000000" w:themeColor="text1"/>
                <w:spacing w:val="-1"/>
                <w:sz w:val="24"/>
                <w:szCs w:val="24"/>
                <w:lang w:eastAsia="zh-CN"/>
              </w:rPr>
              <w:t>应商为企业（包括合伙企业）的，应提供</w:t>
            </w:r>
            <w:r>
              <w:rPr>
                <w:rFonts w:hint="eastAsia" w:ascii="宋体" w:hAnsi="宋体" w:eastAsia="宋体" w:cs="宋体"/>
                <w:color w:val="000000" w:themeColor="text1"/>
                <w:spacing w:val="2"/>
                <w:sz w:val="24"/>
                <w:szCs w:val="24"/>
                <w:lang w:eastAsia="zh-CN"/>
              </w:rPr>
              <w:t>有效的“营业执照</w:t>
            </w:r>
            <w:r>
              <w:rPr>
                <w:rFonts w:hint="eastAsia" w:ascii="宋体" w:hAnsi="宋体" w:eastAsia="宋体" w:cs="宋体"/>
                <w:color w:val="000000" w:themeColor="text1"/>
                <w:spacing w:val="3"/>
                <w:sz w:val="24"/>
                <w:szCs w:val="24"/>
                <w:lang w:eastAsia="zh-CN"/>
              </w:rPr>
              <w:t>”；</w:t>
            </w:r>
          </w:p>
          <w:p w14:paraId="2DAA1CD9">
            <w:pPr>
              <w:spacing w:line="276" w:lineRule="auto"/>
              <w:ind w:left="97" w:right="-10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6"/>
                <w:sz w:val="24"/>
                <w:szCs w:val="24"/>
                <w:lang w:eastAsia="zh-CN"/>
              </w:rPr>
              <w:t>供应商为事业单位的，应提供有效的</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6"/>
                <w:sz w:val="24"/>
                <w:szCs w:val="24"/>
                <w:lang w:eastAsia="zh-CN"/>
              </w:rPr>
              <w:t>事业单</w:t>
            </w:r>
            <w:r>
              <w:rPr>
                <w:rFonts w:hint="eastAsia" w:ascii="宋体" w:hAnsi="宋体" w:eastAsia="宋体" w:cs="宋体"/>
                <w:color w:val="000000" w:themeColor="text1"/>
                <w:sz w:val="24"/>
                <w:szCs w:val="24"/>
                <w:lang w:eastAsia="zh-CN"/>
              </w:rPr>
              <w:t>位法人证书</w:t>
            </w:r>
            <w:r>
              <w:rPr>
                <w:rFonts w:hint="eastAsia" w:ascii="宋体" w:hAnsi="宋体" w:eastAsia="宋体" w:cs="宋体"/>
                <w:color w:val="000000" w:themeColor="text1"/>
                <w:spacing w:val="5"/>
                <w:sz w:val="24"/>
                <w:szCs w:val="24"/>
                <w:lang w:eastAsia="zh-CN"/>
              </w:rPr>
              <w:t>”</w:t>
            </w:r>
            <w:r>
              <w:rPr>
                <w:rFonts w:hint="eastAsia" w:ascii="宋体" w:hAnsi="宋体" w:eastAsia="宋体" w:cs="宋体"/>
                <w:color w:val="000000" w:themeColor="text1"/>
                <w:spacing w:val="1"/>
                <w:sz w:val="24"/>
                <w:szCs w:val="24"/>
                <w:lang w:eastAsia="zh-CN"/>
              </w:rPr>
              <w:t>；</w:t>
            </w:r>
          </w:p>
          <w:p w14:paraId="0AC91FA0">
            <w:pPr>
              <w:spacing w:line="276" w:lineRule="auto"/>
              <w:ind w:left="97" w:right="-10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6"/>
                <w:sz w:val="24"/>
                <w:szCs w:val="24"/>
                <w:lang w:eastAsia="zh-CN"/>
              </w:rPr>
              <w:t>供应商是非企业机构的，应提供有效的</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6"/>
                <w:sz w:val="24"/>
                <w:szCs w:val="24"/>
                <w:lang w:eastAsia="zh-CN"/>
              </w:rPr>
              <w:t>执业</w:t>
            </w:r>
            <w:r>
              <w:rPr>
                <w:rFonts w:hint="eastAsia" w:ascii="宋体" w:hAnsi="宋体" w:eastAsia="宋体" w:cs="宋体"/>
                <w:color w:val="000000" w:themeColor="text1"/>
                <w:spacing w:val="2"/>
                <w:sz w:val="24"/>
                <w:szCs w:val="24"/>
                <w:lang w:eastAsia="zh-CN"/>
              </w:rPr>
              <w:t>许可证</w:t>
            </w:r>
            <w:r>
              <w:rPr>
                <w:rFonts w:hint="eastAsia" w:ascii="宋体" w:hAnsi="宋体" w:eastAsia="宋体" w:cs="宋体"/>
                <w:color w:val="000000" w:themeColor="text1"/>
                <w:spacing w:val="3"/>
                <w:sz w:val="24"/>
                <w:szCs w:val="24"/>
                <w:lang w:eastAsia="zh-CN"/>
              </w:rPr>
              <w:t>”</w:t>
            </w:r>
            <w:r>
              <w:rPr>
                <w:rFonts w:hint="eastAsia" w:ascii="宋体" w:hAnsi="宋体" w:eastAsia="宋体" w:cs="宋体"/>
                <w:color w:val="000000" w:themeColor="text1"/>
                <w:spacing w:val="2"/>
                <w:sz w:val="24"/>
                <w:szCs w:val="24"/>
                <w:lang w:eastAsia="zh-CN"/>
              </w:rPr>
              <w:t>、</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2"/>
                <w:sz w:val="24"/>
                <w:szCs w:val="24"/>
                <w:lang w:eastAsia="zh-CN"/>
              </w:rPr>
              <w:t>登记证书</w:t>
            </w:r>
            <w:r>
              <w:rPr>
                <w:rFonts w:hint="eastAsia" w:ascii="宋体" w:hAnsi="宋体" w:eastAsia="宋体" w:cs="宋体"/>
                <w:color w:val="000000" w:themeColor="text1"/>
                <w:spacing w:val="4"/>
                <w:sz w:val="24"/>
                <w:szCs w:val="24"/>
                <w:lang w:eastAsia="zh-CN"/>
              </w:rPr>
              <w:t>”等证明</w:t>
            </w:r>
            <w:r>
              <w:rPr>
                <w:rFonts w:hint="eastAsia" w:ascii="宋体" w:hAnsi="宋体" w:eastAsia="宋体" w:cs="宋体"/>
                <w:color w:val="000000" w:themeColor="text1"/>
                <w:spacing w:val="2"/>
                <w:sz w:val="24"/>
                <w:szCs w:val="24"/>
                <w:lang w:eastAsia="zh-CN"/>
              </w:rPr>
              <w:t>文件；</w:t>
            </w:r>
          </w:p>
          <w:p w14:paraId="76A471DE">
            <w:pPr>
              <w:spacing w:line="276" w:lineRule="auto"/>
              <w:ind w:left="97" w:right="-10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6"/>
                <w:sz w:val="24"/>
                <w:szCs w:val="24"/>
                <w:lang w:eastAsia="zh-CN"/>
              </w:rPr>
              <w:t>供应商是个体工商户的，应提供有效的</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6"/>
                <w:sz w:val="24"/>
                <w:szCs w:val="24"/>
                <w:lang w:eastAsia="zh-CN"/>
              </w:rPr>
              <w:t>个体</w:t>
            </w:r>
            <w:r>
              <w:rPr>
                <w:rFonts w:hint="eastAsia" w:ascii="宋体" w:hAnsi="宋体" w:eastAsia="宋体" w:cs="宋体"/>
                <w:color w:val="000000" w:themeColor="text1"/>
                <w:sz w:val="24"/>
                <w:szCs w:val="24"/>
                <w:lang w:eastAsia="zh-CN"/>
              </w:rPr>
              <w:t>工商户营业执照</w:t>
            </w:r>
            <w:r>
              <w:rPr>
                <w:rFonts w:hint="eastAsia" w:ascii="宋体" w:hAnsi="宋体" w:eastAsia="宋体" w:cs="宋体"/>
                <w:color w:val="000000" w:themeColor="text1"/>
                <w:spacing w:val="5"/>
                <w:sz w:val="24"/>
                <w:szCs w:val="24"/>
                <w:lang w:eastAsia="zh-CN"/>
              </w:rPr>
              <w:t>”</w:t>
            </w:r>
            <w:r>
              <w:rPr>
                <w:rFonts w:hint="eastAsia" w:ascii="宋体" w:hAnsi="宋体" w:eastAsia="宋体" w:cs="宋体"/>
                <w:color w:val="000000" w:themeColor="text1"/>
                <w:spacing w:val="1"/>
                <w:sz w:val="24"/>
                <w:szCs w:val="24"/>
                <w:lang w:eastAsia="zh-CN"/>
              </w:rPr>
              <w:t>；</w:t>
            </w:r>
          </w:p>
          <w:p w14:paraId="2EA8F1DB">
            <w:pPr>
              <w:spacing w:before="21" w:line="276" w:lineRule="auto"/>
              <w:ind w:left="97" w:right="-10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sz w:val="24"/>
                <w:szCs w:val="24"/>
                <w:lang w:eastAsia="zh-CN"/>
              </w:rPr>
              <w:t>供</w:t>
            </w:r>
            <w:r>
              <w:rPr>
                <w:rFonts w:hint="eastAsia" w:ascii="宋体" w:hAnsi="宋体" w:eastAsia="宋体" w:cs="宋体"/>
                <w:color w:val="000000" w:themeColor="text1"/>
                <w:spacing w:val="-1"/>
                <w:sz w:val="24"/>
                <w:szCs w:val="24"/>
                <w:lang w:eastAsia="zh-CN"/>
              </w:rPr>
              <w:t>应商是自然人的，应提供有效的自然人身</w:t>
            </w:r>
            <w:r>
              <w:rPr>
                <w:rFonts w:hint="eastAsia" w:ascii="宋体" w:hAnsi="宋体" w:eastAsia="宋体" w:cs="宋体"/>
                <w:color w:val="000000" w:themeColor="text1"/>
                <w:spacing w:val="-4"/>
                <w:sz w:val="24"/>
                <w:szCs w:val="24"/>
                <w:lang w:eastAsia="zh-CN"/>
              </w:rPr>
              <w:t>份证</w:t>
            </w:r>
            <w:r>
              <w:rPr>
                <w:rFonts w:hint="eastAsia" w:ascii="宋体" w:hAnsi="宋体" w:eastAsia="宋体" w:cs="宋体"/>
                <w:color w:val="000000" w:themeColor="text1"/>
                <w:spacing w:val="-2"/>
                <w:sz w:val="24"/>
                <w:szCs w:val="24"/>
                <w:lang w:eastAsia="zh-CN"/>
              </w:rPr>
              <w:t>明。</w:t>
            </w:r>
          </w:p>
          <w:p w14:paraId="06784590">
            <w:pPr>
              <w:pStyle w:val="6"/>
              <w:spacing w:after="130" w:line="276" w:lineRule="auto"/>
              <w:ind w:right="-10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分支机构参加响应的，应提供该</w:t>
            </w:r>
            <w:r>
              <w:rPr>
                <w:rFonts w:hint="eastAsia" w:ascii="宋体" w:hAnsi="宋体" w:eastAsia="宋体" w:cs="宋体"/>
                <w:color w:val="000000" w:themeColor="text1"/>
                <w:lang w:eastAsia="zh-CN"/>
              </w:rPr>
              <w:t>分支机构或</w:t>
            </w:r>
            <w:r>
              <w:rPr>
                <w:rFonts w:hint="eastAsia" w:ascii="宋体" w:hAnsi="宋体" w:eastAsia="宋体" w:cs="宋体"/>
                <w:color w:val="000000" w:themeColor="text1"/>
                <w:spacing w:val="-4"/>
                <w:lang w:eastAsia="zh-CN"/>
              </w:rPr>
              <w:t>其所属法人</w:t>
            </w: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4"/>
                <w:lang w:eastAsia="zh-CN"/>
              </w:rPr>
              <w:t>其他组织的相应证明文件</w:t>
            </w:r>
            <w:r>
              <w:rPr>
                <w:rFonts w:hint="eastAsia" w:ascii="宋体" w:hAnsi="宋体" w:eastAsia="宋体" w:cs="宋体"/>
                <w:color w:val="000000" w:themeColor="text1"/>
                <w:spacing w:val="-3"/>
                <w:lang w:eastAsia="zh-CN"/>
              </w:rPr>
              <w:t>；同时</w:t>
            </w:r>
            <w:r>
              <w:rPr>
                <w:rFonts w:hint="eastAsia" w:ascii="宋体" w:hAnsi="宋体" w:eastAsia="宋体" w:cs="宋体"/>
                <w:color w:val="000000" w:themeColor="text1"/>
                <w:lang w:eastAsia="zh-CN"/>
              </w:rPr>
              <w:t>还应提供其所属法人</w:t>
            </w:r>
            <w:r>
              <w:rPr>
                <w:rFonts w:hint="eastAsia" w:ascii="宋体" w:hAnsi="宋体" w:eastAsia="宋体" w:cs="宋体"/>
                <w:color w:val="000000" w:themeColor="text1"/>
                <w:spacing w:val="2"/>
                <w:lang w:eastAsia="zh-CN"/>
              </w:rPr>
              <w:t>/</w:t>
            </w:r>
            <w:r>
              <w:rPr>
                <w:rFonts w:hint="eastAsia" w:ascii="宋体" w:hAnsi="宋体" w:eastAsia="宋体" w:cs="宋体"/>
                <w:color w:val="000000" w:themeColor="text1"/>
                <w:spacing w:val="1"/>
                <w:lang w:eastAsia="zh-CN"/>
              </w:rPr>
              <w:t>其他组</w:t>
            </w:r>
            <w:r>
              <w:rPr>
                <w:rFonts w:hint="eastAsia" w:ascii="宋体" w:hAnsi="宋体" w:eastAsia="宋体" w:cs="宋体"/>
                <w:color w:val="000000" w:themeColor="text1"/>
                <w:lang w:eastAsia="zh-CN"/>
              </w:rPr>
              <w:t>织出具的授权</w:t>
            </w:r>
            <w:r>
              <w:rPr>
                <w:rFonts w:hint="eastAsia" w:ascii="宋体" w:hAnsi="宋体" w:eastAsia="宋体" w:cs="宋体"/>
                <w:color w:val="000000" w:themeColor="text1"/>
                <w:spacing w:val="-1"/>
                <w:lang w:eastAsia="zh-CN"/>
              </w:rPr>
              <w:t>其参与本项目的授权书（格式自</w:t>
            </w:r>
            <w:r>
              <w:rPr>
                <w:rFonts w:hint="eastAsia" w:ascii="宋体" w:hAnsi="宋体" w:eastAsia="宋体" w:cs="宋体"/>
                <w:color w:val="000000" w:themeColor="text1"/>
                <w:lang w:eastAsia="zh-CN"/>
              </w:rPr>
              <w:t>拟，须加盖</w:t>
            </w:r>
            <w:r>
              <w:rPr>
                <w:rFonts w:hint="eastAsia" w:ascii="宋体" w:hAnsi="宋体" w:eastAsia="宋体" w:cs="宋体"/>
                <w:color w:val="000000" w:themeColor="text1"/>
                <w:spacing w:val="-6"/>
                <w:lang w:eastAsia="zh-CN"/>
              </w:rPr>
              <w:t>其所属法人</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7"/>
                <w:lang w:eastAsia="zh-CN"/>
              </w:rPr>
              <w:t>其他组织的</w:t>
            </w:r>
            <w:r>
              <w:rPr>
                <w:rFonts w:hint="eastAsia" w:ascii="宋体" w:hAnsi="宋体" w:eastAsia="宋体" w:cs="宋体"/>
                <w:color w:val="000000" w:themeColor="text1"/>
                <w:spacing w:val="-6"/>
                <w:lang w:eastAsia="zh-CN"/>
              </w:rPr>
              <w:t>公章）；对于银行、</w:t>
            </w:r>
            <w:r>
              <w:rPr>
                <w:rFonts w:hint="eastAsia" w:ascii="宋体" w:hAnsi="宋体" w:eastAsia="宋体" w:cs="宋体"/>
                <w:color w:val="000000" w:themeColor="text1"/>
                <w:spacing w:val="-1"/>
                <w:lang w:eastAsia="zh-CN"/>
              </w:rPr>
              <w:t>保险、石油石化、电力、电信等</w:t>
            </w:r>
            <w:r>
              <w:rPr>
                <w:rFonts w:hint="eastAsia" w:ascii="宋体" w:hAnsi="宋体" w:eastAsia="宋体" w:cs="宋体"/>
                <w:color w:val="000000" w:themeColor="text1"/>
                <w:lang w:eastAsia="zh-CN"/>
              </w:rPr>
              <w:t>行业的分支</w:t>
            </w:r>
            <w:r>
              <w:rPr>
                <w:rFonts w:hint="eastAsia" w:ascii="宋体" w:hAnsi="宋体" w:eastAsia="宋体" w:cs="宋体"/>
                <w:color w:val="000000" w:themeColor="text1"/>
                <w:spacing w:val="-1"/>
                <w:lang w:eastAsia="zh-CN"/>
              </w:rPr>
              <w:t>机构，可以提供上述授权，也可</w:t>
            </w:r>
            <w:r>
              <w:rPr>
                <w:rFonts w:hint="eastAsia" w:ascii="宋体" w:hAnsi="宋体" w:eastAsia="宋体" w:cs="宋体"/>
                <w:color w:val="000000" w:themeColor="text1"/>
                <w:lang w:eastAsia="zh-CN"/>
              </w:rPr>
              <w:t>以提供其所属法人/</w:t>
            </w:r>
            <w:r>
              <w:rPr>
                <w:rFonts w:hint="eastAsia" w:ascii="宋体" w:hAnsi="宋体" w:eastAsia="宋体" w:cs="宋体"/>
                <w:color w:val="000000" w:themeColor="text1"/>
                <w:spacing w:val="1"/>
                <w:lang w:eastAsia="zh-CN"/>
              </w:rPr>
              <w:t>其他组织的</w:t>
            </w:r>
            <w:r>
              <w:rPr>
                <w:rFonts w:hint="eastAsia" w:ascii="宋体" w:hAnsi="宋体" w:eastAsia="宋体" w:cs="宋体"/>
                <w:color w:val="000000" w:themeColor="text1"/>
                <w:lang w:eastAsia="zh-CN"/>
              </w:rPr>
              <w:t>有关文件或制度等能够</w:t>
            </w:r>
            <w:r>
              <w:rPr>
                <w:rFonts w:hint="eastAsia" w:ascii="宋体" w:hAnsi="宋体" w:eastAsia="宋体" w:cs="宋体"/>
                <w:color w:val="000000" w:themeColor="text1"/>
                <w:spacing w:val="-1"/>
                <w:lang w:eastAsia="zh-CN"/>
              </w:rPr>
              <w:t>证明授权其独立开展业务的</w:t>
            </w:r>
            <w:r>
              <w:rPr>
                <w:rFonts w:hint="eastAsia" w:ascii="宋体" w:hAnsi="宋体" w:eastAsia="宋体" w:cs="宋体"/>
                <w:color w:val="000000" w:themeColor="text1"/>
                <w:lang w:eastAsia="zh-CN"/>
              </w:rPr>
              <w:t>证明材料。</w:t>
            </w:r>
            <w:bookmarkEnd w:id="3"/>
            <w:bookmarkEnd w:id="4"/>
          </w:p>
        </w:tc>
        <w:tc>
          <w:tcPr>
            <w:tcW w:w="1328" w:type="dxa"/>
            <w:vAlign w:val="center"/>
          </w:tcPr>
          <w:p w14:paraId="578D932D">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提供证</w:t>
            </w:r>
            <w:r>
              <w:rPr>
                <w:rFonts w:hint="eastAsia" w:ascii="宋体" w:hAnsi="宋体" w:eastAsia="宋体" w:cs="宋体"/>
                <w:color w:val="000000" w:themeColor="text1"/>
                <w:spacing w:val="-2"/>
                <w:lang w:eastAsia="zh-CN"/>
              </w:rPr>
              <w:t>明文件的</w:t>
            </w:r>
            <w:r>
              <w:rPr>
                <w:rFonts w:hint="eastAsia" w:ascii="宋体" w:hAnsi="宋体" w:eastAsia="宋体" w:cs="宋体"/>
                <w:color w:val="000000" w:themeColor="text1"/>
                <w:spacing w:val="-4"/>
                <w:lang w:eastAsia="zh-CN"/>
              </w:rPr>
              <w:t>复印件加盖公章</w:t>
            </w:r>
          </w:p>
        </w:tc>
      </w:tr>
      <w:tr w14:paraId="19B2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5E6C6808">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0"/>
                <w:position w:val="-17"/>
              </w:rPr>
              <w:t>1-2</w:t>
            </w:r>
          </w:p>
        </w:tc>
        <w:tc>
          <w:tcPr>
            <w:tcW w:w="1554" w:type="dxa"/>
            <w:vAlign w:val="center"/>
          </w:tcPr>
          <w:p w14:paraId="033DA2A3">
            <w:pPr>
              <w:pStyle w:val="6"/>
              <w:spacing w:after="130" w:line="276" w:lineRule="auto"/>
              <w:ind w:right="-108" w:rightChars="-49"/>
              <w:jc w:val="both"/>
              <w:rPr>
                <w:rFonts w:hint="eastAsia" w:ascii="宋体" w:hAnsi="宋体" w:eastAsia="宋体" w:cs="宋体"/>
                <w:color w:val="000000" w:themeColor="text1"/>
                <w:spacing w:val="-3"/>
                <w:lang w:eastAsia="zh-CN"/>
              </w:rPr>
            </w:pPr>
            <w:bookmarkStart w:id="5" w:name="OLE_LINK3"/>
            <w:r>
              <w:rPr>
                <w:rFonts w:hint="eastAsia" w:ascii="宋体" w:hAnsi="宋体" w:eastAsia="宋体" w:cs="宋体"/>
                <w:color w:val="000000" w:themeColor="text1"/>
                <w:spacing w:val="-4"/>
              </w:rPr>
              <w:t>供应</w:t>
            </w:r>
            <w:r>
              <w:rPr>
                <w:rFonts w:hint="eastAsia" w:ascii="宋体" w:hAnsi="宋体" w:eastAsia="宋体" w:cs="宋体"/>
                <w:color w:val="000000" w:themeColor="text1"/>
                <w:spacing w:val="-3"/>
              </w:rPr>
              <w:t>商资格</w:t>
            </w:r>
          </w:p>
          <w:p w14:paraId="4319E102">
            <w:pPr>
              <w:pStyle w:val="6"/>
              <w:spacing w:after="130" w:line="276" w:lineRule="auto"/>
              <w:ind w:right="-108" w:rightChars="-4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rPr>
              <w:t>声</w:t>
            </w:r>
            <w:r>
              <w:rPr>
                <w:rFonts w:hint="eastAsia" w:ascii="宋体" w:hAnsi="宋体" w:eastAsia="宋体" w:cs="宋体"/>
                <w:color w:val="000000" w:themeColor="text1"/>
                <w:spacing w:val="-6"/>
              </w:rPr>
              <w:t>明书</w:t>
            </w:r>
            <w:bookmarkEnd w:id="5"/>
          </w:p>
        </w:tc>
        <w:tc>
          <w:tcPr>
            <w:tcW w:w="5092" w:type="dxa"/>
            <w:vAlign w:val="center"/>
          </w:tcPr>
          <w:p w14:paraId="4750DC7F">
            <w:pPr>
              <w:pStyle w:val="6"/>
              <w:spacing w:after="130" w:line="276" w:lineRule="auto"/>
              <w:jc w:val="both"/>
              <w:rPr>
                <w:rFonts w:hint="eastAsia" w:ascii="宋体" w:hAnsi="宋体" w:eastAsia="宋体" w:cs="宋体"/>
                <w:color w:val="000000" w:themeColor="text1"/>
                <w:lang w:eastAsia="zh-CN"/>
              </w:rPr>
            </w:pPr>
            <w:bookmarkStart w:id="6" w:name="OLE_LINK4"/>
            <w:bookmarkStart w:id="7" w:name="OLE_LINK5"/>
            <w:r>
              <w:rPr>
                <w:rFonts w:hint="eastAsia" w:ascii="宋体" w:hAnsi="宋体" w:eastAsia="宋体" w:cs="宋体"/>
                <w:color w:val="000000" w:themeColor="text1"/>
                <w:spacing w:val="-2"/>
                <w:lang w:eastAsia="zh-CN"/>
              </w:rPr>
              <w:t>提</w:t>
            </w:r>
            <w:r>
              <w:rPr>
                <w:rFonts w:hint="eastAsia" w:ascii="宋体" w:hAnsi="宋体" w:eastAsia="宋体" w:cs="宋体"/>
                <w:color w:val="000000" w:themeColor="text1"/>
                <w:spacing w:val="-1"/>
                <w:lang w:eastAsia="zh-CN"/>
              </w:rPr>
              <w:t>供了符合竞争性磋商文件要求的《供应商</w:t>
            </w:r>
            <w:r>
              <w:rPr>
                <w:rFonts w:hint="eastAsia" w:ascii="宋体" w:hAnsi="宋体" w:eastAsia="宋体" w:cs="宋体"/>
                <w:color w:val="000000" w:themeColor="text1"/>
                <w:spacing w:val="-20"/>
                <w:lang w:eastAsia="zh-CN"/>
              </w:rPr>
              <w:t>资格声</w:t>
            </w:r>
            <w:r>
              <w:rPr>
                <w:rFonts w:hint="eastAsia" w:ascii="宋体" w:hAnsi="宋体" w:eastAsia="宋体" w:cs="宋体"/>
                <w:color w:val="000000" w:themeColor="text1"/>
                <w:spacing w:val="-18"/>
                <w:lang w:eastAsia="zh-CN"/>
              </w:rPr>
              <w:t>明书》。</w:t>
            </w:r>
            <w:bookmarkEnd w:id="6"/>
            <w:bookmarkEnd w:id="7"/>
          </w:p>
        </w:tc>
        <w:tc>
          <w:tcPr>
            <w:tcW w:w="1328" w:type="dxa"/>
          </w:tcPr>
          <w:p w14:paraId="3E4C2244">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格式见</w:t>
            </w:r>
            <w:r>
              <w:rPr>
                <w:rFonts w:hint="eastAsia" w:ascii="宋体" w:hAnsi="宋体" w:eastAsia="宋体" w:cs="宋体"/>
                <w:color w:val="000000" w:themeColor="text1"/>
                <w:spacing w:val="-2"/>
                <w:lang w:eastAsia="zh-CN"/>
              </w:rPr>
              <w:t>《响应文</w:t>
            </w:r>
            <w:r>
              <w:rPr>
                <w:rFonts w:hint="eastAsia" w:ascii="宋体" w:hAnsi="宋体" w:eastAsia="宋体" w:cs="宋体"/>
                <w:color w:val="000000" w:themeColor="text1"/>
                <w:spacing w:val="-4"/>
                <w:lang w:eastAsia="zh-CN"/>
              </w:rPr>
              <w:t>件格</w:t>
            </w:r>
            <w:r>
              <w:rPr>
                <w:rFonts w:hint="eastAsia" w:ascii="宋体" w:hAnsi="宋体" w:eastAsia="宋体" w:cs="宋体"/>
                <w:color w:val="000000" w:themeColor="text1"/>
                <w:spacing w:val="-2"/>
                <w:lang w:eastAsia="zh-CN"/>
              </w:rPr>
              <w:t>式》</w:t>
            </w:r>
          </w:p>
        </w:tc>
      </w:tr>
      <w:tr w14:paraId="04E8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41AFA720">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0"/>
                <w:position w:val="-18"/>
              </w:rPr>
              <w:t>1-3</w:t>
            </w:r>
          </w:p>
        </w:tc>
        <w:tc>
          <w:tcPr>
            <w:tcW w:w="1554" w:type="dxa"/>
            <w:vAlign w:val="center"/>
          </w:tcPr>
          <w:p w14:paraId="65CCAED3">
            <w:pPr>
              <w:pStyle w:val="6"/>
              <w:spacing w:after="130" w:line="276" w:lineRule="auto"/>
              <w:jc w:val="both"/>
              <w:rPr>
                <w:rFonts w:hint="eastAsia" w:ascii="宋体" w:hAnsi="宋体" w:eastAsia="宋体" w:cs="宋体"/>
                <w:color w:val="000000" w:themeColor="text1"/>
                <w:spacing w:val="11"/>
                <w:lang w:eastAsia="zh-CN"/>
              </w:rPr>
            </w:pPr>
            <w:bookmarkStart w:id="8" w:name="OLE_LINK6"/>
            <w:bookmarkStart w:id="9" w:name="OLE_LINK7"/>
            <w:r>
              <w:rPr>
                <w:rFonts w:hint="eastAsia" w:ascii="宋体" w:hAnsi="宋体" w:eastAsia="宋体" w:cs="宋体"/>
                <w:color w:val="000000" w:themeColor="text1"/>
                <w:spacing w:val="12"/>
              </w:rPr>
              <w:t>供</w:t>
            </w:r>
            <w:r>
              <w:rPr>
                <w:rFonts w:hint="eastAsia" w:ascii="宋体" w:hAnsi="宋体" w:eastAsia="宋体" w:cs="宋体"/>
                <w:color w:val="000000" w:themeColor="text1"/>
                <w:spacing w:val="11"/>
              </w:rPr>
              <w:t>应商信用</w:t>
            </w:r>
          </w:p>
          <w:p w14:paraId="1CCB05B2">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1"/>
              </w:rPr>
              <w:t>记</w:t>
            </w:r>
            <w:r>
              <w:rPr>
                <w:rFonts w:hint="eastAsia" w:ascii="宋体" w:hAnsi="宋体" w:eastAsia="宋体" w:cs="宋体"/>
                <w:color w:val="000000" w:themeColor="text1"/>
                <w:spacing w:val="-12"/>
              </w:rPr>
              <w:t>录</w:t>
            </w:r>
            <w:bookmarkEnd w:id="8"/>
            <w:bookmarkEnd w:id="9"/>
          </w:p>
        </w:tc>
        <w:tc>
          <w:tcPr>
            <w:tcW w:w="5092" w:type="dxa"/>
            <w:vAlign w:val="center"/>
          </w:tcPr>
          <w:p w14:paraId="30996D53">
            <w:pPr>
              <w:tabs>
                <w:tab w:val="left" w:pos="1148"/>
                <w:tab w:val="left" w:pos="4441"/>
              </w:tabs>
              <w:spacing w:before="35" w:line="276" w:lineRule="auto"/>
              <w:ind w:left="97" w:right="99"/>
              <w:jc w:val="both"/>
              <w:rPr>
                <w:rFonts w:hint="eastAsia" w:ascii="宋体" w:hAnsi="宋体" w:eastAsia="宋体" w:cs="宋体"/>
                <w:color w:val="000000" w:themeColor="text1"/>
                <w:spacing w:val="-1"/>
                <w:sz w:val="24"/>
                <w:szCs w:val="24"/>
                <w:lang w:eastAsia="zh-CN"/>
              </w:rPr>
            </w:pPr>
            <w:bookmarkStart w:id="10" w:name="OLE_LINK8"/>
            <w:r>
              <w:rPr>
                <w:rFonts w:hint="eastAsia" w:ascii="宋体" w:hAnsi="宋体" w:eastAsia="宋体" w:cs="宋体"/>
                <w:color w:val="000000" w:themeColor="text1"/>
                <w:spacing w:val="-1"/>
                <w:sz w:val="24"/>
                <w:szCs w:val="24"/>
                <w:lang w:eastAsia="zh-CN"/>
              </w:rPr>
              <w:t>查询渠道：信用中国网站和中国政府采购网（www.creditchina.gov.cn、www.ccgp.gov.cn）；</w:t>
            </w:r>
          </w:p>
          <w:p w14:paraId="40E34B1E">
            <w:pPr>
              <w:tabs>
                <w:tab w:val="left" w:pos="4441"/>
              </w:tabs>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截止时点：首次响应文件提交截止时间以后、资格审查阶段采购人或采购代理机构的实际查询时间；</w:t>
            </w:r>
          </w:p>
          <w:p w14:paraId="6370C9CC">
            <w:pPr>
              <w:tabs>
                <w:tab w:val="left" w:pos="4441"/>
              </w:tabs>
              <w:spacing w:before="5" w:line="276" w:lineRule="auto"/>
              <w:ind w:left="97" w:right="-86"/>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信用信息查询记录和证据留存具体方式：查询结果网页打印页作为查询记录和证据，与其他竞争性磋商文件一并保存；</w:t>
            </w:r>
          </w:p>
          <w:p w14:paraId="7A1B9B7B">
            <w:pPr>
              <w:pStyle w:val="6"/>
              <w:tabs>
                <w:tab w:val="left" w:pos="4441"/>
              </w:tabs>
              <w:spacing w:after="130" w:line="276" w:lineRule="auto"/>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信用信息的使用原则：经认定的被列入失信被执行人、重大税收违法案件当事人名单、政府采购严重违法失信行为记录名单的供应商，其响应无效。联合体形式磋商的，联合体成员存在不良信用记录，视同联合体存在不良信用记录。</w:t>
            </w:r>
            <w:bookmarkEnd w:id="10"/>
          </w:p>
        </w:tc>
        <w:tc>
          <w:tcPr>
            <w:tcW w:w="1328" w:type="dxa"/>
            <w:vAlign w:val="center"/>
          </w:tcPr>
          <w:p w14:paraId="5147FB96">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3"/>
                <w:lang w:eastAsia="zh-CN"/>
              </w:rPr>
              <w:t>无</w:t>
            </w:r>
            <w:r>
              <w:rPr>
                <w:rFonts w:hint="eastAsia" w:ascii="宋体" w:hAnsi="宋体" w:eastAsia="宋体" w:cs="宋体"/>
                <w:color w:val="000000" w:themeColor="text1"/>
                <w:spacing w:val="-21"/>
                <w:lang w:eastAsia="zh-CN"/>
              </w:rPr>
              <w:t xml:space="preserve"> </w:t>
            </w:r>
            <w:r>
              <w:rPr>
                <w:rFonts w:hint="eastAsia" w:ascii="宋体" w:hAnsi="宋体" w:eastAsia="宋体" w:cs="宋体"/>
                <w:color w:val="000000" w:themeColor="text1"/>
                <w:spacing w:val="-44"/>
                <w:lang w:eastAsia="zh-CN"/>
              </w:rPr>
              <w:t>须</w:t>
            </w:r>
            <w:r>
              <w:rPr>
                <w:rFonts w:hint="eastAsia" w:ascii="宋体" w:hAnsi="宋体" w:eastAsia="宋体" w:cs="宋体"/>
                <w:color w:val="000000" w:themeColor="text1"/>
                <w:spacing w:val="-22"/>
                <w:lang w:eastAsia="zh-CN"/>
              </w:rPr>
              <w:t xml:space="preserve"> </w:t>
            </w:r>
            <w:r>
              <w:rPr>
                <w:rFonts w:hint="eastAsia" w:ascii="宋体" w:hAnsi="宋体" w:eastAsia="宋体" w:cs="宋体"/>
                <w:color w:val="000000" w:themeColor="text1"/>
                <w:spacing w:val="-43"/>
                <w:lang w:eastAsia="zh-CN"/>
              </w:rPr>
              <w:t>供</w:t>
            </w:r>
            <w:r>
              <w:rPr>
                <w:rFonts w:hint="eastAsia" w:ascii="宋体" w:hAnsi="宋体" w:eastAsia="宋体" w:cs="宋体"/>
                <w:color w:val="000000" w:themeColor="text1"/>
                <w:spacing w:val="-21"/>
                <w:lang w:eastAsia="zh-CN"/>
              </w:rPr>
              <w:t xml:space="preserve"> </w:t>
            </w:r>
            <w:r>
              <w:rPr>
                <w:rFonts w:hint="eastAsia" w:ascii="宋体" w:hAnsi="宋体" w:eastAsia="宋体" w:cs="宋体"/>
                <w:color w:val="000000" w:themeColor="text1"/>
                <w:spacing w:val="-43"/>
                <w:lang w:eastAsia="zh-CN"/>
              </w:rPr>
              <w:t>应</w:t>
            </w:r>
            <w:r>
              <w:rPr>
                <w:rFonts w:hint="eastAsia" w:ascii="宋体" w:hAnsi="宋体" w:eastAsia="宋体" w:cs="宋体"/>
                <w:color w:val="000000" w:themeColor="text1"/>
                <w:spacing w:val="-22"/>
                <w:lang w:eastAsia="zh-CN"/>
              </w:rPr>
              <w:t xml:space="preserve"> </w:t>
            </w:r>
            <w:r>
              <w:rPr>
                <w:rFonts w:hint="eastAsia" w:ascii="宋体" w:hAnsi="宋体" w:eastAsia="宋体" w:cs="宋体"/>
                <w:color w:val="000000" w:themeColor="text1"/>
                <w:spacing w:val="-43"/>
                <w:lang w:eastAsia="zh-CN"/>
              </w:rPr>
              <w:t>商</w:t>
            </w:r>
            <w:r>
              <w:rPr>
                <w:rFonts w:hint="eastAsia" w:ascii="宋体" w:hAnsi="宋体" w:eastAsia="宋体" w:cs="宋体"/>
                <w:color w:val="000000" w:themeColor="text1"/>
                <w:spacing w:val="-22"/>
                <w:lang w:eastAsia="zh-CN"/>
              </w:rPr>
              <w:t xml:space="preserve"> </w:t>
            </w:r>
            <w:r>
              <w:rPr>
                <w:rFonts w:hint="eastAsia" w:ascii="宋体" w:hAnsi="宋体" w:eastAsia="宋体" w:cs="宋体"/>
                <w:color w:val="000000" w:themeColor="text1"/>
                <w:spacing w:val="-44"/>
                <w:lang w:eastAsia="zh-CN"/>
              </w:rPr>
              <w:t>提</w:t>
            </w:r>
            <w:r>
              <w:rPr>
                <w:rFonts w:hint="eastAsia" w:ascii="宋体" w:hAnsi="宋体" w:eastAsia="宋体" w:cs="宋体"/>
                <w:color w:val="000000" w:themeColor="text1"/>
                <w:spacing w:val="-2"/>
                <w:lang w:eastAsia="zh-CN"/>
              </w:rPr>
              <w:t>供</w:t>
            </w:r>
            <w:r>
              <w:rPr>
                <w:rFonts w:hint="eastAsia" w:ascii="宋体" w:hAnsi="宋体" w:eastAsia="宋体" w:cs="宋体"/>
                <w:color w:val="000000" w:themeColor="text1"/>
                <w:spacing w:val="-1"/>
                <w:lang w:eastAsia="zh-CN"/>
              </w:rPr>
              <w:t>，由采购人或</w:t>
            </w:r>
            <w:r>
              <w:rPr>
                <w:rFonts w:hint="eastAsia" w:ascii="宋体" w:hAnsi="宋体" w:eastAsia="宋体" w:cs="宋体"/>
                <w:color w:val="000000" w:themeColor="text1"/>
                <w:spacing w:val="-2"/>
                <w:lang w:eastAsia="zh-CN"/>
              </w:rPr>
              <w:t>采</w:t>
            </w:r>
            <w:r>
              <w:rPr>
                <w:rFonts w:hint="eastAsia" w:ascii="宋体" w:hAnsi="宋体" w:eastAsia="宋体" w:cs="宋体"/>
                <w:color w:val="000000" w:themeColor="text1"/>
                <w:spacing w:val="-1"/>
                <w:lang w:eastAsia="zh-CN"/>
              </w:rPr>
              <w:t>购代理机构查</w:t>
            </w:r>
            <w:r>
              <w:rPr>
                <w:rFonts w:hint="eastAsia" w:ascii="宋体" w:hAnsi="宋体" w:eastAsia="宋体" w:cs="宋体"/>
                <w:color w:val="000000" w:themeColor="text1"/>
                <w:spacing w:val="-6"/>
                <w:lang w:eastAsia="zh-CN"/>
              </w:rPr>
              <w:t>询。</w:t>
            </w:r>
          </w:p>
        </w:tc>
      </w:tr>
      <w:tr w14:paraId="4EA3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1F73D35F">
            <w:pPr>
              <w:spacing w:line="276" w:lineRule="auto"/>
              <w:ind w:left="218"/>
              <w:jc w:val="both"/>
              <w:rPr>
                <w:rFonts w:hint="eastAsia" w:ascii="宋体" w:hAnsi="宋体" w:eastAsia="宋体" w:cs="宋体"/>
                <w:color w:val="000000" w:themeColor="text1"/>
              </w:rPr>
            </w:pPr>
            <w:r>
              <w:rPr>
                <w:rFonts w:hint="eastAsia" w:ascii="宋体" w:hAnsi="宋体" w:eastAsia="宋体" w:cs="宋体"/>
                <w:color w:val="000000" w:themeColor="text1"/>
                <w:spacing w:val="10"/>
                <w:sz w:val="24"/>
                <w:szCs w:val="24"/>
              </w:rPr>
              <w:t>1-4</w:t>
            </w:r>
          </w:p>
        </w:tc>
        <w:tc>
          <w:tcPr>
            <w:tcW w:w="1554" w:type="dxa"/>
            <w:vAlign w:val="center"/>
          </w:tcPr>
          <w:p w14:paraId="1C613DBC">
            <w:pPr>
              <w:spacing w:before="35" w:line="276" w:lineRule="auto"/>
              <w:ind w:left="97" w:right="-108"/>
              <w:jc w:val="both"/>
              <w:rPr>
                <w:rFonts w:hint="eastAsia" w:ascii="宋体" w:hAnsi="宋体" w:eastAsia="宋体" w:cs="宋体"/>
                <w:color w:val="000000" w:themeColor="text1"/>
                <w:lang w:eastAsia="zh-CN"/>
              </w:rPr>
            </w:pPr>
            <w:bookmarkStart w:id="11" w:name="OLE_LINK10"/>
            <w:bookmarkStart w:id="12" w:name="OLE_LINK9"/>
            <w:r>
              <w:rPr>
                <w:rFonts w:hint="eastAsia" w:ascii="宋体" w:hAnsi="宋体" w:eastAsia="宋体" w:cs="宋体"/>
                <w:color w:val="000000" w:themeColor="text1"/>
                <w:spacing w:val="12"/>
                <w:sz w:val="24"/>
                <w:szCs w:val="24"/>
                <w:lang w:eastAsia="zh-CN"/>
              </w:rPr>
              <w:t>法</w:t>
            </w:r>
            <w:r>
              <w:rPr>
                <w:rFonts w:hint="eastAsia" w:ascii="宋体" w:hAnsi="宋体" w:eastAsia="宋体" w:cs="宋体"/>
                <w:color w:val="000000" w:themeColor="text1"/>
                <w:spacing w:val="11"/>
                <w:sz w:val="24"/>
                <w:szCs w:val="24"/>
                <w:lang w:eastAsia="zh-CN"/>
              </w:rPr>
              <w:t>律、行政法</w:t>
            </w:r>
            <w:r>
              <w:rPr>
                <w:rFonts w:hint="eastAsia" w:ascii="宋体" w:hAnsi="宋体" w:eastAsia="宋体" w:cs="宋体"/>
                <w:color w:val="000000" w:themeColor="text1"/>
                <w:spacing w:val="12"/>
                <w:sz w:val="24"/>
                <w:szCs w:val="24"/>
                <w:lang w:eastAsia="zh-CN"/>
              </w:rPr>
              <w:t>规</w:t>
            </w:r>
            <w:r>
              <w:rPr>
                <w:rFonts w:hint="eastAsia" w:ascii="宋体" w:hAnsi="宋体" w:eastAsia="宋体" w:cs="宋体"/>
                <w:color w:val="000000" w:themeColor="text1"/>
                <w:spacing w:val="11"/>
                <w:sz w:val="24"/>
                <w:szCs w:val="24"/>
                <w:lang w:eastAsia="zh-CN"/>
              </w:rPr>
              <w:t>规定的其他</w:t>
            </w:r>
            <w:r>
              <w:rPr>
                <w:rFonts w:hint="eastAsia" w:ascii="宋体" w:hAnsi="宋体" w:eastAsia="宋体" w:cs="宋体"/>
                <w:color w:val="000000" w:themeColor="text1"/>
                <w:spacing w:val="-6"/>
                <w:sz w:val="24"/>
                <w:szCs w:val="24"/>
                <w:lang w:eastAsia="zh-CN"/>
              </w:rPr>
              <w:t>条件</w:t>
            </w:r>
            <w:bookmarkEnd w:id="11"/>
            <w:bookmarkEnd w:id="12"/>
          </w:p>
        </w:tc>
        <w:tc>
          <w:tcPr>
            <w:tcW w:w="5092" w:type="dxa"/>
            <w:vAlign w:val="center"/>
          </w:tcPr>
          <w:p w14:paraId="1829D299">
            <w:pPr>
              <w:spacing w:line="276" w:lineRule="auto"/>
              <w:ind w:left="97"/>
              <w:jc w:val="both"/>
              <w:rPr>
                <w:rFonts w:hint="eastAsia" w:ascii="宋体" w:hAnsi="宋体" w:eastAsia="宋体" w:cs="宋体"/>
                <w:color w:val="000000" w:themeColor="text1"/>
                <w:lang w:eastAsia="zh-CN"/>
              </w:rPr>
            </w:pPr>
            <w:bookmarkStart w:id="13" w:name="OLE_LINK12"/>
            <w:bookmarkStart w:id="14" w:name="OLE_LINK11"/>
            <w:r>
              <w:rPr>
                <w:rFonts w:hint="eastAsia" w:ascii="宋体" w:hAnsi="宋体" w:eastAsia="宋体" w:cs="宋体"/>
                <w:color w:val="000000" w:themeColor="text1"/>
                <w:spacing w:val="-1"/>
                <w:sz w:val="24"/>
                <w:szCs w:val="24"/>
                <w:lang w:eastAsia="zh-CN"/>
              </w:rPr>
              <w:t>法律、行政法规规定的其他</w:t>
            </w:r>
            <w:r>
              <w:rPr>
                <w:rFonts w:hint="eastAsia" w:ascii="宋体" w:hAnsi="宋体" w:eastAsia="宋体" w:cs="宋体"/>
                <w:color w:val="000000" w:themeColor="text1"/>
                <w:sz w:val="24"/>
                <w:szCs w:val="24"/>
                <w:lang w:eastAsia="zh-CN"/>
              </w:rPr>
              <w:t>条件</w:t>
            </w:r>
            <w:bookmarkEnd w:id="13"/>
            <w:bookmarkEnd w:id="14"/>
          </w:p>
        </w:tc>
        <w:tc>
          <w:tcPr>
            <w:tcW w:w="1328" w:type="dxa"/>
          </w:tcPr>
          <w:p w14:paraId="4239C5ED">
            <w:pPr>
              <w:pStyle w:val="6"/>
              <w:spacing w:after="130" w:line="276" w:lineRule="auto"/>
              <w:jc w:val="both"/>
              <w:rPr>
                <w:rFonts w:hint="eastAsia" w:ascii="宋体" w:hAnsi="宋体" w:eastAsia="宋体" w:cs="宋体"/>
                <w:color w:val="000000" w:themeColor="text1"/>
                <w:lang w:eastAsia="zh-CN"/>
              </w:rPr>
            </w:pPr>
          </w:p>
        </w:tc>
      </w:tr>
      <w:tr w14:paraId="2518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BF6F078">
            <w:pPr>
              <w:spacing w:line="276" w:lineRule="auto"/>
              <w:ind w:left="218"/>
              <w:jc w:val="both"/>
              <w:rPr>
                <w:rFonts w:hint="eastAsia" w:ascii="宋体" w:hAnsi="宋体" w:eastAsia="宋体" w:cs="宋体"/>
                <w:color w:val="000000" w:themeColor="text1"/>
                <w:spacing w:val="10"/>
                <w:sz w:val="24"/>
                <w:szCs w:val="24"/>
                <w:lang w:eastAsia="zh-CN"/>
              </w:rPr>
            </w:pPr>
            <w:r>
              <w:rPr>
                <w:rFonts w:hint="eastAsia" w:ascii="宋体" w:hAnsi="宋体" w:eastAsia="宋体" w:cs="宋体"/>
                <w:color w:val="000000" w:themeColor="text1"/>
                <w:spacing w:val="10"/>
                <w:sz w:val="24"/>
                <w:szCs w:val="24"/>
                <w:lang w:eastAsia="zh-CN"/>
              </w:rPr>
              <w:t>2</w:t>
            </w:r>
          </w:p>
        </w:tc>
        <w:tc>
          <w:tcPr>
            <w:tcW w:w="1554" w:type="dxa"/>
          </w:tcPr>
          <w:p w14:paraId="0F6489AB">
            <w:pPr>
              <w:spacing w:before="35" w:line="276" w:lineRule="auto"/>
              <w:ind w:left="97" w:right="-108"/>
              <w:jc w:val="both"/>
              <w:rPr>
                <w:rFonts w:hint="eastAsia" w:ascii="宋体" w:hAnsi="宋体" w:eastAsia="宋体" w:cs="宋体"/>
                <w:color w:val="000000" w:themeColor="text1"/>
                <w:spacing w:val="12"/>
                <w:sz w:val="24"/>
                <w:szCs w:val="24"/>
                <w:lang w:eastAsia="zh-CN"/>
              </w:rPr>
            </w:pPr>
            <w:r>
              <w:rPr>
                <w:rFonts w:hint="eastAsia" w:ascii="宋体" w:hAnsi="宋体" w:eastAsia="宋体" w:cs="宋体"/>
                <w:color w:val="000000" w:themeColor="text1"/>
                <w:spacing w:val="12"/>
                <w:sz w:val="24"/>
                <w:szCs w:val="24"/>
                <w:lang w:eastAsia="zh-CN"/>
              </w:rPr>
              <w:t>落实政府采购政策需满足的资格要求</w:t>
            </w:r>
          </w:p>
        </w:tc>
        <w:tc>
          <w:tcPr>
            <w:tcW w:w="5092" w:type="dxa"/>
            <w:vAlign w:val="center"/>
          </w:tcPr>
          <w:p w14:paraId="34111538">
            <w:pPr>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具体要求见第一章《采购邀请》</w:t>
            </w:r>
          </w:p>
        </w:tc>
        <w:tc>
          <w:tcPr>
            <w:tcW w:w="1328" w:type="dxa"/>
          </w:tcPr>
          <w:p w14:paraId="2A3B36FE">
            <w:pPr>
              <w:pStyle w:val="6"/>
              <w:spacing w:after="130" w:line="276" w:lineRule="auto"/>
              <w:jc w:val="both"/>
              <w:rPr>
                <w:rFonts w:hint="eastAsia" w:ascii="宋体" w:hAnsi="宋体" w:eastAsia="宋体" w:cs="宋体"/>
                <w:color w:val="000000" w:themeColor="text1"/>
                <w:lang w:eastAsia="zh-CN"/>
              </w:rPr>
            </w:pPr>
          </w:p>
        </w:tc>
      </w:tr>
      <w:tr w14:paraId="1406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A9C060D">
            <w:pPr>
              <w:spacing w:line="276" w:lineRule="auto"/>
              <w:ind w:left="218"/>
              <w:jc w:val="both"/>
              <w:rPr>
                <w:rFonts w:hint="eastAsia" w:ascii="宋体" w:hAnsi="宋体" w:eastAsia="宋体" w:cs="宋体"/>
                <w:color w:val="000000" w:themeColor="text1"/>
                <w:spacing w:val="10"/>
                <w:sz w:val="24"/>
                <w:szCs w:val="24"/>
                <w:lang w:eastAsia="zh-CN"/>
              </w:rPr>
            </w:pPr>
            <w:r>
              <w:rPr>
                <w:rFonts w:hint="eastAsia" w:ascii="宋体" w:hAnsi="宋体" w:eastAsia="宋体" w:cs="宋体"/>
                <w:color w:val="000000" w:themeColor="text1"/>
                <w:spacing w:val="10"/>
                <w:sz w:val="24"/>
                <w:szCs w:val="24"/>
                <w:lang w:eastAsia="zh-CN"/>
              </w:rPr>
              <w:t>2-1</w:t>
            </w:r>
          </w:p>
        </w:tc>
        <w:tc>
          <w:tcPr>
            <w:tcW w:w="1554" w:type="dxa"/>
          </w:tcPr>
          <w:p w14:paraId="302AD64F">
            <w:pPr>
              <w:spacing w:before="35" w:line="276" w:lineRule="auto"/>
              <w:ind w:left="97" w:right="-108"/>
              <w:jc w:val="both"/>
              <w:rPr>
                <w:rFonts w:hint="eastAsia" w:ascii="宋体" w:hAnsi="宋体" w:eastAsia="宋体" w:cs="宋体"/>
                <w:color w:val="000000" w:themeColor="text1"/>
                <w:spacing w:val="12"/>
                <w:sz w:val="24"/>
                <w:szCs w:val="24"/>
                <w:lang w:eastAsia="zh-CN"/>
              </w:rPr>
            </w:pPr>
            <w:bookmarkStart w:id="15" w:name="OLE_LINK13"/>
            <w:r>
              <w:rPr>
                <w:rFonts w:hint="eastAsia" w:ascii="宋体" w:hAnsi="宋体" w:eastAsia="宋体" w:cs="宋体"/>
                <w:color w:val="000000" w:themeColor="text1"/>
                <w:spacing w:val="12"/>
                <w:sz w:val="24"/>
                <w:szCs w:val="24"/>
                <w:lang w:eastAsia="zh-CN"/>
              </w:rPr>
              <w:t>中小企业政策证明文件</w:t>
            </w:r>
            <w:bookmarkEnd w:id="15"/>
          </w:p>
        </w:tc>
        <w:tc>
          <w:tcPr>
            <w:tcW w:w="5092" w:type="dxa"/>
            <w:vAlign w:val="center"/>
          </w:tcPr>
          <w:p w14:paraId="275C8FEE">
            <w:pPr>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具体要求见第一章《采购邀请》</w:t>
            </w:r>
          </w:p>
        </w:tc>
        <w:tc>
          <w:tcPr>
            <w:tcW w:w="1328" w:type="dxa"/>
          </w:tcPr>
          <w:p w14:paraId="00D5B827">
            <w:pPr>
              <w:pStyle w:val="6"/>
              <w:spacing w:after="130" w:line="276" w:lineRule="auto"/>
              <w:jc w:val="both"/>
              <w:rPr>
                <w:rFonts w:hint="eastAsia" w:ascii="宋体" w:hAnsi="宋体" w:eastAsia="宋体" w:cs="宋体"/>
                <w:color w:val="000000" w:themeColor="text1"/>
                <w:lang w:eastAsia="zh-CN"/>
              </w:rPr>
            </w:pPr>
          </w:p>
        </w:tc>
      </w:tr>
      <w:tr w14:paraId="497A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7DA9DFD8">
            <w:pPr>
              <w:spacing w:line="276" w:lineRule="auto"/>
              <w:ind w:left="-108" w:right="-132" w:rightChars="-60"/>
              <w:jc w:val="both"/>
              <w:rPr>
                <w:rFonts w:hint="eastAsia" w:ascii="宋体" w:hAnsi="宋体" w:eastAsia="宋体" w:cs="宋体"/>
                <w:color w:val="000000" w:themeColor="text1"/>
                <w:spacing w:val="10"/>
                <w:sz w:val="24"/>
                <w:szCs w:val="24"/>
                <w:lang w:eastAsia="zh-CN"/>
              </w:rPr>
            </w:pPr>
            <w:r>
              <w:rPr>
                <w:rFonts w:hint="eastAsia" w:ascii="宋体" w:hAnsi="宋体" w:eastAsia="宋体" w:cs="宋体"/>
                <w:color w:val="000000" w:themeColor="text1"/>
                <w:spacing w:val="10"/>
                <w:sz w:val="24"/>
                <w:szCs w:val="24"/>
                <w:lang w:eastAsia="zh-CN"/>
              </w:rPr>
              <w:t>2-1- 1</w:t>
            </w:r>
          </w:p>
        </w:tc>
        <w:tc>
          <w:tcPr>
            <w:tcW w:w="1554" w:type="dxa"/>
          </w:tcPr>
          <w:p w14:paraId="41DA4AD1">
            <w:pPr>
              <w:spacing w:before="35" w:line="276" w:lineRule="auto"/>
              <w:ind w:left="97" w:right="-108"/>
              <w:jc w:val="both"/>
              <w:rPr>
                <w:rFonts w:hint="eastAsia" w:ascii="宋体" w:hAnsi="宋体" w:eastAsia="宋体" w:cs="宋体"/>
                <w:color w:val="000000" w:themeColor="text1"/>
                <w:spacing w:val="12"/>
                <w:sz w:val="24"/>
                <w:szCs w:val="24"/>
                <w:lang w:eastAsia="zh-CN"/>
              </w:rPr>
            </w:pPr>
            <w:r>
              <w:rPr>
                <w:rFonts w:hint="eastAsia" w:ascii="宋体" w:hAnsi="宋体" w:eastAsia="宋体" w:cs="宋体"/>
                <w:color w:val="000000" w:themeColor="text1"/>
                <w:spacing w:val="12"/>
                <w:sz w:val="24"/>
                <w:szCs w:val="24"/>
                <w:lang w:eastAsia="zh-CN"/>
              </w:rPr>
              <w:t>中小企业证明文件协议</w:t>
            </w:r>
          </w:p>
        </w:tc>
        <w:tc>
          <w:tcPr>
            <w:tcW w:w="5092" w:type="dxa"/>
          </w:tcPr>
          <w:p w14:paraId="1095E196">
            <w:pPr>
              <w:spacing w:line="276" w:lineRule="auto"/>
              <w:ind w:left="97"/>
              <w:jc w:val="both"/>
              <w:rPr>
                <w:rFonts w:hint="eastAsia" w:ascii="宋体" w:hAnsi="宋体" w:eastAsia="宋体" w:cs="宋体"/>
                <w:color w:val="000000" w:themeColor="text1"/>
                <w:spacing w:val="-1"/>
                <w:sz w:val="24"/>
                <w:szCs w:val="24"/>
                <w:lang w:eastAsia="zh-CN"/>
              </w:rPr>
            </w:pPr>
            <w:bookmarkStart w:id="16" w:name="OLE_LINK14"/>
            <w:bookmarkStart w:id="17" w:name="OLE_LINK15"/>
            <w:r>
              <w:rPr>
                <w:rFonts w:hint="eastAsia" w:ascii="宋体" w:hAnsi="宋体" w:eastAsia="宋体" w:cs="宋体"/>
                <w:color w:val="000000" w:themeColor="text1"/>
                <w:spacing w:val="-1"/>
                <w:sz w:val="24"/>
                <w:szCs w:val="24"/>
                <w:lang w:eastAsia="zh-CN"/>
              </w:rPr>
              <w:t>当本项目（包）涉及预留份额专门面向中小企业采购，提供如下资料：</w:t>
            </w:r>
          </w:p>
          <w:p w14:paraId="3CDE8164">
            <w:pPr>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1、供应商单独响应的，应提供《中小企业声明函》或《残疾人福利性单位声明函》或由省级以上监狱管理局、戒毒管理局（含新疆生产建设兵团）出具的属于监狱企业的证明文件。</w:t>
            </w:r>
          </w:p>
          <w:p w14:paraId="26B4383E">
            <w:pPr>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bookmarkEnd w:id="16"/>
            <w:bookmarkEnd w:id="17"/>
          </w:p>
        </w:tc>
        <w:tc>
          <w:tcPr>
            <w:tcW w:w="1328" w:type="dxa"/>
          </w:tcPr>
          <w:p w14:paraId="1993EB64">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格式见《响应文件格式》</w:t>
            </w:r>
          </w:p>
        </w:tc>
      </w:tr>
      <w:tr w14:paraId="0540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22824D3A">
            <w:pPr>
              <w:spacing w:line="276" w:lineRule="auto"/>
              <w:ind w:left="-108" w:right="-132" w:rightChars="-60"/>
              <w:jc w:val="both"/>
              <w:rPr>
                <w:rFonts w:hint="eastAsia" w:ascii="宋体" w:hAnsi="宋体" w:eastAsia="宋体" w:cs="宋体"/>
                <w:color w:val="000000" w:themeColor="text1"/>
                <w:spacing w:val="10"/>
                <w:sz w:val="24"/>
                <w:szCs w:val="24"/>
                <w:lang w:eastAsia="zh-CN"/>
              </w:rPr>
            </w:pPr>
            <w:r>
              <w:rPr>
                <w:rFonts w:hint="eastAsia" w:ascii="宋体" w:hAnsi="宋体" w:eastAsia="宋体" w:cs="宋体"/>
                <w:color w:val="000000" w:themeColor="text1"/>
                <w:spacing w:val="10"/>
                <w:sz w:val="24"/>
                <w:szCs w:val="24"/>
                <w:lang w:eastAsia="zh-CN"/>
              </w:rPr>
              <w:t>2-1-2</w:t>
            </w:r>
          </w:p>
        </w:tc>
        <w:tc>
          <w:tcPr>
            <w:tcW w:w="1554" w:type="dxa"/>
          </w:tcPr>
          <w:p w14:paraId="78354CB0">
            <w:pPr>
              <w:spacing w:before="35" w:line="276" w:lineRule="auto"/>
              <w:ind w:left="97" w:right="-108"/>
              <w:jc w:val="both"/>
              <w:rPr>
                <w:rFonts w:hint="eastAsia" w:ascii="宋体" w:hAnsi="宋体" w:eastAsia="宋体" w:cs="宋体"/>
                <w:color w:val="000000" w:themeColor="text1"/>
                <w:spacing w:val="12"/>
                <w:sz w:val="24"/>
                <w:szCs w:val="24"/>
                <w:lang w:eastAsia="zh-CN"/>
              </w:rPr>
            </w:pPr>
            <w:r>
              <w:rPr>
                <w:rFonts w:hint="eastAsia" w:ascii="宋体" w:hAnsi="宋体" w:eastAsia="宋体" w:cs="宋体"/>
                <w:color w:val="000000" w:themeColor="text1"/>
                <w:spacing w:val="12"/>
                <w:sz w:val="24"/>
                <w:szCs w:val="24"/>
                <w:lang w:eastAsia="zh-CN"/>
              </w:rPr>
              <w:t>拟分包情况说明及分包意向协议</w:t>
            </w:r>
          </w:p>
          <w:p w14:paraId="56FFF32B">
            <w:pPr>
              <w:spacing w:before="35" w:line="276" w:lineRule="auto"/>
              <w:ind w:left="97" w:right="-108"/>
              <w:jc w:val="both"/>
              <w:rPr>
                <w:rFonts w:hint="eastAsia" w:ascii="宋体" w:hAnsi="宋体" w:eastAsia="宋体" w:cs="宋体"/>
                <w:color w:val="000000" w:themeColor="text1"/>
                <w:spacing w:val="12"/>
                <w:sz w:val="24"/>
                <w:szCs w:val="24"/>
                <w:lang w:eastAsia="zh-CN"/>
              </w:rPr>
            </w:pPr>
            <w:r>
              <w:rPr>
                <w:rFonts w:hint="eastAsia" w:ascii="宋体" w:hAnsi="宋体" w:eastAsia="宋体" w:cs="宋体"/>
                <w:color w:val="000000" w:themeColor="text1"/>
                <w:spacing w:val="12"/>
                <w:sz w:val="24"/>
                <w:szCs w:val="24"/>
                <w:lang w:eastAsia="zh-CN"/>
              </w:rPr>
              <w:t>（本项目不适用）</w:t>
            </w:r>
          </w:p>
        </w:tc>
        <w:tc>
          <w:tcPr>
            <w:tcW w:w="5092" w:type="dxa"/>
          </w:tcPr>
          <w:p w14:paraId="78432C34">
            <w:pPr>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如本项目（包）要求通过分包措施预留部分采购份额面向中小企业采购、且供应商因落实政府采购政策拟进行分包的，必须提供；否则无须提供。对于预留份额专门面向中小企业采购的项目（包），组成联合体或者接受分包合同的中小企业与联合体内其他企业、分包企业之间不得存在直接控股、管理关系。</w:t>
            </w:r>
          </w:p>
        </w:tc>
        <w:tc>
          <w:tcPr>
            <w:tcW w:w="1328" w:type="dxa"/>
          </w:tcPr>
          <w:p w14:paraId="029A618E">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格式见《响应文件格式》</w:t>
            </w:r>
          </w:p>
        </w:tc>
      </w:tr>
      <w:tr w14:paraId="7EB7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7C8CDAD">
            <w:pPr>
              <w:spacing w:line="276" w:lineRule="auto"/>
              <w:ind w:left="218"/>
              <w:jc w:val="both"/>
              <w:rPr>
                <w:rFonts w:hint="eastAsia" w:ascii="宋体" w:hAnsi="宋体" w:eastAsia="宋体" w:cs="宋体"/>
                <w:color w:val="000000" w:themeColor="text1"/>
                <w:spacing w:val="10"/>
                <w:sz w:val="24"/>
                <w:szCs w:val="24"/>
                <w:lang w:eastAsia="zh-CN"/>
              </w:rPr>
            </w:pPr>
            <w:r>
              <w:rPr>
                <w:rFonts w:hint="eastAsia" w:ascii="宋体" w:hAnsi="宋体" w:eastAsia="宋体" w:cs="宋体"/>
                <w:color w:val="000000" w:themeColor="text1"/>
                <w:spacing w:val="10"/>
                <w:sz w:val="24"/>
                <w:szCs w:val="24"/>
                <w:lang w:eastAsia="zh-CN"/>
              </w:rPr>
              <w:t>2-2</w:t>
            </w:r>
          </w:p>
        </w:tc>
        <w:tc>
          <w:tcPr>
            <w:tcW w:w="1554" w:type="dxa"/>
          </w:tcPr>
          <w:p w14:paraId="1FB0CE36">
            <w:pPr>
              <w:spacing w:before="35" w:line="276" w:lineRule="auto"/>
              <w:ind w:left="97" w:right="-108"/>
              <w:jc w:val="both"/>
              <w:rPr>
                <w:rFonts w:hint="eastAsia" w:ascii="宋体" w:hAnsi="宋体" w:eastAsia="宋体" w:cs="宋体"/>
                <w:color w:val="000000" w:themeColor="text1"/>
                <w:spacing w:val="12"/>
                <w:sz w:val="24"/>
                <w:szCs w:val="24"/>
                <w:lang w:eastAsia="zh-CN"/>
              </w:rPr>
            </w:pPr>
            <w:r>
              <w:rPr>
                <w:rFonts w:hint="eastAsia" w:ascii="宋体" w:hAnsi="宋体" w:eastAsia="宋体" w:cs="宋体"/>
                <w:color w:val="000000" w:themeColor="text1"/>
                <w:spacing w:val="12"/>
                <w:sz w:val="24"/>
                <w:szCs w:val="24"/>
                <w:lang w:eastAsia="zh-CN"/>
              </w:rPr>
              <w:t>其它落实政府采购政策的资格要求</w:t>
            </w:r>
          </w:p>
        </w:tc>
        <w:tc>
          <w:tcPr>
            <w:tcW w:w="5092" w:type="dxa"/>
          </w:tcPr>
          <w:p w14:paraId="1555159D">
            <w:pPr>
              <w:spacing w:line="276" w:lineRule="auto"/>
              <w:ind w:left="9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如有，见第一章《采购邀请》</w:t>
            </w:r>
          </w:p>
        </w:tc>
        <w:tc>
          <w:tcPr>
            <w:tcW w:w="1328" w:type="dxa"/>
          </w:tcPr>
          <w:p w14:paraId="073051EF">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提供证明文件的电子件或电子证照</w:t>
            </w:r>
          </w:p>
        </w:tc>
      </w:tr>
      <w:tr w14:paraId="74CF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2989576">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w:t>
            </w:r>
          </w:p>
        </w:tc>
        <w:tc>
          <w:tcPr>
            <w:tcW w:w="1554" w:type="dxa"/>
          </w:tcPr>
          <w:p w14:paraId="02268AA4">
            <w:pPr>
              <w:spacing w:before="36" w:line="276" w:lineRule="auto"/>
              <w:ind w:left="97" w:right="19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sz w:val="24"/>
                <w:szCs w:val="24"/>
                <w:lang w:eastAsia="zh-CN"/>
              </w:rPr>
              <w:t>本项</w:t>
            </w:r>
            <w:r>
              <w:rPr>
                <w:rFonts w:hint="eastAsia" w:ascii="宋体" w:hAnsi="宋体" w:eastAsia="宋体" w:cs="宋体"/>
                <w:color w:val="000000" w:themeColor="text1"/>
                <w:spacing w:val="-3"/>
                <w:sz w:val="24"/>
                <w:szCs w:val="24"/>
                <w:lang w:eastAsia="zh-CN"/>
              </w:rPr>
              <w:t>目的特定</w:t>
            </w:r>
            <w:r>
              <w:rPr>
                <w:rFonts w:hint="eastAsia" w:ascii="宋体" w:hAnsi="宋体" w:eastAsia="宋体" w:cs="宋体"/>
                <w:color w:val="000000" w:themeColor="text1"/>
                <w:spacing w:val="-4"/>
                <w:sz w:val="24"/>
                <w:szCs w:val="24"/>
                <w:lang w:eastAsia="zh-CN"/>
              </w:rPr>
              <w:t>资格</w:t>
            </w:r>
            <w:r>
              <w:rPr>
                <w:rFonts w:hint="eastAsia" w:ascii="宋体" w:hAnsi="宋体" w:eastAsia="宋体" w:cs="宋体"/>
                <w:color w:val="000000" w:themeColor="text1"/>
                <w:spacing w:val="-2"/>
                <w:sz w:val="24"/>
                <w:szCs w:val="24"/>
                <w:lang w:eastAsia="zh-CN"/>
              </w:rPr>
              <w:t>要求</w:t>
            </w:r>
          </w:p>
        </w:tc>
        <w:tc>
          <w:tcPr>
            <w:tcW w:w="5092" w:type="dxa"/>
          </w:tcPr>
          <w:p w14:paraId="556745E7">
            <w:pPr>
              <w:spacing w:line="276" w:lineRule="auto"/>
              <w:ind w:left="9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sz w:val="24"/>
                <w:szCs w:val="24"/>
                <w:lang w:eastAsia="zh-CN"/>
              </w:rPr>
              <w:t>如有，见第一</w:t>
            </w:r>
            <w:r>
              <w:rPr>
                <w:rFonts w:hint="eastAsia" w:ascii="宋体" w:hAnsi="宋体" w:eastAsia="宋体" w:cs="宋体"/>
                <w:color w:val="000000" w:themeColor="text1"/>
                <w:sz w:val="24"/>
                <w:szCs w:val="24"/>
                <w:lang w:eastAsia="zh-CN"/>
              </w:rPr>
              <w:t>章《采购邀请》</w:t>
            </w:r>
          </w:p>
        </w:tc>
        <w:tc>
          <w:tcPr>
            <w:tcW w:w="1328" w:type="dxa"/>
          </w:tcPr>
          <w:p w14:paraId="2489B1B1">
            <w:pPr>
              <w:pStyle w:val="6"/>
              <w:spacing w:after="130" w:line="276" w:lineRule="auto"/>
              <w:jc w:val="both"/>
              <w:rPr>
                <w:rFonts w:hint="eastAsia" w:ascii="宋体" w:hAnsi="宋体" w:eastAsia="宋体" w:cs="宋体"/>
                <w:color w:val="000000" w:themeColor="text1"/>
                <w:lang w:eastAsia="zh-CN"/>
              </w:rPr>
            </w:pPr>
          </w:p>
        </w:tc>
      </w:tr>
      <w:tr w14:paraId="526C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2BE30D6">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3-1</w:t>
            </w:r>
          </w:p>
        </w:tc>
        <w:tc>
          <w:tcPr>
            <w:tcW w:w="1554" w:type="dxa"/>
          </w:tcPr>
          <w:p w14:paraId="487514B8">
            <w:pPr>
              <w:spacing w:before="36" w:line="276" w:lineRule="auto"/>
              <w:ind w:left="97" w:right="194"/>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本项目对于联合体的要求</w:t>
            </w:r>
          </w:p>
          <w:p w14:paraId="28B66C63">
            <w:pPr>
              <w:spacing w:before="36" w:line="276" w:lineRule="auto"/>
              <w:ind w:left="97" w:right="194"/>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(本项目不适用)</w:t>
            </w:r>
          </w:p>
        </w:tc>
        <w:tc>
          <w:tcPr>
            <w:tcW w:w="5092" w:type="dxa"/>
          </w:tcPr>
          <w:p w14:paraId="39D5737E">
            <w:pPr>
              <w:spacing w:line="276" w:lineRule="auto"/>
              <w:ind w:left="97"/>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2、联合体各成员单位均须提供本表中序号1-1、1-2 的证明文件。联合体各成员单位均应满足本表 3-2 项规定。3、本表序号 3-3 项规定的其他特定资格要求中的每一小项要求，联合体各方中至少应当有一方符合本表中其他资格要求并提供证明文件。4、联合体中有同类资质的供应商按照联合体分工承担相同工作的，应当按照资质等级较低的供应商确定资质等级。5、以联合体形式参加政府采购活动的，联合体各方不得再单独参加或者与其他供应商另外组成联合体参加同一合同项下的政府采购活动。6、若联合体中任一成员单位中途退出，则该联合体的响应无效。7、本项目不接受联合体响应时，供应商不得为联合体。</w:t>
            </w:r>
          </w:p>
        </w:tc>
        <w:tc>
          <w:tcPr>
            <w:tcW w:w="1328" w:type="dxa"/>
          </w:tcPr>
          <w:p w14:paraId="1EE37869">
            <w:pPr>
              <w:pStyle w:val="6"/>
              <w:spacing w:after="130"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提供《联合协议》原件的电子件格式见《响应文件格式》</w:t>
            </w:r>
          </w:p>
        </w:tc>
      </w:tr>
      <w:tr w14:paraId="6C59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0" w:type="dxa"/>
          </w:tcPr>
          <w:p w14:paraId="06916443">
            <w:pPr>
              <w:pStyle w:val="6"/>
              <w:spacing w:after="130" w:line="276" w:lineRule="auto"/>
              <w:jc w:val="both"/>
              <w:rPr>
                <w:rFonts w:hint="eastAsia" w:ascii="宋体" w:hAnsi="宋体" w:eastAsia="宋体" w:cs="宋体"/>
                <w:color w:val="000000" w:themeColor="text1"/>
                <w:spacing w:val="10"/>
                <w:lang w:eastAsia="zh-CN"/>
              </w:rPr>
            </w:pPr>
            <w:r>
              <w:rPr>
                <w:rFonts w:hint="eastAsia" w:ascii="宋体" w:hAnsi="宋体" w:eastAsia="宋体" w:cs="宋体"/>
                <w:color w:val="000000" w:themeColor="text1"/>
                <w:spacing w:val="10"/>
                <w:position w:val="-17"/>
              </w:rPr>
              <w:t>3-</w:t>
            </w:r>
            <w:r>
              <w:rPr>
                <w:rFonts w:hint="eastAsia" w:ascii="宋体" w:hAnsi="宋体" w:eastAsia="宋体" w:cs="宋体"/>
                <w:color w:val="000000" w:themeColor="text1"/>
                <w:spacing w:val="10"/>
                <w:position w:val="-17"/>
                <w:lang w:eastAsia="zh-CN"/>
              </w:rPr>
              <w:t>2</w:t>
            </w:r>
          </w:p>
        </w:tc>
        <w:tc>
          <w:tcPr>
            <w:tcW w:w="1554" w:type="dxa"/>
          </w:tcPr>
          <w:p w14:paraId="2EC79DF5">
            <w:pPr>
              <w:spacing w:line="276" w:lineRule="auto"/>
              <w:ind w:right="4" w:rightChars="2"/>
              <w:jc w:val="both"/>
              <w:rPr>
                <w:rFonts w:hint="eastAsia" w:ascii="宋体" w:hAnsi="宋体" w:eastAsia="宋体" w:cs="宋体"/>
                <w:color w:val="000000" w:themeColor="text1"/>
                <w:spacing w:val="11"/>
                <w:sz w:val="24"/>
                <w:szCs w:val="24"/>
                <w:lang w:eastAsia="zh-CN"/>
              </w:rPr>
            </w:pPr>
            <w:bookmarkStart w:id="18" w:name="OLE_LINK16"/>
            <w:r>
              <w:rPr>
                <w:rFonts w:hint="eastAsia" w:ascii="宋体" w:hAnsi="宋体" w:eastAsia="宋体" w:cs="宋体"/>
                <w:color w:val="000000" w:themeColor="text1"/>
                <w:spacing w:val="12"/>
                <w:sz w:val="24"/>
                <w:szCs w:val="24"/>
              </w:rPr>
              <w:t>其</w:t>
            </w:r>
            <w:r>
              <w:rPr>
                <w:rFonts w:hint="eastAsia" w:ascii="宋体" w:hAnsi="宋体" w:eastAsia="宋体" w:cs="宋体"/>
                <w:color w:val="000000" w:themeColor="text1"/>
                <w:spacing w:val="11"/>
                <w:sz w:val="24"/>
                <w:szCs w:val="24"/>
              </w:rPr>
              <w:t>他特定资格</w:t>
            </w:r>
          </w:p>
          <w:p w14:paraId="1B61E98B">
            <w:pPr>
              <w:spacing w:line="276" w:lineRule="auto"/>
              <w:ind w:right="4" w:rightChars="2"/>
              <w:jc w:val="both"/>
              <w:rPr>
                <w:rFonts w:hint="eastAsia" w:ascii="宋体" w:hAnsi="宋体" w:eastAsia="宋体" w:cs="宋体"/>
                <w:color w:val="000000" w:themeColor="text1"/>
                <w:spacing w:val="12"/>
                <w:sz w:val="24"/>
                <w:szCs w:val="24"/>
                <w:lang w:eastAsia="zh-CN"/>
              </w:rPr>
            </w:pPr>
            <w:r>
              <w:rPr>
                <w:rFonts w:hint="eastAsia" w:ascii="宋体" w:hAnsi="宋体" w:eastAsia="宋体" w:cs="宋体"/>
                <w:color w:val="000000" w:themeColor="text1"/>
                <w:spacing w:val="-6"/>
                <w:sz w:val="24"/>
                <w:szCs w:val="24"/>
              </w:rPr>
              <w:t>要求</w:t>
            </w:r>
            <w:bookmarkEnd w:id="18"/>
          </w:p>
        </w:tc>
        <w:tc>
          <w:tcPr>
            <w:tcW w:w="5092" w:type="dxa"/>
          </w:tcPr>
          <w:p w14:paraId="175DD04B">
            <w:pPr>
              <w:spacing w:line="276" w:lineRule="auto"/>
              <w:ind w:right="-86" w:rightChars="-39"/>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w:t>
            </w:r>
            <w:bookmarkStart w:id="19" w:name="OLE_LINK17"/>
            <w:bookmarkStart w:id="20" w:name="OLE_LINK18"/>
            <w:r>
              <w:rPr>
                <w:rFonts w:hint="eastAsia" w:ascii="宋体" w:hAnsi="宋体" w:eastAsia="宋体" w:cs="宋体"/>
                <w:color w:val="000000" w:themeColor="text1"/>
                <w:sz w:val="24"/>
                <w:szCs w:val="24"/>
                <w:lang w:eastAsia="zh-CN"/>
              </w:rPr>
              <w:t>供应商应具备建设行政主管部门核发的市政公用工程施工总承包三级（含）以上资质；若供应商为外地企业，须提供有效的外省市建筑企业来京施工备案表</w:t>
            </w:r>
            <w:bookmarkEnd w:id="19"/>
            <w:bookmarkEnd w:id="20"/>
            <w:r>
              <w:rPr>
                <w:rFonts w:hint="eastAsia" w:ascii="宋体" w:hAnsi="宋体" w:eastAsia="宋体" w:cs="宋体"/>
                <w:color w:val="000000" w:themeColor="text1"/>
                <w:sz w:val="24"/>
                <w:szCs w:val="24"/>
                <w:lang w:eastAsia="zh-CN"/>
              </w:rPr>
              <w:t>；</w:t>
            </w:r>
          </w:p>
          <w:p w14:paraId="1BAD649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w:t>
            </w:r>
            <w:bookmarkStart w:id="21" w:name="OLE_LINK19"/>
            <w:bookmarkStart w:id="22" w:name="OLE_LINK20"/>
            <w:r>
              <w:rPr>
                <w:rFonts w:hint="eastAsia" w:ascii="宋体" w:hAnsi="宋体" w:eastAsia="宋体" w:cs="宋体"/>
                <w:color w:val="000000" w:themeColor="text1"/>
                <w:sz w:val="24"/>
                <w:szCs w:val="24"/>
                <w:lang w:eastAsia="zh-CN"/>
              </w:rPr>
              <w:t>提供有效的安全生产许可证</w:t>
            </w:r>
            <w:bookmarkEnd w:id="21"/>
            <w:bookmarkEnd w:id="22"/>
            <w:r>
              <w:rPr>
                <w:rFonts w:hint="eastAsia" w:ascii="宋体" w:hAnsi="宋体" w:eastAsia="宋体" w:cs="宋体"/>
                <w:color w:val="000000" w:themeColor="text1"/>
                <w:sz w:val="24"/>
                <w:szCs w:val="24"/>
                <w:lang w:eastAsia="zh-CN"/>
              </w:rPr>
              <w:t>；</w:t>
            </w:r>
          </w:p>
          <w:p w14:paraId="42DCB387">
            <w:pPr>
              <w:jc w:val="both"/>
              <w:rPr>
                <w:rFonts w:hint="eastAsia" w:ascii="宋体" w:hAnsi="宋体" w:eastAsia="宋体" w:cs="宋体"/>
                <w:color w:val="000000" w:themeColor="text1"/>
                <w:sz w:val="32"/>
                <w:szCs w:val="32"/>
                <w:lang w:eastAsia="zh-CN"/>
              </w:rPr>
            </w:pPr>
            <w:r>
              <w:rPr>
                <w:rFonts w:hint="eastAsia" w:ascii="宋体" w:hAnsi="宋体" w:eastAsia="宋体" w:cs="宋体"/>
                <w:color w:val="000000" w:themeColor="text1"/>
                <w:sz w:val="24"/>
                <w:szCs w:val="24"/>
                <w:lang w:eastAsia="zh-CN"/>
              </w:rPr>
              <w:t>（3）</w:t>
            </w:r>
            <w:bookmarkStart w:id="23" w:name="OLE_LINK22"/>
            <w:bookmarkStart w:id="24" w:name="OLE_LINK21"/>
            <w:r>
              <w:rPr>
                <w:rFonts w:hint="eastAsia" w:ascii="宋体" w:hAnsi="宋体" w:eastAsia="宋体" w:cs="宋体"/>
                <w:color w:val="000000" w:themeColor="text1"/>
                <w:sz w:val="24"/>
                <w:szCs w:val="24"/>
                <w:lang w:eastAsia="zh-CN"/>
              </w:rPr>
              <w:t>供应商拟派项目经理须受聘于供应商且具有市政公用工程二级（含）以上注册建造师执业资格和有效的安全生产考核证书（B本）；在确定成交供应商时不</w:t>
            </w:r>
            <w:r>
              <w:rPr>
                <w:rFonts w:hint="eastAsia" w:ascii="宋体" w:hAnsi="宋体" w:eastAsia="宋体" w:cs="宋体"/>
                <w:color w:val="000000" w:themeColor="text1"/>
                <w:sz w:val="24"/>
                <w:lang w:eastAsia="zh-CN"/>
              </w:rPr>
              <w:t>担任其他在施建设工程项目的项目经理承诺函</w:t>
            </w:r>
            <w:bookmarkEnd w:id="23"/>
            <w:bookmarkEnd w:id="24"/>
            <w:r>
              <w:rPr>
                <w:rFonts w:hint="eastAsia" w:ascii="宋体" w:hAnsi="宋体" w:eastAsia="宋体" w:cs="宋体"/>
                <w:color w:val="000000" w:themeColor="text1"/>
                <w:sz w:val="24"/>
                <w:lang w:eastAsia="zh-CN"/>
              </w:rPr>
              <w:t>。</w:t>
            </w:r>
          </w:p>
        </w:tc>
        <w:tc>
          <w:tcPr>
            <w:tcW w:w="1328" w:type="dxa"/>
          </w:tcPr>
          <w:p w14:paraId="24243685">
            <w:pPr>
              <w:spacing w:line="276" w:lineRule="auto"/>
              <w:ind w:left="97"/>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提供证明文件加盖公章</w:t>
            </w:r>
          </w:p>
        </w:tc>
      </w:tr>
      <w:tr w14:paraId="6448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1EF8428">
            <w:pPr>
              <w:pStyle w:val="6"/>
              <w:spacing w:after="130" w:line="276" w:lineRule="auto"/>
              <w:jc w:val="both"/>
              <w:rPr>
                <w:rFonts w:hint="eastAsia" w:ascii="宋体" w:hAnsi="宋体" w:eastAsia="宋体" w:cs="宋体"/>
                <w:color w:val="000000" w:themeColor="text1"/>
                <w:spacing w:val="10"/>
                <w:lang w:eastAsia="zh-CN"/>
              </w:rPr>
            </w:pPr>
            <w:r>
              <w:rPr>
                <w:rFonts w:hint="eastAsia" w:ascii="宋体" w:hAnsi="宋体" w:eastAsia="宋体" w:cs="宋体"/>
                <w:color w:val="000000" w:themeColor="text1"/>
                <w:spacing w:val="10"/>
                <w:lang w:eastAsia="zh-CN"/>
              </w:rPr>
              <w:t>4</w:t>
            </w:r>
          </w:p>
        </w:tc>
        <w:tc>
          <w:tcPr>
            <w:tcW w:w="1554" w:type="dxa"/>
          </w:tcPr>
          <w:p w14:paraId="2A98F951">
            <w:pPr>
              <w:spacing w:line="276" w:lineRule="auto"/>
              <w:ind w:right="4" w:rightChars="2"/>
              <w:jc w:val="both"/>
              <w:rPr>
                <w:rFonts w:hint="eastAsia" w:ascii="宋体" w:hAnsi="宋体" w:eastAsia="宋体" w:cs="宋体"/>
                <w:color w:val="000000" w:themeColor="text1"/>
                <w:spacing w:val="-2"/>
                <w:sz w:val="24"/>
                <w:szCs w:val="24"/>
                <w:lang w:eastAsia="zh-CN"/>
              </w:rPr>
            </w:pPr>
            <w:bookmarkStart w:id="25" w:name="OLE_LINK23"/>
            <w:bookmarkStart w:id="26" w:name="OLE_LINK24"/>
            <w:r>
              <w:rPr>
                <w:rFonts w:hint="eastAsia" w:ascii="宋体" w:hAnsi="宋体" w:eastAsia="宋体" w:cs="宋体"/>
                <w:color w:val="000000" w:themeColor="text1"/>
                <w:spacing w:val="-3"/>
                <w:sz w:val="24"/>
                <w:szCs w:val="24"/>
                <w:lang w:eastAsia="zh-CN"/>
              </w:rPr>
              <w:t>磋商</w:t>
            </w:r>
            <w:r>
              <w:rPr>
                <w:rFonts w:hint="eastAsia" w:ascii="宋体" w:hAnsi="宋体" w:eastAsia="宋体" w:cs="宋体"/>
                <w:color w:val="000000" w:themeColor="text1"/>
                <w:spacing w:val="-2"/>
                <w:sz w:val="24"/>
                <w:szCs w:val="24"/>
                <w:lang w:eastAsia="zh-CN"/>
              </w:rPr>
              <w:t>保证金</w:t>
            </w:r>
            <w:bookmarkEnd w:id="25"/>
            <w:bookmarkEnd w:id="26"/>
          </w:p>
        </w:tc>
        <w:tc>
          <w:tcPr>
            <w:tcW w:w="5092" w:type="dxa"/>
          </w:tcPr>
          <w:p w14:paraId="5E2DF236">
            <w:pPr>
              <w:spacing w:line="276" w:lineRule="auto"/>
              <w:ind w:left="97" w:right="-86"/>
              <w:jc w:val="both"/>
              <w:rPr>
                <w:rFonts w:hint="eastAsia" w:ascii="宋体" w:hAnsi="宋体" w:eastAsia="宋体" w:cs="宋体"/>
                <w:color w:val="000000" w:themeColor="text1"/>
                <w:spacing w:val="-1"/>
                <w:sz w:val="24"/>
                <w:szCs w:val="24"/>
                <w:lang w:eastAsia="zh-CN"/>
              </w:rPr>
            </w:pPr>
            <w:bookmarkStart w:id="27" w:name="OLE_LINK25"/>
            <w:r>
              <w:rPr>
                <w:rFonts w:hint="eastAsia" w:ascii="宋体" w:hAnsi="宋体" w:eastAsia="宋体" w:cs="宋体"/>
                <w:color w:val="000000" w:themeColor="text1"/>
                <w:spacing w:val="14"/>
                <w:sz w:val="24"/>
                <w:szCs w:val="24"/>
                <w:lang w:eastAsia="zh-CN"/>
              </w:rPr>
              <w:t>按</w:t>
            </w:r>
            <w:r>
              <w:rPr>
                <w:rFonts w:hint="eastAsia" w:ascii="宋体" w:hAnsi="宋体" w:eastAsia="宋体" w:cs="宋体"/>
                <w:color w:val="000000" w:themeColor="text1"/>
                <w:spacing w:val="13"/>
                <w:sz w:val="24"/>
                <w:szCs w:val="24"/>
                <w:lang w:eastAsia="zh-CN"/>
              </w:rPr>
              <w:t>照竞争性磋商文件的要求提交磋商保证</w:t>
            </w:r>
            <w:r>
              <w:rPr>
                <w:rFonts w:hint="eastAsia" w:ascii="宋体" w:hAnsi="宋体" w:eastAsia="宋体" w:cs="宋体"/>
                <w:color w:val="000000" w:themeColor="text1"/>
                <w:spacing w:val="-6"/>
                <w:sz w:val="24"/>
                <w:szCs w:val="24"/>
                <w:lang w:eastAsia="zh-CN"/>
              </w:rPr>
              <w:t>金</w:t>
            </w:r>
            <w:bookmarkEnd w:id="27"/>
            <w:r>
              <w:rPr>
                <w:rFonts w:hint="eastAsia" w:ascii="宋体" w:hAnsi="宋体" w:eastAsia="宋体" w:cs="宋体"/>
                <w:color w:val="000000" w:themeColor="text1"/>
                <w:spacing w:val="-6"/>
                <w:sz w:val="24"/>
                <w:szCs w:val="24"/>
                <w:lang w:eastAsia="zh-CN"/>
              </w:rPr>
              <w:t>。</w:t>
            </w:r>
          </w:p>
        </w:tc>
        <w:tc>
          <w:tcPr>
            <w:tcW w:w="1328" w:type="dxa"/>
          </w:tcPr>
          <w:p w14:paraId="6983BB89">
            <w:pPr>
              <w:spacing w:line="276" w:lineRule="auto"/>
              <w:ind w:left="97"/>
              <w:jc w:val="both"/>
              <w:rPr>
                <w:rFonts w:hint="eastAsia" w:ascii="宋体" w:hAnsi="宋体" w:eastAsia="宋体" w:cs="宋体"/>
                <w:color w:val="000000" w:themeColor="text1"/>
                <w:spacing w:val="-2"/>
                <w:sz w:val="24"/>
                <w:szCs w:val="24"/>
                <w:lang w:eastAsia="zh-CN"/>
              </w:rPr>
            </w:pPr>
          </w:p>
        </w:tc>
      </w:tr>
      <w:tr w14:paraId="2497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0B17CD4">
            <w:pPr>
              <w:pStyle w:val="6"/>
              <w:spacing w:after="130" w:line="276" w:lineRule="auto"/>
              <w:jc w:val="both"/>
              <w:rPr>
                <w:rFonts w:hint="eastAsia" w:ascii="宋体" w:hAnsi="宋体" w:eastAsia="宋体" w:cs="宋体"/>
                <w:color w:val="000000" w:themeColor="text1"/>
                <w:spacing w:val="10"/>
                <w:lang w:eastAsia="zh-CN"/>
              </w:rPr>
            </w:pPr>
            <w:r>
              <w:rPr>
                <w:rFonts w:hint="eastAsia" w:ascii="宋体" w:hAnsi="宋体" w:eastAsia="宋体" w:cs="宋体"/>
                <w:color w:val="000000" w:themeColor="text1"/>
                <w:spacing w:val="10"/>
                <w:lang w:eastAsia="zh-CN"/>
              </w:rPr>
              <w:t>5</w:t>
            </w:r>
          </w:p>
        </w:tc>
        <w:tc>
          <w:tcPr>
            <w:tcW w:w="1554" w:type="dxa"/>
          </w:tcPr>
          <w:p w14:paraId="7886D371">
            <w:pPr>
              <w:spacing w:line="276" w:lineRule="auto"/>
              <w:ind w:right="4" w:rightChars="2"/>
              <w:jc w:val="both"/>
              <w:rPr>
                <w:rFonts w:hint="eastAsia" w:ascii="宋体" w:hAnsi="宋体" w:eastAsia="宋体" w:cs="宋体"/>
                <w:color w:val="000000" w:themeColor="text1"/>
                <w:spacing w:val="-3"/>
                <w:sz w:val="24"/>
                <w:szCs w:val="24"/>
                <w:lang w:eastAsia="zh-CN"/>
              </w:rPr>
            </w:pPr>
            <w:bookmarkStart w:id="28" w:name="OLE_LINK26"/>
            <w:bookmarkStart w:id="29" w:name="OLE_LINK27"/>
            <w:r>
              <w:rPr>
                <w:rFonts w:hint="eastAsia" w:ascii="宋体" w:hAnsi="宋体" w:eastAsia="宋体" w:cs="宋体"/>
                <w:color w:val="000000" w:themeColor="text1"/>
                <w:spacing w:val="-3"/>
                <w:sz w:val="24"/>
                <w:szCs w:val="24"/>
                <w:lang w:eastAsia="zh-CN"/>
              </w:rPr>
              <w:t>获取磋商文件</w:t>
            </w:r>
            <w:bookmarkEnd w:id="28"/>
            <w:bookmarkEnd w:id="29"/>
          </w:p>
        </w:tc>
        <w:tc>
          <w:tcPr>
            <w:tcW w:w="5092" w:type="dxa"/>
          </w:tcPr>
          <w:p w14:paraId="10080486">
            <w:pPr>
              <w:spacing w:line="276" w:lineRule="auto"/>
              <w:ind w:left="97" w:right="-86"/>
              <w:jc w:val="both"/>
              <w:rPr>
                <w:rFonts w:hint="eastAsia" w:ascii="宋体" w:hAnsi="宋体" w:eastAsia="宋体" w:cs="宋体"/>
                <w:color w:val="000000" w:themeColor="text1"/>
                <w:spacing w:val="14"/>
                <w:sz w:val="24"/>
                <w:szCs w:val="24"/>
                <w:lang w:eastAsia="zh-CN"/>
              </w:rPr>
            </w:pPr>
            <w:bookmarkStart w:id="30" w:name="OLE_LINK28"/>
            <w:r>
              <w:rPr>
                <w:rFonts w:hint="eastAsia" w:ascii="宋体" w:hAnsi="宋体" w:eastAsia="宋体" w:cs="宋体"/>
                <w:color w:val="000000" w:themeColor="text1"/>
                <w:spacing w:val="14"/>
                <w:sz w:val="24"/>
                <w:szCs w:val="24"/>
                <w:lang w:eastAsia="zh-CN"/>
              </w:rPr>
              <w:t>在规定期限内通过北京市政府采购电子交易平台获取所参与包的磋商文件。注：如本项目接受联合体，且供应商为联合体时，联合体中任一成员获取文件即视为满足要求</w:t>
            </w:r>
            <w:bookmarkEnd w:id="30"/>
            <w:r>
              <w:rPr>
                <w:rFonts w:hint="eastAsia" w:ascii="宋体" w:hAnsi="宋体" w:eastAsia="宋体" w:cs="宋体"/>
                <w:color w:val="000000" w:themeColor="text1"/>
                <w:spacing w:val="14"/>
                <w:sz w:val="24"/>
                <w:szCs w:val="24"/>
                <w:lang w:eastAsia="zh-CN"/>
              </w:rPr>
              <w:t>。</w:t>
            </w:r>
          </w:p>
        </w:tc>
        <w:tc>
          <w:tcPr>
            <w:tcW w:w="1328" w:type="dxa"/>
          </w:tcPr>
          <w:p w14:paraId="10B621CF">
            <w:pPr>
              <w:spacing w:line="276" w:lineRule="auto"/>
              <w:ind w:left="97"/>
              <w:jc w:val="both"/>
              <w:rPr>
                <w:rFonts w:hint="eastAsia" w:ascii="宋体" w:hAnsi="宋体" w:eastAsia="宋体" w:cs="宋体"/>
                <w:color w:val="000000" w:themeColor="text1"/>
                <w:spacing w:val="-2"/>
                <w:sz w:val="24"/>
                <w:szCs w:val="24"/>
                <w:lang w:eastAsia="zh-CN"/>
              </w:rPr>
            </w:pPr>
          </w:p>
        </w:tc>
      </w:tr>
    </w:tbl>
    <w:p w14:paraId="49B0D106">
      <w:pPr>
        <w:spacing w:line="276" w:lineRule="auto"/>
        <w:jc w:val="both"/>
        <w:rPr>
          <w:rFonts w:hint="eastAsia" w:ascii="宋体" w:hAnsi="宋体" w:eastAsia="宋体" w:cs="宋体"/>
          <w:color w:val="000000" w:themeColor="text1"/>
          <w:lang w:eastAsia="zh-CN"/>
        </w:rPr>
      </w:pPr>
    </w:p>
    <w:p w14:paraId="634A0E64">
      <w:pPr>
        <w:pStyle w:val="6"/>
        <w:tabs>
          <w:tab w:val="left" w:pos="1628"/>
        </w:tabs>
        <w:spacing w:line="276" w:lineRule="auto"/>
        <w:ind w:left="90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5"/>
          <w:lang w:eastAsia="zh-CN"/>
        </w:rPr>
        <w:t>1.4</w:t>
      </w:r>
      <w:r>
        <w:rPr>
          <w:rFonts w:hint="eastAsia" w:ascii="宋体" w:hAnsi="宋体" w:eastAsia="宋体" w:cs="宋体"/>
          <w:color w:val="000000" w:themeColor="text1"/>
          <w:lang w:eastAsia="zh-CN"/>
        </w:rPr>
        <w:tab/>
      </w:r>
      <w:r>
        <w:rPr>
          <w:rFonts w:hint="eastAsia" w:ascii="宋体" w:hAnsi="宋体" w:eastAsia="宋体" w:cs="宋体"/>
          <w:color w:val="000000" w:themeColor="text1"/>
          <w:spacing w:val="-1"/>
          <w:lang w:eastAsia="zh-CN"/>
        </w:rPr>
        <w:t>《符合性审查要求》见下表：</w:t>
      </w:r>
    </w:p>
    <w:p w14:paraId="4C6706B3">
      <w:pPr>
        <w:spacing w:line="276" w:lineRule="auto"/>
        <w:jc w:val="both"/>
        <w:rPr>
          <w:rFonts w:hint="eastAsia" w:ascii="宋体" w:hAnsi="宋体" w:eastAsia="宋体" w:cs="宋体"/>
          <w:color w:val="000000" w:themeColor="text1"/>
          <w:lang w:eastAsia="zh-CN"/>
        </w:rPr>
      </w:pPr>
    </w:p>
    <w:p w14:paraId="5D3A257A">
      <w:pPr>
        <w:pStyle w:val="6"/>
        <w:spacing w:after="131" w:line="276" w:lineRule="auto"/>
        <w:ind w:left="4249"/>
        <w:jc w:val="both"/>
        <w:rPr>
          <w:rFonts w:hint="eastAsia" w:ascii="宋体" w:hAnsi="宋体" w:eastAsia="宋体" w:cs="宋体"/>
          <w:b/>
          <w:color w:val="000000" w:themeColor="text1"/>
        </w:rPr>
      </w:pPr>
      <w:r>
        <w:rPr>
          <w:rFonts w:hint="eastAsia" w:ascii="宋体" w:hAnsi="宋体" w:eastAsia="宋体" w:cs="宋体"/>
          <w:b/>
          <w:color w:val="000000" w:themeColor="text1"/>
          <w:spacing w:val="-1"/>
        </w:rPr>
        <w:t>符合性审</w:t>
      </w:r>
      <w:r>
        <w:rPr>
          <w:rFonts w:hint="eastAsia" w:ascii="宋体" w:hAnsi="宋体" w:eastAsia="宋体" w:cs="宋体"/>
          <w:b/>
          <w:color w:val="000000" w:themeColor="text1"/>
        </w:rPr>
        <w:t>查要求</w:t>
      </w:r>
    </w:p>
    <w:tbl>
      <w:tblPr>
        <w:tblStyle w:val="2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998"/>
        <w:gridCol w:w="4199"/>
        <w:gridCol w:w="1741"/>
      </w:tblGrid>
      <w:tr w14:paraId="512B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40C3627">
            <w:pPr>
              <w:pStyle w:val="6"/>
              <w:spacing w:after="131" w:line="276" w:lineRule="auto"/>
              <w:jc w:val="both"/>
              <w:rPr>
                <w:rFonts w:hint="eastAsia" w:ascii="宋体" w:hAnsi="宋体" w:eastAsia="宋体" w:cs="宋体"/>
                <w:b/>
                <w:color w:val="000000" w:themeColor="text1"/>
              </w:rPr>
            </w:pPr>
            <w:r>
              <w:rPr>
                <w:rFonts w:hint="eastAsia" w:ascii="宋体" w:hAnsi="宋体" w:eastAsia="宋体" w:cs="宋体"/>
                <w:b/>
                <w:color w:val="000000" w:themeColor="text1"/>
                <w:spacing w:val="-1"/>
              </w:rPr>
              <w:t>序号</w:t>
            </w:r>
          </w:p>
        </w:tc>
        <w:tc>
          <w:tcPr>
            <w:tcW w:w="1998" w:type="dxa"/>
          </w:tcPr>
          <w:p w14:paraId="0B745C69">
            <w:pPr>
              <w:pStyle w:val="6"/>
              <w:spacing w:after="131" w:line="276" w:lineRule="auto"/>
              <w:jc w:val="both"/>
              <w:rPr>
                <w:rFonts w:hint="eastAsia" w:ascii="宋体" w:hAnsi="宋体" w:eastAsia="宋体" w:cs="宋体"/>
                <w:b/>
                <w:color w:val="000000" w:themeColor="text1"/>
              </w:rPr>
            </w:pPr>
            <w:r>
              <w:rPr>
                <w:rFonts w:hint="eastAsia" w:ascii="宋体" w:hAnsi="宋体" w:eastAsia="宋体" w:cs="宋体"/>
                <w:b/>
                <w:color w:val="000000" w:themeColor="text1"/>
                <w:spacing w:val="-4"/>
              </w:rPr>
              <w:t>检查因素</w:t>
            </w:r>
          </w:p>
        </w:tc>
        <w:tc>
          <w:tcPr>
            <w:tcW w:w="4199" w:type="dxa"/>
          </w:tcPr>
          <w:p w14:paraId="6D20CD78">
            <w:pPr>
              <w:pStyle w:val="6"/>
              <w:spacing w:after="131" w:line="276" w:lineRule="auto"/>
              <w:jc w:val="both"/>
              <w:rPr>
                <w:rFonts w:hint="eastAsia" w:ascii="宋体" w:hAnsi="宋体" w:eastAsia="宋体" w:cs="宋体"/>
                <w:b/>
                <w:color w:val="000000" w:themeColor="text1"/>
              </w:rPr>
            </w:pPr>
            <w:r>
              <w:rPr>
                <w:rFonts w:hint="eastAsia" w:ascii="宋体" w:hAnsi="宋体" w:eastAsia="宋体" w:cs="宋体"/>
                <w:b/>
                <w:color w:val="000000" w:themeColor="text1"/>
                <w:spacing w:val="-5"/>
              </w:rPr>
              <w:t>检查</w:t>
            </w:r>
            <w:r>
              <w:rPr>
                <w:rFonts w:hint="eastAsia" w:ascii="宋体" w:hAnsi="宋体" w:eastAsia="宋体" w:cs="宋体"/>
                <w:b/>
                <w:color w:val="000000" w:themeColor="text1"/>
                <w:spacing w:val="-3"/>
              </w:rPr>
              <w:t>内容</w:t>
            </w:r>
          </w:p>
        </w:tc>
        <w:tc>
          <w:tcPr>
            <w:tcW w:w="1741" w:type="dxa"/>
          </w:tcPr>
          <w:p w14:paraId="650F4599">
            <w:pPr>
              <w:pStyle w:val="6"/>
              <w:spacing w:after="131" w:line="276" w:lineRule="auto"/>
              <w:ind w:right="-108" w:rightChars="-49"/>
              <w:jc w:val="both"/>
              <w:rPr>
                <w:rFonts w:hint="eastAsia" w:ascii="宋体" w:hAnsi="宋体" w:eastAsia="宋体" w:cs="宋体"/>
                <w:b/>
                <w:color w:val="000000" w:themeColor="text1"/>
                <w:lang w:eastAsia="zh-CN"/>
              </w:rPr>
            </w:pPr>
            <w:r>
              <w:rPr>
                <w:rFonts w:hint="eastAsia" w:ascii="宋体" w:hAnsi="宋体" w:eastAsia="宋体" w:cs="宋体"/>
                <w:b/>
                <w:color w:val="000000" w:themeColor="text1"/>
                <w:spacing w:val="-2"/>
                <w:lang w:eastAsia="zh-CN"/>
              </w:rPr>
              <w:t>是否允许澄清、</w:t>
            </w:r>
            <w:r>
              <w:rPr>
                <w:rFonts w:hint="eastAsia" w:ascii="宋体" w:hAnsi="宋体" w:eastAsia="宋体" w:cs="宋体"/>
                <w:b/>
                <w:color w:val="000000" w:themeColor="text1"/>
                <w:lang w:eastAsia="zh-CN"/>
              </w:rPr>
              <w:t>说明或者更正</w:t>
            </w:r>
          </w:p>
        </w:tc>
      </w:tr>
      <w:tr w14:paraId="0561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9C6E1D5">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1</w:t>
            </w:r>
          </w:p>
        </w:tc>
        <w:tc>
          <w:tcPr>
            <w:tcW w:w="1998" w:type="dxa"/>
            <w:vAlign w:val="center"/>
          </w:tcPr>
          <w:p w14:paraId="22394B83">
            <w:pPr>
              <w:widowControl/>
              <w:spacing w:line="276" w:lineRule="auto"/>
              <w:jc w:val="both"/>
              <w:rPr>
                <w:rFonts w:hint="eastAsia" w:ascii="宋体" w:hAnsi="宋体" w:eastAsia="宋体" w:cs="宋体"/>
                <w:color w:val="000000" w:themeColor="text1"/>
                <w:spacing w:val="13"/>
                <w:sz w:val="24"/>
                <w:szCs w:val="24"/>
                <w:lang w:eastAsia="zh-CN"/>
              </w:rPr>
            </w:pPr>
            <w:bookmarkStart w:id="31" w:name="OLE_LINK29"/>
            <w:r>
              <w:rPr>
                <w:rFonts w:hint="eastAsia" w:ascii="宋体" w:hAnsi="宋体" w:eastAsia="宋体" w:cs="宋体"/>
                <w:color w:val="000000" w:themeColor="text1"/>
                <w:spacing w:val="13"/>
                <w:sz w:val="24"/>
                <w:szCs w:val="24"/>
                <w:lang w:eastAsia="zh-CN"/>
              </w:rPr>
              <w:t>法定代表人</w:t>
            </w:r>
          </w:p>
          <w:p w14:paraId="23B631D4">
            <w:pPr>
              <w:widowControl/>
              <w:spacing w:line="276" w:lineRule="auto"/>
              <w:jc w:val="both"/>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（单位负责人）身份证明</w:t>
            </w:r>
            <w:bookmarkEnd w:id="31"/>
          </w:p>
        </w:tc>
        <w:tc>
          <w:tcPr>
            <w:tcW w:w="4199" w:type="dxa"/>
            <w:vAlign w:val="center"/>
          </w:tcPr>
          <w:p w14:paraId="1F05CE71">
            <w:pPr>
              <w:widowControl/>
              <w:spacing w:line="276" w:lineRule="auto"/>
              <w:jc w:val="both"/>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按竞争性磋商文件要求提供；</w:t>
            </w:r>
          </w:p>
        </w:tc>
        <w:tc>
          <w:tcPr>
            <w:tcW w:w="1741" w:type="dxa"/>
            <w:vAlign w:val="center"/>
          </w:tcPr>
          <w:p w14:paraId="5F3C9E8A">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r w14:paraId="2A84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87FDBA8">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2</w:t>
            </w:r>
          </w:p>
        </w:tc>
        <w:tc>
          <w:tcPr>
            <w:tcW w:w="1998" w:type="dxa"/>
            <w:vAlign w:val="center"/>
          </w:tcPr>
          <w:p w14:paraId="09139C0D">
            <w:pPr>
              <w:widowControl/>
              <w:spacing w:line="276" w:lineRule="auto"/>
              <w:jc w:val="both"/>
              <w:rPr>
                <w:rFonts w:hint="eastAsia" w:ascii="宋体" w:hAnsi="宋体" w:eastAsia="宋体" w:cs="宋体"/>
                <w:color w:val="000000" w:themeColor="text1"/>
                <w:spacing w:val="13"/>
                <w:sz w:val="24"/>
                <w:szCs w:val="24"/>
                <w:lang w:eastAsia="zh-CN"/>
              </w:rPr>
            </w:pPr>
            <w:bookmarkStart w:id="32" w:name="OLE_LINK30"/>
            <w:r>
              <w:rPr>
                <w:rFonts w:hint="eastAsia" w:ascii="宋体" w:hAnsi="宋体" w:eastAsia="宋体" w:cs="宋体"/>
                <w:color w:val="000000" w:themeColor="text1"/>
                <w:spacing w:val="13"/>
                <w:sz w:val="24"/>
                <w:szCs w:val="24"/>
                <w:lang w:eastAsia="zh-CN"/>
              </w:rPr>
              <w:t>授权委托书</w:t>
            </w:r>
            <w:bookmarkEnd w:id="32"/>
          </w:p>
        </w:tc>
        <w:tc>
          <w:tcPr>
            <w:tcW w:w="4199" w:type="dxa"/>
            <w:vAlign w:val="center"/>
          </w:tcPr>
          <w:p w14:paraId="09B01BE2">
            <w:pPr>
              <w:widowControl/>
              <w:spacing w:line="276" w:lineRule="auto"/>
              <w:jc w:val="both"/>
              <w:rPr>
                <w:rFonts w:hint="eastAsia" w:ascii="宋体" w:hAnsi="宋体" w:eastAsia="宋体" w:cs="宋体"/>
                <w:color w:val="000000" w:themeColor="text1"/>
                <w:spacing w:val="13"/>
                <w:sz w:val="24"/>
                <w:szCs w:val="24"/>
                <w:lang w:eastAsia="zh-CN"/>
              </w:rPr>
            </w:pPr>
            <w:bookmarkStart w:id="33" w:name="OLE_LINK31"/>
            <w:bookmarkStart w:id="34" w:name="OLE_LINK32"/>
            <w:r>
              <w:rPr>
                <w:rFonts w:hint="eastAsia" w:ascii="宋体" w:hAnsi="宋体" w:eastAsia="宋体" w:cs="宋体"/>
                <w:color w:val="000000" w:themeColor="text1"/>
                <w:spacing w:val="13"/>
                <w:sz w:val="24"/>
                <w:szCs w:val="24"/>
                <w:lang w:eastAsia="zh-CN"/>
              </w:rPr>
              <w:t>按竞争性磋商文件要求提供</w:t>
            </w:r>
            <w:bookmarkEnd w:id="33"/>
            <w:bookmarkEnd w:id="34"/>
            <w:r>
              <w:rPr>
                <w:rFonts w:hint="eastAsia" w:ascii="宋体" w:hAnsi="宋体" w:eastAsia="宋体" w:cs="宋体"/>
                <w:color w:val="000000" w:themeColor="text1"/>
                <w:spacing w:val="13"/>
                <w:sz w:val="24"/>
                <w:szCs w:val="24"/>
                <w:lang w:eastAsia="zh-CN"/>
              </w:rPr>
              <w:t>；</w:t>
            </w:r>
          </w:p>
        </w:tc>
        <w:tc>
          <w:tcPr>
            <w:tcW w:w="1741" w:type="dxa"/>
            <w:vAlign w:val="center"/>
          </w:tcPr>
          <w:p w14:paraId="059DA56E">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r w14:paraId="7172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FBF72BF">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3</w:t>
            </w:r>
          </w:p>
        </w:tc>
        <w:tc>
          <w:tcPr>
            <w:tcW w:w="1998" w:type="dxa"/>
            <w:vAlign w:val="center"/>
          </w:tcPr>
          <w:p w14:paraId="7CB9734C">
            <w:pPr>
              <w:widowControl/>
              <w:spacing w:line="276" w:lineRule="auto"/>
              <w:jc w:val="both"/>
              <w:rPr>
                <w:rFonts w:hint="eastAsia" w:ascii="宋体" w:hAnsi="宋体" w:eastAsia="宋体" w:cs="宋体"/>
                <w:color w:val="000000" w:themeColor="text1"/>
                <w:spacing w:val="13"/>
                <w:sz w:val="24"/>
                <w:szCs w:val="24"/>
                <w:lang w:eastAsia="zh-CN"/>
              </w:rPr>
            </w:pPr>
            <w:bookmarkStart w:id="35" w:name="OLE_LINK33"/>
            <w:bookmarkStart w:id="36" w:name="OLE_LINK34"/>
            <w:r>
              <w:rPr>
                <w:rFonts w:hint="eastAsia" w:ascii="宋体" w:hAnsi="宋体" w:eastAsia="宋体" w:cs="宋体"/>
                <w:color w:val="000000" w:themeColor="text1"/>
                <w:spacing w:val="13"/>
                <w:sz w:val="24"/>
                <w:szCs w:val="24"/>
                <w:lang w:eastAsia="zh-CN"/>
              </w:rPr>
              <w:t>合同履行期限（工期）</w:t>
            </w:r>
            <w:bookmarkEnd w:id="35"/>
            <w:bookmarkEnd w:id="36"/>
          </w:p>
        </w:tc>
        <w:tc>
          <w:tcPr>
            <w:tcW w:w="4199" w:type="dxa"/>
            <w:vAlign w:val="center"/>
          </w:tcPr>
          <w:p w14:paraId="0380AEDB">
            <w:pPr>
              <w:widowControl/>
              <w:spacing w:line="276" w:lineRule="auto"/>
              <w:jc w:val="both"/>
              <w:rPr>
                <w:rFonts w:hint="eastAsia" w:ascii="宋体" w:hAnsi="宋体" w:eastAsia="宋体" w:cs="宋体"/>
                <w:color w:val="000000" w:themeColor="text1"/>
                <w:spacing w:val="13"/>
                <w:sz w:val="24"/>
                <w:szCs w:val="24"/>
                <w:lang w:eastAsia="zh-CN"/>
              </w:rPr>
            </w:pPr>
            <w:bookmarkStart w:id="37" w:name="OLE_LINK35"/>
            <w:bookmarkStart w:id="38" w:name="OLE_LINK36"/>
            <w:r>
              <w:rPr>
                <w:rFonts w:hint="eastAsia" w:ascii="宋体" w:hAnsi="宋体" w:eastAsia="宋体" w:cs="宋体"/>
                <w:color w:val="000000" w:themeColor="text1"/>
                <w:spacing w:val="13"/>
                <w:sz w:val="24"/>
                <w:szCs w:val="24"/>
                <w:lang w:eastAsia="zh-CN"/>
              </w:rPr>
              <w:t>符合竞争性磋商文件要求</w:t>
            </w:r>
            <w:bookmarkEnd w:id="37"/>
            <w:bookmarkEnd w:id="38"/>
            <w:r>
              <w:rPr>
                <w:rFonts w:hint="eastAsia" w:ascii="宋体" w:hAnsi="宋体" w:eastAsia="宋体" w:cs="宋体"/>
                <w:color w:val="000000" w:themeColor="text1"/>
                <w:spacing w:val="13"/>
                <w:sz w:val="24"/>
                <w:szCs w:val="24"/>
                <w:lang w:eastAsia="zh-CN"/>
              </w:rPr>
              <w:t>；</w:t>
            </w:r>
          </w:p>
        </w:tc>
        <w:tc>
          <w:tcPr>
            <w:tcW w:w="1741" w:type="dxa"/>
            <w:vAlign w:val="center"/>
          </w:tcPr>
          <w:p w14:paraId="45D21A64">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r w14:paraId="6164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E362A8D">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4</w:t>
            </w:r>
          </w:p>
        </w:tc>
        <w:tc>
          <w:tcPr>
            <w:tcW w:w="1998" w:type="dxa"/>
            <w:vAlign w:val="center"/>
          </w:tcPr>
          <w:p w14:paraId="242C0FF7">
            <w:pPr>
              <w:widowControl/>
              <w:spacing w:line="276" w:lineRule="auto"/>
              <w:jc w:val="both"/>
              <w:rPr>
                <w:rFonts w:hint="eastAsia" w:ascii="宋体" w:hAnsi="宋体" w:eastAsia="宋体" w:cs="宋体"/>
                <w:color w:val="000000" w:themeColor="text1"/>
                <w:spacing w:val="13"/>
                <w:sz w:val="24"/>
                <w:szCs w:val="24"/>
                <w:lang w:eastAsia="zh-CN"/>
              </w:rPr>
            </w:pPr>
            <w:bookmarkStart w:id="39" w:name="OLE_LINK38"/>
            <w:bookmarkStart w:id="40" w:name="OLE_LINK37"/>
            <w:r>
              <w:rPr>
                <w:rFonts w:hint="eastAsia" w:ascii="宋体" w:hAnsi="宋体" w:eastAsia="宋体" w:cs="宋体"/>
                <w:color w:val="000000" w:themeColor="text1"/>
                <w:sz w:val="24"/>
                <w:lang w:eastAsia="zh-CN"/>
              </w:rPr>
              <w:t>工程质量</w:t>
            </w:r>
            <w:bookmarkEnd w:id="39"/>
            <w:bookmarkEnd w:id="40"/>
          </w:p>
        </w:tc>
        <w:tc>
          <w:tcPr>
            <w:tcW w:w="4199" w:type="dxa"/>
            <w:vAlign w:val="center"/>
          </w:tcPr>
          <w:p w14:paraId="15067E25">
            <w:pPr>
              <w:tabs>
                <w:tab w:val="left" w:pos="1558"/>
              </w:tabs>
              <w:spacing w:line="276" w:lineRule="auto"/>
              <w:jc w:val="both"/>
              <w:rPr>
                <w:rFonts w:hint="eastAsia" w:ascii="宋体" w:hAnsi="宋体" w:eastAsia="宋体" w:cs="宋体"/>
                <w:color w:val="000000" w:themeColor="text1"/>
                <w:sz w:val="24"/>
                <w:lang w:eastAsia="zh-CN"/>
              </w:rPr>
            </w:pPr>
            <w:bookmarkStart w:id="41" w:name="OLE_LINK39"/>
            <w:r>
              <w:rPr>
                <w:rFonts w:hint="eastAsia" w:ascii="宋体" w:hAnsi="宋体" w:eastAsia="宋体" w:cs="宋体"/>
                <w:color w:val="000000" w:themeColor="text1"/>
                <w:sz w:val="24"/>
                <w:lang w:eastAsia="zh-CN"/>
              </w:rPr>
              <w:t>符合采购文件要求</w:t>
            </w:r>
            <w:bookmarkEnd w:id="41"/>
          </w:p>
        </w:tc>
        <w:tc>
          <w:tcPr>
            <w:tcW w:w="1741" w:type="dxa"/>
          </w:tcPr>
          <w:p w14:paraId="7D3D250A">
            <w:pPr>
              <w:spacing w:line="276" w:lineRule="auto"/>
              <w:jc w:val="center"/>
              <w:rPr>
                <w:rFonts w:hint="eastAsia" w:ascii="宋体" w:hAnsi="宋体" w:eastAsia="宋体" w:cs="宋体"/>
                <w:color w:val="000000" w:themeColor="text1"/>
              </w:rPr>
            </w:pPr>
            <w:r>
              <w:rPr>
                <w:rFonts w:hint="eastAsia" w:ascii="宋体" w:hAnsi="宋体" w:eastAsia="宋体" w:cs="宋体"/>
                <w:color w:val="000000" w:themeColor="text1"/>
                <w:sz w:val="24"/>
              </w:rPr>
              <w:t>否</w:t>
            </w:r>
          </w:p>
        </w:tc>
      </w:tr>
      <w:tr w14:paraId="25C9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536F9A1">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5</w:t>
            </w:r>
          </w:p>
        </w:tc>
        <w:tc>
          <w:tcPr>
            <w:tcW w:w="1998" w:type="dxa"/>
            <w:vAlign w:val="center"/>
          </w:tcPr>
          <w:p w14:paraId="79DE2630">
            <w:pPr>
              <w:widowControl/>
              <w:spacing w:line="276" w:lineRule="auto"/>
              <w:jc w:val="both"/>
              <w:rPr>
                <w:rFonts w:hint="eastAsia" w:ascii="宋体" w:hAnsi="宋体" w:eastAsia="宋体" w:cs="宋体"/>
                <w:color w:val="000000" w:themeColor="text1"/>
                <w:spacing w:val="13"/>
                <w:sz w:val="24"/>
                <w:szCs w:val="24"/>
                <w:lang w:eastAsia="zh-CN"/>
              </w:rPr>
            </w:pPr>
            <w:bookmarkStart w:id="42" w:name="OLE_LINK40"/>
            <w:bookmarkStart w:id="43" w:name="OLE_LINK41"/>
            <w:r>
              <w:rPr>
                <w:rFonts w:hint="eastAsia" w:ascii="宋体" w:hAnsi="宋体" w:eastAsia="宋体" w:cs="宋体"/>
                <w:color w:val="000000" w:themeColor="text1"/>
                <w:spacing w:val="13"/>
                <w:sz w:val="24"/>
                <w:szCs w:val="24"/>
                <w:lang w:eastAsia="zh-CN"/>
              </w:rPr>
              <w:t>响应有效期</w:t>
            </w:r>
            <w:bookmarkEnd w:id="42"/>
            <w:bookmarkEnd w:id="43"/>
          </w:p>
        </w:tc>
        <w:tc>
          <w:tcPr>
            <w:tcW w:w="4199" w:type="dxa"/>
            <w:vAlign w:val="center"/>
          </w:tcPr>
          <w:p w14:paraId="161B52EF">
            <w:pPr>
              <w:widowControl/>
              <w:spacing w:line="276" w:lineRule="auto"/>
              <w:jc w:val="both"/>
              <w:rPr>
                <w:rFonts w:hint="eastAsia" w:ascii="宋体" w:hAnsi="宋体" w:eastAsia="宋体" w:cs="宋体"/>
                <w:color w:val="000000" w:themeColor="text1"/>
                <w:spacing w:val="13"/>
                <w:sz w:val="24"/>
                <w:szCs w:val="24"/>
                <w:lang w:eastAsia="zh-CN"/>
              </w:rPr>
            </w:pPr>
            <w:bookmarkStart w:id="44" w:name="OLE_LINK43"/>
            <w:bookmarkStart w:id="45" w:name="OLE_LINK42"/>
            <w:r>
              <w:rPr>
                <w:rFonts w:hint="eastAsia" w:ascii="宋体" w:hAnsi="宋体" w:eastAsia="宋体" w:cs="宋体"/>
                <w:color w:val="000000" w:themeColor="text1"/>
                <w:spacing w:val="13"/>
                <w:sz w:val="24"/>
                <w:szCs w:val="24"/>
                <w:lang w:eastAsia="zh-CN"/>
              </w:rPr>
              <w:t>响应文件中承诺的响应有效期满足竞争性磋商文件中载明的响应有效期的</w:t>
            </w:r>
            <w:bookmarkEnd w:id="44"/>
            <w:bookmarkEnd w:id="45"/>
            <w:r>
              <w:rPr>
                <w:rFonts w:hint="eastAsia" w:ascii="宋体" w:hAnsi="宋体" w:eastAsia="宋体" w:cs="宋体"/>
                <w:color w:val="000000" w:themeColor="text1"/>
                <w:spacing w:val="13"/>
                <w:sz w:val="24"/>
                <w:szCs w:val="24"/>
                <w:lang w:eastAsia="zh-CN"/>
              </w:rPr>
              <w:t>；</w:t>
            </w:r>
          </w:p>
        </w:tc>
        <w:tc>
          <w:tcPr>
            <w:tcW w:w="1741" w:type="dxa"/>
            <w:vAlign w:val="center"/>
          </w:tcPr>
          <w:p w14:paraId="584E7731">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r w14:paraId="4787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9C57F16">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6</w:t>
            </w:r>
          </w:p>
        </w:tc>
        <w:tc>
          <w:tcPr>
            <w:tcW w:w="1998" w:type="dxa"/>
            <w:vAlign w:val="center"/>
          </w:tcPr>
          <w:p w14:paraId="5C75A529">
            <w:pPr>
              <w:widowControl/>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响应报价</w:t>
            </w:r>
          </w:p>
        </w:tc>
        <w:tc>
          <w:tcPr>
            <w:tcW w:w="4199" w:type="dxa"/>
            <w:vAlign w:val="center"/>
          </w:tcPr>
          <w:p w14:paraId="68704005">
            <w:pPr>
              <w:tabs>
                <w:tab w:val="left" w:pos="1558"/>
              </w:tabs>
              <w:spacing w:line="276" w:lineRule="auto"/>
              <w:jc w:val="both"/>
              <w:rPr>
                <w:rFonts w:hint="eastAsia" w:ascii="宋体" w:hAnsi="宋体" w:eastAsia="宋体" w:cs="宋体"/>
                <w:color w:val="000000" w:themeColor="text1"/>
                <w:sz w:val="24"/>
                <w:lang w:eastAsia="zh-CN"/>
              </w:rPr>
            </w:pPr>
            <w:bookmarkStart w:id="46" w:name="OLE_LINK44"/>
            <w:r>
              <w:rPr>
                <w:rFonts w:hint="eastAsia" w:ascii="宋体" w:hAnsi="宋体" w:eastAsia="宋体" w:cs="宋体"/>
                <w:color w:val="000000" w:themeColor="text1"/>
                <w:sz w:val="24"/>
                <w:lang w:eastAsia="zh-CN"/>
              </w:rPr>
              <w:t>无报价超过项目预算/控制价/最高限价的情况</w:t>
            </w:r>
            <w:bookmarkEnd w:id="46"/>
          </w:p>
        </w:tc>
        <w:tc>
          <w:tcPr>
            <w:tcW w:w="1741" w:type="dxa"/>
            <w:vAlign w:val="center"/>
          </w:tcPr>
          <w:p w14:paraId="624EA1B3">
            <w:pPr>
              <w:widowControl/>
              <w:spacing w:line="276" w:lineRule="auto"/>
              <w:jc w:val="center"/>
              <w:rPr>
                <w:rFonts w:hint="eastAsia" w:ascii="宋体" w:hAnsi="宋体" w:eastAsia="宋体" w:cs="宋体"/>
                <w:color w:val="000000" w:themeColor="text1"/>
                <w:sz w:val="24"/>
              </w:rPr>
            </w:pPr>
            <w:r>
              <w:rPr>
                <w:rFonts w:hint="eastAsia" w:ascii="宋体" w:hAnsi="宋体" w:eastAsia="宋体" w:cs="宋体"/>
                <w:color w:val="000000" w:themeColor="text1"/>
                <w:sz w:val="24"/>
              </w:rPr>
              <w:t>否</w:t>
            </w:r>
          </w:p>
        </w:tc>
      </w:tr>
      <w:tr w14:paraId="0114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8811C65">
            <w:pPr>
              <w:pStyle w:val="6"/>
              <w:spacing w:after="131" w:line="276" w:lineRule="auto"/>
              <w:jc w:val="center"/>
              <w:rPr>
                <w:rFonts w:hint="eastAsia" w:ascii="宋体" w:hAnsi="宋体" w:eastAsia="宋体" w:cs="宋体"/>
                <w:color w:val="000000" w:themeColor="text1"/>
                <w:spacing w:val="13"/>
                <w:lang w:eastAsia="zh-CN"/>
              </w:rPr>
            </w:pPr>
            <w:bookmarkStart w:id="47" w:name="_Hlk192771743"/>
            <w:r>
              <w:rPr>
                <w:rFonts w:hint="eastAsia" w:ascii="宋体" w:hAnsi="宋体" w:eastAsia="宋体" w:cs="宋体"/>
                <w:color w:val="000000" w:themeColor="text1"/>
                <w:spacing w:val="13"/>
                <w:lang w:eastAsia="zh-CN"/>
              </w:rPr>
              <w:t>7</w:t>
            </w:r>
          </w:p>
        </w:tc>
        <w:tc>
          <w:tcPr>
            <w:tcW w:w="1998" w:type="dxa"/>
            <w:vAlign w:val="center"/>
          </w:tcPr>
          <w:p w14:paraId="4AA1EBE6">
            <w:pPr>
              <w:widowControl/>
              <w:spacing w:line="276" w:lineRule="auto"/>
              <w:jc w:val="both"/>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报价合理性</w:t>
            </w:r>
          </w:p>
        </w:tc>
        <w:tc>
          <w:tcPr>
            <w:tcW w:w="4199" w:type="dxa"/>
            <w:vAlign w:val="center"/>
          </w:tcPr>
          <w:p w14:paraId="31DECC8D">
            <w:pPr>
              <w:widowControl/>
              <w:spacing w:line="276" w:lineRule="auto"/>
              <w:jc w:val="both"/>
              <w:rPr>
                <w:rFonts w:hint="eastAsia" w:ascii="宋体" w:hAnsi="宋体" w:eastAsia="宋体" w:cs="宋体"/>
                <w:color w:val="000000" w:themeColor="text1"/>
                <w:spacing w:val="13"/>
                <w:sz w:val="24"/>
                <w:szCs w:val="24"/>
                <w:lang w:eastAsia="zh-CN"/>
              </w:rPr>
            </w:pPr>
            <w:bookmarkStart w:id="48" w:name="OLE_LINK47"/>
            <w:r>
              <w:rPr>
                <w:rFonts w:hint="eastAsia" w:ascii="宋体" w:hAnsi="宋体" w:eastAsia="宋体" w:cs="宋体"/>
                <w:color w:val="000000" w:themeColor="text1"/>
                <w:spacing w:val="13"/>
                <w:sz w:val="24"/>
                <w:szCs w:val="24"/>
                <w:lang w:eastAsia="zh-CN"/>
              </w:rPr>
              <w:t>报价合理，供应商的报价明显低于其他通过符合性审查供应商的报价，有可能影响产品质量或者不能诚信履约的，应磋商小组要求在规定时间内证明其报价合理性的</w:t>
            </w:r>
            <w:bookmarkEnd w:id="48"/>
            <w:r>
              <w:rPr>
                <w:rFonts w:hint="eastAsia" w:ascii="宋体" w:hAnsi="宋体" w:eastAsia="宋体" w:cs="宋体"/>
                <w:color w:val="000000" w:themeColor="text1"/>
                <w:spacing w:val="13"/>
                <w:sz w:val="24"/>
                <w:szCs w:val="24"/>
                <w:lang w:eastAsia="zh-CN"/>
              </w:rPr>
              <w:t>；</w:t>
            </w:r>
          </w:p>
        </w:tc>
        <w:tc>
          <w:tcPr>
            <w:tcW w:w="1741" w:type="dxa"/>
            <w:vAlign w:val="center"/>
          </w:tcPr>
          <w:p w14:paraId="71719D4D">
            <w:pPr>
              <w:widowControl/>
              <w:spacing w:line="276" w:lineRule="auto"/>
              <w:jc w:val="both"/>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应磋商小组要求在规定时间内证明其报价合理性。</w:t>
            </w:r>
          </w:p>
        </w:tc>
      </w:tr>
      <w:bookmarkEnd w:id="47"/>
      <w:tr w14:paraId="53CA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AA23605">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8</w:t>
            </w:r>
          </w:p>
        </w:tc>
        <w:tc>
          <w:tcPr>
            <w:tcW w:w="1998" w:type="dxa"/>
            <w:vAlign w:val="center"/>
          </w:tcPr>
          <w:p w14:paraId="61B3DEB7">
            <w:pPr>
              <w:widowControl/>
              <w:spacing w:line="276" w:lineRule="auto"/>
              <w:jc w:val="both"/>
              <w:rPr>
                <w:rFonts w:hint="eastAsia" w:ascii="宋体" w:hAnsi="宋体" w:eastAsia="宋体" w:cs="宋体"/>
                <w:color w:val="000000" w:themeColor="text1"/>
                <w:spacing w:val="13"/>
                <w:sz w:val="24"/>
                <w:szCs w:val="24"/>
                <w:lang w:eastAsia="zh-CN"/>
              </w:rPr>
            </w:pPr>
            <w:bookmarkStart w:id="49" w:name="OLE_LINK48"/>
            <w:bookmarkStart w:id="50" w:name="OLE_LINK50"/>
            <w:r>
              <w:rPr>
                <w:rFonts w:hint="eastAsia" w:ascii="宋体" w:hAnsi="宋体" w:eastAsia="宋体" w:cs="宋体"/>
                <w:color w:val="000000" w:themeColor="text1"/>
                <w:spacing w:val="13"/>
                <w:sz w:val="24"/>
                <w:szCs w:val="24"/>
                <w:lang w:eastAsia="zh-CN"/>
              </w:rPr>
              <w:t>实质性格式</w:t>
            </w:r>
            <w:bookmarkEnd w:id="49"/>
            <w:bookmarkEnd w:id="50"/>
          </w:p>
        </w:tc>
        <w:tc>
          <w:tcPr>
            <w:tcW w:w="4199" w:type="dxa"/>
            <w:vAlign w:val="center"/>
          </w:tcPr>
          <w:p w14:paraId="385ECF5F">
            <w:pPr>
              <w:widowControl/>
              <w:spacing w:line="276" w:lineRule="auto"/>
              <w:jc w:val="both"/>
              <w:rPr>
                <w:rFonts w:hint="eastAsia" w:ascii="宋体" w:hAnsi="宋体" w:eastAsia="宋体" w:cs="宋体"/>
                <w:color w:val="000000" w:themeColor="text1"/>
                <w:spacing w:val="13"/>
                <w:sz w:val="24"/>
                <w:szCs w:val="24"/>
                <w:lang w:eastAsia="zh-CN"/>
              </w:rPr>
            </w:pPr>
            <w:bookmarkStart w:id="51" w:name="OLE_LINK49"/>
            <w:r>
              <w:rPr>
                <w:rFonts w:hint="eastAsia" w:ascii="宋体" w:hAnsi="宋体" w:eastAsia="宋体" w:cs="宋体"/>
                <w:color w:val="000000" w:themeColor="text1"/>
                <w:spacing w:val="13"/>
                <w:sz w:val="24"/>
                <w:szCs w:val="24"/>
                <w:lang w:eastAsia="zh-CN"/>
              </w:rPr>
              <w:t>标记为“实质性格式”的文件均按竞争性磋商文件要求提供</w:t>
            </w:r>
            <w:bookmarkEnd w:id="51"/>
            <w:r>
              <w:rPr>
                <w:rFonts w:hint="eastAsia" w:ascii="宋体" w:hAnsi="宋体" w:eastAsia="宋体" w:cs="宋体"/>
                <w:color w:val="000000" w:themeColor="text1"/>
                <w:spacing w:val="13"/>
                <w:sz w:val="24"/>
                <w:szCs w:val="24"/>
                <w:lang w:eastAsia="zh-CN"/>
              </w:rPr>
              <w:t>；</w:t>
            </w:r>
          </w:p>
        </w:tc>
        <w:tc>
          <w:tcPr>
            <w:tcW w:w="1741" w:type="dxa"/>
            <w:vAlign w:val="center"/>
          </w:tcPr>
          <w:p w14:paraId="0D0F9861">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r w14:paraId="3EF0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72BCD6D">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9</w:t>
            </w:r>
          </w:p>
        </w:tc>
        <w:tc>
          <w:tcPr>
            <w:tcW w:w="1998" w:type="dxa"/>
            <w:vAlign w:val="center"/>
          </w:tcPr>
          <w:p w14:paraId="5B2BBD67">
            <w:pPr>
              <w:widowControl/>
              <w:spacing w:line="276" w:lineRule="auto"/>
              <w:jc w:val="both"/>
              <w:rPr>
                <w:rFonts w:hint="eastAsia" w:ascii="宋体" w:hAnsi="宋体" w:eastAsia="宋体" w:cs="宋体"/>
                <w:color w:val="000000" w:themeColor="text1"/>
                <w:spacing w:val="13"/>
                <w:sz w:val="24"/>
                <w:szCs w:val="24"/>
                <w:lang w:eastAsia="zh-CN"/>
              </w:rPr>
            </w:pPr>
            <w:bookmarkStart w:id="52" w:name="OLE_LINK51"/>
            <w:r>
              <w:rPr>
                <w:rFonts w:hint="eastAsia" w:ascii="宋体" w:hAnsi="宋体" w:eastAsia="宋体" w:cs="宋体"/>
                <w:color w:val="000000" w:themeColor="text1"/>
                <w:spacing w:val="13"/>
                <w:sz w:val="24"/>
                <w:szCs w:val="24"/>
                <w:lang w:eastAsia="zh-CN"/>
              </w:rPr>
              <w:t>串通投标</w:t>
            </w:r>
            <w:bookmarkEnd w:id="52"/>
          </w:p>
        </w:tc>
        <w:tc>
          <w:tcPr>
            <w:tcW w:w="4199" w:type="dxa"/>
            <w:vAlign w:val="center"/>
          </w:tcPr>
          <w:p w14:paraId="28534E6D">
            <w:pPr>
              <w:widowControl/>
              <w:spacing w:line="276" w:lineRule="auto"/>
              <w:jc w:val="both"/>
              <w:rPr>
                <w:rFonts w:hint="eastAsia" w:ascii="宋体" w:hAnsi="宋体" w:eastAsia="宋体" w:cs="宋体"/>
                <w:color w:val="000000" w:themeColor="text1"/>
                <w:spacing w:val="13"/>
                <w:sz w:val="24"/>
                <w:szCs w:val="24"/>
                <w:lang w:eastAsia="zh-CN"/>
              </w:rPr>
            </w:pPr>
            <w:bookmarkStart w:id="53" w:name="OLE_LINK53"/>
            <w:bookmarkStart w:id="54" w:name="OLE_LINK52"/>
            <w:r>
              <w:rPr>
                <w:rFonts w:hint="eastAsia" w:ascii="宋体" w:hAnsi="宋体" w:eastAsia="宋体" w:cs="宋体"/>
                <w:color w:val="000000" w:themeColor="text1"/>
                <w:spacing w:val="13"/>
                <w:sz w:val="24"/>
                <w:szCs w:val="24"/>
                <w:lang w:eastAsia="zh-CN"/>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 性差异；（五）不同投标人的投标文件相互混装；（六）不同投标人的投标保证金从同一单位或者个人的账户转出；</w:t>
            </w:r>
            <w:bookmarkEnd w:id="53"/>
            <w:bookmarkEnd w:id="54"/>
          </w:p>
        </w:tc>
        <w:tc>
          <w:tcPr>
            <w:tcW w:w="1741" w:type="dxa"/>
            <w:vAlign w:val="center"/>
          </w:tcPr>
          <w:p w14:paraId="791D5E87">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r w14:paraId="1B33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D3B8896">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10</w:t>
            </w:r>
          </w:p>
        </w:tc>
        <w:tc>
          <w:tcPr>
            <w:tcW w:w="1998" w:type="dxa"/>
            <w:vAlign w:val="center"/>
          </w:tcPr>
          <w:p w14:paraId="4DD69FD3">
            <w:pPr>
              <w:widowControl/>
              <w:spacing w:line="276" w:lineRule="auto"/>
              <w:jc w:val="both"/>
              <w:rPr>
                <w:rFonts w:hint="eastAsia" w:ascii="宋体" w:hAnsi="宋体" w:eastAsia="宋体" w:cs="宋体"/>
                <w:color w:val="000000" w:themeColor="text1"/>
                <w:sz w:val="24"/>
              </w:rPr>
            </w:pPr>
            <w:bookmarkStart w:id="55" w:name="OLE_LINK54"/>
            <w:r>
              <w:rPr>
                <w:rFonts w:hint="eastAsia" w:ascii="宋体" w:hAnsi="宋体" w:eastAsia="宋体" w:cs="宋体"/>
                <w:color w:val="000000" w:themeColor="text1"/>
                <w:sz w:val="24"/>
              </w:rPr>
              <w:t>已标价工程量清单</w:t>
            </w:r>
            <w:bookmarkEnd w:id="55"/>
          </w:p>
        </w:tc>
        <w:tc>
          <w:tcPr>
            <w:tcW w:w="4199" w:type="dxa"/>
            <w:vAlign w:val="center"/>
          </w:tcPr>
          <w:p w14:paraId="6FE98CC7">
            <w:pPr>
              <w:widowControl/>
              <w:spacing w:line="276" w:lineRule="auto"/>
              <w:jc w:val="both"/>
              <w:rPr>
                <w:rFonts w:hint="eastAsia" w:ascii="宋体" w:hAnsi="宋体" w:eastAsia="宋体" w:cs="宋体"/>
                <w:color w:val="000000" w:themeColor="text1"/>
                <w:sz w:val="24"/>
                <w:lang w:eastAsia="zh-CN"/>
              </w:rPr>
            </w:pPr>
            <w:bookmarkStart w:id="56" w:name="OLE_LINK56"/>
            <w:bookmarkStart w:id="57" w:name="OLE_LINK55"/>
            <w:r>
              <w:rPr>
                <w:rFonts w:hint="eastAsia" w:ascii="宋体" w:hAnsi="宋体" w:eastAsia="宋体" w:cs="宋体"/>
                <w:color w:val="000000" w:themeColor="text1"/>
                <w:sz w:val="24"/>
                <w:lang w:eastAsia="zh-CN"/>
              </w:rPr>
              <w:t>符合 “工程量清单”给出的子目编码、子目名称、子目特征、计量单位和工程量</w:t>
            </w:r>
            <w:bookmarkEnd w:id="56"/>
            <w:bookmarkEnd w:id="57"/>
            <w:r>
              <w:rPr>
                <w:rFonts w:hint="eastAsia" w:ascii="宋体" w:hAnsi="宋体" w:eastAsia="宋体" w:cs="宋体"/>
                <w:color w:val="000000" w:themeColor="text1"/>
                <w:sz w:val="24"/>
                <w:lang w:eastAsia="zh-CN"/>
              </w:rPr>
              <w:t>。</w:t>
            </w:r>
          </w:p>
        </w:tc>
        <w:tc>
          <w:tcPr>
            <w:tcW w:w="1741" w:type="dxa"/>
            <w:vAlign w:val="center"/>
          </w:tcPr>
          <w:p w14:paraId="54A1D1A4">
            <w:pPr>
              <w:widowControl/>
              <w:spacing w:line="276" w:lineRule="auto"/>
              <w:jc w:val="center"/>
              <w:rPr>
                <w:rFonts w:hint="eastAsia" w:ascii="宋体" w:hAnsi="宋体" w:eastAsia="宋体" w:cs="宋体"/>
                <w:color w:val="000000" w:themeColor="text1"/>
                <w:sz w:val="24"/>
              </w:rPr>
            </w:pPr>
            <w:r>
              <w:rPr>
                <w:rFonts w:hint="eastAsia" w:ascii="宋体" w:hAnsi="宋体" w:eastAsia="宋体" w:cs="宋体"/>
                <w:color w:val="000000" w:themeColor="text1"/>
                <w:sz w:val="24"/>
              </w:rPr>
              <w:t>否</w:t>
            </w:r>
          </w:p>
        </w:tc>
      </w:tr>
      <w:tr w14:paraId="0D14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63DC338">
            <w:pPr>
              <w:pStyle w:val="6"/>
              <w:spacing w:after="131" w:line="276" w:lineRule="auto"/>
              <w:jc w:val="center"/>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3"/>
                <w:lang w:eastAsia="zh-CN"/>
              </w:rPr>
              <w:t>11</w:t>
            </w:r>
          </w:p>
        </w:tc>
        <w:tc>
          <w:tcPr>
            <w:tcW w:w="1998" w:type="dxa"/>
            <w:vAlign w:val="center"/>
          </w:tcPr>
          <w:p w14:paraId="5E059B24">
            <w:pPr>
              <w:widowControl/>
              <w:spacing w:line="276" w:lineRule="auto"/>
              <w:jc w:val="both"/>
              <w:rPr>
                <w:rFonts w:hint="eastAsia" w:ascii="宋体" w:hAnsi="宋体" w:eastAsia="宋体" w:cs="宋体"/>
                <w:color w:val="000000" w:themeColor="text1"/>
                <w:spacing w:val="13"/>
                <w:sz w:val="24"/>
                <w:szCs w:val="24"/>
                <w:lang w:eastAsia="zh-CN"/>
              </w:rPr>
            </w:pPr>
            <w:bookmarkStart w:id="58" w:name="OLE_LINK57"/>
            <w:bookmarkStart w:id="59" w:name="OLE_LINK58"/>
            <w:r>
              <w:rPr>
                <w:rFonts w:hint="eastAsia" w:ascii="宋体" w:hAnsi="宋体" w:eastAsia="宋体" w:cs="宋体"/>
                <w:color w:val="000000" w:themeColor="text1"/>
                <w:spacing w:val="13"/>
                <w:sz w:val="24"/>
                <w:szCs w:val="24"/>
                <w:lang w:eastAsia="zh-CN"/>
              </w:rPr>
              <w:t>其他无效情形</w:t>
            </w:r>
            <w:bookmarkEnd w:id="58"/>
            <w:bookmarkEnd w:id="59"/>
          </w:p>
        </w:tc>
        <w:tc>
          <w:tcPr>
            <w:tcW w:w="4199" w:type="dxa"/>
            <w:vAlign w:val="center"/>
          </w:tcPr>
          <w:p w14:paraId="69207A48">
            <w:pPr>
              <w:widowControl/>
              <w:spacing w:line="276" w:lineRule="auto"/>
              <w:jc w:val="both"/>
              <w:rPr>
                <w:rFonts w:hint="eastAsia" w:ascii="宋体" w:hAnsi="宋体" w:eastAsia="宋体" w:cs="宋体"/>
                <w:color w:val="000000" w:themeColor="text1"/>
                <w:spacing w:val="13"/>
                <w:sz w:val="24"/>
                <w:szCs w:val="24"/>
                <w:lang w:eastAsia="zh-CN"/>
              </w:rPr>
            </w:pPr>
            <w:bookmarkStart w:id="60" w:name="OLE_LINK60"/>
            <w:bookmarkStart w:id="61" w:name="OLE_LINK59"/>
            <w:r>
              <w:rPr>
                <w:rFonts w:hint="eastAsia" w:ascii="宋体" w:hAnsi="宋体" w:eastAsia="宋体" w:cs="宋体"/>
                <w:color w:val="000000" w:themeColor="text1"/>
                <w:spacing w:val="13"/>
                <w:sz w:val="24"/>
                <w:szCs w:val="24"/>
                <w:lang w:eastAsia="zh-CN"/>
              </w:rPr>
              <w:t>供应商、响应文件不存在不符合法律、法规和竞争性磋商文件规定的其他无效情形</w:t>
            </w:r>
            <w:bookmarkEnd w:id="60"/>
            <w:bookmarkEnd w:id="61"/>
            <w:r>
              <w:rPr>
                <w:rFonts w:hint="eastAsia" w:ascii="宋体" w:hAnsi="宋体" w:eastAsia="宋体" w:cs="宋体"/>
                <w:color w:val="000000" w:themeColor="text1"/>
                <w:spacing w:val="13"/>
                <w:sz w:val="24"/>
                <w:szCs w:val="24"/>
                <w:lang w:eastAsia="zh-CN"/>
              </w:rPr>
              <w:t>。</w:t>
            </w:r>
          </w:p>
        </w:tc>
        <w:tc>
          <w:tcPr>
            <w:tcW w:w="1741" w:type="dxa"/>
            <w:vAlign w:val="center"/>
          </w:tcPr>
          <w:p w14:paraId="3A6A879A">
            <w:pPr>
              <w:widowControl/>
              <w:spacing w:line="276"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否</w:t>
            </w:r>
          </w:p>
        </w:tc>
      </w:tr>
    </w:tbl>
    <w:p w14:paraId="5129D397">
      <w:pPr>
        <w:spacing w:line="276" w:lineRule="auto"/>
        <w:jc w:val="both"/>
        <w:rPr>
          <w:rFonts w:hint="eastAsia" w:ascii="宋体" w:hAnsi="宋体" w:eastAsia="宋体" w:cs="宋体"/>
          <w:color w:val="000000" w:themeColor="text1"/>
          <w:lang w:eastAsia="zh-CN"/>
        </w:rPr>
      </w:pPr>
    </w:p>
    <w:p w14:paraId="59D45FAC">
      <w:pPr>
        <w:pStyle w:val="6"/>
        <w:numPr>
          <w:ilvl w:val="0"/>
          <w:numId w:val="11"/>
        </w:numPr>
        <w:tabs>
          <w:tab w:val="left" w:pos="913"/>
        </w:tabs>
        <w:spacing w:line="276" w:lineRule="auto"/>
        <w:ind w:right="-56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磋商、响应文件有关事项的澄清、说明或者更正和最后报价</w:t>
      </w:r>
    </w:p>
    <w:p w14:paraId="265F2189">
      <w:pPr>
        <w:spacing w:line="276" w:lineRule="auto"/>
        <w:ind w:right="-567"/>
        <w:jc w:val="both"/>
        <w:rPr>
          <w:rFonts w:hint="eastAsia" w:ascii="宋体" w:hAnsi="宋体" w:eastAsia="宋体" w:cs="宋体"/>
          <w:color w:val="000000" w:themeColor="text1"/>
          <w:lang w:eastAsia="zh-CN"/>
        </w:rPr>
      </w:pPr>
    </w:p>
    <w:p w14:paraId="0B48768D">
      <w:pPr>
        <w:pStyle w:val="6"/>
        <w:numPr>
          <w:ilvl w:val="1"/>
          <w:numId w:val="11"/>
        </w:numPr>
        <w:tabs>
          <w:tab w:val="left" w:pos="1628"/>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磋商小组所有成员将集中与单一供应商分别进行磋商，并给予所有参加磋商</w:t>
      </w:r>
      <w:r>
        <w:rPr>
          <w:rFonts w:hint="eastAsia" w:ascii="宋体" w:hAnsi="宋体" w:eastAsia="宋体" w:cs="宋体"/>
          <w:color w:val="000000" w:themeColor="text1"/>
          <w:spacing w:val="-1"/>
          <w:lang w:eastAsia="zh-CN"/>
        </w:rPr>
        <w:t>的供</w:t>
      </w:r>
      <w:r>
        <w:rPr>
          <w:rFonts w:hint="eastAsia" w:ascii="宋体" w:hAnsi="宋体" w:eastAsia="宋体" w:cs="宋体"/>
          <w:color w:val="000000" w:themeColor="text1"/>
          <w:lang w:eastAsia="zh-CN"/>
        </w:rPr>
        <w:t>应商平等的磋商机会。</w:t>
      </w:r>
    </w:p>
    <w:p w14:paraId="2C37214C">
      <w:pPr>
        <w:pStyle w:val="6"/>
        <w:numPr>
          <w:ilvl w:val="1"/>
          <w:numId w:val="11"/>
        </w:numPr>
        <w:tabs>
          <w:tab w:val="left" w:pos="1628"/>
        </w:tabs>
        <w:spacing w:before="5" w:line="276" w:lineRule="auto"/>
        <w:ind w:right="-142"/>
        <w:jc w:val="both"/>
        <w:rPr>
          <w:rFonts w:hint="eastAsia" w:ascii="宋体" w:hAnsi="宋体" w:eastAsia="宋体" w:cs="宋体"/>
          <w:color w:val="000000" w:themeColor="text1"/>
        </w:rPr>
      </w:pPr>
      <w:r>
        <w:rPr>
          <w:rFonts w:hint="eastAsia" w:ascii="宋体" w:hAnsi="宋体" w:eastAsia="宋体" w:cs="宋体"/>
          <w:color w:val="000000" w:themeColor="text1"/>
          <w:spacing w:val="2"/>
          <w:lang w:eastAsia="zh-CN"/>
        </w:rPr>
        <w:t>在磋商过程中，磋商小组可以根据磋商文件和磋商情况实质性变动采购需求</w:t>
      </w:r>
      <w:r>
        <w:rPr>
          <w:rFonts w:hint="eastAsia" w:ascii="宋体" w:hAnsi="宋体" w:eastAsia="宋体" w:cs="宋体"/>
          <w:color w:val="000000" w:themeColor="text1"/>
          <w:spacing w:val="-2"/>
          <w:lang w:eastAsia="zh-CN"/>
        </w:rPr>
        <w:t>中的技术、服务要求以及合同草案条款，但</w:t>
      </w:r>
      <w:r>
        <w:rPr>
          <w:rFonts w:hint="eastAsia" w:ascii="宋体" w:hAnsi="宋体" w:eastAsia="宋体" w:cs="宋体"/>
          <w:color w:val="000000" w:themeColor="text1"/>
          <w:spacing w:val="-1"/>
          <w:lang w:eastAsia="zh-CN"/>
        </w:rPr>
        <w:t>不得变动磋商文件中的其他内容。</w:t>
      </w:r>
      <w:r>
        <w:rPr>
          <w:rFonts w:hint="eastAsia" w:ascii="宋体" w:hAnsi="宋体" w:eastAsia="宋体" w:cs="宋体"/>
          <w:color w:val="000000" w:themeColor="text1"/>
          <w:spacing w:val="-1"/>
        </w:rPr>
        <w:t>实质</w:t>
      </w:r>
      <w:r>
        <w:rPr>
          <w:rFonts w:hint="eastAsia" w:ascii="宋体" w:hAnsi="宋体" w:eastAsia="宋体" w:cs="宋体"/>
          <w:color w:val="000000" w:themeColor="text1"/>
        </w:rPr>
        <w:t>性变动的内容，须经采购人代表确认。</w:t>
      </w:r>
    </w:p>
    <w:p w14:paraId="401AF8EE">
      <w:pPr>
        <w:pStyle w:val="6"/>
        <w:numPr>
          <w:ilvl w:val="1"/>
          <w:numId w:val="11"/>
        </w:numPr>
        <w:tabs>
          <w:tab w:val="left" w:pos="1628"/>
        </w:tabs>
        <w:spacing w:before="56"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对磋商文件作出的实质性变动是磋商文件的有效组成部分，磋商小组应当及</w:t>
      </w:r>
      <w:r>
        <w:rPr>
          <w:rFonts w:hint="eastAsia" w:ascii="宋体" w:hAnsi="宋体" w:eastAsia="宋体" w:cs="宋体"/>
          <w:color w:val="000000" w:themeColor="text1"/>
          <w:spacing w:val="-1"/>
          <w:lang w:eastAsia="zh-CN"/>
        </w:rPr>
        <w:t>时以</w:t>
      </w:r>
      <w:r>
        <w:rPr>
          <w:rFonts w:hint="eastAsia" w:ascii="宋体" w:hAnsi="宋体" w:eastAsia="宋体" w:cs="宋体"/>
          <w:color w:val="000000" w:themeColor="text1"/>
          <w:lang w:eastAsia="zh-CN"/>
        </w:rPr>
        <w:t>书面形式同时通知所有参加磋商的供应商。</w:t>
      </w:r>
    </w:p>
    <w:p w14:paraId="18FF932D">
      <w:pPr>
        <w:pStyle w:val="6"/>
        <w:numPr>
          <w:ilvl w:val="1"/>
          <w:numId w:val="11"/>
        </w:numPr>
        <w:tabs>
          <w:tab w:val="left" w:pos="1628"/>
        </w:tabs>
        <w:spacing w:before="5"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供应商应当按照磋商文件的变动情况和磋商小组的要求重新提交响应文件，</w:t>
      </w:r>
      <w:r>
        <w:rPr>
          <w:rFonts w:hint="eastAsia" w:ascii="宋体" w:hAnsi="宋体" w:eastAsia="宋体" w:cs="宋体"/>
          <w:color w:val="000000" w:themeColor="text1"/>
          <w:spacing w:val="3"/>
          <w:lang w:eastAsia="zh-CN"/>
        </w:rPr>
        <w:t>并由</w:t>
      </w:r>
      <w:r>
        <w:rPr>
          <w:rFonts w:hint="eastAsia" w:ascii="宋体" w:hAnsi="宋体" w:eastAsia="宋体" w:cs="宋体"/>
          <w:color w:val="000000" w:themeColor="text1"/>
          <w:spacing w:val="2"/>
          <w:lang w:eastAsia="zh-CN"/>
        </w:rPr>
        <w:t>其法定代表人（若供应商为事业单位或其他组织或分支机构，可为单位</w:t>
      </w:r>
      <w:r>
        <w:rPr>
          <w:rFonts w:hint="eastAsia" w:ascii="宋体" w:hAnsi="宋体" w:eastAsia="宋体" w:cs="宋体"/>
          <w:color w:val="000000" w:themeColor="text1"/>
          <w:spacing w:val="1"/>
          <w:lang w:eastAsia="zh-CN"/>
        </w:rPr>
        <w:t>负责人）</w:t>
      </w:r>
      <w:r>
        <w:rPr>
          <w:rFonts w:hint="eastAsia" w:ascii="宋体" w:hAnsi="宋体" w:eastAsia="宋体" w:cs="宋体"/>
          <w:color w:val="000000" w:themeColor="text1"/>
          <w:spacing w:val="3"/>
          <w:lang w:eastAsia="zh-CN"/>
        </w:rPr>
        <w:t>或授权代</w:t>
      </w:r>
      <w:r>
        <w:rPr>
          <w:rFonts w:hint="eastAsia" w:ascii="宋体" w:hAnsi="宋体" w:eastAsia="宋体" w:cs="宋体"/>
          <w:color w:val="000000" w:themeColor="text1"/>
          <w:spacing w:val="2"/>
          <w:lang w:eastAsia="zh-CN"/>
        </w:rPr>
        <w:t>表签字或者加盖公章。由授权代表签字的，应当附授权委</w:t>
      </w:r>
      <w:r>
        <w:rPr>
          <w:rFonts w:hint="eastAsia" w:ascii="宋体" w:hAnsi="宋体" w:eastAsia="宋体" w:cs="宋体"/>
          <w:color w:val="000000" w:themeColor="text1"/>
          <w:spacing w:val="-1"/>
          <w:lang w:eastAsia="zh-CN"/>
        </w:rPr>
        <w:t>托书</w:t>
      </w:r>
      <w:r>
        <w:rPr>
          <w:rFonts w:hint="eastAsia" w:ascii="宋体" w:hAnsi="宋体" w:eastAsia="宋体" w:cs="宋体"/>
          <w:color w:val="000000" w:themeColor="text1"/>
          <w:lang w:eastAsia="zh-CN"/>
        </w:rPr>
        <w:t>。供应商为自然人的，应当由本人签字并附身份证明。</w:t>
      </w:r>
    </w:p>
    <w:p w14:paraId="671EFB3C">
      <w:pPr>
        <w:pStyle w:val="6"/>
        <w:numPr>
          <w:ilvl w:val="1"/>
          <w:numId w:val="11"/>
        </w:numPr>
        <w:tabs>
          <w:tab w:val="left" w:pos="1628"/>
        </w:tabs>
        <w:spacing w:before="49"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响应文件的澄清、说明或者更正：</w:t>
      </w:r>
      <w:r>
        <w:rPr>
          <w:rFonts w:hint="eastAsia" w:ascii="宋体" w:hAnsi="宋体" w:eastAsia="宋体" w:cs="宋体"/>
          <w:color w:val="000000" w:themeColor="text1"/>
          <w:lang w:eastAsia="zh-CN"/>
        </w:rPr>
        <w:t xml:space="preserve"> </w:t>
      </w:r>
    </w:p>
    <w:p w14:paraId="5230B979">
      <w:pPr>
        <w:pStyle w:val="6"/>
        <w:numPr>
          <w:ilvl w:val="2"/>
          <w:numId w:val="11"/>
        </w:numPr>
        <w:tabs>
          <w:tab w:val="left" w:pos="2533"/>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磋商小组在对响应文件的有效性、完整性和响应程度进行审查时，可</w:t>
      </w:r>
      <w:r>
        <w:rPr>
          <w:rFonts w:hint="eastAsia" w:ascii="宋体" w:hAnsi="宋体" w:eastAsia="宋体" w:cs="宋体"/>
          <w:color w:val="000000" w:themeColor="text1"/>
          <w:spacing w:val="-4"/>
          <w:lang w:eastAsia="zh-CN"/>
        </w:rPr>
        <w:t>以要求供应商对响应文件中含义不明确、同类问题表述不一致或</w:t>
      </w:r>
      <w:r>
        <w:rPr>
          <w:rFonts w:hint="eastAsia" w:ascii="宋体" w:hAnsi="宋体" w:eastAsia="宋体" w:cs="宋体"/>
          <w:color w:val="000000" w:themeColor="text1"/>
          <w:spacing w:val="-3"/>
          <w:lang w:eastAsia="zh-CN"/>
        </w:rPr>
        <w:t>者有</w:t>
      </w:r>
      <w:r>
        <w:rPr>
          <w:rFonts w:hint="eastAsia" w:ascii="宋体" w:hAnsi="宋体" w:eastAsia="宋体" w:cs="宋体"/>
          <w:color w:val="000000" w:themeColor="text1"/>
          <w:lang w:eastAsia="zh-CN"/>
        </w:rPr>
        <w:t>明显文字和计算错误的内容等作出必要的澄清、</w:t>
      </w:r>
      <w:r>
        <w:rPr>
          <w:rFonts w:hint="eastAsia" w:ascii="宋体" w:hAnsi="宋体" w:eastAsia="宋体" w:cs="宋体"/>
          <w:color w:val="000000" w:themeColor="text1"/>
          <w:spacing w:val="-1"/>
          <w:lang w:eastAsia="zh-CN"/>
        </w:rPr>
        <w:t>说明</w:t>
      </w:r>
      <w:r>
        <w:rPr>
          <w:rFonts w:hint="eastAsia" w:ascii="宋体" w:hAnsi="宋体" w:eastAsia="宋体" w:cs="宋体"/>
          <w:color w:val="000000" w:themeColor="text1"/>
          <w:lang w:eastAsia="zh-CN"/>
        </w:rPr>
        <w:t>或者更正。</w:t>
      </w:r>
    </w:p>
    <w:p w14:paraId="1D35AC59">
      <w:pPr>
        <w:pStyle w:val="6"/>
        <w:numPr>
          <w:ilvl w:val="2"/>
          <w:numId w:val="11"/>
        </w:numPr>
        <w:tabs>
          <w:tab w:val="left" w:pos="2533"/>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磋商小组对响应文件进行审查，如发现供应商提交的响应文件存在不</w:t>
      </w:r>
      <w:r>
        <w:rPr>
          <w:rFonts w:hint="eastAsia" w:ascii="宋体" w:hAnsi="宋体" w:eastAsia="宋体" w:cs="宋体"/>
          <w:color w:val="000000" w:themeColor="text1"/>
          <w:spacing w:val="-1"/>
          <w:lang w:eastAsia="zh-CN"/>
        </w:rPr>
        <w:t>满足《符合性审查要求》的内容，如属于表中</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1"/>
          <w:lang w:eastAsia="zh-CN"/>
        </w:rPr>
        <w:t>不允许”</w:t>
      </w:r>
      <w:r>
        <w:rPr>
          <w:rFonts w:hint="eastAsia" w:ascii="宋体" w:hAnsi="宋体" w:eastAsia="宋体" w:cs="宋体"/>
          <w:color w:val="000000" w:themeColor="text1"/>
          <w:spacing w:val="-2"/>
          <w:lang w:eastAsia="zh-CN"/>
        </w:rPr>
        <w:t>澄清</w:t>
      </w:r>
      <w:r>
        <w:rPr>
          <w:rFonts w:hint="eastAsia" w:ascii="宋体" w:hAnsi="宋体" w:eastAsia="宋体" w:cs="宋体"/>
          <w:color w:val="000000" w:themeColor="text1"/>
          <w:spacing w:val="-1"/>
          <w:lang w:eastAsia="zh-CN"/>
        </w:rPr>
        <w:t>、说明或者更正的内容，则供应商响应文件按</w:t>
      </w:r>
      <w:r>
        <w:rPr>
          <w:rFonts w:hint="eastAsia" w:ascii="宋体" w:hAnsi="宋体" w:eastAsia="宋体" w:cs="宋体"/>
          <w:b/>
          <w:color w:val="000000" w:themeColor="text1"/>
          <w:spacing w:val="-2"/>
          <w:lang w:eastAsia="zh-CN"/>
        </w:rPr>
        <w:t>无效处理</w:t>
      </w:r>
      <w:r>
        <w:rPr>
          <w:rFonts w:hint="eastAsia" w:ascii="宋体" w:hAnsi="宋体" w:eastAsia="宋体" w:cs="宋体"/>
          <w:color w:val="000000" w:themeColor="text1"/>
          <w:spacing w:val="-1"/>
          <w:lang w:eastAsia="zh-CN"/>
        </w:rPr>
        <w:t>；如属于表中的</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允许</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4"/>
          <w:lang w:eastAsia="zh-CN"/>
        </w:rPr>
        <w:t>澄清、说明或更正的内容，磋商小组将要求供应商在规定的时间</w:t>
      </w:r>
      <w:r>
        <w:rPr>
          <w:rFonts w:hint="eastAsia" w:ascii="宋体" w:hAnsi="宋体" w:eastAsia="宋体" w:cs="宋体"/>
          <w:color w:val="000000" w:themeColor="text1"/>
          <w:spacing w:val="-3"/>
          <w:lang w:eastAsia="zh-CN"/>
        </w:rPr>
        <w:t>内对</w:t>
      </w:r>
      <w:r>
        <w:rPr>
          <w:rFonts w:hint="eastAsia" w:ascii="宋体" w:hAnsi="宋体" w:eastAsia="宋体" w:cs="宋体"/>
          <w:color w:val="000000" w:themeColor="text1"/>
          <w:spacing w:val="-4"/>
          <w:lang w:eastAsia="zh-CN"/>
        </w:rPr>
        <w:t>响应文件进行澄清、说明或者更正。如供应商在磋商小组规定的</w:t>
      </w:r>
      <w:r>
        <w:rPr>
          <w:rFonts w:hint="eastAsia" w:ascii="宋体" w:hAnsi="宋体" w:eastAsia="宋体" w:cs="宋体"/>
          <w:color w:val="000000" w:themeColor="text1"/>
          <w:spacing w:val="-3"/>
          <w:lang w:eastAsia="zh-CN"/>
        </w:rPr>
        <w:t>时间</w:t>
      </w:r>
      <w:r>
        <w:rPr>
          <w:rFonts w:hint="eastAsia" w:ascii="宋体" w:hAnsi="宋体" w:eastAsia="宋体" w:cs="宋体"/>
          <w:color w:val="000000" w:themeColor="text1"/>
          <w:spacing w:val="-4"/>
          <w:lang w:eastAsia="zh-CN"/>
        </w:rPr>
        <w:t>内未作出必要的澄清、说明或者更正，或澄清、说明或者更正后</w:t>
      </w:r>
      <w:r>
        <w:rPr>
          <w:rFonts w:hint="eastAsia" w:ascii="宋体" w:hAnsi="宋体" w:eastAsia="宋体" w:cs="宋体"/>
          <w:color w:val="000000" w:themeColor="text1"/>
          <w:spacing w:val="-3"/>
          <w:lang w:eastAsia="zh-CN"/>
        </w:rPr>
        <w:t>仍不</w:t>
      </w:r>
      <w:r>
        <w:rPr>
          <w:rFonts w:hint="eastAsia" w:ascii="宋体" w:hAnsi="宋体" w:eastAsia="宋体" w:cs="宋体"/>
          <w:color w:val="000000" w:themeColor="text1"/>
          <w:lang w:eastAsia="zh-CN"/>
        </w:rPr>
        <w:t>能满足采购文件要求的，则供应商的响应文件按</w:t>
      </w:r>
      <w:r>
        <w:rPr>
          <w:rFonts w:hint="eastAsia" w:ascii="宋体" w:hAnsi="宋体" w:eastAsia="宋体" w:cs="宋体"/>
          <w:b/>
          <w:color w:val="000000" w:themeColor="text1"/>
          <w:spacing w:val="-1"/>
          <w:lang w:eastAsia="zh-CN"/>
        </w:rPr>
        <w:t>无效处理</w:t>
      </w:r>
      <w:r>
        <w:rPr>
          <w:rFonts w:hint="eastAsia" w:ascii="宋体" w:hAnsi="宋体" w:eastAsia="宋体" w:cs="宋体"/>
          <w:color w:val="000000" w:themeColor="text1"/>
          <w:spacing w:val="-1"/>
          <w:lang w:eastAsia="zh-CN"/>
        </w:rPr>
        <w:t>。</w:t>
      </w:r>
    </w:p>
    <w:p w14:paraId="4D7A8D4A">
      <w:pPr>
        <w:pStyle w:val="6"/>
        <w:numPr>
          <w:ilvl w:val="2"/>
          <w:numId w:val="11"/>
        </w:numPr>
        <w:tabs>
          <w:tab w:val="left" w:pos="2533"/>
        </w:tabs>
        <w:spacing w:before="56" w:line="276" w:lineRule="auto"/>
        <w:ind w:right="-28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供应商的澄清、说明或者更正不得超出响应文件的范围或者改变响应文件的实质性内容。磋商小组要求供应商澄清、</w:t>
      </w:r>
      <w:r>
        <w:rPr>
          <w:rFonts w:hint="eastAsia" w:ascii="宋体" w:hAnsi="宋体" w:eastAsia="宋体" w:cs="宋体"/>
          <w:color w:val="000000" w:themeColor="text1"/>
          <w:spacing w:val="-3"/>
          <w:lang w:eastAsia="zh-CN"/>
        </w:rPr>
        <w:t>说明或者</w:t>
      </w:r>
      <w:r>
        <w:rPr>
          <w:rFonts w:hint="eastAsia" w:ascii="宋体" w:hAnsi="宋体" w:eastAsia="宋体" w:cs="宋体"/>
          <w:color w:val="000000" w:themeColor="text1"/>
          <w:spacing w:val="-2"/>
          <w:lang w:eastAsia="zh-CN"/>
        </w:rPr>
        <w:t>更正响应文</w:t>
      </w:r>
      <w:r>
        <w:rPr>
          <w:rFonts w:hint="eastAsia" w:ascii="宋体" w:hAnsi="宋体" w:eastAsia="宋体" w:cs="宋体"/>
          <w:color w:val="000000" w:themeColor="text1"/>
          <w:spacing w:val="-4"/>
          <w:lang w:eastAsia="zh-CN"/>
        </w:rPr>
        <w:t>件应当以书面形式作出。供应商的澄清、</w:t>
      </w:r>
      <w:r>
        <w:rPr>
          <w:rFonts w:hint="eastAsia" w:ascii="宋体" w:hAnsi="宋体" w:eastAsia="宋体" w:cs="宋体"/>
          <w:color w:val="000000" w:themeColor="text1"/>
          <w:spacing w:val="-3"/>
          <w:lang w:eastAsia="zh-CN"/>
        </w:rPr>
        <w:t>说明或者更正应当由法</w:t>
      </w:r>
      <w:r>
        <w:rPr>
          <w:rFonts w:hint="eastAsia" w:ascii="宋体" w:hAnsi="宋体" w:eastAsia="宋体" w:cs="宋体"/>
          <w:color w:val="000000" w:themeColor="text1"/>
          <w:spacing w:val="-2"/>
          <w:lang w:eastAsia="zh-CN"/>
        </w:rPr>
        <w:t>定代</w:t>
      </w:r>
      <w:r>
        <w:rPr>
          <w:rFonts w:hint="eastAsia" w:ascii="宋体" w:hAnsi="宋体" w:eastAsia="宋体" w:cs="宋体"/>
          <w:color w:val="000000" w:themeColor="text1"/>
          <w:spacing w:val="-8"/>
          <w:lang w:eastAsia="zh-CN"/>
        </w:rPr>
        <w:t>表人（若供应商为事业单位或其他组织或分支机</w:t>
      </w:r>
      <w:r>
        <w:rPr>
          <w:rFonts w:hint="eastAsia" w:ascii="宋体" w:hAnsi="宋体" w:eastAsia="宋体" w:cs="宋体"/>
          <w:color w:val="000000" w:themeColor="text1"/>
          <w:spacing w:val="-7"/>
          <w:lang w:eastAsia="zh-CN"/>
        </w:rPr>
        <w:t>构，可为单位负责人）</w:t>
      </w:r>
      <w:r>
        <w:rPr>
          <w:rFonts w:hint="eastAsia" w:ascii="宋体" w:hAnsi="宋体" w:eastAsia="宋体" w:cs="宋体"/>
          <w:color w:val="000000" w:themeColor="text1"/>
          <w:spacing w:val="-4"/>
          <w:lang w:eastAsia="zh-CN"/>
        </w:rPr>
        <w:t>或其授权代表签字或者加盖公章。由</w:t>
      </w:r>
      <w:r>
        <w:rPr>
          <w:rFonts w:hint="eastAsia" w:ascii="宋体" w:hAnsi="宋体" w:eastAsia="宋体" w:cs="宋体"/>
          <w:color w:val="000000" w:themeColor="text1"/>
          <w:spacing w:val="-3"/>
          <w:lang w:eastAsia="zh-CN"/>
        </w:rPr>
        <w:t>授权代表签字的，应当附授权委</w:t>
      </w:r>
      <w:r>
        <w:rPr>
          <w:rFonts w:hint="eastAsia" w:ascii="宋体" w:hAnsi="宋体" w:eastAsia="宋体" w:cs="宋体"/>
          <w:color w:val="000000" w:themeColor="text1"/>
          <w:spacing w:val="-4"/>
          <w:lang w:eastAsia="zh-CN"/>
        </w:rPr>
        <w:t>托书。供应商为自然人的，应当由本人签字并附身份证明。澄清、</w:t>
      </w:r>
      <w:r>
        <w:rPr>
          <w:rFonts w:hint="eastAsia" w:ascii="宋体" w:hAnsi="宋体" w:eastAsia="宋体" w:cs="宋体"/>
          <w:color w:val="000000" w:themeColor="text1"/>
          <w:spacing w:val="9"/>
          <w:lang w:eastAsia="zh-CN"/>
        </w:rPr>
        <w:t>说</w:t>
      </w:r>
      <w:r>
        <w:rPr>
          <w:rFonts w:hint="eastAsia" w:ascii="宋体" w:hAnsi="宋体" w:eastAsia="宋体" w:cs="宋体"/>
          <w:color w:val="000000" w:themeColor="text1"/>
          <w:spacing w:val="-1"/>
          <w:lang w:eastAsia="zh-CN"/>
        </w:rPr>
        <w:t>明或</w:t>
      </w:r>
      <w:r>
        <w:rPr>
          <w:rFonts w:hint="eastAsia" w:ascii="宋体" w:hAnsi="宋体" w:eastAsia="宋体" w:cs="宋体"/>
          <w:color w:val="000000" w:themeColor="text1"/>
          <w:lang w:eastAsia="zh-CN"/>
        </w:rPr>
        <w:t>者更正文件将作为响应文件内容的一部分。</w:t>
      </w:r>
    </w:p>
    <w:p w14:paraId="5017D7F9">
      <w:pPr>
        <w:pStyle w:val="6"/>
        <w:numPr>
          <w:ilvl w:val="1"/>
          <w:numId w:val="11"/>
        </w:numPr>
        <w:tabs>
          <w:tab w:val="left" w:pos="1628"/>
        </w:tabs>
        <w:spacing w:before="54"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磋商结束后，磋商小组将要求所有实质性响应的供应商在规定时间内提交最</w:t>
      </w:r>
      <w:r>
        <w:rPr>
          <w:rFonts w:hint="eastAsia" w:ascii="宋体" w:hAnsi="宋体" w:eastAsia="宋体" w:cs="宋体"/>
          <w:color w:val="000000" w:themeColor="text1"/>
          <w:spacing w:val="3"/>
          <w:lang w:eastAsia="zh-CN"/>
        </w:rPr>
        <w:t>后报价。最后报价时间为磋商小组指</w:t>
      </w:r>
      <w:r>
        <w:rPr>
          <w:rFonts w:hint="eastAsia" w:ascii="宋体" w:hAnsi="宋体" w:eastAsia="宋体" w:cs="宋体"/>
          <w:color w:val="000000" w:themeColor="text1"/>
          <w:spacing w:val="1"/>
          <w:lang w:eastAsia="zh-CN"/>
        </w:rPr>
        <w:t>定的时间，具体时间根据磋商进度另行</w:t>
      </w:r>
      <w:r>
        <w:rPr>
          <w:rFonts w:hint="eastAsia" w:ascii="宋体" w:hAnsi="宋体" w:eastAsia="宋体" w:cs="宋体"/>
          <w:color w:val="000000" w:themeColor="text1"/>
          <w:spacing w:val="-1"/>
          <w:lang w:eastAsia="zh-CN"/>
        </w:rPr>
        <w:t>通知。</w:t>
      </w:r>
    </w:p>
    <w:p w14:paraId="39A250B1">
      <w:pPr>
        <w:pStyle w:val="6"/>
        <w:numPr>
          <w:ilvl w:val="1"/>
          <w:numId w:val="11"/>
        </w:numPr>
        <w:tabs>
          <w:tab w:val="left" w:pos="1628"/>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磋商文件能够详细列明采购标的的技术、服务要求的，磋商结束后，磋商小</w:t>
      </w:r>
      <w:r>
        <w:rPr>
          <w:rFonts w:hint="eastAsia" w:ascii="宋体" w:hAnsi="宋体" w:eastAsia="宋体" w:cs="宋体"/>
          <w:color w:val="000000" w:themeColor="text1"/>
          <w:spacing w:val="3"/>
          <w:lang w:eastAsia="zh-CN"/>
        </w:rPr>
        <w:t>组应当要求所有实质性响应的供应商</w:t>
      </w:r>
      <w:r>
        <w:rPr>
          <w:rFonts w:hint="eastAsia" w:ascii="宋体" w:hAnsi="宋体" w:eastAsia="宋体" w:cs="宋体"/>
          <w:color w:val="000000" w:themeColor="text1"/>
          <w:spacing w:val="1"/>
          <w:lang w:eastAsia="zh-CN"/>
        </w:rPr>
        <w:t>在规定时间内提交最后报价，提交最后</w:t>
      </w:r>
      <w:r>
        <w:rPr>
          <w:rFonts w:hint="eastAsia" w:ascii="宋体" w:hAnsi="宋体" w:eastAsia="宋体" w:cs="宋体"/>
          <w:color w:val="000000" w:themeColor="text1"/>
          <w:lang w:eastAsia="zh-CN"/>
        </w:rPr>
        <w:t>报价的供应商不得少于 3</w:t>
      </w:r>
      <w:r>
        <w:rPr>
          <w:rFonts w:hint="eastAsia" w:ascii="宋体" w:hAnsi="宋体" w:eastAsia="宋体" w:cs="宋体"/>
          <w:color w:val="000000" w:themeColor="text1"/>
          <w:spacing w:val="-15"/>
          <w:lang w:eastAsia="zh-CN"/>
        </w:rPr>
        <w:t xml:space="preserve"> </w:t>
      </w:r>
      <w:r>
        <w:rPr>
          <w:rFonts w:hint="eastAsia" w:ascii="宋体" w:hAnsi="宋体" w:eastAsia="宋体" w:cs="宋体"/>
          <w:color w:val="000000" w:themeColor="text1"/>
          <w:lang w:eastAsia="zh-CN"/>
        </w:rPr>
        <w:t>家。磋商文件不能详细列明采购标的的技术、服务</w:t>
      </w:r>
      <w:r>
        <w:rPr>
          <w:rFonts w:hint="eastAsia" w:ascii="宋体" w:hAnsi="宋体" w:eastAsia="宋体" w:cs="宋体"/>
          <w:color w:val="000000" w:themeColor="text1"/>
          <w:spacing w:val="3"/>
          <w:lang w:eastAsia="zh-CN"/>
        </w:rPr>
        <w:t>要求，需经磋商由供应商提供最终设</w:t>
      </w:r>
      <w:r>
        <w:rPr>
          <w:rFonts w:hint="eastAsia" w:ascii="宋体" w:hAnsi="宋体" w:eastAsia="宋体" w:cs="宋体"/>
          <w:color w:val="000000" w:themeColor="text1"/>
          <w:spacing w:val="1"/>
          <w:lang w:eastAsia="zh-CN"/>
        </w:rPr>
        <w:t>计方案或解决方案的，磋商结束后，磋</w:t>
      </w:r>
      <w:r>
        <w:rPr>
          <w:rFonts w:hint="eastAsia" w:ascii="宋体" w:hAnsi="宋体" w:eastAsia="宋体" w:cs="宋体"/>
          <w:color w:val="000000" w:themeColor="text1"/>
          <w:lang w:eastAsia="zh-CN"/>
        </w:rPr>
        <w:t>商小组应当按照少数服从多数的原则投票推荐 3</w:t>
      </w:r>
      <w:r>
        <w:rPr>
          <w:rFonts w:hint="eastAsia" w:ascii="宋体" w:hAnsi="宋体" w:eastAsia="宋体" w:cs="宋体"/>
          <w:color w:val="000000" w:themeColor="text1"/>
          <w:spacing w:val="-17"/>
          <w:lang w:eastAsia="zh-CN"/>
        </w:rPr>
        <w:t xml:space="preserve"> </w:t>
      </w:r>
      <w:r>
        <w:rPr>
          <w:rFonts w:hint="eastAsia" w:ascii="宋体" w:hAnsi="宋体" w:eastAsia="宋体" w:cs="宋体"/>
          <w:color w:val="000000" w:themeColor="text1"/>
          <w:lang w:eastAsia="zh-CN"/>
        </w:rPr>
        <w:t>家以上供应商的设计方案或</w:t>
      </w:r>
      <w:r>
        <w:rPr>
          <w:rFonts w:hint="eastAsia" w:ascii="宋体" w:hAnsi="宋体" w:eastAsia="宋体" w:cs="宋体"/>
          <w:color w:val="000000" w:themeColor="text1"/>
          <w:spacing w:val="3"/>
          <w:lang w:eastAsia="zh-CN"/>
        </w:rPr>
        <w:t>者解</w:t>
      </w:r>
      <w:r>
        <w:rPr>
          <w:rFonts w:hint="eastAsia" w:ascii="宋体" w:hAnsi="宋体" w:eastAsia="宋体" w:cs="宋体"/>
          <w:color w:val="000000" w:themeColor="text1"/>
          <w:spacing w:val="2"/>
          <w:lang w:eastAsia="zh-CN"/>
        </w:rPr>
        <w:t>决方案，并要求其在规定时间内提交最后报价。市场竞争不充分的科研</w:t>
      </w:r>
      <w:r>
        <w:rPr>
          <w:rFonts w:hint="eastAsia" w:ascii="宋体" w:hAnsi="宋体" w:eastAsia="宋体" w:cs="宋体"/>
          <w:color w:val="000000" w:themeColor="text1"/>
          <w:spacing w:val="3"/>
          <w:lang w:eastAsia="zh-CN"/>
        </w:rPr>
        <w:t>项目，以及需要扶持的科技成果转化项目，提交最后报价的供应商可以为</w:t>
      </w:r>
      <w:r>
        <w:rPr>
          <w:rFonts w:hint="eastAsia" w:ascii="宋体" w:hAnsi="宋体" w:eastAsia="宋体" w:cs="宋体"/>
          <w:color w:val="000000" w:themeColor="text1"/>
          <w:spacing w:val="-58"/>
          <w:lang w:eastAsia="zh-CN"/>
        </w:rPr>
        <w:t xml:space="preserve"> </w:t>
      </w:r>
      <w:r>
        <w:rPr>
          <w:rFonts w:hint="eastAsia" w:ascii="宋体" w:hAnsi="宋体" w:eastAsia="宋体" w:cs="宋体"/>
          <w:color w:val="000000" w:themeColor="text1"/>
          <w:spacing w:val="14"/>
          <w:lang w:eastAsia="zh-CN"/>
        </w:rPr>
        <w:t>2</w:t>
      </w:r>
      <w:r>
        <w:rPr>
          <w:rFonts w:hint="eastAsia" w:ascii="宋体" w:hAnsi="宋体" w:eastAsia="宋体" w:cs="宋体"/>
          <w:color w:val="000000" w:themeColor="text1"/>
          <w:spacing w:val="-5"/>
          <w:lang w:eastAsia="zh-CN"/>
        </w:rPr>
        <w:t>家；政府购买服务项目（含政府和社会资本合作项目）</w:t>
      </w:r>
      <w:r>
        <w:rPr>
          <w:rFonts w:hint="eastAsia" w:ascii="宋体" w:hAnsi="宋体" w:eastAsia="宋体" w:cs="宋体"/>
          <w:color w:val="000000" w:themeColor="text1"/>
          <w:spacing w:val="-6"/>
          <w:lang w:eastAsia="zh-CN"/>
        </w:rPr>
        <w:t>，在采</w:t>
      </w:r>
      <w:r>
        <w:rPr>
          <w:rFonts w:hint="eastAsia" w:ascii="宋体" w:hAnsi="宋体" w:eastAsia="宋体" w:cs="宋体"/>
          <w:color w:val="000000" w:themeColor="text1"/>
          <w:spacing w:val="-5"/>
          <w:lang w:eastAsia="zh-CN"/>
        </w:rPr>
        <w:t>购过程中符合要</w:t>
      </w:r>
      <w:r>
        <w:rPr>
          <w:rFonts w:hint="eastAsia" w:ascii="宋体" w:hAnsi="宋体" w:eastAsia="宋体" w:cs="宋体"/>
          <w:color w:val="000000" w:themeColor="text1"/>
          <w:lang w:eastAsia="zh-CN"/>
        </w:rPr>
        <w:t>求的供应商（社会资本）只有</w:t>
      </w:r>
      <w:r>
        <w:rPr>
          <w:rFonts w:hint="eastAsia" w:ascii="宋体" w:hAnsi="宋体" w:eastAsia="宋体" w:cs="宋体"/>
          <w:color w:val="000000" w:themeColor="text1"/>
          <w:spacing w:val="-34"/>
          <w:lang w:eastAsia="zh-CN"/>
        </w:rPr>
        <w:t xml:space="preserve"> </w:t>
      </w:r>
      <w:r>
        <w:rPr>
          <w:rFonts w:hint="eastAsia" w:ascii="宋体" w:hAnsi="宋体" w:eastAsia="宋体" w:cs="宋体"/>
          <w:color w:val="000000" w:themeColor="text1"/>
          <w:lang w:eastAsia="zh-CN"/>
        </w:rPr>
        <w:t>2</w:t>
      </w:r>
      <w:r>
        <w:rPr>
          <w:rFonts w:hint="eastAsia" w:ascii="宋体" w:hAnsi="宋体" w:eastAsia="宋体" w:cs="宋体"/>
          <w:color w:val="000000" w:themeColor="text1"/>
          <w:spacing w:val="-21"/>
          <w:lang w:eastAsia="zh-CN"/>
        </w:rPr>
        <w:t xml:space="preserve"> </w:t>
      </w:r>
      <w:r>
        <w:rPr>
          <w:rFonts w:hint="eastAsia" w:ascii="宋体" w:hAnsi="宋体" w:eastAsia="宋体" w:cs="宋体"/>
          <w:color w:val="000000" w:themeColor="text1"/>
          <w:lang w:eastAsia="zh-CN"/>
        </w:rPr>
        <w:t>家的，竞争性磋商采购活动可以继续进行。</w:t>
      </w:r>
    </w:p>
    <w:p w14:paraId="72B0DEF0">
      <w:pPr>
        <w:pStyle w:val="6"/>
        <w:numPr>
          <w:ilvl w:val="1"/>
          <w:numId w:val="11"/>
        </w:numPr>
        <w:tabs>
          <w:tab w:val="left" w:pos="1628"/>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最后报价是供应商响应文件的有效组成部分。</w:t>
      </w:r>
    </w:p>
    <w:p w14:paraId="6FF8CCBE">
      <w:pPr>
        <w:pStyle w:val="6"/>
        <w:numPr>
          <w:ilvl w:val="1"/>
          <w:numId w:val="11"/>
        </w:numPr>
        <w:tabs>
          <w:tab w:val="left" w:pos="1628"/>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已提交响应文件的供应商，在提交最后报价之前，可以根据磋商情况退出磋</w:t>
      </w:r>
      <w:r>
        <w:rPr>
          <w:rFonts w:hint="eastAsia" w:ascii="宋体" w:hAnsi="宋体" w:eastAsia="宋体" w:cs="宋体"/>
          <w:color w:val="000000" w:themeColor="text1"/>
          <w:spacing w:val="-1"/>
          <w:lang w:eastAsia="zh-CN"/>
        </w:rPr>
        <w:t>商。</w:t>
      </w:r>
    </w:p>
    <w:p w14:paraId="11A9785F">
      <w:pPr>
        <w:pStyle w:val="6"/>
        <w:numPr>
          <w:ilvl w:val="0"/>
          <w:numId w:val="11"/>
        </w:numPr>
        <w:tabs>
          <w:tab w:val="left" w:pos="913"/>
        </w:tabs>
        <w:spacing w:line="276" w:lineRule="auto"/>
        <w:ind w:right="-56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最后报价的算术修正及政策调整</w:t>
      </w:r>
    </w:p>
    <w:p w14:paraId="7039EEA6">
      <w:pPr>
        <w:spacing w:line="276" w:lineRule="auto"/>
        <w:ind w:right="-567"/>
        <w:jc w:val="both"/>
        <w:rPr>
          <w:rFonts w:hint="eastAsia" w:ascii="宋体" w:hAnsi="宋体" w:eastAsia="宋体" w:cs="宋体"/>
          <w:color w:val="000000" w:themeColor="text1"/>
          <w:lang w:eastAsia="zh-CN"/>
        </w:rPr>
      </w:pPr>
    </w:p>
    <w:p w14:paraId="6EB1A783">
      <w:pPr>
        <w:pStyle w:val="6"/>
        <w:numPr>
          <w:ilvl w:val="1"/>
          <w:numId w:val="11"/>
        </w:numPr>
        <w:tabs>
          <w:tab w:val="left" w:pos="1628"/>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最后报价须包含竞争性磋商文件全部内容，如最后分项报价表有缺漏视为已</w:t>
      </w:r>
      <w:r>
        <w:rPr>
          <w:rFonts w:hint="eastAsia" w:ascii="宋体" w:hAnsi="宋体" w:eastAsia="宋体" w:cs="宋体"/>
          <w:color w:val="000000" w:themeColor="text1"/>
          <w:spacing w:val="3"/>
          <w:lang w:eastAsia="zh-CN"/>
        </w:rPr>
        <w:t>含在其他各项报价中，将不对最后报</w:t>
      </w:r>
      <w:r>
        <w:rPr>
          <w:rFonts w:hint="eastAsia" w:ascii="宋体" w:hAnsi="宋体" w:eastAsia="宋体" w:cs="宋体"/>
          <w:color w:val="000000" w:themeColor="text1"/>
          <w:spacing w:val="1"/>
          <w:lang w:eastAsia="zh-CN"/>
        </w:rPr>
        <w:t>价进行调整。磋商小组有权要求供应商</w:t>
      </w:r>
      <w:r>
        <w:rPr>
          <w:rFonts w:hint="eastAsia" w:ascii="宋体" w:hAnsi="宋体" w:eastAsia="宋体" w:cs="宋体"/>
          <w:color w:val="000000" w:themeColor="text1"/>
          <w:spacing w:val="3"/>
          <w:lang w:eastAsia="zh-CN"/>
        </w:rPr>
        <w:t>在评审现场合理的时间内对此进行书</w:t>
      </w:r>
      <w:r>
        <w:rPr>
          <w:rFonts w:hint="eastAsia" w:ascii="宋体" w:hAnsi="宋体" w:eastAsia="宋体" w:cs="宋体"/>
          <w:color w:val="000000" w:themeColor="text1"/>
          <w:spacing w:val="1"/>
          <w:lang w:eastAsia="zh-CN"/>
        </w:rPr>
        <w:t>面确认，供应商不确认的，视为将一个</w:t>
      </w:r>
      <w:r>
        <w:rPr>
          <w:rFonts w:hint="eastAsia" w:ascii="宋体" w:hAnsi="宋体" w:eastAsia="宋体" w:cs="宋体"/>
          <w:color w:val="000000" w:themeColor="text1"/>
          <w:lang w:eastAsia="zh-CN"/>
        </w:rPr>
        <w:t>采购包中的内容拆分响应，其</w:t>
      </w:r>
      <w:r>
        <w:rPr>
          <w:rFonts w:hint="eastAsia" w:ascii="宋体" w:hAnsi="宋体" w:eastAsia="宋体" w:cs="宋体"/>
          <w:b/>
          <w:color w:val="000000" w:themeColor="text1"/>
          <w:lang w:eastAsia="zh-CN"/>
        </w:rPr>
        <w:t>响应无效</w:t>
      </w:r>
      <w:r>
        <w:rPr>
          <w:rFonts w:hint="eastAsia" w:ascii="宋体" w:hAnsi="宋体" w:eastAsia="宋体" w:cs="宋体"/>
          <w:color w:val="000000" w:themeColor="text1"/>
          <w:spacing w:val="-2"/>
          <w:lang w:eastAsia="zh-CN"/>
        </w:rPr>
        <w:t>。</w:t>
      </w:r>
    </w:p>
    <w:p w14:paraId="45E735F2">
      <w:pPr>
        <w:pStyle w:val="6"/>
        <w:numPr>
          <w:ilvl w:val="1"/>
          <w:numId w:val="11"/>
        </w:numPr>
        <w:tabs>
          <w:tab w:val="left" w:pos="1628"/>
        </w:tabs>
        <w:spacing w:line="276" w:lineRule="auto"/>
        <w:ind w:right="-14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最后报价出现前后不一致的，按照下列规定修正：</w:t>
      </w:r>
    </w:p>
    <w:p w14:paraId="1C3708D9">
      <w:pPr>
        <w:spacing w:line="276" w:lineRule="auto"/>
        <w:ind w:right="-567"/>
        <w:jc w:val="both"/>
        <w:rPr>
          <w:rFonts w:hint="eastAsia" w:ascii="宋体" w:hAnsi="宋体" w:eastAsia="宋体" w:cs="宋体"/>
          <w:color w:val="000000" w:themeColor="text1"/>
          <w:lang w:eastAsia="zh-CN"/>
        </w:rPr>
      </w:pPr>
    </w:p>
    <w:p w14:paraId="2CE8272D">
      <w:pPr>
        <w:pStyle w:val="6"/>
        <w:numPr>
          <w:ilvl w:val="2"/>
          <w:numId w:val="11"/>
        </w:numPr>
        <w:tabs>
          <w:tab w:val="left" w:pos="2533"/>
        </w:tabs>
        <w:spacing w:line="276" w:lineRule="auto"/>
        <w:ind w:left="2588" w:right="-56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竞争性磋商文件对于报价修正是否另有规定：</w:t>
      </w:r>
    </w:p>
    <w:p w14:paraId="1D08CF94">
      <w:pPr>
        <w:pStyle w:val="6"/>
        <w:tabs>
          <w:tab w:val="left" w:pos="2533"/>
        </w:tabs>
        <w:spacing w:line="276" w:lineRule="auto"/>
        <w:ind w:left="2588" w:right="-56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5"/>
          <w:lang w:eastAsia="zh-CN"/>
        </w:rPr>
        <w:t>有，具体规定为：</w:t>
      </w:r>
      <w:r>
        <w:rPr>
          <w:rFonts w:hint="eastAsia" w:ascii="宋体" w:hAnsi="宋体" w:eastAsia="宋体" w:cs="宋体"/>
          <w:color w:val="000000" w:themeColor="text1"/>
          <w:spacing w:val="-3"/>
          <w:lang w:eastAsia="zh-CN"/>
        </w:rPr>
        <w:t>_______</w:t>
      </w:r>
      <w:r>
        <w:rPr>
          <w:rFonts w:hint="eastAsia" w:ascii="宋体" w:hAnsi="宋体" w:eastAsia="宋体" w:cs="宋体"/>
          <w:color w:val="000000" w:themeColor="text1"/>
          <w:spacing w:val="-2"/>
          <w:lang w:eastAsia="zh-CN"/>
        </w:rPr>
        <w:t>____</w:t>
      </w:r>
    </w:p>
    <w:p w14:paraId="34EC334A">
      <w:pPr>
        <w:pStyle w:val="6"/>
        <w:spacing w:line="276" w:lineRule="auto"/>
        <w:ind w:left="2588" w:right="-56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7"/>
          <w:sz w:val="30"/>
          <w:szCs w:val="30"/>
          <w:lang w:eastAsia="zh-CN"/>
        </w:rPr>
        <w:t>■</w:t>
      </w:r>
      <w:r>
        <w:rPr>
          <w:rFonts w:hint="eastAsia" w:ascii="宋体" w:hAnsi="宋体" w:eastAsia="宋体" w:cs="宋体"/>
          <w:color w:val="000000" w:themeColor="text1"/>
          <w:spacing w:val="10"/>
          <w:lang w:eastAsia="zh-CN"/>
        </w:rPr>
        <w:t>无，按下述</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spacing w:val="4"/>
          <w:lang w:eastAsia="zh-CN"/>
        </w:rPr>
        <w:t>3.2.2-3.2.5</w:t>
      </w:r>
      <w:r>
        <w:rPr>
          <w:rFonts w:hint="eastAsia" w:ascii="宋体" w:hAnsi="宋体" w:eastAsia="宋体" w:cs="宋体"/>
          <w:color w:val="000000" w:themeColor="text1"/>
          <w:spacing w:val="5"/>
          <w:lang w:eastAsia="zh-CN"/>
        </w:rPr>
        <w:t xml:space="preserve"> </w:t>
      </w:r>
      <w:r>
        <w:rPr>
          <w:rFonts w:hint="eastAsia" w:ascii="宋体" w:hAnsi="宋体" w:eastAsia="宋体" w:cs="宋体"/>
          <w:color w:val="000000" w:themeColor="text1"/>
          <w:spacing w:val="10"/>
          <w:lang w:eastAsia="zh-CN"/>
        </w:rPr>
        <w:t>项规定修正。</w:t>
      </w:r>
    </w:p>
    <w:p w14:paraId="5FFF2F8E">
      <w:pPr>
        <w:pStyle w:val="6"/>
        <w:numPr>
          <w:ilvl w:val="2"/>
          <w:numId w:val="11"/>
        </w:numPr>
        <w:tabs>
          <w:tab w:val="left" w:pos="2533"/>
        </w:tabs>
        <w:spacing w:before="154" w:line="276" w:lineRule="auto"/>
        <w:ind w:right="-567" w:hanging="8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大写金额和小写金额不一致的，以大写金额为准；</w:t>
      </w:r>
    </w:p>
    <w:p w14:paraId="384C0927">
      <w:pPr>
        <w:pStyle w:val="6"/>
        <w:numPr>
          <w:ilvl w:val="2"/>
          <w:numId w:val="11"/>
        </w:numPr>
        <w:tabs>
          <w:tab w:val="left" w:pos="2533"/>
        </w:tabs>
        <w:spacing w:before="155" w:line="276" w:lineRule="auto"/>
        <w:ind w:right="-142" w:hanging="8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单价金额小数点或者百分比有明显错位的，以总价为准，并修改单价；</w:t>
      </w:r>
    </w:p>
    <w:p w14:paraId="6DA66B49">
      <w:pPr>
        <w:pStyle w:val="6"/>
        <w:numPr>
          <w:ilvl w:val="2"/>
          <w:numId w:val="11"/>
        </w:numPr>
        <w:tabs>
          <w:tab w:val="left" w:pos="2533"/>
        </w:tabs>
        <w:spacing w:before="155" w:line="276" w:lineRule="auto"/>
        <w:ind w:right="-142" w:hanging="8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总价金额与按单价汇总金额不一致的，以单价金额计算结果为准。</w:t>
      </w:r>
    </w:p>
    <w:p w14:paraId="37540758">
      <w:pPr>
        <w:spacing w:line="276" w:lineRule="auto"/>
        <w:ind w:right="-567"/>
        <w:jc w:val="both"/>
        <w:rPr>
          <w:rFonts w:hint="eastAsia" w:ascii="宋体" w:hAnsi="宋体" w:eastAsia="宋体" w:cs="宋体"/>
          <w:color w:val="000000" w:themeColor="text1"/>
          <w:lang w:eastAsia="zh-CN"/>
        </w:rPr>
      </w:pPr>
    </w:p>
    <w:p w14:paraId="00048437">
      <w:pPr>
        <w:pStyle w:val="6"/>
        <w:numPr>
          <w:ilvl w:val="2"/>
          <w:numId w:val="11"/>
        </w:numPr>
        <w:tabs>
          <w:tab w:val="left" w:pos="2533"/>
        </w:tabs>
        <w:spacing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同时出现两种以上不一致的，按照前款规定的顺序修正。修正后的报</w:t>
      </w:r>
      <w:r>
        <w:rPr>
          <w:rFonts w:hint="eastAsia" w:ascii="宋体" w:hAnsi="宋体" w:eastAsia="宋体" w:cs="宋体"/>
          <w:color w:val="000000" w:themeColor="text1"/>
          <w:spacing w:val="-2"/>
          <w:lang w:eastAsia="zh-CN"/>
        </w:rPr>
        <w:t>价经供应商书面确认后产生约束力，供应商不确认的，</w:t>
      </w:r>
      <w:r>
        <w:rPr>
          <w:rFonts w:hint="eastAsia" w:ascii="宋体" w:hAnsi="宋体" w:eastAsia="宋体" w:cs="宋体"/>
          <w:b/>
          <w:color w:val="000000" w:themeColor="text1"/>
          <w:spacing w:val="-2"/>
          <w:lang w:eastAsia="zh-CN"/>
        </w:rPr>
        <w:t>其响应无效</w:t>
      </w:r>
      <w:r>
        <w:rPr>
          <w:rFonts w:hint="eastAsia" w:ascii="宋体" w:hAnsi="宋体" w:eastAsia="宋体" w:cs="宋体"/>
          <w:color w:val="000000" w:themeColor="text1"/>
          <w:spacing w:val="-5"/>
          <w:lang w:eastAsia="zh-CN"/>
        </w:rPr>
        <w:t>。</w:t>
      </w:r>
    </w:p>
    <w:p w14:paraId="2ABD060F">
      <w:pPr>
        <w:pStyle w:val="6"/>
        <w:numPr>
          <w:ilvl w:val="1"/>
          <w:numId w:val="11"/>
        </w:numPr>
        <w:tabs>
          <w:tab w:val="left" w:pos="1628"/>
        </w:tabs>
        <w:spacing w:before="5" w:line="276" w:lineRule="auto"/>
        <w:ind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落实政府采购政策的价格调整：只有符合第二章《供应商须知》</w:t>
      </w:r>
      <w:r>
        <w:rPr>
          <w:rFonts w:hint="eastAsia" w:ascii="宋体" w:hAnsi="宋体" w:eastAsia="宋体" w:cs="宋体"/>
          <w:color w:val="000000" w:themeColor="text1"/>
          <w:spacing w:val="5"/>
          <w:lang w:eastAsia="zh-CN"/>
        </w:rPr>
        <w:t>4.2</w:t>
      </w:r>
      <w:r>
        <w:rPr>
          <w:rFonts w:hint="eastAsia" w:ascii="宋体" w:hAnsi="宋体" w:eastAsia="宋体" w:cs="宋体"/>
          <w:color w:val="000000" w:themeColor="text1"/>
          <w:spacing w:val="3"/>
          <w:lang w:eastAsia="zh-CN"/>
        </w:rPr>
        <w:t xml:space="preserve"> </w:t>
      </w:r>
      <w:r>
        <w:rPr>
          <w:rFonts w:hint="eastAsia" w:ascii="宋体" w:hAnsi="宋体" w:eastAsia="宋体" w:cs="宋体"/>
          <w:color w:val="000000" w:themeColor="text1"/>
          <w:spacing w:val="4"/>
          <w:lang w:eastAsia="zh-CN"/>
        </w:rPr>
        <w:t>条规定</w:t>
      </w:r>
      <w:r>
        <w:rPr>
          <w:rFonts w:hint="eastAsia" w:ascii="宋体" w:hAnsi="宋体" w:eastAsia="宋体" w:cs="宋体"/>
          <w:color w:val="000000" w:themeColor="text1"/>
          <w:spacing w:val="3"/>
          <w:lang w:eastAsia="zh-CN"/>
        </w:rPr>
        <w:t>情形的，可以享受中小企业扶持政策</w:t>
      </w:r>
      <w:r>
        <w:rPr>
          <w:rFonts w:hint="eastAsia" w:ascii="宋体" w:hAnsi="宋体" w:eastAsia="宋体" w:cs="宋体"/>
          <w:color w:val="000000" w:themeColor="text1"/>
          <w:spacing w:val="1"/>
          <w:lang w:eastAsia="zh-CN"/>
        </w:rPr>
        <w:t>，用扣除后的价格参加评审；否则，评</w:t>
      </w:r>
      <w:r>
        <w:rPr>
          <w:rFonts w:hint="eastAsia" w:ascii="宋体" w:hAnsi="宋体" w:eastAsia="宋体" w:cs="宋体"/>
          <w:color w:val="000000" w:themeColor="text1"/>
          <w:spacing w:val="-1"/>
          <w:lang w:eastAsia="zh-CN"/>
        </w:rPr>
        <w:t>审时</w:t>
      </w:r>
      <w:r>
        <w:rPr>
          <w:rFonts w:hint="eastAsia" w:ascii="宋体" w:hAnsi="宋体" w:eastAsia="宋体" w:cs="宋体"/>
          <w:color w:val="000000" w:themeColor="text1"/>
          <w:lang w:eastAsia="zh-CN"/>
        </w:rPr>
        <w:t>价格不予扣除。</w:t>
      </w:r>
    </w:p>
    <w:p w14:paraId="09037347">
      <w:pPr>
        <w:pStyle w:val="6"/>
        <w:numPr>
          <w:ilvl w:val="2"/>
          <w:numId w:val="11"/>
        </w:numPr>
        <w:tabs>
          <w:tab w:val="left" w:pos="2533"/>
        </w:tabs>
        <w:spacing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对于未预留份额专门面向中小企业采购的采购项目，以及预留份额项</w:t>
      </w:r>
      <w:r>
        <w:rPr>
          <w:rFonts w:hint="eastAsia" w:ascii="宋体" w:hAnsi="宋体" w:eastAsia="宋体" w:cs="宋体"/>
          <w:color w:val="000000" w:themeColor="text1"/>
          <w:lang w:eastAsia="zh-CN"/>
        </w:rPr>
        <w:t>目中的非预留部分采购包，对小微企业报价给予</w:t>
      </w:r>
      <w:r>
        <w:rPr>
          <w:rFonts w:hint="eastAsia" w:ascii="宋体" w:hAnsi="宋体" w:eastAsia="宋体" w:cs="宋体"/>
          <w:color w:val="000000" w:themeColor="text1"/>
          <w:u w:val="single"/>
          <w:lang w:eastAsia="zh-CN"/>
        </w:rPr>
        <w:t xml:space="preserve"> </w:t>
      </w:r>
      <w:r>
        <w:rPr>
          <w:rFonts w:hint="eastAsia" w:ascii="宋体" w:hAnsi="宋体" w:eastAsia="宋体" w:cs="宋体"/>
          <w:color w:val="000000" w:themeColor="text1"/>
          <w:spacing w:val="1"/>
          <w:u w:val="single"/>
          <w:lang w:eastAsia="zh-CN"/>
        </w:rPr>
        <w:t>3%</w:t>
      </w:r>
      <w:r>
        <w:rPr>
          <w:rFonts w:hint="eastAsia" w:ascii="宋体" w:hAnsi="宋体" w:eastAsia="宋体" w:cs="宋体"/>
          <w:color w:val="000000" w:themeColor="text1"/>
          <w:spacing w:val="2"/>
          <w:u w:val="single"/>
          <w:lang w:eastAsia="zh-CN"/>
        </w:rPr>
        <w:t xml:space="preserve"> </w:t>
      </w:r>
      <w:r>
        <w:rPr>
          <w:rFonts w:hint="eastAsia" w:ascii="宋体" w:hAnsi="宋体" w:eastAsia="宋体" w:cs="宋体"/>
          <w:color w:val="000000" w:themeColor="text1"/>
          <w:spacing w:val="2"/>
          <w:lang w:eastAsia="zh-CN"/>
        </w:rPr>
        <w:t>的扣</w:t>
      </w:r>
      <w:r>
        <w:rPr>
          <w:rFonts w:hint="eastAsia" w:ascii="宋体" w:hAnsi="宋体" w:eastAsia="宋体" w:cs="宋体"/>
          <w:color w:val="000000" w:themeColor="text1"/>
          <w:lang w:eastAsia="zh-CN"/>
        </w:rPr>
        <w:t>除，</w:t>
      </w:r>
      <w:r>
        <w:rPr>
          <w:rFonts w:hint="eastAsia" w:ascii="宋体" w:hAnsi="宋体" w:eastAsia="宋体" w:cs="宋体"/>
          <w:color w:val="000000" w:themeColor="text1"/>
          <w:spacing w:val="-1"/>
          <w:lang w:eastAsia="zh-CN"/>
        </w:rPr>
        <w:t>用扣</w:t>
      </w:r>
      <w:r>
        <w:rPr>
          <w:rFonts w:hint="eastAsia" w:ascii="宋体" w:hAnsi="宋体" w:eastAsia="宋体" w:cs="宋体"/>
          <w:color w:val="000000" w:themeColor="text1"/>
          <w:lang w:eastAsia="zh-CN"/>
        </w:rPr>
        <w:t>除后的价格参加评审。</w:t>
      </w:r>
    </w:p>
    <w:p w14:paraId="5C42D75F">
      <w:pPr>
        <w:pStyle w:val="6"/>
        <w:numPr>
          <w:ilvl w:val="2"/>
          <w:numId w:val="11"/>
        </w:numPr>
        <w:tabs>
          <w:tab w:val="left" w:pos="2533"/>
        </w:tabs>
        <w:spacing w:before="6"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对于未预留份额专门面向中小企业采购的采购项目，以及预留份额项</w:t>
      </w:r>
      <w:r>
        <w:rPr>
          <w:rFonts w:hint="eastAsia" w:ascii="宋体" w:hAnsi="宋体" w:eastAsia="宋体" w:cs="宋体"/>
          <w:color w:val="000000" w:themeColor="text1"/>
          <w:spacing w:val="3"/>
          <w:lang w:eastAsia="zh-CN"/>
        </w:rPr>
        <w:t>目中的非预留部分采</w:t>
      </w:r>
      <w:r>
        <w:rPr>
          <w:rFonts w:hint="eastAsia" w:ascii="宋体" w:hAnsi="宋体" w:eastAsia="宋体" w:cs="宋体"/>
          <w:color w:val="000000" w:themeColor="text1"/>
          <w:spacing w:val="2"/>
          <w:lang w:eastAsia="zh-CN"/>
        </w:rPr>
        <w:t>购包，且接受大中型企业与小微企业组成联合</w:t>
      </w:r>
      <w:r>
        <w:rPr>
          <w:rFonts w:hint="eastAsia" w:ascii="宋体" w:hAnsi="宋体" w:eastAsia="宋体" w:cs="宋体"/>
          <w:color w:val="000000" w:themeColor="text1"/>
          <w:spacing w:val="3"/>
          <w:lang w:eastAsia="zh-CN"/>
        </w:rPr>
        <w:t>体或者允许大中型企业</w:t>
      </w:r>
      <w:r>
        <w:rPr>
          <w:rFonts w:hint="eastAsia" w:ascii="宋体" w:hAnsi="宋体" w:eastAsia="宋体" w:cs="宋体"/>
          <w:color w:val="000000" w:themeColor="text1"/>
          <w:spacing w:val="2"/>
          <w:lang w:eastAsia="zh-CN"/>
        </w:rPr>
        <w:t>向一家或者多家小微企业分包的采购项目，</w:t>
      </w:r>
      <w:r>
        <w:rPr>
          <w:rFonts w:hint="eastAsia" w:ascii="宋体" w:hAnsi="宋体" w:eastAsia="宋体" w:cs="宋体"/>
          <w:color w:val="000000" w:themeColor="text1"/>
          <w:spacing w:val="3"/>
          <w:lang w:eastAsia="zh-CN"/>
        </w:rPr>
        <w:t>对于联合协议或者分包</w:t>
      </w:r>
      <w:r>
        <w:rPr>
          <w:rFonts w:hint="eastAsia" w:ascii="宋体" w:hAnsi="宋体" w:eastAsia="宋体" w:cs="宋体"/>
          <w:color w:val="000000" w:themeColor="text1"/>
          <w:spacing w:val="2"/>
          <w:lang w:eastAsia="zh-CN"/>
        </w:rPr>
        <w:t>意向协议约定小微企业的合同份额占到合同</w:t>
      </w:r>
      <w:r>
        <w:rPr>
          <w:rFonts w:hint="eastAsia" w:ascii="宋体" w:hAnsi="宋体" w:eastAsia="宋体" w:cs="宋体"/>
          <w:color w:val="000000" w:themeColor="text1"/>
          <w:spacing w:val="4"/>
          <w:lang w:eastAsia="zh-CN"/>
        </w:rPr>
        <w:t>总金额</w:t>
      </w:r>
      <w:r>
        <w:rPr>
          <w:rFonts w:hint="eastAsia" w:ascii="宋体" w:hAnsi="宋体" w:eastAsia="宋体" w:cs="宋体"/>
          <w:color w:val="000000" w:themeColor="text1"/>
          <w:spacing w:val="12"/>
          <w:lang w:eastAsia="zh-CN"/>
        </w:rPr>
        <w:t xml:space="preserve"> </w:t>
      </w:r>
      <w:r>
        <w:rPr>
          <w:rFonts w:hint="eastAsia" w:ascii="宋体" w:hAnsi="宋体" w:eastAsia="宋体" w:cs="宋体"/>
          <w:color w:val="000000" w:themeColor="text1"/>
          <w:spacing w:val="3"/>
          <w:lang w:eastAsia="zh-CN"/>
        </w:rPr>
        <w:t>30%</w:t>
      </w:r>
      <w:r>
        <w:rPr>
          <w:rFonts w:hint="eastAsia" w:ascii="宋体" w:hAnsi="宋体" w:eastAsia="宋体" w:cs="宋体"/>
          <w:color w:val="000000" w:themeColor="text1"/>
          <w:spacing w:val="4"/>
          <w:lang w:eastAsia="zh-CN"/>
        </w:rPr>
        <w:t>以上的联合体或者大中型企业的报价给予</w:t>
      </w:r>
      <w:r>
        <w:rPr>
          <w:rFonts w:hint="eastAsia" w:ascii="宋体" w:hAnsi="宋体" w:eastAsia="宋体" w:cs="宋体"/>
          <w:color w:val="000000" w:themeColor="text1"/>
          <w:spacing w:val="4"/>
          <w:u w:val="single"/>
          <w:lang w:eastAsia="zh-CN"/>
        </w:rPr>
        <w:t xml:space="preserve"> </w:t>
      </w:r>
      <w:r>
        <w:rPr>
          <w:rFonts w:hint="eastAsia" w:ascii="宋体" w:hAnsi="宋体" w:eastAsia="宋体" w:cs="宋体"/>
          <w:color w:val="000000" w:themeColor="text1"/>
          <w:spacing w:val="3"/>
          <w:u w:val="single"/>
          <w:lang w:eastAsia="zh-CN"/>
        </w:rPr>
        <w:t xml:space="preserve">1% </w:t>
      </w:r>
      <w:r>
        <w:rPr>
          <w:rFonts w:hint="eastAsia" w:ascii="宋体" w:hAnsi="宋体" w:eastAsia="宋体" w:cs="宋体"/>
          <w:color w:val="000000" w:themeColor="text1"/>
          <w:spacing w:val="6"/>
          <w:lang w:eastAsia="zh-CN"/>
        </w:rPr>
        <w:t>的</w:t>
      </w:r>
      <w:r>
        <w:rPr>
          <w:rFonts w:hint="eastAsia" w:ascii="宋体" w:hAnsi="宋体" w:eastAsia="宋体" w:cs="宋体"/>
          <w:color w:val="000000" w:themeColor="text1"/>
          <w:spacing w:val="-1"/>
          <w:lang w:eastAsia="zh-CN"/>
        </w:rPr>
        <w:t>扣除</w:t>
      </w:r>
      <w:r>
        <w:rPr>
          <w:rFonts w:hint="eastAsia" w:ascii="宋体" w:hAnsi="宋体" w:eastAsia="宋体" w:cs="宋体"/>
          <w:color w:val="000000" w:themeColor="text1"/>
          <w:lang w:eastAsia="zh-CN"/>
        </w:rPr>
        <w:t>，用扣除后的价格参加评审。</w:t>
      </w:r>
    </w:p>
    <w:p w14:paraId="48203AF7">
      <w:pPr>
        <w:pStyle w:val="6"/>
        <w:numPr>
          <w:ilvl w:val="2"/>
          <w:numId w:val="11"/>
        </w:numPr>
        <w:tabs>
          <w:tab w:val="left" w:pos="2533"/>
        </w:tabs>
        <w:spacing w:before="8"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组成联合体或者接受分包的小微企业与联合体内其他企业、分包企业</w:t>
      </w:r>
      <w:r>
        <w:rPr>
          <w:rFonts w:hint="eastAsia" w:ascii="宋体" w:hAnsi="宋体" w:eastAsia="宋体" w:cs="宋体"/>
          <w:color w:val="000000" w:themeColor="text1"/>
          <w:lang w:eastAsia="zh-CN"/>
        </w:rPr>
        <w:t>之间存在直接控股、</w:t>
      </w:r>
      <w:r>
        <w:rPr>
          <w:rFonts w:hint="eastAsia" w:ascii="宋体" w:hAnsi="宋体" w:eastAsia="宋体" w:cs="宋体"/>
          <w:color w:val="000000" w:themeColor="text1"/>
          <w:spacing w:val="-1"/>
          <w:lang w:eastAsia="zh-CN"/>
        </w:rPr>
        <w:t>管理</w:t>
      </w:r>
      <w:r>
        <w:rPr>
          <w:rFonts w:hint="eastAsia" w:ascii="宋体" w:hAnsi="宋体" w:eastAsia="宋体" w:cs="宋体"/>
          <w:color w:val="000000" w:themeColor="text1"/>
          <w:lang w:eastAsia="zh-CN"/>
        </w:rPr>
        <w:t>关系的，不享受价格扣除优惠政策。</w:t>
      </w:r>
    </w:p>
    <w:p w14:paraId="59B8A273">
      <w:pPr>
        <w:pStyle w:val="6"/>
        <w:numPr>
          <w:ilvl w:val="2"/>
          <w:numId w:val="11"/>
        </w:numPr>
        <w:tabs>
          <w:tab w:val="left" w:pos="2533"/>
        </w:tabs>
        <w:spacing w:line="276" w:lineRule="auto"/>
        <w:ind w:right="-141" w:rightChars="-64" w:hanging="8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价格扣除比例对小型企业和微型企业同等对待，不作区分。</w:t>
      </w:r>
    </w:p>
    <w:p w14:paraId="7E49C89D">
      <w:pPr>
        <w:pStyle w:val="6"/>
        <w:numPr>
          <w:ilvl w:val="2"/>
          <w:numId w:val="11"/>
        </w:numPr>
        <w:tabs>
          <w:tab w:val="left" w:pos="2533"/>
        </w:tabs>
        <w:spacing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中小企业参加政府采购活动，应当按照竞争性磋商文件给定的格式出具《中小企业声明函》</w:t>
      </w:r>
      <w:r>
        <w:rPr>
          <w:rFonts w:hint="eastAsia" w:ascii="宋体" w:hAnsi="宋体" w:eastAsia="宋体" w:cs="宋体"/>
          <w:color w:val="000000" w:themeColor="text1"/>
          <w:spacing w:val="-4"/>
          <w:lang w:eastAsia="zh-CN"/>
        </w:rPr>
        <w:t>，否则不得享受相关中小企业扶持政策。</w:t>
      </w:r>
    </w:p>
    <w:p w14:paraId="51896D81">
      <w:pPr>
        <w:pStyle w:val="6"/>
        <w:numPr>
          <w:ilvl w:val="2"/>
          <w:numId w:val="11"/>
        </w:numPr>
        <w:tabs>
          <w:tab w:val="left" w:pos="2533"/>
        </w:tabs>
        <w:spacing w:before="5"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监狱企业提供了由省级以上监狱管理局、戒毒管理局（含新疆生产建</w:t>
      </w:r>
      <w:r>
        <w:rPr>
          <w:rFonts w:hint="eastAsia" w:ascii="宋体" w:hAnsi="宋体" w:eastAsia="宋体" w:cs="宋体"/>
          <w:color w:val="000000" w:themeColor="text1"/>
          <w:lang w:eastAsia="zh-CN"/>
        </w:rPr>
        <w:t>设兵团）</w:t>
      </w:r>
      <w:r>
        <w:rPr>
          <w:rFonts w:hint="eastAsia" w:ascii="宋体" w:hAnsi="宋体" w:eastAsia="宋体" w:cs="宋体"/>
          <w:color w:val="000000" w:themeColor="text1"/>
          <w:spacing w:val="-1"/>
          <w:lang w:eastAsia="zh-CN"/>
        </w:rPr>
        <w:t>出具</w:t>
      </w:r>
      <w:r>
        <w:rPr>
          <w:rFonts w:hint="eastAsia" w:ascii="宋体" w:hAnsi="宋体" w:eastAsia="宋体" w:cs="宋体"/>
          <w:color w:val="000000" w:themeColor="text1"/>
          <w:lang w:eastAsia="zh-CN"/>
        </w:rPr>
        <w:t>的属于监狱企业的证明文件的，视同小微企业。</w:t>
      </w:r>
    </w:p>
    <w:p w14:paraId="7EDBD64E">
      <w:pPr>
        <w:pStyle w:val="6"/>
        <w:numPr>
          <w:ilvl w:val="2"/>
          <w:numId w:val="11"/>
        </w:numPr>
        <w:tabs>
          <w:tab w:val="left" w:pos="2533"/>
        </w:tabs>
        <w:spacing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残疾人福利性单位按竞争性磋商文件要求提供了《残疾人福利性单位</w:t>
      </w:r>
      <w:r>
        <w:rPr>
          <w:rFonts w:hint="eastAsia" w:ascii="宋体" w:hAnsi="宋体" w:eastAsia="宋体" w:cs="宋体"/>
          <w:color w:val="000000" w:themeColor="text1"/>
          <w:spacing w:val="-1"/>
          <w:lang w:eastAsia="zh-CN"/>
        </w:rPr>
        <w:t>声明</w:t>
      </w:r>
      <w:r>
        <w:rPr>
          <w:rFonts w:hint="eastAsia" w:ascii="宋体" w:hAnsi="宋体" w:eastAsia="宋体" w:cs="宋体"/>
          <w:color w:val="000000" w:themeColor="text1"/>
          <w:lang w:eastAsia="zh-CN"/>
        </w:rPr>
        <w:t>函》的，视同小微企业。</w:t>
      </w:r>
    </w:p>
    <w:p w14:paraId="07E5CE7F">
      <w:pPr>
        <w:pStyle w:val="6"/>
        <w:numPr>
          <w:ilvl w:val="2"/>
          <w:numId w:val="11"/>
        </w:numPr>
        <w:tabs>
          <w:tab w:val="left" w:pos="2533"/>
        </w:tabs>
        <w:spacing w:before="5" w:line="276" w:lineRule="auto"/>
        <w:ind w:left="2588" w:right="-141" w:rightChars="-6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若供应商同时属于小型或微型企业、监狱企业、残疾人福利性单位中</w:t>
      </w:r>
      <w:r>
        <w:rPr>
          <w:rFonts w:hint="eastAsia" w:ascii="宋体" w:hAnsi="宋体" w:eastAsia="宋体" w:cs="宋体"/>
          <w:color w:val="000000" w:themeColor="text1"/>
          <w:spacing w:val="-1"/>
          <w:lang w:eastAsia="zh-CN"/>
        </w:rPr>
        <w:t>的两</w:t>
      </w:r>
      <w:r>
        <w:rPr>
          <w:rFonts w:hint="eastAsia" w:ascii="宋体" w:hAnsi="宋体" w:eastAsia="宋体" w:cs="宋体"/>
          <w:color w:val="000000" w:themeColor="text1"/>
          <w:lang w:eastAsia="zh-CN"/>
        </w:rPr>
        <w:t>种及以上，将不重复享受小微企业价格扣减的优惠政策。</w:t>
      </w:r>
    </w:p>
    <w:p w14:paraId="4E9CEE5F">
      <w:pPr>
        <w:pStyle w:val="6"/>
        <w:numPr>
          <w:ilvl w:val="2"/>
          <w:numId w:val="11"/>
        </w:numPr>
        <w:tabs>
          <w:tab w:val="left" w:pos="2533"/>
        </w:tabs>
        <w:spacing w:line="276" w:lineRule="auto"/>
        <w:ind w:right="-141" w:rightChars="-64" w:hanging="8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其他为落实政府采购政策实施的优先采购：</w:t>
      </w:r>
      <w:r>
        <w:rPr>
          <w:rFonts w:hint="eastAsia" w:ascii="宋体" w:hAnsi="宋体" w:eastAsia="宋体" w:cs="宋体"/>
          <w:color w:val="000000" w:themeColor="text1"/>
          <w:spacing w:val="-4"/>
          <w:lang w:eastAsia="zh-CN"/>
        </w:rPr>
        <w:t>_/___</w:t>
      </w:r>
      <w:r>
        <w:rPr>
          <w:rFonts w:hint="eastAsia" w:ascii="宋体" w:hAnsi="宋体" w:eastAsia="宋体" w:cs="宋体"/>
          <w:color w:val="000000" w:themeColor="text1"/>
          <w:spacing w:val="-8"/>
          <w:lang w:eastAsia="zh-CN"/>
        </w:rPr>
        <w:t>。</w:t>
      </w:r>
    </w:p>
    <w:p w14:paraId="71349A6C">
      <w:pPr>
        <w:pStyle w:val="6"/>
        <w:numPr>
          <w:ilvl w:val="0"/>
          <w:numId w:val="11"/>
        </w:numPr>
        <w:tabs>
          <w:tab w:val="left" w:pos="913"/>
        </w:tabs>
        <w:spacing w:before="157"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磋商环节及提交最后报价后如出现以下情况的，供应商的</w:t>
      </w:r>
      <w:r>
        <w:rPr>
          <w:rFonts w:hint="eastAsia" w:ascii="宋体" w:hAnsi="宋体" w:eastAsia="宋体" w:cs="宋体"/>
          <w:b/>
          <w:color w:val="000000" w:themeColor="text1"/>
          <w:spacing w:val="-1"/>
          <w:lang w:eastAsia="zh-CN"/>
        </w:rPr>
        <w:t>响应文件无效</w:t>
      </w:r>
      <w:r>
        <w:rPr>
          <w:rFonts w:hint="eastAsia" w:ascii="宋体" w:hAnsi="宋体" w:eastAsia="宋体" w:cs="宋体"/>
          <w:color w:val="000000" w:themeColor="text1"/>
          <w:spacing w:val="-4"/>
          <w:lang w:eastAsia="zh-CN"/>
        </w:rPr>
        <w:t>：</w:t>
      </w:r>
    </w:p>
    <w:p w14:paraId="57F45B47">
      <w:pPr>
        <w:pStyle w:val="6"/>
        <w:numPr>
          <w:ilvl w:val="1"/>
          <w:numId w:val="11"/>
        </w:numPr>
        <w:tabs>
          <w:tab w:val="left" w:pos="1628"/>
        </w:tabs>
        <w:spacing w:before="153"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供应商对实质性变动不予确认的；</w:t>
      </w:r>
    </w:p>
    <w:p w14:paraId="20298F4F">
      <w:pPr>
        <w:spacing w:line="276" w:lineRule="auto"/>
        <w:jc w:val="both"/>
        <w:rPr>
          <w:rFonts w:hint="eastAsia" w:ascii="宋体" w:hAnsi="宋体" w:eastAsia="宋体" w:cs="宋体"/>
          <w:color w:val="000000" w:themeColor="text1"/>
          <w:lang w:eastAsia="zh-CN"/>
        </w:rPr>
      </w:pPr>
    </w:p>
    <w:p w14:paraId="08F8E917">
      <w:pPr>
        <w:pStyle w:val="6"/>
        <w:numPr>
          <w:ilvl w:val="1"/>
          <w:numId w:val="11"/>
        </w:numPr>
        <w:tabs>
          <w:tab w:val="left" w:pos="1628"/>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不满足磋商文件</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3"/>
          <w:lang w:eastAsia="zh-CN"/>
        </w:rPr>
        <w:t>号条款或磋商文件技术指标超出磋商文件《采购需求》中</w:t>
      </w:r>
      <w:r>
        <w:rPr>
          <w:rFonts w:hint="eastAsia" w:ascii="宋体" w:hAnsi="宋体" w:eastAsia="宋体" w:cs="宋体"/>
          <w:color w:val="000000" w:themeColor="text1"/>
          <w:spacing w:val="-6"/>
          <w:lang w:eastAsia="zh-CN"/>
        </w:rPr>
        <w:t>主要技术参数允许偏差的最大范围的（如有）</w:t>
      </w:r>
      <w:r>
        <w:rPr>
          <w:rFonts w:hint="eastAsia" w:ascii="宋体" w:hAnsi="宋体" w:eastAsia="宋体" w:cs="宋体"/>
          <w:color w:val="000000" w:themeColor="text1"/>
          <w:spacing w:val="-2"/>
          <w:lang w:eastAsia="zh-CN"/>
        </w:rPr>
        <w:t>；</w:t>
      </w:r>
    </w:p>
    <w:p w14:paraId="188F2751">
      <w:pPr>
        <w:pStyle w:val="6"/>
        <w:numPr>
          <w:ilvl w:val="1"/>
          <w:numId w:val="11"/>
        </w:numPr>
        <w:tabs>
          <w:tab w:val="left" w:pos="1628"/>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未按照磋商小组规定的时间、逾期提交最后报价的；</w:t>
      </w:r>
    </w:p>
    <w:p w14:paraId="06EEBD3A">
      <w:pPr>
        <w:spacing w:line="276" w:lineRule="auto"/>
        <w:jc w:val="both"/>
        <w:rPr>
          <w:rFonts w:hint="eastAsia" w:ascii="宋体" w:hAnsi="宋体" w:eastAsia="宋体" w:cs="宋体"/>
          <w:color w:val="000000" w:themeColor="text1"/>
          <w:lang w:eastAsia="zh-CN"/>
        </w:rPr>
      </w:pPr>
    </w:p>
    <w:p w14:paraId="01D09540">
      <w:pPr>
        <w:pStyle w:val="6"/>
        <w:numPr>
          <w:ilvl w:val="1"/>
          <w:numId w:val="11"/>
        </w:numPr>
        <w:tabs>
          <w:tab w:val="left" w:pos="1628"/>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7"/>
          <w:lang w:eastAsia="zh-CN"/>
        </w:rPr>
        <w:t>如供应商的最后报价超过竞争性磋商文件中规定的项目/采购包预算金额或</w:t>
      </w:r>
      <w:r>
        <w:rPr>
          <w:rFonts w:hint="eastAsia" w:ascii="宋体" w:hAnsi="宋体" w:eastAsia="宋体" w:cs="宋体"/>
          <w:color w:val="000000" w:themeColor="text1"/>
          <w:spacing w:val="1"/>
          <w:lang w:eastAsia="zh-CN"/>
        </w:rPr>
        <w:t>者项目</w:t>
      </w: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2"/>
          <w:lang w:eastAsia="zh-CN"/>
        </w:rPr>
        <w:t>采购</w:t>
      </w:r>
      <w:r>
        <w:rPr>
          <w:rFonts w:hint="eastAsia" w:ascii="宋体" w:hAnsi="宋体" w:eastAsia="宋体" w:cs="宋体"/>
          <w:color w:val="000000" w:themeColor="text1"/>
          <w:spacing w:val="1"/>
          <w:lang w:eastAsia="zh-CN"/>
        </w:rPr>
        <w:t>包最高限价的；</w:t>
      </w:r>
    </w:p>
    <w:p w14:paraId="49F4335E">
      <w:pPr>
        <w:pStyle w:val="6"/>
        <w:numPr>
          <w:ilvl w:val="1"/>
          <w:numId w:val="11"/>
        </w:numPr>
        <w:tabs>
          <w:tab w:val="left" w:pos="1628"/>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响应文件中出现可选择性或可调整的报价的（竞争性磋商文件另有规定的除</w:t>
      </w:r>
      <w:r>
        <w:rPr>
          <w:rFonts w:hint="eastAsia" w:ascii="宋体" w:hAnsi="宋体" w:eastAsia="宋体" w:cs="宋体"/>
          <w:color w:val="000000" w:themeColor="text1"/>
          <w:spacing w:val="-41"/>
          <w:lang w:eastAsia="zh-CN"/>
        </w:rPr>
        <w:t>外）</w:t>
      </w:r>
      <w:r>
        <w:rPr>
          <w:rFonts w:hint="eastAsia" w:ascii="宋体" w:hAnsi="宋体" w:eastAsia="宋体" w:cs="宋体"/>
          <w:color w:val="000000" w:themeColor="text1"/>
          <w:spacing w:val="-40"/>
          <w:lang w:eastAsia="zh-CN"/>
        </w:rPr>
        <w:t>；</w:t>
      </w:r>
    </w:p>
    <w:p w14:paraId="21823038">
      <w:pPr>
        <w:pStyle w:val="6"/>
        <w:numPr>
          <w:ilvl w:val="1"/>
          <w:numId w:val="11"/>
        </w:numPr>
        <w:tabs>
          <w:tab w:val="left" w:pos="1628"/>
        </w:tabs>
        <w:spacing w:line="276" w:lineRule="auto"/>
        <w:ind w:right="-56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最后报价出现前后不一致，供应商对修正后的报价不予确认的；</w:t>
      </w:r>
    </w:p>
    <w:p w14:paraId="0DAB80FC">
      <w:pPr>
        <w:pStyle w:val="6"/>
        <w:numPr>
          <w:ilvl w:val="1"/>
          <w:numId w:val="11"/>
        </w:numPr>
        <w:tabs>
          <w:tab w:val="left" w:pos="1628"/>
        </w:tabs>
        <w:spacing w:before="154" w:line="276" w:lineRule="auto"/>
        <w:ind w:right="-567"/>
        <w:jc w:val="both"/>
        <w:rPr>
          <w:rFonts w:hint="eastAsia" w:ascii="宋体" w:hAnsi="宋体" w:eastAsia="宋体" w:cs="宋体"/>
          <w:color w:val="000000" w:themeColor="text1"/>
        </w:rPr>
      </w:pPr>
      <w:r>
        <w:rPr>
          <w:rFonts w:hint="eastAsia" w:ascii="宋体" w:hAnsi="宋体" w:eastAsia="宋体" w:cs="宋体"/>
          <w:color w:val="000000" w:themeColor="text1"/>
          <w:spacing w:val="-12"/>
        </w:rPr>
        <w:t>其他：</w:t>
      </w:r>
      <w:r>
        <w:rPr>
          <w:rFonts w:hint="eastAsia" w:ascii="宋体" w:hAnsi="宋体" w:eastAsia="宋体" w:cs="宋体"/>
          <w:color w:val="000000" w:themeColor="text1"/>
          <w:spacing w:val="-6"/>
        </w:rPr>
        <w:t>__/__</w:t>
      </w:r>
      <w:r>
        <w:rPr>
          <w:rFonts w:hint="eastAsia" w:ascii="宋体" w:hAnsi="宋体" w:eastAsia="宋体" w:cs="宋体"/>
          <w:color w:val="000000" w:themeColor="text1"/>
          <w:spacing w:val="-17"/>
        </w:rPr>
        <w:t>。</w:t>
      </w:r>
    </w:p>
    <w:p w14:paraId="0A29F1A8">
      <w:pPr>
        <w:pStyle w:val="6"/>
        <w:numPr>
          <w:ilvl w:val="0"/>
          <w:numId w:val="11"/>
        </w:numPr>
        <w:tabs>
          <w:tab w:val="left" w:pos="913"/>
        </w:tabs>
        <w:spacing w:before="156" w:line="276" w:lineRule="auto"/>
        <w:ind w:right="141"/>
        <w:jc w:val="both"/>
        <w:rPr>
          <w:rFonts w:hint="eastAsia" w:ascii="宋体" w:hAnsi="宋体" w:eastAsia="宋体" w:cs="宋体"/>
          <w:color w:val="000000" w:themeColor="text1"/>
        </w:rPr>
      </w:pPr>
      <w:r>
        <w:rPr>
          <w:rFonts w:hint="eastAsia" w:ascii="宋体" w:hAnsi="宋体" w:eastAsia="宋体" w:cs="宋体"/>
          <w:color w:val="000000" w:themeColor="text1"/>
          <w:spacing w:val="-1"/>
        </w:rPr>
        <w:t>评审方法和评审标准</w:t>
      </w:r>
    </w:p>
    <w:p w14:paraId="722980BF">
      <w:pPr>
        <w:spacing w:line="276" w:lineRule="auto"/>
        <w:ind w:right="141"/>
        <w:jc w:val="both"/>
        <w:rPr>
          <w:rFonts w:hint="eastAsia" w:ascii="宋体" w:hAnsi="宋体" w:eastAsia="宋体" w:cs="宋体"/>
          <w:color w:val="000000" w:themeColor="text1"/>
        </w:rPr>
      </w:pPr>
    </w:p>
    <w:p w14:paraId="0C2CD863">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本项目采用的评审方法为：本项目的评审采用综合评分法。综合评分法，是</w:t>
      </w:r>
      <w:r>
        <w:rPr>
          <w:rFonts w:hint="eastAsia" w:ascii="宋体" w:hAnsi="宋体" w:eastAsia="宋体" w:cs="宋体"/>
          <w:color w:val="000000" w:themeColor="text1"/>
          <w:spacing w:val="3"/>
          <w:lang w:eastAsia="zh-CN"/>
        </w:rPr>
        <w:t>指响应文件满足磋商文件全部实质性</w:t>
      </w:r>
      <w:r>
        <w:rPr>
          <w:rFonts w:hint="eastAsia" w:ascii="宋体" w:hAnsi="宋体" w:eastAsia="宋体" w:cs="宋体"/>
          <w:color w:val="000000" w:themeColor="text1"/>
          <w:spacing w:val="1"/>
          <w:lang w:eastAsia="zh-CN"/>
        </w:rPr>
        <w:t>要求且按评审因素的量化指标评审得分</w:t>
      </w:r>
      <w:r>
        <w:rPr>
          <w:rFonts w:hint="eastAsia" w:ascii="宋体" w:hAnsi="宋体" w:eastAsia="宋体" w:cs="宋体"/>
          <w:color w:val="000000" w:themeColor="text1"/>
          <w:spacing w:val="-1"/>
          <w:lang w:eastAsia="zh-CN"/>
        </w:rPr>
        <w:t>最高</w:t>
      </w:r>
      <w:r>
        <w:rPr>
          <w:rFonts w:hint="eastAsia" w:ascii="宋体" w:hAnsi="宋体" w:eastAsia="宋体" w:cs="宋体"/>
          <w:color w:val="000000" w:themeColor="text1"/>
          <w:lang w:eastAsia="zh-CN"/>
        </w:rPr>
        <w:t>的供应商为成交候选供应商的评审方法。</w:t>
      </w:r>
    </w:p>
    <w:p w14:paraId="2140C499">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竞争性磋商文件中没有规定的评审标准不得作为评审依据。</w:t>
      </w:r>
    </w:p>
    <w:p w14:paraId="6C8841BE">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非政府强制采购的节能产品或环境标志产品，依据品目清单和认证证书实施</w:t>
      </w:r>
      <w:r>
        <w:rPr>
          <w:rFonts w:hint="eastAsia" w:ascii="宋体" w:hAnsi="宋体" w:eastAsia="宋体" w:cs="宋体"/>
          <w:color w:val="000000" w:themeColor="text1"/>
          <w:spacing w:val="-3"/>
          <w:lang w:eastAsia="zh-CN"/>
        </w:rPr>
        <w:t>政府优先采购。优先采购的具体规定（如涉及）</w:t>
      </w:r>
      <w:r>
        <w:rPr>
          <w:rFonts w:hint="eastAsia" w:ascii="宋体" w:hAnsi="宋体" w:eastAsia="宋体" w:cs="宋体"/>
          <w:color w:val="000000" w:themeColor="text1"/>
          <w:spacing w:val="-3"/>
          <w:u w:val="single"/>
          <w:lang w:eastAsia="zh-CN"/>
        </w:rPr>
        <w:t>不涉及</w:t>
      </w:r>
      <w:r>
        <w:rPr>
          <w:rFonts w:hint="eastAsia" w:ascii="宋体" w:hAnsi="宋体" w:eastAsia="宋体" w:cs="宋体"/>
          <w:color w:val="000000" w:themeColor="text1"/>
          <w:spacing w:val="-2"/>
          <w:lang w:eastAsia="zh-CN"/>
        </w:rPr>
        <w:t>。</w:t>
      </w:r>
    </w:p>
    <w:p w14:paraId="437BB46C">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关于无线局域网认证产品政府采购清单中的产品，优先采购的具体规定（如</w:t>
      </w:r>
      <w:r>
        <w:rPr>
          <w:rFonts w:hint="eastAsia" w:ascii="宋体" w:hAnsi="宋体" w:eastAsia="宋体" w:cs="宋体"/>
          <w:color w:val="000000" w:themeColor="text1"/>
          <w:spacing w:val="-11"/>
          <w:lang w:eastAsia="zh-CN"/>
        </w:rPr>
        <w:t>涉及）</w:t>
      </w:r>
      <w:r>
        <w:rPr>
          <w:rFonts w:hint="eastAsia" w:ascii="宋体" w:hAnsi="宋体" w:eastAsia="宋体" w:cs="宋体"/>
          <w:color w:val="000000" w:themeColor="text1"/>
          <w:spacing w:val="-3"/>
          <w:u w:val="single"/>
          <w:lang w:eastAsia="zh-CN"/>
        </w:rPr>
        <w:t>不涉及</w:t>
      </w:r>
      <w:r>
        <w:rPr>
          <w:rFonts w:hint="eastAsia" w:ascii="宋体" w:hAnsi="宋体" w:eastAsia="宋体" w:cs="宋体"/>
          <w:color w:val="000000" w:themeColor="text1"/>
          <w:spacing w:val="-14"/>
          <w:lang w:eastAsia="zh-CN"/>
        </w:rPr>
        <w:t>。</w:t>
      </w:r>
    </w:p>
    <w:p w14:paraId="11D308B2">
      <w:pPr>
        <w:pStyle w:val="6"/>
        <w:numPr>
          <w:ilvl w:val="0"/>
          <w:numId w:val="11"/>
        </w:numPr>
        <w:tabs>
          <w:tab w:val="left" w:pos="913"/>
        </w:tabs>
        <w:spacing w:line="276" w:lineRule="auto"/>
        <w:ind w:right="-567"/>
        <w:jc w:val="both"/>
        <w:rPr>
          <w:rFonts w:hint="eastAsia" w:ascii="宋体" w:hAnsi="宋体" w:eastAsia="宋体" w:cs="宋体"/>
          <w:color w:val="000000" w:themeColor="text1"/>
        </w:rPr>
      </w:pPr>
      <w:r>
        <w:rPr>
          <w:rFonts w:hint="eastAsia" w:ascii="宋体" w:hAnsi="宋体" w:eastAsia="宋体" w:cs="宋体"/>
          <w:color w:val="000000" w:themeColor="text1"/>
          <w:spacing w:val="-1"/>
        </w:rPr>
        <w:t>确定成交候选人名单</w:t>
      </w:r>
    </w:p>
    <w:p w14:paraId="47A6093D">
      <w:pPr>
        <w:spacing w:line="276" w:lineRule="auto"/>
        <w:ind w:right="141"/>
        <w:jc w:val="both"/>
        <w:rPr>
          <w:rFonts w:hint="eastAsia" w:ascii="宋体" w:hAnsi="宋体" w:eastAsia="宋体" w:cs="宋体"/>
          <w:color w:val="000000" w:themeColor="text1"/>
        </w:rPr>
      </w:pPr>
    </w:p>
    <w:p w14:paraId="6B504CE7">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磋商小组将根据各供应商的评审排序以及磋商文件中关于成交候选人的相关</w:t>
      </w:r>
      <w:r>
        <w:rPr>
          <w:rFonts w:hint="eastAsia" w:ascii="宋体" w:hAnsi="宋体" w:eastAsia="宋体" w:cs="宋体"/>
          <w:color w:val="000000" w:themeColor="text1"/>
          <w:spacing w:val="3"/>
          <w:lang w:eastAsia="zh-CN"/>
        </w:rPr>
        <w:t>规定，确定本项目成交候选人名单，</w:t>
      </w:r>
      <w:r>
        <w:rPr>
          <w:rFonts w:hint="eastAsia" w:ascii="宋体" w:hAnsi="宋体" w:eastAsia="宋体" w:cs="宋体"/>
          <w:color w:val="000000" w:themeColor="text1"/>
          <w:spacing w:val="1"/>
          <w:lang w:eastAsia="zh-CN"/>
        </w:rPr>
        <w:t>按照评审得分由高到低顺序推荐成交候</w:t>
      </w:r>
      <w:r>
        <w:rPr>
          <w:rFonts w:hint="eastAsia" w:ascii="宋体" w:hAnsi="宋体" w:eastAsia="宋体" w:cs="宋体"/>
          <w:color w:val="000000" w:themeColor="text1"/>
          <w:spacing w:val="3"/>
          <w:lang w:eastAsia="zh-CN"/>
        </w:rPr>
        <w:t>选人的排名顺序。评审得分相同的，</w:t>
      </w:r>
      <w:r>
        <w:rPr>
          <w:rFonts w:hint="eastAsia" w:ascii="宋体" w:hAnsi="宋体" w:eastAsia="宋体" w:cs="宋体"/>
          <w:color w:val="000000" w:themeColor="text1"/>
          <w:spacing w:val="1"/>
          <w:lang w:eastAsia="zh-CN"/>
        </w:rPr>
        <w:t>按照最后报价由低到高的顺序推荐。评</w:t>
      </w:r>
      <w:r>
        <w:rPr>
          <w:rFonts w:hint="eastAsia" w:ascii="宋体" w:hAnsi="宋体" w:eastAsia="宋体" w:cs="宋体"/>
          <w:color w:val="000000" w:themeColor="text1"/>
          <w:spacing w:val="3"/>
          <w:lang w:eastAsia="zh-CN"/>
        </w:rPr>
        <w:t>审得分且最后报价相同的，按照技术</w:t>
      </w:r>
      <w:r>
        <w:rPr>
          <w:rFonts w:hint="eastAsia" w:ascii="宋体" w:hAnsi="宋体" w:eastAsia="宋体" w:cs="宋体"/>
          <w:color w:val="000000" w:themeColor="text1"/>
          <w:spacing w:val="1"/>
          <w:lang w:eastAsia="zh-CN"/>
        </w:rPr>
        <w:t>指标优劣顺序推荐。响应文件满足竞争</w:t>
      </w:r>
      <w:r>
        <w:rPr>
          <w:rFonts w:hint="eastAsia" w:ascii="宋体" w:hAnsi="宋体" w:eastAsia="宋体" w:cs="宋体"/>
          <w:color w:val="000000" w:themeColor="text1"/>
          <w:spacing w:val="3"/>
          <w:lang w:eastAsia="zh-CN"/>
        </w:rPr>
        <w:t>性磋商文件全部实质性要求，且按照</w:t>
      </w:r>
      <w:r>
        <w:rPr>
          <w:rFonts w:hint="eastAsia" w:ascii="宋体" w:hAnsi="宋体" w:eastAsia="宋体" w:cs="宋体"/>
          <w:color w:val="000000" w:themeColor="text1"/>
          <w:spacing w:val="1"/>
          <w:lang w:eastAsia="zh-CN"/>
        </w:rPr>
        <w:t>评审因素的量化指标评审得分最高的供</w:t>
      </w:r>
      <w:r>
        <w:rPr>
          <w:rFonts w:hint="eastAsia" w:ascii="宋体" w:hAnsi="宋体" w:eastAsia="宋体" w:cs="宋体"/>
          <w:color w:val="000000" w:themeColor="text1"/>
          <w:spacing w:val="3"/>
          <w:lang w:eastAsia="zh-CN"/>
        </w:rPr>
        <w:t>应商为排名第一的成交候选人。评分</w:t>
      </w:r>
      <w:r>
        <w:rPr>
          <w:rFonts w:hint="eastAsia" w:ascii="宋体" w:hAnsi="宋体" w:eastAsia="宋体" w:cs="宋体"/>
          <w:color w:val="000000" w:themeColor="text1"/>
          <w:spacing w:val="1"/>
          <w:lang w:eastAsia="zh-CN"/>
        </w:rPr>
        <w:t>分值计算保留小数点后两位，第三位四</w:t>
      </w:r>
      <w:r>
        <w:rPr>
          <w:rFonts w:hint="eastAsia" w:ascii="宋体" w:hAnsi="宋体" w:eastAsia="宋体" w:cs="宋体"/>
          <w:color w:val="000000" w:themeColor="text1"/>
          <w:spacing w:val="-1"/>
          <w:lang w:eastAsia="zh-CN"/>
        </w:rPr>
        <w:t>舍五</w:t>
      </w:r>
      <w:r>
        <w:rPr>
          <w:rFonts w:hint="eastAsia" w:ascii="宋体" w:hAnsi="宋体" w:eastAsia="宋体" w:cs="宋体"/>
          <w:color w:val="000000" w:themeColor="text1"/>
          <w:lang w:eastAsia="zh-CN"/>
        </w:rPr>
        <w:t>入。</w:t>
      </w:r>
    </w:p>
    <w:p w14:paraId="06C23052">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磋商小组根据上述供应商排序，依次推荐排序前</w:t>
      </w:r>
      <w:r>
        <w:rPr>
          <w:rFonts w:hint="eastAsia" w:ascii="宋体" w:hAnsi="宋体" w:eastAsia="宋体" w:cs="宋体"/>
          <w:color w:val="000000" w:themeColor="text1"/>
          <w:spacing w:val="-2"/>
          <w:u w:val="single"/>
          <w:lang w:eastAsia="zh-CN"/>
        </w:rPr>
        <w:t xml:space="preserve">  3  </w:t>
      </w:r>
      <w:r>
        <w:rPr>
          <w:rFonts w:hint="eastAsia" w:ascii="宋体" w:hAnsi="宋体" w:eastAsia="宋体" w:cs="宋体"/>
          <w:color w:val="000000" w:themeColor="text1"/>
          <w:spacing w:val="-1"/>
          <w:lang w:eastAsia="zh-CN"/>
        </w:rPr>
        <w:t>名的供应商为成交候</w:t>
      </w:r>
      <w:r>
        <w:rPr>
          <w:rFonts w:hint="eastAsia" w:ascii="宋体" w:hAnsi="宋体" w:eastAsia="宋体" w:cs="宋体"/>
          <w:color w:val="000000" w:themeColor="text1"/>
          <w:spacing w:val="3"/>
          <w:lang w:eastAsia="zh-CN"/>
        </w:rPr>
        <w:t>选供应商（若在磋商文件允许的情形下</w:t>
      </w:r>
      <w:r>
        <w:rPr>
          <w:rFonts w:hint="eastAsia" w:ascii="宋体" w:hAnsi="宋体" w:eastAsia="宋体" w:cs="宋体"/>
          <w:color w:val="000000" w:themeColor="text1"/>
          <w:spacing w:val="1"/>
          <w:lang w:eastAsia="zh-CN"/>
        </w:rPr>
        <w:t>提交最后报价的供应商为二家，则依</w:t>
      </w:r>
      <w:r>
        <w:rPr>
          <w:rFonts w:hint="eastAsia" w:ascii="宋体" w:hAnsi="宋体" w:eastAsia="宋体" w:cs="宋体"/>
          <w:color w:val="000000" w:themeColor="text1"/>
          <w:lang w:eastAsia="zh-CN"/>
        </w:rPr>
        <w:t>次推荐二名供应商为成交候选供应商）</w:t>
      </w:r>
      <w:r>
        <w:rPr>
          <w:rFonts w:hint="eastAsia" w:ascii="宋体" w:hAnsi="宋体" w:eastAsia="宋体" w:cs="宋体"/>
          <w:color w:val="000000" w:themeColor="text1"/>
          <w:spacing w:val="-1"/>
          <w:lang w:eastAsia="zh-CN"/>
        </w:rPr>
        <w:t>，并</w:t>
      </w:r>
      <w:r>
        <w:rPr>
          <w:rFonts w:hint="eastAsia" w:ascii="宋体" w:hAnsi="宋体" w:eastAsia="宋体" w:cs="宋体"/>
          <w:color w:val="000000" w:themeColor="text1"/>
          <w:lang w:eastAsia="zh-CN"/>
        </w:rPr>
        <w:t>编写评审报告。</w:t>
      </w:r>
    </w:p>
    <w:p w14:paraId="4AA7FF0C">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磋商小组要对评分汇总情况进行复核，特别是对排名第一的、报价最低的、</w:t>
      </w:r>
      <w:r>
        <w:rPr>
          <w:rFonts w:hint="eastAsia" w:ascii="宋体" w:hAnsi="宋体" w:eastAsia="宋体" w:cs="宋体"/>
          <w:color w:val="000000" w:themeColor="text1"/>
          <w:spacing w:val="-1"/>
          <w:lang w:eastAsia="zh-CN"/>
        </w:rPr>
        <w:t>响应</w:t>
      </w:r>
      <w:r>
        <w:rPr>
          <w:rFonts w:hint="eastAsia" w:ascii="宋体" w:hAnsi="宋体" w:eastAsia="宋体" w:cs="宋体"/>
          <w:color w:val="000000" w:themeColor="text1"/>
          <w:lang w:eastAsia="zh-CN"/>
        </w:rPr>
        <w:t>文件被认定为无效的情形进行重点复核。</w:t>
      </w:r>
    </w:p>
    <w:p w14:paraId="20EB44F1">
      <w:pPr>
        <w:pStyle w:val="6"/>
        <w:numPr>
          <w:ilvl w:val="0"/>
          <w:numId w:val="11"/>
        </w:numPr>
        <w:tabs>
          <w:tab w:val="left" w:pos="913"/>
        </w:tabs>
        <w:spacing w:line="276" w:lineRule="auto"/>
        <w:ind w:right="141"/>
        <w:jc w:val="both"/>
        <w:rPr>
          <w:rFonts w:hint="eastAsia" w:ascii="宋体" w:hAnsi="宋体" w:eastAsia="宋体" w:cs="宋体"/>
          <w:color w:val="000000" w:themeColor="text1"/>
        </w:rPr>
      </w:pPr>
      <w:r>
        <w:rPr>
          <w:rFonts w:hint="eastAsia" w:ascii="宋体" w:hAnsi="宋体" w:eastAsia="宋体" w:cs="宋体"/>
          <w:color w:val="000000" w:themeColor="text1"/>
          <w:spacing w:val="-2"/>
        </w:rPr>
        <w:t>报告违法行为</w:t>
      </w:r>
    </w:p>
    <w:p w14:paraId="5C39AF0C">
      <w:pPr>
        <w:spacing w:line="276" w:lineRule="auto"/>
        <w:ind w:right="141"/>
        <w:jc w:val="both"/>
        <w:rPr>
          <w:rFonts w:hint="eastAsia" w:ascii="宋体" w:hAnsi="宋体" w:eastAsia="宋体" w:cs="宋体"/>
          <w:color w:val="000000" w:themeColor="text1"/>
        </w:rPr>
      </w:pPr>
    </w:p>
    <w:p w14:paraId="0A899E0D">
      <w:pPr>
        <w:pStyle w:val="6"/>
        <w:numPr>
          <w:ilvl w:val="1"/>
          <w:numId w:val="11"/>
        </w:numPr>
        <w:tabs>
          <w:tab w:val="left" w:pos="1628"/>
        </w:tabs>
        <w:spacing w:line="276" w:lineRule="auto"/>
        <w:ind w:right="14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磋商小组在评审过程中发现供应商有行贿、提供虚假材料或者串通等违法行</w:t>
      </w:r>
      <w:r>
        <w:rPr>
          <w:rFonts w:hint="eastAsia" w:ascii="宋体" w:hAnsi="宋体" w:eastAsia="宋体" w:cs="宋体"/>
          <w:color w:val="000000" w:themeColor="text1"/>
          <w:lang w:eastAsia="zh-CN"/>
        </w:rPr>
        <w:t>为时，有向采购人、</w:t>
      </w:r>
      <w:r>
        <w:rPr>
          <w:rFonts w:hint="eastAsia" w:ascii="宋体" w:hAnsi="宋体" w:eastAsia="宋体" w:cs="宋体"/>
          <w:color w:val="000000" w:themeColor="text1"/>
          <w:spacing w:val="-1"/>
          <w:lang w:eastAsia="zh-CN"/>
        </w:rPr>
        <w:t>采购</w:t>
      </w:r>
      <w:r>
        <w:rPr>
          <w:rFonts w:hint="eastAsia" w:ascii="宋体" w:hAnsi="宋体" w:eastAsia="宋体" w:cs="宋体"/>
          <w:color w:val="000000" w:themeColor="text1"/>
          <w:lang w:eastAsia="zh-CN"/>
        </w:rPr>
        <w:t>代理机构或者有关部门报告的职责。</w:t>
      </w:r>
    </w:p>
    <w:p w14:paraId="6C46ACBF">
      <w:pPr>
        <w:spacing w:line="276" w:lineRule="auto"/>
        <w:jc w:val="both"/>
        <w:rPr>
          <w:rFonts w:hint="eastAsia" w:ascii="宋体" w:hAnsi="宋体" w:eastAsia="宋体" w:cs="宋体"/>
          <w:color w:val="000000" w:themeColor="text1"/>
          <w:lang w:eastAsia="zh-CN"/>
        </w:rPr>
        <w:sectPr>
          <w:footerReference r:id="rId5" w:type="default"/>
          <w:type w:val="nextColumn"/>
          <w:pgSz w:w="11907" w:h="16840"/>
          <w:pgMar w:top="1701" w:right="1417" w:bottom="1701" w:left="1418" w:header="1058" w:footer="1091" w:gutter="0"/>
          <w:cols w:space="720" w:num="1"/>
        </w:sectPr>
      </w:pPr>
    </w:p>
    <w:p w14:paraId="60B2256A">
      <w:pPr>
        <w:pStyle w:val="6"/>
        <w:numPr>
          <w:ilvl w:val="0"/>
          <w:numId w:val="10"/>
        </w:numPr>
        <w:tabs>
          <w:tab w:val="left" w:pos="4851"/>
        </w:tabs>
        <w:spacing w:line="276" w:lineRule="auto"/>
        <w:ind w:left="4851"/>
        <w:jc w:val="both"/>
        <w:rPr>
          <w:rFonts w:hint="eastAsia" w:ascii="宋体" w:hAnsi="宋体" w:eastAsia="宋体" w:cs="宋体"/>
          <w:color w:val="000000" w:themeColor="text1"/>
        </w:rPr>
      </w:pPr>
      <w:r>
        <w:rPr>
          <w:rFonts w:hint="eastAsia" w:ascii="宋体" w:hAnsi="宋体" w:eastAsia="宋体" w:cs="宋体"/>
          <w:b/>
          <w:color w:val="000000" w:themeColor="text1"/>
          <w:spacing w:val="-2"/>
        </w:rPr>
        <w:t>评审</w:t>
      </w:r>
      <w:r>
        <w:rPr>
          <w:rFonts w:hint="eastAsia" w:ascii="宋体" w:hAnsi="宋体" w:eastAsia="宋体" w:cs="宋体"/>
          <w:b/>
          <w:color w:val="000000" w:themeColor="text1"/>
          <w:spacing w:val="-3"/>
        </w:rPr>
        <w:t>标准</w:t>
      </w:r>
    </w:p>
    <w:tbl>
      <w:tblPr>
        <w:tblStyle w:val="21"/>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379"/>
        <w:gridCol w:w="709"/>
      </w:tblGrid>
      <w:tr w14:paraId="04D9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701" w:type="dxa"/>
            <w:vAlign w:val="center"/>
          </w:tcPr>
          <w:p w14:paraId="72FBC268">
            <w:pPr>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z w:val="24"/>
                <w:szCs w:val="24"/>
              </w:rPr>
              <w:t>评分因素</w:t>
            </w:r>
          </w:p>
        </w:tc>
        <w:tc>
          <w:tcPr>
            <w:tcW w:w="6379" w:type="dxa"/>
            <w:vAlign w:val="center"/>
          </w:tcPr>
          <w:p w14:paraId="0F993C60">
            <w:pPr>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z w:val="24"/>
                <w:szCs w:val="24"/>
              </w:rPr>
              <w:t>评分标准</w:t>
            </w:r>
          </w:p>
        </w:tc>
        <w:tc>
          <w:tcPr>
            <w:tcW w:w="709" w:type="dxa"/>
          </w:tcPr>
          <w:p w14:paraId="2EC1B6FB">
            <w:pPr>
              <w:spacing w:line="276" w:lineRule="auto"/>
              <w:jc w:val="both"/>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得分</w:t>
            </w:r>
          </w:p>
        </w:tc>
      </w:tr>
      <w:tr w14:paraId="52BC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789" w:type="dxa"/>
            <w:gridSpan w:val="3"/>
            <w:vAlign w:val="center"/>
          </w:tcPr>
          <w:p w14:paraId="73360B5D">
            <w:pPr>
              <w:spacing w:line="276" w:lineRule="auto"/>
              <w:jc w:val="both"/>
              <w:rPr>
                <w:rFonts w:hint="eastAsia" w:ascii="宋体" w:hAnsi="宋体" w:eastAsia="宋体" w:cs="宋体"/>
                <w:b/>
                <w:color w:val="000000" w:themeColor="text1"/>
                <w:spacing w:val="-7"/>
                <w:sz w:val="24"/>
                <w:szCs w:val="24"/>
              </w:rPr>
            </w:pPr>
            <w:r>
              <w:rPr>
                <w:rFonts w:hint="eastAsia" w:ascii="宋体" w:hAnsi="宋体" w:eastAsia="宋体" w:cs="宋体"/>
                <w:b/>
                <w:color w:val="000000" w:themeColor="text1"/>
                <w:spacing w:val="-7"/>
                <w:sz w:val="24"/>
                <w:szCs w:val="24"/>
              </w:rPr>
              <w:t>商务部分</w:t>
            </w:r>
            <w:r>
              <w:rPr>
                <w:rFonts w:hint="eastAsia" w:ascii="宋体" w:hAnsi="宋体" w:eastAsia="宋体" w:cs="宋体"/>
                <w:b/>
                <w:color w:val="000000" w:themeColor="text1"/>
                <w:spacing w:val="-7"/>
                <w:sz w:val="24"/>
                <w:szCs w:val="24"/>
                <w:lang w:eastAsia="zh-CN"/>
              </w:rPr>
              <w:t>：10分</w:t>
            </w:r>
          </w:p>
        </w:tc>
      </w:tr>
      <w:tr w14:paraId="6A95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restart"/>
            <w:vAlign w:val="center"/>
          </w:tcPr>
          <w:p w14:paraId="0A769C65">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项目经理</w:t>
            </w:r>
          </w:p>
          <w:p w14:paraId="1BD6E093">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3分</w:t>
            </w:r>
            <w:r>
              <w:rPr>
                <w:rFonts w:hint="eastAsia" w:ascii="宋体" w:hAnsi="宋体" w:eastAsia="宋体" w:cs="宋体"/>
                <w:color w:val="000000" w:themeColor="text1"/>
                <w:sz w:val="24"/>
                <w:szCs w:val="24"/>
              </w:rPr>
              <w:t>）</w:t>
            </w:r>
          </w:p>
        </w:tc>
        <w:tc>
          <w:tcPr>
            <w:tcW w:w="6379" w:type="dxa"/>
            <w:vAlign w:val="center"/>
          </w:tcPr>
          <w:p w14:paraId="49D5FB2A">
            <w:pPr>
              <w:spacing w:line="276" w:lineRule="auto"/>
              <w:ind w:right="-108" w:rightChars="-49"/>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工作年限5年以下，得0分；</w:t>
            </w:r>
          </w:p>
          <w:p w14:paraId="336E5F23">
            <w:pPr>
              <w:spacing w:line="276" w:lineRule="auto"/>
              <w:ind w:right="-108" w:rightChars="-49"/>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工作年限5年（含）以上，得1分。</w:t>
            </w:r>
          </w:p>
        </w:tc>
        <w:tc>
          <w:tcPr>
            <w:tcW w:w="709" w:type="dxa"/>
            <w:vAlign w:val="center"/>
          </w:tcPr>
          <w:p w14:paraId="528EE6A1">
            <w:pPr>
              <w:spacing w:line="276" w:lineRule="auto"/>
              <w:ind w:right="-108" w:rightChars="-49"/>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w:t>
            </w:r>
          </w:p>
        </w:tc>
      </w:tr>
      <w:tr w14:paraId="7C17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2A534C5A">
            <w:pPr>
              <w:spacing w:line="276" w:lineRule="auto"/>
              <w:jc w:val="both"/>
              <w:rPr>
                <w:rFonts w:hint="eastAsia" w:ascii="宋体" w:hAnsi="宋体" w:eastAsia="宋体" w:cs="宋体"/>
                <w:color w:val="000000" w:themeColor="text1"/>
                <w:sz w:val="24"/>
                <w:szCs w:val="24"/>
                <w:lang w:eastAsia="zh-CN"/>
              </w:rPr>
            </w:pPr>
          </w:p>
        </w:tc>
        <w:tc>
          <w:tcPr>
            <w:tcW w:w="6379" w:type="dxa"/>
            <w:vAlign w:val="center"/>
          </w:tcPr>
          <w:p w14:paraId="7AF0A2B1">
            <w:pPr>
              <w:spacing w:line="276" w:lineRule="auto"/>
              <w:ind w:right="-108" w:rightChars="-49"/>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个人类似项目业绩每提供一个得2分，最高得2分；</w:t>
            </w:r>
          </w:p>
          <w:p w14:paraId="365A5143">
            <w:pPr>
              <w:spacing w:line="276" w:lineRule="auto"/>
              <w:ind w:right="-108" w:rightChars="-49"/>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个人类似项目业绩未提供，不得分。</w:t>
            </w:r>
          </w:p>
          <w:p w14:paraId="0A5823CC">
            <w:pPr>
              <w:spacing w:line="276" w:lineRule="auto"/>
              <w:ind w:right="-108" w:rightChars="-49"/>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（注：个人类似项目业绩无年限要求，需提供合同复印件，合同上需体现项目经理姓名）</w:t>
            </w:r>
          </w:p>
        </w:tc>
        <w:tc>
          <w:tcPr>
            <w:tcW w:w="709" w:type="dxa"/>
            <w:vAlign w:val="center"/>
          </w:tcPr>
          <w:p w14:paraId="71C66375">
            <w:pPr>
              <w:spacing w:line="276" w:lineRule="auto"/>
              <w:ind w:right="-108" w:rightChars="-49"/>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w:t>
            </w:r>
          </w:p>
        </w:tc>
      </w:tr>
      <w:tr w14:paraId="243C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Align w:val="center"/>
          </w:tcPr>
          <w:p w14:paraId="27A6D6C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类似业绩</w:t>
            </w:r>
          </w:p>
          <w:p w14:paraId="66744DA9">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4分</w:t>
            </w:r>
            <w:r>
              <w:rPr>
                <w:rFonts w:hint="eastAsia" w:ascii="宋体" w:hAnsi="宋体" w:eastAsia="宋体" w:cs="宋体"/>
                <w:color w:val="000000" w:themeColor="text1"/>
                <w:sz w:val="24"/>
                <w:szCs w:val="24"/>
              </w:rPr>
              <w:t>）</w:t>
            </w:r>
          </w:p>
        </w:tc>
        <w:tc>
          <w:tcPr>
            <w:tcW w:w="6379" w:type="dxa"/>
            <w:vAlign w:val="center"/>
          </w:tcPr>
          <w:p w14:paraId="6480F080">
            <w:pPr>
              <w:pStyle w:val="33"/>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rPr>
              <w:t>提供供应商近3年（自202</w:t>
            </w:r>
            <w:r>
              <w:rPr>
                <w:rFonts w:hint="eastAsia" w:ascii="宋体" w:hAnsi="宋体" w:eastAsia="宋体" w:cs="宋体"/>
                <w:color w:val="000000" w:themeColor="text1"/>
                <w:lang w:val="en-US" w:eastAsia="zh-CN"/>
              </w:rPr>
              <w:t>3</w:t>
            </w:r>
            <w:r>
              <w:rPr>
                <w:rFonts w:hint="eastAsia" w:ascii="宋体" w:hAnsi="宋体" w:eastAsia="宋体" w:cs="宋体"/>
                <w:color w:val="000000" w:themeColor="text1"/>
              </w:rPr>
              <w:t>年</w:t>
            </w:r>
            <w:r>
              <w:rPr>
                <w:rFonts w:hint="eastAsia" w:ascii="宋体" w:hAnsi="宋体" w:eastAsia="宋体" w:cs="宋体"/>
                <w:color w:val="000000" w:themeColor="text1"/>
                <w:lang w:val="en-US" w:eastAsia="zh-CN"/>
              </w:rPr>
              <w:t>8</w:t>
            </w:r>
            <w:r>
              <w:rPr>
                <w:rFonts w:hint="eastAsia" w:ascii="宋体" w:hAnsi="宋体" w:eastAsia="宋体" w:cs="宋体"/>
                <w:color w:val="000000" w:themeColor="text1"/>
              </w:rPr>
              <w:t>月</w:t>
            </w:r>
            <w:r>
              <w:rPr>
                <w:rFonts w:hint="eastAsia" w:ascii="宋体" w:hAnsi="宋体" w:eastAsia="宋体" w:cs="宋体"/>
                <w:color w:val="000000" w:themeColor="text1"/>
                <w:lang w:val="en-US" w:eastAsia="zh-CN"/>
              </w:rPr>
              <w:t>5</w:t>
            </w:r>
            <w:r>
              <w:rPr>
                <w:rFonts w:hint="eastAsia" w:ascii="宋体" w:hAnsi="宋体" w:eastAsia="宋体" w:cs="宋体"/>
                <w:color w:val="000000" w:themeColor="text1"/>
              </w:rPr>
              <w:t>日至投标截止时间，以合同签订时间为准）类似工程业绩的合同复印件并加盖公章，每提供1个得2分，最多得4分。</w:t>
            </w:r>
          </w:p>
        </w:tc>
        <w:tc>
          <w:tcPr>
            <w:tcW w:w="709" w:type="dxa"/>
            <w:vAlign w:val="center"/>
          </w:tcPr>
          <w:p w14:paraId="6355837C">
            <w:pPr>
              <w:pStyle w:val="33"/>
              <w:spacing w:line="276" w:lineRule="auto"/>
              <w:jc w:val="center"/>
              <w:rPr>
                <w:rFonts w:hint="eastAsia" w:ascii="宋体" w:hAnsi="宋体" w:eastAsia="宋体" w:cs="宋体"/>
                <w:color w:val="000000" w:themeColor="text1"/>
              </w:rPr>
            </w:pPr>
            <w:r>
              <w:rPr>
                <w:rFonts w:hint="eastAsia" w:ascii="宋体" w:hAnsi="宋体" w:eastAsia="宋体" w:cs="宋体"/>
                <w:color w:val="000000" w:themeColor="text1"/>
              </w:rPr>
              <w:t>4</w:t>
            </w:r>
          </w:p>
        </w:tc>
      </w:tr>
      <w:tr w14:paraId="4E40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4" w:hRule="atLeast"/>
        </w:trPr>
        <w:tc>
          <w:tcPr>
            <w:tcW w:w="1701" w:type="dxa"/>
            <w:vAlign w:val="center"/>
          </w:tcPr>
          <w:p w14:paraId="15E04260">
            <w:pPr>
              <w:spacing w:line="276" w:lineRule="auto"/>
              <w:ind w:right="-26" w:rightChars="-12"/>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项目团队</w:t>
            </w:r>
          </w:p>
          <w:p w14:paraId="205F239D">
            <w:pPr>
              <w:spacing w:line="276" w:lineRule="auto"/>
              <w:ind w:right="-26" w:rightChars="-12"/>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人员配置情况</w:t>
            </w:r>
          </w:p>
          <w:p w14:paraId="7E0F2606">
            <w:pPr>
              <w:spacing w:line="276" w:lineRule="auto"/>
              <w:ind w:right="-26" w:rightChars="-1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
                <w:sz w:val="24"/>
                <w:szCs w:val="24"/>
                <w:lang w:eastAsia="zh-CN"/>
              </w:rPr>
              <w:t>（3分）</w:t>
            </w:r>
          </w:p>
        </w:tc>
        <w:tc>
          <w:tcPr>
            <w:tcW w:w="6379" w:type="dxa"/>
            <w:vAlign w:val="center"/>
          </w:tcPr>
          <w:p w14:paraId="4380C2AA">
            <w:pPr>
              <w:pStyle w:val="33"/>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rPr>
              <w:t>人员配合合理，专业齐全，人员保障措施完善，提供的人员职称、学历、证书等情况详细且满足采购需求，得3分；</w:t>
            </w:r>
          </w:p>
          <w:p w14:paraId="027430D1">
            <w:pPr>
              <w:pStyle w:val="33"/>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rPr>
              <w:t>人员配备情况一般，专业基本齐全，人员保障措施比较完善，提供的人员配备情况未贴合项目实际情况，或人员职称、学历、证书等不完整，得2分；</w:t>
            </w:r>
          </w:p>
          <w:p w14:paraId="2242D62B">
            <w:pPr>
              <w:pStyle w:val="33"/>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rPr>
              <w:t>人员配备欠合理，专业不够齐全，人员保障措施一般，不满足项目需求，得1分；</w:t>
            </w:r>
          </w:p>
          <w:p w14:paraId="07066FCF">
            <w:pPr>
              <w:pStyle w:val="33"/>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rPr>
              <w:t>未提供，得0分</w:t>
            </w:r>
          </w:p>
        </w:tc>
        <w:tc>
          <w:tcPr>
            <w:tcW w:w="709" w:type="dxa"/>
            <w:vAlign w:val="center"/>
          </w:tcPr>
          <w:p w14:paraId="3388473F">
            <w:pPr>
              <w:pStyle w:val="33"/>
              <w:spacing w:line="276" w:lineRule="auto"/>
              <w:jc w:val="center"/>
              <w:rPr>
                <w:rFonts w:hint="eastAsia" w:ascii="宋体" w:hAnsi="宋体" w:eastAsia="宋体" w:cs="宋体"/>
                <w:color w:val="000000" w:themeColor="text1"/>
              </w:rPr>
            </w:pPr>
            <w:r>
              <w:rPr>
                <w:rFonts w:hint="eastAsia" w:ascii="宋体" w:hAnsi="宋体" w:eastAsia="宋体" w:cs="宋体"/>
                <w:color w:val="000000" w:themeColor="text1"/>
              </w:rPr>
              <w:t>3</w:t>
            </w:r>
          </w:p>
        </w:tc>
      </w:tr>
      <w:tr w14:paraId="30DF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789" w:type="dxa"/>
            <w:gridSpan w:val="3"/>
            <w:vAlign w:val="center"/>
          </w:tcPr>
          <w:p w14:paraId="06E3548C">
            <w:pPr>
              <w:spacing w:line="276" w:lineRule="auto"/>
              <w:ind w:right="634" w:rightChars="288"/>
              <w:jc w:val="center"/>
              <w:rPr>
                <w:rFonts w:hint="eastAsia" w:ascii="宋体" w:hAnsi="宋体" w:eastAsia="宋体" w:cs="宋体"/>
                <w:b/>
                <w:color w:val="000000" w:themeColor="text1"/>
                <w:spacing w:val="-7"/>
                <w:sz w:val="24"/>
                <w:szCs w:val="24"/>
                <w:lang w:eastAsia="zh-CN"/>
              </w:rPr>
            </w:pPr>
            <w:r>
              <w:rPr>
                <w:rFonts w:hint="eastAsia" w:ascii="宋体" w:hAnsi="宋体" w:eastAsia="宋体" w:cs="宋体"/>
                <w:b/>
                <w:color w:val="000000" w:themeColor="text1"/>
                <w:spacing w:val="-7"/>
                <w:sz w:val="24"/>
                <w:szCs w:val="24"/>
                <w:lang w:eastAsia="zh-CN"/>
              </w:rPr>
              <w:t>技术部分： 40分</w:t>
            </w:r>
          </w:p>
        </w:tc>
      </w:tr>
      <w:tr w14:paraId="2E77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restart"/>
            <w:vAlign w:val="center"/>
          </w:tcPr>
          <w:p w14:paraId="016A234F">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施工方案</w:t>
            </w:r>
          </w:p>
          <w:p w14:paraId="374354FF">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与技术措施</w:t>
            </w:r>
          </w:p>
          <w:p w14:paraId="3E35B766">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（7分）</w:t>
            </w:r>
          </w:p>
        </w:tc>
        <w:tc>
          <w:tcPr>
            <w:tcW w:w="6379" w:type="dxa"/>
            <w:vAlign w:val="center"/>
          </w:tcPr>
          <w:p w14:paraId="5D99C4D8">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内容合理、实施性强、技术措施针对性强，提供相关方案内容均进行详细阐述且满足采购需求</w:t>
            </w:r>
          </w:p>
        </w:tc>
        <w:tc>
          <w:tcPr>
            <w:tcW w:w="709" w:type="dxa"/>
            <w:vAlign w:val="center"/>
          </w:tcPr>
          <w:p w14:paraId="7EAA6D43">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w:t>
            </w:r>
          </w:p>
        </w:tc>
      </w:tr>
      <w:tr w14:paraId="2E98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1DCA6962">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03AC303F">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内容基本合理、实施性较强、技术措施针对性一般，提供了相关方案但未贴合项目实际情况进行详细阐述，基本满足采购需求</w:t>
            </w:r>
          </w:p>
        </w:tc>
        <w:tc>
          <w:tcPr>
            <w:tcW w:w="709" w:type="dxa"/>
            <w:vAlign w:val="center"/>
          </w:tcPr>
          <w:p w14:paraId="5CB60FF6">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5</w:t>
            </w:r>
          </w:p>
        </w:tc>
      </w:tr>
      <w:tr w14:paraId="7A57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21D26087">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3781B978">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内容基本合理、实施性一般、技术措施针对性一般，提供了相关方案但内容阐述不够全面具体，或未包括具体实施细节及措施</w:t>
            </w:r>
          </w:p>
        </w:tc>
        <w:tc>
          <w:tcPr>
            <w:tcW w:w="709" w:type="dxa"/>
            <w:vAlign w:val="center"/>
          </w:tcPr>
          <w:p w14:paraId="061782C1">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3</w:t>
            </w:r>
          </w:p>
        </w:tc>
      </w:tr>
      <w:tr w14:paraId="5AA1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701" w:type="dxa"/>
            <w:vMerge w:val="continue"/>
            <w:vAlign w:val="center"/>
          </w:tcPr>
          <w:p w14:paraId="00DEE9F7">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4DD38E6D">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内容不合理、实施性不强、不适合本项目</w:t>
            </w:r>
          </w:p>
        </w:tc>
        <w:tc>
          <w:tcPr>
            <w:tcW w:w="709" w:type="dxa"/>
            <w:vAlign w:val="center"/>
          </w:tcPr>
          <w:p w14:paraId="1D2710D2">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1</w:t>
            </w:r>
          </w:p>
        </w:tc>
      </w:tr>
      <w:tr w14:paraId="1206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701" w:type="dxa"/>
            <w:vMerge w:val="continue"/>
            <w:vAlign w:val="center"/>
          </w:tcPr>
          <w:p w14:paraId="3F25BBD5">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5889FB6B">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未提供</w:t>
            </w:r>
          </w:p>
        </w:tc>
        <w:tc>
          <w:tcPr>
            <w:tcW w:w="709" w:type="dxa"/>
            <w:vAlign w:val="center"/>
          </w:tcPr>
          <w:p w14:paraId="1075EA33">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0</w:t>
            </w:r>
          </w:p>
        </w:tc>
      </w:tr>
      <w:tr w14:paraId="661A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restart"/>
            <w:vAlign w:val="center"/>
          </w:tcPr>
          <w:p w14:paraId="5DE98585">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质量管理体系</w:t>
            </w:r>
          </w:p>
          <w:p w14:paraId="41DF5155">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与保证措施</w:t>
            </w:r>
          </w:p>
          <w:p w14:paraId="73DEDE58">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（7分）</w:t>
            </w:r>
          </w:p>
        </w:tc>
        <w:tc>
          <w:tcPr>
            <w:tcW w:w="6379" w:type="dxa"/>
            <w:vAlign w:val="center"/>
          </w:tcPr>
          <w:p w14:paraId="5B21EC1D">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质量管理体系科学、可行,保证措施针对性强。提供相关方案内容均进行详细阐述且满足采购需求</w:t>
            </w:r>
          </w:p>
        </w:tc>
        <w:tc>
          <w:tcPr>
            <w:tcW w:w="709" w:type="dxa"/>
            <w:vAlign w:val="center"/>
          </w:tcPr>
          <w:p w14:paraId="0EF635B7">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w:t>
            </w:r>
          </w:p>
        </w:tc>
      </w:tr>
      <w:tr w14:paraId="6C1F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25526521">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6CF5EDD2">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质量管理体系合理、可行,保证措施细节待完善。提供了相关方案但未贴合项目实际情况进行详细阐述，基本满足采购需求</w:t>
            </w:r>
          </w:p>
        </w:tc>
        <w:tc>
          <w:tcPr>
            <w:tcW w:w="709" w:type="dxa"/>
            <w:vAlign w:val="center"/>
          </w:tcPr>
          <w:p w14:paraId="6368656B">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5</w:t>
            </w:r>
          </w:p>
        </w:tc>
      </w:tr>
      <w:tr w14:paraId="7EC2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0EA8C7CC">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789606E5">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质量管理体系基本合理，保证措施基本满足工程需要。提供了相关方案但内容阐述不够全面，或未包括具体实施细节及措施</w:t>
            </w:r>
          </w:p>
        </w:tc>
        <w:tc>
          <w:tcPr>
            <w:tcW w:w="709" w:type="dxa"/>
            <w:vAlign w:val="center"/>
          </w:tcPr>
          <w:p w14:paraId="5CE53FAE">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3</w:t>
            </w:r>
          </w:p>
        </w:tc>
      </w:tr>
      <w:tr w14:paraId="2D4E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1" w:type="dxa"/>
            <w:vMerge w:val="continue"/>
            <w:vAlign w:val="center"/>
          </w:tcPr>
          <w:p w14:paraId="6D30228A">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0F0FAC29">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质量管理体系与保证措施内容不合理、实施性不强、不适合本项目</w:t>
            </w:r>
          </w:p>
        </w:tc>
        <w:tc>
          <w:tcPr>
            <w:tcW w:w="709" w:type="dxa"/>
            <w:vAlign w:val="center"/>
          </w:tcPr>
          <w:p w14:paraId="1EC9E95E">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1</w:t>
            </w:r>
          </w:p>
        </w:tc>
      </w:tr>
      <w:tr w14:paraId="5D64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01" w:type="dxa"/>
            <w:vMerge w:val="continue"/>
            <w:vAlign w:val="center"/>
          </w:tcPr>
          <w:p w14:paraId="3BE5C7FD">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4E6FFCC9">
            <w:pPr>
              <w:autoSpaceDE/>
              <w:autoSpaceDN/>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未提供</w:t>
            </w:r>
          </w:p>
        </w:tc>
        <w:tc>
          <w:tcPr>
            <w:tcW w:w="709" w:type="dxa"/>
            <w:vAlign w:val="center"/>
          </w:tcPr>
          <w:p w14:paraId="1FB8A4F6">
            <w:pPr>
              <w:autoSpaceDE/>
              <w:autoSpaceDN/>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0</w:t>
            </w:r>
          </w:p>
        </w:tc>
      </w:tr>
      <w:tr w14:paraId="4FA7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restart"/>
            <w:vAlign w:val="center"/>
          </w:tcPr>
          <w:p w14:paraId="4A0D44E0">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安全和绿色施工保障措施</w:t>
            </w:r>
          </w:p>
          <w:p w14:paraId="0A0F20A3">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（7分）</w:t>
            </w:r>
          </w:p>
        </w:tc>
        <w:tc>
          <w:tcPr>
            <w:tcW w:w="6379" w:type="dxa"/>
            <w:vAlign w:val="center"/>
          </w:tcPr>
          <w:p w14:paraId="2C673D70">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安全和绿色施工保障措施科学、可行、针对性强。提供相关方案内容均进行详细阐述且满足采购需求</w:t>
            </w:r>
          </w:p>
        </w:tc>
        <w:tc>
          <w:tcPr>
            <w:tcW w:w="709" w:type="dxa"/>
            <w:vAlign w:val="center"/>
          </w:tcPr>
          <w:p w14:paraId="01999DB2">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w:t>
            </w:r>
          </w:p>
        </w:tc>
      </w:tr>
      <w:tr w14:paraId="5912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1161692F">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5DB1D592">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安全和绿色施工保障措施合理、可行、细节待完善。提供了相关方案但未贴合项目实际情况进行详细论述，基本满足采购需求</w:t>
            </w:r>
          </w:p>
        </w:tc>
        <w:tc>
          <w:tcPr>
            <w:tcW w:w="709" w:type="dxa"/>
            <w:vAlign w:val="center"/>
          </w:tcPr>
          <w:p w14:paraId="3144AFA9">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5</w:t>
            </w:r>
          </w:p>
        </w:tc>
      </w:tr>
      <w:tr w14:paraId="7613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11C941E6">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7C433380">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安全和绿色施工保障措施基本合理，基本满足工程需要。提供了相关方案及措施但内容不全面，或未包括具体实施细节及措施</w:t>
            </w:r>
          </w:p>
        </w:tc>
        <w:tc>
          <w:tcPr>
            <w:tcW w:w="709" w:type="dxa"/>
            <w:vAlign w:val="center"/>
          </w:tcPr>
          <w:p w14:paraId="3AF1EC5D">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3</w:t>
            </w:r>
          </w:p>
        </w:tc>
      </w:tr>
      <w:tr w14:paraId="30E3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701" w:type="dxa"/>
            <w:vMerge w:val="continue"/>
            <w:vAlign w:val="center"/>
          </w:tcPr>
          <w:p w14:paraId="74FCC916">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17336EA4">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安全和绿色施工保障措施不合理、实施性不强、不适合本项目实际情况</w:t>
            </w:r>
          </w:p>
        </w:tc>
        <w:tc>
          <w:tcPr>
            <w:tcW w:w="709" w:type="dxa"/>
            <w:vAlign w:val="center"/>
          </w:tcPr>
          <w:p w14:paraId="05C323DA">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1</w:t>
            </w:r>
          </w:p>
        </w:tc>
      </w:tr>
      <w:tr w14:paraId="1B68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01" w:type="dxa"/>
            <w:vMerge w:val="continue"/>
            <w:vAlign w:val="center"/>
          </w:tcPr>
          <w:p w14:paraId="2D2BD56B">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0AC55C7B">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未提供</w:t>
            </w:r>
          </w:p>
        </w:tc>
        <w:tc>
          <w:tcPr>
            <w:tcW w:w="709" w:type="dxa"/>
            <w:vAlign w:val="center"/>
          </w:tcPr>
          <w:p w14:paraId="169D9A5D">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0</w:t>
            </w:r>
          </w:p>
        </w:tc>
      </w:tr>
      <w:tr w14:paraId="531B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restart"/>
            <w:vAlign w:val="center"/>
          </w:tcPr>
          <w:p w14:paraId="64898F08">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工程进度计划与保证措施</w:t>
            </w:r>
          </w:p>
          <w:p w14:paraId="25C9DC59">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（7分）</w:t>
            </w:r>
          </w:p>
        </w:tc>
        <w:tc>
          <w:tcPr>
            <w:tcW w:w="6379" w:type="dxa"/>
            <w:vAlign w:val="center"/>
          </w:tcPr>
          <w:p w14:paraId="0FA261B0">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工程进度计划和各阶段进度的保证措施完善合理，成本控制措施得当，提供相关方案内容均进行详细阐述且满足采购需求</w:t>
            </w:r>
          </w:p>
        </w:tc>
        <w:tc>
          <w:tcPr>
            <w:tcW w:w="709" w:type="dxa"/>
            <w:vAlign w:val="center"/>
          </w:tcPr>
          <w:p w14:paraId="0812977A">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w:t>
            </w:r>
          </w:p>
        </w:tc>
      </w:tr>
      <w:tr w14:paraId="4172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53F7AB7E">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3ABF39E4">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工程进度计划和各阶段进度的保证措施基本合理、可行、细节待完善，提供了相关方案及措施但未贴合项目实际情况进行论述，基本满足采购需求</w:t>
            </w:r>
          </w:p>
        </w:tc>
        <w:tc>
          <w:tcPr>
            <w:tcW w:w="709" w:type="dxa"/>
            <w:vAlign w:val="center"/>
          </w:tcPr>
          <w:p w14:paraId="6005B4B2">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5</w:t>
            </w:r>
          </w:p>
        </w:tc>
      </w:tr>
      <w:tr w14:paraId="69E1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0B0B546C">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0C26E699">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工程进度计划与进度保证措施基本合理，基本满足工程需要。提供了相关方案及措施但内容不全面，或未包括具体实施细节及措施</w:t>
            </w:r>
          </w:p>
        </w:tc>
        <w:tc>
          <w:tcPr>
            <w:tcW w:w="709" w:type="dxa"/>
            <w:vAlign w:val="center"/>
          </w:tcPr>
          <w:p w14:paraId="2FD3D1C9">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3</w:t>
            </w:r>
          </w:p>
        </w:tc>
      </w:tr>
      <w:tr w14:paraId="0FBD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701" w:type="dxa"/>
            <w:vMerge w:val="continue"/>
            <w:vAlign w:val="center"/>
          </w:tcPr>
          <w:p w14:paraId="3CA145CD">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19A3CB93">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工程进度计划与措施不合理、实施性不强、不适合本项目实际情况</w:t>
            </w:r>
          </w:p>
        </w:tc>
        <w:tc>
          <w:tcPr>
            <w:tcW w:w="709" w:type="dxa"/>
            <w:vAlign w:val="center"/>
          </w:tcPr>
          <w:p w14:paraId="534E69A6">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1</w:t>
            </w:r>
          </w:p>
        </w:tc>
      </w:tr>
      <w:tr w14:paraId="2E21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Merge w:val="continue"/>
            <w:vAlign w:val="center"/>
          </w:tcPr>
          <w:p w14:paraId="2A286AD3">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6C93E3E9">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未提供</w:t>
            </w:r>
          </w:p>
        </w:tc>
        <w:tc>
          <w:tcPr>
            <w:tcW w:w="709" w:type="dxa"/>
            <w:vAlign w:val="center"/>
          </w:tcPr>
          <w:p w14:paraId="14D6C8BF">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0</w:t>
            </w:r>
          </w:p>
        </w:tc>
      </w:tr>
      <w:tr w14:paraId="73C9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restart"/>
            <w:vAlign w:val="center"/>
          </w:tcPr>
          <w:p w14:paraId="638A1D79">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任何可能的紧急情况的处理措施、预案以及抵抗风险的措施（7分）</w:t>
            </w:r>
          </w:p>
        </w:tc>
        <w:tc>
          <w:tcPr>
            <w:tcW w:w="6379" w:type="dxa"/>
            <w:vAlign w:val="center"/>
          </w:tcPr>
          <w:p w14:paraId="673DD6AE">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紧急情况的处理措施、预案，科学、可行、针对性强。提供相关方案内容均进行详细阐述且满足采购需求</w:t>
            </w:r>
          </w:p>
        </w:tc>
        <w:tc>
          <w:tcPr>
            <w:tcW w:w="709" w:type="dxa"/>
            <w:vAlign w:val="center"/>
          </w:tcPr>
          <w:p w14:paraId="3CE085A8">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7</w:t>
            </w:r>
          </w:p>
        </w:tc>
      </w:tr>
      <w:tr w14:paraId="5A21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2927E389">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0796F98C">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紧急情况的处理措施、预案，合理、可行、细节待完善。提供了相关方案但未贴合项目实际情况进行详细论述，基本满足采购需求</w:t>
            </w:r>
          </w:p>
        </w:tc>
        <w:tc>
          <w:tcPr>
            <w:tcW w:w="709" w:type="dxa"/>
            <w:vAlign w:val="center"/>
          </w:tcPr>
          <w:p w14:paraId="5AC378FD">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5</w:t>
            </w:r>
          </w:p>
        </w:tc>
      </w:tr>
      <w:tr w14:paraId="4B17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1" w:type="dxa"/>
            <w:vMerge w:val="continue"/>
            <w:vAlign w:val="center"/>
          </w:tcPr>
          <w:p w14:paraId="7663DA3A">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5F4C052B">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紧急情况的处理措施、预案，基本合理，提供了相关方案但内容不全面，或未提供具体实施细节及措施</w:t>
            </w:r>
          </w:p>
        </w:tc>
        <w:tc>
          <w:tcPr>
            <w:tcW w:w="709" w:type="dxa"/>
            <w:vAlign w:val="center"/>
          </w:tcPr>
          <w:p w14:paraId="070C67D3">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3</w:t>
            </w:r>
          </w:p>
        </w:tc>
      </w:tr>
      <w:tr w14:paraId="2387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01" w:type="dxa"/>
            <w:vMerge w:val="continue"/>
            <w:vAlign w:val="center"/>
          </w:tcPr>
          <w:p w14:paraId="5029B1BE">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6B2EAAAF">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紧急情况的处理措施、预案，不合理、实施性不强、不适合本项目实际情况</w:t>
            </w:r>
          </w:p>
        </w:tc>
        <w:tc>
          <w:tcPr>
            <w:tcW w:w="709" w:type="dxa"/>
            <w:vAlign w:val="center"/>
          </w:tcPr>
          <w:p w14:paraId="41DDC7F7">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1</w:t>
            </w:r>
          </w:p>
        </w:tc>
      </w:tr>
      <w:tr w14:paraId="7032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01" w:type="dxa"/>
            <w:vMerge w:val="continue"/>
            <w:vAlign w:val="center"/>
          </w:tcPr>
          <w:p w14:paraId="2B4BE425">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02EDDBB9">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未提供</w:t>
            </w:r>
          </w:p>
        </w:tc>
        <w:tc>
          <w:tcPr>
            <w:tcW w:w="709" w:type="dxa"/>
            <w:vAlign w:val="center"/>
          </w:tcPr>
          <w:p w14:paraId="630FB7B3">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0</w:t>
            </w:r>
          </w:p>
        </w:tc>
      </w:tr>
      <w:tr w14:paraId="0F26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01" w:type="dxa"/>
            <w:vMerge w:val="restart"/>
            <w:vAlign w:val="center"/>
          </w:tcPr>
          <w:p w14:paraId="2E1E2398">
            <w:pPr>
              <w:adjustRightInd w:val="0"/>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与相关部门、监理单位及</w:t>
            </w:r>
          </w:p>
          <w:p w14:paraId="76159365">
            <w:pPr>
              <w:adjustRightInd w:val="0"/>
              <w:spacing w:line="276" w:lineRule="auto"/>
              <w:ind w:right="-75" w:rightChars="-34"/>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周边居民的配合措施（5分）</w:t>
            </w:r>
          </w:p>
        </w:tc>
        <w:tc>
          <w:tcPr>
            <w:tcW w:w="6379" w:type="dxa"/>
            <w:vAlign w:val="center"/>
          </w:tcPr>
          <w:p w14:paraId="194A95DE">
            <w:pPr>
              <w:adjustRightInd w:val="0"/>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措施完整、全面，针对性强</w:t>
            </w:r>
          </w:p>
        </w:tc>
        <w:tc>
          <w:tcPr>
            <w:tcW w:w="709" w:type="dxa"/>
            <w:vAlign w:val="center"/>
          </w:tcPr>
          <w:p w14:paraId="158D04FD">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5</w:t>
            </w:r>
          </w:p>
        </w:tc>
      </w:tr>
      <w:tr w14:paraId="3EA4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01" w:type="dxa"/>
            <w:vMerge w:val="continue"/>
            <w:vAlign w:val="center"/>
          </w:tcPr>
          <w:p w14:paraId="20AAFFC0">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2A3F29C8">
            <w:pPr>
              <w:adjustRightInd w:val="0"/>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措施基本完整、全面，较可行</w:t>
            </w:r>
          </w:p>
        </w:tc>
        <w:tc>
          <w:tcPr>
            <w:tcW w:w="709" w:type="dxa"/>
            <w:vAlign w:val="center"/>
          </w:tcPr>
          <w:p w14:paraId="145DD158">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3</w:t>
            </w:r>
          </w:p>
        </w:tc>
      </w:tr>
      <w:tr w14:paraId="5914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01" w:type="dxa"/>
            <w:vMerge w:val="continue"/>
            <w:vAlign w:val="center"/>
          </w:tcPr>
          <w:p w14:paraId="7DB7ACA5">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7F95DEA1">
            <w:pPr>
              <w:adjustRightInd w:val="0"/>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措施内容欠缺、欠可行</w:t>
            </w:r>
          </w:p>
        </w:tc>
        <w:tc>
          <w:tcPr>
            <w:tcW w:w="709" w:type="dxa"/>
            <w:vAlign w:val="center"/>
          </w:tcPr>
          <w:p w14:paraId="0DAE7DDB">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1</w:t>
            </w:r>
          </w:p>
        </w:tc>
      </w:tr>
      <w:tr w14:paraId="7AF7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01" w:type="dxa"/>
            <w:vMerge w:val="continue"/>
            <w:vAlign w:val="center"/>
          </w:tcPr>
          <w:p w14:paraId="538EFAD8">
            <w:pPr>
              <w:spacing w:line="276" w:lineRule="auto"/>
              <w:jc w:val="both"/>
              <w:rPr>
                <w:rFonts w:hint="eastAsia" w:ascii="宋体" w:hAnsi="宋体" w:eastAsia="宋体" w:cs="宋体"/>
                <w:color w:val="000000" w:themeColor="text1"/>
                <w:spacing w:val="-6"/>
                <w:sz w:val="24"/>
                <w:szCs w:val="24"/>
                <w:lang w:eastAsia="zh-CN"/>
              </w:rPr>
            </w:pPr>
          </w:p>
        </w:tc>
        <w:tc>
          <w:tcPr>
            <w:tcW w:w="6379" w:type="dxa"/>
            <w:vAlign w:val="center"/>
          </w:tcPr>
          <w:p w14:paraId="75008703">
            <w:pPr>
              <w:adjustRightInd w:val="0"/>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未提供</w:t>
            </w:r>
          </w:p>
        </w:tc>
        <w:tc>
          <w:tcPr>
            <w:tcW w:w="709" w:type="dxa"/>
            <w:vAlign w:val="center"/>
          </w:tcPr>
          <w:p w14:paraId="15E82C78">
            <w:pPr>
              <w:spacing w:line="276" w:lineRule="auto"/>
              <w:jc w:val="center"/>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0</w:t>
            </w:r>
          </w:p>
        </w:tc>
      </w:tr>
      <w:tr w14:paraId="7773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789" w:type="dxa"/>
            <w:gridSpan w:val="3"/>
            <w:vAlign w:val="center"/>
          </w:tcPr>
          <w:p w14:paraId="11097EC2">
            <w:pPr>
              <w:spacing w:line="276" w:lineRule="auto"/>
              <w:jc w:val="both"/>
              <w:rPr>
                <w:rFonts w:hint="eastAsia" w:ascii="宋体" w:hAnsi="宋体" w:eastAsia="宋体" w:cs="宋体"/>
                <w:b/>
                <w:color w:val="000000" w:themeColor="text1"/>
                <w:spacing w:val="-7"/>
                <w:sz w:val="24"/>
                <w:szCs w:val="24"/>
                <w:lang w:eastAsia="zh-CN"/>
              </w:rPr>
            </w:pPr>
            <w:r>
              <w:rPr>
                <w:rFonts w:hint="eastAsia" w:ascii="宋体" w:hAnsi="宋体" w:eastAsia="宋体" w:cs="宋体"/>
                <w:b/>
                <w:color w:val="000000" w:themeColor="text1"/>
                <w:spacing w:val="-7"/>
                <w:sz w:val="24"/>
                <w:szCs w:val="24"/>
                <w:lang w:eastAsia="zh-CN"/>
              </w:rPr>
              <w:t>报价部分：50分</w:t>
            </w:r>
          </w:p>
        </w:tc>
      </w:tr>
      <w:tr w14:paraId="161A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701" w:type="dxa"/>
            <w:vAlign w:val="center"/>
          </w:tcPr>
          <w:p w14:paraId="41E32C56">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报价分</w:t>
            </w:r>
          </w:p>
        </w:tc>
        <w:tc>
          <w:tcPr>
            <w:tcW w:w="6379" w:type="dxa"/>
            <w:vAlign w:val="center"/>
          </w:tcPr>
          <w:p w14:paraId="6B41587C">
            <w:pPr>
              <w:spacing w:before="36" w:line="276" w:lineRule="auto"/>
              <w:ind w:right="-108"/>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满足磋商文件要求的最后报价最低的供应商的价格为磋商基准价，其价格分为满分。其他供应商的价格分统一按照下列公式计算：</w:t>
            </w:r>
          </w:p>
          <w:p w14:paraId="5D959897">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磋商报价得分=（磋商基准价/最后报价）×50</w:t>
            </w:r>
          </w:p>
          <w:p w14:paraId="37FCF750">
            <w:pPr>
              <w:spacing w:line="276" w:lineRule="auto"/>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pacing w:val="-6"/>
                <w:sz w:val="24"/>
                <w:szCs w:val="24"/>
                <w:lang w:eastAsia="zh-CN"/>
              </w:rPr>
              <w:t>说明：此处最后报价指经过报价修正，及因落实政府采购政策进行价格调整后的报价，详见第三章《评审方法和评审标准》3.2、3.3</w:t>
            </w:r>
          </w:p>
        </w:tc>
        <w:tc>
          <w:tcPr>
            <w:tcW w:w="709" w:type="dxa"/>
          </w:tcPr>
          <w:p w14:paraId="27659ED6">
            <w:pPr>
              <w:spacing w:before="36" w:line="276" w:lineRule="auto"/>
              <w:ind w:right="106"/>
              <w:jc w:val="both"/>
              <w:rPr>
                <w:rFonts w:hint="eastAsia" w:ascii="宋体" w:hAnsi="宋体" w:eastAsia="宋体" w:cs="宋体"/>
                <w:color w:val="000000" w:themeColor="text1"/>
                <w:spacing w:val="-6"/>
                <w:sz w:val="24"/>
                <w:szCs w:val="24"/>
                <w:lang w:eastAsia="zh-CN"/>
              </w:rPr>
            </w:pPr>
          </w:p>
        </w:tc>
      </w:tr>
    </w:tbl>
    <w:p w14:paraId="4AF9D7C2">
      <w:pPr>
        <w:spacing w:line="276" w:lineRule="auto"/>
        <w:jc w:val="both"/>
        <w:rPr>
          <w:rFonts w:hint="eastAsia" w:ascii="宋体" w:hAnsi="宋体" w:eastAsia="宋体" w:cs="宋体"/>
          <w:color w:val="000000" w:themeColor="text1"/>
          <w:sz w:val="24"/>
          <w:szCs w:val="24"/>
          <w:lang w:eastAsia="zh-CN"/>
        </w:rPr>
      </w:pPr>
    </w:p>
    <w:p w14:paraId="1F61DB4C">
      <w:pPr>
        <w:widowControl/>
        <w:autoSpaceDE/>
        <w:autoSpaceDN/>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br w:type="page"/>
      </w:r>
    </w:p>
    <w:p w14:paraId="55021EAB">
      <w:pPr>
        <w:spacing w:line="276" w:lineRule="auto"/>
        <w:jc w:val="both"/>
        <w:rPr>
          <w:rFonts w:hint="eastAsia" w:ascii="宋体" w:hAnsi="宋体" w:eastAsia="宋体" w:cs="宋体"/>
          <w:color w:val="000000" w:themeColor="text1"/>
          <w:lang w:eastAsia="zh-CN"/>
        </w:rPr>
      </w:pPr>
    </w:p>
    <w:p w14:paraId="18EC4D49">
      <w:pPr>
        <w:pStyle w:val="6"/>
        <w:spacing w:line="276" w:lineRule="auto"/>
        <w:ind w:left="3555"/>
        <w:jc w:val="both"/>
        <w:outlineLvl w:val="0"/>
        <w:rPr>
          <w:rFonts w:hint="eastAsia" w:ascii="宋体" w:hAnsi="宋体" w:eastAsia="宋体" w:cs="宋体"/>
          <w:color w:val="000000" w:themeColor="text1"/>
          <w:lang w:eastAsia="zh-CN"/>
        </w:rPr>
      </w:pPr>
      <w:bookmarkStart w:id="62" w:name="_Toc168414589"/>
      <w:r>
        <w:rPr>
          <w:rFonts w:hint="eastAsia" w:ascii="宋体" w:hAnsi="宋体" w:eastAsia="宋体" w:cs="宋体"/>
          <w:b/>
          <w:color w:val="000000" w:themeColor="text1"/>
          <w:spacing w:val="21"/>
          <w:sz w:val="36"/>
          <w:szCs w:val="36"/>
          <w:lang w:eastAsia="zh-CN"/>
        </w:rPr>
        <w:t>第四章</w:t>
      </w:r>
      <w:r>
        <w:rPr>
          <w:rFonts w:hint="eastAsia" w:ascii="宋体" w:hAnsi="宋体" w:eastAsia="宋体" w:cs="宋体"/>
          <w:b/>
          <w:color w:val="000000" w:themeColor="text1"/>
          <w:spacing w:val="11"/>
          <w:sz w:val="36"/>
          <w:szCs w:val="36"/>
          <w:lang w:eastAsia="zh-CN"/>
        </w:rPr>
        <w:t xml:space="preserve">  </w:t>
      </w:r>
      <w:r>
        <w:rPr>
          <w:rFonts w:hint="eastAsia" w:ascii="宋体" w:hAnsi="宋体" w:eastAsia="宋体" w:cs="宋体"/>
          <w:b/>
          <w:color w:val="000000" w:themeColor="text1"/>
          <w:spacing w:val="22"/>
          <w:sz w:val="36"/>
          <w:szCs w:val="36"/>
          <w:lang w:eastAsia="zh-CN"/>
        </w:rPr>
        <w:t>采购需求</w:t>
      </w:r>
      <w:bookmarkEnd w:id="62"/>
    </w:p>
    <w:p w14:paraId="6284AF8C">
      <w:pPr>
        <w:spacing w:line="276" w:lineRule="auto"/>
        <w:jc w:val="both"/>
        <w:rPr>
          <w:rFonts w:hint="eastAsia" w:ascii="宋体" w:hAnsi="宋体" w:eastAsia="宋体" w:cs="宋体"/>
          <w:color w:val="000000" w:themeColor="text1"/>
          <w:lang w:eastAsia="zh-CN"/>
        </w:rPr>
      </w:pPr>
    </w:p>
    <w:p w14:paraId="56DCC6BD">
      <w:pPr>
        <w:spacing w:line="276" w:lineRule="auto"/>
        <w:ind w:right="634" w:rightChars="288"/>
        <w:jc w:val="both"/>
        <w:rPr>
          <w:rFonts w:hint="eastAsia" w:ascii="宋体" w:hAnsi="宋体" w:eastAsia="宋体" w:cs="宋体"/>
          <w:color w:val="000000" w:themeColor="text1"/>
          <w:lang w:eastAsia="zh-CN"/>
        </w:rPr>
      </w:pPr>
    </w:p>
    <w:p w14:paraId="3FD76518">
      <w:pPr>
        <w:pStyle w:val="6"/>
        <w:keepNext w:val="0"/>
        <w:keepLines w:val="0"/>
        <w:pageBreakBefore w:val="0"/>
        <w:widowControl w:val="0"/>
        <w:numPr>
          <w:ilvl w:val="1"/>
          <w:numId w:val="12"/>
        </w:numPr>
        <w:tabs>
          <w:tab w:val="left" w:pos="1196"/>
        </w:tabs>
        <w:kinsoku/>
        <w:wordWrap/>
        <w:overflowPunct/>
        <w:topLinePunct w:val="0"/>
        <w:autoSpaceDE w:val="0"/>
        <w:autoSpaceDN w:val="0"/>
        <w:bidi w:val="0"/>
        <w:adjustRightInd w:val="0"/>
        <w:snapToGrid w:val="0"/>
        <w:spacing w:line="360" w:lineRule="auto"/>
        <w:ind w:right="634" w:rightChars="288"/>
        <w:jc w:val="both"/>
        <w:textAlignment w:val="auto"/>
        <w:rPr>
          <w:rFonts w:hint="eastAsia" w:ascii="宋体" w:hAnsi="宋体" w:eastAsia="宋体" w:cs="宋体"/>
          <w:b/>
          <w:color w:val="000000" w:themeColor="text1"/>
          <w:spacing w:val="3"/>
        </w:rPr>
      </w:pPr>
      <w:r>
        <w:rPr>
          <w:rFonts w:hint="eastAsia" w:ascii="宋体" w:hAnsi="宋体" w:eastAsia="宋体" w:cs="宋体"/>
          <w:b/>
          <w:color w:val="000000" w:themeColor="text1"/>
          <w:spacing w:val="-2"/>
          <w:lang w:eastAsia="zh-CN"/>
        </w:rPr>
        <w:t>项目概况</w:t>
      </w:r>
    </w:p>
    <w:p w14:paraId="2AA28E03">
      <w:pPr>
        <w:pStyle w:val="6"/>
        <w:keepNext w:val="0"/>
        <w:keepLines w:val="0"/>
        <w:pageBreakBefore w:val="0"/>
        <w:widowControl w:val="0"/>
        <w:numPr>
          <w:ilvl w:val="2"/>
          <w:numId w:val="12"/>
        </w:numPr>
        <w:tabs>
          <w:tab w:val="left" w:pos="1045"/>
        </w:tabs>
        <w:kinsoku/>
        <w:wordWrap/>
        <w:overflowPunct/>
        <w:topLinePunct w:val="0"/>
        <w:autoSpaceDE w:val="0"/>
        <w:autoSpaceDN w:val="0"/>
        <w:bidi w:val="0"/>
        <w:adjustRightInd w:val="0"/>
        <w:snapToGrid w:val="0"/>
        <w:spacing w:before="137" w:line="360" w:lineRule="auto"/>
        <w:ind w:left="680" w:right="141" w:rightChars="64"/>
        <w:textAlignment w:val="auto"/>
        <w:rPr>
          <w:rFonts w:hint="eastAsia" w:ascii="宋体" w:hAnsi="宋体" w:eastAsia="宋体" w:cs="宋体"/>
          <w:color w:val="000000" w:themeColor="text1"/>
          <w:spacing w:val="13"/>
          <w:lang w:eastAsia="zh-CN"/>
        </w:rPr>
      </w:pPr>
      <w:r>
        <w:rPr>
          <w:rFonts w:hint="eastAsia" w:ascii="宋体" w:hAnsi="宋体" w:eastAsia="宋体" w:cs="宋体"/>
          <w:color w:val="000000" w:themeColor="text1"/>
          <w:spacing w:val="-1"/>
          <w:lang w:eastAsia="zh-CN"/>
        </w:rPr>
        <w:t>项目名称：</w:t>
      </w:r>
      <w:r>
        <w:rPr>
          <w:rFonts w:hint="eastAsia" w:ascii="宋体" w:hAnsi="宋体" w:eastAsia="宋体" w:cs="宋体"/>
          <w:color w:val="000000" w:themeColor="text1"/>
          <w:spacing w:val="4"/>
          <w:lang w:eastAsia="zh-CN"/>
        </w:rPr>
        <w:t>东城区轨道交通站点接驳优化提升项目</w:t>
      </w:r>
    </w:p>
    <w:p w14:paraId="6D057C7B">
      <w:pPr>
        <w:pStyle w:val="6"/>
        <w:keepNext w:val="0"/>
        <w:keepLines w:val="0"/>
        <w:pageBreakBefore w:val="0"/>
        <w:widowControl w:val="0"/>
        <w:numPr>
          <w:ilvl w:val="2"/>
          <w:numId w:val="12"/>
        </w:numPr>
        <w:tabs>
          <w:tab w:val="left" w:pos="1045"/>
        </w:tabs>
        <w:kinsoku/>
        <w:wordWrap/>
        <w:overflowPunct/>
        <w:topLinePunct w:val="0"/>
        <w:autoSpaceDE w:val="0"/>
        <w:autoSpaceDN w:val="0"/>
        <w:bidi w:val="0"/>
        <w:adjustRightInd w:val="0"/>
        <w:snapToGrid w:val="0"/>
        <w:spacing w:before="137" w:line="360" w:lineRule="auto"/>
        <w:ind w:left="680" w:right="141" w:rightChars="64"/>
        <w:textAlignment w:val="auto"/>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项目背景/项目概述：东城区轨道交通站点接驳优化提升项目位于北京市东城区,包括内容:32个地铁站点内停车划线、标志标牌新做、地砖翻新与新建等工作及设计图纸</w:t>
      </w:r>
      <w:r>
        <w:rPr>
          <w:rFonts w:hint="eastAsia" w:cs="宋体"/>
          <w:color w:val="000000" w:themeColor="text1"/>
          <w:spacing w:val="-1"/>
          <w:lang w:val="en-US" w:eastAsia="zh-CN"/>
        </w:rPr>
        <w:t>及工程量清单</w:t>
      </w:r>
      <w:r>
        <w:rPr>
          <w:rFonts w:hint="eastAsia" w:ascii="宋体" w:hAnsi="宋体" w:eastAsia="宋体" w:cs="宋体"/>
          <w:color w:val="000000" w:themeColor="text1"/>
          <w:spacing w:val="-1"/>
          <w:lang w:eastAsia="zh-CN"/>
        </w:rPr>
        <w:t>中说明、标明的全部相关内容。</w:t>
      </w:r>
    </w:p>
    <w:p w14:paraId="37D169D7">
      <w:pPr>
        <w:pStyle w:val="6"/>
        <w:keepNext w:val="0"/>
        <w:keepLines w:val="0"/>
        <w:pageBreakBefore w:val="0"/>
        <w:widowControl w:val="0"/>
        <w:numPr>
          <w:ilvl w:val="2"/>
          <w:numId w:val="12"/>
        </w:numPr>
        <w:tabs>
          <w:tab w:val="left" w:pos="1045"/>
        </w:tabs>
        <w:kinsoku/>
        <w:wordWrap/>
        <w:overflowPunct/>
        <w:topLinePunct w:val="0"/>
        <w:autoSpaceDE w:val="0"/>
        <w:autoSpaceDN w:val="0"/>
        <w:bidi w:val="0"/>
        <w:adjustRightInd w:val="0"/>
        <w:snapToGrid w:val="0"/>
        <w:spacing w:before="137" w:line="360" w:lineRule="auto"/>
        <w:ind w:left="680" w:right="141" w:rightChars="64"/>
        <w:textAlignment w:val="auto"/>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工程地点：北京市东城区</w:t>
      </w:r>
    </w:p>
    <w:p w14:paraId="4FA41D9F">
      <w:pPr>
        <w:pStyle w:val="6"/>
        <w:keepNext w:val="0"/>
        <w:keepLines w:val="0"/>
        <w:pageBreakBefore w:val="0"/>
        <w:widowControl w:val="0"/>
        <w:numPr>
          <w:ilvl w:val="2"/>
          <w:numId w:val="12"/>
        </w:numPr>
        <w:tabs>
          <w:tab w:val="left" w:pos="1045"/>
        </w:tabs>
        <w:kinsoku/>
        <w:wordWrap/>
        <w:overflowPunct/>
        <w:topLinePunct w:val="0"/>
        <w:autoSpaceDE w:val="0"/>
        <w:autoSpaceDN w:val="0"/>
        <w:bidi w:val="0"/>
        <w:adjustRightInd w:val="0"/>
        <w:snapToGrid w:val="0"/>
        <w:spacing w:before="137" w:line="360" w:lineRule="auto"/>
        <w:ind w:left="680" w:right="141" w:rightChars="64"/>
        <w:jc w:val="both"/>
        <w:textAlignment w:val="auto"/>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本工程施工内容为：图纸及工程量清单内的全部内容，包括：</w:t>
      </w:r>
      <w:r>
        <w:rPr>
          <w:rFonts w:hint="eastAsia" w:ascii="宋体" w:hAnsi="宋体" w:eastAsia="宋体" w:cs="宋体"/>
          <w:color w:val="000000" w:themeColor="text1"/>
        </w:rPr>
        <w:t>人行道块料铺设、人行道安砌石</w:t>
      </w:r>
      <w:r>
        <w:rPr>
          <w:rFonts w:hint="eastAsia" w:ascii="宋体" w:hAnsi="宋体" w:eastAsia="宋体" w:cs="宋体"/>
          <w:color w:val="000000" w:themeColor="text1"/>
          <w:lang w:eastAsia="zh-CN"/>
        </w:rPr>
        <w:t>、施划非机动车停放区</w:t>
      </w:r>
      <w:r>
        <w:rPr>
          <w:rFonts w:hint="eastAsia" w:ascii="宋体" w:hAnsi="宋体" w:eastAsia="宋体" w:cs="宋体"/>
          <w:color w:val="000000" w:themeColor="text1"/>
        </w:rPr>
        <w:t>等。</w:t>
      </w:r>
    </w:p>
    <w:p w14:paraId="6AD6EB24">
      <w:pPr>
        <w:keepNext w:val="0"/>
        <w:keepLines w:val="0"/>
        <w:pageBreakBefore w:val="0"/>
        <w:widowControl w:val="0"/>
        <w:kinsoku/>
        <w:wordWrap/>
        <w:overflowPunct/>
        <w:topLinePunct w:val="0"/>
        <w:autoSpaceDE w:val="0"/>
        <w:autoSpaceDN w:val="0"/>
        <w:bidi w:val="0"/>
        <w:adjustRightInd w:val="0"/>
        <w:snapToGrid w:val="0"/>
        <w:spacing w:line="360" w:lineRule="auto"/>
        <w:ind w:left="240" w:leftChars="109" w:firstLine="476" w:firstLineChars="200"/>
        <w:jc w:val="both"/>
        <w:textAlignment w:val="auto"/>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二、</w:t>
      </w:r>
      <w:r>
        <w:rPr>
          <w:rFonts w:hint="eastAsia" w:ascii="宋体" w:hAnsi="宋体" w:eastAsia="宋体" w:cs="宋体"/>
          <w:b/>
          <w:color w:val="000000" w:themeColor="text1"/>
          <w:spacing w:val="-2"/>
          <w:sz w:val="24"/>
          <w:szCs w:val="24"/>
          <w:lang w:eastAsia="zh-CN"/>
        </w:rPr>
        <w:t>商务</w:t>
      </w:r>
      <w:r>
        <w:rPr>
          <w:rFonts w:hint="eastAsia" w:ascii="宋体" w:hAnsi="宋体" w:eastAsia="宋体" w:cs="宋体"/>
          <w:b/>
          <w:color w:val="000000" w:themeColor="text1"/>
          <w:spacing w:val="-3"/>
          <w:sz w:val="24"/>
          <w:szCs w:val="24"/>
          <w:lang w:eastAsia="zh-CN"/>
        </w:rPr>
        <w:t>要求</w:t>
      </w:r>
    </w:p>
    <w:p w14:paraId="38E19939">
      <w:pPr>
        <w:pStyle w:val="6"/>
        <w:keepNext w:val="0"/>
        <w:keepLines w:val="0"/>
        <w:pageBreakBefore w:val="0"/>
        <w:widowControl w:val="0"/>
        <w:numPr>
          <w:ilvl w:val="2"/>
          <w:numId w:val="13"/>
        </w:numPr>
        <w:tabs>
          <w:tab w:val="left" w:pos="1045"/>
        </w:tabs>
        <w:kinsoku/>
        <w:wordWrap/>
        <w:overflowPunct/>
        <w:topLinePunct w:val="0"/>
        <w:autoSpaceDE w:val="0"/>
        <w:autoSpaceDN w:val="0"/>
        <w:bidi w:val="0"/>
        <w:adjustRightInd w:val="0"/>
        <w:snapToGrid w:val="0"/>
        <w:spacing w:line="360" w:lineRule="auto"/>
        <w:ind w:left="1045" w:right="634" w:rightChars="288" w:hanging="348"/>
        <w:jc w:val="both"/>
        <w:textAlignment w:val="auto"/>
        <w:rPr>
          <w:rFonts w:hint="eastAsia" w:ascii="宋体" w:hAnsi="宋体" w:eastAsia="宋体" w:cs="宋体"/>
          <w:color w:val="000000" w:themeColor="text1"/>
          <w:spacing w:val="13"/>
          <w:lang w:eastAsia="zh-CN"/>
        </w:rPr>
      </w:pPr>
      <w:r>
        <w:rPr>
          <w:rFonts w:hint="eastAsia" w:ascii="宋体" w:hAnsi="宋体" w:eastAsia="宋体" w:cs="宋体"/>
          <w:color w:val="000000" w:themeColor="text1"/>
          <w:lang w:eastAsia="zh-CN"/>
        </w:rPr>
        <w:t>工期: 60日历天</w:t>
      </w:r>
    </w:p>
    <w:p w14:paraId="2ED5C014">
      <w:pPr>
        <w:pStyle w:val="6"/>
        <w:keepNext w:val="0"/>
        <w:keepLines w:val="0"/>
        <w:pageBreakBefore w:val="0"/>
        <w:widowControl w:val="0"/>
        <w:numPr>
          <w:ilvl w:val="2"/>
          <w:numId w:val="13"/>
        </w:numPr>
        <w:tabs>
          <w:tab w:val="left" w:pos="1045"/>
        </w:tabs>
        <w:kinsoku/>
        <w:wordWrap/>
        <w:overflowPunct/>
        <w:topLinePunct w:val="0"/>
        <w:autoSpaceDE w:val="0"/>
        <w:autoSpaceDN w:val="0"/>
        <w:bidi w:val="0"/>
        <w:adjustRightInd w:val="0"/>
        <w:snapToGrid w:val="0"/>
        <w:spacing w:line="360" w:lineRule="auto"/>
        <w:ind w:left="1045" w:right="634" w:rightChars="288" w:hanging="348"/>
        <w:jc w:val="both"/>
        <w:textAlignment w:val="auto"/>
        <w:rPr>
          <w:rFonts w:hint="eastAsia" w:ascii="宋体" w:hAnsi="宋体" w:eastAsia="宋体" w:cs="宋体"/>
          <w:color w:val="000000" w:themeColor="text1"/>
          <w:spacing w:val="13"/>
          <w:lang w:eastAsia="zh-CN"/>
        </w:rPr>
      </w:pPr>
      <w:r>
        <w:rPr>
          <w:rFonts w:hint="eastAsia" w:ascii="宋体" w:hAnsi="宋体" w:eastAsia="宋体" w:cs="宋体"/>
          <w:color w:val="000000" w:themeColor="text1"/>
          <w:lang w:eastAsia="zh-CN"/>
        </w:rPr>
        <w:t>工程质量标准：合格</w:t>
      </w:r>
    </w:p>
    <w:p w14:paraId="5BAC027D">
      <w:pPr>
        <w:pStyle w:val="6"/>
        <w:keepNext w:val="0"/>
        <w:keepLines w:val="0"/>
        <w:pageBreakBefore w:val="0"/>
        <w:widowControl w:val="0"/>
        <w:numPr>
          <w:ilvl w:val="2"/>
          <w:numId w:val="13"/>
        </w:numPr>
        <w:tabs>
          <w:tab w:val="left" w:pos="1045"/>
        </w:tabs>
        <w:kinsoku/>
        <w:wordWrap/>
        <w:overflowPunct/>
        <w:topLinePunct w:val="0"/>
        <w:autoSpaceDE w:val="0"/>
        <w:autoSpaceDN w:val="0"/>
        <w:bidi w:val="0"/>
        <w:adjustRightInd w:val="0"/>
        <w:snapToGrid w:val="0"/>
        <w:spacing w:line="360" w:lineRule="auto"/>
        <w:ind w:left="1045" w:right="634" w:rightChars="288" w:hanging="348"/>
        <w:jc w:val="both"/>
        <w:textAlignment w:val="auto"/>
        <w:rPr>
          <w:rFonts w:hint="eastAsia" w:ascii="宋体" w:hAnsi="宋体" w:eastAsia="宋体" w:cs="宋体"/>
          <w:color w:val="000000" w:themeColor="text1"/>
          <w:spacing w:val="13"/>
          <w:lang w:eastAsia="zh-CN"/>
        </w:rPr>
      </w:pPr>
      <w:r>
        <w:rPr>
          <w:rFonts w:hint="eastAsia" w:ascii="宋体" w:hAnsi="宋体" w:eastAsia="宋体" w:cs="宋体"/>
          <w:color w:val="000000" w:themeColor="text1"/>
          <w:lang w:eastAsia="zh-CN"/>
        </w:rPr>
        <w:t>施工现场安全生产标准化管理目标等级：达标</w:t>
      </w:r>
    </w:p>
    <w:p w14:paraId="0AD2F93B">
      <w:pPr>
        <w:pStyle w:val="6"/>
        <w:keepNext w:val="0"/>
        <w:keepLines w:val="0"/>
        <w:pageBreakBefore w:val="0"/>
        <w:widowControl w:val="0"/>
        <w:numPr>
          <w:ilvl w:val="2"/>
          <w:numId w:val="13"/>
        </w:numPr>
        <w:tabs>
          <w:tab w:val="left" w:pos="1045"/>
        </w:tabs>
        <w:kinsoku/>
        <w:wordWrap/>
        <w:overflowPunct/>
        <w:topLinePunct w:val="0"/>
        <w:autoSpaceDE w:val="0"/>
        <w:autoSpaceDN w:val="0"/>
        <w:bidi w:val="0"/>
        <w:adjustRightInd w:val="0"/>
        <w:snapToGrid w:val="0"/>
        <w:spacing w:line="360" w:lineRule="auto"/>
        <w:ind w:left="1045" w:right="634" w:rightChars="288" w:hanging="348"/>
        <w:jc w:val="both"/>
        <w:textAlignment w:val="auto"/>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付款条件：详见合同条款</w:t>
      </w:r>
    </w:p>
    <w:p w14:paraId="0656B5AD">
      <w:pPr>
        <w:pStyle w:val="6"/>
        <w:keepNext w:val="0"/>
        <w:keepLines w:val="0"/>
        <w:pageBreakBefore w:val="0"/>
        <w:widowControl w:val="0"/>
        <w:tabs>
          <w:tab w:val="left" w:pos="1196"/>
        </w:tabs>
        <w:kinsoku/>
        <w:wordWrap/>
        <w:overflowPunct/>
        <w:topLinePunct w:val="0"/>
        <w:autoSpaceDE w:val="0"/>
        <w:autoSpaceDN w:val="0"/>
        <w:bidi w:val="0"/>
        <w:adjustRightInd w:val="0"/>
        <w:snapToGrid w:val="0"/>
        <w:spacing w:line="360" w:lineRule="auto"/>
        <w:ind w:right="634" w:rightChars="288" w:firstLine="711" w:firstLineChars="300"/>
        <w:jc w:val="both"/>
        <w:textAlignment w:val="auto"/>
        <w:rPr>
          <w:rFonts w:hint="eastAsia" w:ascii="宋体" w:hAnsi="宋体" w:eastAsia="宋体" w:cs="宋体"/>
          <w:b/>
          <w:color w:val="000000" w:themeColor="text1"/>
          <w:spacing w:val="-3"/>
          <w:lang w:eastAsia="zh-CN"/>
        </w:rPr>
      </w:pPr>
      <w:r>
        <w:rPr>
          <w:rFonts w:hint="eastAsia" w:ascii="宋体" w:hAnsi="宋体" w:eastAsia="宋体" w:cs="宋体"/>
          <w:b/>
          <w:color w:val="000000" w:themeColor="text1"/>
          <w:spacing w:val="-2"/>
          <w:lang w:eastAsia="zh-CN"/>
        </w:rPr>
        <w:t>三、技术</w:t>
      </w:r>
      <w:r>
        <w:rPr>
          <w:rFonts w:hint="eastAsia" w:ascii="宋体" w:hAnsi="宋体" w:eastAsia="宋体" w:cs="宋体"/>
          <w:b/>
          <w:color w:val="000000" w:themeColor="text1"/>
          <w:spacing w:val="-3"/>
          <w:lang w:eastAsia="zh-CN"/>
        </w:rPr>
        <w:t>要求</w:t>
      </w:r>
    </w:p>
    <w:p w14:paraId="649E5CF5">
      <w:pPr>
        <w:keepNext w:val="0"/>
        <w:keepLines w:val="0"/>
        <w:pageBreakBefore w:val="0"/>
        <w:widowControl w:val="0"/>
        <w:kinsoku/>
        <w:wordWrap/>
        <w:overflowPunct/>
        <w:topLinePunct w:val="0"/>
        <w:autoSpaceDE w:val="0"/>
        <w:autoSpaceDN w:val="0"/>
        <w:bidi w:val="0"/>
        <w:adjustRightInd w:val="0"/>
        <w:snapToGrid w:val="0"/>
        <w:spacing w:line="360" w:lineRule="auto"/>
        <w:ind w:left="714" w:hanging="705" w:hangingChars="300"/>
        <w:textAlignment w:val="auto"/>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pacing w:val="-3"/>
          <w:sz w:val="24"/>
          <w:szCs w:val="24"/>
          <w:lang w:eastAsia="zh-CN"/>
        </w:rPr>
        <w:t xml:space="preserve">      </w:t>
      </w:r>
      <w:r>
        <w:rPr>
          <w:rFonts w:hint="eastAsia" w:ascii="宋体" w:hAnsi="宋体" w:eastAsia="宋体" w:cs="宋体"/>
          <w:color w:val="000000" w:themeColor="text1"/>
          <w:sz w:val="24"/>
          <w:szCs w:val="24"/>
          <w:lang w:eastAsia="zh-CN"/>
        </w:rPr>
        <w:t>1、供应商应根据本工程招标范围及要求规范施工，制定工期计划，确保按期完成施工工作。</w:t>
      </w:r>
    </w:p>
    <w:p w14:paraId="63884337">
      <w:pPr>
        <w:keepNext w:val="0"/>
        <w:keepLines w:val="0"/>
        <w:pageBreakBefore w:val="0"/>
        <w:widowControl w:val="0"/>
        <w:kinsoku/>
        <w:wordWrap/>
        <w:overflowPunct/>
        <w:topLinePunct w:val="0"/>
        <w:autoSpaceDE w:val="0"/>
        <w:autoSpaceDN w:val="0"/>
        <w:bidi w:val="0"/>
        <w:adjustRightInd w:val="0"/>
        <w:snapToGrid w:val="0"/>
        <w:spacing w:line="360" w:lineRule="auto"/>
        <w:ind w:left="719" w:leftChars="327"/>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2、供应的材料均须达到国家环保、节能有关规范和标准的要求，一切用于本工程的材料、设备必须符合合同规定的品种、规格、质量要求。</w:t>
      </w:r>
    </w:p>
    <w:p w14:paraId="3885955C">
      <w:pPr>
        <w:keepNext w:val="0"/>
        <w:keepLines w:val="0"/>
        <w:pageBreakBefore w:val="0"/>
        <w:widowControl w:val="0"/>
        <w:kinsoku/>
        <w:wordWrap/>
        <w:overflowPunct/>
        <w:topLinePunct w:val="0"/>
        <w:autoSpaceDE w:val="0"/>
        <w:autoSpaceDN w:val="0"/>
        <w:bidi w:val="0"/>
        <w:adjustRightInd w:val="0"/>
        <w:snapToGrid w:val="0"/>
        <w:spacing w:line="360" w:lineRule="auto"/>
        <w:ind w:left="719" w:leftChars="327"/>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3、工程量清单编制依据</w:t>
      </w:r>
    </w:p>
    <w:p w14:paraId="0909EE8A">
      <w:pPr>
        <w:keepNext w:val="0"/>
        <w:keepLines w:val="0"/>
        <w:pageBreakBefore w:val="0"/>
        <w:widowControl w:val="0"/>
        <w:kinsoku/>
        <w:wordWrap/>
        <w:overflowPunct/>
        <w:topLinePunct w:val="0"/>
        <w:autoSpaceDE w:val="0"/>
        <w:autoSpaceDN w:val="0"/>
        <w:bidi w:val="0"/>
        <w:adjustRightInd w:val="0"/>
        <w:snapToGrid w:val="0"/>
        <w:spacing w:line="360" w:lineRule="auto"/>
        <w:ind w:left="719" w:leftChars="327"/>
        <w:textAlignment w:val="auto"/>
        <w:rPr>
          <w:rFonts w:hint="eastAsia" w:cs="宋体"/>
          <w:bCs/>
          <w:color w:val="000000" w:themeColor="text1"/>
          <w:sz w:val="24"/>
          <w:szCs w:val="24"/>
          <w:lang w:eastAsia="zh-CN"/>
        </w:rPr>
      </w:pP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lang w:val="en-US" w:eastAsia="zh-CN"/>
        </w:rPr>
        <w:t>1</w:t>
      </w:r>
      <w:r>
        <w:rPr>
          <w:rFonts w:hint="eastAsia" w:ascii="宋体" w:hAnsi="宋体" w:eastAsia="宋体" w:cs="宋体"/>
          <w:color w:val="000000" w:themeColor="text1"/>
          <w:sz w:val="24"/>
          <w:szCs w:val="24"/>
          <w:lang w:eastAsia="zh-CN"/>
        </w:rPr>
        <w:t>）《建设工程工程量清单计价规范》(GBT50500-2024)；《市政工程工程量计算标准》(GB/T50857-2024)；《通用安装工程工程量计算规范》(GB/T50856-2024)；《建设工程施工消耗量标准》(DB11/T2382)及其他相关规定。</w:t>
      </w:r>
    </w:p>
    <w:p w14:paraId="21354ACC">
      <w:pPr>
        <w:keepNext w:val="0"/>
        <w:keepLines w:val="0"/>
        <w:pageBreakBefore w:val="0"/>
        <w:widowControl w:val="0"/>
        <w:kinsoku/>
        <w:wordWrap/>
        <w:overflowPunct/>
        <w:topLinePunct w:val="0"/>
        <w:autoSpaceDE w:val="0"/>
        <w:autoSpaceDN w:val="0"/>
        <w:bidi w:val="0"/>
        <w:adjustRightInd w:val="0"/>
        <w:snapToGrid w:val="0"/>
        <w:spacing w:line="360" w:lineRule="auto"/>
        <w:ind w:left="1140" w:leftChars="300" w:hanging="480" w:hangingChars="200"/>
        <w:textAlignment w:val="auto"/>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w:t>
      </w:r>
      <w:r>
        <w:rPr>
          <w:rFonts w:hint="eastAsia" w:cs="宋体"/>
          <w:bCs/>
          <w:color w:val="000000" w:themeColor="text1"/>
          <w:sz w:val="24"/>
          <w:szCs w:val="24"/>
          <w:lang w:val="en-US" w:eastAsia="zh-CN"/>
        </w:rPr>
        <w:t>2</w:t>
      </w:r>
      <w:r>
        <w:rPr>
          <w:rFonts w:hint="eastAsia" w:ascii="宋体" w:hAnsi="宋体" w:eastAsia="宋体" w:cs="宋体"/>
          <w:bCs/>
          <w:color w:val="000000" w:themeColor="text1"/>
          <w:sz w:val="24"/>
          <w:szCs w:val="24"/>
          <w:lang w:eastAsia="zh-CN"/>
        </w:rPr>
        <w:t>）由</w:t>
      </w:r>
      <w:r>
        <w:rPr>
          <w:rFonts w:hint="eastAsia" w:cs="宋体"/>
          <w:bCs/>
          <w:color w:val="000000" w:themeColor="text1"/>
          <w:sz w:val="24"/>
          <w:szCs w:val="24"/>
          <w:lang w:val="en-US" w:eastAsia="zh-CN"/>
        </w:rPr>
        <w:t>北京中城建华工程咨询有限公司</w:t>
      </w:r>
      <w:r>
        <w:rPr>
          <w:rFonts w:hint="eastAsia" w:ascii="宋体" w:hAnsi="宋体" w:eastAsia="宋体" w:cs="宋体"/>
          <w:bCs/>
          <w:color w:val="000000" w:themeColor="text1"/>
          <w:sz w:val="24"/>
          <w:szCs w:val="24"/>
          <w:lang w:eastAsia="zh-CN"/>
        </w:rPr>
        <w:t>设计的图纸及图纸中涉及的相关图集；</w:t>
      </w:r>
    </w:p>
    <w:p w14:paraId="5D70DBC1">
      <w:pPr>
        <w:keepNext w:val="0"/>
        <w:keepLines w:val="0"/>
        <w:pageBreakBefore w:val="0"/>
        <w:widowControl w:val="0"/>
        <w:kinsoku/>
        <w:wordWrap/>
        <w:overflowPunct/>
        <w:topLinePunct w:val="0"/>
        <w:autoSpaceDE w:val="0"/>
        <w:autoSpaceDN w:val="0"/>
        <w:bidi w:val="0"/>
        <w:adjustRightInd w:val="0"/>
        <w:snapToGrid w:val="0"/>
        <w:spacing w:line="360" w:lineRule="auto"/>
        <w:ind w:left="1140" w:leftChars="300" w:hanging="480" w:hangingChars="200"/>
        <w:textAlignment w:val="auto"/>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w:t>
      </w:r>
      <w:r>
        <w:rPr>
          <w:rFonts w:hint="eastAsia" w:cs="宋体"/>
          <w:bCs/>
          <w:color w:val="000000" w:themeColor="text1"/>
          <w:sz w:val="24"/>
          <w:szCs w:val="24"/>
          <w:lang w:val="en-US" w:eastAsia="zh-CN"/>
        </w:rPr>
        <w:t>3</w:t>
      </w:r>
      <w:r>
        <w:rPr>
          <w:rFonts w:hint="eastAsia" w:ascii="宋体" w:hAnsi="宋体" w:eastAsia="宋体" w:cs="宋体"/>
          <w:bCs/>
          <w:color w:val="000000" w:themeColor="text1"/>
          <w:sz w:val="24"/>
          <w:szCs w:val="24"/>
          <w:lang w:eastAsia="zh-CN"/>
        </w:rPr>
        <w:t>）京建发[2022]190号-北京市住房和城乡建设委员会关于明确安全文明施工费中常态化疫情防控措施费用标准的通知；</w:t>
      </w:r>
    </w:p>
    <w:p w14:paraId="28AA11B6">
      <w:pPr>
        <w:keepNext w:val="0"/>
        <w:keepLines w:val="0"/>
        <w:pageBreakBefore w:val="0"/>
        <w:widowControl w:val="0"/>
        <w:kinsoku/>
        <w:wordWrap/>
        <w:overflowPunct/>
        <w:topLinePunct w:val="0"/>
        <w:autoSpaceDE w:val="0"/>
        <w:autoSpaceDN w:val="0"/>
        <w:bidi w:val="0"/>
        <w:adjustRightInd w:val="0"/>
        <w:snapToGrid w:val="0"/>
        <w:spacing w:line="360" w:lineRule="auto"/>
        <w:ind w:left="900" w:leftChars="300" w:hanging="240" w:hangingChars="100"/>
        <w:textAlignment w:val="auto"/>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w:t>
      </w:r>
      <w:r>
        <w:rPr>
          <w:rFonts w:hint="eastAsia" w:cs="宋体"/>
          <w:bCs/>
          <w:color w:val="000000" w:themeColor="text1"/>
          <w:sz w:val="24"/>
          <w:szCs w:val="24"/>
          <w:lang w:val="en-US" w:eastAsia="zh-CN"/>
        </w:rPr>
        <w:t>4</w:t>
      </w:r>
      <w:r>
        <w:rPr>
          <w:rFonts w:hint="eastAsia" w:ascii="宋体" w:hAnsi="宋体" w:eastAsia="宋体" w:cs="宋体"/>
          <w:bCs/>
          <w:color w:val="000000" w:themeColor="text1"/>
          <w:sz w:val="24"/>
          <w:szCs w:val="24"/>
          <w:lang w:eastAsia="zh-CN"/>
        </w:rPr>
        <w:t>）京建发[2021]404号-北京市住房和城乡建设委员会关于印发配套2021年《预算消耗量标准》计价的安全文明施工费等费用标准的通知；</w:t>
      </w:r>
    </w:p>
    <w:p w14:paraId="564D4CB5">
      <w:pPr>
        <w:keepNext w:val="0"/>
        <w:keepLines w:val="0"/>
        <w:pageBreakBefore w:val="0"/>
        <w:widowControl w:val="0"/>
        <w:kinsoku/>
        <w:wordWrap/>
        <w:overflowPunct/>
        <w:topLinePunct w:val="0"/>
        <w:autoSpaceDE w:val="0"/>
        <w:autoSpaceDN w:val="0"/>
        <w:bidi w:val="0"/>
        <w:adjustRightInd w:val="0"/>
        <w:snapToGrid w:val="0"/>
        <w:spacing w:line="360" w:lineRule="auto"/>
        <w:ind w:firstLine="720" w:firstLineChars="300"/>
        <w:textAlignment w:val="auto"/>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w:t>
      </w:r>
      <w:r>
        <w:rPr>
          <w:rFonts w:hint="eastAsia" w:cs="宋体"/>
          <w:bCs/>
          <w:color w:val="000000" w:themeColor="text1"/>
          <w:sz w:val="24"/>
          <w:szCs w:val="24"/>
          <w:lang w:val="en-US" w:eastAsia="zh-CN"/>
        </w:rPr>
        <w:t>5</w:t>
      </w:r>
      <w:r>
        <w:rPr>
          <w:rFonts w:hint="eastAsia" w:ascii="宋体" w:hAnsi="宋体" w:eastAsia="宋体" w:cs="宋体"/>
          <w:bCs/>
          <w:color w:val="000000" w:themeColor="text1"/>
          <w:sz w:val="24"/>
          <w:szCs w:val="24"/>
          <w:lang w:eastAsia="zh-CN"/>
        </w:rPr>
        <w:t>）与上述清单配套的相关文件及规定。</w:t>
      </w:r>
    </w:p>
    <w:p w14:paraId="2B65E1BA">
      <w:pPr>
        <w:keepNext w:val="0"/>
        <w:keepLines w:val="0"/>
        <w:pageBreakBefore w:val="0"/>
        <w:widowControl w:val="0"/>
        <w:kinsoku/>
        <w:wordWrap/>
        <w:overflowPunct/>
        <w:topLinePunct w:val="0"/>
        <w:autoSpaceDE w:val="0"/>
        <w:autoSpaceDN w:val="0"/>
        <w:bidi w:val="0"/>
        <w:adjustRightInd w:val="0"/>
        <w:snapToGrid w:val="0"/>
        <w:spacing w:line="360" w:lineRule="auto"/>
        <w:ind w:left="720" w:hanging="720" w:hangingChars="300"/>
        <w:jc w:val="both"/>
        <w:textAlignment w:val="auto"/>
        <w:rPr>
          <w:rFonts w:hint="eastAsia" w:ascii="宋体" w:hAnsi="宋体" w:eastAsia="宋体" w:cs="宋体"/>
          <w:color w:val="000000" w:themeColor="text1"/>
          <w:sz w:val="24"/>
          <w:szCs w:val="24"/>
          <w:lang w:eastAsia="zh-CN"/>
        </w:rPr>
      </w:pPr>
    </w:p>
    <w:p w14:paraId="00F98FB0">
      <w:pPr>
        <w:pStyle w:val="6"/>
        <w:keepNext w:val="0"/>
        <w:keepLines w:val="0"/>
        <w:pageBreakBefore w:val="0"/>
        <w:widowControl w:val="0"/>
        <w:tabs>
          <w:tab w:val="left" w:pos="1196"/>
        </w:tabs>
        <w:kinsoku/>
        <w:wordWrap/>
        <w:overflowPunct/>
        <w:topLinePunct w:val="0"/>
        <w:autoSpaceDE w:val="0"/>
        <w:autoSpaceDN w:val="0"/>
        <w:bidi w:val="0"/>
        <w:adjustRightInd w:val="0"/>
        <w:snapToGrid w:val="0"/>
        <w:spacing w:line="360" w:lineRule="auto"/>
        <w:ind w:right="634" w:rightChars="288" w:firstLine="711" w:firstLineChars="300"/>
        <w:jc w:val="both"/>
        <w:textAlignment w:val="auto"/>
        <w:rPr>
          <w:rFonts w:hint="eastAsia" w:ascii="宋体" w:hAnsi="宋体" w:eastAsia="宋体" w:cs="宋体"/>
          <w:b/>
          <w:color w:val="000000" w:themeColor="text1"/>
          <w:spacing w:val="-2"/>
          <w:lang w:eastAsia="zh-CN"/>
        </w:rPr>
      </w:pPr>
      <w:r>
        <w:rPr>
          <w:rFonts w:hint="eastAsia" w:ascii="宋体" w:hAnsi="宋体" w:eastAsia="宋体" w:cs="宋体"/>
          <w:b/>
          <w:color w:val="000000" w:themeColor="text1"/>
          <w:spacing w:val="-2"/>
          <w:lang w:eastAsia="zh-CN"/>
        </w:rPr>
        <w:t>四、其他要求</w:t>
      </w:r>
    </w:p>
    <w:p w14:paraId="453C47E0">
      <w:pPr>
        <w:keepNext w:val="0"/>
        <w:keepLines w:val="0"/>
        <w:pageBreakBefore w:val="0"/>
        <w:widowControl w:val="0"/>
        <w:kinsoku/>
        <w:wordWrap/>
        <w:overflowPunct/>
        <w:topLinePunct w:val="0"/>
        <w:autoSpaceDE w:val="0"/>
        <w:autoSpaceDN w:val="0"/>
        <w:bidi w:val="0"/>
        <w:adjustRightInd w:val="0"/>
        <w:snapToGrid w:val="0"/>
        <w:spacing w:line="360" w:lineRule="auto"/>
        <w:ind w:left="719" w:leftChars="327" w:firstLine="480" w:firstLineChars="200"/>
        <w:jc w:val="both"/>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供应商需负责协调、解决消防、公安、建设主管部门、城管、交通、环卫、街道等政府机关及相关部门的关系并按照相关要求办理各项手续；</w:t>
      </w:r>
    </w:p>
    <w:p w14:paraId="4F1DEB64">
      <w:pPr>
        <w:keepNext w:val="0"/>
        <w:keepLines w:val="0"/>
        <w:pageBreakBefore w:val="0"/>
        <w:widowControl w:val="0"/>
        <w:kinsoku/>
        <w:wordWrap/>
        <w:overflowPunct/>
        <w:topLinePunct w:val="0"/>
        <w:autoSpaceDE w:val="0"/>
        <w:autoSpaceDN w:val="0"/>
        <w:bidi w:val="0"/>
        <w:adjustRightInd w:val="0"/>
        <w:snapToGrid w:val="0"/>
        <w:spacing w:line="360" w:lineRule="auto"/>
        <w:ind w:left="660" w:leftChars="300" w:firstLine="480" w:firstLineChars="200"/>
        <w:jc w:val="both"/>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负责对接有关部门对施工现场的检查；对提出的问题或意见及时给予书面答复；负责解决施工中的扰民和民扰等问题，</w:t>
      </w:r>
      <w:bookmarkStart w:id="63" w:name="OLE_LINK45"/>
      <w:bookmarkStart w:id="64" w:name="OLE_LINK46"/>
      <w:r>
        <w:rPr>
          <w:rFonts w:hint="eastAsia" w:ascii="宋体" w:hAnsi="宋体" w:eastAsia="宋体" w:cs="宋体"/>
          <w:color w:val="000000" w:themeColor="text1"/>
          <w:sz w:val="24"/>
          <w:szCs w:val="24"/>
          <w:lang w:eastAsia="zh-CN"/>
        </w:rPr>
        <w:t>项目实施过程中，施工现场要有公示信息、联系方式。 负责协调施工问题、听取居民意见，接办处置一切与项目施工有关的12345案件，解决居民合理诉求，并做好居民解释工作，保证工程在良好的外部环境下进行。</w:t>
      </w:r>
      <w:bookmarkEnd w:id="63"/>
      <w:bookmarkEnd w:id="64"/>
    </w:p>
    <w:p w14:paraId="545883F1">
      <w:pPr>
        <w:keepNext w:val="0"/>
        <w:keepLines w:val="0"/>
        <w:pageBreakBefore w:val="0"/>
        <w:widowControl w:val="0"/>
        <w:kinsoku/>
        <w:wordWrap/>
        <w:overflowPunct/>
        <w:topLinePunct w:val="0"/>
        <w:autoSpaceDE w:val="0"/>
        <w:autoSpaceDN w:val="0"/>
        <w:bidi w:val="0"/>
        <w:adjustRightInd w:val="0"/>
        <w:snapToGrid w:val="0"/>
        <w:spacing w:line="360" w:lineRule="auto"/>
        <w:ind w:left="719" w:leftChars="327" w:firstLine="480" w:firstLineChars="200"/>
        <w:jc w:val="both"/>
        <w:textAlignment w:val="auto"/>
        <w:rPr>
          <w:rFonts w:hint="eastAsia" w:ascii="宋体" w:hAnsi="宋体" w:eastAsia="宋体" w:cs="宋体"/>
          <w:color w:val="000000" w:themeColor="text1"/>
          <w:sz w:val="24"/>
          <w:szCs w:val="24"/>
          <w:lang w:eastAsia="zh-CN"/>
        </w:rPr>
      </w:pPr>
    </w:p>
    <w:p w14:paraId="55B1F027">
      <w:pPr>
        <w:pStyle w:val="6"/>
        <w:keepNext w:val="0"/>
        <w:keepLines w:val="0"/>
        <w:pageBreakBefore w:val="0"/>
        <w:widowControl w:val="0"/>
        <w:tabs>
          <w:tab w:val="left" w:pos="1196"/>
        </w:tabs>
        <w:kinsoku/>
        <w:wordWrap/>
        <w:overflowPunct/>
        <w:topLinePunct w:val="0"/>
        <w:autoSpaceDE w:val="0"/>
        <w:autoSpaceDN w:val="0"/>
        <w:bidi w:val="0"/>
        <w:adjustRightInd w:val="0"/>
        <w:snapToGrid w:val="0"/>
        <w:spacing w:line="360" w:lineRule="auto"/>
        <w:ind w:right="634" w:rightChars="288" w:firstLine="711" w:firstLineChars="300"/>
        <w:jc w:val="both"/>
        <w:textAlignment w:val="auto"/>
        <w:rPr>
          <w:rFonts w:hint="eastAsia" w:ascii="宋体" w:hAnsi="宋体" w:eastAsia="宋体" w:cs="宋体"/>
          <w:b/>
          <w:color w:val="000000" w:themeColor="text1"/>
          <w:spacing w:val="-2"/>
          <w:lang w:eastAsia="zh-CN"/>
        </w:rPr>
      </w:pPr>
      <w:r>
        <w:rPr>
          <w:rFonts w:hint="eastAsia" w:ascii="宋体" w:hAnsi="宋体" w:eastAsia="宋体" w:cs="宋体"/>
          <w:b/>
          <w:color w:val="000000" w:themeColor="text1"/>
          <w:spacing w:val="-2"/>
          <w:lang w:eastAsia="zh-CN"/>
        </w:rPr>
        <w:t>五、工程量清单 （另附）</w:t>
      </w:r>
    </w:p>
    <w:p w14:paraId="589BA2BD">
      <w:pPr>
        <w:pStyle w:val="6"/>
        <w:keepNext w:val="0"/>
        <w:keepLines w:val="0"/>
        <w:pageBreakBefore w:val="0"/>
        <w:widowControl w:val="0"/>
        <w:tabs>
          <w:tab w:val="left" w:pos="1196"/>
        </w:tabs>
        <w:kinsoku/>
        <w:wordWrap/>
        <w:overflowPunct/>
        <w:topLinePunct w:val="0"/>
        <w:autoSpaceDE w:val="0"/>
        <w:autoSpaceDN w:val="0"/>
        <w:bidi w:val="0"/>
        <w:adjustRightInd w:val="0"/>
        <w:snapToGrid w:val="0"/>
        <w:spacing w:line="360" w:lineRule="auto"/>
        <w:ind w:right="634" w:rightChars="288" w:firstLine="711" w:firstLineChars="300"/>
        <w:jc w:val="both"/>
        <w:textAlignment w:val="auto"/>
        <w:rPr>
          <w:rFonts w:hint="eastAsia" w:ascii="宋体" w:hAnsi="宋体" w:eastAsia="宋体" w:cs="宋体"/>
          <w:b/>
          <w:color w:val="000000" w:themeColor="text1"/>
          <w:spacing w:val="-2"/>
          <w:lang w:eastAsia="zh-CN"/>
        </w:rPr>
      </w:pPr>
    </w:p>
    <w:p w14:paraId="520DB6D1">
      <w:pPr>
        <w:pStyle w:val="6"/>
        <w:keepNext w:val="0"/>
        <w:keepLines w:val="0"/>
        <w:pageBreakBefore w:val="0"/>
        <w:widowControl w:val="0"/>
        <w:tabs>
          <w:tab w:val="left" w:pos="1196"/>
        </w:tabs>
        <w:kinsoku/>
        <w:wordWrap/>
        <w:overflowPunct/>
        <w:topLinePunct w:val="0"/>
        <w:autoSpaceDE w:val="0"/>
        <w:autoSpaceDN w:val="0"/>
        <w:bidi w:val="0"/>
        <w:adjustRightInd w:val="0"/>
        <w:snapToGrid w:val="0"/>
        <w:spacing w:line="360" w:lineRule="auto"/>
        <w:ind w:right="634" w:rightChars="288" w:firstLine="711" w:firstLineChars="300"/>
        <w:jc w:val="both"/>
        <w:textAlignment w:val="auto"/>
        <w:rPr>
          <w:rFonts w:hint="eastAsia" w:ascii="宋体" w:hAnsi="宋体" w:eastAsia="宋体" w:cs="宋体"/>
          <w:color w:val="000000" w:themeColor="text1"/>
          <w:lang w:eastAsia="zh-CN"/>
        </w:rPr>
      </w:pPr>
      <w:r>
        <w:rPr>
          <w:rFonts w:hint="eastAsia" w:ascii="宋体" w:hAnsi="宋体" w:eastAsia="宋体" w:cs="宋体"/>
          <w:b/>
          <w:color w:val="000000" w:themeColor="text1"/>
          <w:spacing w:val="-2"/>
          <w:lang w:eastAsia="zh-CN"/>
        </w:rPr>
        <w:t>六、图纸（另附）</w:t>
      </w:r>
    </w:p>
    <w:p w14:paraId="71A2D94D">
      <w:pPr>
        <w:pStyle w:val="6"/>
        <w:tabs>
          <w:tab w:val="left" w:pos="1196"/>
        </w:tabs>
        <w:spacing w:line="276" w:lineRule="auto"/>
        <w:ind w:right="634" w:rightChars="288" w:firstLine="711" w:firstLineChars="300"/>
        <w:jc w:val="both"/>
        <w:rPr>
          <w:rFonts w:hint="eastAsia" w:ascii="宋体" w:hAnsi="宋体" w:eastAsia="宋体" w:cs="宋体"/>
          <w:b/>
          <w:color w:val="000000" w:themeColor="text1"/>
          <w:spacing w:val="-2"/>
          <w:lang w:eastAsia="zh-CN"/>
        </w:rPr>
      </w:pPr>
    </w:p>
    <w:p w14:paraId="14DC1E80">
      <w:pPr>
        <w:spacing w:line="276" w:lineRule="auto"/>
        <w:ind w:left="719" w:leftChars="327"/>
        <w:jc w:val="both"/>
        <w:rPr>
          <w:rFonts w:hint="eastAsia" w:ascii="宋体" w:hAnsi="宋体" w:eastAsia="宋体" w:cs="宋体"/>
          <w:color w:val="000000" w:themeColor="text1"/>
          <w:sz w:val="24"/>
          <w:lang w:eastAsia="zh-CN"/>
        </w:rPr>
      </w:pPr>
    </w:p>
    <w:p w14:paraId="68FA13AE">
      <w:pPr>
        <w:pStyle w:val="6"/>
        <w:tabs>
          <w:tab w:val="left" w:pos="1196"/>
        </w:tabs>
        <w:spacing w:line="276" w:lineRule="auto"/>
        <w:ind w:right="634" w:rightChars="288"/>
        <w:jc w:val="both"/>
        <w:rPr>
          <w:rFonts w:hint="eastAsia" w:ascii="宋体" w:hAnsi="宋体" w:eastAsia="宋体" w:cs="宋体"/>
          <w:b/>
          <w:color w:val="000000" w:themeColor="text1"/>
          <w:spacing w:val="-3"/>
          <w:lang w:eastAsia="zh-CN"/>
        </w:rPr>
      </w:pPr>
    </w:p>
    <w:p w14:paraId="67A80E8C">
      <w:pPr>
        <w:widowControl/>
        <w:autoSpaceDE/>
        <w:autoSpaceDN/>
        <w:spacing w:line="276" w:lineRule="auto"/>
        <w:jc w:val="both"/>
        <w:rPr>
          <w:rFonts w:hint="eastAsia" w:ascii="宋体" w:hAnsi="宋体" w:eastAsia="宋体" w:cs="宋体"/>
          <w:b/>
          <w:color w:val="000000" w:themeColor="text1"/>
          <w:spacing w:val="-3"/>
          <w:sz w:val="24"/>
          <w:szCs w:val="24"/>
          <w:lang w:eastAsia="zh-CN"/>
        </w:rPr>
      </w:pPr>
      <w:r>
        <w:rPr>
          <w:rFonts w:hint="eastAsia" w:ascii="宋体" w:hAnsi="宋体" w:eastAsia="宋体" w:cs="宋体"/>
          <w:b/>
          <w:color w:val="000000" w:themeColor="text1"/>
          <w:spacing w:val="-3"/>
          <w:lang w:eastAsia="zh-CN"/>
        </w:rPr>
        <w:br w:type="page"/>
      </w:r>
    </w:p>
    <w:p w14:paraId="0766FE75">
      <w:pPr>
        <w:spacing w:line="276" w:lineRule="auto"/>
        <w:jc w:val="both"/>
        <w:rPr>
          <w:rFonts w:hint="eastAsia" w:ascii="宋体" w:hAnsi="宋体" w:eastAsia="宋体" w:cs="宋体"/>
          <w:color w:val="000000" w:themeColor="text1"/>
          <w:lang w:eastAsia="zh-CN"/>
        </w:rPr>
      </w:pPr>
    </w:p>
    <w:p w14:paraId="5C7DB3DF">
      <w:pPr>
        <w:pStyle w:val="6"/>
        <w:spacing w:line="276" w:lineRule="auto"/>
        <w:ind w:left="567"/>
        <w:jc w:val="center"/>
        <w:outlineLvl w:val="0"/>
        <w:rPr>
          <w:rFonts w:hint="eastAsia" w:ascii="宋体" w:hAnsi="宋体" w:eastAsia="宋体" w:cs="宋体"/>
          <w:color w:val="000000" w:themeColor="text1"/>
          <w:lang w:eastAsia="zh-CN"/>
        </w:rPr>
      </w:pPr>
      <w:bookmarkStart w:id="65" w:name="_Toc168414590"/>
      <w:r>
        <w:rPr>
          <w:rFonts w:hint="eastAsia" w:ascii="宋体" w:hAnsi="宋体" w:eastAsia="宋体" w:cs="宋体"/>
          <w:b/>
          <w:color w:val="000000" w:themeColor="text1"/>
          <w:sz w:val="36"/>
          <w:szCs w:val="36"/>
          <w:lang w:eastAsia="zh-CN"/>
        </w:rPr>
        <w:t>第五章</w:t>
      </w:r>
      <w:r>
        <w:rPr>
          <w:rFonts w:hint="eastAsia" w:ascii="宋体" w:hAnsi="宋体" w:eastAsia="宋体" w:cs="宋体"/>
          <w:b/>
          <w:color w:val="000000" w:themeColor="text1"/>
          <w:spacing w:val="-3"/>
          <w:sz w:val="36"/>
          <w:szCs w:val="36"/>
          <w:lang w:eastAsia="zh-CN"/>
        </w:rPr>
        <w:t xml:space="preserve">   </w:t>
      </w:r>
      <w:r>
        <w:rPr>
          <w:rFonts w:hint="eastAsia" w:ascii="宋体" w:hAnsi="宋体" w:eastAsia="宋体" w:cs="宋体"/>
          <w:b/>
          <w:color w:val="000000" w:themeColor="text1"/>
          <w:sz w:val="36"/>
          <w:szCs w:val="36"/>
          <w:lang w:eastAsia="zh-CN"/>
        </w:rPr>
        <w:t>合同草案条款</w:t>
      </w:r>
      <w:bookmarkEnd w:id="65"/>
    </w:p>
    <w:p w14:paraId="692A7FDC">
      <w:pPr>
        <w:spacing w:line="276" w:lineRule="auto"/>
        <w:jc w:val="both"/>
        <w:rPr>
          <w:rFonts w:hint="eastAsia" w:ascii="宋体" w:hAnsi="宋体" w:eastAsia="宋体" w:cs="宋体"/>
          <w:color w:val="000000" w:themeColor="text1"/>
          <w:lang w:eastAsia="zh-CN"/>
        </w:rPr>
      </w:pPr>
    </w:p>
    <w:p w14:paraId="28844B12">
      <w:pPr>
        <w:pStyle w:val="6"/>
        <w:spacing w:line="276" w:lineRule="auto"/>
        <w:ind w:left="567"/>
        <w:jc w:val="center"/>
        <w:outlineLvl w:val="0"/>
        <w:rPr>
          <w:rFonts w:hint="eastAsia" w:ascii="宋体" w:hAnsi="宋体" w:eastAsia="宋体" w:cs="宋体"/>
          <w:b/>
          <w:color w:val="000000" w:themeColor="text1"/>
          <w:sz w:val="36"/>
          <w:szCs w:val="36"/>
          <w:lang w:eastAsia="zh-CN"/>
        </w:rPr>
      </w:pPr>
      <w:bookmarkStart w:id="66" w:name="_Toc168414591"/>
      <w:r>
        <w:rPr>
          <w:rFonts w:hint="eastAsia" w:ascii="宋体" w:hAnsi="宋体" w:eastAsia="宋体" w:cs="宋体"/>
          <w:b/>
          <w:color w:val="000000" w:themeColor="text1"/>
          <w:sz w:val="36"/>
          <w:szCs w:val="36"/>
          <w:lang w:eastAsia="zh-CN"/>
        </w:rPr>
        <w:t>（以最终签订内容为准）</w:t>
      </w:r>
      <w:bookmarkEnd w:id="66"/>
    </w:p>
    <w:p w14:paraId="75B84FA5">
      <w:pPr>
        <w:pStyle w:val="6"/>
        <w:spacing w:line="276" w:lineRule="auto"/>
        <w:ind w:left="3193"/>
        <w:jc w:val="both"/>
        <w:outlineLvl w:val="0"/>
        <w:rPr>
          <w:rFonts w:hint="eastAsia" w:ascii="宋体" w:hAnsi="宋体" w:eastAsia="宋体" w:cs="宋体"/>
          <w:b/>
          <w:color w:val="000000" w:themeColor="text1"/>
          <w:sz w:val="36"/>
          <w:szCs w:val="36"/>
          <w:lang w:eastAsia="zh-CN"/>
        </w:rPr>
      </w:pPr>
    </w:p>
    <w:p w14:paraId="2B698B98">
      <w:pPr>
        <w:spacing w:line="276" w:lineRule="auto"/>
        <w:ind w:left="425" w:leftChars="193"/>
        <w:jc w:val="center"/>
        <w:rPr>
          <w:rFonts w:hint="eastAsia" w:ascii="宋体" w:hAnsi="宋体" w:eastAsia="宋体" w:cs="宋体"/>
          <w:color w:val="000000" w:themeColor="text1"/>
          <w:sz w:val="72"/>
          <w:szCs w:val="72"/>
          <w:lang w:eastAsia="zh-CN"/>
        </w:rPr>
      </w:pPr>
      <w:bookmarkStart w:id="67" w:name="_Toc104489714"/>
      <w:r>
        <w:rPr>
          <w:rStyle w:val="44"/>
          <w:rFonts w:hint="eastAsia" w:ascii="宋体" w:hAnsi="宋体" w:eastAsia="宋体" w:cs="宋体"/>
          <w:color w:val="000000" w:themeColor="text1"/>
          <w:sz w:val="72"/>
          <w:szCs w:val="72"/>
          <w:lang w:eastAsia="zh-CN"/>
        </w:rPr>
        <w:t>建设工程施工合同</w:t>
      </w:r>
      <w:bookmarkEnd w:id="67"/>
    </w:p>
    <w:p w14:paraId="331CD01F">
      <w:pPr>
        <w:spacing w:line="276" w:lineRule="auto"/>
        <w:jc w:val="both"/>
        <w:rPr>
          <w:rFonts w:hint="eastAsia" w:ascii="宋体" w:hAnsi="宋体" w:eastAsia="宋体" w:cs="宋体"/>
          <w:color w:val="000000" w:themeColor="text1"/>
          <w:lang w:eastAsia="zh-CN"/>
        </w:rPr>
      </w:pPr>
    </w:p>
    <w:p w14:paraId="0C18B395">
      <w:pPr>
        <w:spacing w:line="276" w:lineRule="auto"/>
        <w:jc w:val="both"/>
        <w:rPr>
          <w:rFonts w:hint="eastAsia" w:ascii="宋体" w:hAnsi="宋体" w:eastAsia="宋体" w:cs="宋体"/>
          <w:color w:val="000000" w:themeColor="text1"/>
          <w:sz w:val="40"/>
          <w:lang w:eastAsia="zh-CN"/>
        </w:rPr>
      </w:pPr>
      <w:r>
        <w:rPr>
          <w:rFonts w:hint="eastAsia" w:ascii="宋体" w:hAnsi="宋体" w:eastAsia="宋体" w:cs="宋体"/>
          <w:color w:val="000000" w:themeColor="text1"/>
          <w:sz w:val="40"/>
          <w:lang w:eastAsia="zh-CN"/>
        </w:rPr>
        <w:t xml:space="preserve"> </w:t>
      </w:r>
    </w:p>
    <w:p w14:paraId="4F624BFF">
      <w:pPr>
        <w:spacing w:line="276" w:lineRule="auto"/>
        <w:jc w:val="both"/>
        <w:rPr>
          <w:rFonts w:hint="eastAsia" w:ascii="宋体" w:hAnsi="宋体" w:eastAsia="宋体" w:cs="宋体"/>
          <w:color w:val="000000" w:themeColor="text1"/>
          <w:sz w:val="40"/>
          <w:lang w:eastAsia="zh-CN"/>
        </w:rPr>
      </w:pPr>
    </w:p>
    <w:p w14:paraId="0753725E">
      <w:pPr>
        <w:spacing w:line="276" w:lineRule="auto"/>
        <w:jc w:val="both"/>
        <w:rPr>
          <w:rFonts w:hint="eastAsia" w:ascii="宋体" w:hAnsi="宋体" w:eastAsia="宋体" w:cs="宋体"/>
          <w:color w:val="000000" w:themeColor="text1"/>
          <w:sz w:val="40"/>
          <w:lang w:eastAsia="zh-CN"/>
        </w:rPr>
      </w:pPr>
    </w:p>
    <w:p w14:paraId="2B6455A2">
      <w:pPr>
        <w:spacing w:line="276" w:lineRule="auto"/>
        <w:jc w:val="both"/>
        <w:rPr>
          <w:rFonts w:hint="eastAsia" w:ascii="宋体" w:hAnsi="宋体" w:eastAsia="宋体" w:cs="宋体"/>
          <w:color w:val="000000" w:themeColor="text1"/>
          <w:sz w:val="40"/>
          <w:lang w:eastAsia="zh-CN"/>
        </w:rPr>
      </w:pPr>
    </w:p>
    <w:p w14:paraId="5C0CDB7F">
      <w:pPr>
        <w:spacing w:line="276" w:lineRule="auto"/>
        <w:jc w:val="both"/>
        <w:rPr>
          <w:rFonts w:hint="eastAsia" w:ascii="宋体" w:hAnsi="宋体" w:eastAsia="宋体" w:cs="宋体"/>
          <w:color w:val="000000" w:themeColor="text1"/>
          <w:sz w:val="28"/>
          <w:szCs w:val="28"/>
          <w:lang w:eastAsia="zh-CN"/>
        </w:rPr>
      </w:pPr>
    </w:p>
    <w:p w14:paraId="5706796C">
      <w:pPr>
        <w:spacing w:line="276" w:lineRule="auto"/>
        <w:ind w:left="1399" w:leftChars="254" w:hanging="840" w:hangingChars="300"/>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 xml:space="preserve">项目名称：  </w:t>
      </w:r>
    </w:p>
    <w:p w14:paraId="02EB8368">
      <w:pPr>
        <w:spacing w:line="276" w:lineRule="auto"/>
        <w:ind w:firstLine="1960" w:firstLineChars="700"/>
        <w:jc w:val="both"/>
        <w:rPr>
          <w:rFonts w:hint="eastAsia" w:ascii="宋体" w:hAnsi="宋体" w:eastAsia="宋体" w:cs="宋体"/>
          <w:color w:val="000000" w:themeColor="text1"/>
          <w:sz w:val="28"/>
          <w:szCs w:val="28"/>
          <w:lang w:eastAsia="zh-CN"/>
        </w:rPr>
      </w:pPr>
    </w:p>
    <w:p w14:paraId="3F0D3E10">
      <w:pPr>
        <w:pStyle w:val="6"/>
        <w:spacing w:line="276" w:lineRule="auto"/>
        <w:ind w:right="644" w:firstLine="560" w:firstLineChars="200"/>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发包人：北京市东城区城市管理委员会</w:t>
      </w:r>
    </w:p>
    <w:p w14:paraId="3B75E240">
      <w:pPr>
        <w:spacing w:line="276" w:lineRule="auto"/>
        <w:ind w:firstLine="560" w:firstLineChars="200"/>
        <w:jc w:val="both"/>
        <w:rPr>
          <w:rFonts w:hint="eastAsia" w:ascii="宋体" w:hAnsi="宋体" w:eastAsia="宋体" w:cs="宋体"/>
          <w:color w:val="000000" w:themeColor="text1"/>
          <w:sz w:val="28"/>
          <w:szCs w:val="28"/>
          <w:lang w:eastAsia="zh-CN"/>
        </w:rPr>
      </w:pPr>
    </w:p>
    <w:p w14:paraId="43505B53">
      <w:pPr>
        <w:spacing w:line="276" w:lineRule="auto"/>
        <w:ind w:firstLine="560" w:firstLineChars="200"/>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 xml:space="preserve">承包人： </w:t>
      </w:r>
    </w:p>
    <w:p w14:paraId="657BFC0B">
      <w:pPr>
        <w:spacing w:line="276" w:lineRule="auto"/>
        <w:jc w:val="both"/>
        <w:rPr>
          <w:rFonts w:hint="eastAsia" w:ascii="宋体" w:hAnsi="宋体" w:eastAsia="宋体" w:cs="宋体"/>
          <w:color w:val="000000" w:themeColor="text1"/>
          <w:sz w:val="28"/>
          <w:szCs w:val="28"/>
          <w:lang w:eastAsia="zh-CN"/>
        </w:rPr>
      </w:pPr>
    </w:p>
    <w:p w14:paraId="71B670B2">
      <w:pPr>
        <w:spacing w:line="276" w:lineRule="auto"/>
        <w:ind w:firstLine="560" w:firstLineChars="200"/>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签署时间：202</w:t>
      </w:r>
      <w:r>
        <w:rPr>
          <w:rFonts w:hint="eastAsia" w:cs="宋体"/>
          <w:color w:val="000000" w:themeColor="text1"/>
          <w:sz w:val="28"/>
          <w:szCs w:val="28"/>
          <w:lang w:val="en-US" w:eastAsia="zh-CN"/>
        </w:rPr>
        <w:t>6</w:t>
      </w:r>
      <w:r>
        <w:rPr>
          <w:rFonts w:hint="eastAsia" w:ascii="宋体" w:hAnsi="宋体" w:eastAsia="宋体" w:cs="宋体"/>
          <w:color w:val="000000" w:themeColor="text1"/>
          <w:sz w:val="28"/>
          <w:szCs w:val="28"/>
          <w:lang w:eastAsia="zh-CN"/>
        </w:rPr>
        <w:t>年    月    日</w:t>
      </w:r>
    </w:p>
    <w:p w14:paraId="796BEC8A">
      <w:pPr>
        <w:spacing w:line="276" w:lineRule="auto"/>
        <w:jc w:val="both"/>
        <w:rPr>
          <w:rFonts w:hint="eastAsia" w:ascii="宋体" w:hAnsi="宋体" w:eastAsia="宋体" w:cs="宋体"/>
          <w:color w:val="000000" w:themeColor="text1"/>
          <w:sz w:val="28"/>
          <w:szCs w:val="28"/>
          <w:lang w:eastAsia="zh-CN"/>
        </w:rPr>
      </w:pPr>
    </w:p>
    <w:p w14:paraId="33F80C97">
      <w:pPr>
        <w:spacing w:line="276" w:lineRule="auto"/>
        <w:ind w:firstLine="560" w:firstLineChars="200"/>
        <w:jc w:val="both"/>
        <w:rPr>
          <w:rFonts w:hint="eastAsia" w:ascii="宋体" w:hAnsi="宋体" w:eastAsia="宋体" w:cs="宋体"/>
          <w:color w:val="000000" w:themeColor="text1"/>
          <w:szCs w:val="28"/>
          <w:lang w:eastAsia="zh-CN"/>
        </w:rPr>
      </w:pPr>
      <w:r>
        <w:rPr>
          <w:rFonts w:hint="eastAsia" w:ascii="宋体" w:hAnsi="宋体" w:eastAsia="宋体" w:cs="宋体"/>
          <w:color w:val="000000" w:themeColor="text1"/>
          <w:sz w:val="28"/>
          <w:szCs w:val="28"/>
          <w:lang w:eastAsia="zh-CN"/>
        </w:rPr>
        <w:t>签署地点：</w:t>
      </w:r>
      <w:r>
        <w:rPr>
          <w:rFonts w:hint="eastAsia" w:ascii="宋体" w:hAnsi="宋体" w:eastAsia="宋体" w:cs="宋体"/>
          <w:color w:val="000000" w:themeColor="text1"/>
          <w:szCs w:val="28"/>
          <w:lang w:eastAsia="zh-CN"/>
        </w:rPr>
        <w:t xml:space="preserve"> </w:t>
      </w:r>
    </w:p>
    <w:p w14:paraId="7F30E428">
      <w:pPr>
        <w:spacing w:line="276" w:lineRule="auto"/>
        <w:jc w:val="both"/>
        <w:rPr>
          <w:rFonts w:hint="eastAsia" w:ascii="宋体" w:hAnsi="宋体" w:eastAsia="宋体" w:cs="宋体"/>
          <w:color w:val="000000" w:themeColor="text1"/>
          <w:lang w:eastAsia="zh-CN"/>
        </w:rPr>
      </w:pPr>
    </w:p>
    <w:p w14:paraId="1BBE0089">
      <w:pPr>
        <w:spacing w:line="276" w:lineRule="auto"/>
        <w:jc w:val="both"/>
        <w:rPr>
          <w:rFonts w:hint="eastAsia" w:ascii="宋体" w:hAnsi="宋体" w:eastAsia="宋体" w:cs="宋体"/>
          <w:b/>
          <w:color w:val="000000" w:themeColor="text1"/>
          <w:szCs w:val="28"/>
          <w:lang w:eastAsia="zh-CN"/>
        </w:rPr>
        <w:sectPr>
          <w:footerReference r:id="rId6" w:type="default"/>
          <w:type w:val="nextColumn"/>
          <w:pgSz w:w="11906" w:h="16838"/>
          <w:pgMar w:top="1440" w:right="1418" w:bottom="1440" w:left="1418" w:header="851" w:footer="992" w:gutter="0"/>
          <w:cols w:space="425" w:num="1"/>
          <w:docGrid w:linePitch="312" w:charSpace="0"/>
        </w:sectPr>
      </w:pPr>
    </w:p>
    <w:p w14:paraId="79B0D097">
      <w:pPr>
        <w:pStyle w:val="6"/>
        <w:spacing w:line="276" w:lineRule="auto"/>
        <w:ind w:left="3193"/>
        <w:jc w:val="both"/>
        <w:outlineLvl w:val="0"/>
        <w:rPr>
          <w:rFonts w:hint="eastAsia" w:ascii="宋体" w:hAnsi="宋体" w:eastAsia="宋体" w:cs="宋体"/>
          <w:color w:val="000000" w:themeColor="text1"/>
          <w:lang w:eastAsia="zh-CN"/>
        </w:rPr>
      </w:pPr>
    </w:p>
    <w:p w14:paraId="2F8559F3">
      <w:pPr>
        <w:spacing w:line="276" w:lineRule="auto"/>
        <w:jc w:val="both"/>
        <w:rPr>
          <w:rFonts w:hint="eastAsia" w:ascii="宋体" w:hAnsi="宋体" w:eastAsia="宋体" w:cs="宋体"/>
          <w:color w:val="000000" w:themeColor="text1"/>
          <w:lang w:eastAsia="zh-CN"/>
        </w:rPr>
      </w:pPr>
    </w:p>
    <w:p w14:paraId="332C629F">
      <w:pPr>
        <w:pStyle w:val="3"/>
        <w:keepNext w:val="0"/>
        <w:keepLines w:val="0"/>
        <w:autoSpaceDE/>
        <w:autoSpaceDN/>
        <w:spacing w:before="0" w:line="276" w:lineRule="auto"/>
        <w:jc w:val="center"/>
        <w:textAlignment w:val="baseline"/>
        <w:rPr>
          <w:rFonts w:hint="eastAsia" w:ascii="宋体" w:hAnsi="宋体" w:eastAsia="宋体" w:cs="宋体"/>
          <w:color w:val="000000" w:themeColor="text1"/>
          <w:sz w:val="28"/>
          <w:szCs w:val="28"/>
          <w:lang w:eastAsia="zh-CN"/>
        </w:rPr>
      </w:pPr>
      <w:bookmarkStart w:id="68" w:name="_Toc116830054"/>
      <w:bookmarkStart w:id="69" w:name="_Toc167895255"/>
      <w:bookmarkStart w:id="70" w:name="_Toc116833034"/>
      <w:bookmarkStart w:id="71" w:name="_Toc168414592"/>
      <w:r>
        <w:rPr>
          <w:rFonts w:hint="eastAsia" w:ascii="宋体" w:hAnsi="宋体" w:eastAsia="宋体" w:cs="宋体"/>
          <w:color w:val="000000" w:themeColor="text1"/>
          <w:sz w:val="44"/>
          <w:szCs w:val="44"/>
          <w:lang w:eastAsia="zh-CN"/>
        </w:rPr>
        <w:t>第一部分 合同协议书</w:t>
      </w:r>
      <w:bookmarkEnd w:id="68"/>
      <w:bookmarkEnd w:id="69"/>
      <w:bookmarkEnd w:id="70"/>
      <w:bookmarkEnd w:id="71"/>
    </w:p>
    <w:p w14:paraId="0F631C05">
      <w:pPr>
        <w:spacing w:line="276" w:lineRule="auto"/>
        <w:ind w:firstLine="7280" w:firstLineChars="2600"/>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编号：</w:t>
      </w:r>
    </w:p>
    <w:p w14:paraId="12FACF22">
      <w:pPr>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发包人（全称）：</w:t>
      </w:r>
    </w:p>
    <w:p w14:paraId="32FFCB40">
      <w:pPr>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法 定 代 表 人：</w:t>
      </w:r>
    </w:p>
    <w:p w14:paraId="71225B30">
      <w:pPr>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法定注册地址：</w:t>
      </w:r>
    </w:p>
    <w:p w14:paraId="1695871E">
      <w:pPr>
        <w:spacing w:line="276" w:lineRule="auto"/>
        <w:jc w:val="both"/>
        <w:rPr>
          <w:rFonts w:hint="eastAsia" w:ascii="宋体" w:hAnsi="宋体" w:eastAsia="宋体" w:cs="宋体"/>
          <w:b/>
          <w:color w:val="000000" w:themeColor="text1"/>
          <w:sz w:val="24"/>
          <w:szCs w:val="24"/>
          <w:lang w:eastAsia="zh-CN"/>
        </w:rPr>
      </w:pPr>
    </w:p>
    <w:p w14:paraId="329E2B04">
      <w:pPr>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承包人（全称）：</w:t>
      </w:r>
    </w:p>
    <w:p w14:paraId="41C3EDBA">
      <w:pPr>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法 定 代 表 人：</w:t>
      </w:r>
    </w:p>
    <w:p w14:paraId="2EB95D01">
      <w:pPr>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法定注册地址：</w:t>
      </w:r>
    </w:p>
    <w:p w14:paraId="4E996AE6">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发包人为建设</w:t>
      </w:r>
      <w:r>
        <w:rPr>
          <w:rFonts w:hint="eastAsia" w:ascii="宋体" w:hAnsi="宋体" w:eastAsia="宋体" w:cs="宋体"/>
          <w:color w:val="000000" w:themeColor="text1"/>
          <w:sz w:val="24"/>
          <w:szCs w:val="24"/>
          <w:u w:val="single"/>
          <w:lang w:eastAsia="zh-CN"/>
        </w:rPr>
        <w:t xml:space="preserve"> 东城区轨道交通站点接驳优化提升项目 </w:t>
      </w:r>
      <w:r>
        <w:rPr>
          <w:rFonts w:hint="eastAsia" w:ascii="宋体" w:hAnsi="宋体" w:eastAsia="宋体" w:cs="宋体"/>
          <w:color w:val="000000" w:themeColor="text1"/>
          <w:sz w:val="24"/>
          <w:szCs w:val="24"/>
          <w:lang w:eastAsia="zh-CN"/>
        </w:rPr>
        <w:t>（以下简称“本工程”），已接受承包人提出的承担本工程的施工、竣工、交付并维修其任何缺陷的投标。依照《中华人民共和国招标投标法》、《中华人民共和国民法典》、《中华人民共和国建筑法》、及其他有关法律、行政法规，遵循平等、自愿、公平和诚实信用的原则，双方共同达成并订立如下协议。</w:t>
      </w:r>
    </w:p>
    <w:p w14:paraId="01108B8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一、工程概况</w:t>
      </w:r>
    </w:p>
    <w:p w14:paraId="6F6E42FB">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工程名称：东城区轨道交通站点接驳优化提升项目</w:t>
      </w:r>
    </w:p>
    <w:p w14:paraId="42B3D78B">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工程地点：</w:t>
      </w:r>
      <w:r>
        <w:rPr>
          <w:rFonts w:hint="eastAsia" w:ascii="宋体" w:hAnsi="宋体" w:eastAsia="宋体" w:cs="宋体"/>
          <w:color w:val="000000" w:themeColor="text1"/>
          <w:spacing w:val="-1"/>
          <w:sz w:val="24"/>
          <w:szCs w:val="24"/>
          <w:lang w:eastAsia="zh-CN"/>
        </w:rPr>
        <w:t>北京市东城区</w:t>
      </w:r>
    </w:p>
    <w:p w14:paraId="1B869B34">
      <w:pPr>
        <w:spacing w:line="276" w:lineRule="auto"/>
        <w:ind w:left="1390" w:leftChars="250" w:hanging="840" w:hangingChars="35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工程内容：人行道块料铺设、人行道安砌石、施划非机动车停放区等。 </w:t>
      </w:r>
    </w:p>
    <w:p w14:paraId="3C3B4973">
      <w:pPr>
        <w:adjustRightInd w:val="0"/>
        <w:spacing w:line="276" w:lineRule="auto"/>
        <w:ind w:left="539" w:leftChars="245"/>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资金来源：</w:t>
      </w:r>
      <w:r>
        <w:rPr>
          <w:rFonts w:hint="eastAsia" w:ascii="宋体" w:hAnsi="宋体" w:eastAsia="宋体" w:cs="宋体"/>
          <w:color w:val="000000" w:themeColor="text1"/>
          <w:sz w:val="24"/>
          <w:szCs w:val="24"/>
          <w:u w:val="single"/>
          <w:lang w:eastAsia="zh-CN"/>
        </w:rPr>
        <w:t>财政资金</w:t>
      </w:r>
    </w:p>
    <w:p w14:paraId="4884DE2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二、工程承包范围</w:t>
      </w:r>
    </w:p>
    <w:p w14:paraId="63A7D2C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承包范围：图纸及工程量清单内的全部内容，包括：人行道块料铺设、人行道安砌石、施划非机动车停放区等。</w:t>
      </w:r>
    </w:p>
    <w:p w14:paraId="411CA5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三、合同工期</w:t>
      </w:r>
    </w:p>
    <w:p w14:paraId="32B25C7A">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工期总日历天数</w:t>
      </w:r>
      <w:r>
        <w:rPr>
          <w:rFonts w:hint="eastAsia" w:ascii="宋体" w:hAnsi="宋体" w:eastAsia="宋体" w:cs="宋体"/>
          <w:color w:val="000000" w:themeColor="text1"/>
          <w:sz w:val="24"/>
          <w:szCs w:val="24"/>
          <w:u w:val="single"/>
          <w:lang w:eastAsia="zh-CN"/>
        </w:rPr>
        <w:t xml:space="preserve"> 60 </w:t>
      </w:r>
      <w:r>
        <w:rPr>
          <w:rFonts w:hint="eastAsia" w:ascii="宋体" w:hAnsi="宋体" w:eastAsia="宋体" w:cs="宋体"/>
          <w:color w:val="000000" w:themeColor="text1"/>
          <w:sz w:val="24"/>
          <w:szCs w:val="24"/>
          <w:lang w:eastAsia="zh-CN"/>
        </w:rPr>
        <w:t>天，自监理人发出的开工通知中载明的开工日期起算。</w:t>
      </w:r>
    </w:p>
    <w:p w14:paraId="3D3F716D">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计划开工日期： 202</w:t>
      </w:r>
      <w:r>
        <w:rPr>
          <w:rFonts w:hint="eastAsia" w:cs="宋体"/>
          <w:color w:val="000000" w:themeColor="text1"/>
          <w:sz w:val="24"/>
          <w:szCs w:val="24"/>
          <w:lang w:val="en-US" w:eastAsia="zh-CN"/>
        </w:rPr>
        <w:t>6</w:t>
      </w:r>
      <w:r>
        <w:rPr>
          <w:rFonts w:hint="eastAsia" w:ascii="宋体" w:hAnsi="宋体" w:eastAsia="宋体" w:cs="宋体"/>
          <w:color w:val="000000" w:themeColor="text1"/>
          <w:sz w:val="24"/>
          <w:szCs w:val="24"/>
          <w:lang w:eastAsia="zh-CN"/>
        </w:rPr>
        <w:t>年 月 日（暂定，实际以经发包人书面确认的竣工报告日期为准）</w:t>
      </w:r>
    </w:p>
    <w:p w14:paraId="3C703B50">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计划竣工日期： 202</w:t>
      </w:r>
      <w:r>
        <w:rPr>
          <w:rFonts w:hint="eastAsia" w:cs="宋体"/>
          <w:color w:val="000000" w:themeColor="text1"/>
          <w:sz w:val="24"/>
          <w:szCs w:val="24"/>
          <w:lang w:val="en-US" w:eastAsia="zh-CN"/>
        </w:rPr>
        <w:t>6</w:t>
      </w:r>
      <w:r>
        <w:rPr>
          <w:rFonts w:hint="eastAsia" w:ascii="宋体" w:hAnsi="宋体" w:eastAsia="宋体" w:cs="宋体"/>
          <w:color w:val="000000" w:themeColor="text1"/>
          <w:sz w:val="24"/>
          <w:szCs w:val="24"/>
          <w:lang w:eastAsia="zh-CN"/>
        </w:rPr>
        <w:t>年 月 日（暂定，实际以经发包人书面确认的竣工报告日期为准）</w:t>
      </w:r>
    </w:p>
    <w:p w14:paraId="4129824E">
      <w:pPr>
        <w:spacing w:line="276" w:lineRule="auto"/>
        <w:jc w:val="both"/>
        <w:rPr>
          <w:rFonts w:hint="eastAsia" w:ascii="宋体" w:hAnsi="宋体" w:eastAsia="宋体" w:cs="宋体"/>
          <w:color w:val="000000" w:themeColor="text1"/>
          <w:sz w:val="24"/>
          <w:szCs w:val="24"/>
          <w:lang w:eastAsia="zh-CN"/>
        </w:rPr>
      </w:pPr>
    </w:p>
    <w:p w14:paraId="7A48914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四、质量标准</w:t>
      </w:r>
    </w:p>
    <w:p w14:paraId="0EECEAD4">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工程质量标准：合格</w:t>
      </w:r>
    </w:p>
    <w:p w14:paraId="2B0EB8F4">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施工现场安全生产标准化管理目标等级：达标</w:t>
      </w:r>
    </w:p>
    <w:p w14:paraId="1802620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五、合同形式</w:t>
      </w:r>
    </w:p>
    <w:p w14:paraId="2AC3D4FE">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本合同采用</w:t>
      </w:r>
      <w:r>
        <w:rPr>
          <w:rFonts w:hint="eastAsia" w:ascii="宋体" w:hAnsi="宋体" w:eastAsia="宋体" w:cs="宋体"/>
          <w:color w:val="000000" w:themeColor="text1"/>
          <w:sz w:val="24"/>
          <w:szCs w:val="24"/>
          <w:u w:val="single"/>
          <w:lang w:eastAsia="zh-CN"/>
        </w:rPr>
        <w:t xml:space="preserve"> 固定单价 </w:t>
      </w:r>
      <w:r>
        <w:rPr>
          <w:rFonts w:hint="eastAsia" w:ascii="宋体" w:hAnsi="宋体" w:eastAsia="宋体" w:cs="宋体"/>
          <w:color w:val="000000" w:themeColor="text1"/>
          <w:sz w:val="24"/>
          <w:szCs w:val="24"/>
          <w:lang w:eastAsia="zh-CN"/>
        </w:rPr>
        <w:t>合同形式。</w:t>
      </w:r>
    </w:p>
    <w:p w14:paraId="334C975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六、签约合同价</w:t>
      </w:r>
    </w:p>
    <w:p w14:paraId="2B6CE5AB">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金额（大写）：</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元（人民币）</w:t>
      </w:r>
    </w:p>
    <w:p w14:paraId="78CEE16D">
      <w:pPr>
        <w:spacing w:line="276" w:lineRule="auto"/>
        <w:ind w:firstLine="240" w:firstLineChars="1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（小写）￥：</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元</w:t>
      </w:r>
    </w:p>
    <w:p w14:paraId="6A7DD664">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其中： 安全文明施工费（含税）：</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元</w:t>
      </w:r>
    </w:p>
    <w:p w14:paraId="3A81DF26">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暂列金额（含税）：</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元</w:t>
      </w:r>
    </w:p>
    <w:p w14:paraId="0029D466">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专业工程暂估价（含税）：</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元</w:t>
      </w:r>
    </w:p>
    <w:p w14:paraId="6FA03AE1">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发包人每次付款前，由承包人出具真实、合法、有效且符合发包人财务要求的、与待付支付款项等额的税率为 %增值税专用发票。若承包人怠于履行以上开票义务或涉嫌开具虚假发票的，发包人可拒绝支付相应款项，且不视为违约。承包人不得因此停止履行或不完全履行合同。若承包人据此停止履行或不完全履行合同给发包人造成损失的，承包人须赔偿承包人因此遭受的全部损失（包括实际损失和预期利益损失）。发包人有权拒绝向除本合同约定的承包人指定收款账户外的任何账户付款。承包人所提供的发票票面信息必须完整、准确并加盖承包人发票专用章。</w:t>
      </w:r>
    </w:p>
    <w:p w14:paraId="07AACF57">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承包人指定收款账户：</w:t>
      </w:r>
    </w:p>
    <w:p w14:paraId="420269B4">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名称：</w:t>
      </w:r>
    </w:p>
    <w:p w14:paraId="1F539C39">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开户行：</w:t>
      </w:r>
    </w:p>
    <w:p w14:paraId="7622C02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账号：</w:t>
      </w:r>
    </w:p>
    <w:p w14:paraId="5D4CC3A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七、承包人项目经理：</w:t>
      </w:r>
    </w:p>
    <w:p w14:paraId="6783D3AB">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姓名：</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 职称：</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4F5E9815">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身份证号：</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 建造师执业资格证书号：</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1F679F5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建造师注册证书号:</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3CAB32FF">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建造师执业印章号:</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2B20C8A2">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安全生产考核合格证书号：</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536EEBD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八、合同文件的组成</w:t>
      </w:r>
    </w:p>
    <w:p w14:paraId="251F49E1">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下列文件共同构成合同文件：</w:t>
      </w:r>
    </w:p>
    <w:p w14:paraId="6E23A6D8">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1、本协议书；</w:t>
      </w:r>
    </w:p>
    <w:p w14:paraId="7E513436">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2、成交通知书；</w:t>
      </w:r>
    </w:p>
    <w:p w14:paraId="05298A72">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3、报价函及报价函附录；</w:t>
      </w:r>
    </w:p>
    <w:p w14:paraId="25AA0D46">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4、合同条款专用部分；</w:t>
      </w:r>
    </w:p>
    <w:p w14:paraId="0B81EB12">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5、合同条款通用部分；</w:t>
      </w:r>
    </w:p>
    <w:p w14:paraId="2112194D">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6、技术标准和要求；</w:t>
      </w:r>
    </w:p>
    <w:p w14:paraId="67472837">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7、图纸；</w:t>
      </w:r>
    </w:p>
    <w:p w14:paraId="243B281C">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8、已标价工程量清单；</w:t>
      </w:r>
    </w:p>
    <w:p w14:paraId="5240F5C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9、其他合同文件。</w:t>
      </w:r>
    </w:p>
    <w:p w14:paraId="3B70838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上述文件互相补充和解释，如有不明确或不一致之处，以合同约定次序在先者为准。</w:t>
      </w:r>
    </w:p>
    <w:p w14:paraId="144CBC5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九、本协议书中有关词语定义与合同条款中的定义相同。</w:t>
      </w:r>
    </w:p>
    <w:p w14:paraId="391E431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十、承包人承诺按照合同约定进行施工、竣工、交付并承担质量缺陷保修责任。</w:t>
      </w:r>
    </w:p>
    <w:p w14:paraId="4570006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十一、发包人承诺按照合同约定的条件、期限和方式向承包人支付合同价款。</w:t>
      </w:r>
    </w:p>
    <w:p w14:paraId="1157FCE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十二、本协议书连同其他合同文件一式玖份，发包人执陆份，承包人执叁份，具有同等法律效力。</w:t>
      </w:r>
    </w:p>
    <w:p w14:paraId="6185031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十三、合同未尽事宜，双方另行签订补充协议，但不得背离本协议第八条所约定的合同文件的实质性内容。补充协议是合同文件的组成部分，具有同等法律效力。</w:t>
      </w:r>
    </w:p>
    <w:p w14:paraId="757F1B8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十四、本合同自双方法定代表人或委托代理人（须持授权委托书）签字并加盖公章之日起生效。</w:t>
      </w:r>
    </w:p>
    <w:p w14:paraId="2BC4ECF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十五、本合同在履行过程中发生的争议，双方通过友好协商解决，若协商不成，任何一方可以向北京市</w:t>
      </w:r>
      <w:r>
        <w:rPr>
          <w:rFonts w:hint="eastAsia" w:ascii="宋体" w:hAnsi="宋体" w:eastAsia="宋体" w:cs="宋体"/>
          <w:color w:val="000000" w:themeColor="text1"/>
          <w:sz w:val="24"/>
          <w:szCs w:val="24"/>
          <w:u w:val="single"/>
          <w:lang w:eastAsia="zh-CN"/>
        </w:rPr>
        <w:t>东城区</w:t>
      </w:r>
      <w:r>
        <w:rPr>
          <w:rFonts w:hint="eastAsia" w:ascii="宋体" w:hAnsi="宋体" w:eastAsia="宋体" w:cs="宋体"/>
          <w:color w:val="000000" w:themeColor="text1"/>
          <w:sz w:val="24"/>
          <w:szCs w:val="24"/>
          <w:lang w:eastAsia="zh-CN"/>
        </w:rPr>
        <w:t>人民法院提起诉讼；</w:t>
      </w:r>
    </w:p>
    <w:p w14:paraId="6201169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十六、本合同约定的双方地址适用于双方各类通知、协议等文件以及就合同发生纠纷时相关文件和法律文书的送达地址，同时包括在争议进入仲裁、民事诉讼程序后的一审、二审、再审和执行程序。</w:t>
      </w:r>
    </w:p>
    <w:p w14:paraId="6E6F7541">
      <w:pPr>
        <w:spacing w:line="276" w:lineRule="auto"/>
        <w:jc w:val="both"/>
        <w:rPr>
          <w:rFonts w:hint="eastAsia" w:ascii="宋体" w:hAnsi="宋体" w:eastAsia="宋体" w:cs="宋体"/>
          <w:color w:val="000000" w:themeColor="text1"/>
          <w:sz w:val="24"/>
          <w:szCs w:val="24"/>
          <w:lang w:eastAsia="zh-CN"/>
        </w:rPr>
      </w:pPr>
    </w:p>
    <w:p w14:paraId="23498E5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 （盖单位章）               承包人： （盖单位章）</w:t>
      </w:r>
    </w:p>
    <w:p w14:paraId="34EA4E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法定代表人或其                      法定代表人或其</w:t>
      </w:r>
    </w:p>
    <w:p w14:paraId="2A70303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委托代理人： （签字）               委托代理人： （签字）</w:t>
      </w:r>
    </w:p>
    <w:p w14:paraId="0294C491">
      <w:pPr>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 年 月 日                        年 月 日</w:t>
      </w:r>
    </w:p>
    <w:p w14:paraId="1F3C8818">
      <w:pPr>
        <w:spacing w:line="276" w:lineRule="auto"/>
        <w:jc w:val="both"/>
        <w:rPr>
          <w:rFonts w:hint="eastAsia" w:ascii="宋体" w:hAnsi="宋体" w:eastAsia="宋体" w:cs="宋体"/>
          <w:color w:val="000000" w:themeColor="text1"/>
          <w:sz w:val="24"/>
          <w:szCs w:val="24"/>
          <w:lang w:eastAsia="zh-CN"/>
        </w:rPr>
      </w:pPr>
    </w:p>
    <w:p w14:paraId="5873AF21">
      <w:pPr>
        <w:spacing w:line="276" w:lineRule="auto"/>
        <w:jc w:val="both"/>
        <w:rPr>
          <w:rFonts w:hint="eastAsia" w:ascii="宋体" w:hAnsi="宋体" w:eastAsia="宋体" w:cs="宋体"/>
          <w:color w:val="000000" w:themeColor="text1"/>
          <w:sz w:val="24"/>
          <w:szCs w:val="24"/>
          <w:lang w:eastAsia="zh-CN"/>
        </w:rPr>
      </w:pPr>
    </w:p>
    <w:p w14:paraId="655B774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签约时间：</w:t>
      </w:r>
      <w:r>
        <w:rPr>
          <w:rFonts w:hint="eastAsia" w:ascii="宋体" w:hAnsi="宋体" w:eastAsia="宋体" w:cs="宋体"/>
          <w:color w:val="000000" w:themeColor="text1"/>
          <w:sz w:val="24"/>
          <w:szCs w:val="24"/>
          <w:u w:val="single"/>
          <w:lang w:eastAsia="zh-CN"/>
        </w:rPr>
        <w:t xml:space="preserve">       </w:t>
      </w:r>
    </w:p>
    <w:p w14:paraId="7E6E1BC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签约地点：</w:t>
      </w:r>
      <w:r>
        <w:rPr>
          <w:rFonts w:hint="eastAsia" w:ascii="宋体" w:hAnsi="宋体" w:eastAsia="宋体" w:cs="宋体"/>
          <w:color w:val="000000" w:themeColor="text1"/>
          <w:sz w:val="24"/>
          <w:szCs w:val="24"/>
          <w:u w:val="single"/>
          <w:lang w:eastAsia="zh-CN"/>
        </w:rPr>
        <w:t xml:space="preserve">       </w:t>
      </w:r>
    </w:p>
    <w:p w14:paraId="064BB610">
      <w:pPr>
        <w:widowControl/>
        <w:autoSpaceDE/>
        <w:autoSpaceDN/>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br w:type="page"/>
      </w:r>
    </w:p>
    <w:p w14:paraId="2324DB3C">
      <w:pPr>
        <w:spacing w:line="276" w:lineRule="auto"/>
        <w:jc w:val="both"/>
        <w:rPr>
          <w:rFonts w:hint="eastAsia" w:ascii="宋体" w:hAnsi="宋体" w:eastAsia="宋体" w:cs="宋体"/>
          <w:color w:val="000000" w:themeColor="text1"/>
          <w:sz w:val="44"/>
          <w:szCs w:val="44"/>
          <w:lang w:eastAsia="zh-CN"/>
        </w:rPr>
      </w:pPr>
    </w:p>
    <w:p w14:paraId="4BA0D1C9">
      <w:pPr>
        <w:pStyle w:val="3"/>
        <w:keepNext w:val="0"/>
        <w:keepLines w:val="0"/>
        <w:autoSpaceDE/>
        <w:autoSpaceDN/>
        <w:spacing w:before="0" w:line="276" w:lineRule="auto"/>
        <w:jc w:val="center"/>
        <w:textAlignment w:val="baseline"/>
        <w:rPr>
          <w:rFonts w:hint="eastAsia" w:ascii="宋体" w:hAnsi="宋体" w:eastAsia="宋体" w:cs="宋体"/>
          <w:color w:val="000000" w:themeColor="text1"/>
          <w:sz w:val="44"/>
          <w:szCs w:val="44"/>
          <w:lang w:eastAsia="zh-CN"/>
        </w:rPr>
      </w:pPr>
      <w:bookmarkStart w:id="72" w:name="_Toc116833048"/>
      <w:bookmarkStart w:id="73" w:name="_Toc492890467"/>
      <w:bookmarkStart w:id="74" w:name="_Toc116830068"/>
      <w:bookmarkStart w:id="75" w:name="_Toc167895256"/>
      <w:bookmarkStart w:id="76" w:name="_Toc168414593"/>
      <w:r>
        <w:rPr>
          <w:rFonts w:hint="eastAsia" w:ascii="宋体" w:hAnsi="宋体" w:eastAsia="宋体" w:cs="宋体"/>
          <w:color w:val="000000" w:themeColor="text1"/>
          <w:sz w:val="44"/>
          <w:szCs w:val="44"/>
          <w:lang w:eastAsia="zh-CN"/>
        </w:rPr>
        <w:t>第二部分通用合同条款</w:t>
      </w:r>
      <w:bookmarkEnd w:id="72"/>
      <w:bookmarkEnd w:id="73"/>
      <w:bookmarkEnd w:id="74"/>
      <w:bookmarkEnd w:id="75"/>
      <w:bookmarkEnd w:id="76"/>
    </w:p>
    <w:p w14:paraId="151AADB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 一般约定</w:t>
      </w:r>
    </w:p>
    <w:p w14:paraId="2A391BF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 词语定义</w:t>
      </w:r>
    </w:p>
    <w:p w14:paraId="50C2D5F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合同条款通用部分、合同条款专用部分中的下列词语应具有本款所赋予的含义。</w:t>
      </w:r>
    </w:p>
    <w:p w14:paraId="5859A41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 合同</w:t>
      </w:r>
    </w:p>
    <w:p w14:paraId="5866369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1.1.1.1 合同文件（或称合同）：指合同协议书、成交通知书、报价函及报价函附录、合同条款专用部分、合同条款通用部分、技术标准和要求、图纸、已标价工程量清单，以及其他合同文件。</w:t>
      </w:r>
    </w:p>
    <w:p w14:paraId="4BACDD6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1.1.1.2 合同协议书：指第1.5款所指的合同协议书。</w:t>
      </w:r>
    </w:p>
    <w:p w14:paraId="25232D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1.1.1.3 成交通知书：指发包人通知承包人成交的函件。</w:t>
      </w:r>
    </w:p>
    <w:p w14:paraId="100EE68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1.1.1.4 报价函：指构成合同文件组成部分的由承包人填写并签署的报价函。</w:t>
      </w:r>
    </w:p>
    <w:p w14:paraId="41B8DCD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1.1.1.5 报价函附录：指附在报价函后构成合同文件的报价函附录。</w:t>
      </w:r>
    </w:p>
    <w:p w14:paraId="438FDD1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1.1.1.6 技术标准和要求：指构成合同文件组成部分的名为技术标准和要求的文件，包括合同双方当事人约定对其所作的修改或补充。</w:t>
      </w:r>
    </w:p>
    <w:p w14:paraId="186093D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1.1.1.7图纸：指包含在合同中的工程图纸，以及由发包人按合同约定提供的任何补充和修改的图纸，包括配套的说明。</w:t>
      </w:r>
    </w:p>
    <w:p w14:paraId="338D1A0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1.1.1.8 已标价工程量清单：指构成合同文件组成部分的由承包人按照规定的格式和要求填写并标明价格的工程量清单。</w:t>
      </w:r>
    </w:p>
    <w:p w14:paraId="12BC3E2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1.1.1.9 其他合同文件：指经合同双方当事人确认构成合同文件的其他文件。</w:t>
      </w:r>
    </w:p>
    <w:p w14:paraId="4BC5FE2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 合同当事人和人员</w:t>
      </w:r>
    </w:p>
    <w:p w14:paraId="3EE29C2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1.1.2.1 合同当事人:指发包人和（或）承包人。</w:t>
      </w:r>
    </w:p>
    <w:p w14:paraId="67B8F6B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1.1.2.2 发包人：指合同条款专用部分中指明并与承包人在合同协议书中签字的当事人。</w:t>
      </w:r>
    </w:p>
    <w:p w14:paraId="3616B2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1.1.2.3 承包人：指与发包人签订合同协议书的当事人。</w:t>
      </w:r>
    </w:p>
    <w:p w14:paraId="1B2573B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1.1.2.4 承包人项目经理：指承包人派驻施工场地的全权负责人。</w:t>
      </w:r>
    </w:p>
    <w:p w14:paraId="30C2678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1.1.2.5 分包人：指从承包人处分包合同中某一部分工程，并与其签订分包合同的分包人。</w:t>
      </w:r>
    </w:p>
    <w:p w14:paraId="360D2B3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1.1.2.6 监理人：指在合同条款专用部分中指明的，受发包人委托对合同履行实施管理的法人或其他组织。</w:t>
      </w:r>
    </w:p>
    <w:p w14:paraId="5582C2D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1.1.2.7 总监理工程师（总监）：指由监理人委派常驻施工场地对合同履行实施管理的全权负责人。</w:t>
      </w:r>
    </w:p>
    <w:p w14:paraId="2D8124A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 工程和设备</w:t>
      </w:r>
    </w:p>
    <w:p w14:paraId="46FE0E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1.1.3.1 工程：指永久工程和（或）临时工程。</w:t>
      </w:r>
    </w:p>
    <w:p w14:paraId="721F33A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1.1.3.2 永久工程：指按合同约定建造并移交给发包人的工程，包括工程设备。</w:t>
      </w:r>
    </w:p>
    <w:p w14:paraId="7855D9D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1.1.3.3 临时工程：指为完成合同约定的永久工程所修建的各类临时性工程，不包括施工设备。</w:t>
      </w:r>
    </w:p>
    <w:p w14:paraId="02253F0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1.1.3.4 单位工程：指合同条款专用部分中指明特定范围的永久工程。</w:t>
      </w:r>
    </w:p>
    <w:p w14:paraId="1E6BFA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1.1.3.5 工程设备：指构成或计划构成永久工程一部分的机电设备、金属结构设备、仪器装置及其他类似的设备和装置。</w:t>
      </w:r>
    </w:p>
    <w:p w14:paraId="6A06338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1.1.3.6 施工设备：指为完成合同约定的各项工作所需的设备、器具和其他物品，不包括临时工程和材料。</w:t>
      </w:r>
    </w:p>
    <w:p w14:paraId="1EC9A43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1.1.3.7 临时设施：指为完成合同约定的各项工作所服务的临时性生产和生活设施。</w:t>
      </w:r>
    </w:p>
    <w:p w14:paraId="698526F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1.1.3.8 承包人设备：指承包人自带的施工设备。</w:t>
      </w:r>
    </w:p>
    <w:p w14:paraId="3991D59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1.1.3.9 施工场地（或称工地、现场）：指用于合同工程施工的场所，以及在合同中指定作为施工场地组成部分的其他场所，包括永久占地和临时占地。</w:t>
      </w:r>
    </w:p>
    <w:p w14:paraId="15AD3BB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1.1.3.10 永久占地：指合同条款专用部分中指明为实施合同工程需永久占用的土地。</w:t>
      </w:r>
    </w:p>
    <w:p w14:paraId="4AE2648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1.1.3.11 临时占地：指合同条款专用部分中指明为实施合同工程需临时占用的土地。</w:t>
      </w:r>
    </w:p>
    <w:p w14:paraId="0E27F8A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 日期</w:t>
      </w:r>
    </w:p>
    <w:p w14:paraId="3A6040C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1.1.4.1 开工通知：指监理人按第11.1款通知承包人开工的函件。</w:t>
      </w:r>
    </w:p>
    <w:p w14:paraId="3CDBE22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1.1.4.2 开工日期：指监理人按第11.1款发出的开工通知中写明的开工日期。</w:t>
      </w:r>
    </w:p>
    <w:p w14:paraId="5D9E5AC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1.1.4.3工期：指承包人在报价函中承诺的完成合同工程所需的期限，包括按第11.3款、第11.4款和第11.6款约定所作的变更。</w:t>
      </w:r>
    </w:p>
    <w:p w14:paraId="2048F66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1.1.4.4 竣工日期：指第1.1.4.3目约定工期届满时的日期。实际竣工日期以工程接收证书中写明的日期为准。</w:t>
      </w:r>
    </w:p>
    <w:p w14:paraId="5192CEF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1.1.4.5 缺陷责任期：指履行第19.2款约定的缺陷责任的期限，具体期限由合同条款专用部分约定，包括根据第19.3款约定所作的延长。</w:t>
      </w:r>
    </w:p>
    <w:p w14:paraId="1075C2D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1.1.4.6 基准日期：指投标截止时间前28天的日期。</w:t>
      </w:r>
    </w:p>
    <w:p w14:paraId="3CBE091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1.1.4.7 天：除特别指明外，指日历天。合同中按天计算时间的，开始当天不计入，从次日开始计算。期限最后一天的截止时间为当天24:00。</w:t>
      </w:r>
    </w:p>
    <w:p w14:paraId="0C34061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 合同价格和费用</w:t>
      </w:r>
    </w:p>
    <w:p w14:paraId="4DD6424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1.1.5.1 签约合同价：指签定合同时合同协议书中写明的，包括了暂列金额、暂估价的合同总金额。</w:t>
      </w:r>
    </w:p>
    <w:p w14:paraId="10DB45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1.1.5.2 合同价格：指承包人按合同约定完成了包括缺陷责任期内的全部承包工作后，发包人应付给承包人的金额，包括在履行合同过程中按合同约定进行的变更和调整。</w:t>
      </w:r>
    </w:p>
    <w:p w14:paraId="41ACBAE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1.1.5.3 费用：指为履行合同所发生的或将要发生的所有合理开支，包括管理费和应分摊的其他费用，但不包括利润。</w:t>
      </w:r>
    </w:p>
    <w:p w14:paraId="033F53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1.1.5.4 暂列金额：指已标价工程量清单中所列的暂列金额，用于在签订协议书时尚</w:t>
      </w:r>
    </w:p>
    <w:p w14:paraId="4050440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未确定或不可预见变更的施工及其所需材料、工程设备、服务等的金额，包括以计日工方式支付的金额。</w:t>
      </w:r>
    </w:p>
    <w:p w14:paraId="1442CDB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1.1.5.5暂估价：指发包人在工程量清单中给定的用于支付必然发生但暂时不能确定价格的材料、设备以及专业工程的金额。</w:t>
      </w:r>
    </w:p>
    <w:p w14:paraId="62CDAA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1.1.5.6 计日工：指对零星工作采取的一种计价方式，按合同中的计日工子目及其单价计价付款。</w:t>
      </w:r>
    </w:p>
    <w:p w14:paraId="2419506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1.1.5.7 质量保证金（或称保留金）：指按第17.4.1项约定用于保证在缺陷责任期内履行缺陷修复义务的金额。</w:t>
      </w:r>
    </w:p>
    <w:p w14:paraId="3F9EC1F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 其他</w:t>
      </w:r>
    </w:p>
    <w:p w14:paraId="30267B0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1.1.6.1 书面形式：指合同文件、信函、电报、传真等可以有形地表现所载内容的形式。</w:t>
      </w:r>
    </w:p>
    <w:p w14:paraId="3C5428C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 语言文字</w:t>
      </w:r>
    </w:p>
    <w:p w14:paraId="283D757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除专用术语外，合同使用的语言文字为中文。必要时专用术语应附有中文注释。</w:t>
      </w:r>
    </w:p>
    <w:p w14:paraId="575E48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 法律</w:t>
      </w:r>
    </w:p>
    <w:p w14:paraId="17FCF72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适用于合同的法律包括中华人民共和国法律、行政法规、部门规章，以及工程所在地的地方法规、自治条例、单行条例和地方政府规章。</w:t>
      </w:r>
    </w:p>
    <w:p w14:paraId="5DB165D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 合同文件的优先顺序</w:t>
      </w:r>
    </w:p>
    <w:p w14:paraId="6EAAC70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组成合同的各项文件应互相解释，互为说明。除合同条款专用部分另有约定外，解释合同文件的优先顺序如下：</w:t>
      </w:r>
    </w:p>
    <w:p w14:paraId="248375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（1）合同协议书；</w:t>
      </w:r>
    </w:p>
    <w:p w14:paraId="4F1D1C6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（2）成交通知书；</w:t>
      </w:r>
    </w:p>
    <w:p w14:paraId="6081FE3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（3）报价函及报价函附录；</w:t>
      </w:r>
    </w:p>
    <w:p w14:paraId="528332E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（4）合同条款专用部分；</w:t>
      </w:r>
    </w:p>
    <w:p w14:paraId="562CFA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（5）合同条款通用部分；</w:t>
      </w:r>
    </w:p>
    <w:p w14:paraId="382B60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（6）技术标准和要求；</w:t>
      </w:r>
    </w:p>
    <w:p w14:paraId="0564BDF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（7）图纸；</w:t>
      </w:r>
    </w:p>
    <w:p w14:paraId="1A32A03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（8）已标价工程量清单；</w:t>
      </w:r>
    </w:p>
    <w:p w14:paraId="3D0D90B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（9）其他合同文件。</w:t>
      </w:r>
    </w:p>
    <w:p w14:paraId="76E882A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 合同协议书</w:t>
      </w:r>
    </w:p>
    <w:p w14:paraId="0BD6886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承包人按成交通知书规定的时间与发包人签订合同协议书。除法律另有规定或合同另有约定外，发包人和承包人的法定代表人或其委托代理人在合同协议书上签字并盖单位章后，合同生效。</w:t>
      </w:r>
    </w:p>
    <w:p w14:paraId="49CCA3E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 图纸和承包人文件</w:t>
      </w:r>
    </w:p>
    <w:p w14:paraId="5372ADE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1.6.1图纸的提供</w:t>
      </w:r>
    </w:p>
    <w:p w14:paraId="616AE8C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除合同条款专用部分另有约定外，图纸应在合理的期限内按照合同约定的数量提供给承包人。由于发包人未按时提供图纸造成工期延误的，按第11.3款的约定办理。</w:t>
      </w:r>
    </w:p>
    <w:p w14:paraId="41F5E7C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1.6.2 承包人提供的文件</w:t>
      </w:r>
    </w:p>
    <w:p w14:paraId="4D24DAE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按合同条款专用部分约定由承包人提供的文件，包括部分工程的大样图、加工图等，承包人应按约定的数量和期限报送监理人。监理人应在合同条款专用部分约定的期限内批复。</w:t>
      </w:r>
    </w:p>
    <w:p w14:paraId="476689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1.6.3 图纸的修改</w:t>
      </w:r>
    </w:p>
    <w:p w14:paraId="478190F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图纸需要修改和补充的，应由监理人取得发包人同意后，在该工程或工程相应部位施工前的合理期限内签发图纸修改图给承包人，具体签发期限在合同条款专用部分中约定。承包人应按修改后的图纸施工。</w:t>
      </w:r>
    </w:p>
    <w:p w14:paraId="57B01FF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1.6.4 图纸的错误</w:t>
      </w:r>
    </w:p>
    <w:p w14:paraId="04EF00D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承包人发现发包人提供的图纸存在明显错误或疏忽，应及时通知监理人。</w:t>
      </w:r>
    </w:p>
    <w:p w14:paraId="3BEF2E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1.6.5 图纸和承包人文件的保管</w:t>
      </w:r>
    </w:p>
    <w:p w14:paraId="226385D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监理人和承包人均应在施工场地各保存一套完整的包含第1.6.1项、第1.6.2项、第1.6.3项约定内容的图纸和承包人文件。</w:t>
      </w:r>
    </w:p>
    <w:p w14:paraId="18F1B96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 联络</w:t>
      </w:r>
    </w:p>
    <w:p w14:paraId="2C70C7B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 与合同有关的通知、批准、证明、证书、指示、要求、请求、同意、意见、确定和决定等，均应采用书面形式。</w:t>
      </w:r>
    </w:p>
    <w:p w14:paraId="7FD9DA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 第1.7.1项中的通知、批准、证明、证书、指示、要求、请求、同意、意见、确定和决定等来往函件，均应在合同约定的期限内送达指定地点和接收人，并办理签收手续。</w:t>
      </w:r>
    </w:p>
    <w:p w14:paraId="7397EBC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 转让</w:t>
      </w:r>
    </w:p>
    <w:p w14:paraId="140FC3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除合同另有约定外，未经对方当事人同意，一方当事人不得将合同权利全部或部分转让给第三人，也不得全部或部分转移合同义务。</w:t>
      </w:r>
    </w:p>
    <w:p w14:paraId="3ACB37F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 严禁贿赂</w:t>
      </w:r>
    </w:p>
    <w:p w14:paraId="3BBFD50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合同双方当事人不得以贿赂或变相贿赂的方式，谋取不当利益或损害对方权益。因贿赂造成对方损失的，行为人应赔偿损失，并承担相应的法律责任。</w:t>
      </w:r>
    </w:p>
    <w:p w14:paraId="3D11256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1.10 化石、文物</w:t>
      </w:r>
    </w:p>
    <w:p w14:paraId="721D0C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3ACFC20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1.10.2 承包人发现文物后不及时报告或隐瞒不报，致使文物丢失或损坏的，应赔偿损失，并承担相应的法律责任。</w:t>
      </w:r>
    </w:p>
    <w:p w14:paraId="3ABDE84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 专利技术</w:t>
      </w:r>
    </w:p>
    <w:p w14:paraId="625A4FF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1.11.1 承包人在使用任何材料、承包人设备、工程设备或采用施工工艺时，因侵犯专利权或其他知识产权所引起的责任，由承包人承担，但由于遵照发包人提供的设计或技术标准和要求引起的除外。</w:t>
      </w:r>
    </w:p>
    <w:p w14:paraId="72E41ED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1.11.2 承包人在投标文件中采用专利技术的，专利技术的使用费包含在投标报价内。</w:t>
      </w:r>
    </w:p>
    <w:p w14:paraId="351E796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1.11.3 承包人的技术秘密和声明需要保密的资料和信息，发包人和监理人不得为合同以外的目的泄露给他人。</w:t>
      </w:r>
    </w:p>
    <w:p w14:paraId="1E13962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 图纸和文件的保密</w:t>
      </w:r>
    </w:p>
    <w:p w14:paraId="3B830ED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1.12.1 发包人提供的图纸和文件，未经发包人同意，承包人不得为合同以外的目的泄露给他人或公开发表与引用。</w:t>
      </w:r>
    </w:p>
    <w:p w14:paraId="3D08B84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1.12.2 承包人提供的文件，未经承包人同意，发包人和监理人不得为合同以外的目的泄露给他人或公开发表与引用。</w:t>
      </w:r>
    </w:p>
    <w:p w14:paraId="3179E0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 发包人义务</w:t>
      </w:r>
    </w:p>
    <w:p w14:paraId="4082C06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 遵守法律</w:t>
      </w:r>
    </w:p>
    <w:p w14:paraId="5424D26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发包人在履行合同过程中应遵守法律，并保证承包人免于承担因发包人违反法律而引起的任何责任。</w:t>
      </w:r>
    </w:p>
    <w:p w14:paraId="54B5398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 发出开工通知</w:t>
      </w:r>
    </w:p>
    <w:p w14:paraId="03C053D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发包人应委托监理人按第11.1款的约定向承包人发出开工通知。</w:t>
      </w:r>
    </w:p>
    <w:p w14:paraId="34AEFAD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 提供施工场地</w:t>
      </w:r>
    </w:p>
    <w:p w14:paraId="15B0243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发包人应按合同条款专用部分约定向承包人提供施工场地，以及施工场地内地下管线和地下设施等有关资料，并保证资料的真实、准确、完整。</w:t>
      </w:r>
    </w:p>
    <w:p w14:paraId="0166FE6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 协助承包人办理证件和批件</w:t>
      </w:r>
    </w:p>
    <w:p w14:paraId="144EC25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发包人应协助承包人办理法律规定的有关施工证件和批件。</w:t>
      </w:r>
    </w:p>
    <w:p w14:paraId="39434FA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2.5 组织设计交底</w:t>
      </w:r>
    </w:p>
    <w:p w14:paraId="59F8A92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发包人应根据合同进度计划，组织设计单位向承包人进行设计交底。</w:t>
      </w:r>
    </w:p>
    <w:p w14:paraId="1597CBF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2.6 支付合同价款</w:t>
      </w:r>
    </w:p>
    <w:p w14:paraId="7A676BE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发包人应按合同约定向承包人及时支付合同价款。</w:t>
      </w:r>
    </w:p>
    <w:p w14:paraId="65A1415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2.7 组织竣工验收</w:t>
      </w:r>
    </w:p>
    <w:p w14:paraId="268EA44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发包人应按合同约定及时组织竣工验收。</w:t>
      </w:r>
    </w:p>
    <w:p w14:paraId="441DA3B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2.8 其他义务</w:t>
      </w:r>
    </w:p>
    <w:p w14:paraId="72323BA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发包人应履行合同约定的其他义务。</w:t>
      </w:r>
    </w:p>
    <w:p w14:paraId="715C8E9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 监理人</w:t>
      </w:r>
    </w:p>
    <w:p w14:paraId="7CA7972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 监理人的职责和权力</w:t>
      </w:r>
    </w:p>
    <w:p w14:paraId="42E148B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3.1.1 监理人受发包人委托，享有合同约定的权力。监理人在行使某项权力前需要经发包人事先批准而合同条款通用部分没有指明的，应在合同条款专用部分中指明。</w:t>
      </w:r>
    </w:p>
    <w:p w14:paraId="68918CD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3.1.2 监理人发出的任何指示应视为已得到发包人的批准，但监理人无权免除或变更合同约定的发包人和承包人的权利、义务和责任。</w:t>
      </w:r>
    </w:p>
    <w:p w14:paraId="6E5BB43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3.1.3 合同约定应由承包人承担的义务和责任，不因监理人对承包人提交文件的审查或批准，对工程、材料和设备的检查和检验，以及为实施监理作出的指示等职务行为而减轻或解除。</w:t>
      </w:r>
    </w:p>
    <w:p w14:paraId="05117B4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3.2 总监理工程师</w:t>
      </w:r>
    </w:p>
    <w:p w14:paraId="48CA9A2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发包人应在发出开工通知前将总监理工程师的任命通知承包人。总监理工程师更换时，应在调离14天前通知承包人。总监理工程师短期离开施工场地的，应委派代表代行其职责，并通知承包人。</w:t>
      </w:r>
    </w:p>
    <w:p w14:paraId="0CF5E7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 监理人员</w:t>
      </w:r>
    </w:p>
    <w:p w14:paraId="7CFDD77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7A76BF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3.3.2 监理人员对承包人的任何工作、工程或其采用的材料和工程设备未在约定的或合理的期限内提出否定意见的，视为已获批准，但不影响监理人在以后拒绝该项工作、工程、材料或工程设备的权利。</w:t>
      </w:r>
    </w:p>
    <w:p w14:paraId="7E418E1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3.3.3 承包人对总监理工程师授权的监理人员发出的指示有疑问的，可向总监理工程师提出书面异议，总监理工程师应在48小时内对该指示予以确认、更改或撤销。</w:t>
      </w:r>
    </w:p>
    <w:p w14:paraId="4C1CA0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3.3.4 除合同条款专用部分另有约定外，总监理工程师不应将第3.5款约定应由总监理工程师作出确定的权力授权或委托给其他监理人员。</w:t>
      </w:r>
    </w:p>
    <w:p w14:paraId="79098AE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 监理人的指示</w:t>
      </w:r>
    </w:p>
    <w:p w14:paraId="7D82224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3.4.1 监理人应按第3.1款的约定向承包人发出指示，监理人的指示应盖有监理人授权的施工场地机构章，并由总监理工程师或总监理工程师按第3.3.1项约定授权的监理人员签字。</w:t>
      </w:r>
    </w:p>
    <w:p w14:paraId="065238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3.4.2 承包人收到监理人按第3.4.1项作出的指示后应遵照执行。指示构成变更的，应按第15条处理。</w:t>
      </w:r>
    </w:p>
    <w:p w14:paraId="5988A97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7E5BF7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3.4.4 除合同另有约定外，承包人只从总监理工程师或按第3.3.1项被授权的监理人员处取得指示。</w:t>
      </w:r>
    </w:p>
    <w:p w14:paraId="178C05D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3.4.5 由于监理人未能按合同约定发出指示、指示延误或指示错误而导致承包人费用增加和（或）工期延误的，由发包人承担赔偿责任。</w:t>
      </w:r>
    </w:p>
    <w:p w14:paraId="6580CEF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3.5 商定或确定</w:t>
      </w:r>
    </w:p>
    <w:p w14:paraId="133654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3.5.1合同约定总监理工程师应按照本款对任何事项进行商定或确定时，总监理工程师应与合同当事人协商，尽量达成一致。不能达成一致的，总监理</w:t>
      </w:r>
    </w:p>
    <w:p w14:paraId="3AA16F9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工程师应认真研究后审慎确定。</w:t>
      </w:r>
    </w:p>
    <w:p w14:paraId="0929838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3.5.2 总监理工程师应将商定或确定的事项通知合同当事人，并附详细依据。对总监理工程师的确定有异议的，构成争议，按照第24条的约定处理。在争</w:t>
      </w:r>
    </w:p>
    <w:p w14:paraId="5A4194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议解决前，双方应暂按总监理工程师的确定执行，按照第24条的约定对总监理工程师的确定作出修改的，按修改后的结果执行。</w:t>
      </w:r>
    </w:p>
    <w:p w14:paraId="3AECCD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 承包人</w:t>
      </w:r>
    </w:p>
    <w:p w14:paraId="7A54A61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 承包人的一般义务</w:t>
      </w:r>
    </w:p>
    <w:p w14:paraId="2586676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 遵守法律</w:t>
      </w:r>
    </w:p>
    <w:p w14:paraId="5190F0B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承包人在履行合同过程中应遵守法律，并保证发包人免于承担因承包人违反法律而引起的任何责任。</w:t>
      </w:r>
    </w:p>
    <w:p w14:paraId="26FDAA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4.1.2 依法纳税</w:t>
      </w:r>
    </w:p>
    <w:p w14:paraId="36134C4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承包人应按有关法律规定纳税，应缴纳的税金包括在合同价格内。</w:t>
      </w:r>
    </w:p>
    <w:p w14:paraId="200CBDF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4.1.3 完成各项承包工作</w:t>
      </w:r>
    </w:p>
    <w:p w14:paraId="651A87B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合同约定以及监理人根据第3.4款作出的指示，实施、完成全部工程，并修补工程中的任何缺陷。除合同条款专用部分另有约定外，承包人应提供为完成合同工作所需的劳务、材料、施工设备、工程设备和其他物品，并按合同约定负责临时设施的设计、建造、运行、维护、管理和拆除。</w:t>
      </w:r>
    </w:p>
    <w:p w14:paraId="3BC6033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4.1.4 对施工作业和施工方法的完备性负责</w:t>
      </w:r>
    </w:p>
    <w:p w14:paraId="484AF6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承包人应按合同约定的工作内容和施工进度要求，编制施工组织设计和施工措施计划，并对所有施工作业和施工方法的完备性和安全可靠性负责。</w:t>
      </w:r>
    </w:p>
    <w:p w14:paraId="5D0FAA6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4.1.5 保证工程施工和人员的安全</w:t>
      </w:r>
    </w:p>
    <w:p w14:paraId="2BC8EA1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承包人应按第9.2款约定采取施工安全措施，确保工程及其人员、材料、设备和设施的安全，防止因工程施工造成的人身伤害和财产损失。</w:t>
      </w:r>
    </w:p>
    <w:p w14:paraId="59F5234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4.1.6 负责施工场地及其周边环境与生态的保护工作</w:t>
      </w:r>
    </w:p>
    <w:p w14:paraId="22481BA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承包人应按照第9.4款约定负责施工场地及其周边环境与生态的保护工作。</w:t>
      </w:r>
    </w:p>
    <w:p w14:paraId="2ECA796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4.1.7 避免施工对公众与他人的利益造成损害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2C2DBAD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4.1.8 为他人提供方便</w:t>
      </w:r>
    </w:p>
    <w:p w14:paraId="36BDCC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承包人应按监理人的指示为他人在施工场地或附近实施与工程有关的其他各项工作提供可能的条件。除合同另有约定外，提供有关条件的内容和可能发生的费用，由监理人按第3.5款商定或确定。</w:t>
      </w:r>
    </w:p>
    <w:p w14:paraId="70BF17B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4.1.9 工程的维护和照管</w:t>
      </w:r>
    </w:p>
    <w:p w14:paraId="3DC353E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工程接收证书颁发前，承包人应负责照管和维护工程。工程接收证书颁发时尚有部分未竣工工程的，承包人还应负责该未竣工工程的照管和维护工作，直至竣工后移交给发包人为止。</w:t>
      </w:r>
    </w:p>
    <w:p w14:paraId="33CDE08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4.1.10 其他义务</w:t>
      </w:r>
    </w:p>
    <w:p w14:paraId="3101971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承包人应履行合同约定的其他义务。</w:t>
      </w:r>
    </w:p>
    <w:p w14:paraId="4CC610F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4.2 履约担保</w:t>
      </w:r>
    </w:p>
    <w:p w14:paraId="6AB4574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承包人应保证其履约担保在发包人颁发工程接收证书前一直有效。发包人应在工程接收证书颁发后28天内把履约担保退还给承包人。</w:t>
      </w:r>
    </w:p>
    <w:p w14:paraId="1AEA944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 分包</w:t>
      </w:r>
    </w:p>
    <w:p w14:paraId="4157F67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4.3.1 承包人不得将其承包的全部工程转包给第三人，或将其承包的全部工程肢解后以分包的名义转包给第三人。</w:t>
      </w:r>
    </w:p>
    <w:p w14:paraId="33A82A9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4.3.2 承包人不得将工程主体、关键性工作分包给第三人。除合同条款专用部分另有约定外，未经发包人同意，承包人不得将工程的其他部分或工作分包给第三人。</w:t>
      </w:r>
    </w:p>
    <w:p w14:paraId="1A2E3AE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4.3.3 分包人的资格能力应与其分包工程的标准和规模相适应。</w:t>
      </w:r>
    </w:p>
    <w:p w14:paraId="69419C8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4.3.4 按报价函附录约定分包工程的，承包人应向发包人和监理人提交分包合同副本。</w:t>
      </w:r>
    </w:p>
    <w:p w14:paraId="3B38FEF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4.3.5 承包人应与分包人就分包工程向发包人承担连带责任。</w:t>
      </w:r>
    </w:p>
    <w:p w14:paraId="64B63D8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4.4 联合体</w:t>
      </w:r>
    </w:p>
    <w:p w14:paraId="69F5C6A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4.4.1 联合体各方应共同与发包人签订合同协议书。联合体各方应为履行合同承担连带责任。</w:t>
      </w:r>
    </w:p>
    <w:p w14:paraId="66507BF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4.4.2 联合体协议经发包人确认后作为合同附件。在履行合同过程中，未经发包人同意，不得修改联合体协议。</w:t>
      </w:r>
    </w:p>
    <w:p w14:paraId="288973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4.4.3 联合体牵头人负责与发包人和监理人联系，并接受指示，负责组织联合体各成员全面履行合同。</w:t>
      </w:r>
    </w:p>
    <w:p w14:paraId="4690887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4.5 承包人项目经理</w:t>
      </w:r>
    </w:p>
    <w:p w14:paraId="465E29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09A14BD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4.5.2 承包人项目经理应按合同约定以及监理人按第3.4款作出的指示，负责组织合同工程的实施。在情况紧急且无法与监理人取得联系时，可采取保证工程和人员生命财产安全</w:t>
      </w:r>
    </w:p>
    <w:p w14:paraId="449506B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的紧急措施，并在采取措施后24小时内向监理人提交书面报告。</w:t>
      </w:r>
    </w:p>
    <w:p w14:paraId="55A0F51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4.5.3承包人为履行合同发出的一切函件均应盖有承包人授权的施工场地管理机构章，并由承包人项目经理或其授权代表签字。</w:t>
      </w:r>
    </w:p>
    <w:p w14:paraId="037252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4.5.4 承包人项目经理可以授权其下属人员履行其某项职责，但事先应将这些人员的姓名和授权范围通知监理人。</w:t>
      </w:r>
    </w:p>
    <w:p w14:paraId="3A94045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4.6 承包人人员的管理</w:t>
      </w:r>
    </w:p>
    <w:p w14:paraId="65E7265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21A14E2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4.6.2 为完成合同约定的各项工作，承包人应向施工场地派遣或雇佣足够数量的下列人员：</w:t>
      </w:r>
    </w:p>
    <w:p w14:paraId="2F73D35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（1）具有相应资格的专业技工和合格的普工；</w:t>
      </w:r>
    </w:p>
    <w:p w14:paraId="0B9D46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（2）具有相应施工经验的技术人员；</w:t>
      </w:r>
    </w:p>
    <w:p w14:paraId="3E0D7A3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（3）具有相应岗位资格的各级管理人员。</w:t>
      </w:r>
    </w:p>
    <w:p w14:paraId="400A736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4.6.3 承包人安排在施工场地的主要管理人员和技术骨干应相对稳定。承包人更换主要管理人员和技术骨干时，应取得监理人的同意。</w:t>
      </w:r>
    </w:p>
    <w:p w14:paraId="531425E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4.6.4 特殊岗位的工作人员均应持有相应的资格证明，监理人有权随时检查。监理人认为有必要时，可进行现场考核。</w:t>
      </w:r>
    </w:p>
    <w:p w14:paraId="183A5C4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4.7 撤换承包人项目经理和其他人员</w:t>
      </w:r>
    </w:p>
    <w:p w14:paraId="0D3C70A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承包人应对其项目经理和其他人员进行有效管理。监理人要求撤换不能胜任本职工作、行为不端或玩忽职守的承包人项目经理和其他人员的，承包人应予以撤换。</w:t>
      </w:r>
    </w:p>
    <w:p w14:paraId="3304D99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 保障承包人人员的合法权益</w:t>
      </w:r>
    </w:p>
    <w:p w14:paraId="101EB57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4.8.1 承包人应与其雇佣的人员签订劳动合同，并按时发放工资。</w:t>
      </w:r>
    </w:p>
    <w:p w14:paraId="0BB255B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4.8.2 承包人应按劳动法的规定安排工作时间，保证其雇佣人员享有休息和休假的权利。因工程施工的特殊需要占用休假日或延长工作时间的，应不超过法律规定的限度，并按法律规定给予补休或付酬。</w:t>
      </w:r>
    </w:p>
    <w:p w14:paraId="507FB99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4.8.3 承包人应为其雇佣人员提供必要的食宿条件，以及符合环境保护和卫生要求的生活环境，在远离城镇的施工场地，还应配备必要的伤病防治和急救的医务人员与医疗设施。</w:t>
      </w:r>
    </w:p>
    <w:p w14:paraId="3B5B744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6D1420C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4.8.5 承包人应按有关法律规定和合同约定，为其雇佣人员办理保险。</w:t>
      </w:r>
    </w:p>
    <w:p w14:paraId="3D1588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4.8.6 承包人应负责处理其雇佣人员因工伤亡事故的善后事宜。</w:t>
      </w:r>
    </w:p>
    <w:p w14:paraId="7686863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4.9 工程价款应专款专用</w:t>
      </w:r>
    </w:p>
    <w:p w14:paraId="76032D1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发包人按合同约定支付给承包人的各项价款应专用于合同工程。</w:t>
      </w:r>
    </w:p>
    <w:p w14:paraId="41A69B2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4.10 承包人现场查勘</w:t>
      </w:r>
    </w:p>
    <w:p w14:paraId="097F2D9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4.10.1 发包人应将其持有的现场地质勘探资料、水文气象资料提供给承包人，并对其准确性负责。但承包人应对其阅读上述有关资料后所作出的解释和推断负责。</w:t>
      </w:r>
    </w:p>
    <w:p w14:paraId="4699BDF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5C87F3F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 不利物质条件</w:t>
      </w:r>
    </w:p>
    <w:p w14:paraId="29937A0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4.11.1 不利物质条件，除合同条款专用部分另有约定外，是指承包人在施工场地遇到的不可预见的自然物质条件、非自然的物质障碍和污染物，包括地下和水文条件，但不包括气候条件。</w:t>
      </w:r>
    </w:p>
    <w:p w14:paraId="16F1E83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101989E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 材料和工程设备</w:t>
      </w:r>
    </w:p>
    <w:p w14:paraId="287725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5.1 承包人提供的材料和工程设备</w:t>
      </w:r>
    </w:p>
    <w:p w14:paraId="0346501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5.1.1 除合同条款专用部分另有约定外，承包人提供的材料和工程设备均由承包人负责采购、运输和保管。承包人应对其采购的材料和工程设备负责。</w:t>
      </w:r>
    </w:p>
    <w:p w14:paraId="1DEA3F4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5.1.2 承包人应按合同条款专用部分的约定，将各项材料和工程设备的供货人及品种、规格、数量和供货时间等报送监理人审批。承包人应向监理人提交其负责提供的材料和工程设备的质量证明文件，并满足合同约定的质量标准。</w:t>
      </w:r>
    </w:p>
    <w:p w14:paraId="2D56E7B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25E4A5A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 发包人提供的材料和工程设备</w:t>
      </w:r>
    </w:p>
    <w:p w14:paraId="6C6269F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5.2.1 发包人提供的材料和工程设备，应在合同条款专用部分中写明材料和工程设备的名称、规格、数量、价格、交货方式、交货地点和计划交货日期等。</w:t>
      </w:r>
    </w:p>
    <w:p w14:paraId="6D4DC13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5.2.2 承包人应根据合同进度计划的安排，向监理人报送要求发包人交货的日期计划。发包人应按照监理人与合同双方当事人商定的交货日期，向承包人提交材料和工程设备。</w:t>
      </w:r>
    </w:p>
    <w:p w14:paraId="4658C7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5.2.3 发包人应在材料和工程设备到货7天前通知承包人，承包人应会同监理人在约定的时间内，赴交货地点共同进行验收。除合同条款专用部分另有约定外，发包人提供的材料和工程设备验收后，由承包人负责接收、运输和保管。</w:t>
      </w:r>
    </w:p>
    <w:p w14:paraId="14C146C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5.2.4 发包人要求向承包人提前交货的，承包人不得拒绝，但发包人应承担承包人由此增加的费用。</w:t>
      </w:r>
    </w:p>
    <w:p w14:paraId="7F6A5F6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5.2.5 承包人要求更改交货日期或地点的，应事先报请监理人批准。由于承包人要求更改交货时间或地点所增加的费用和（或）工期延误由承包人承担。</w:t>
      </w:r>
    </w:p>
    <w:p w14:paraId="73CA546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3F48639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5.3 材料和工程设备专用于合同工程</w:t>
      </w:r>
    </w:p>
    <w:p w14:paraId="4FDA446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5.3.1运入施工场地的材料、工程设备，包括备品备件、安装专用工器具与随机资料，必须专用于合同工程，未经监理人同意，承包人不得运出施工场地或挪作他用。</w:t>
      </w:r>
    </w:p>
    <w:p w14:paraId="057CBFD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E74238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5.4 禁止使用不合格的材料和工程设备</w:t>
      </w:r>
    </w:p>
    <w:p w14:paraId="2E02678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5.4.1 监理人有权拒绝承包人提供的不合格材料或工程设备，并要求承包人立即进行更换。监理人应在更换后再次进行检查和检验，由此增加的费用和（或）工期延误由承包人承担。</w:t>
      </w:r>
    </w:p>
    <w:p w14:paraId="3DDAF81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5.4.2 监理人发现承包人使用了不合格的材料和工程设备，应即时发出指示要求承包人立即改正，并禁止在工程中继续使用不合格的材料和工程设备。</w:t>
      </w:r>
    </w:p>
    <w:p w14:paraId="7B0952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5.4.3 发包人提供的材料或工程设备不符合合同要求的，承包人有权拒绝，并可要求发包人更换，由此增加的费用和（或）工期延误由发包人承担。</w:t>
      </w:r>
    </w:p>
    <w:p w14:paraId="70A56B2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 施工设备和临时设施</w:t>
      </w:r>
    </w:p>
    <w:p w14:paraId="78795AB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6.1 承包人提供的施工设备和临时设施</w:t>
      </w:r>
    </w:p>
    <w:p w14:paraId="2CF172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6.1.1 承包人应按合同进度计划的要求，及时配置施工设备和修建临时设施。进入施工场地的承包人设备需经监理人核查后才能投入使用。承包人更换合同约定的承包人设备的，应报监理人批准。</w:t>
      </w:r>
    </w:p>
    <w:p w14:paraId="283D9C8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6.1.2除合同条款专用部分另有约定外，承包人应自行承担修建临时设施的费用，需要临时占地的，应由发包人办理申请手续并承担相应费用。</w:t>
      </w:r>
    </w:p>
    <w:p w14:paraId="689782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6.2 发包人提供的施工设备和临时设施</w:t>
      </w:r>
    </w:p>
    <w:p w14:paraId="2E5502C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发包人提供的施工设备或临时设施在合同条款专用部分中约定。</w:t>
      </w:r>
    </w:p>
    <w:p w14:paraId="6968C27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6.3 要求承包人增加或更换施工设备</w:t>
      </w:r>
    </w:p>
    <w:p w14:paraId="6DB7D24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承包人使用的施工设备不能满足合同进度计划和（或）质量要求时，监理人有权要求承包人增加或更换施工设备，承包人应及时增加或更换，由此增加的费用和（或）工期延误由承包人承担。</w:t>
      </w:r>
    </w:p>
    <w:p w14:paraId="55C855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6.4 施工设备和临时设施专用于合同工程</w:t>
      </w:r>
    </w:p>
    <w:p w14:paraId="28E5998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6.4.1除合同另有约定外，运入施工场地的所有施工设备以及在施工场地建设的临时设施应专用于合同工程。未经监理人同意，不得将上述施工设备和临时设施中的任何部分运出施工场地或挪作他用。</w:t>
      </w:r>
    </w:p>
    <w:p w14:paraId="2DE711F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6.4.2 经监理人同意，承包人可根据合同进度计划撤走闲置的施工设备。</w:t>
      </w:r>
    </w:p>
    <w:p w14:paraId="2F14076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 交通运输</w:t>
      </w:r>
    </w:p>
    <w:p w14:paraId="156E086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7.1 道路通行权和场外设施</w:t>
      </w:r>
    </w:p>
    <w:p w14:paraId="6DA212E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0DCC556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7.2 场内施工道路</w:t>
      </w:r>
    </w:p>
    <w:p w14:paraId="0E1F77F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7.2.1 除合同条款专用部分另有约定外，承包人应负责修建、维修、养护和管理施工所需的临时道路和交通设施，包括维修、养护和管理发包人提供的道路和交通设施，并承担相应费用。</w:t>
      </w:r>
    </w:p>
    <w:p w14:paraId="469C064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7.2.2 除合同条款专用部分另有约定外，承包人修建的临时道路和交通设施应免费提供发包人和监理人使用。</w:t>
      </w:r>
    </w:p>
    <w:p w14:paraId="3B3AEC8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7.3 场外交通</w:t>
      </w:r>
    </w:p>
    <w:p w14:paraId="506F7B5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7.3.1 承包人车辆外出行驶所需的场外公共道路的通行费、养路费和税款等由承包人承担。</w:t>
      </w:r>
    </w:p>
    <w:p w14:paraId="64E0575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7.3.2 承包人应遵守有关交通法规，严格按照道路和桥梁的限制荷重安全行驶，并服从交通管理部门的检查和监督。</w:t>
      </w:r>
    </w:p>
    <w:p w14:paraId="1C66335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7.4 超大件和超重件的运输</w:t>
      </w:r>
    </w:p>
    <w:p w14:paraId="49C1335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3D0FB9A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7.5 道路和桥梁的损坏责任</w:t>
      </w:r>
    </w:p>
    <w:p w14:paraId="6AD782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因承包人运输造成施工场地内外公共道路和桥梁损坏的，由承包人承担修复损坏的全部费用和可能引起的赔偿。</w:t>
      </w:r>
    </w:p>
    <w:p w14:paraId="50882DF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7.6 水路和航空运输</w:t>
      </w:r>
    </w:p>
    <w:p w14:paraId="7585A87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本条上述各款的内容适用于水路运输和航空运输，其中“道路”一词的涵义包括河道、航线、船闸、机场、码头、堤防以及水路或航空运输中其他相似结构物；“车辆”一词的涵义包括船舶和飞机等。</w:t>
      </w:r>
    </w:p>
    <w:p w14:paraId="692976A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 测量放线</w:t>
      </w:r>
    </w:p>
    <w:p w14:paraId="51861E0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8.1 施工控制网</w:t>
      </w:r>
    </w:p>
    <w:p w14:paraId="5773A2E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8.1.1发包人应在合同条款专用部分约定的期限内，通过监理人向承包人提供测量基准点、基准线和水准点及其书面资料。除合同条款专用部分另有约定外，承包人应根据国家测绘基准、测绘系统和工程测量技术规范，按上述基准点（线）以及合同工程精度要求，测设施工控制网，并在合同条款专用部分约定的期限内，将施工控制网资料报送监理人审批。</w:t>
      </w:r>
    </w:p>
    <w:p w14:paraId="428132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8.1.2承包人应负责管理施工控制网点。施工控制网点丢失或损坏的，承包人应及时修复。承包人应承担施工控制网点的管理与修复费用，并在工程竣工后将施工控制网点移交发包人。</w:t>
      </w:r>
    </w:p>
    <w:p w14:paraId="19B4FA8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8.2 施工测量</w:t>
      </w:r>
    </w:p>
    <w:p w14:paraId="7BD05B0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8.2.1承包人应负责施工过程中的全部施工测量放线工作，并配置合格的人员、仪器、设备和其他物品。</w:t>
      </w:r>
    </w:p>
    <w:p w14:paraId="6CC93A0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8.2.2监理人可以指示承包人进行抽样复测，当复测中发现错误或出现超过合同约定的误差时，承包人应按监理人指示进行修正或补测，并承担相应的复测费用。</w:t>
      </w:r>
    </w:p>
    <w:p w14:paraId="4001E36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8.3 基准资料错误的责任</w:t>
      </w:r>
    </w:p>
    <w:p w14:paraId="6076EA1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74BC827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8.4 监理人使用施工控制网</w:t>
      </w:r>
    </w:p>
    <w:p w14:paraId="622044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监理人需要使用施工控制网的，承包人应提供必要的协助，发包人不再为此支付费用。</w:t>
      </w:r>
    </w:p>
    <w:p w14:paraId="4EE1C57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 施工安全、治安保卫和环境保护</w:t>
      </w:r>
    </w:p>
    <w:p w14:paraId="7E429BA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9.1 发包人的施工安全责任</w:t>
      </w:r>
    </w:p>
    <w:p w14:paraId="4C26726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9.1.1 发包人应按合同约定履行安全职责，授权监理人按合同约定的安全工作内容监督、检查承包人安全工作的实施，组织承包人和有关单位进行安全检查。</w:t>
      </w:r>
    </w:p>
    <w:p w14:paraId="7AEFD27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9.1.2 发包人应对其现场机构雇佣的全部人员的工伤事故承担责任，但由于承包人原因造成发包人人员工伤的，应由承包人承担责任。</w:t>
      </w:r>
    </w:p>
    <w:p w14:paraId="1AEBEAB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9.1.3 发包人应负责赔偿以下各种情况造成的第三者人身伤亡和财产损失：</w:t>
      </w:r>
    </w:p>
    <w:p w14:paraId="0AB7EC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 工程或工程的任何部分对土地的占用所造成的第三者财产损失；</w:t>
      </w:r>
    </w:p>
    <w:p w14:paraId="64DE875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 由于发包人原因在施工场地及其毗邻地带造成的第三者人身伤亡和财产损失。</w:t>
      </w:r>
    </w:p>
    <w:p w14:paraId="308AC44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 承包人的施工安全责任</w:t>
      </w:r>
    </w:p>
    <w:p w14:paraId="40FED0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9.2.1 承包人应按合同约定履行安全职责,执行监理人有关安全工作的指示,并在合同条款专用部分约定的期限内，按合同约定的安全工作内容，编制施工安全措施计划报送监理人审批。</w:t>
      </w:r>
    </w:p>
    <w:p w14:paraId="22E25A5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9.2.2 承包人应加强施工作业安全管理，特别应加强易燃、易爆材料、火工器材、有毒与腐蚀性材料和其他危险品的管理，以及对爆破作业和地下工程施工等危险作业的管理。</w:t>
      </w:r>
    </w:p>
    <w:p w14:paraId="161E69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9.2.3 承包人应严格按照国家安全标准制定施工安全操作规程，配备必要的安全生产和劳动保护设施，加强对承包人人员的安全教育，并发放安全工作手册和劳动保护用具。</w:t>
      </w:r>
    </w:p>
    <w:p w14:paraId="7F10585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9.2.4 承包人应按监理人的指示制定应对灾害的紧急预案，报送监理人审批。承包人还应按预案做好安全检查，配置必要的救助物资和器材，切实保护好有关人员的人身和财产安全。</w:t>
      </w:r>
    </w:p>
    <w:p w14:paraId="3BA166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36E5B82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9.2.6 承包人应对其履行合同所雇佣的全部人员，包括分包人人员的工伤事故承担责任，但由于发包人原因造成承包人人员工伤事故的，应由发包人承担责任。</w:t>
      </w:r>
    </w:p>
    <w:p w14:paraId="2CA0E77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9.2.7 由于承包人原因在施工场地内及其毗邻地带造成的第三者人员伤亡和财产损失，由承包人负责赔偿。</w:t>
      </w:r>
    </w:p>
    <w:p w14:paraId="2C1790C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9.3 治安保卫</w:t>
      </w:r>
    </w:p>
    <w:p w14:paraId="4A024D2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9.3.1 除合同另有约定外，发包人应与当地公安部门协商，在现场建立治安管理机构或联防组织，统一管理施工场地的治安保卫事项，履行合同工程的治安保卫职责。</w:t>
      </w:r>
    </w:p>
    <w:p w14:paraId="403BB63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9.3.2 发包人和承包人除应协助现场治安管理机构或联防组织维护施工场地的社会治安外，还应做好包括生活区在内的各自管辖区的治安保卫工作。</w:t>
      </w:r>
    </w:p>
    <w:p w14:paraId="43612D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1CD4454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 环境保护</w:t>
      </w:r>
    </w:p>
    <w:p w14:paraId="048C2E3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9.4.1 承包人在施工过程中，应遵守有关环境保护的法律，履行合同约定的环境保护义务，并对违反法律和合同约定义务所造成的环境破坏、人身伤害和财产损失负责。</w:t>
      </w:r>
    </w:p>
    <w:p w14:paraId="2789DC5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9.4.2 承包人应按合同约定的环保工作内容，编制施工环保措施计划，报送监理人审批。</w:t>
      </w:r>
    </w:p>
    <w:p w14:paraId="01832B5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34576E3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9.4.4 承包人应按合同约定采取有效措施，对施工开挖的边坡及时进行支护,维护排水设施，并进行水土保护，避免因施工造成的地质灾害。</w:t>
      </w:r>
    </w:p>
    <w:p w14:paraId="2F8DDA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9.4.5 承包人应按国家饮用水管理标准定期对饮用水源进行监测，防止施工活动污染饮用水源。</w:t>
      </w:r>
    </w:p>
    <w:p w14:paraId="4825E5E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9.4.6 承包人应按合同约定，加强对噪声、粉尘、废气、废水和废油的控制，努力降低噪声，控制粉尘和废气浓度，做好废水和废油的治理和排放。</w:t>
      </w:r>
    </w:p>
    <w:p w14:paraId="2E4F82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9.5 事故处理</w:t>
      </w:r>
    </w:p>
    <w:p w14:paraId="1C0B0AB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w:t>
      </w:r>
    </w:p>
    <w:p w14:paraId="79D3D6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时，应作出标记和书面记录，妥善保管有关证据。发包人和承包人应按国家有关规定，及时如实地向有关部门报告事故发生的情况，以及正在采取的紧急措施等。</w:t>
      </w:r>
    </w:p>
    <w:p w14:paraId="326ED5D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 进度计划</w:t>
      </w:r>
    </w:p>
    <w:p w14:paraId="6DFFD7B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10.1 合同进度计划</w:t>
      </w:r>
    </w:p>
    <w:p w14:paraId="3079F1C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合同条款专用部分约定的内容和期限，编制详细的施工进度计划和施工方案说明报送监理人。监理人应在合同条款专用部分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655FD75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10.2 合同进度计划的修订</w:t>
      </w:r>
    </w:p>
    <w:p w14:paraId="004EC5A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不论何种原因造成工程的实际进度与第10.1款的合同进度计划不符时，承包人可以在合同条款专用部分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合同条款专用部分约定的期限内批复。监理人在批复前应获得发包人同意。</w:t>
      </w:r>
    </w:p>
    <w:p w14:paraId="5524098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 开工和竣工</w:t>
      </w:r>
    </w:p>
    <w:p w14:paraId="73E8D98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 开工</w:t>
      </w:r>
    </w:p>
    <w:p w14:paraId="2EDFBBD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11.1.1 监理人应在开工日期7天前向承包人发出开工通知。监理人在发出开工通知前应获得发包人同意。工期自监理人发出的开工通知中载明的开工日期起计算。承包人应在开工日期后尽快施工。</w:t>
      </w:r>
    </w:p>
    <w:p w14:paraId="57188FD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6CF6A25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 竣工</w:t>
      </w:r>
    </w:p>
    <w:p w14:paraId="6BECCC9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承包人应在第1.1.4.3目约定的期限内完成合同工程。实际竣工日期在接收证书中写明。</w:t>
      </w:r>
    </w:p>
    <w:p w14:paraId="206ED8D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 发包人的工期延误</w:t>
      </w:r>
    </w:p>
    <w:p w14:paraId="6C309CB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在履行合同过程中，由于发包人的下列原因造成工期延误的，承包人有权要求发包人延长工期和（或）增加费用，并支付合理利润。需要修订合同进度计划的，按照第10.2款的约定办理。</w:t>
      </w:r>
    </w:p>
    <w:p w14:paraId="1360A4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（1）增加合同工作内容；</w:t>
      </w:r>
    </w:p>
    <w:p w14:paraId="204325C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（2）改变合同中任何一项工作的质量要求或其他特性；</w:t>
      </w:r>
    </w:p>
    <w:p w14:paraId="1A5F58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（3）发包人迟延提供材料、工程设备或变更交货地点的；</w:t>
      </w:r>
    </w:p>
    <w:p w14:paraId="7EBC41D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（4）因发包人原因导致的暂停施工；</w:t>
      </w:r>
    </w:p>
    <w:p w14:paraId="5442BD7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（5）提供图纸延误；</w:t>
      </w:r>
    </w:p>
    <w:p w14:paraId="5C03443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（6）未按合同约定及时支付预付款、进度款；</w:t>
      </w:r>
    </w:p>
    <w:p w14:paraId="65AF247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（7）发包人造成工期延误的其他原因。</w:t>
      </w:r>
    </w:p>
    <w:p w14:paraId="0F4530F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 异常恶劣的气候条件</w:t>
      </w:r>
    </w:p>
    <w:p w14:paraId="0F9AB9D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由于出现合同条款专用部分规定的异常恶劣气候的条件导致工期延误的，承包人有权要求发包人延长工期。</w:t>
      </w:r>
    </w:p>
    <w:p w14:paraId="26D9599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 承包人的工期延误</w:t>
      </w:r>
    </w:p>
    <w:p w14:paraId="377993E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合同条款专用部分中约定。承包人支付逾期竣工违约金，不免除承包人完成工程及修补缺陷的义务。</w:t>
      </w:r>
    </w:p>
    <w:p w14:paraId="7A3BF5B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 工期提前</w:t>
      </w:r>
    </w:p>
    <w:p w14:paraId="37434FF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合同条款专用部分约定的相应奖金。</w:t>
      </w:r>
    </w:p>
    <w:p w14:paraId="4CC0D77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 暂停施工</w:t>
      </w:r>
    </w:p>
    <w:p w14:paraId="23DD395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12.1 承包人暂停施工的责任</w:t>
      </w:r>
    </w:p>
    <w:p w14:paraId="1A62E29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因下列暂停施工增加的费用和（或）工期延误由承包人承担：</w:t>
      </w:r>
    </w:p>
    <w:p w14:paraId="20A005B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（1）承包人违约引起的暂停施工；</w:t>
      </w:r>
    </w:p>
    <w:p w14:paraId="422C3DE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（2）由于承包人原因为工程合理施工和安全保障所必需的暂停施工；</w:t>
      </w:r>
    </w:p>
    <w:p w14:paraId="4E686AE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（3）承包人擅自暂停施工；</w:t>
      </w:r>
    </w:p>
    <w:p w14:paraId="1256522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（4）承包人其他原因引起的暂停施工；</w:t>
      </w:r>
    </w:p>
    <w:p w14:paraId="27843B6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（5）合同条款专用部分约定由承包人承担的其他暂停施工。</w:t>
      </w:r>
    </w:p>
    <w:p w14:paraId="32F821A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12.2 发包人暂停施工的责任</w:t>
      </w:r>
    </w:p>
    <w:p w14:paraId="2CA10C0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由于发包人原因引起的暂停施工造成工期延误的，承包人有权要求发包人延长工期和（或）增加费用，并支付合理利润。</w:t>
      </w:r>
    </w:p>
    <w:p w14:paraId="0EAC11C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12.3 监理人暂停施工指示</w:t>
      </w:r>
    </w:p>
    <w:p w14:paraId="3AA3BE5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12.3.1 监理人认为有必要时，可向承包人作出暂停施工的指示，承包人应按监理人指示暂停施工。不论由于何种原因引起的暂停施工，暂停施工期间承包人应负责妥善保护工程并提供安全保障。</w:t>
      </w:r>
    </w:p>
    <w:p w14:paraId="223A32D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0E6CD7A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12.4 暂停施工后的复工</w:t>
      </w:r>
    </w:p>
    <w:p w14:paraId="77B9F97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19AE34F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12.4.2 承包人无故拖延和拒绝复工的，由此增加的费用和工期延误由承包人承担；因发包人原因无法按时复工的，承包人有权要求发包人延长工期和（或）增加费用，并支付合理利润。</w:t>
      </w:r>
    </w:p>
    <w:p w14:paraId="1DD7C2F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12.5 暂停施工持续56天以上</w:t>
      </w:r>
    </w:p>
    <w:p w14:paraId="21C4233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161DCF8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12.5.2 由于承包人责任引起的暂停施工，如承包人在收到监理人暂停施工指示后56天内不认真采取有效的复工措施，造成工期延误，可视为承包人违约，应按第22.1款的规定办理。</w:t>
      </w:r>
    </w:p>
    <w:p w14:paraId="1481CEE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 工程质量</w:t>
      </w:r>
    </w:p>
    <w:p w14:paraId="496BB16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13.1 工程质量要求</w:t>
      </w:r>
    </w:p>
    <w:p w14:paraId="581185F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13.1.1 工程质量验收按合同约定验收标准执行。</w:t>
      </w:r>
    </w:p>
    <w:p w14:paraId="3C283EC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13.1.2 因承包人原因造成工程质量达不到合同约定验收标准的，监理人有权要求承包人返工直至符合合同要求为止，由此造成的费用增加和（或）工期延误由承包人承担。</w:t>
      </w:r>
    </w:p>
    <w:p w14:paraId="3AA7D40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13.1.3 因发包人原因造成工程质量达不到合同约定验收标准的，发包人应承担由于承包人返工造成的费用增加和（或）工期延误，并支付承包人合理利润。</w:t>
      </w:r>
    </w:p>
    <w:p w14:paraId="06C1ED4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13.2 承包人的质量管理</w:t>
      </w:r>
    </w:p>
    <w:p w14:paraId="36B9F21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26EF17C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13.2.2 承包人应加强对施工人员的质量教育和技术培训，定期考核施工人员的劳动技能，严格执行规范和操作规程。</w:t>
      </w:r>
    </w:p>
    <w:p w14:paraId="311AAD4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13.3 承包人的质量检查</w:t>
      </w:r>
    </w:p>
    <w:p w14:paraId="661B09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承包人应按合同约定对材料、工程设备以及工程的所有部位及其施工工艺进行全过程的质量检查和检验，并作详细记录，编制工程质量报表，报送监理人审查。</w:t>
      </w:r>
    </w:p>
    <w:p w14:paraId="4F2B525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13.4 监理人的质量检查</w:t>
      </w:r>
    </w:p>
    <w:p w14:paraId="4675ACB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2AE091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13.5 工程隐蔽部位覆盖前的检查</w:t>
      </w:r>
    </w:p>
    <w:p w14:paraId="7018677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13.5.1 通知监理人检查</w:t>
      </w:r>
    </w:p>
    <w:p w14:paraId="3F2C3E2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4F26395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13.5.2 监理人未到场检查</w:t>
      </w:r>
    </w:p>
    <w:p w14:paraId="71CFE1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4577EF2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13.5.3 监理人重新检查</w:t>
      </w:r>
    </w:p>
    <w:p w14:paraId="67EC1EF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19B3347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13.5.4 承包人私自覆盖</w:t>
      </w:r>
    </w:p>
    <w:p w14:paraId="0F17A1E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承包人未通知监理人到场检查，私自将工程隐蔽部位覆盖的，监理人有权指示承包人钻孔探测或揭开检查，由此增加的费用和（或）工期延误由承包人承担。</w:t>
      </w:r>
    </w:p>
    <w:p w14:paraId="2198B6C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13.6 清除不合格工程</w:t>
      </w:r>
    </w:p>
    <w:p w14:paraId="78A6AA9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13.6.1 承包人使用不合格材料、工程设备，或采用不适当的施工工艺，或施工不当，造成工程不合格的，监理人可以随时发出指示，要求承包人立即采取措施进行补救，直至达到</w:t>
      </w:r>
    </w:p>
    <w:p w14:paraId="28BDD06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合同要求的质量标准，由此增加的费用和（或）工期延误由承包人承担。</w:t>
      </w:r>
    </w:p>
    <w:p w14:paraId="16A84A6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13.6.2 由于发包人提供的材料或工程设备不合格造成的工程不合格，需要承包人采取措施补救的，发包人应承担由此增加的费用和（或）工期延误，并支付承包人合理利润。</w:t>
      </w:r>
    </w:p>
    <w:p w14:paraId="661F63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 试验和检验</w:t>
      </w:r>
    </w:p>
    <w:p w14:paraId="28C3C13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14.1 材料、工程设备和工程的试验和检验</w:t>
      </w:r>
    </w:p>
    <w:p w14:paraId="02D612C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14.1.1 承包人应按合同约定进行材料、工程设备和工程的试验和检验，并</w:t>
      </w:r>
    </w:p>
    <w:p w14:paraId="19E8CEE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为监理人对上述材料、工程设备和工程的质量检查提供必要的试验资料和原始记录。按合同约定应由监理人与承包人共同进行试验和检验的，由承包人负责提供必要的试验资料和原始记录。</w:t>
      </w:r>
    </w:p>
    <w:p w14:paraId="0CB4ED2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14.1.2 监理人未按合同约定派员参加试验和检验的，除监理人另有指示外，承包人可自行试验和检验，并应立即将试验和检验结果报送监理人，监理人应签字确认。</w:t>
      </w:r>
    </w:p>
    <w:p w14:paraId="7174C81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w:t>
      </w:r>
    </w:p>
    <w:p w14:paraId="0F41D7E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人承担由此增加的费用和（或）工期延误，并支付承包人合理利润。</w:t>
      </w:r>
    </w:p>
    <w:p w14:paraId="4F0208B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14.2 现场材料试验</w:t>
      </w:r>
    </w:p>
    <w:p w14:paraId="0684CB8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14.2.1 承包人根据合同约定或监理人指示进行的现场材料试验，应由承包人提供试验场所、试验人员、试验设备器材以及其他必要的试验条件。</w:t>
      </w:r>
    </w:p>
    <w:p w14:paraId="7F11627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14.2.2 监理人在必要时可以使用承包人的试验场所、试验设备器材以及其他试验条件，进行以工程质量检查为目的的复核性材料试验，承包人应予以协助。</w:t>
      </w:r>
    </w:p>
    <w:p w14:paraId="466B0DF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14.3 现场工艺试验</w:t>
      </w:r>
    </w:p>
    <w:p w14:paraId="329C9C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承包人应按合同约定或监理人指示进行现场工艺试验。对大型的现场工艺试验，监理人认为必要时，应由承包人根据监理人提出的工艺试验要求，编制工艺试验措施计划，报送监理人审批。</w:t>
      </w:r>
    </w:p>
    <w:p w14:paraId="2EFF7E6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 变更</w:t>
      </w:r>
    </w:p>
    <w:p w14:paraId="7254EBD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15.1 变更的范围和内容</w:t>
      </w:r>
    </w:p>
    <w:p w14:paraId="2594FB9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除合同条款专用部分另有约定外，在履行合同中发生以下情形之一，应按照本条规定进行变更。</w:t>
      </w:r>
    </w:p>
    <w:p w14:paraId="4762D54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（1）取消合同中任何一项工作，但被取消的工作不能转由发包人或其他人实施；</w:t>
      </w:r>
    </w:p>
    <w:p w14:paraId="7684603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（2）改变合同中任何一项工作的质量或其他特性；</w:t>
      </w:r>
    </w:p>
    <w:p w14:paraId="09F33F1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（3）改变合同工程的基线、标高、位置或尺寸；</w:t>
      </w:r>
    </w:p>
    <w:p w14:paraId="104022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（4）改变合同中任何一项工作的施工时间或改变已批准的施工工艺或顺序；</w:t>
      </w:r>
    </w:p>
    <w:p w14:paraId="517F342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（5）为完成工程需要追加的额外工作。</w:t>
      </w:r>
    </w:p>
    <w:p w14:paraId="35AF747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15.2 变更权</w:t>
      </w:r>
    </w:p>
    <w:p w14:paraId="25D925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在履行合同过程中，经发包人同意，监理人可按第15.3款约定的变更程序向承包人作出变更指示，承包人应遵照执行。没有监理人的变更指示，承包人不得擅自变更。</w:t>
      </w:r>
    </w:p>
    <w:p w14:paraId="115E143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15.3 变更程序</w:t>
      </w:r>
    </w:p>
    <w:p w14:paraId="5FC6820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15.3.1 变更的提出</w:t>
      </w:r>
    </w:p>
    <w:p w14:paraId="5D3DD19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w:t>
      </w:r>
    </w:p>
    <w:p w14:paraId="034F72D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（2）在合同履行过程中，发生第15.1款约定情形的，监理人应按照第15.3.3项约定向承包人发出变更指示。</w:t>
      </w:r>
    </w:p>
    <w:p w14:paraId="4B108C1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289521D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（4）若承包人收到监理人的变更意向书后认为难以实施此项变更，应立即通知监理人，说明原因并附详细依据。监理人与承包人和发包人协商后确定撤销、改变或不改变原变更意向书。</w:t>
      </w:r>
    </w:p>
    <w:p w14:paraId="597BFE0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15.3.2 变更估价</w:t>
      </w:r>
    </w:p>
    <w:p w14:paraId="754F575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除合同条款专用部分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510455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（2）变更工作影响工期的，承包人应提出调整工期的具体细节。监理人认为有必要时，可要求承包人提交要求提前或延长工期的施工进度计划及相应施工措施等详细资料。</w:t>
      </w:r>
    </w:p>
    <w:p w14:paraId="675020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（3）除合同条款专用部分对期限另有约定外，监理人收到承包人变更报价书后的14天内，根据第15.4款约定的估价原则，按照第3.5款商定或确定变更价格。</w:t>
      </w:r>
    </w:p>
    <w:p w14:paraId="73FF62E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15.3.3 变更指示</w:t>
      </w:r>
    </w:p>
    <w:p w14:paraId="14D932F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（1）变更指示只能由监理人发出。</w:t>
      </w:r>
    </w:p>
    <w:p w14:paraId="2C091E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（2）变更指示应说明变更的目的、范围、变更内容以及变更的工程量及其进度和技术要求，并附有关图纸和文件。承包人收到变更指示后，应按变更指示进行变更工作。</w:t>
      </w:r>
    </w:p>
    <w:p w14:paraId="0A56930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15.4 变更的估价原则</w:t>
      </w:r>
    </w:p>
    <w:p w14:paraId="69E1C5F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除合同条款专用部分另有约定外，因变更引起的价格调整按照本款约定处理。</w:t>
      </w:r>
    </w:p>
    <w:p w14:paraId="489BCB0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15.4.1 已标价工程量清单中有适用于变更工作的子目的，采用该子目的单价。</w:t>
      </w:r>
    </w:p>
    <w:p w14:paraId="09F116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15.4.2 已标价工程量清单中无适用于变更工作的子目，但有类似子目的，可在合理范围内参照类似子目的单价，由监理人按第3.5款商定或确定变更工作的单价。</w:t>
      </w:r>
    </w:p>
    <w:p w14:paraId="53511F3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15.4.3 已标价工程量清单中无适用或类似子目的单价，可按照成本加利润的原则，由监理人按第3.5款商定或确定变更工作的单价。</w:t>
      </w:r>
    </w:p>
    <w:p w14:paraId="18E5292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15.5 承包人的合理化建议</w:t>
      </w:r>
    </w:p>
    <w:p w14:paraId="1CC983C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0B06442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15.5.2 承包人提出的合理化建议降低了合同价格、缩短了工期或者提高了工程经济效益的，发包人可按国家有关规定在合同条款专用部分中约定给予奖励。</w:t>
      </w:r>
    </w:p>
    <w:p w14:paraId="3F17D83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15.6 暂列金额</w:t>
      </w:r>
    </w:p>
    <w:p w14:paraId="58D378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暂列金额只能按照监理人的指示使用，并对合同价格进行相应调整。</w:t>
      </w:r>
    </w:p>
    <w:p w14:paraId="1471E8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15.7 计日工</w:t>
      </w:r>
    </w:p>
    <w:p w14:paraId="1091DCA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15.7.1 发包人认为有必要时，由监理人通知承包人以计日工方式实施变更的零星工作。其价款按列入已标价工程量清单中的计日工计价子目及其单价进行计算。</w:t>
      </w:r>
    </w:p>
    <w:p w14:paraId="0517543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15.7.2 采用计日工计价的任何一项变更工作，应从暂列金额中支付，承包人应在该项变更的实施过程中，每天提交以下报表和有关凭证报送监理人审批：</w:t>
      </w:r>
    </w:p>
    <w:p w14:paraId="1770BC5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（1）工作名称、内容和数量；</w:t>
      </w:r>
    </w:p>
    <w:p w14:paraId="447F94D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（2）投入该工作所有人员的姓名、工种、级别和耗用工时；</w:t>
      </w:r>
    </w:p>
    <w:p w14:paraId="1C67A1D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（3）投入该工作的材料类别和数量；</w:t>
      </w:r>
    </w:p>
    <w:p w14:paraId="50FA32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（4）投入该工作的施工设备型号、台数和耗用台时；</w:t>
      </w:r>
    </w:p>
    <w:p w14:paraId="5E71FE6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（5）监理人要求提交的其他资料和凭证。</w:t>
      </w:r>
    </w:p>
    <w:p w14:paraId="074862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15.7.3 计日工由承包人汇总后，按第17.3.2项的约定列入进度付款申请单，由监理人复核并经发包人同意后列入进度付款。</w:t>
      </w:r>
    </w:p>
    <w:p w14:paraId="172A9E8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15.8 暂估价</w:t>
      </w:r>
    </w:p>
    <w:p w14:paraId="09D3D37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15.8.1 发包人在工程量清单中给定暂估价的材料、工程设备和专业工程属于依法必须招标的范围并达到规定的规模标准的，由发包人和承包人以招标的方式选择供应商或分包人。发包人和承包人的权利义务关系在合同条款专用部分中约定。成交金额与工程量清单中所列的暂估价的金额差以及相应的税金等其他费用列入合同价格。</w:t>
      </w:r>
    </w:p>
    <w:p w14:paraId="5600538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70D77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15.8.3 发包人在工程量清单中给定暂估价的专业工程不属于依法必须招标的范围或未达到规定的规模标准的，由监理人按照第15.4款进行估价，但合同条款专用部分另有约定的除外。经估价的专业工程与工程量清单中所列的暂估价的金额差以及相应的税金等其他费用列入合同价格。</w:t>
      </w:r>
    </w:p>
    <w:p w14:paraId="1FA4524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 价格调整</w:t>
      </w:r>
    </w:p>
    <w:p w14:paraId="2FBD8C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 物价波动引起的价格调整</w:t>
      </w:r>
    </w:p>
    <w:p w14:paraId="5A047D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除合同条款专用部分另有约定外，因物价波动引起的价格调整按照本款约定处理。</w:t>
      </w:r>
    </w:p>
    <w:p w14:paraId="64A0FAD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16.1.1 采用价格指数调整价格差额</w:t>
      </w:r>
    </w:p>
    <w:p w14:paraId="16F1E8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16.1.1.1 价格调整公式</w:t>
      </w:r>
    </w:p>
    <w:p w14:paraId="77268DDA">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因人工、材料和设备等价格波动影响合同价格时，根据投标函附录中的价格指数和权重表约定的数据，按以下公式计算差额并调整合同价格。</w:t>
      </w:r>
    </w:p>
    <w:p w14:paraId="21218089">
      <w:pPr>
        <w:adjustRightInd w:val="0"/>
        <w:spacing w:line="276" w:lineRule="auto"/>
        <w:ind w:right="248" w:firstLine="955" w:firstLineChars="39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kern w:val="2"/>
          <w:position w:val="-34"/>
          <w:sz w:val="24"/>
          <w:szCs w:val="24"/>
          <w:lang w:eastAsia="zh-CN"/>
        </w:rPr>
        <w:object>
          <v:shape id="_x0000_i1025" o:spt="75" type="#_x0000_t75" style="height:38.25pt;width:306.75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p>
    <w:p w14:paraId="16C777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式中： △P -- 需调整的价格差额；</w:t>
      </w:r>
    </w:p>
    <w:p w14:paraId="34E4FA7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56DA11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A -- 定值权重(即不调部分的权重)；</w:t>
      </w:r>
    </w:p>
    <w:p w14:paraId="327C87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B1; B2 ;B3·····Bn -- 各可调因子的变值权重(即可调部分的权重)为各可调因子在报价函投标总报价中所占的比例；</w:t>
      </w:r>
    </w:p>
    <w:p w14:paraId="7FAE86E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Ft1 ;Ft2 ;Ft3·····Ftn -- 各可调因子的现行价格指数，指第17.3.3项、第17.5.2项和第17.6.2项约定的付款证书相关周期最后一天的前42天的各可调因子的价格指数；</w:t>
      </w:r>
    </w:p>
    <w:p w14:paraId="1DDEC15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Fo1; Fo2; Fo3·····Fon -- 各可调因子的基本价格指数，指基准日期的各可调因子的价格指数。</w:t>
      </w:r>
    </w:p>
    <w:p w14:paraId="5494B50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以上价格调整公式中的各可调因子、定值和变值权重，以及基本价格指数及其来源在报价函附录价格指数和权重表中约定。价格指数应首先采用有关部门提供的价格指数，缺乏上述价格指数时，可采用有关部门提供的价格代替。</w:t>
      </w:r>
    </w:p>
    <w:p w14:paraId="7F23F76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16.1.1.2 暂时确定调整差额</w:t>
      </w:r>
    </w:p>
    <w:p w14:paraId="287A7C2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在计算调整差额时得不到现行价格指数的，可暂用上一次价格指数计算，并在以后的付款中再按实际价格指数进行调整。</w:t>
      </w:r>
    </w:p>
    <w:p w14:paraId="7AC01CE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16.1.1.3 权重的调整</w:t>
      </w:r>
    </w:p>
    <w:p w14:paraId="4AF168F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按第15.1款约定的变更导致原定合同中的权重不合理时，由监理人与承包人和发包人协商后进行调整。</w:t>
      </w:r>
    </w:p>
    <w:p w14:paraId="56DF2CB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16.1.1.4 承包人工期延误后的价格调整</w:t>
      </w:r>
    </w:p>
    <w:p w14:paraId="7D28021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181CEEB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 采用造价信息调整价格差额</w:t>
      </w:r>
    </w:p>
    <w:p w14:paraId="2E69460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225F193D">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16.1.2.1 引起价格调整的物价波动风险范围及幅度施工期内，因人工、材料、设备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14:paraId="61E22350">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16.1.2.2 物价波动变化幅度的计算方法</w:t>
      </w:r>
    </w:p>
    <w:p w14:paraId="4193B7A8">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（1）投标报价基准期确定的人工、材料、设备和机械台班的市场价格即为基准价。投标报价基准期见合同条款专用部分。</w:t>
      </w:r>
    </w:p>
    <w:p w14:paraId="4503CAE1">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北京工程造价信息》中市场价格信息有的，以北京市建设工程造价管理机构发布的《北京工程造价信息》中的市场价格（以下简称造价信息价格）为依据确定基准价，造价信息价格中有上、下限的，以下限为准；《北京工程造价信息》市场价格信息中没有的，确定基准价的方法见合同条款专用部分。</w:t>
      </w:r>
    </w:p>
    <w:p w14:paraId="003B9D4F">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（3）合同施工期市场价格的确定方法见合同条款专用部分。</w:t>
      </w:r>
    </w:p>
    <w:p w14:paraId="3C7CDF34">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（4）物价波动变化幅度的计算方法：</w:t>
      </w:r>
    </w:p>
    <w:p w14:paraId="4CEC57A3">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1）当承包人投标报价中的单价低于基准价时：</w:t>
      </w:r>
    </w:p>
    <w:p w14:paraId="78F916CE">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物价波动变化幅度（涨幅）=（施工期市场价-基准价）/基准价×100%</w:t>
      </w:r>
    </w:p>
    <w:p w14:paraId="4801C04A">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物价波动变化幅度（跌幅）=（施工期市场价-投标单价）/投标单价×100%</w:t>
      </w:r>
    </w:p>
    <w:p w14:paraId="5E1C7399">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2）当承包人投标报价中的单价高于基准价时：</w:t>
      </w:r>
    </w:p>
    <w:p w14:paraId="0AE1193B">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物价波动变化幅度（涨幅）=（施工期市场价-投标单价）/投标单价×100%</w:t>
      </w:r>
    </w:p>
    <w:p w14:paraId="21F17AEF">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物价波动变化幅度（跌幅）=（施工期市场价-基准价）/基准价×100%</w:t>
      </w:r>
    </w:p>
    <w:p w14:paraId="7831D14F">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3）当承包人投标报价中的单价等于基准价时：</w:t>
      </w:r>
    </w:p>
    <w:p w14:paraId="7D2E0479">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物价波动变化幅度=（施工期市场价-基准价）/基准价×100%</w:t>
      </w:r>
    </w:p>
    <w:p w14:paraId="2681AAFC">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16.1.2.3 物价波动引起价格调整的方法</w:t>
      </w:r>
    </w:p>
    <w:p w14:paraId="58D4428A">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（1）第16.1.2.1 目中约定的人工、材料、设备和机械台班的物价波动变化幅度超过风险幅度时，其计算价格调整差额的方法见合同条款专用部分。</w:t>
      </w:r>
    </w:p>
    <w:p w14:paraId="64157785">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（2）第16.1.2.1 目中约定的人工的物价波动变化幅度超过风险幅度时，应当计算全部价格差额，其价格差额由发包人承担或受益，其价格差额不计取规费，只计取税金。</w:t>
      </w:r>
    </w:p>
    <w:p w14:paraId="69F53CDB">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（3）第16.1.2.1 目中约定的材料、设备和机械台班的物价波动变化幅度超过风险幅度时，应当计算超过部分的价格差额，其价格差额由发包人承担或受益，其价格差额不计取规费，只计取税金。</w:t>
      </w:r>
    </w:p>
    <w:p w14:paraId="43AE1F4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16.1.2.4 物价波动引起价格调整的其他约定见合同条款专用部分。</w:t>
      </w:r>
    </w:p>
    <w:p w14:paraId="08FE64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16.1.3 物价波动引起价格调整的其他方法见合同条款专用部分。</w:t>
      </w:r>
    </w:p>
    <w:p w14:paraId="0B5F21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16.2 法律变化引起的价格调整</w:t>
      </w:r>
    </w:p>
    <w:p w14:paraId="74F1844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29837D7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 计量与支付</w:t>
      </w:r>
    </w:p>
    <w:p w14:paraId="200DAED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 计量</w:t>
      </w:r>
    </w:p>
    <w:p w14:paraId="2BF9DE2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17.1.1 计量单位</w:t>
      </w:r>
    </w:p>
    <w:p w14:paraId="5DB899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计量采用国家法定的计量单位。</w:t>
      </w:r>
    </w:p>
    <w:p w14:paraId="3D78C8A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17.1.2 计量方法</w:t>
      </w:r>
    </w:p>
    <w:p w14:paraId="282457A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工程量清单中的工程量计算规则应按有关国家标准、行业标准的规定，并在合同中约定执行。</w:t>
      </w:r>
    </w:p>
    <w:p w14:paraId="024575B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17.1.3 计量周期</w:t>
      </w:r>
    </w:p>
    <w:p w14:paraId="4569BE4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除合同条款专用部分另有约定外，单价子目已完成工程量按月计量，总价子目的计量周期按批准的支付分解报告确定。</w:t>
      </w:r>
    </w:p>
    <w:p w14:paraId="090F538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17.1.4 单价子目的计量</w:t>
      </w:r>
    </w:p>
    <w:p w14:paraId="449E31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（1）已标价工程量清单中的单价子目工程量为估算工程量。结算工程量是承包人实际完成的，并按合同约定的计量方法进行计量的工程量。</w:t>
      </w:r>
    </w:p>
    <w:p w14:paraId="4A9FF57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（2）承包人对已完成的工程进行计量，向监理人提交进度付款申请单、已完成工程量报表和有关计量资料。</w:t>
      </w:r>
    </w:p>
    <w:p w14:paraId="71DCDF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399E20E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（4）监理人认为有必要时，可通知承包人共同进行联合测量、计量，承包人应遵照执行。</w:t>
      </w:r>
    </w:p>
    <w:p w14:paraId="5D734F3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7B97EE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（6）监理人应在收到承包人提交的工程量报表后的7天内进行复核，监理人未在约定时间内复核的，承包人提交的工程量报表中的工程量视为承包人实际完成的工程量，据此计算工程价款。</w:t>
      </w:r>
    </w:p>
    <w:p w14:paraId="0AD51F3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17.1.5 总价子目的计量</w:t>
      </w:r>
    </w:p>
    <w:p w14:paraId="3F768FB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除合同条款专用部分另有约定外，总价子目的分解和计量按照下述约定进行。</w:t>
      </w:r>
    </w:p>
    <w:p w14:paraId="31B879A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（1）总价子目的计量和支付应以总价为基础，不因第16.1款中的因素而进行调整。承包人实际完成的工程量，是进行工程目标管理和控制进度支付的依据。</w:t>
      </w:r>
    </w:p>
    <w:p w14:paraId="45D7BB9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在合同约定的每个计量周期内，对已完成的工程进行计量，并向监理人提交进度付款申请单、合同条款专用部分约定的合同总价支付分解表所表示的阶段性或分项计量的支持性资料，以及所达到工程形象目标或分阶段需完成的工程量和有关计量资料。</w:t>
      </w:r>
    </w:p>
    <w:p w14:paraId="2CD33E7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（3）监理人对承包人提交的上述资料进行复核，以确定分阶段实际完成的工程量和工程形象目标。对其有异议的，可要求承包人按第8.2款约定进行共同复核和抽样复测。</w:t>
      </w:r>
    </w:p>
    <w:p w14:paraId="28B906E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（4）除按照第15条约定的变更外，总价子目的工程量是承包人用于结算的最终工程量。</w:t>
      </w:r>
    </w:p>
    <w:p w14:paraId="33A264C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 预付款</w:t>
      </w:r>
    </w:p>
    <w:p w14:paraId="434937A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17.2.1 预付款</w:t>
      </w:r>
    </w:p>
    <w:p w14:paraId="3E30F7C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预付款用于承包人为合同工程施工购置材料、工程设备、施工设备、修建临时设施以及组织施工队伍进场等。预付款的额度和预付办法在合同条款专用部分中约定。预付款必须专用于合同工程。</w:t>
      </w:r>
    </w:p>
    <w:p w14:paraId="6AA243A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17.2.2 预付款保函</w:t>
      </w:r>
    </w:p>
    <w:p w14:paraId="1DE01C6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除合同条款专用部分另有约定外，承包人应在收到预付款的同时向发包人提交预付款保函，预付款保函的担保金额应与预付款金额相同。保函的担保金额可根据预付款扣回的金额相应递减。</w:t>
      </w:r>
    </w:p>
    <w:p w14:paraId="3D8C8D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17.2.3 预付款的扣回与还清</w:t>
      </w:r>
    </w:p>
    <w:p w14:paraId="4555BC2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预付款在进度付款中扣回，扣回办法在合同条款专用部分中约定。在颁发工程接收证书前，由于不可抗力或其他原因解除合同时，预付款尚未扣清的，尚未扣清的预付款余额应作为承包人的到期应付款。</w:t>
      </w:r>
    </w:p>
    <w:p w14:paraId="23B7AA6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 工程进度付款</w:t>
      </w:r>
    </w:p>
    <w:p w14:paraId="421425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17.3.1 付款周期</w:t>
      </w:r>
    </w:p>
    <w:p w14:paraId="381271F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付款周期同计量周期。</w:t>
      </w:r>
    </w:p>
    <w:p w14:paraId="70E8645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17.3.2 进度付款申请单</w:t>
      </w:r>
    </w:p>
    <w:p w14:paraId="2EA44A9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在每个付款周期末，按监理人批准的格式和合同条款专用部分约定的份数，向监理人提交进度付款申请单，并附相应的支持性证明文件。除合同条款专用部分另有约定外，进度付款申请单应包括下列内容：</w:t>
      </w:r>
    </w:p>
    <w:p w14:paraId="1E98A59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（1）截至本次付款周期末已实施工程的价款；</w:t>
      </w:r>
    </w:p>
    <w:p w14:paraId="5BB34F9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（2）根据第15条应增加和扣减的变更金额；</w:t>
      </w:r>
    </w:p>
    <w:p w14:paraId="0C4F55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（3）根据第23条应增加和扣减的索赔金额；</w:t>
      </w:r>
    </w:p>
    <w:p w14:paraId="3221A23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（4）根据第17.2款约定应支付的预付款和扣减的返还预付款；</w:t>
      </w:r>
    </w:p>
    <w:p w14:paraId="74188AF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（5）根据第17.4.1项约定应扣减的质量保证金；</w:t>
      </w:r>
    </w:p>
    <w:p w14:paraId="484E576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（6）根据合同应增加和扣减的其他金额。</w:t>
      </w:r>
    </w:p>
    <w:p w14:paraId="59BEF2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17.3.3 进度付款证书和支付时间</w:t>
      </w:r>
    </w:p>
    <w:p w14:paraId="5B143B4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00A9BEF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（2）发包人应在监理人收到进度付款申请单后的28天内，将进度应付款支付给承包人。发包人不按期支付的，按合同条款专用部分的约定支付逾期付款违约金。</w:t>
      </w:r>
    </w:p>
    <w:p w14:paraId="68354B6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（3）监理人出具进度付款证书，不应视为监理人已同意、批准或接受了承包人完成的该部分工作。</w:t>
      </w:r>
    </w:p>
    <w:p w14:paraId="41DE1BC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（4）进度付款涉及政府投资资金的，按照国库集中支付等国家相关规定和合同条款专用部分的约定办理。</w:t>
      </w:r>
    </w:p>
    <w:p w14:paraId="4188E96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17.3.4 工程进度付款的修正</w:t>
      </w:r>
    </w:p>
    <w:p w14:paraId="7B97359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在对以往历次已签发的进度付款证书进行汇总和复核中发现错、漏或重复的，监理人有权予以修正，承包人也有权提出修正申请。经双方复核同意的修正，应在本次进度付款中支付或扣除。</w:t>
      </w:r>
    </w:p>
    <w:p w14:paraId="087800C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17.4 质量保证金</w:t>
      </w:r>
    </w:p>
    <w:p w14:paraId="2B4BAAF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17.4.1 监理人应从第一个付款周期开始，在发包人的进度付款中，按合同条款专用部分的约定扣留质量保证金，直至扣留的质量保证金总额达到合同条款专用部分约定的金额或比例为止。质量保证金的计算额度不包括预付款的支付、扣回以及价格调整的金额。</w:t>
      </w:r>
    </w:p>
    <w:p w14:paraId="3113C36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17.4.2 在第1.1.4.5目约定的缺陷责任期满时，承包人向发包人申请到期应返还承包人剩余的质量保证金金额，发包人应在14天内会同承包人按照合同约定的内容核实承包人是</w:t>
      </w:r>
    </w:p>
    <w:p w14:paraId="3CA68CA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否完成缺陷责任。如无异议，发包人应当在核实后将剩余保证金返还承包人。</w:t>
      </w:r>
    </w:p>
    <w:p w14:paraId="573A966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17.4.3 在第1.1.4.5目约定的缺陷责任期满时，承包人没有完成缺陷责任的，发包人有权扣留与未履行责任剩余工作所需金额相应的质量保证金余额，并有权根据第19.3款约定要求延长缺陷责任期，直至完成剩余工作为止。</w:t>
      </w:r>
    </w:p>
    <w:p w14:paraId="42C807B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17.5 竣工结算</w:t>
      </w:r>
    </w:p>
    <w:p w14:paraId="25685D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17.5.1 竣工付款申请单</w:t>
      </w:r>
    </w:p>
    <w:p w14:paraId="0531DA0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工程接收证书颁发后，承包人应按合同条款专用部分约定的份数和期限向监理人提交竣工付款申请单，并提供相关证明材料。除合同条款专用部分另有约定外，竣工付款申请单应包括下列内容：竣工结算合同总价、发包人已支付承包人的工程价款、应扣留的质量保证金、应支付的竣工付款金额。</w:t>
      </w:r>
    </w:p>
    <w:p w14:paraId="6E5B616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（2）监理人对竣工付款申请单有异议的，有权要求承包人进行修正和提供补充资料。经监理人和承包人协商后，由承包人向监理人提交修正后的竣工付款申请单。</w:t>
      </w:r>
    </w:p>
    <w:p w14:paraId="735BB59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17.5.2 竣工付款证书及支付时间</w:t>
      </w:r>
    </w:p>
    <w:p w14:paraId="1AE20CE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49ACA3F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（2）发包人应在监理人出具竣工付款证书后的14天内，将应支付款支付给承包人。发包人不按期支付的，按第17.3.3（2）目的约定，将逾期付款违约金支付给承包人。</w:t>
      </w:r>
    </w:p>
    <w:p w14:paraId="3C6F685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（3）承包人对发包人签认的竣工付款证书有异议的，发包人可出具竣工付款申请单中承包人已同意部分的临时付款证书。存在争议的部分，按第24条的约定办理。</w:t>
      </w:r>
    </w:p>
    <w:p w14:paraId="3D2BE3D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（4）竣工付款涉及政府投资资金的，按第17.3.3（4）目的约定办理。</w:t>
      </w:r>
    </w:p>
    <w:p w14:paraId="4F490B3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17.6 最终结清</w:t>
      </w:r>
    </w:p>
    <w:p w14:paraId="47E0045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17.6.1 最终结清申请单</w:t>
      </w:r>
    </w:p>
    <w:p w14:paraId="33661C3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（1）缺陷责任期终止证书签发后，承包人可按合同条款专用部分约定的份数和期限向监理人提交最终结清申请单，并提供相关证明材料。</w:t>
      </w:r>
    </w:p>
    <w:p w14:paraId="1691D67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（2）发包人对最终结清申请单内容有异议的，有权要求承包人进行修正和提供补充资料，由承包人向监理人提交修正后的最终结清申请单。</w:t>
      </w:r>
    </w:p>
    <w:p w14:paraId="6FE9086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17.6.2 最终结清证书和支付时间</w:t>
      </w:r>
    </w:p>
    <w:p w14:paraId="2231EEF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090AB85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（2）发包人应在监理人出具最终结清证书后的14天内，将应支付款支付给承包人。发包人不按期支付的，按第17.3.3（2）目的约定，将逾期付款违约金支付给承包人。</w:t>
      </w:r>
    </w:p>
    <w:p w14:paraId="499A583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（3）承包人对发包人签认的最终结清证书有异议的，按第24条的约定办理。</w:t>
      </w:r>
    </w:p>
    <w:p w14:paraId="7CD98C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（4）最终结清付款涉及政府投资资金的，按第17.3.3（４）目的约定办理。</w:t>
      </w:r>
    </w:p>
    <w:p w14:paraId="7CF9483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 竣工验收</w:t>
      </w:r>
    </w:p>
    <w:p w14:paraId="14F461D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18.1 竣工验收的含义</w:t>
      </w:r>
    </w:p>
    <w:p w14:paraId="7819478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18.1.1 竣工验收指承包人完成了全部合同工作后，发包人按合同要求进行的验收。</w:t>
      </w:r>
    </w:p>
    <w:p w14:paraId="713547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18.1.2 国家验收是政府有关部门根据法律、规范、规程和政策要求，针对发包人全面组织实施的整个工程正式交付投运前的验收。</w:t>
      </w:r>
    </w:p>
    <w:p w14:paraId="1CF15A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18.1.3 需要进行国家验收的，竣工验收是国家验收的一部分。竣工验收所采用的各项验收和评定标准应符合国家验收标准。发包人和承包人为竣工验收提供的各项竣工验收资料应符合国家验收的要求。</w:t>
      </w:r>
    </w:p>
    <w:p w14:paraId="6B7A31D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18.2 竣工验收申请报告</w:t>
      </w:r>
    </w:p>
    <w:p w14:paraId="70CA1C4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当工程具备以下条件时，承包人即可向监理人报送竣工验收申请报告：</w:t>
      </w:r>
    </w:p>
    <w:p w14:paraId="74B015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（1）除监理人同意列入缺陷责任期内完成的尾工（甩项）工程和缺陷修补工作外，合同范围内的全部单位工程以及有关工作，包括合同要求的试验、试运行以及检验和验收均已完成，并符合合同要求；</w:t>
      </w:r>
    </w:p>
    <w:p w14:paraId="1E64051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（2）已按合同约定的内容和份数备齐了符合要求的竣工资料；</w:t>
      </w:r>
    </w:p>
    <w:p w14:paraId="58EF92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（3）已按监理人的要求编制了在缺陷责任期内完成的尾工（甩项）工程和缺陷修补工作清单以及相应施工计划；</w:t>
      </w:r>
    </w:p>
    <w:p w14:paraId="7DB051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（4）监理人要求在竣工验收前应完成的其他工作；</w:t>
      </w:r>
    </w:p>
    <w:p w14:paraId="628DFAB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（5）监理人要求提交的竣工验收资料清单。</w:t>
      </w:r>
    </w:p>
    <w:p w14:paraId="64B283E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 验收</w:t>
      </w:r>
    </w:p>
    <w:p w14:paraId="2E80913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监理人收到承包人按第18.2款约定提交的竣工验收申请报告后，应审查申请报告的各项内容，并按以下不同情况进行处理。</w:t>
      </w:r>
    </w:p>
    <w:p w14:paraId="76D8DBF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3B118D1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18.3.2 监理人审查后认为已具备竣工验收条件的，应在收到竣工验收申请报告后的28天内提请发包人进行工程验收。</w:t>
      </w:r>
    </w:p>
    <w:p w14:paraId="54187DA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6D0B23B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59BAF3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18.3.5 除合同条款专用部分另有约定外，经验收合格工程的实际竣工日期，以提交竣工验收申请报告的日期为准，并在工程接收证书中写明。</w:t>
      </w:r>
    </w:p>
    <w:p w14:paraId="34E1EFB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18.3.6 发包人在收到承包人竣工验收申请报告56天后未进行验收的，视为验收合格，实际竣工日期以提交竣工验收申请报告的日期为准，但发包人由于不可抗力不能进行验收的除外。</w:t>
      </w:r>
    </w:p>
    <w:p w14:paraId="1F84C3A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18.4 单位工程验收</w:t>
      </w:r>
    </w:p>
    <w:p w14:paraId="7DED505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15CDEF8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18.4.2 发包人在全部工程竣工前，使用已接收的单位工程导致承包人费用增加的，发包人应承担由此增加的费用和（或）工期延误，并支付承包人合理利润。</w:t>
      </w:r>
    </w:p>
    <w:p w14:paraId="0F919E8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18.5 施工期运行</w:t>
      </w:r>
    </w:p>
    <w:p w14:paraId="0BCB118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18.5.1 施工期运行是指合同工程尚未全部竣工，其中某项或某几项单位工程或工程设备安装已竣工，根据合同条款专用部分约定，需要投入施工期运行的，经发包人按第18.4款的约定验收合格，证明能确保安全后，才能在施工期投入运行。</w:t>
      </w:r>
    </w:p>
    <w:p w14:paraId="41EFC58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18.5.2 在施工期运行中发现工程或工程设备损坏或存在缺陷的，由承包人按第19.2款约定进行修复。</w:t>
      </w:r>
    </w:p>
    <w:p w14:paraId="014AF8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18.6 试运行</w:t>
      </w:r>
    </w:p>
    <w:p w14:paraId="26DCDB7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18.6.1 除合同条款专用部分另有约定外，承包人应按合同条款专用部分约定进行工程及工程设备试运行，负责提供试运行所需的人员、器材和必要的条件，并承担全部试运行费用。</w:t>
      </w:r>
    </w:p>
    <w:p w14:paraId="51DC67F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3A026BF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18.7 竣工清场</w:t>
      </w:r>
    </w:p>
    <w:p w14:paraId="1E51A0C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18.7.1 除合同另有约定外，工程接收证书颁发后，承包人应按以下要求对施工场地进行清理，直至监理人检验合格为止。竣工清场费用由承包人承担。</w:t>
      </w:r>
    </w:p>
    <w:p w14:paraId="313CC7A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（1）施工场地内残留的垃圾已全部清除出场；</w:t>
      </w:r>
    </w:p>
    <w:p w14:paraId="3048F48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（2）临时工程已拆除，场地已按合同要求进行清理、平整或复原；</w:t>
      </w:r>
    </w:p>
    <w:p w14:paraId="3787E8E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（3）按合同约定应撤离的承包人设备和剩余的材料，包括废弃的施工设备和材料，已按计划撤离施工场地；</w:t>
      </w:r>
    </w:p>
    <w:p w14:paraId="6FCBF9C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（4）工程建筑物周边及其附近道路、河道的施工堆积物，已按监理人指示全部清理；</w:t>
      </w:r>
    </w:p>
    <w:p w14:paraId="0500EE5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（5）监理人指示的其他场地清理工作已全部完成。</w:t>
      </w:r>
    </w:p>
    <w:p w14:paraId="7E2BE8C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18.7.2 承包人未按监理人的要求恢复临时占地，或者场地清理未达到合同约定的，发包人有权委托其他人恢复或清理，所发生的金额从拟支付给承包人的款项中扣除。</w:t>
      </w:r>
    </w:p>
    <w:p w14:paraId="1BD3C2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18.8 施工队伍的撤离</w:t>
      </w:r>
    </w:p>
    <w:p w14:paraId="2A3C846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1C8B3D3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 缺陷责任与保修责任</w:t>
      </w:r>
    </w:p>
    <w:p w14:paraId="2022B27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19.1 缺陷责任期的起算时间</w:t>
      </w:r>
    </w:p>
    <w:p w14:paraId="193644C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缺陷责任期自实际竣工日期起计算。在全部工程竣工验收前，已经发包人提前验收的单位工程，其缺陷责任期的起算日期相应提前。</w:t>
      </w:r>
    </w:p>
    <w:p w14:paraId="7DC53C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19.2 缺陷责任</w:t>
      </w:r>
    </w:p>
    <w:p w14:paraId="2A3649D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19.2.1 承包人应在缺陷责任期内对已交付使用的工程承担缺陷责任。</w:t>
      </w:r>
    </w:p>
    <w:p w14:paraId="47B04F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7E4EBEF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7DCBC8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19.2.4 承包人不能在合理时间内修复缺陷的，发包人可自行修复或委托其他人修复，所需费用和利润的承担，按第19.2.3项约定办理。</w:t>
      </w:r>
    </w:p>
    <w:p w14:paraId="65F74F8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19.3 缺陷责任期的延长</w:t>
      </w:r>
    </w:p>
    <w:p w14:paraId="25CAA3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由于承包人原因造成某项缺陷或损坏使某项工程或工程设备不能按原定目标使用而需要再次检查、检验和修复的，发包人有权要求承包人相应延长缺陷责任期，但缺陷责任期最长不超过2年。</w:t>
      </w:r>
    </w:p>
    <w:p w14:paraId="522C34D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19.4 进一步试验和试运行</w:t>
      </w:r>
    </w:p>
    <w:p w14:paraId="0D9E208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任何一项缺陷或损坏修复后，经检查证明其影响了工程或工程设备的使用性能，承包人应重新进行合同约定的试验和试运行，试验和试运行的全部费用应由责任方承担。</w:t>
      </w:r>
    </w:p>
    <w:p w14:paraId="0867188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19.5 承包人的进入权</w:t>
      </w:r>
    </w:p>
    <w:p w14:paraId="3E372EC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缺陷责任期内承包人为缺陷修复工作需要，有权进入工程现场，但应遵守发包人的保安和保密规定。</w:t>
      </w:r>
    </w:p>
    <w:p w14:paraId="324DED6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19.6 缺陷责任期终止证书</w:t>
      </w:r>
    </w:p>
    <w:p w14:paraId="72ADD15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在第1.1.4.5目约定的缺陷责任期，包括根据第19.3款延长的期限终止后14天内，由监理人向承包人出具经发包人签认的缺陷责任期终止证书，并退还剩余的质量保证金。</w:t>
      </w:r>
    </w:p>
    <w:p w14:paraId="390855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19.7 保修责任</w:t>
      </w:r>
    </w:p>
    <w:p w14:paraId="6C36333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当事人根据有关法律规定，在合同条款专用部分中约定工程质量保修范围、期限和责任。保修期自实际竣工日期起计算。在全部工程竣工验收前，已经发包人提前验收的单位工程，其保修期的起算日期相应提前。</w:t>
      </w:r>
    </w:p>
    <w:p w14:paraId="7ADE013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 保险</w:t>
      </w:r>
    </w:p>
    <w:p w14:paraId="167DFD3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20.1 工程保险</w:t>
      </w:r>
    </w:p>
    <w:p w14:paraId="4814B48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承包人应以发包人和承包人的共同名义向双方同意的保险人投保建筑工程一切险、安装工程一切险。其具体的投保内容、保险金额、保险费率、保险期限等有关内容在合同条款专用部分中约定。</w:t>
      </w:r>
    </w:p>
    <w:p w14:paraId="088D6F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20.2 人员工伤事故的保险</w:t>
      </w:r>
    </w:p>
    <w:p w14:paraId="28A5E70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20.2.1 承包人员工伤事故的保险</w:t>
      </w:r>
    </w:p>
    <w:p w14:paraId="2243B88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承包人应依照有关法律规定参加工伤保险，为其履行合同所雇佣的全部人员，缴纳工伤保险费，并要求其分包人也进行此项保险。</w:t>
      </w:r>
    </w:p>
    <w:p w14:paraId="3202F34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20.2.2 发包人员工伤事故的保险</w:t>
      </w:r>
    </w:p>
    <w:p w14:paraId="02D823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发包人应依照有关法律规定参加工伤保险，为其现场机构雇佣的全部人员，缴纳工伤保险费，并要求其监理人也进行此项保险。</w:t>
      </w:r>
    </w:p>
    <w:p w14:paraId="1B0B46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20.3 人身意外伤害险</w:t>
      </w:r>
    </w:p>
    <w:p w14:paraId="0B5B862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20.3.1 发包人应在整个施工期间为其现场机构雇用的全部人员，投保人身意外伤害险，缴纳保险费，并要求其监理人也进行此项保险。</w:t>
      </w:r>
    </w:p>
    <w:p w14:paraId="3400924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20.3.2 承包人应在整个施工期间为其现场机构雇用的全部人员，投保人身意外伤害险，缴纳保险费，并要求其分包人也进行此项保险。</w:t>
      </w:r>
    </w:p>
    <w:p w14:paraId="27AE182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20.4 第三者责任险</w:t>
      </w:r>
    </w:p>
    <w:p w14:paraId="7B01553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7B7A76C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20.4.2 在缺陷责任期终止证书颁发前，承包人应以承包人和发包人的共同名义，投保第20.4.1项约定的第三者责任险，其保险费率、保险金额等有关内容在合同条款专用部分中约定。</w:t>
      </w:r>
    </w:p>
    <w:p w14:paraId="1B39F2D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20.5 其他保险</w:t>
      </w:r>
    </w:p>
    <w:p w14:paraId="65BD1F0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除合同条款专用部分另有约定外，承包人应为其施工设备、进场的材料和工程设备等办理保险。</w:t>
      </w:r>
    </w:p>
    <w:p w14:paraId="5BB7838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 对各项保险的一般要求</w:t>
      </w:r>
    </w:p>
    <w:p w14:paraId="3CCD3F4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20.6.1 保险凭证</w:t>
      </w:r>
    </w:p>
    <w:p w14:paraId="5751613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承包人应在合同条款专用部分约定的期限内向发包人提交各项保险生效的证据和保险单副本，保险单必须与合同条款专用部分约定的条件保持一致。</w:t>
      </w:r>
    </w:p>
    <w:p w14:paraId="5408922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20.6.2 保险合同条款的变动</w:t>
      </w:r>
    </w:p>
    <w:p w14:paraId="0DAADA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承包人需要变动保险合同条款时，应事先征得发包人同意，并通知监理人。保险人作出变动的，承包人应在收到保险人通知后立即通知发包人和监理人。</w:t>
      </w:r>
    </w:p>
    <w:p w14:paraId="5D8EDD9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20.6.3 持续保险</w:t>
      </w:r>
    </w:p>
    <w:p w14:paraId="5FF24E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承包人应与保险人保持联系，使保险人能够随时了解工程实施中的变动，并确保按保险合同条款要求持续保险。</w:t>
      </w:r>
    </w:p>
    <w:p w14:paraId="320DCB3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20.6.4 保险金不足的补偿</w:t>
      </w:r>
    </w:p>
    <w:p w14:paraId="70E582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保险金不足以补偿损失的，应由承包人和（或）发包人按合同约定负责补偿。</w:t>
      </w:r>
    </w:p>
    <w:p w14:paraId="715D7E0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20.6.5 未按约定投保的补救</w:t>
      </w:r>
    </w:p>
    <w:p w14:paraId="66A2E04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（1）由于负有投保义务的一方当事人未按合同约定办理保险，或未能使保险持续有效的，另一方当事人可代为办理，所需费用由对方当事人承担。</w:t>
      </w:r>
    </w:p>
    <w:p w14:paraId="5F04FC2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（2）由于负有投保义务的一方当事人未按合同约定办理某项保险，导致受益人未能得到保险人的赔偿，原应从该项保险得到的保险金应由负有投保义务的一方当事人支付。</w:t>
      </w:r>
    </w:p>
    <w:p w14:paraId="34FB6AE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20.6.6 报告义务</w:t>
      </w:r>
    </w:p>
    <w:p w14:paraId="3A5D5D2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当保险事故发生时，投保人应按照保险单规定的条件和期限及时向保险人报告。</w:t>
      </w:r>
    </w:p>
    <w:p w14:paraId="2135F89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 不可抗力</w:t>
      </w:r>
    </w:p>
    <w:p w14:paraId="6467509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21.1 不可抗力的确认</w:t>
      </w:r>
    </w:p>
    <w:p w14:paraId="15093E7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21.1.1 不可抗力是指承包人和发包人在订立合同时不可预见，在工程施工过程中不可避免发生并不能克服的自然灾害和社会性突发事件，如地震、海啸、瘟疫、水灾、骚乱、暴动、战争和合同条款专用部分约定的其他情形。</w:t>
      </w:r>
    </w:p>
    <w:p w14:paraId="3F1206B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2EF6DD4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21.2 不可抗力的通知</w:t>
      </w:r>
    </w:p>
    <w:p w14:paraId="4C79569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21.2.1 合同一方当事人遇到不可抗力事件，使其履行合同义务受到阻碍时，应立即通知合同另一方当事人和监理人，书面说明不可抗力和受阻碍的详细情况，并提供必要的证明。</w:t>
      </w:r>
    </w:p>
    <w:p w14:paraId="39DD11C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21.2.2 如不可抗力持续发生，合同一方当事人应及时向合同另一方当事人和监理人提交</w:t>
      </w:r>
    </w:p>
    <w:p w14:paraId="43766C5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中间报告，说明不可抗力和履行合同受阻的情况，并于不可抗力事件结束后28天内提交最终报告及有关资料。</w:t>
      </w:r>
    </w:p>
    <w:p w14:paraId="6A68988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21.3 不可抗力后果及其处理</w:t>
      </w:r>
    </w:p>
    <w:p w14:paraId="1E6DE8F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21.3.1 不可抗力造成损害的责任</w:t>
      </w:r>
    </w:p>
    <w:p w14:paraId="3B803F7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除合同条款专用部分另有约定外，不可抗力导致的人员伤亡、财产损失、费用增加和（或）工期延误等后果，由合同双方按以下原则承担：</w:t>
      </w:r>
    </w:p>
    <w:p w14:paraId="167C73B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（1）永久工程，包括已运至施工场地的材料和工程设备的损害，以及因工程损害造成的第三者人员伤亡和财产损失由发包人承担；</w:t>
      </w:r>
    </w:p>
    <w:p w14:paraId="0E64DF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（2）承包人设备的损坏由承包人承担；</w:t>
      </w:r>
    </w:p>
    <w:p w14:paraId="4A8FBA4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（3）发包人和承包人各自承担其人员伤亡和其他财产损失及其相关费用；</w:t>
      </w:r>
    </w:p>
    <w:p w14:paraId="1627E13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（4）承包人的停工损失由承包人承担，但停工期间应监理人要求照管工程和清理、修复工程的金额由发包人承担；</w:t>
      </w:r>
    </w:p>
    <w:p w14:paraId="5DC04AD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（5）不能按期竣工的，应合理延长工期，承包人不需支付逾期竣工违约金。发包人要求赶工的，承包人应采取赶工措施，赶工费用由发包人承担。</w:t>
      </w:r>
    </w:p>
    <w:p w14:paraId="7A9076C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21.3.2 延迟履行期间发生的不可抗力</w:t>
      </w:r>
    </w:p>
    <w:p w14:paraId="35FCD2A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合同一方当事人延迟履行，在延迟履行期间发生不可抗力的，不免除其责任。</w:t>
      </w:r>
    </w:p>
    <w:p w14:paraId="0BE9BD0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21.3.3 避免和减少不可抗力损失</w:t>
      </w:r>
    </w:p>
    <w:p w14:paraId="043E96E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不可抗力发生后，发包人和承包人均应采取措施尽量避免和减少损失的扩大，任何一方没有采取有效措施导致损失扩大的，应对扩大的损失承担责任。</w:t>
      </w:r>
    </w:p>
    <w:p w14:paraId="096FEF1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21.3.4 因不可抗力解除合同</w:t>
      </w:r>
    </w:p>
    <w:p w14:paraId="3AD8F6B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6BE5D69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 违约</w:t>
      </w:r>
    </w:p>
    <w:p w14:paraId="02A6DBD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 承包人违约</w:t>
      </w:r>
    </w:p>
    <w:p w14:paraId="1AF1585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22.1.1 承包人违约的情形</w:t>
      </w:r>
    </w:p>
    <w:p w14:paraId="1F4683B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在履行合同过程中发生的下列情况属承包人违约：</w:t>
      </w:r>
    </w:p>
    <w:p w14:paraId="582C3A4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（1）承包人违反第1.8款或第4.3款的约定，私自将合同的全部或部分权利转让给其他人，或私自将合同的全部或部分义务转移给其他人；</w:t>
      </w:r>
    </w:p>
    <w:p w14:paraId="6BFC33D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（2）承包人违反第5.3款或第6.4款的约定，未经监理人批准，私自将已按合同约定进入施工场地的施工设备、临时设施或材料撤离施工场地；</w:t>
      </w:r>
    </w:p>
    <w:p w14:paraId="51B79DF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（3）承包人违反第5.4款的约定使用了不合格材料或工程设备，工程质量达不到标</w:t>
      </w:r>
    </w:p>
    <w:p w14:paraId="633052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准要求，又拒绝清除不合格工程；</w:t>
      </w:r>
    </w:p>
    <w:p w14:paraId="6F2FC80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（4）承包人未能按合同进度计划及时完成合同约定的工作，已造成或预期造成工期延误；</w:t>
      </w:r>
    </w:p>
    <w:p w14:paraId="1CB41A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（5）承包人在缺陷责任期内，未能对工程接收证书所列的缺陷清单的内容或缺陷责任期内发生的缺陷进行修复，而又拒绝按监理人指示再进行修补；</w:t>
      </w:r>
    </w:p>
    <w:p w14:paraId="0EB1B4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（6）承包人无法继续履行或明确表示不履行或实质上已停止履行合同；</w:t>
      </w:r>
    </w:p>
    <w:p w14:paraId="1F40406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（7）承包人不按合同约定履行义务的其他情况。</w:t>
      </w:r>
    </w:p>
    <w:p w14:paraId="793C83A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22.1.2 对承包人违约的处理</w:t>
      </w:r>
    </w:p>
    <w:p w14:paraId="59F3E00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（1）承包人发生第22.1.1（6）目约定的违约情况时，发包人可通知承包人立即解除合同，并按有关法律处理。</w:t>
      </w:r>
    </w:p>
    <w:p w14:paraId="184CBDD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（2）承包人发生除第22.1.1（6）目约定以外的其他违约情况时，监理人或发包人可向承包人发出整改通知，要求其在指定的期限内改正。承包人应承担其违约所引起的费用增加和（或）工期延误及赔偿。</w:t>
      </w:r>
    </w:p>
    <w:p w14:paraId="7F1CE5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（3）经检查证明承包人已采取了有效措施纠正违约行为，具备复工条件的，可由监理人签发复工通知复工。</w:t>
      </w:r>
    </w:p>
    <w:p w14:paraId="5B80849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22.1.3 承包人违约解除合同</w:t>
      </w:r>
    </w:p>
    <w:p w14:paraId="7FBD2D4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194961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22.1.4 合同解除后的估价、付款和结清</w:t>
      </w:r>
    </w:p>
    <w:p w14:paraId="51F49B6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（1）合同解除后，监理人按第3.5款商定或确定承包人实际完成工作的价值，以及承包人已提供的材料、施工设备、工程设备和临时工程等的价值。</w:t>
      </w:r>
    </w:p>
    <w:p w14:paraId="6E31720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（2）合同解除后，发包人应暂停对承包人的一切付款，查清各项付款和已扣款金额，包括承包人应支付的违约金。</w:t>
      </w:r>
    </w:p>
    <w:p w14:paraId="3B4897B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（3）合同解除后，发包人应按第23.4款的约定向承包人索赔由于解除合同给发包人造成的损失。</w:t>
      </w:r>
    </w:p>
    <w:p w14:paraId="37F54A5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（4）合同双方确认上述往来款项后，出具最终结清付款证书，结清全部合同款项。</w:t>
      </w:r>
    </w:p>
    <w:p w14:paraId="0C4BFF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（5）发包人和承包人未能就解除合同后的结清达成一致而形成争议的，按第24条的约定办理。</w:t>
      </w:r>
    </w:p>
    <w:p w14:paraId="26F494F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22.1.5 协议利益的转让</w:t>
      </w:r>
    </w:p>
    <w:p w14:paraId="303789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因承包人违约解除合同的，发包人有权要求承包人将其为实施合同而签订的材料和设备的订货协议或任何服务协议利益转让给发包人，并在解除合同后的14天内，依法办理转让手续。</w:t>
      </w:r>
    </w:p>
    <w:p w14:paraId="4D0AAB4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22.1.6 紧急情况下无能力或不愿进行抢救</w:t>
      </w:r>
    </w:p>
    <w:p w14:paraId="1EBA055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096CBBB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22.2 发包人违约</w:t>
      </w:r>
    </w:p>
    <w:p w14:paraId="16086A8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22.2.1 发包人违约的情形</w:t>
      </w:r>
    </w:p>
    <w:p w14:paraId="2A69CB7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在履行合同过程中发生的下列情形，属发包人违约：</w:t>
      </w:r>
    </w:p>
    <w:p w14:paraId="2D53AB6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（1）发包人未能按合同约定支付预付款或合同价款，或拖延、拒绝批准付款申请和支付凭证，导致付款延误的；</w:t>
      </w:r>
    </w:p>
    <w:p w14:paraId="4D1CE05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（2）发包人原因造成停工的；</w:t>
      </w:r>
    </w:p>
    <w:p w14:paraId="7FC3DE6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（3）监理人无正当理由没有在约定期限内发出复工指示，导致承包人无法复工的；</w:t>
      </w:r>
    </w:p>
    <w:p w14:paraId="2699CD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（4）发包人无法继续履行或明确表示不履行或实质上已停止履行合同的；</w:t>
      </w:r>
    </w:p>
    <w:p w14:paraId="0EA9C17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（5）发包人不履行合同约定其他义务的。</w:t>
      </w:r>
    </w:p>
    <w:p w14:paraId="54DFE3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22.2.2 承包人有权暂停施工</w:t>
      </w:r>
    </w:p>
    <w:p w14:paraId="64A8B38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002583E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22.2.3 发包人违约解除合同</w:t>
      </w:r>
    </w:p>
    <w:p w14:paraId="4A6267E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（1）发生第22.2.1（4）目的违约情况时，承包人可书面通知发包人解除合同。</w:t>
      </w:r>
    </w:p>
    <w:p w14:paraId="2049E5B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（2）承包人按22.2.2项暂停施工28天后，发包人仍不纠正违约行为的，承包人可向发包人发出解除合同通知。但承包人的这一行动不免除发包人承担的违约责任，也不影响承包人根据合同约定享有的索赔权利。</w:t>
      </w:r>
    </w:p>
    <w:p w14:paraId="0111FE6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22.2.4 解除合同后的付款</w:t>
      </w:r>
    </w:p>
    <w:p w14:paraId="1E8271D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因发包人违约解除合同的，发包人应在解除合同后28天内向承包人支付下列金额，承包人应在此期限内及时向发包人提交要求支付下列金额的有关资料和凭证：</w:t>
      </w:r>
    </w:p>
    <w:p w14:paraId="1B9EC31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（1）合同解除日以前所完成工作的价款；</w:t>
      </w:r>
    </w:p>
    <w:p w14:paraId="3A412E3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（2）承包人为该工程施工订购并已付款的材料、工程设备和其他物品的金额。发包人付还后，该材料、工程设备和其他物品归发包人所有；</w:t>
      </w:r>
    </w:p>
    <w:p w14:paraId="09DCFFF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（3）承包人为完成工程所发生的，而发包人未支付的金额；</w:t>
      </w:r>
    </w:p>
    <w:p w14:paraId="2C39877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（4）承包人撤离施工场地以及遣散承包人人员的金额；</w:t>
      </w:r>
    </w:p>
    <w:p w14:paraId="527BADB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（5）由于解除合同应赔偿的承包人损失；</w:t>
      </w:r>
    </w:p>
    <w:p w14:paraId="669CF49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（6）按合同约定在合同解除日前应支付给承包人的其他金额。</w:t>
      </w:r>
    </w:p>
    <w:p w14:paraId="48C799B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发包人应按本项约定支付上述金额并退还质量保证金和履约担保，但有权要求承包人支付应偿还给发包人的各项金额。</w:t>
      </w:r>
    </w:p>
    <w:p w14:paraId="6F9FBB7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22.2.5 解除合同后的承包人撤离</w:t>
      </w:r>
    </w:p>
    <w:p w14:paraId="6FE384B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743864D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22.3 第三人造成的违约</w:t>
      </w:r>
    </w:p>
    <w:p w14:paraId="47545A6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在履行合同过程中，一方当事人因第三人的原因造成违约的，应当向对方当事人承担违约责任。一方当事人和第三人之间的纠纷，依照法律规定或者按照约定解决。</w:t>
      </w:r>
    </w:p>
    <w:p w14:paraId="1266E6C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 索赔</w:t>
      </w:r>
    </w:p>
    <w:p w14:paraId="780D90C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23.1 承包人索赔的提出</w:t>
      </w:r>
    </w:p>
    <w:p w14:paraId="05C2CE6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根据合同约定，承包人认为有权得到追加付款和（或）延长工期的，应按以下程序向发包人提出索赔：</w:t>
      </w:r>
    </w:p>
    <w:p w14:paraId="222DEF7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524F986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（2）承包人应在发出索赔意向通知书后28天内，向监理人正式递交索赔通知书。索赔通知书应详细说明索赔理由以及要求追加的付款金额和（或）延长的工期，并附必要的记录和证明材料；</w:t>
      </w:r>
    </w:p>
    <w:p w14:paraId="29FA6A0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（3）索赔事件具有连续影响的，承包人应按合理时间间隔继续递交延续索赔通知，说明连续影响的实际情况和记录，列出累计的追加付款金额和（或）工期延长天数；</w:t>
      </w:r>
    </w:p>
    <w:p w14:paraId="2B592CB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（4）在索赔事件影响结束后的28天内，承包人应向监理人递交最终索赔通知书，说明最终要求索赔的追加付款金额和延长的工期，并附必要的记录和证明材料。</w:t>
      </w:r>
    </w:p>
    <w:p w14:paraId="1D371A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23.2 承包人索赔处理程序</w:t>
      </w:r>
    </w:p>
    <w:p w14:paraId="3E517E4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（1）监理人收到承包人提交的索赔通知书后，应及时审查索赔通知书的内容、查验承包人的记录和证明材料，必要时监理人可要求承包人提交全部原始记录副本。</w:t>
      </w:r>
    </w:p>
    <w:p w14:paraId="219503B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（2）监理人应按第3.5款商定或确定追加的付款和（或）延长的工期，并在收到上述索赔通知书或有关索赔的进一步证明材料后的42天内，将索赔处理结果答复承包人。</w:t>
      </w:r>
    </w:p>
    <w:p w14:paraId="5C95672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（3）承包人接受索赔处理结果的，发包人应在作出索赔处理结果答复后28天内完成赔付。承包人不接受索赔处理结果的，按第24条的约定办理。</w:t>
      </w:r>
    </w:p>
    <w:p w14:paraId="2E2D4D0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23.3 承包人提出索赔的期限</w:t>
      </w:r>
    </w:p>
    <w:p w14:paraId="5FFDE8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23.3.1 承包人按第17.5款的约定接受了竣工付款证书后，应被认为已无权再提出在合同工程接收证书颁发前所发生的任何索赔。</w:t>
      </w:r>
    </w:p>
    <w:p w14:paraId="6F53525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23.3.2 承包人按第17.6款的约定提交的最终结清申请单中，只限于提出工程接收证书颁发后发生的索赔。提出索赔的期限自接受最终结清证书时终止。</w:t>
      </w:r>
    </w:p>
    <w:p w14:paraId="22821EF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23.4 发包人的索赔</w:t>
      </w:r>
    </w:p>
    <w:p w14:paraId="1EA8B2C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61E7AF8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4EDA5B5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 争议的解决</w:t>
      </w:r>
    </w:p>
    <w:p w14:paraId="0E61976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24.1 争议的解决方式</w:t>
      </w:r>
    </w:p>
    <w:p w14:paraId="14A2052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7EE954F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（1）向约定的仲裁委员会申请仲裁；</w:t>
      </w:r>
    </w:p>
    <w:p w14:paraId="2883DD9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（2）向有管辖权的人民法院提起诉讼。</w:t>
      </w:r>
    </w:p>
    <w:p w14:paraId="5914D4C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24.2 友好解决</w:t>
      </w:r>
    </w:p>
    <w:p w14:paraId="500C1BF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在提请争议评审、仲裁或者诉讼前，以及在争议评审、仲裁或诉讼过程中，发包人和承包人均可共同努力友好协商解决争议。</w:t>
      </w:r>
    </w:p>
    <w:p w14:paraId="5C0612B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 争议评审</w:t>
      </w:r>
    </w:p>
    <w:p w14:paraId="55FA2AC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24.3.1 采用争议评审的，发包人和承包人应在开工日后的28天内或在争议发生后，协商成立争议评审组。争议评审组由有合同管理和工程实践经验的专家组成。</w:t>
      </w:r>
    </w:p>
    <w:p w14:paraId="45EF1EB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24.3.2 合同双方的争议，应首先由申请人向争议评审组提交一份详细的评审申请报告，并附必要的文件、图纸和证明材料，申请人还应将上述报告的副本同时提交给被申请人和监理人。</w:t>
      </w:r>
    </w:p>
    <w:p w14:paraId="5F6D5F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24.3.3 被申请人在收到申请人评审申请报告副本后的28天内，向争议评审组提交一份答辩报告，并附证明材料。被申请人应将答辩报告的副本同时提交给申请人和监理人。</w:t>
      </w:r>
    </w:p>
    <w:p w14:paraId="4E352AB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24.3.4 除合同条款专用部分另有约定外，争议评审组在收到合同双方报告后的14天内，邀请双方代表和有关人员举行调查会，向双方调查争议细节；必要时争议评审组可要求双方进一步提供补充材料。</w:t>
      </w:r>
    </w:p>
    <w:p w14:paraId="61C79E3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24.3.5 除合同条款专用部分另有约定外，在调查会结束后的14天内，争议评审组应在不受任何干扰的情况下进行独立、公正的评审，作出书面评审意见，并说明理由。在争议评审期间，争议双方暂按总监理工程师的确定执行。</w:t>
      </w:r>
    </w:p>
    <w:p w14:paraId="6138B27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24.3.6 发包人和承包人接受评审意见的，由监理人根据评审意见拟定执行协议，经争议双方签字后作为合同的补充文件，并遵照执行。</w:t>
      </w:r>
    </w:p>
    <w:p w14:paraId="354691C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34087E2E">
      <w:pPr>
        <w:widowControl/>
        <w:autoSpaceDE/>
        <w:autoSpaceDN/>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br w:type="page"/>
      </w:r>
    </w:p>
    <w:p w14:paraId="7EDF989E">
      <w:pPr>
        <w:spacing w:line="276" w:lineRule="auto"/>
        <w:jc w:val="both"/>
        <w:rPr>
          <w:rFonts w:hint="eastAsia" w:ascii="宋体" w:hAnsi="宋体" w:eastAsia="宋体" w:cs="宋体"/>
          <w:color w:val="000000" w:themeColor="text1"/>
          <w:sz w:val="28"/>
          <w:szCs w:val="28"/>
          <w:lang w:eastAsia="zh-CN"/>
        </w:rPr>
      </w:pPr>
    </w:p>
    <w:p w14:paraId="15CC5972">
      <w:pPr>
        <w:spacing w:line="276" w:lineRule="auto"/>
        <w:jc w:val="center"/>
        <w:rPr>
          <w:rFonts w:hint="eastAsia" w:ascii="宋体" w:hAnsi="宋体" w:eastAsia="宋体" w:cs="宋体"/>
          <w:b/>
          <w:color w:val="000000" w:themeColor="text1"/>
          <w:sz w:val="36"/>
          <w:szCs w:val="36"/>
          <w:lang w:eastAsia="zh-CN"/>
        </w:rPr>
      </w:pPr>
      <w:bookmarkStart w:id="77" w:name="_Toc492890625"/>
      <w:bookmarkStart w:id="78" w:name="_Toc116830226"/>
      <w:bookmarkStart w:id="79" w:name="_Toc116833206"/>
      <w:r>
        <w:rPr>
          <w:rFonts w:hint="eastAsia" w:ascii="宋体" w:hAnsi="宋体" w:eastAsia="宋体" w:cs="宋体"/>
          <w:b/>
          <w:color w:val="000000" w:themeColor="text1"/>
          <w:sz w:val="36"/>
          <w:szCs w:val="36"/>
          <w:lang w:eastAsia="zh-CN"/>
        </w:rPr>
        <w:t>第三部分  专用合同条款</w:t>
      </w:r>
      <w:bookmarkEnd w:id="77"/>
      <w:bookmarkEnd w:id="78"/>
      <w:bookmarkEnd w:id="79"/>
    </w:p>
    <w:p w14:paraId="0D1FB59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1.一般约定</w:t>
      </w:r>
    </w:p>
    <w:p w14:paraId="145739C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 词语定义</w:t>
      </w:r>
    </w:p>
    <w:p w14:paraId="1DA7B3A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1.1.2合同当事人和人员</w:t>
      </w:r>
    </w:p>
    <w:p w14:paraId="0397D2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1.1.2.2发包人：</w:t>
      </w:r>
      <w:r>
        <w:rPr>
          <w:rFonts w:hint="eastAsia" w:ascii="宋体" w:hAnsi="宋体" w:eastAsia="宋体" w:cs="宋体"/>
          <w:color w:val="000000" w:themeColor="text1"/>
          <w:sz w:val="24"/>
          <w:szCs w:val="24"/>
          <w:u w:val="single"/>
          <w:lang w:eastAsia="zh-CN"/>
        </w:rPr>
        <w:t>北京市东城区城市管理委员会</w:t>
      </w:r>
      <w:r>
        <w:rPr>
          <w:rFonts w:hint="eastAsia" w:ascii="宋体" w:hAnsi="宋体" w:eastAsia="宋体" w:cs="宋体"/>
          <w:color w:val="000000" w:themeColor="text1"/>
          <w:sz w:val="24"/>
          <w:szCs w:val="24"/>
          <w:lang w:eastAsia="zh-CN"/>
        </w:rPr>
        <w:t>。</w:t>
      </w:r>
    </w:p>
    <w:p w14:paraId="7203F2F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1.1.2.6监理人：</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641DC9E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1.1.2.8发包人代表：指发包人指定的派驻施工场地（现场）的全权代表。</w:t>
      </w:r>
    </w:p>
    <w:p w14:paraId="6B7C579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姓 名：</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5ABC170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职 称：</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5BD3253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联系电话：</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7E33A2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电子信箱：</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737275A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通信地址：</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w:t>
      </w:r>
    </w:p>
    <w:p w14:paraId="3BC054C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1.1.2.9专业分包人：指根据合同条款第15.8.1项的约定，由发包人和承包人以招标方式选择的分包人。</w:t>
      </w:r>
    </w:p>
    <w:p w14:paraId="2A93705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1.1.2.10专项供应商：指根据合同条款第15.8.1项的约定，由发包人和承包人以招标方式选择的供应商。</w:t>
      </w:r>
    </w:p>
    <w:p w14:paraId="6334711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1.1.2.11独立承包人：指与发包人直接订立工程承包合同，负责实施与工程有关的其他工作的当事人。</w:t>
      </w:r>
    </w:p>
    <w:p w14:paraId="4457DDE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1.1.3工程和设备</w:t>
      </w:r>
    </w:p>
    <w:p w14:paraId="4302561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1.1.3.2永久工程：</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 xml:space="preserve"> 。</w:t>
      </w:r>
    </w:p>
    <w:p w14:paraId="645C49B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1.1.3.3临时工程：</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 xml:space="preserve"> 。</w:t>
      </w:r>
    </w:p>
    <w:p w14:paraId="4EAD8CA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1.1.3.4单位工程：指具有相对独立的设计文件，能够独立组织施工并能形成独立使用功能的永久工程的组成部分。</w:t>
      </w:r>
    </w:p>
    <w:p w14:paraId="19C4178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1.1.3.10永久占地： </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 xml:space="preserve"> 。</w:t>
      </w:r>
    </w:p>
    <w:p w14:paraId="0258D69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1.1.3.11临时占地： </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w:t>
      </w:r>
    </w:p>
    <w:p w14:paraId="0280D79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1.1.4日期</w:t>
      </w:r>
    </w:p>
    <w:p w14:paraId="5D2309A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1.1.4.5缺陷责任期期限：</w:t>
      </w:r>
      <w:r>
        <w:rPr>
          <w:rFonts w:hint="eastAsia" w:ascii="宋体" w:hAnsi="宋体" w:eastAsia="宋体" w:cs="宋体"/>
          <w:color w:val="000000" w:themeColor="text1"/>
          <w:sz w:val="24"/>
          <w:szCs w:val="24"/>
          <w:u w:val="single"/>
          <w:lang w:eastAsia="zh-CN"/>
        </w:rPr>
        <w:t xml:space="preserve"> 24个月 </w:t>
      </w:r>
      <w:r>
        <w:rPr>
          <w:rFonts w:hint="eastAsia" w:ascii="宋体" w:hAnsi="宋体" w:eastAsia="宋体" w:cs="宋体"/>
          <w:color w:val="000000" w:themeColor="text1"/>
          <w:sz w:val="24"/>
          <w:szCs w:val="24"/>
          <w:lang w:eastAsia="zh-CN"/>
        </w:rPr>
        <w:t xml:space="preserve"> 。</w:t>
      </w:r>
    </w:p>
    <w:p w14:paraId="60C57D0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1.1.4.8保修期：是根据现行有关法律规定，在合同条款第19.7款中约定的由承包人负责对合同约定的保修范围内发生的质量问题履行保修义务并对造成的损失承担赔偿责任的期限。</w:t>
      </w:r>
    </w:p>
    <w:p w14:paraId="48DB431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1.1.6其他</w:t>
      </w:r>
    </w:p>
    <w:p w14:paraId="71EAD9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1.1.6.2材料：指构成或将构成永久工程组成部分的各类物品(工程设备除外)，包括合同中可能约定的承包人仅负责供应的材料。</w:t>
      </w:r>
    </w:p>
    <w:p w14:paraId="6A457A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1.1.6.3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4A69022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1.1.6.4 除另有特别指明外，合同条款专用部分中使用的措辞“合同条款”指合同条款通用部分和（或）合同条款专用部分。</w:t>
      </w:r>
    </w:p>
    <w:p w14:paraId="467011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 合同文件的优先顺序</w:t>
      </w:r>
    </w:p>
    <w:p w14:paraId="14808BE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合同文件的优先解释顺序如下：</w:t>
      </w:r>
    </w:p>
    <w:p w14:paraId="09977E2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（1）合同协议书；</w:t>
      </w:r>
    </w:p>
    <w:p w14:paraId="4D93730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（2）成交通知书；</w:t>
      </w:r>
    </w:p>
    <w:p w14:paraId="79EDA08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（3）报价函及报价函附录；</w:t>
      </w:r>
    </w:p>
    <w:p w14:paraId="52AEA09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（4）合同条款专用部分；</w:t>
      </w:r>
    </w:p>
    <w:p w14:paraId="7D910B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（5）合同条款通用部分；</w:t>
      </w:r>
    </w:p>
    <w:p w14:paraId="51A3825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（6）已标价工程量清单；</w:t>
      </w:r>
    </w:p>
    <w:p w14:paraId="657788A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（7）技术标准和要求；</w:t>
      </w:r>
    </w:p>
    <w:p w14:paraId="4F62120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（8）图纸；</w:t>
      </w:r>
    </w:p>
    <w:p w14:paraId="52ED9B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（9）招标文件、投标文件；</w:t>
      </w:r>
    </w:p>
    <w:p w14:paraId="20829CE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（10）其他合同文件；</w:t>
      </w:r>
    </w:p>
    <w:p w14:paraId="2F88DFD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（说明：（6）、（7）、（8）填空内容分别限于技术标准和要求、图纸、已标价工程量清单三者之一。）</w:t>
      </w:r>
    </w:p>
    <w:p w14:paraId="145CCE5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合同协议书中约定采用固定单价合同形式的，除非合同另有约定，已标价工程量清单中的各项工程量对合同双方不具合同约束力。</w:t>
      </w:r>
    </w:p>
    <w:p w14:paraId="663D9DC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图纸与技术标准和要求之间有矛盾或者不一致的，以其中要求较严格的标准为准。</w:t>
      </w:r>
    </w:p>
    <w:p w14:paraId="4DAD2C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合同双方在合同履行过程中签订的补充协议亦构成合同文件的组成部分，其解释顺序视其内容与其他合同文件的相互关系而定。</w:t>
      </w:r>
    </w:p>
    <w:p w14:paraId="63F4AAE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 合同协议书</w:t>
      </w:r>
    </w:p>
    <w:p w14:paraId="530F880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合同生效的条件：</w:t>
      </w:r>
      <w:r>
        <w:rPr>
          <w:rFonts w:hint="eastAsia" w:ascii="宋体" w:hAnsi="宋体" w:eastAsia="宋体" w:cs="宋体"/>
          <w:color w:val="000000" w:themeColor="text1"/>
          <w:sz w:val="24"/>
          <w:szCs w:val="24"/>
          <w:u w:val="single"/>
          <w:lang w:eastAsia="zh-CN"/>
        </w:rPr>
        <w:t>合同双方法定代表人或授权代表（须持授权委托书）签字并加盖公章后，合同生效。</w:t>
      </w:r>
    </w:p>
    <w:p w14:paraId="30FF8D8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 图纸和承包人文件</w:t>
      </w:r>
    </w:p>
    <w:p w14:paraId="2584580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 图纸的提供</w:t>
      </w:r>
    </w:p>
    <w:p w14:paraId="6C28057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（1）发包人提供图纸的期限：</w:t>
      </w:r>
      <w:r>
        <w:rPr>
          <w:rFonts w:hint="eastAsia" w:ascii="宋体" w:hAnsi="宋体" w:eastAsia="宋体" w:cs="宋体"/>
          <w:color w:val="000000" w:themeColor="text1"/>
          <w:sz w:val="24"/>
          <w:szCs w:val="24"/>
          <w:u w:val="single"/>
          <w:lang w:eastAsia="zh-CN"/>
        </w:rPr>
        <w:t>开工前10日内。</w:t>
      </w:r>
    </w:p>
    <w:p w14:paraId="0AC8BEC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（2）发包人提供图纸的数量：</w:t>
      </w:r>
      <w:r>
        <w:rPr>
          <w:rFonts w:hint="eastAsia" w:ascii="宋体" w:hAnsi="宋体" w:eastAsia="宋体" w:cs="宋体"/>
          <w:color w:val="000000" w:themeColor="text1"/>
          <w:sz w:val="24"/>
          <w:szCs w:val="24"/>
          <w:u w:val="single"/>
          <w:lang w:eastAsia="zh-CN"/>
        </w:rPr>
        <w:t>5套。</w:t>
      </w:r>
    </w:p>
    <w:p w14:paraId="3F5FA93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（3）其他约定： </w:t>
      </w:r>
      <w:r>
        <w:rPr>
          <w:rFonts w:hint="eastAsia" w:ascii="宋体" w:hAnsi="宋体" w:eastAsia="宋体" w:cs="宋体"/>
          <w:color w:val="000000" w:themeColor="text1"/>
          <w:sz w:val="24"/>
          <w:szCs w:val="24"/>
          <w:u w:val="single"/>
          <w:lang w:eastAsia="zh-CN"/>
        </w:rPr>
        <w:t>无</w:t>
      </w:r>
    </w:p>
    <w:p w14:paraId="4EA1954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1.6.2 承包人提供的文件</w:t>
      </w:r>
    </w:p>
    <w:p w14:paraId="20DB664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（1）由承包人提供的文件范围：</w:t>
      </w:r>
      <w:r>
        <w:rPr>
          <w:rFonts w:hint="eastAsia" w:ascii="宋体" w:hAnsi="宋体" w:eastAsia="宋体" w:cs="宋体"/>
          <w:color w:val="000000" w:themeColor="text1"/>
          <w:sz w:val="24"/>
          <w:szCs w:val="24"/>
          <w:u w:val="single"/>
          <w:lang w:eastAsia="zh-CN"/>
        </w:rPr>
        <w:t>详细的施工组织设计（施工方案）及进度计划的时间，承包人所提交的施工组织设计不能低于承包人在投标施工方案内所说明的所有工程内容和承诺的标准。因承包人提交的施工方案不能通过监理工程师审查而造成工期延误，承包人自行承担。</w:t>
      </w:r>
    </w:p>
    <w:p w14:paraId="41BF8F8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（2）承包人提供文件的期限：</w:t>
      </w:r>
      <w:r>
        <w:rPr>
          <w:rFonts w:hint="eastAsia" w:ascii="宋体" w:hAnsi="宋体" w:eastAsia="宋体" w:cs="宋体"/>
          <w:color w:val="000000" w:themeColor="text1"/>
          <w:sz w:val="24"/>
          <w:szCs w:val="24"/>
          <w:u w:val="single"/>
          <w:lang w:eastAsia="zh-CN"/>
        </w:rPr>
        <w:t>开始施工前10日历天。</w:t>
      </w:r>
    </w:p>
    <w:p w14:paraId="561AC6E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（3）承包人提供文件的数量：</w:t>
      </w:r>
      <w:r>
        <w:rPr>
          <w:rFonts w:hint="eastAsia" w:ascii="宋体" w:hAnsi="宋体" w:eastAsia="宋体" w:cs="宋体"/>
          <w:color w:val="000000" w:themeColor="text1"/>
          <w:sz w:val="24"/>
          <w:szCs w:val="24"/>
          <w:u w:val="single"/>
          <w:lang w:eastAsia="zh-CN"/>
        </w:rPr>
        <w:t>一式五份（纸质版5份，电子版1份）。</w:t>
      </w:r>
    </w:p>
    <w:p w14:paraId="3AD3727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（4）监理人批复承包人提供文件的期限：</w:t>
      </w:r>
      <w:r>
        <w:rPr>
          <w:rFonts w:hint="eastAsia" w:ascii="宋体" w:hAnsi="宋体" w:eastAsia="宋体" w:cs="宋体"/>
          <w:color w:val="000000" w:themeColor="text1"/>
          <w:sz w:val="24"/>
          <w:szCs w:val="24"/>
          <w:u w:val="single"/>
          <w:lang w:eastAsia="zh-CN"/>
        </w:rPr>
        <w:t>收到承包人报送的上述文件之后7日内。</w:t>
      </w:r>
    </w:p>
    <w:p w14:paraId="5F0C1C1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（5）其他约定：</w:t>
      </w:r>
      <w:r>
        <w:rPr>
          <w:rFonts w:hint="eastAsia" w:ascii="宋体" w:hAnsi="宋体" w:eastAsia="宋体" w:cs="宋体"/>
          <w:color w:val="000000" w:themeColor="text1"/>
          <w:sz w:val="24"/>
          <w:szCs w:val="24"/>
          <w:u w:val="single"/>
          <w:lang w:eastAsia="zh-CN"/>
        </w:rPr>
        <w:t xml:space="preserve"> 无</w:t>
      </w:r>
    </w:p>
    <w:p w14:paraId="3938DF8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1.6.3 图纸的修改</w:t>
      </w:r>
    </w:p>
    <w:p w14:paraId="3CE5A37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监理人应当按照合同条款第1.6.1（2）目约定的有合同约束力的图纸供应计划，签发图纸修改图给承包人。</w:t>
      </w:r>
    </w:p>
    <w:p w14:paraId="448B69B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 联 络</w:t>
      </w:r>
    </w:p>
    <w:p w14:paraId="1A27603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 联络来往函件的送达和接收</w:t>
      </w:r>
    </w:p>
    <w:p w14:paraId="5EDB8B4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（1）联络来往信函的送达期限：合同约定了发出期限的，送达期限为合同约定的发出期限后的24小时内；合同约定了通知、提供或者报送期限的，通知、提供或者报送期限即为送达期限。</w:t>
      </w:r>
    </w:p>
    <w:p w14:paraId="689D45D4">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（2）发包人指定的接收地点：</w:t>
      </w:r>
      <w:r>
        <w:rPr>
          <w:rFonts w:hint="eastAsia" w:ascii="宋体" w:hAnsi="宋体" w:eastAsia="宋体" w:cs="宋体"/>
          <w:color w:val="000000" w:themeColor="text1"/>
          <w:sz w:val="24"/>
          <w:szCs w:val="24"/>
          <w:u w:val="single"/>
          <w:lang w:eastAsia="zh-CN"/>
        </w:rPr>
        <w:t xml:space="preserve">                   </w:t>
      </w:r>
    </w:p>
    <w:p w14:paraId="5946BDD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（3）发包人指定的接收人为：</w:t>
      </w:r>
      <w:r>
        <w:rPr>
          <w:rFonts w:hint="eastAsia" w:ascii="宋体" w:hAnsi="宋体" w:eastAsia="宋体" w:cs="宋体"/>
          <w:color w:val="000000" w:themeColor="text1"/>
          <w:sz w:val="24"/>
          <w:szCs w:val="24"/>
          <w:u w:val="single"/>
          <w:lang w:eastAsia="zh-CN"/>
        </w:rPr>
        <w:t xml:space="preserve">                </w:t>
      </w:r>
    </w:p>
    <w:p w14:paraId="311D86D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（4）监理人指定的接收地点：</w:t>
      </w:r>
      <w:r>
        <w:rPr>
          <w:rFonts w:hint="eastAsia" w:ascii="宋体" w:hAnsi="宋体" w:eastAsia="宋体" w:cs="宋体"/>
          <w:color w:val="000000" w:themeColor="text1"/>
          <w:sz w:val="24"/>
          <w:szCs w:val="24"/>
          <w:u w:val="single"/>
          <w:lang w:eastAsia="zh-CN"/>
        </w:rPr>
        <w:t xml:space="preserve">                </w:t>
      </w:r>
    </w:p>
    <w:p w14:paraId="225207A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（5）监理人指定的接收人为：</w:t>
      </w:r>
      <w:r>
        <w:rPr>
          <w:rFonts w:hint="eastAsia" w:ascii="宋体" w:hAnsi="宋体" w:eastAsia="宋体" w:cs="宋体"/>
          <w:color w:val="000000" w:themeColor="text1"/>
          <w:sz w:val="24"/>
          <w:szCs w:val="24"/>
          <w:u w:val="single"/>
          <w:lang w:eastAsia="zh-CN"/>
        </w:rPr>
        <w:t xml:space="preserve">                </w:t>
      </w:r>
    </w:p>
    <w:p w14:paraId="36F3F33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40A376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定接收人离开工作岗位而无法及时签收来往信函构成拒不签收。</w:t>
      </w:r>
    </w:p>
    <w:p w14:paraId="55E9CC1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4ED3141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2.发包人义务</w:t>
      </w:r>
    </w:p>
    <w:p w14:paraId="52A0148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 提供施工场地</w:t>
      </w:r>
    </w:p>
    <w:p w14:paraId="5F70357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发包人移交施工场地的期限：发包人应当将具备施工条件的施工场地，在监理人发出开工通知中载明的开工日期</w:t>
      </w:r>
      <w:r>
        <w:rPr>
          <w:rFonts w:hint="eastAsia" w:ascii="宋体" w:hAnsi="宋体" w:eastAsia="宋体" w:cs="宋体"/>
          <w:color w:val="000000" w:themeColor="text1"/>
          <w:sz w:val="24"/>
          <w:szCs w:val="24"/>
          <w:u w:val="single"/>
          <w:lang w:eastAsia="zh-CN"/>
        </w:rPr>
        <w:t xml:space="preserve"> 7 天前</w:t>
      </w:r>
      <w:r>
        <w:rPr>
          <w:rFonts w:hint="eastAsia" w:ascii="宋体" w:hAnsi="宋体" w:eastAsia="宋体" w:cs="宋体"/>
          <w:color w:val="000000" w:themeColor="text1"/>
          <w:sz w:val="24"/>
          <w:szCs w:val="24"/>
          <w:lang w:eastAsia="zh-CN"/>
        </w:rPr>
        <w:t>移交给承包人。</w:t>
      </w:r>
    </w:p>
    <w:p w14:paraId="29638BF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2.8 向承包人提交支付担保</w:t>
      </w:r>
    </w:p>
    <w:p w14:paraId="7D1571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（1）发包人向承包人提交支付担保的金额： /</w:t>
      </w:r>
    </w:p>
    <w:p w14:paraId="383C856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2.13 其他义务</w:t>
      </w:r>
    </w:p>
    <w:p w14:paraId="7994AB7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发包人应当履行的其他义务：</w:t>
      </w:r>
    </w:p>
    <w:p w14:paraId="540F063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（1）委托设计人完成本工程的设计，并负责对设计人的工作和进度做出妥善的监督和协调。</w:t>
      </w:r>
    </w:p>
    <w:p w14:paraId="154D811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（2）委托监理人对工程进行监理，对监理人的职责和权力做详细定义并书面通知承包人。</w:t>
      </w:r>
    </w:p>
    <w:p w14:paraId="688ECB9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（3）因发包人原因造成施工项目中断、工期延误施工费用不增加。</w:t>
      </w:r>
    </w:p>
    <w:p w14:paraId="6A9713A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3.监理人</w:t>
      </w:r>
    </w:p>
    <w:p w14:paraId="42621D7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 监理人的职责和权力</w:t>
      </w:r>
    </w:p>
    <w:p w14:paraId="7053358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3.1.1须经发包人批准行使的权力：</w:t>
      </w:r>
      <w:r>
        <w:rPr>
          <w:rFonts w:hint="eastAsia" w:ascii="宋体" w:hAnsi="宋体" w:eastAsia="宋体" w:cs="宋体"/>
          <w:color w:val="000000" w:themeColor="text1"/>
          <w:sz w:val="24"/>
          <w:szCs w:val="24"/>
          <w:u w:val="single"/>
          <w:lang w:eastAsia="zh-CN"/>
        </w:rPr>
        <w:t>凡涉及工程造价的调整，工期的延长及重大技术变更、洽商的签订与支付变更指令，变更综合单价，索赔，暂估价的审批等，均须报发包人批准。</w:t>
      </w:r>
    </w:p>
    <w:p w14:paraId="02C97E30">
      <w:pPr>
        <w:spacing w:before="120" w:beforeLines="50" w:after="120" w:afterLines="50" w:line="276" w:lineRule="auto"/>
        <w:jc w:val="both"/>
        <w:outlineLvl w:val="3"/>
        <w:rPr>
          <w:rFonts w:hint="eastAsia" w:ascii="宋体" w:hAnsi="宋体" w:eastAsia="宋体" w:cs="宋体"/>
          <w:color w:val="000000" w:themeColor="text1"/>
          <w:sz w:val="24"/>
          <w:szCs w:val="24"/>
          <w:lang w:eastAsia="zh-CN"/>
        </w:rPr>
      </w:pPr>
      <w:bookmarkStart w:id="80" w:name="_Toc485824142"/>
      <w:bookmarkStart w:id="81" w:name="_Toc179632654"/>
      <w:bookmarkStart w:id="82" w:name="_Toc116830239"/>
      <w:bookmarkStart w:id="83" w:name="_Toc470097457"/>
      <w:bookmarkStart w:id="84" w:name="_Toc485817564"/>
      <w:bookmarkStart w:id="85" w:name="_Toc492890638"/>
      <w:bookmarkStart w:id="86" w:name="_Toc241459671"/>
      <w:bookmarkStart w:id="87" w:name="_Toc152045636"/>
      <w:bookmarkStart w:id="88" w:name="_Toc152042414"/>
      <w:bookmarkStart w:id="89" w:name="_Toc342296430"/>
      <w:bookmarkStart w:id="90" w:name="_Toc116833219"/>
      <w:bookmarkStart w:id="91" w:name="_Toc144974604"/>
      <w:bookmarkStart w:id="92" w:name="_Toc486015224"/>
      <w:r>
        <w:rPr>
          <w:rFonts w:hint="eastAsia" w:ascii="宋体" w:hAnsi="宋体" w:eastAsia="宋体" w:cs="宋体"/>
          <w:color w:val="000000" w:themeColor="text1"/>
          <w:sz w:val="24"/>
          <w:szCs w:val="24"/>
          <w:lang w:eastAsia="zh-CN"/>
        </w:rPr>
        <w:t>3.3 监理人员</w:t>
      </w:r>
      <w:bookmarkEnd w:id="80"/>
      <w:bookmarkEnd w:id="81"/>
      <w:bookmarkEnd w:id="82"/>
      <w:bookmarkEnd w:id="83"/>
      <w:bookmarkEnd w:id="84"/>
      <w:bookmarkEnd w:id="85"/>
      <w:bookmarkEnd w:id="86"/>
      <w:bookmarkEnd w:id="87"/>
      <w:bookmarkEnd w:id="88"/>
      <w:bookmarkEnd w:id="89"/>
      <w:bookmarkEnd w:id="90"/>
      <w:bookmarkEnd w:id="91"/>
      <w:bookmarkEnd w:id="92"/>
    </w:p>
    <w:p w14:paraId="4ED4815C">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3.3.4 总监理工程师不应将第3.5款约定应由总监理工程师作出确定的权力授权或者委托给其他监理人员。</w:t>
      </w:r>
    </w:p>
    <w:p w14:paraId="38F4E1DF">
      <w:pPr>
        <w:spacing w:before="120" w:beforeLines="50" w:after="120" w:afterLines="50" w:line="276" w:lineRule="auto"/>
        <w:jc w:val="both"/>
        <w:outlineLvl w:val="3"/>
        <w:rPr>
          <w:rFonts w:hint="eastAsia" w:ascii="宋体" w:hAnsi="宋体" w:eastAsia="宋体" w:cs="宋体"/>
          <w:color w:val="000000" w:themeColor="text1"/>
          <w:sz w:val="24"/>
          <w:szCs w:val="24"/>
          <w:lang w:eastAsia="zh-CN"/>
        </w:rPr>
      </w:pPr>
      <w:bookmarkStart w:id="93" w:name="_Toc486015225"/>
      <w:bookmarkStart w:id="94" w:name="_Toc152042415"/>
      <w:bookmarkStart w:id="95" w:name="_Toc179632655"/>
      <w:bookmarkStart w:id="96" w:name="_Toc485817565"/>
      <w:bookmarkStart w:id="97" w:name="_Toc485824143"/>
      <w:bookmarkStart w:id="98" w:name="_Toc492890639"/>
      <w:bookmarkStart w:id="99" w:name="_Toc470097458"/>
      <w:bookmarkStart w:id="100" w:name="_Toc116833220"/>
      <w:bookmarkStart w:id="101" w:name="_Toc144974605"/>
      <w:bookmarkStart w:id="102" w:name="_Toc116830240"/>
      <w:bookmarkStart w:id="103" w:name="_Toc152045637"/>
      <w:bookmarkStart w:id="104" w:name="_Toc342296431"/>
      <w:bookmarkStart w:id="105" w:name="_Toc241459672"/>
      <w:r>
        <w:rPr>
          <w:rFonts w:hint="eastAsia" w:ascii="宋体" w:hAnsi="宋体" w:eastAsia="宋体" w:cs="宋体"/>
          <w:color w:val="000000" w:themeColor="text1"/>
          <w:sz w:val="24"/>
          <w:szCs w:val="24"/>
          <w:lang w:eastAsia="zh-CN"/>
        </w:rPr>
        <w:t>3.4 监理人的指示</w:t>
      </w:r>
      <w:bookmarkEnd w:id="93"/>
      <w:bookmarkEnd w:id="94"/>
      <w:bookmarkEnd w:id="95"/>
      <w:bookmarkEnd w:id="96"/>
      <w:bookmarkEnd w:id="97"/>
      <w:bookmarkEnd w:id="98"/>
      <w:bookmarkEnd w:id="99"/>
      <w:bookmarkEnd w:id="100"/>
      <w:bookmarkEnd w:id="101"/>
      <w:bookmarkEnd w:id="102"/>
      <w:bookmarkEnd w:id="103"/>
      <w:bookmarkEnd w:id="104"/>
      <w:bookmarkEnd w:id="105"/>
    </w:p>
    <w:p w14:paraId="23C24AD7">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3.4.4除通用合同条款已有的专门约定外，承包人只能从总监理工程师或按第3.3.1项授权的监理人员处取得指示，发包人应当通过监理人向承包人发出指示。</w:t>
      </w:r>
    </w:p>
    <w:p w14:paraId="684EA3FA">
      <w:pPr>
        <w:spacing w:before="120" w:beforeLines="50" w:after="120" w:afterLines="50" w:line="276" w:lineRule="auto"/>
        <w:jc w:val="both"/>
        <w:outlineLvl w:val="3"/>
        <w:rPr>
          <w:rFonts w:hint="eastAsia" w:ascii="宋体" w:hAnsi="宋体" w:eastAsia="宋体" w:cs="宋体"/>
          <w:color w:val="000000" w:themeColor="text1"/>
          <w:sz w:val="24"/>
          <w:szCs w:val="24"/>
          <w:lang w:eastAsia="zh-CN"/>
        </w:rPr>
      </w:pPr>
      <w:bookmarkStart w:id="106" w:name="_Toc486015226"/>
      <w:bookmarkStart w:id="107" w:name="_Toc342296432"/>
      <w:bookmarkStart w:id="108" w:name="_Toc492890640"/>
      <w:bookmarkStart w:id="109" w:name="_Toc485824144"/>
      <w:bookmarkStart w:id="110" w:name="_Toc116833221"/>
      <w:bookmarkStart w:id="111" w:name="_Toc485817566"/>
      <w:bookmarkStart w:id="112" w:name="_Toc241459673"/>
      <w:bookmarkStart w:id="113" w:name="_Toc470097459"/>
      <w:bookmarkStart w:id="114" w:name="_Toc116830241"/>
      <w:r>
        <w:rPr>
          <w:rFonts w:hint="eastAsia" w:ascii="宋体" w:hAnsi="宋体" w:eastAsia="宋体" w:cs="宋体"/>
          <w:color w:val="000000" w:themeColor="text1"/>
          <w:sz w:val="24"/>
          <w:szCs w:val="24"/>
          <w:lang w:eastAsia="zh-CN"/>
        </w:rPr>
        <w:t>3.6 监理人的宽恕</w:t>
      </w:r>
      <w:bookmarkEnd w:id="106"/>
      <w:bookmarkEnd w:id="107"/>
      <w:bookmarkEnd w:id="108"/>
      <w:bookmarkEnd w:id="109"/>
      <w:bookmarkEnd w:id="110"/>
      <w:bookmarkEnd w:id="111"/>
      <w:bookmarkEnd w:id="112"/>
      <w:bookmarkEnd w:id="113"/>
      <w:bookmarkEnd w:id="114"/>
    </w:p>
    <w:p w14:paraId="66137B3B">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2451D8F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4.承包人</w:t>
      </w:r>
    </w:p>
    <w:p w14:paraId="1DEEF94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 承包人的一般义务</w:t>
      </w:r>
    </w:p>
    <w:p w14:paraId="11F9322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4.1.8 为他人提供方便</w:t>
      </w:r>
    </w:p>
    <w:p w14:paraId="1AF3946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（1）承包人应当对在施工场地或者附近实施与合同工程有关的其他工作的独立承包人履行管理、协调、配合、照管和服务义务的具体工作内容和要求：</w:t>
      </w:r>
    </w:p>
    <w:p w14:paraId="48FBBD3D">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1）提供施工现场水源、电源；</w:t>
      </w:r>
    </w:p>
    <w:p w14:paraId="199FAE20">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2）根据工程实际进展，承包人需拆除现场已存在的临时设施时，承包人须征得发包人和监理人的认可后方可拆除；</w:t>
      </w:r>
    </w:p>
    <w:p w14:paraId="5A8F7B20">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3）提供相应的工作场所并负责专业分包人材料/设备的存放等协调工作；</w:t>
      </w:r>
    </w:p>
    <w:p w14:paraId="27926B93">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4）提供足够的和无障碍的工作面；</w:t>
      </w:r>
    </w:p>
    <w:p w14:paraId="1F1FE962">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5）提供正常的临时照明和施工及调试运行所必需的设施；</w:t>
      </w:r>
    </w:p>
    <w:p w14:paraId="681D77B0">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6）负责清理现场垃圾；</w:t>
      </w:r>
    </w:p>
    <w:p w14:paraId="0C489B8D">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7）负责工程施工进度计划的安排、协调和管理，确保总体工程进度；</w:t>
      </w:r>
    </w:p>
    <w:p w14:paraId="75EF0102">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8）负责对工程的质量进行监督、管理，确保总体工程质量；</w:t>
      </w:r>
    </w:p>
    <w:p w14:paraId="4A709704">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9）负责对专业分包工程的安全防护、文明施工进行监督、管理，确保总体工程安全，杜绝伤亡事故。如发生事故，及时按照相关规定进行全面救护、上报、处理和善后，尽最大可能降低事故损失。</w:t>
      </w:r>
    </w:p>
    <w:p w14:paraId="20E7B2A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4.1.10 承包人的设计工作</w:t>
      </w:r>
    </w:p>
    <w:p w14:paraId="1B6DBB6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承包人承担的施工图设计或与工程配套的设计工作内容：</w:t>
      </w:r>
      <w:r>
        <w:rPr>
          <w:rFonts w:hint="eastAsia" w:ascii="宋体" w:hAnsi="宋体" w:eastAsia="宋体" w:cs="宋体"/>
          <w:color w:val="000000" w:themeColor="text1"/>
          <w:sz w:val="24"/>
          <w:szCs w:val="24"/>
          <w:u w:val="single"/>
          <w:lang w:eastAsia="zh-CN"/>
        </w:rPr>
        <w:t xml:space="preserve">  /  </w:t>
      </w:r>
    </w:p>
    <w:p w14:paraId="6B11E19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4.1.12 其他义务</w:t>
      </w:r>
    </w:p>
    <w:p w14:paraId="058455A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承包人应履行的其他义务：</w:t>
      </w:r>
    </w:p>
    <w:p w14:paraId="4FBABED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施工中承包人不得对原工程设计私自进行变更。因承包人擅自变更设计发生的费用和由此导致发包人的损失，由承包人承担，延误的工期不予顺延。所有的设计变更需设计院、监理、承包人和发包人四方签字后方可执行，否则责任自负。</w:t>
      </w:r>
    </w:p>
    <w:p w14:paraId="434757D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2）承包人应履行合同约定的其他义务以及下述义务：1）成品保护：承包人应提供必要的人员、材料和设备用于整个工程的成品保护，包括对已完成的分包人和其他承包人（如果有）的工程或工作的保护，防止任何已完工作遭受任何损坏或破坏。任何未完成的分包人或其他承包人（如果有）的工程或工作的成品保护由相关工程或工作的分包人或其他承包人负责，但并不免除总包的管理责任；工作面移交后，总包负责工程整体的成品保护。成品保护费用应在编制投标文件时考虑相关费用，包含在措施费项目费用中。</w:t>
      </w:r>
    </w:p>
    <w:p w14:paraId="442CA62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3）由承包人办理有关施工现场的道路交通、环卫和施工噪音等手续。</w:t>
      </w:r>
    </w:p>
    <w:p w14:paraId="10EB9A6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4）施工现场需要排放有害污水时，由承包人负责办理有关手续。</w:t>
      </w:r>
    </w:p>
    <w:p w14:paraId="3673729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5）由承包人负责处理施工扰民和民扰问题，因此产生的费用不再增加。承包人应采取适当的措施对施工现场周围的居民和公众进行安抚并在必要时按规定支付补偿金，以避免正常情况下产生的不可避免的施工噪音、震动、光线等扰民因素导致的民扰对工程进度造成影响。承包人有义务采取适当的措施最大程度地降低施工过程中产生的不可避免的施工扰民。</w:t>
      </w:r>
    </w:p>
    <w:p w14:paraId="3BA8B44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6）除非合同文件中另有约定，从工程开工日期直至颁发整个工程的竣工移交证书日期止，承包人应对工程以及材料和待安装的工程设备等的照管负责完全责任，这种照管的责任应随工程一起移交给发包人。承包人还应对移交后发生的，由承包人负责的以前的事件引起的损失或损害负责。</w:t>
      </w:r>
    </w:p>
    <w:p w14:paraId="2D5B061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7）负责施工现场的所有施工临时设施、临时道路、备用发电机、水、电管线的修建安装，保证施工的正常进行。</w:t>
      </w:r>
    </w:p>
    <w:p w14:paraId="62562364">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8）承包人应承担在施工中因承包人原因发生的停工、返工、材料及物件的倒运、机械二次进场等所造成的损失。</w:t>
      </w:r>
    </w:p>
    <w:p w14:paraId="5F2AAF1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9）承包人应对整个现场的施工组织和施工方案的适用性、稳定性和安全性负全面责任。同时根据施工现场的实际情况建立健全质量保证体系、环境保证体系和职业健康与安全保证体系；</w:t>
      </w:r>
    </w:p>
    <w:p w14:paraId="2BB5A2A2">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10）为保证资金监管和农民工工资支付，承包人在接到中标通知后14日内，必须按业主要求设立针对本工程的专项账户。承包人应当加强工程款管理，做到专款专用，不得拖欠分包人的工程款、材料、设备货款、农民工和工人工资等费用；监理工程师或发包人对工程款使用情况进行监督检查时，承包人应当积极配合，不得阻扰和拒绝。若因拖欠、克扣农民工工资而引起的各种纠纷、上访、围攻等事件由承包人负责处理， 并承担由此而引起的一切责任和损失。同时发包人有权从工程款中暂扣等额部分，待承包人支付农民工工资后再行支付。</w:t>
      </w:r>
    </w:p>
    <w:p w14:paraId="24622C3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11）承包人应负责代表发包人准备本工程竣工验收备案的全部材料，并于本工程四方验收15日内完成本工程的竣工验收备案手续。</w:t>
      </w:r>
    </w:p>
    <w:p w14:paraId="00DFAAC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12）承包人应做好汛期雨水浸入的有关措施。</w:t>
      </w:r>
    </w:p>
    <w:p w14:paraId="2B680C7A">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13）在工程附近有环保监测点，承包人应采取必要措施，符合属地环保部门的相关要求。</w:t>
      </w:r>
    </w:p>
    <w:p w14:paraId="5E49EE7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14）无论有关工程的图纸由哪一个主体提供（包括发包人、设计人），承包人均应组织技术人员在施工前对图纸进行会审，运用其有关专业知识来查阅及理解所提供的施工设计资料及要求，如承包人发现图纸、规范、说明及其他资料之间有所矛盾，应立即将其认为相关图纸中可能存在的任何缺陷、疏漏、矛盾、不足、图纸上任何不符施工常规、惯例或规范之处等问题用书面方式报发包人和监理人。承包人可以在此书面报告中附上承包人关于弥补或修改此类缺陷、疏漏、不足的建议或方案，以及按此建议或方案实施对合同价款的影响。承包人无论何种原因以书面形式提出调整主要工程技术人员、调换主要材料、品种、规格、质量、数量、重量或技术参数等，均须取得监理人和发包人代表的书面许可。</w:t>
      </w:r>
    </w:p>
    <w:p w14:paraId="166E954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15）现场内因工程施工所留下临时便道，各类路、场基材料的所有临建和设施的拆除工作，一旦发包人发出书面通知后，承包人应在30日内无条件全部完成，所有拆除的费用，己经含在合同价款中。</w:t>
      </w:r>
    </w:p>
    <w:p w14:paraId="5F58989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16)项目实施中，发包人将采取有效的管理手段对项目承包人人员的到位情况进行监管。项目经理、技术负责人在工程现场的工作时间每周不应少于6日历天;若更换相关人员的，必须征得发包人同意，承包人应当在更换后3日内将更换后的人员信息提交发包人。</w:t>
      </w:r>
    </w:p>
    <w:p w14:paraId="3D93B30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17）承包人应对整个现场的施工组织和施工方案的适用性、稳定性和安全性负全面责任。同时根据施工现场的实际情况建立健全各项管理体系。</w:t>
      </w:r>
    </w:p>
    <w:p w14:paraId="6453B7A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18）居民工作</w:t>
      </w:r>
    </w:p>
    <w:p w14:paraId="486068D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项目实施过程中，施工现场要有公示信息、联系方式。乙方负责协调施工问题、听取居民意见，接办处置一切与项目施工有关的12345案件，解决居民合理诉求，并做好居民解释工作。</w:t>
      </w:r>
    </w:p>
    <w:p w14:paraId="62BB595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19)法律法规等规定的承包人应承担的其他义务。</w:t>
      </w:r>
    </w:p>
    <w:p w14:paraId="2B52989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4.2 履约担保</w:t>
      </w:r>
    </w:p>
    <w:p w14:paraId="7375968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4.2.1 承包人履约担保的格式和金额</w:t>
      </w:r>
    </w:p>
    <w:p w14:paraId="7A4E35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w:t>
      </w:r>
      <w:r>
        <w:rPr>
          <w:rFonts w:hint="eastAsia" w:ascii="宋体" w:hAnsi="宋体" w:eastAsia="宋体" w:cs="宋体"/>
          <w:color w:val="000000" w:themeColor="text1"/>
          <w:sz w:val="24"/>
          <w:szCs w:val="24"/>
          <w:u w:val="single"/>
          <w:lang w:eastAsia="zh-CN"/>
        </w:rPr>
        <w:t xml:space="preserve"> 不要求 </w:t>
      </w:r>
      <w:r>
        <w:rPr>
          <w:rFonts w:hint="eastAsia" w:ascii="宋体" w:hAnsi="宋体" w:eastAsia="宋体" w:cs="宋体"/>
          <w:color w:val="000000" w:themeColor="text1"/>
          <w:sz w:val="24"/>
          <w:szCs w:val="24"/>
          <w:lang w:eastAsia="zh-CN"/>
        </w:rPr>
        <w:t>（要求/不要求）承包人提供承包人履约担保。</w:t>
      </w:r>
    </w:p>
    <w:p w14:paraId="5459D92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承包人履约担保的金额为</w:t>
      </w:r>
      <w:r>
        <w:rPr>
          <w:rFonts w:hint="eastAsia" w:ascii="宋体" w:hAnsi="宋体" w:eastAsia="宋体" w:cs="宋体"/>
          <w:color w:val="000000" w:themeColor="text1"/>
          <w:sz w:val="24"/>
          <w:szCs w:val="24"/>
          <w:u w:val="single"/>
          <w:lang w:eastAsia="zh-CN"/>
        </w:rPr>
        <w:t xml:space="preserve">  / </w:t>
      </w:r>
    </w:p>
    <w:p w14:paraId="40DAE11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4.11 不利物质条件</w:t>
      </w:r>
    </w:p>
    <w:p w14:paraId="309067B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4.11.1 不利物质条件的范围：</w:t>
      </w:r>
      <w:r>
        <w:rPr>
          <w:rFonts w:hint="eastAsia" w:ascii="宋体" w:hAnsi="宋体" w:eastAsia="宋体" w:cs="宋体"/>
          <w:color w:val="000000" w:themeColor="text1"/>
          <w:sz w:val="24"/>
          <w:szCs w:val="24"/>
          <w:u w:val="single"/>
          <w:lang w:eastAsia="zh-CN"/>
        </w:rPr>
        <w:t xml:space="preserve">  / </w:t>
      </w:r>
    </w:p>
    <w:p w14:paraId="3746F42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5.材料和工程设备</w:t>
      </w:r>
    </w:p>
    <w:p w14:paraId="038AA01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5.1 承包人提供的材料和工程设备</w:t>
      </w:r>
    </w:p>
    <w:p w14:paraId="178E07B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5.1.2 承包人将由其提供的材料和工程设备的供货人和品种、规格、数量及供货时间等报送监理人审批的期限：</w:t>
      </w:r>
      <w:r>
        <w:rPr>
          <w:rFonts w:hint="eastAsia" w:ascii="宋体" w:hAnsi="宋体" w:eastAsia="宋体" w:cs="宋体"/>
          <w:color w:val="000000" w:themeColor="text1"/>
          <w:sz w:val="24"/>
          <w:szCs w:val="24"/>
          <w:u w:val="single"/>
          <w:lang w:eastAsia="zh-CN"/>
        </w:rPr>
        <w:t>材料和工程设备进场前15天</w:t>
      </w:r>
    </w:p>
    <w:p w14:paraId="435DD0F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6.施工设备和临时设施</w:t>
      </w:r>
    </w:p>
    <w:p w14:paraId="7E9A08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6.1 承包人提供的施工设备和临时设施</w:t>
      </w:r>
    </w:p>
    <w:p w14:paraId="6B230A6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6.1.2 承包人承担自行修建临时设施费用的范围：</w:t>
      </w:r>
      <w:r>
        <w:rPr>
          <w:rFonts w:hint="eastAsia" w:ascii="宋体" w:hAnsi="宋体" w:eastAsia="宋体" w:cs="宋体"/>
          <w:color w:val="000000" w:themeColor="text1"/>
          <w:sz w:val="24"/>
          <w:szCs w:val="24"/>
          <w:u w:val="single"/>
          <w:lang w:eastAsia="zh-CN"/>
        </w:rPr>
        <w:t xml:space="preserve">  /</w:t>
      </w:r>
    </w:p>
    <w:p w14:paraId="3C14F17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发包人办理申请手续并承担相关费用的临时占地：</w:t>
      </w:r>
      <w:r>
        <w:rPr>
          <w:rFonts w:hint="eastAsia" w:ascii="宋体" w:hAnsi="宋体" w:eastAsia="宋体" w:cs="宋体"/>
          <w:color w:val="000000" w:themeColor="text1"/>
          <w:sz w:val="24"/>
          <w:szCs w:val="24"/>
          <w:u w:val="single"/>
          <w:lang w:eastAsia="zh-CN"/>
        </w:rPr>
        <w:t xml:space="preserve">  /</w:t>
      </w:r>
    </w:p>
    <w:p w14:paraId="127C21A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6.2 发包人提供的施工设备和临时设施</w:t>
      </w:r>
    </w:p>
    <w:p w14:paraId="1D0B09C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发包人提供的施工设备和临时设施：</w:t>
      </w:r>
      <w:r>
        <w:rPr>
          <w:rFonts w:hint="eastAsia" w:ascii="宋体" w:hAnsi="宋体" w:eastAsia="宋体" w:cs="宋体"/>
          <w:color w:val="000000" w:themeColor="text1"/>
          <w:sz w:val="24"/>
          <w:szCs w:val="24"/>
          <w:u w:val="single"/>
          <w:lang w:eastAsia="zh-CN"/>
        </w:rPr>
        <w:t>/</w:t>
      </w:r>
    </w:p>
    <w:p w14:paraId="6C1DB8D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发包人提供的施工设备和临时设施的运行、维护、拆除、清运费用的承担人：</w:t>
      </w:r>
      <w:r>
        <w:rPr>
          <w:rFonts w:hint="eastAsia" w:ascii="宋体" w:hAnsi="宋体" w:eastAsia="宋体" w:cs="宋体"/>
          <w:color w:val="000000" w:themeColor="text1"/>
          <w:sz w:val="24"/>
          <w:szCs w:val="24"/>
          <w:u w:val="single"/>
          <w:lang w:eastAsia="zh-CN"/>
        </w:rPr>
        <w:t xml:space="preserve"> 无</w:t>
      </w:r>
    </w:p>
    <w:p w14:paraId="272C240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7.交通运输</w:t>
      </w:r>
    </w:p>
    <w:p w14:paraId="742250A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7.1 道路通行权和场外设施</w:t>
      </w:r>
    </w:p>
    <w:p w14:paraId="240B661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负责取得道路通行权、场外设施修建权的办理人:</w:t>
      </w:r>
      <w:r>
        <w:rPr>
          <w:rFonts w:hint="eastAsia" w:ascii="宋体" w:hAnsi="宋体" w:eastAsia="宋体" w:cs="宋体"/>
          <w:color w:val="000000" w:themeColor="text1"/>
          <w:sz w:val="24"/>
          <w:szCs w:val="24"/>
          <w:u w:val="single"/>
          <w:lang w:eastAsia="zh-CN"/>
        </w:rPr>
        <w:t xml:space="preserve"> 承包人 </w:t>
      </w:r>
      <w:r>
        <w:rPr>
          <w:rFonts w:hint="eastAsia" w:ascii="宋体" w:hAnsi="宋体" w:eastAsia="宋体" w:cs="宋体"/>
          <w:color w:val="000000" w:themeColor="text1"/>
          <w:sz w:val="24"/>
          <w:szCs w:val="24"/>
          <w:lang w:eastAsia="zh-CN"/>
        </w:rPr>
        <w:t>，其相关费用由发包人承担。</w:t>
      </w:r>
    </w:p>
    <w:p w14:paraId="2EB3EBF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7.2 场内施工道路</w:t>
      </w:r>
    </w:p>
    <w:p w14:paraId="5798345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7.2.1 施工所需的场内临时道路和交通设施的修建、维护、养护和管理人：</w:t>
      </w:r>
      <w:r>
        <w:rPr>
          <w:rFonts w:hint="eastAsia" w:ascii="宋体" w:hAnsi="宋体" w:eastAsia="宋体" w:cs="宋体"/>
          <w:color w:val="000000" w:themeColor="text1"/>
          <w:sz w:val="24"/>
          <w:szCs w:val="24"/>
          <w:u w:val="single"/>
          <w:lang w:eastAsia="zh-CN"/>
        </w:rPr>
        <w:t xml:space="preserve"> 承包人 </w:t>
      </w:r>
      <w:r>
        <w:rPr>
          <w:rFonts w:hint="eastAsia" w:ascii="宋体" w:hAnsi="宋体" w:eastAsia="宋体" w:cs="宋体"/>
          <w:color w:val="000000" w:themeColor="text1"/>
          <w:sz w:val="24"/>
          <w:szCs w:val="24"/>
          <w:lang w:eastAsia="zh-CN"/>
        </w:rPr>
        <w:t xml:space="preserve">，相关费用由 </w:t>
      </w:r>
      <w:r>
        <w:rPr>
          <w:rFonts w:hint="eastAsia" w:ascii="宋体" w:hAnsi="宋体" w:eastAsia="宋体" w:cs="宋体"/>
          <w:color w:val="000000" w:themeColor="text1"/>
          <w:sz w:val="24"/>
          <w:szCs w:val="24"/>
          <w:u w:val="single"/>
          <w:lang w:eastAsia="zh-CN"/>
        </w:rPr>
        <w:t xml:space="preserve">承包人 </w:t>
      </w:r>
      <w:r>
        <w:rPr>
          <w:rFonts w:hint="eastAsia" w:ascii="宋体" w:hAnsi="宋体" w:eastAsia="宋体" w:cs="宋体"/>
          <w:color w:val="000000" w:themeColor="text1"/>
          <w:sz w:val="24"/>
          <w:szCs w:val="24"/>
          <w:lang w:eastAsia="zh-CN"/>
        </w:rPr>
        <w:t>承担。</w:t>
      </w:r>
    </w:p>
    <w:p w14:paraId="710051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7.4 超大件和超重件的运输</w:t>
      </w:r>
    </w:p>
    <w:p w14:paraId="6323162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运输超大件或超重件所需的道路和桥梁临时加固改造等费用的承担人：</w:t>
      </w:r>
      <w:r>
        <w:rPr>
          <w:rFonts w:hint="eastAsia" w:ascii="宋体" w:hAnsi="宋体" w:eastAsia="宋体" w:cs="宋体"/>
          <w:color w:val="000000" w:themeColor="text1"/>
          <w:sz w:val="24"/>
          <w:szCs w:val="24"/>
          <w:u w:val="single"/>
          <w:lang w:eastAsia="zh-CN"/>
        </w:rPr>
        <w:t xml:space="preserve"> 承包人</w:t>
      </w:r>
    </w:p>
    <w:p w14:paraId="7DEEC2C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8.测量放线</w:t>
      </w:r>
    </w:p>
    <w:p w14:paraId="504620B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8.1 施工控制网</w:t>
      </w:r>
    </w:p>
    <w:p w14:paraId="0EEB84F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8.1.1 发包人通过监理人提供测量基准点、基准线和水准点及其书面资料的期限：</w:t>
      </w:r>
      <w:r>
        <w:rPr>
          <w:rFonts w:hint="eastAsia" w:ascii="宋体" w:hAnsi="宋体" w:eastAsia="宋体" w:cs="宋体"/>
          <w:color w:val="000000" w:themeColor="text1"/>
          <w:sz w:val="24"/>
          <w:szCs w:val="24"/>
          <w:u w:val="single"/>
          <w:lang w:eastAsia="zh-CN"/>
        </w:rPr>
        <w:t xml:space="preserve">  /</w:t>
      </w:r>
    </w:p>
    <w:p w14:paraId="78B9C12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8.1.2 承包人测设施工控制网的其他要求：</w:t>
      </w:r>
      <w:r>
        <w:rPr>
          <w:rFonts w:hint="eastAsia" w:ascii="宋体" w:hAnsi="宋体" w:eastAsia="宋体" w:cs="宋体"/>
          <w:color w:val="000000" w:themeColor="text1"/>
          <w:sz w:val="24"/>
          <w:szCs w:val="24"/>
          <w:u w:val="single"/>
          <w:lang w:eastAsia="zh-CN"/>
        </w:rPr>
        <w:t xml:space="preserve">  /</w:t>
      </w:r>
    </w:p>
    <w:p w14:paraId="3A8DB82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承包人将施工控制网资料报送监理人审批的期限：</w:t>
      </w:r>
      <w:r>
        <w:rPr>
          <w:rFonts w:hint="eastAsia" w:ascii="宋体" w:hAnsi="宋体" w:eastAsia="宋体" w:cs="宋体"/>
          <w:color w:val="000000" w:themeColor="text1"/>
          <w:sz w:val="24"/>
          <w:szCs w:val="24"/>
          <w:u w:val="single"/>
          <w:lang w:eastAsia="zh-CN"/>
        </w:rPr>
        <w:t xml:space="preserve">  /</w:t>
      </w:r>
    </w:p>
    <w:p w14:paraId="01E9DE6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9.施工安全、治安保卫和环境保护</w:t>
      </w:r>
    </w:p>
    <w:p w14:paraId="4B8440F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9.2 承包人的施工安全责任</w:t>
      </w:r>
    </w:p>
    <w:p w14:paraId="38B67C4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9.2.1 承包人向监理人报送施工安全措施计划的期限：</w:t>
      </w:r>
      <w:r>
        <w:rPr>
          <w:rFonts w:hint="eastAsia" w:ascii="宋体" w:hAnsi="宋体" w:eastAsia="宋体" w:cs="宋体"/>
          <w:color w:val="000000" w:themeColor="text1"/>
          <w:sz w:val="24"/>
          <w:szCs w:val="24"/>
          <w:u w:val="single"/>
          <w:lang w:eastAsia="zh-CN"/>
        </w:rPr>
        <w:t>在收到监理人按照合同条款通用部分第11.1.1项发出的开工通知后7天内。</w:t>
      </w:r>
    </w:p>
    <w:p w14:paraId="66876E4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监理人收到承包人报送的施工安全措施计划后应当在 </w:t>
      </w:r>
      <w:r>
        <w:rPr>
          <w:rFonts w:hint="eastAsia" w:ascii="宋体" w:hAnsi="宋体" w:eastAsia="宋体" w:cs="宋体"/>
          <w:color w:val="000000" w:themeColor="text1"/>
          <w:sz w:val="24"/>
          <w:szCs w:val="24"/>
          <w:u w:val="single"/>
          <w:lang w:eastAsia="zh-CN"/>
        </w:rPr>
        <w:t xml:space="preserve">3 </w:t>
      </w:r>
      <w:r>
        <w:rPr>
          <w:rFonts w:hint="eastAsia" w:ascii="宋体" w:hAnsi="宋体" w:eastAsia="宋体" w:cs="宋体"/>
          <w:color w:val="000000" w:themeColor="text1"/>
          <w:sz w:val="24"/>
          <w:szCs w:val="24"/>
          <w:lang w:eastAsia="zh-CN"/>
        </w:rPr>
        <w:t>天内给予批复。</w:t>
      </w:r>
    </w:p>
    <w:p w14:paraId="6001F46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9.3 治安保卫</w:t>
      </w:r>
    </w:p>
    <w:p w14:paraId="4290DAB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9.3.3 制定施工场地治安管理计划和突发治安事件紧急预案的责任人：</w:t>
      </w:r>
      <w:r>
        <w:rPr>
          <w:rFonts w:hint="eastAsia" w:ascii="宋体" w:hAnsi="宋体" w:eastAsia="宋体" w:cs="宋体"/>
          <w:color w:val="000000" w:themeColor="text1"/>
          <w:sz w:val="24"/>
          <w:szCs w:val="24"/>
          <w:u w:val="single"/>
          <w:lang w:eastAsia="zh-CN"/>
        </w:rPr>
        <w:t xml:space="preserve"> 承包人</w:t>
      </w:r>
    </w:p>
    <w:p w14:paraId="63C2184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9.4 环境保护</w:t>
      </w:r>
    </w:p>
    <w:p w14:paraId="3CDF883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9.4.3 施工环保措施计划报送监理人审批的时间：</w:t>
      </w:r>
      <w:r>
        <w:rPr>
          <w:rFonts w:hint="eastAsia" w:ascii="宋体" w:hAnsi="宋体" w:eastAsia="宋体" w:cs="宋体"/>
          <w:color w:val="000000" w:themeColor="text1"/>
          <w:sz w:val="24"/>
          <w:szCs w:val="24"/>
          <w:u w:val="single"/>
          <w:lang w:eastAsia="zh-CN"/>
        </w:rPr>
        <w:t xml:space="preserve"> 签订合同后7天内</w:t>
      </w:r>
    </w:p>
    <w:p w14:paraId="14A4276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监理人收到承包人报送的施工环保措施计划后应当在</w:t>
      </w:r>
      <w:r>
        <w:rPr>
          <w:rFonts w:hint="eastAsia" w:ascii="宋体" w:hAnsi="宋体" w:eastAsia="宋体" w:cs="宋体"/>
          <w:color w:val="000000" w:themeColor="text1"/>
          <w:sz w:val="24"/>
          <w:szCs w:val="24"/>
          <w:u w:val="single"/>
          <w:lang w:eastAsia="zh-CN"/>
        </w:rPr>
        <w:t xml:space="preserve"> 7 </w:t>
      </w:r>
      <w:r>
        <w:rPr>
          <w:rFonts w:hint="eastAsia" w:ascii="宋体" w:hAnsi="宋体" w:eastAsia="宋体" w:cs="宋体"/>
          <w:color w:val="000000" w:themeColor="text1"/>
          <w:sz w:val="24"/>
          <w:szCs w:val="24"/>
          <w:lang w:eastAsia="zh-CN"/>
        </w:rPr>
        <w:t>天内给予批复。</w:t>
      </w:r>
    </w:p>
    <w:p w14:paraId="3AEB525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9.6 施工现场安全生产标准化管理目标</w:t>
      </w:r>
    </w:p>
    <w:p w14:paraId="1F6EFB3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9.6.1未达到合同协议书中约定的安全生产标准化管理目标等级的违约金或损失赔偿金的金额或者计算方法：</w:t>
      </w:r>
      <w:r>
        <w:rPr>
          <w:rFonts w:hint="eastAsia" w:ascii="宋体" w:hAnsi="宋体" w:eastAsia="宋体" w:cs="宋体"/>
          <w:color w:val="000000" w:themeColor="text1"/>
          <w:sz w:val="24"/>
          <w:szCs w:val="24"/>
          <w:u w:val="single"/>
          <w:lang w:eastAsia="zh-CN"/>
        </w:rPr>
        <w:t>按《北京市建设工程安全文明施工费管理办法（试行）》京建法【2019】9号文执行。</w:t>
      </w:r>
    </w:p>
    <w:p w14:paraId="7EAF6E2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9.6.2发包人</w:t>
      </w:r>
      <w:r>
        <w:rPr>
          <w:rFonts w:hint="eastAsia" w:ascii="宋体" w:hAnsi="宋体" w:eastAsia="宋体" w:cs="宋体"/>
          <w:color w:val="000000" w:themeColor="text1"/>
          <w:sz w:val="24"/>
          <w:szCs w:val="24"/>
          <w:u w:val="single"/>
          <w:lang w:eastAsia="zh-CN"/>
        </w:rPr>
        <w:t>不给予</w:t>
      </w:r>
      <w:r>
        <w:rPr>
          <w:rFonts w:hint="eastAsia" w:ascii="宋体" w:hAnsi="宋体" w:eastAsia="宋体" w:cs="宋体"/>
          <w:color w:val="000000" w:themeColor="text1"/>
          <w:sz w:val="24"/>
          <w:szCs w:val="24"/>
          <w:lang w:eastAsia="zh-CN"/>
        </w:rPr>
        <w:t>承包人创优奖励。发包人给予承包人创优奖励的，创优奖励金额或者计算方法：</w:t>
      </w:r>
      <w:r>
        <w:rPr>
          <w:rFonts w:hint="eastAsia" w:ascii="宋体" w:hAnsi="宋体" w:eastAsia="宋体" w:cs="宋体"/>
          <w:color w:val="000000" w:themeColor="text1"/>
          <w:sz w:val="24"/>
          <w:szCs w:val="24"/>
          <w:u w:val="single"/>
          <w:lang w:eastAsia="zh-CN"/>
        </w:rPr>
        <w:t xml:space="preserve"> / </w:t>
      </w:r>
    </w:p>
    <w:p w14:paraId="0D040A1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9.7 特殊安全文明施工</w:t>
      </w:r>
    </w:p>
    <w:p w14:paraId="18D574D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9.7.1未达到合同约定的特殊安全文明施工要求的违约金或损失赔偿金的金额或者计算方法：</w:t>
      </w:r>
      <w:r>
        <w:rPr>
          <w:rFonts w:hint="eastAsia" w:ascii="宋体" w:hAnsi="宋体" w:eastAsia="宋体" w:cs="宋体"/>
          <w:color w:val="000000" w:themeColor="text1"/>
          <w:sz w:val="24"/>
          <w:szCs w:val="24"/>
          <w:u w:val="single"/>
          <w:lang w:eastAsia="zh-CN"/>
        </w:rPr>
        <w:t xml:space="preserve"> /</w:t>
      </w:r>
    </w:p>
    <w:p w14:paraId="19287A2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9.7.2发包人不给予承包人创优奖励。发包人给予承包人创优奖励的，创优奖励金额或者计算方法：</w:t>
      </w:r>
      <w:r>
        <w:rPr>
          <w:rFonts w:hint="eastAsia" w:ascii="宋体" w:hAnsi="宋体" w:eastAsia="宋体" w:cs="宋体"/>
          <w:color w:val="000000" w:themeColor="text1"/>
          <w:sz w:val="24"/>
          <w:szCs w:val="24"/>
          <w:u w:val="single"/>
          <w:lang w:eastAsia="zh-CN"/>
        </w:rPr>
        <w:t xml:space="preserve"> /</w:t>
      </w:r>
    </w:p>
    <w:p w14:paraId="74697E0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10.进度计划</w:t>
      </w:r>
    </w:p>
    <w:p w14:paraId="51405FA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10.1 合同进度计划</w:t>
      </w:r>
    </w:p>
    <w:p w14:paraId="086FB9D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10.1.1 承包人编制施工进度计划和施工方案说明的内容：</w:t>
      </w:r>
      <w:r>
        <w:rPr>
          <w:rFonts w:hint="eastAsia" w:ascii="宋体" w:hAnsi="宋体" w:eastAsia="宋体" w:cs="宋体"/>
          <w:color w:val="000000" w:themeColor="text1"/>
          <w:sz w:val="24"/>
          <w:szCs w:val="24"/>
          <w:u w:val="single"/>
          <w:lang w:eastAsia="zh-CN"/>
        </w:rPr>
        <w:t>承包人应按报价阶段承诺的总进度计划关键线路目标，以及施工顺序和方法要点，向监理人提交更准确更详细的施工进度计划和施工方案。施工总进度计划的内容包括：编制说明，施工总进度计划表，资源需要量及供应平衡表等，施工进度计划中还应载明要求发包人组织设计人进行阶段性工程设计交底的时间。</w:t>
      </w:r>
    </w:p>
    <w:p w14:paraId="63E2161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10.1.2 承包人编制分阶段或分项施工进度计划和施工方案说明的内容及时限要求：</w:t>
      </w:r>
      <w:r>
        <w:rPr>
          <w:rFonts w:hint="eastAsia" w:ascii="宋体" w:hAnsi="宋体" w:eastAsia="宋体" w:cs="宋体"/>
          <w:color w:val="000000" w:themeColor="text1"/>
          <w:sz w:val="24"/>
          <w:szCs w:val="24"/>
          <w:u w:val="single"/>
          <w:lang w:eastAsia="zh-CN"/>
        </w:rPr>
        <w:t xml:space="preserve"> 至少应满足通用合同条款约定的日期要求。</w:t>
      </w:r>
    </w:p>
    <w:p w14:paraId="6E3BA87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10.1.3 群体工程中有关编制进度计划和施工方案说明的要求：</w:t>
      </w:r>
      <w:r>
        <w:rPr>
          <w:rFonts w:hint="eastAsia" w:ascii="宋体" w:hAnsi="宋体" w:eastAsia="宋体" w:cs="宋体"/>
          <w:color w:val="000000" w:themeColor="text1"/>
          <w:sz w:val="24"/>
          <w:szCs w:val="24"/>
          <w:u w:val="single"/>
          <w:lang w:eastAsia="zh-CN"/>
        </w:rPr>
        <w:t xml:space="preserve"> 按照国家及地方有关建设工程施工技术标准与操作规程进行科学、合理编制工程施工组织设计(施工方案)和进度计划。</w:t>
      </w:r>
    </w:p>
    <w:p w14:paraId="3586050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10.2 合同进度计划的修订</w:t>
      </w:r>
    </w:p>
    <w:p w14:paraId="67DC59C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10.2.1 承包人报送修订合同进度计划申请报告和相关资料的期限： </w:t>
      </w:r>
      <w:r>
        <w:rPr>
          <w:rFonts w:hint="eastAsia" w:ascii="宋体" w:hAnsi="宋体" w:eastAsia="宋体" w:cs="宋体"/>
          <w:color w:val="000000" w:themeColor="text1"/>
          <w:sz w:val="24"/>
          <w:szCs w:val="24"/>
          <w:u w:val="single"/>
          <w:lang w:eastAsia="zh-CN"/>
        </w:rPr>
        <w:t>签订合同后7天内。</w:t>
      </w:r>
    </w:p>
    <w:p w14:paraId="11DF55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监理人批复修订合同进度计划申请报告的期限： </w:t>
      </w:r>
      <w:r>
        <w:rPr>
          <w:rFonts w:hint="eastAsia" w:ascii="宋体" w:hAnsi="宋体" w:eastAsia="宋体" w:cs="宋体"/>
          <w:color w:val="000000" w:themeColor="text1"/>
          <w:sz w:val="24"/>
          <w:szCs w:val="24"/>
          <w:u w:val="single"/>
          <w:lang w:eastAsia="zh-CN"/>
        </w:rPr>
        <w:t>收到承包人报送的修订合同进度计划申请报告和相关资料后7天内。</w:t>
      </w:r>
    </w:p>
    <w:p w14:paraId="6E3F230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10.2.2 监理人批复修订合同进度计划的期限：</w:t>
      </w:r>
      <w:r>
        <w:rPr>
          <w:rFonts w:hint="eastAsia" w:ascii="宋体" w:hAnsi="宋体" w:eastAsia="宋体" w:cs="宋体"/>
          <w:color w:val="000000" w:themeColor="text1"/>
          <w:sz w:val="24"/>
          <w:szCs w:val="24"/>
          <w:u w:val="single"/>
          <w:lang w:eastAsia="zh-CN"/>
        </w:rPr>
        <w:t xml:space="preserve"> 收到承包人报送的修订合同进度计划和相关资料后7天内。</w:t>
      </w:r>
    </w:p>
    <w:p w14:paraId="1265842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11.开工和竣工</w:t>
      </w:r>
    </w:p>
    <w:p w14:paraId="4E57B57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11.3 发包人的工期延误</w:t>
      </w:r>
    </w:p>
    <w:p w14:paraId="3E7C4A8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（8）发包人造成工期延误的其他原因：</w:t>
      </w:r>
      <w:r>
        <w:rPr>
          <w:rFonts w:hint="eastAsia" w:ascii="宋体" w:hAnsi="宋体" w:eastAsia="宋体" w:cs="宋体"/>
          <w:color w:val="000000" w:themeColor="text1"/>
          <w:sz w:val="24"/>
          <w:szCs w:val="24"/>
          <w:u w:val="single"/>
          <w:lang w:eastAsia="zh-CN"/>
        </w:rPr>
        <w:t xml:space="preserve"> 1)发包人未能按本合同约定提供开工条件；2)设计变更、工程量增加；3)异常恶劣天气气候条件、自然条件等延误承包人关键线路工作的情况。工期顺延，费用不予增加。</w:t>
      </w:r>
    </w:p>
    <w:p w14:paraId="17E0125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11.4 异常恶劣的气候条件</w:t>
      </w:r>
    </w:p>
    <w:p w14:paraId="03F54F8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异常恶劣的气候条件的范围和标准： </w:t>
      </w:r>
      <w:r>
        <w:rPr>
          <w:rFonts w:hint="eastAsia" w:ascii="宋体" w:hAnsi="宋体" w:eastAsia="宋体" w:cs="宋体"/>
          <w:color w:val="000000" w:themeColor="text1"/>
          <w:sz w:val="24"/>
          <w:szCs w:val="24"/>
          <w:u w:val="single"/>
          <w:lang w:eastAsia="zh-CN"/>
        </w:rPr>
        <w:t>暴雨红色预警信号、大风红色预警信号、沙尘暴红色预警信号、雾霾红色预警信号、50年及50年以上一遇的最大降水（雪）量、最高（低）温度，10级以上（不含10级）台风，日雨量60mm以上暴雨（以国家县（市）级以上气象局（台）等专门机构公布为准），等全部北京市要求停工的恶劣气候条件，如遇其他情况须经发包人、监理人及承包人共同书面确定。</w:t>
      </w:r>
    </w:p>
    <w:p w14:paraId="233B6F8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 承包人的工期延误</w:t>
      </w:r>
    </w:p>
    <w:p w14:paraId="6BA664A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11.5.2 逾期竣工违约金的计算标准和计算方法： </w:t>
      </w:r>
      <w:r>
        <w:rPr>
          <w:rFonts w:hint="eastAsia" w:ascii="宋体" w:hAnsi="宋体" w:eastAsia="宋体" w:cs="宋体"/>
          <w:color w:val="000000" w:themeColor="text1"/>
          <w:sz w:val="24"/>
          <w:szCs w:val="24"/>
          <w:u w:val="single"/>
          <w:lang w:eastAsia="zh-CN"/>
        </w:rPr>
        <w:t>签约合同价的1‰ ，每延误一天，承包人应当向发包人赔偿签约合同价的1‰/天，不足一天按一天计。计算方法：签约合同价×1‰×天数。其中关键线路节点工期以发包人下发的联系单中要求的工期、会议纪要或者承包人上报的工期为准。</w:t>
      </w:r>
    </w:p>
    <w:p w14:paraId="6547B73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逾期竣工违约金最高限额： </w:t>
      </w:r>
      <w:r>
        <w:rPr>
          <w:rFonts w:hint="eastAsia" w:ascii="宋体" w:hAnsi="宋体" w:eastAsia="宋体" w:cs="宋体"/>
          <w:color w:val="000000" w:themeColor="text1"/>
          <w:sz w:val="24"/>
          <w:szCs w:val="24"/>
          <w:u w:val="single"/>
          <w:lang w:eastAsia="zh-CN"/>
        </w:rPr>
        <w:t>不超过合同价的3%。</w:t>
      </w:r>
    </w:p>
    <w:p w14:paraId="7DB1DE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11.6 工期提前</w:t>
      </w:r>
    </w:p>
    <w:p w14:paraId="587296B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提前竣工的奖励办法： </w:t>
      </w:r>
      <w:r>
        <w:rPr>
          <w:rFonts w:hint="eastAsia" w:ascii="宋体" w:hAnsi="宋体" w:eastAsia="宋体" w:cs="宋体"/>
          <w:color w:val="000000" w:themeColor="text1"/>
          <w:sz w:val="24"/>
          <w:szCs w:val="24"/>
          <w:u w:val="single"/>
          <w:lang w:eastAsia="zh-CN"/>
        </w:rPr>
        <w:t>无</w:t>
      </w:r>
    </w:p>
    <w:p w14:paraId="1D81B67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12.暂停施工</w:t>
      </w:r>
    </w:p>
    <w:p w14:paraId="05C3415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12.1 承包人暂停施工的责任</w:t>
      </w:r>
    </w:p>
    <w:p w14:paraId="07140BD6">
      <w:pPr>
        <w:pStyle w:val="10"/>
        <w:spacing w:after="0" w:line="276" w:lineRule="auto"/>
        <w:ind w:left="0" w:leftChars="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（4）承包人承担暂停施工责任的其他情形：</w:t>
      </w:r>
      <w:r>
        <w:rPr>
          <w:rFonts w:hint="eastAsia" w:ascii="宋体" w:hAnsi="宋体" w:eastAsia="宋体" w:cs="宋体"/>
          <w:color w:val="000000" w:themeColor="text1"/>
          <w:sz w:val="24"/>
          <w:szCs w:val="24"/>
          <w:u w:val="single"/>
          <w:lang w:eastAsia="zh-CN"/>
        </w:rPr>
        <w:t xml:space="preserve"> 1)质量事故;2)安全生产事故;3)拒绝监理人管理;4)施工组织计划(方案)未获得总监理工程师批准而进行施工;5)未经监理人检验而进行下一道工序作业者;6) 擅自采用未经监理人及发包人认可获准的材料，或者使用的原材料、构配件不合格或未经检查确认，或者擅自采用未经认可的可用材料的;7)擅自变更实际图纸的要求;8)转包工程;9)擅自让未经总监理工程师确认的分包单位进场作业;10)存在安全隐患，未经监理人要求及时进行整改; 11）因承包人违反规范而导致任何工程质量不合格或接受发包人及上级主管部门检查发现存在问题进行返工、重建、修建的工期；12)未按双方约定的要求上报所需资料。</w:t>
      </w:r>
    </w:p>
    <w:p w14:paraId="08B8768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13.工程质量</w:t>
      </w:r>
    </w:p>
    <w:p w14:paraId="5B1CF2E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13.2 承包人的质量管理</w:t>
      </w:r>
    </w:p>
    <w:p w14:paraId="4F2B793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13.2.1 承包人向监理人提交工程质量保证措施文件的期限：</w:t>
      </w:r>
      <w:r>
        <w:rPr>
          <w:rFonts w:hint="eastAsia" w:ascii="宋体" w:hAnsi="宋体" w:eastAsia="宋体" w:cs="宋体"/>
          <w:color w:val="000000" w:themeColor="text1"/>
          <w:sz w:val="24"/>
          <w:szCs w:val="24"/>
          <w:u w:val="single"/>
          <w:lang w:eastAsia="zh-CN"/>
        </w:rPr>
        <w:t xml:space="preserve"> 签订合同后7天内。</w:t>
      </w:r>
    </w:p>
    <w:p w14:paraId="7ABA4944">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监理人审批工程质量保证措施文件的期限：</w:t>
      </w:r>
      <w:r>
        <w:rPr>
          <w:rFonts w:hint="eastAsia" w:ascii="宋体" w:hAnsi="宋体" w:eastAsia="宋体" w:cs="宋体"/>
          <w:color w:val="000000" w:themeColor="text1"/>
          <w:sz w:val="24"/>
          <w:szCs w:val="24"/>
          <w:u w:val="single"/>
          <w:lang w:eastAsia="zh-CN"/>
        </w:rPr>
        <w:t xml:space="preserve"> 7天</w:t>
      </w:r>
    </w:p>
    <w:p w14:paraId="06A8277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13.3 承包人的质量检查</w:t>
      </w:r>
    </w:p>
    <w:p w14:paraId="7853D82A">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承包人向监理人报送工程质量报表的期限：</w:t>
      </w:r>
      <w:r>
        <w:rPr>
          <w:rFonts w:hint="eastAsia" w:ascii="宋体" w:hAnsi="宋体" w:eastAsia="宋体" w:cs="宋体"/>
          <w:color w:val="000000" w:themeColor="text1"/>
          <w:sz w:val="24"/>
          <w:szCs w:val="24"/>
          <w:u w:val="single"/>
          <w:lang w:eastAsia="zh-CN"/>
        </w:rPr>
        <w:t>需监理人查验前48小时。</w:t>
      </w:r>
    </w:p>
    <w:p w14:paraId="41AE6A5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承包人向监理人报送工程质量报表的要求： </w:t>
      </w:r>
      <w:r>
        <w:rPr>
          <w:rFonts w:hint="eastAsia" w:ascii="宋体" w:hAnsi="宋体" w:eastAsia="宋体" w:cs="宋体"/>
          <w:color w:val="000000" w:themeColor="text1"/>
          <w:sz w:val="24"/>
          <w:szCs w:val="24"/>
          <w:u w:val="single"/>
          <w:lang w:eastAsia="zh-CN"/>
        </w:rPr>
        <w:t>按照有关建筑工程施工技术标准与操作规程编制。</w:t>
      </w:r>
    </w:p>
    <w:p w14:paraId="6C578CC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监理人审查工程质量报表的期限：</w:t>
      </w:r>
      <w:r>
        <w:rPr>
          <w:rFonts w:hint="eastAsia" w:ascii="宋体" w:hAnsi="宋体" w:eastAsia="宋体" w:cs="宋体"/>
          <w:color w:val="000000" w:themeColor="text1"/>
          <w:sz w:val="24"/>
          <w:szCs w:val="24"/>
          <w:u w:val="single"/>
          <w:lang w:eastAsia="zh-CN"/>
        </w:rPr>
        <w:t xml:space="preserve"> 收到承包人提交的工程质量报表后3天内进行审查。</w:t>
      </w:r>
    </w:p>
    <w:p w14:paraId="19D1A5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13.4 监理人的质量检查</w:t>
      </w:r>
    </w:p>
    <w:p w14:paraId="2E669AB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承包人应当为监理人的检查和检验提供方便，监理人可以进行察看和查阅施工原始记录的其他地方包括：</w:t>
      </w:r>
      <w:r>
        <w:rPr>
          <w:rFonts w:hint="eastAsia" w:ascii="宋体" w:hAnsi="宋体" w:eastAsia="宋体" w:cs="宋体"/>
          <w:color w:val="000000" w:themeColor="text1"/>
          <w:sz w:val="24"/>
          <w:szCs w:val="24"/>
          <w:u w:val="single"/>
          <w:lang w:eastAsia="zh-CN"/>
        </w:rPr>
        <w:t xml:space="preserve"> 承包人的材料加工现场</w:t>
      </w:r>
    </w:p>
    <w:p w14:paraId="182FEBD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13.5 工程隐蔽部位覆盖前的检查</w:t>
      </w:r>
    </w:p>
    <w:p w14:paraId="6A08003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13.5.1 监理人对工程隐蔽部位进行检查的期限：</w:t>
      </w:r>
      <w:r>
        <w:rPr>
          <w:rFonts w:hint="eastAsia" w:ascii="宋体" w:hAnsi="宋体" w:eastAsia="宋体" w:cs="宋体"/>
          <w:color w:val="000000" w:themeColor="text1"/>
          <w:sz w:val="24"/>
          <w:szCs w:val="24"/>
          <w:u w:val="single"/>
          <w:lang w:eastAsia="zh-CN"/>
        </w:rPr>
        <w:t>监理人收到承包人的检查通知后12小时内。</w:t>
      </w:r>
    </w:p>
    <w:p w14:paraId="3ADFA2C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15.变更</w:t>
      </w:r>
    </w:p>
    <w:p w14:paraId="2508EAC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15.1 变更的范围和内容</w:t>
      </w:r>
    </w:p>
    <w:p w14:paraId="712FC5A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15.1.1在履行合同中发生以下情形之一，应按照本条规定进行变更。</w:t>
      </w:r>
    </w:p>
    <w:p w14:paraId="66B2E89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（6）变更的其他情形：合同风险范围以外的内容为：</w:t>
      </w:r>
      <w:r>
        <w:rPr>
          <w:rFonts w:hint="eastAsia" w:ascii="宋体" w:hAnsi="宋体" w:eastAsia="宋体" w:cs="宋体"/>
          <w:color w:val="000000" w:themeColor="text1"/>
          <w:sz w:val="24"/>
          <w:szCs w:val="24"/>
          <w:u w:val="single"/>
          <w:lang w:eastAsia="zh-CN"/>
        </w:rPr>
        <w:t>1）工程地下地质条件的变化；2）设计变更及洽商变更；3）不可抗力；4）主要材料、人工及机械的价格超出约定承担风险的范围；5）双方约定的其他内容（国家政策明确必须调整的内容等）。6）合同履行阶段，因招标工程量清单漏项，新增分部分项工程量清单子目的，此类新增分部分项工程量清单子目均应当视为变更。</w:t>
      </w:r>
    </w:p>
    <w:p w14:paraId="7314C31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 15.3 变更程序</w:t>
      </w:r>
    </w:p>
    <w:p w14:paraId="52FA7A3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15.3.2 变更估价</w:t>
      </w:r>
    </w:p>
    <w:p w14:paraId="6626F30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（1）承包人提交变更报价书的期限：</w:t>
      </w:r>
      <w:r>
        <w:rPr>
          <w:rFonts w:hint="eastAsia" w:ascii="宋体" w:hAnsi="宋体" w:eastAsia="宋体" w:cs="宋体"/>
          <w:color w:val="000000" w:themeColor="text1"/>
          <w:sz w:val="24"/>
          <w:szCs w:val="24"/>
          <w:u w:val="single"/>
          <w:lang w:eastAsia="zh-CN"/>
        </w:rPr>
        <w:t>承包人收到变更指示或变更意向书后14天内.</w:t>
      </w:r>
    </w:p>
    <w:p w14:paraId="2FD3036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（3）监理人商定或确定变更价格的期限：</w:t>
      </w:r>
      <w:r>
        <w:rPr>
          <w:rFonts w:hint="eastAsia" w:ascii="宋体" w:hAnsi="宋体" w:eastAsia="宋体" w:cs="宋体"/>
          <w:color w:val="000000" w:themeColor="text1"/>
          <w:sz w:val="24"/>
          <w:szCs w:val="24"/>
          <w:u w:val="single"/>
          <w:lang w:eastAsia="zh-CN"/>
        </w:rPr>
        <w:t>监理人收到承包人变更报价书后14天内，并经发包人认可。</w:t>
      </w:r>
    </w:p>
    <w:p w14:paraId="068F755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15.4 变更的估价原则</w:t>
      </w:r>
    </w:p>
    <w:p w14:paraId="22E14EA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15.4.5 合同协议书约定采用单价合同形式时，因非承包人原因引起已标价工程量清单中列明的工程量发生增减，且单个子目工程量变化幅度在 </w:t>
      </w:r>
      <w:r>
        <w:rPr>
          <w:rFonts w:hint="eastAsia" w:ascii="宋体" w:hAnsi="宋体" w:eastAsia="宋体" w:cs="宋体"/>
          <w:color w:val="000000" w:themeColor="text1"/>
          <w:sz w:val="24"/>
          <w:szCs w:val="24"/>
          <w:u w:val="single"/>
          <w:lang w:eastAsia="zh-CN"/>
        </w:rPr>
        <w:t>± 15 %</w:t>
      </w:r>
      <w:r>
        <w:rPr>
          <w:rFonts w:hint="eastAsia" w:ascii="宋体" w:hAnsi="宋体" w:eastAsia="宋体" w:cs="宋体"/>
          <w:color w:val="000000" w:themeColor="text1"/>
          <w:sz w:val="24"/>
          <w:szCs w:val="24"/>
          <w:lang w:eastAsia="zh-CN"/>
        </w:rPr>
        <w:t>以内（含）时，应执行已标价工程量清单中列明的该子目的单价；单个子目工程量变化幅度在</w:t>
      </w:r>
      <w:r>
        <w:rPr>
          <w:rFonts w:hint="eastAsia" w:ascii="宋体" w:hAnsi="宋体" w:eastAsia="宋体" w:cs="宋体"/>
          <w:color w:val="000000" w:themeColor="text1"/>
          <w:sz w:val="24"/>
          <w:szCs w:val="24"/>
          <w:u w:val="single"/>
          <w:lang w:eastAsia="zh-CN"/>
        </w:rPr>
        <w:t xml:space="preserve"> ± 15 %</w:t>
      </w:r>
      <w:r>
        <w:rPr>
          <w:rFonts w:hint="eastAsia" w:ascii="宋体" w:hAnsi="宋体" w:eastAsia="宋体" w:cs="宋体"/>
          <w:color w:val="000000" w:themeColor="text1"/>
          <w:sz w:val="24"/>
          <w:szCs w:val="24"/>
          <w:lang w:eastAsia="zh-CN"/>
        </w:rPr>
        <w:t>以外（不含），且导致分部分项工程费总额变化幅度超过</w:t>
      </w:r>
      <w:r>
        <w:rPr>
          <w:rFonts w:hint="eastAsia" w:ascii="宋体" w:hAnsi="宋体" w:eastAsia="宋体" w:cs="宋体"/>
          <w:color w:val="000000" w:themeColor="text1"/>
          <w:sz w:val="24"/>
          <w:szCs w:val="24"/>
          <w:u w:val="single"/>
          <w:lang w:eastAsia="zh-CN"/>
        </w:rPr>
        <w:t xml:space="preserve"> ±1 %</w:t>
      </w:r>
      <w:r>
        <w:rPr>
          <w:rFonts w:hint="eastAsia" w:ascii="宋体" w:hAnsi="宋体" w:eastAsia="宋体" w:cs="宋体"/>
          <w:color w:val="000000" w:themeColor="text1"/>
          <w:sz w:val="24"/>
          <w:szCs w:val="24"/>
          <w:lang w:eastAsia="zh-CN"/>
        </w:rPr>
        <w:t>时，由承包人提出并由监理人按第3.5款商定或确定新的单价，该子目按修正后的新的单价计价。</w:t>
      </w:r>
    </w:p>
    <w:p w14:paraId="6FB4EA5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15.4.6 因变更引起价格调整的其他处理方式：</w:t>
      </w:r>
    </w:p>
    <w:p w14:paraId="71DD0C4F">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1）已标价工程量清单中有适用于变更工程项目的，采用该项目的单价；但当工程变更导致该清单项目的工程数量发生变化，且工程量偏差超过15%，此时，该项目单价的调整具体应按照</w:t>
      </w:r>
      <w:r>
        <w:rPr>
          <w:rFonts w:hint="eastAsia" w:ascii="宋体" w:hAnsi="宋体" w:eastAsia="宋体" w:cs="宋体"/>
          <w:bCs/>
          <w:color w:val="000000" w:themeColor="text1"/>
          <w:sz w:val="24"/>
          <w:szCs w:val="24"/>
          <w:u w:val="single"/>
          <w:lang w:eastAsia="zh-CN"/>
        </w:rPr>
        <w:t>《建设工程工程量清单计价规范》(GBT50500-2024)；《市政工程工程量计算标准》(GB/T50857-2024)；《通用安装工程工程量计算规范》(GB/T50856-2024)</w:t>
      </w:r>
      <w:r>
        <w:rPr>
          <w:rFonts w:hint="eastAsia" w:cs="宋体"/>
          <w:bCs/>
          <w:color w:val="000000" w:themeColor="text1"/>
          <w:sz w:val="24"/>
          <w:szCs w:val="24"/>
          <w:u w:val="single"/>
          <w:lang w:eastAsia="zh-CN"/>
        </w:rPr>
        <w:t>；《建设工程施工消耗量标准》(DB11/T2382)及其他相关规定</w:t>
      </w:r>
      <w:r>
        <w:rPr>
          <w:rFonts w:hint="eastAsia" w:ascii="宋体" w:hAnsi="宋体" w:eastAsia="宋体" w:cs="宋体"/>
          <w:color w:val="000000" w:themeColor="text1"/>
          <w:sz w:val="24"/>
          <w:szCs w:val="24"/>
          <w:u w:val="single"/>
          <w:lang w:eastAsia="zh-CN"/>
        </w:rPr>
        <w:t>调整。</w:t>
      </w:r>
    </w:p>
    <w:p w14:paraId="3C09260E">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2）已标价工程量清单中没有适用、但有类似于变更工程项目的，可在合理范围内参照类似项目的单价；</w:t>
      </w:r>
    </w:p>
    <w:p w14:paraId="3D9B55F5">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3）已标价工程量清单中没有适用也没有类似于变更工程项目的，由承包人根据变更工程资料、计量规则和计价办法、工程造价管理机构发布的信息价格和承包人报价浮动率提出变更工程项目的单价，报发包人确认后调整。</w:t>
      </w:r>
    </w:p>
    <w:p w14:paraId="226AF540">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承包人报价浮动率可按下列公式计算：</w:t>
      </w:r>
    </w:p>
    <w:p w14:paraId="23827B09">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招标工程：承包人报价浮动率L=（1—中标价/招标控制价）×100%；</w:t>
      </w:r>
    </w:p>
    <w:p w14:paraId="304CC7B5">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4）已标价工程量清单中没有适用也没有类似于变更工程项目，且工程造价管理机构发布的信息价格缺价的，由承包人根据变更工程资料、计量规则、计价办法和通过市场调查等取得有合法依据的市场价格提出变更工程项目的单价，报发包人确认后调整。</w:t>
      </w:r>
    </w:p>
    <w:p w14:paraId="6468E89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15.5 承包人的合理化建议</w:t>
      </w:r>
    </w:p>
    <w:p w14:paraId="4B51FBC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15.5.2 对承包人提出合理化建议的奖励方法：</w:t>
      </w:r>
      <w:r>
        <w:rPr>
          <w:rFonts w:hint="eastAsia" w:ascii="宋体" w:hAnsi="宋体" w:eastAsia="宋体" w:cs="宋体"/>
          <w:color w:val="000000" w:themeColor="text1"/>
          <w:sz w:val="24"/>
          <w:szCs w:val="24"/>
          <w:u w:val="single"/>
          <w:lang w:eastAsia="zh-CN"/>
        </w:rPr>
        <w:t xml:space="preserve">  /</w:t>
      </w:r>
    </w:p>
    <w:p w14:paraId="202F47C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15.8 暂估价</w:t>
      </w:r>
    </w:p>
    <w:p w14:paraId="09FD4AE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15.8.1 按合同约定应当由发包人和承包人采用招标方式选择专项供应商或专业分包人的：</w:t>
      </w:r>
    </w:p>
    <w:p w14:paraId="7BC250C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（4）承包人报送招标计划期限：</w:t>
      </w:r>
      <w:r>
        <w:rPr>
          <w:rFonts w:hint="eastAsia" w:ascii="宋体" w:hAnsi="宋体" w:eastAsia="宋体" w:cs="宋体"/>
          <w:color w:val="000000" w:themeColor="text1"/>
          <w:sz w:val="24"/>
          <w:szCs w:val="24"/>
          <w:u w:val="single"/>
          <w:lang w:eastAsia="zh-CN"/>
        </w:rPr>
        <w:t xml:space="preserve">  /</w:t>
      </w:r>
    </w:p>
    <w:p w14:paraId="613DF8F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发包人审批招标工作计划时限：</w:t>
      </w:r>
      <w:r>
        <w:rPr>
          <w:rFonts w:hint="eastAsia" w:ascii="宋体" w:hAnsi="宋体" w:eastAsia="宋体" w:cs="宋体"/>
          <w:color w:val="000000" w:themeColor="text1"/>
          <w:sz w:val="24"/>
          <w:szCs w:val="24"/>
          <w:u w:val="single"/>
          <w:lang w:eastAsia="zh-CN"/>
        </w:rPr>
        <w:t xml:space="preserve">  /</w:t>
      </w:r>
    </w:p>
    <w:p w14:paraId="57F8920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（5）承包人报送相关文件时限：</w:t>
      </w:r>
      <w:r>
        <w:rPr>
          <w:rFonts w:hint="eastAsia" w:ascii="宋体" w:hAnsi="宋体" w:eastAsia="宋体" w:cs="宋体"/>
          <w:color w:val="000000" w:themeColor="text1"/>
          <w:sz w:val="24"/>
          <w:szCs w:val="24"/>
          <w:u w:val="single"/>
          <w:lang w:eastAsia="zh-CN"/>
        </w:rPr>
        <w:t xml:space="preserve">  /</w:t>
      </w:r>
    </w:p>
    <w:p w14:paraId="1A32701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发包人审批相关文件时限：</w:t>
      </w:r>
      <w:r>
        <w:rPr>
          <w:rFonts w:hint="eastAsia" w:ascii="宋体" w:hAnsi="宋体" w:eastAsia="宋体" w:cs="宋体"/>
          <w:color w:val="000000" w:themeColor="text1"/>
          <w:sz w:val="24"/>
          <w:szCs w:val="24"/>
          <w:u w:val="single"/>
          <w:lang w:eastAsia="zh-CN"/>
        </w:rPr>
        <w:t xml:space="preserve">  /</w:t>
      </w:r>
    </w:p>
    <w:p w14:paraId="06FF1A3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（10）承包人申报合同文件时限： </w:t>
      </w:r>
      <w:r>
        <w:rPr>
          <w:rFonts w:hint="eastAsia" w:ascii="宋体" w:hAnsi="宋体" w:eastAsia="宋体" w:cs="宋体"/>
          <w:color w:val="000000" w:themeColor="text1"/>
          <w:sz w:val="24"/>
          <w:szCs w:val="24"/>
          <w:u w:val="single"/>
          <w:lang w:eastAsia="zh-CN"/>
        </w:rPr>
        <w:t xml:space="preserve"> /</w:t>
      </w:r>
    </w:p>
    <w:p w14:paraId="78C57D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发包人审批合同文件时限：</w:t>
      </w:r>
      <w:r>
        <w:rPr>
          <w:rFonts w:hint="eastAsia" w:ascii="宋体" w:hAnsi="宋体" w:eastAsia="宋体" w:cs="宋体"/>
          <w:color w:val="000000" w:themeColor="text1"/>
          <w:sz w:val="24"/>
          <w:szCs w:val="24"/>
          <w:u w:val="single"/>
          <w:lang w:eastAsia="zh-CN"/>
        </w:rPr>
        <w:t xml:space="preserve">  /</w:t>
      </w:r>
    </w:p>
    <w:p w14:paraId="67381F2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承包人报送正式签订合同副本时限：</w:t>
      </w:r>
      <w:r>
        <w:rPr>
          <w:rFonts w:hint="eastAsia" w:ascii="宋体" w:hAnsi="宋体" w:eastAsia="宋体" w:cs="宋体"/>
          <w:color w:val="000000" w:themeColor="text1"/>
          <w:sz w:val="24"/>
          <w:szCs w:val="24"/>
          <w:u w:val="single"/>
          <w:lang w:eastAsia="zh-CN"/>
        </w:rPr>
        <w:t xml:space="preserve">  /</w:t>
      </w:r>
    </w:p>
    <w:p w14:paraId="172A958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15.8.3 发包人在工程量清单中给定暂估价的专业工程不属于依法必须招标的范围或者未达到依法必须招标的规模标准的，其最终价格的估价人为：</w:t>
      </w:r>
      <w:r>
        <w:rPr>
          <w:rFonts w:hint="eastAsia" w:ascii="宋体" w:hAnsi="宋体" w:eastAsia="宋体" w:cs="宋体"/>
          <w:color w:val="000000" w:themeColor="text1"/>
          <w:sz w:val="24"/>
          <w:szCs w:val="24"/>
          <w:u w:val="single"/>
          <w:lang w:eastAsia="zh-CN"/>
        </w:rPr>
        <w:t xml:space="preserve"> 发包人 </w:t>
      </w:r>
      <w:r>
        <w:rPr>
          <w:rFonts w:hint="eastAsia" w:ascii="宋体" w:hAnsi="宋体" w:eastAsia="宋体" w:cs="宋体"/>
          <w:color w:val="000000" w:themeColor="text1"/>
          <w:sz w:val="24"/>
          <w:szCs w:val="24"/>
          <w:lang w:eastAsia="zh-CN"/>
        </w:rPr>
        <w:t>或者按照下列约定：</w:t>
      </w:r>
      <w:r>
        <w:rPr>
          <w:rFonts w:hint="eastAsia" w:ascii="宋体" w:hAnsi="宋体" w:eastAsia="宋体" w:cs="宋体"/>
          <w:color w:val="000000" w:themeColor="text1"/>
          <w:sz w:val="24"/>
          <w:szCs w:val="24"/>
          <w:u w:val="single"/>
          <w:lang w:eastAsia="zh-CN"/>
        </w:rPr>
        <w:t xml:space="preserve">  /</w:t>
      </w:r>
    </w:p>
    <w:p w14:paraId="282527F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16.价格调整</w:t>
      </w:r>
    </w:p>
    <w:p w14:paraId="6DE41F6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 物价波动引起的价格调整</w:t>
      </w:r>
    </w:p>
    <w:p w14:paraId="4FDAB09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物价波动引起价格调整方法：</w:t>
      </w:r>
      <w:r>
        <w:rPr>
          <w:rFonts w:hint="eastAsia" w:ascii="宋体" w:hAnsi="宋体" w:eastAsia="宋体" w:cs="宋体"/>
          <w:color w:val="000000" w:themeColor="text1"/>
          <w:sz w:val="24"/>
          <w:szCs w:val="24"/>
          <w:u w:val="single"/>
          <w:lang w:eastAsia="zh-CN"/>
        </w:rPr>
        <w:t>采用造价信息调整价格差额法。</w:t>
      </w:r>
    </w:p>
    <w:p w14:paraId="1ACED0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 采用造价信息调整价格差额</w:t>
      </w:r>
    </w:p>
    <w:p w14:paraId="71BD1AF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16.1.2.1 引起价格调整的物价波动风险范围及幅度</w:t>
      </w:r>
    </w:p>
    <w:p w14:paraId="10B87815">
      <w:pPr>
        <w:spacing w:line="276" w:lineRule="auto"/>
        <w:ind w:firstLine="480" w:firstLineChars="20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引起价格调整的物价波动风险范围：</w:t>
      </w:r>
      <w:r>
        <w:rPr>
          <w:rFonts w:hint="eastAsia" w:ascii="宋体" w:hAnsi="宋体" w:eastAsia="宋体" w:cs="宋体"/>
          <w:color w:val="000000" w:themeColor="text1"/>
          <w:sz w:val="24"/>
          <w:szCs w:val="24"/>
          <w:u w:val="single"/>
          <w:lang w:eastAsia="zh-CN"/>
        </w:rPr>
        <w:t xml:space="preserve"> 水泥、混凝土、电缆、电线、人工。</w:t>
      </w:r>
      <w:r>
        <w:rPr>
          <w:rFonts w:hint="eastAsia" w:ascii="宋体" w:hAnsi="宋体" w:eastAsia="宋体" w:cs="宋体"/>
          <w:color w:val="000000" w:themeColor="text1"/>
          <w:sz w:val="24"/>
          <w:szCs w:val="24"/>
          <w:u w:val="single"/>
          <w:lang w:eastAsia="zh-CN"/>
        </w:rPr>
        <w:fldChar w:fldCharType="begin"/>
      </w:r>
      <w:r>
        <w:rPr>
          <w:rFonts w:hint="eastAsia" w:ascii="宋体" w:hAnsi="宋体" w:eastAsia="宋体" w:cs="宋体"/>
          <w:color w:val="000000" w:themeColor="text1"/>
          <w:sz w:val="24"/>
          <w:szCs w:val="24"/>
          <w:u w:val="single"/>
          <w:lang w:eastAsia="zh-CN"/>
        </w:rPr>
        <w:instrText xml:space="preserve"> AUTOTEXT  input846 \* MERGEFORMAT </w:instrText>
      </w:r>
      <w:r>
        <w:rPr>
          <w:rFonts w:hint="eastAsia" w:ascii="宋体" w:hAnsi="宋体" w:eastAsia="宋体" w:cs="宋体"/>
          <w:color w:val="000000" w:themeColor="text1"/>
          <w:sz w:val="24"/>
          <w:szCs w:val="24"/>
          <w:u w:val="single"/>
          <w:lang w:eastAsia="zh-CN"/>
        </w:rPr>
        <w:fldChar w:fldCharType="end"/>
      </w:r>
    </w:p>
    <w:p w14:paraId="7031D96D">
      <w:pPr>
        <w:spacing w:line="276" w:lineRule="auto"/>
        <w:ind w:firstLine="480" w:firstLineChars="20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引起价格调整的物价波动风险幅度：</w:t>
      </w:r>
      <w:r>
        <w:rPr>
          <w:rFonts w:hint="eastAsia" w:ascii="宋体" w:hAnsi="宋体" w:eastAsia="宋体" w:cs="宋体"/>
          <w:color w:val="000000" w:themeColor="text1"/>
          <w:sz w:val="24"/>
          <w:szCs w:val="24"/>
          <w:u w:val="single"/>
          <w:lang w:eastAsia="zh-CN"/>
        </w:rPr>
        <w:t xml:space="preserve">  ±5</w:t>
      </w:r>
      <w:r>
        <w:rPr>
          <w:rFonts w:hint="eastAsia" w:ascii="宋体" w:hAnsi="宋体" w:eastAsia="宋体" w:cs="宋体"/>
          <w:color w:val="000000" w:themeColor="text1"/>
          <w:sz w:val="24"/>
          <w:szCs w:val="24"/>
          <w:u w:val="single"/>
          <w:lang w:eastAsia="zh-CN"/>
        </w:rPr>
        <w:fldChar w:fldCharType="begin"/>
      </w:r>
      <w:r>
        <w:rPr>
          <w:rFonts w:hint="eastAsia" w:ascii="宋体" w:hAnsi="宋体" w:eastAsia="宋体" w:cs="宋体"/>
          <w:color w:val="000000" w:themeColor="text1"/>
          <w:sz w:val="24"/>
          <w:szCs w:val="24"/>
          <w:u w:val="single"/>
          <w:lang w:eastAsia="zh-CN"/>
        </w:rPr>
        <w:instrText xml:space="preserve"> AUTOTEXT  input847 \* MERGEFORMAT </w:instrText>
      </w:r>
      <w:r>
        <w:rPr>
          <w:rFonts w:hint="eastAsia" w:ascii="宋体" w:hAnsi="宋体" w:eastAsia="宋体" w:cs="宋体"/>
          <w:color w:val="000000" w:themeColor="text1"/>
          <w:sz w:val="24"/>
          <w:szCs w:val="24"/>
          <w:u w:val="single"/>
          <w:lang w:eastAsia="zh-CN"/>
        </w:rPr>
        <w:fldChar w:fldCharType="end"/>
      </w:r>
      <w:r>
        <w:rPr>
          <w:rFonts w:hint="eastAsia" w:ascii="宋体" w:hAnsi="宋体" w:eastAsia="宋体" w:cs="宋体"/>
          <w:color w:val="000000" w:themeColor="text1"/>
          <w:sz w:val="24"/>
          <w:szCs w:val="24"/>
          <w:u w:val="single"/>
          <w:lang w:eastAsia="zh-CN"/>
        </w:rPr>
        <w:t xml:space="preserve">%  </w:t>
      </w:r>
    </w:p>
    <w:p w14:paraId="39D0CC8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16.1.2.2 物价波动引起价格调整的风险幅度的计算方法</w:t>
      </w:r>
    </w:p>
    <w:p w14:paraId="246CB18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（1）报价基准期：202</w:t>
      </w:r>
      <w:r>
        <w:rPr>
          <w:rFonts w:hint="eastAsia" w:cs="宋体"/>
          <w:color w:val="000000" w:themeColor="text1"/>
          <w:sz w:val="24"/>
          <w:szCs w:val="24"/>
          <w:lang w:val="en-US" w:eastAsia="zh-CN"/>
        </w:rPr>
        <w:t>6</w:t>
      </w:r>
      <w:r>
        <w:rPr>
          <w:rFonts w:hint="eastAsia" w:ascii="宋体" w:hAnsi="宋体" w:eastAsia="宋体" w:cs="宋体"/>
          <w:color w:val="000000" w:themeColor="text1"/>
          <w:sz w:val="24"/>
          <w:szCs w:val="24"/>
          <w:lang w:eastAsia="zh-CN"/>
        </w:rPr>
        <w:t>年第</w:t>
      </w:r>
      <w:r>
        <w:rPr>
          <w:rFonts w:hint="eastAsia" w:cs="宋体"/>
          <w:color w:val="000000" w:themeColor="text1"/>
          <w:sz w:val="24"/>
          <w:szCs w:val="24"/>
          <w:lang w:val="en-US" w:eastAsia="zh-CN"/>
        </w:rPr>
        <w:t>4</w:t>
      </w:r>
      <w:r>
        <w:rPr>
          <w:rFonts w:hint="eastAsia" w:ascii="宋体" w:hAnsi="宋体" w:eastAsia="宋体" w:cs="宋体"/>
          <w:color w:val="000000" w:themeColor="text1"/>
          <w:sz w:val="24"/>
          <w:szCs w:val="24"/>
          <w:lang w:eastAsia="zh-CN"/>
        </w:rPr>
        <w:t>期。</w:t>
      </w:r>
    </w:p>
    <w:p w14:paraId="677D56B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（2）《北京工程造价信息》市场价格信息中没有的，基准价的确定方法：</w:t>
      </w:r>
    </w:p>
    <w:p w14:paraId="79D2479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以北京市建设工程造价管理机构发布的《北京工程造价信息》中的市场信息价格(以下简称造价信息价格)为依据，造价信息价格中有上、下限的，以下限为准；造价信息价格中没有的，按发包人、承包人共同确认的市场价格为准，双方应当按月或按季度对施工期间合同规定的人工、材料、设备和机械台班市场价格进行认价。</w:t>
      </w:r>
    </w:p>
    <w:p w14:paraId="3762E1F4">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（3）合同施工期市场价格的确定方法：</w:t>
      </w:r>
      <w:r>
        <w:rPr>
          <w:rFonts w:hint="eastAsia" w:ascii="宋体" w:hAnsi="宋体" w:eastAsia="宋体" w:cs="宋体"/>
          <w:color w:val="000000" w:themeColor="text1"/>
          <w:sz w:val="24"/>
          <w:szCs w:val="24"/>
          <w:u w:val="single"/>
          <w:lang w:eastAsia="zh-CN"/>
        </w:rPr>
        <w:t>以</w:t>
      </w:r>
      <w:r>
        <w:rPr>
          <w:rFonts w:hint="eastAsia" w:ascii="宋体" w:hAnsi="宋体" w:eastAsia="宋体" w:cs="宋体"/>
          <w:bCs/>
          <w:color w:val="000000" w:themeColor="text1"/>
          <w:sz w:val="24"/>
          <w:szCs w:val="24"/>
          <w:u w:val="single"/>
          <w:lang w:eastAsia="zh-CN"/>
        </w:rPr>
        <w:t>《建设工程工程量清单计价规范》(GBT50500-2024)；《市政工程工程量计算标准》(GB/T50857-2024)；《通用安装工程工程量计算规范》(GB/T50856-2024)</w:t>
      </w:r>
      <w:r>
        <w:rPr>
          <w:rFonts w:hint="eastAsia" w:cs="宋体"/>
          <w:bCs/>
          <w:color w:val="000000" w:themeColor="text1"/>
          <w:sz w:val="24"/>
          <w:szCs w:val="24"/>
          <w:u w:val="single"/>
          <w:lang w:eastAsia="zh-CN"/>
        </w:rPr>
        <w:t>；《建设工程施工消耗量标准》(DB11/T2382)及其他相关规定</w:t>
      </w:r>
      <w:r>
        <w:rPr>
          <w:rFonts w:hint="eastAsia" w:ascii="宋体" w:hAnsi="宋体" w:eastAsia="宋体" w:cs="宋体"/>
          <w:color w:val="000000" w:themeColor="text1"/>
          <w:sz w:val="24"/>
          <w:szCs w:val="24"/>
          <w:u w:val="single"/>
          <w:lang w:eastAsia="zh-CN"/>
        </w:rPr>
        <w:t>，人工、材料、机械消耗量执行预算消耗量标准；在已标价的工程量清单中已有相应的人工、材料和机械价格的，按已有的执行；原清单没有的主材和设备价格由承包人提出（应接近于原响应报价水平，推荐三家以上合格的供货单位给发包人作为询价参考，发包人有权另行寻找合格的供货单位进行询价），经监理人审核后，报经发包人确认后执行；取费费率按已标价的工程量清单中确定的为准。</w:t>
      </w:r>
    </w:p>
    <w:p w14:paraId="1BC3AE0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16.1.2.3 物价波动引起价格调整的方法</w:t>
      </w:r>
    </w:p>
    <w:p w14:paraId="759BE2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（1）本工程单价调整方法采用 其他计算方法 （加权平均法/算数平均法/其他计算方法）。</w:t>
      </w:r>
    </w:p>
    <w:p w14:paraId="6CC9069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采用加权平均法： /</w:t>
      </w:r>
    </w:p>
    <w:p w14:paraId="3379829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采用算数平均法： /</w:t>
      </w:r>
    </w:p>
    <w:p w14:paraId="58D188F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采用其他计算方法：</w:t>
      </w:r>
      <w:r>
        <w:rPr>
          <w:rFonts w:hint="eastAsia" w:ascii="宋体" w:hAnsi="宋体" w:eastAsia="宋体" w:cs="宋体"/>
          <w:color w:val="000000" w:themeColor="text1"/>
          <w:sz w:val="24"/>
          <w:szCs w:val="24"/>
          <w:u w:val="single"/>
          <w:lang w:eastAsia="zh-CN"/>
        </w:rPr>
        <w:t>1）投标人投标报价单价低于投标报价期对应的造价信息价格时，按施工期对应的造价信息价格与投标报价期对应的造价信息价格计算其变化幅度；当投标人报价单价高于投标报价期对应的造价信息价格时，按施工期对应的造价信息价格与投标报价时的价格计算其变化幅度。P=（Cs--Ct）／Ct×100</w:t>
      </w:r>
    </w:p>
    <w:p w14:paraId="156FB1E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其中：“P为价格变化幅度</w:t>
      </w:r>
    </w:p>
    <w:p w14:paraId="771E3E8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“Cs”为施工期造价信息价格</w:t>
      </w:r>
    </w:p>
    <w:p w14:paraId="0048ABE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“Ct”当投标报价单价低于投标报价期对应的造价信息价格时，为投标期造价信息价格；当投标报价单价高于投标报价期对应的造价信息价格时，为投标报价时的单价。</w:t>
      </w:r>
    </w:p>
    <w:p w14:paraId="505FAF6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2）依据上述原则确定的价格波动变化幅度小于或等于专用合同条款规定的价格变化幅度时，不做调整；变化幅度大于专用合同条款规定的价格变化幅度时，应当计算超过部分的价差，其价差由发包人承担或受益；计算后的差价仅计取税金。合同履行期间材料、工程设备、施工机械台班价格的变化幅度小于或等于合同约定的价格风险幅度时，不做调整。变化幅度大于合同约定的价格风险幅度时，应当计算超过风险幅度部分的价格差额，其价格差额由发包人承担或受益。合同履行期间人工价格的变化幅度小于或等于合同约定的价格风险幅度时，不做调整。变化幅度大于合同约定的价格风险幅度时，应当计算全部价格差额，其价格差额由发包人承担或受益。</w:t>
      </w:r>
    </w:p>
    <w:p w14:paraId="17147B8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3）承包人应当在专用合同条款规定的调整情况发生后14天内，将调整原因、金额等以书面形式通知发包人，发包人确认后将其作为追加合同款项，与工程进度款同期支付。当上述调整情况发生后，承包人未在按规定的时间内通知发包人，或者未在规定的时间内提出调整报告，发包人可以根据有关资料，决定是否调整和调整的金额，并书面通知承包人。</w:t>
      </w:r>
    </w:p>
    <w:p w14:paraId="3E18CA6A">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（4）因物价波动引起的人材机价格变化，只计取税金。</w:t>
      </w:r>
    </w:p>
    <w:p w14:paraId="34E34AC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16.1.2.4 其他约定：</w:t>
      </w:r>
      <w:r>
        <w:rPr>
          <w:rFonts w:hint="eastAsia" w:ascii="宋体" w:hAnsi="宋体" w:eastAsia="宋体" w:cs="宋体"/>
          <w:color w:val="000000" w:themeColor="text1"/>
          <w:sz w:val="24"/>
          <w:szCs w:val="24"/>
          <w:u w:val="single"/>
          <w:lang w:eastAsia="zh-CN"/>
        </w:rPr>
        <w:t xml:space="preserve"> / </w:t>
      </w:r>
    </w:p>
    <w:p w14:paraId="6CEE693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 16.1.3 其他价格调整方法</w:t>
      </w:r>
    </w:p>
    <w:p w14:paraId="17050386">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（1）如漏项在合理范围内，且该投标方中标，则视为该漏项含在总价之内，结算时该漏项的单价为0，如该漏项在施工过程中发生变更，则需要按投标水平扣除漏项造价后再计算变更后项目的造价。</w:t>
      </w:r>
    </w:p>
    <w:p w14:paraId="4769614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（2）不按工程量清单给定的工程量报价的，在合理范围内的工程量大于清单量的结算时按清单量调整综合单价，工程量小于清单量的按投标综合单价结算。</w:t>
      </w:r>
    </w:p>
    <w:p w14:paraId="3920F044">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（3）特征描述项数少于清单特征描述的按清单特征描述结算，特征描述项数多于清单特征描述的，结算时将多描述特征项按投标标准扣除。</w:t>
      </w:r>
    </w:p>
    <w:p w14:paraId="7FA63094">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（4）清单规定计量单位与承包人填报不一致的，按照折算后的两者低价执行。</w:t>
      </w:r>
    </w:p>
    <w:p w14:paraId="3C50F88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u w:val="single"/>
          <w:lang w:eastAsia="zh-CN"/>
        </w:rPr>
        <w:t>（5）暂估项的控制办法：《暂估项清单》所列项目，承包人须在暂估价范围内进行限额设计，实施前须向发包人报送该项目的设计方案，并须同时报送工程造价文件和主要材料设备采购清单，方案须经发包人审核同意后实施，工程造价经发包人审核同意后在暂估价内按照实际发生金额进行调整。</w:t>
      </w:r>
    </w:p>
    <w:p w14:paraId="509A36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17.计量与支付</w:t>
      </w:r>
    </w:p>
    <w:p w14:paraId="07C3A7B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 计量</w:t>
      </w:r>
    </w:p>
    <w:p w14:paraId="3E6AEEB5">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17.1.2 计量方法</w:t>
      </w:r>
    </w:p>
    <w:p w14:paraId="5E336CB6">
      <w:pPr>
        <w:adjustRightInd w:val="0"/>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本工程量清单是依据现行中华人民共和国国家标准</w:t>
      </w:r>
      <w:r>
        <w:rPr>
          <w:rFonts w:hint="eastAsia" w:ascii="宋体" w:hAnsi="宋体" w:eastAsia="宋体" w:cs="宋体"/>
          <w:bCs/>
          <w:color w:val="000000" w:themeColor="text1"/>
          <w:sz w:val="24"/>
          <w:szCs w:val="24"/>
          <w:lang w:eastAsia="zh-CN"/>
        </w:rPr>
        <w:t>《建设工程工程量清单计价规范》(GBT50500-2024)；《市政工程工程量计算标准》(GB/T50857-2024)；《通用安装工程工程量计算规范》(GB/T50856-2024)</w:t>
      </w:r>
      <w:r>
        <w:rPr>
          <w:rFonts w:hint="eastAsia" w:cs="宋体"/>
          <w:bCs/>
          <w:color w:val="000000" w:themeColor="text1"/>
          <w:sz w:val="24"/>
          <w:szCs w:val="24"/>
          <w:lang w:eastAsia="zh-CN"/>
        </w:rPr>
        <w:t>；《建设工程施工消耗量标准》(DB11/T2382)及其他相关规定。</w:t>
      </w:r>
      <w:r>
        <w:rPr>
          <w:rFonts w:hint="eastAsia" w:ascii="宋体" w:hAnsi="宋体" w:eastAsia="宋体" w:cs="宋体"/>
          <w:color w:val="000000" w:themeColor="text1"/>
          <w:sz w:val="24"/>
          <w:szCs w:val="24"/>
          <w:lang w:eastAsia="zh-CN"/>
        </w:rPr>
        <w:t>及费用定额及北京市建设工程造价管理部门的有关规定以及招标文件中包括的图纸等编制。除合同另有约定外，承包人实际完成的工程量按约定的工程量计算规则和有合同约束力的图纸进行计量。</w:t>
      </w:r>
    </w:p>
    <w:p w14:paraId="51DD5B9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17.1.3 计量周期</w:t>
      </w:r>
    </w:p>
    <w:p w14:paraId="489EED2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（1）每月</w:t>
      </w:r>
      <w:r>
        <w:rPr>
          <w:rFonts w:hint="eastAsia" w:ascii="宋体" w:hAnsi="宋体" w:eastAsia="宋体" w:cs="宋体"/>
          <w:color w:val="000000" w:themeColor="text1"/>
          <w:sz w:val="24"/>
          <w:szCs w:val="24"/>
          <w:u w:val="single"/>
          <w:lang w:eastAsia="zh-CN"/>
        </w:rPr>
        <w:t xml:space="preserve"> 25 </w:t>
      </w:r>
      <w:r>
        <w:rPr>
          <w:rFonts w:hint="eastAsia" w:ascii="宋体" w:hAnsi="宋体" w:eastAsia="宋体" w:cs="宋体"/>
          <w:color w:val="000000" w:themeColor="text1"/>
          <w:sz w:val="24"/>
          <w:szCs w:val="24"/>
          <w:lang w:eastAsia="zh-CN"/>
        </w:rPr>
        <w:t>日为当月计量截止日期（不含当日）和下月计量起始日期（含当日）。</w:t>
      </w:r>
    </w:p>
    <w:p w14:paraId="126604B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（2）本合同</w:t>
      </w:r>
      <w:r>
        <w:rPr>
          <w:rFonts w:hint="eastAsia" w:ascii="宋体" w:hAnsi="宋体" w:eastAsia="宋体" w:cs="宋体"/>
          <w:color w:val="000000" w:themeColor="text1"/>
          <w:sz w:val="24"/>
          <w:szCs w:val="24"/>
          <w:u w:val="single"/>
          <w:lang w:eastAsia="zh-CN"/>
        </w:rPr>
        <w:t xml:space="preserve"> 执行 </w:t>
      </w:r>
      <w:r>
        <w:rPr>
          <w:rFonts w:hint="eastAsia" w:ascii="宋体" w:hAnsi="宋体" w:eastAsia="宋体" w:cs="宋体"/>
          <w:color w:val="000000" w:themeColor="text1"/>
          <w:sz w:val="24"/>
          <w:szCs w:val="24"/>
          <w:lang w:eastAsia="zh-CN"/>
        </w:rPr>
        <w:t>（执行（采用单价合同形式时）/不执行（采用总价合同形式时））单价子目已完成工程量按月计量。</w:t>
      </w:r>
    </w:p>
    <w:p w14:paraId="045512C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（3）总价子目计量方式采用</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 xml:space="preserve"> （支付分解报告/按实际完成工程量计量）。</w:t>
      </w:r>
    </w:p>
    <w:p w14:paraId="1FF3F4E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17.1.5 总价子目的计量（适用于采用支付分解报告）(不适用)</w:t>
      </w:r>
    </w:p>
    <w:p w14:paraId="08120F2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（1）采用支付分解报告计量方式的，总价子目的价格调整方法： 无</w:t>
      </w:r>
    </w:p>
    <w:p w14:paraId="4606B6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17.1.5 总价子目的计量（适用于采用按实际完成工程量计量）（不适用）</w:t>
      </w:r>
    </w:p>
    <w:p w14:paraId="3642100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（1）采用按实际完成工程量计量方式的,总价子目的价格调整方法：</w:t>
      </w:r>
      <w:r>
        <w:rPr>
          <w:rFonts w:hint="eastAsia" w:ascii="宋体" w:hAnsi="宋体" w:eastAsia="宋体" w:cs="宋体"/>
          <w:color w:val="000000" w:themeColor="text1"/>
          <w:sz w:val="24"/>
          <w:szCs w:val="24"/>
          <w:u w:val="single"/>
          <w:lang w:eastAsia="zh-CN"/>
        </w:rPr>
        <w:t xml:space="preserve"> / 。</w:t>
      </w:r>
    </w:p>
    <w:p w14:paraId="4CA655C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 预付款</w:t>
      </w:r>
    </w:p>
    <w:p w14:paraId="5DC87C3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17.2.1 预付款</w:t>
      </w:r>
    </w:p>
    <w:p w14:paraId="5B33C50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（1）预付款额度</w:t>
      </w:r>
    </w:p>
    <w:p w14:paraId="1FA19F9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预付款额度：</w:t>
      </w:r>
      <w:r>
        <w:rPr>
          <w:rFonts w:hint="eastAsia" w:ascii="宋体" w:hAnsi="宋体" w:eastAsia="宋体" w:cs="宋体"/>
          <w:color w:val="000000" w:themeColor="text1"/>
          <w:sz w:val="24"/>
          <w:szCs w:val="24"/>
          <w:u w:val="single"/>
          <w:lang w:eastAsia="zh-CN"/>
        </w:rPr>
        <w:t xml:space="preserve"> 合同总价的30％（扣除暂列金及暂估价）。</w:t>
      </w:r>
    </w:p>
    <w:p w14:paraId="326FD83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其中：</w:t>
      </w:r>
      <w:r>
        <w:rPr>
          <w:rFonts w:hint="eastAsia" w:ascii="宋体" w:hAnsi="宋体" w:eastAsia="宋体" w:cs="宋体"/>
          <w:color w:val="000000" w:themeColor="text1"/>
          <w:sz w:val="24"/>
          <w:szCs w:val="24"/>
          <w:u w:val="single"/>
          <w:lang w:eastAsia="zh-CN"/>
        </w:rPr>
        <w:t>预付款中含100%的农民工工伤保险、含100%安全文明施工费。</w:t>
      </w:r>
    </w:p>
    <w:p w14:paraId="52C9C5C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（2）预付办法</w:t>
      </w:r>
    </w:p>
    <w:p w14:paraId="7C0BA8D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预付款预付办法： </w:t>
      </w:r>
      <w:r>
        <w:rPr>
          <w:rFonts w:hint="eastAsia" w:ascii="宋体" w:hAnsi="宋体" w:eastAsia="宋体" w:cs="宋体"/>
          <w:color w:val="000000" w:themeColor="text1"/>
          <w:sz w:val="24"/>
          <w:szCs w:val="24"/>
          <w:u w:val="single"/>
          <w:lang w:eastAsia="zh-CN"/>
        </w:rPr>
        <w:t>在收到承包人提交的真实、合法、有效的发票后发包人一次性向承包人支付预付款。</w:t>
      </w:r>
    </w:p>
    <w:p w14:paraId="5D4F07B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预付款的支付时间：</w:t>
      </w:r>
      <w:r>
        <w:rPr>
          <w:rFonts w:hint="eastAsia" w:ascii="宋体" w:hAnsi="宋体" w:eastAsia="宋体" w:cs="宋体"/>
          <w:color w:val="000000" w:themeColor="text1"/>
          <w:sz w:val="24"/>
          <w:szCs w:val="24"/>
          <w:u w:val="single"/>
          <w:lang w:eastAsia="zh-CN"/>
        </w:rPr>
        <w:t>不迟于约定的开工日期前7天内（承包人未能及时提供发票的不视为发包人违约）。</w:t>
      </w:r>
    </w:p>
    <w:p w14:paraId="030F8DA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（3）安全文明施工费用预付额度及方式:（不适用）</w:t>
      </w:r>
    </w:p>
    <w:p w14:paraId="45CDDA6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安全文明施工费用的预付不受上述预付办法和支付时间约定的制约。安全文明施工费用按以下时间节点和金额进行预付:</w:t>
      </w:r>
    </w:p>
    <w:p w14:paraId="0E1FEA7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发包人应当在不迟于约定的开工日期前的7天内，将签约合同价中载明的安全文明施工费用总额的50%一次性预付给承包人。</w:t>
      </w:r>
    </w:p>
    <w:p w14:paraId="10EEB0C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发包人应当在±0.00以下主体结构施工完成或签约合同价中分部分项工程项目的完成价款比例达到30%(两者中以条件先满足的为准)7天内，预付至签约合同价中载明的安全文明施工费用总额的70%。</w:t>
      </w:r>
    </w:p>
    <w:p w14:paraId="772A6B5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发包人应当在安全生产标准化考评、评定达到(含整改后达到)或超过合同约定的安全生产标准化管理目标之日起7天内，预付至签约合同价中载明的安全文明施工费用总额的90%。</w:t>
      </w:r>
    </w:p>
    <w:p w14:paraId="3479E16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发包人应当在工程竣工后，安全生产标准化考评、认定达到或超过合同约定安全生产标准化管理目标并颁发考评证书之日起的7天内，预付至签约合同价中载明的安全文明施工费用总额的100%。</w:t>
      </w:r>
    </w:p>
    <w:p w14:paraId="21ECD08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安全文明施工的预付不抵扣。</w:t>
      </w:r>
    </w:p>
    <w:p w14:paraId="64CD1D8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17.2.2 预付款的扣回与还清</w:t>
      </w:r>
    </w:p>
    <w:p w14:paraId="5AFBFB2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预付款的扣回办法： </w:t>
      </w:r>
      <w:r>
        <w:rPr>
          <w:rFonts w:hint="eastAsia" w:ascii="宋体" w:hAnsi="宋体" w:eastAsia="宋体" w:cs="宋体"/>
          <w:color w:val="000000" w:themeColor="text1"/>
          <w:sz w:val="24"/>
          <w:szCs w:val="24"/>
          <w:u w:val="single"/>
          <w:lang w:eastAsia="zh-CN"/>
        </w:rPr>
        <w:t xml:space="preserve">  /  </w:t>
      </w:r>
    </w:p>
    <w:p w14:paraId="203D07B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 工程进度付款</w:t>
      </w:r>
    </w:p>
    <w:p w14:paraId="0CDB7ED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17.3.2 进度付款申请单</w:t>
      </w:r>
    </w:p>
    <w:p w14:paraId="55EAEDC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进度付款申请单的份数：</w:t>
      </w:r>
      <w:r>
        <w:rPr>
          <w:rFonts w:hint="eastAsia" w:ascii="宋体" w:hAnsi="宋体" w:eastAsia="宋体" w:cs="宋体"/>
          <w:color w:val="000000" w:themeColor="text1"/>
          <w:sz w:val="24"/>
          <w:szCs w:val="24"/>
          <w:u w:val="single"/>
          <w:lang w:eastAsia="zh-CN"/>
        </w:rPr>
        <w:t xml:space="preserve">  /  </w:t>
      </w:r>
    </w:p>
    <w:p w14:paraId="329753A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承包人报送监理人的进度付款申请单应包括下列内容：</w:t>
      </w:r>
    </w:p>
    <w:p w14:paraId="269C3DA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（6）根据合同应增加和（或）扣减的其他内容金额：</w:t>
      </w:r>
      <w:r>
        <w:rPr>
          <w:rFonts w:hint="eastAsia" w:ascii="宋体" w:hAnsi="宋体" w:eastAsia="宋体" w:cs="宋体"/>
          <w:color w:val="000000" w:themeColor="text1"/>
          <w:sz w:val="24"/>
          <w:szCs w:val="24"/>
          <w:u w:val="single"/>
          <w:lang w:eastAsia="zh-CN"/>
        </w:rPr>
        <w:t xml:space="preserve"> / 。</w:t>
      </w:r>
    </w:p>
    <w:p w14:paraId="709C118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17.3.3 进度付款证书和支付时间</w:t>
      </w:r>
    </w:p>
    <w:p w14:paraId="2BABA0A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（2）逾期付款违约金的计算标准：</w:t>
      </w:r>
      <w:r>
        <w:rPr>
          <w:rFonts w:hint="eastAsia" w:ascii="宋体" w:hAnsi="宋体" w:eastAsia="宋体" w:cs="宋体"/>
          <w:color w:val="000000" w:themeColor="text1"/>
          <w:sz w:val="24"/>
          <w:szCs w:val="24"/>
          <w:u w:val="single"/>
          <w:lang w:eastAsia="zh-CN"/>
        </w:rPr>
        <w:t xml:space="preserve">  /  </w:t>
      </w:r>
    </w:p>
    <w:p w14:paraId="74D1F04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逾期付款违约金的计算方法：</w:t>
      </w:r>
      <w:r>
        <w:rPr>
          <w:rFonts w:hint="eastAsia" w:ascii="宋体" w:hAnsi="宋体" w:eastAsia="宋体" w:cs="宋体"/>
          <w:color w:val="000000" w:themeColor="text1"/>
          <w:sz w:val="24"/>
          <w:szCs w:val="24"/>
          <w:u w:val="single"/>
          <w:lang w:eastAsia="zh-CN"/>
        </w:rPr>
        <w:t xml:space="preserve">  /  </w:t>
      </w:r>
    </w:p>
    <w:p w14:paraId="7D556CAC">
      <w:pPr>
        <w:adjustRightInd w:val="0"/>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（4）进度付款涉及政府性资金的支付方法：</w:t>
      </w:r>
      <w:r>
        <w:rPr>
          <w:rFonts w:hint="eastAsia" w:ascii="宋体" w:hAnsi="宋体" w:eastAsia="宋体" w:cs="宋体"/>
          <w:color w:val="000000" w:themeColor="text1"/>
          <w:sz w:val="24"/>
          <w:szCs w:val="24"/>
          <w:u w:val="single"/>
          <w:lang w:eastAsia="zh-CN"/>
        </w:rPr>
        <w:t xml:space="preserve">合同履约过程中，完成工程量达到 60%时，支付合同价款（扣暂列金及暂估价）至60%（含预付款）；工程竣工验收合格后，经工程审计单位审核并出具工程结算审核报告，最终支付至工程结算审定金额的 100%。（注：如因财政资金拨付进度影响本工程进度款支付，以财政资金实际拨付进度为准,发包人不承担违约责任。如决算经有关部门审核后，已支付工程款出现超付的情况，承包人必须无条件退还发包人超付的款项。） </w:t>
      </w:r>
    </w:p>
    <w:p w14:paraId="33F763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17.4 质量保证金</w:t>
      </w:r>
    </w:p>
    <w:p w14:paraId="6F9D52B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17.4.1 质量保证金处理</w:t>
      </w:r>
    </w:p>
    <w:p w14:paraId="02006D8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（3）质量保证金形式：</w:t>
      </w:r>
      <w:r>
        <w:rPr>
          <w:rFonts w:hint="eastAsia" w:ascii="宋体" w:hAnsi="宋体" w:eastAsia="宋体" w:cs="宋体"/>
          <w:color w:val="000000" w:themeColor="text1"/>
          <w:sz w:val="24"/>
          <w:szCs w:val="24"/>
          <w:u w:val="single"/>
          <w:lang w:eastAsia="zh-CN"/>
        </w:rPr>
        <w:t>以支票、电汇或保函形式，在发包人要求时间内，递交至发包人账户。质保期内出现施工质量问题，按照合同规定扣除质保金；质保期满未出现施工质量问题，返还本金不计息。</w:t>
      </w:r>
    </w:p>
    <w:p w14:paraId="50B2C2B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质量保证金约定比例：</w:t>
      </w:r>
      <w:r>
        <w:rPr>
          <w:rFonts w:hint="eastAsia" w:ascii="宋体" w:hAnsi="宋体" w:eastAsia="宋体" w:cs="宋体"/>
          <w:color w:val="000000" w:themeColor="text1"/>
          <w:sz w:val="24"/>
          <w:szCs w:val="24"/>
          <w:u w:val="single"/>
          <w:lang w:eastAsia="zh-CN"/>
        </w:rPr>
        <w:t xml:space="preserve"> 工程竣工结算审定金额3 %</w:t>
      </w:r>
    </w:p>
    <w:p w14:paraId="07934F9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17.5 竣工结算</w:t>
      </w:r>
    </w:p>
    <w:p w14:paraId="486E5FF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17.5.1 竣工付款申请单</w:t>
      </w:r>
    </w:p>
    <w:p w14:paraId="4DD89B9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（1）承包人提交竣工付款申请单的份数：</w:t>
      </w:r>
      <w:r>
        <w:rPr>
          <w:rFonts w:hint="eastAsia" w:ascii="宋体" w:hAnsi="宋体" w:eastAsia="宋体" w:cs="宋体"/>
          <w:color w:val="000000" w:themeColor="text1"/>
          <w:sz w:val="24"/>
          <w:szCs w:val="24"/>
          <w:u w:val="single"/>
          <w:lang w:eastAsia="zh-CN"/>
        </w:rPr>
        <w:t xml:space="preserve"> 一式五份</w:t>
      </w:r>
    </w:p>
    <w:p w14:paraId="66276C2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承包人提交竣工付款申请单的期限： </w:t>
      </w:r>
      <w:r>
        <w:rPr>
          <w:rFonts w:hint="eastAsia" w:ascii="宋体" w:hAnsi="宋体" w:eastAsia="宋体" w:cs="宋体"/>
          <w:color w:val="000000" w:themeColor="text1"/>
          <w:sz w:val="24"/>
          <w:szCs w:val="24"/>
          <w:u w:val="single"/>
          <w:lang w:eastAsia="zh-CN"/>
        </w:rPr>
        <w:t>在工程接收证书颁发后14天内。</w:t>
      </w:r>
    </w:p>
    <w:p w14:paraId="7642B92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（2）竣工付款申请单的其他内容： </w:t>
      </w:r>
      <w:r>
        <w:rPr>
          <w:rFonts w:hint="eastAsia" w:ascii="宋体" w:hAnsi="宋体" w:eastAsia="宋体" w:cs="宋体"/>
          <w:color w:val="000000" w:themeColor="text1"/>
          <w:sz w:val="24"/>
          <w:szCs w:val="24"/>
          <w:u w:val="single"/>
          <w:lang w:eastAsia="zh-CN"/>
        </w:rPr>
        <w:t xml:space="preserve">  /  </w:t>
      </w:r>
    </w:p>
    <w:p w14:paraId="43A6113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17.6 最终结清</w:t>
      </w:r>
    </w:p>
    <w:p w14:paraId="7ECF12C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17.6.1 最终结清申请单</w:t>
      </w:r>
    </w:p>
    <w:p w14:paraId="632BDBA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（1）承包人提交最终结清申请单的份数：</w:t>
      </w:r>
      <w:r>
        <w:rPr>
          <w:rFonts w:hint="eastAsia" w:ascii="宋体" w:hAnsi="宋体" w:eastAsia="宋体" w:cs="宋体"/>
          <w:color w:val="000000" w:themeColor="text1"/>
          <w:sz w:val="24"/>
          <w:szCs w:val="24"/>
          <w:u w:val="single"/>
          <w:lang w:eastAsia="zh-CN"/>
        </w:rPr>
        <w:t xml:space="preserve"> 一式五份</w:t>
      </w:r>
    </w:p>
    <w:p w14:paraId="47D03E5A">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承包人提交最终结清申请单的期限： </w:t>
      </w:r>
      <w:r>
        <w:rPr>
          <w:rFonts w:hint="eastAsia" w:ascii="宋体" w:hAnsi="宋体" w:eastAsia="宋体" w:cs="宋体"/>
          <w:color w:val="000000" w:themeColor="text1"/>
          <w:sz w:val="24"/>
          <w:szCs w:val="24"/>
          <w:u w:val="single"/>
          <w:lang w:eastAsia="zh-CN"/>
        </w:rPr>
        <w:t>在缺陷责任期终止证书颁发后28天内。</w:t>
      </w:r>
    </w:p>
    <w:p w14:paraId="74A40C2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发包人向承包人</w:t>
      </w:r>
      <w:r>
        <w:rPr>
          <w:rFonts w:hint="eastAsia" w:ascii="宋体" w:hAnsi="宋体" w:eastAsia="宋体" w:cs="宋体"/>
          <w:color w:val="000000" w:themeColor="text1"/>
          <w:sz w:val="24"/>
          <w:szCs w:val="24"/>
          <w:u w:val="single"/>
          <w:lang w:eastAsia="zh-CN"/>
        </w:rPr>
        <w:t>不支付</w:t>
      </w:r>
      <w:r>
        <w:rPr>
          <w:rFonts w:hint="eastAsia" w:ascii="宋体" w:hAnsi="宋体" w:eastAsia="宋体" w:cs="宋体"/>
          <w:color w:val="000000" w:themeColor="text1"/>
          <w:sz w:val="24"/>
          <w:szCs w:val="24"/>
          <w:lang w:eastAsia="zh-CN"/>
        </w:rPr>
        <w:t>（支付 / 不支付）质量保证金利息。</w:t>
      </w:r>
    </w:p>
    <w:p w14:paraId="48AC162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发包人向承包人支付质量保证金利息的，利息计算方法：</w:t>
      </w:r>
      <w:r>
        <w:rPr>
          <w:rFonts w:hint="eastAsia" w:ascii="宋体" w:hAnsi="宋体" w:eastAsia="宋体" w:cs="宋体"/>
          <w:color w:val="000000" w:themeColor="text1"/>
          <w:sz w:val="24"/>
          <w:szCs w:val="24"/>
          <w:u w:val="single"/>
          <w:lang w:eastAsia="zh-CN"/>
        </w:rPr>
        <w:t xml:space="preserve">  /  </w:t>
      </w:r>
    </w:p>
    <w:p w14:paraId="7B3E4666">
      <w:pPr>
        <w:spacing w:line="276" w:lineRule="auto"/>
        <w:jc w:val="both"/>
        <w:rPr>
          <w:rFonts w:hint="eastAsia" w:ascii="宋体" w:hAnsi="宋体" w:eastAsia="宋体" w:cs="宋体"/>
          <w:color w:val="000000" w:themeColor="text1"/>
          <w:sz w:val="24"/>
          <w:szCs w:val="24"/>
          <w:u w:val="single"/>
          <w:lang w:eastAsia="zh-CN"/>
        </w:rPr>
      </w:pPr>
    </w:p>
    <w:p w14:paraId="6E1D691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18.竣工验收</w:t>
      </w:r>
    </w:p>
    <w:p w14:paraId="2DAE479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18.2 竣工验收申请报告</w:t>
      </w:r>
    </w:p>
    <w:p w14:paraId="6CF4734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（2）承包人负责整理和提交的竣工验收资料具体内容：</w:t>
      </w:r>
    </w:p>
    <w:p w14:paraId="4144919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1）文件封面应具有工程名称、开竣工日期、编制单位、卷册编号、单位技术负责人和法人代表或法人委托人签字并加盖单位公章。</w:t>
      </w:r>
    </w:p>
    <w:p w14:paraId="22AD9E9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2）文件材料部分排列宜按以下顺序</w:t>
      </w:r>
    </w:p>
    <w:p w14:paraId="1C48A6C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1、施工组织设计</w:t>
      </w:r>
    </w:p>
    <w:p w14:paraId="1AE9B88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2、施工图设计文件会审、技术交底记录</w:t>
      </w:r>
    </w:p>
    <w:p w14:paraId="722900E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3、设计变更通知单、洽商记录</w:t>
      </w:r>
    </w:p>
    <w:p w14:paraId="76DE152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4、原材料、成品、半成品、构配件、设备出厂质量合格证书，出厂检（试）验报告和复试报告。</w:t>
      </w:r>
    </w:p>
    <w:p w14:paraId="4ED986E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5、施工试验资料</w:t>
      </w:r>
    </w:p>
    <w:p w14:paraId="339B761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6、施工记录</w:t>
      </w:r>
    </w:p>
    <w:p w14:paraId="74BDA6F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7、测量复核及预检记录</w:t>
      </w:r>
    </w:p>
    <w:p w14:paraId="4AE15AA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8、隐蔽工程检查验收记录</w:t>
      </w:r>
    </w:p>
    <w:p w14:paraId="06925E4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9、工程质量检验评定资料</w:t>
      </w:r>
    </w:p>
    <w:p w14:paraId="27ED402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10、使用功能试验记录</w:t>
      </w:r>
    </w:p>
    <w:p w14:paraId="4AF3011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11、事故报告</w:t>
      </w:r>
    </w:p>
    <w:p w14:paraId="4B9F353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12、竣工测量资料</w:t>
      </w:r>
    </w:p>
    <w:p w14:paraId="3C9A184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13、竣工图</w:t>
      </w:r>
    </w:p>
    <w:p w14:paraId="3B6B610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14、工程竣工验收文件。</w:t>
      </w:r>
    </w:p>
    <w:p w14:paraId="01CCE1F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15、其他资料</w:t>
      </w:r>
    </w:p>
    <w:p w14:paraId="5517363B">
      <w:pPr>
        <w:adjustRightInd w:val="0"/>
        <w:spacing w:line="276" w:lineRule="auto"/>
        <w:jc w:val="both"/>
        <w:rPr>
          <w:rFonts w:hint="eastAsia" w:ascii="宋体" w:hAnsi="宋体" w:eastAsia="宋体" w:cs="宋体"/>
          <w:color w:val="000000" w:themeColor="text1"/>
          <w:sz w:val="20"/>
          <w:szCs w:val="20"/>
          <w:u w:val="single"/>
          <w:lang w:eastAsia="zh-CN"/>
        </w:rPr>
      </w:pPr>
      <w:r>
        <w:rPr>
          <w:rFonts w:hint="eastAsia" w:ascii="宋体" w:hAnsi="宋体" w:eastAsia="宋体" w:cs="宋体"/>
          <w:color w:val="000000" w:themeColor="text1"/>
          <w:sz w:val="24"/>
          <w:szCs w:val="24"/>
          <w:lang w:eastAsia="zh-CN"/>
        </w:rPr>
        <w:t>竣工验收资料的份数：</w:t>
      </w:r>
      <w:r>
        <w:rPr>
          <w:rFonts w:hint="eastAsia" w:ascii="宋体" w:hAnsi="宋体" w:eastAsia="宋体" w:cs="宋体"/>
          <w:color w:val="000000" w:themeColor="text1"/>
          <w:sz w:val="24"/>
          <w:szCs w:val="24"/>
          <w:u w:val="single"/>
          <w:lang w:eastAsia="zh-CN"/>
        </w:rPr>
        <w:t xml:space="preserve"> 4套竣工图(另电子版竣工图1份光盘）及工程档案资料，必须保证符合北京市现行标准及规范的要求。其余竣工资料按照有关部门要求进行移交。</w:t>
      </w:r>
    </w:p>
    <w:p w14:paraId="0869CB1E">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竣工验收资料的费用支付方式：</w:t>
      </w:r>
      <w:r>
        <w:rPr>
          <w:rFonts w:hint="eastAsia" w:ascii="宋体" w:hAnsi="宋体" w:eastAsia="宋体" w:cs="宋体"/>
          <w:color w:val="000000" w:themeColor="text1"/>
          <w:sz w:val="24"/>
          <w:szCs w:val="24"/>
          <w:u w:val="single"/>
          <w:lang w:eastAsia="zh-CN"/>
        </w:rPr>
        <w:t>已包含在合同价款中，由承包人承担。</w:t>
      </w:r>
    </w:p>
    <w:p w14:paraId="7C4D2D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18.5 施工期运行</w:t>
      </w:r>
    </w:p>
    <w:p w14:paraId="2A15BD09">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18.5.1 需要施工期运行的单位工程或设备安装工程：</w:t>
      </w:r>
      <w:r>
        <w:rPr>
          <w:rFonts w:hint="eastAsia" w:ascii="宋体" w:hAnsi="宋体" w:eastAsia="宋体" w:cs="宋体"/>
          <w:color w:val="000000" w:themeColor="text1"/>
          <w:sz w:val="24"/>
          <w:szCs w:val="24"/>
          <w:u w:val="single"/>
          <w:lang w:eastAsia="zh-CN"/>
        </w:rPr>
        <w:t xml:space="preserve">  /  </w:t>
      </w:r>
    </w:p>
    <w:p w14:paraId="38B07F9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18.8 施工队伍的撤离</w:t>
      </w:r>
    </w:p>
    <w:p w14:paraId="6095A36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18.8.3 缺陷责任期满时，承包人在施工场地保留的人员和施工设备最终撤离的期限：</w:t>
      </w:r>
      <w:r>
        <w:rPr>
          <w:rFonts w:hint="eastAsia" w:ascii="宋体" w:hAnsi="宋体" w:eastAsia="宋体" w:cs="宋体"/>
          <w:color w:val="000000" w:themeColor="text1"/>
          <w:sz w:val="24"/>
          <w:szCs w:val="24"/>
          <w:u w:val="single"/>
          <w:lang w:eastAsia="zh-CN"/>
        </w:rPr>
        <w:t xml:space="preserve">  /  </w:t>
      </w:r>
    </w:p>
    <w:p w14:paraId="58AF540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18.9 中间验收</w:t>
      </w:r>
    </w:p>
    <w:p w14:paraId="4495E6C5">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18.9.1 本工程需要进行中间验收的部位：</w:t>
      </w:r>
      <w:r>
        <w:rPr>
          <w:rFonts w:hint="eastAsia" w:ascii="宋体" w:hAnsi="宋体" w:eastAsia="宋体" w:cs="宋体"/>
          <w:color w:val="000000" w:themeColor="text1"/>
          <w:sz w:val="24"/>
          <w:szCs w:val="24"/>
          <w:u w:val="single"/>
          <w:lang w:eastAsia="zh-CN"/>
        </w:rPr>
        <w:t xml:space="preserve">  /  </w:t>
      </w:r>
    </w:p>
    <w:p w14:paraId="396ADD2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18.9.2 验收不合格的，承包人在 </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期限内进行修改后重新验收。</w:t>
      </w:r>
    </w:p>
    <w:p w14:paraId="44BA638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19.缺陷责任与保修责任</w:t>
      </w:r>
    </w:p>
    <w:p w14:paraId="5E6A7DE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19.7 保修责任</w:t>
      </w:r>
    </w:p>
    <w:p w14:paraId="10BBB5F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19.7.1 工程质量保修范围:执行《建设工程质量管理条例》、《北京市建设工程质量条例》</w:t>
      </w:r>
    </w:p>
    <w:p w14:paraId="2E48A22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工程质量保修期限:执行《建设工程质量管理条例》。</w:t>
      </w:r>
    </w:p>
    <w:p w14:paraId="2749384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工程质量保修责任:执行《建设工程质量管理条例》。</w:t>
      </w:r>
    </w:p>
    <w:p w14:paraId="61AF402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20.保险</w:t>
      </w:r>
    </w:p>
    <w:p w14:paraId="281CF62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20.1 工程保险</w:t>
      </w:r>
    </w:p>
    <w:p w14:paraId="1F4170A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本工程</w:t>
      </w:r>
      <w:r>
        <w:rPr>
          <w:rFonts w:hint="eastAsia" w:ascii="宋体" w:hAnsi="宋体" w:eastAsia="宋体" w:cs="宋体"/>
          <w:color w:val="000000" w:themeColor="text1"/>
          <w:sz w:val="24"/>
          <w:szCs w:val="24"/>
          <w:u w:val="single"/>
          <w:lang w:eastAsia="zh-CN"/>
        </w:rPr>
        <w:t>不投保</w:t>
      </w:r>
      <w:r>
        <w:rPr>
          <w:rFonts w:hint="eastAsia" w:ascii="宋体" w:hAnsi="宋体" w:eastAsia="宋体" w:cs="宋体"/>
          <w:color w:val="000000" w:themeColor="text1"/>
          <w:sz w:val="24"/>
          <w:szCs w:val="24"/>
          <w:lang w:eastAsia="zh-CN"/>
        </w:rPr>
        <w:t xml:space="preserve">(投保/不投保)工程保险。投保工程保险时，险种为： </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 xml:space="preserve"> ，并符合以下约定：</w:t>
      </w:r>
    </w:p>
    <w:p w14:paraId="4185DE1A">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（1）投保人： </w:t>
      </w:r>
      <w:r>
        <w:rPr>
          <w:rFonts w:hint="eastAsia" w:ascii="宋体" w:hAnsi="宋体" w:eastAsia="宋体" w:cs="宋体"/>
          <w:color w:val="000000" w:themeColor="text1"/>
          <w:sz w:val="24"/>
          <w:szCs w:val="24"/>
          <w:u w:val="single"/>
          <w:lang w:eastAsia="zh-CN"/>
        </w:rPr>
        <w:t xml:space="preserve">  /  </w:t>
      </w:r>
    </w:p>
    <w:p w14:paraId="64DFD1F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（2）投保内容：</w:t>
      </w:r>
      <w:r>
        <w:rPr>
          <w:rFonts w:hint="eastAsia" w:ascii="宋体" w:hAnsi="宋体" w:eastAsia="宋体" w:cs="宋体"/>
          <w:color w:val="000000" w:themeColor="text1"/>
          <w:sz w:val="24"/>
          <w:szCs w:val="24"/>
          <w:u w:val="single"/>
          <w:lang w:eastAsia="zh-CN"/>
        </w:rPr>
        <w:t xml:space="preserve">  /  </w:t>
      </w:r>
    </w:p>
    <w:p w14:paraId="35B1809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（3）保险费率：由投保人与合同双方同意的保险人商定。</w:t>
      </w:r>
    </w:p>
    <w:p w14:paraId="081EA940">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（4）保险金额： </w:t>
      </w:r>
      <w:r>
        <w:rPr>
          <w:rFonts w:hint="eastAsia" w:ascii="宋体" w:hAnsi="宋体" w:eastAsia="宋体" w:cs="宋体"/>
          <w:color w:val="000000" w:themeColor="text1"/>
          <w:sz w:val="24"/>
          <w:szCs w:val="24"/>
          <w:u w:val="single"/>
          <w:lang w:eastAsia="zh-CN"/>
        </w:rPr>
        <w:t xml:space="preserve">  /  </w:t>
      </w:r>
    </w:p>
    <w:p w14:paraId="0F6FC8C1">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（5）保险期限：</w:t>
      </w:r>
      <w:r>
        <w:rPr>
          <w:rFonts w:hint="eastAsia" w:ascii="宋体" w:hAnsi="宋体" w:eastAsia="宋体" w:cs="宋体"/>
          <w:color w:val="000000" w:themeColor="text1"/>
          <w:sz w:val="24"/>
          <w:szCs w:val="24"/>
          <w:u w:val="single"/>
          <w:lang w:eastAsia="zh-CN"/>
        </w:rPr>
        <w:t xml:space="preserve">  /  </w:t>
      </w:r>
    </w:p>
    <w:p w14:paraId="356723A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20.4 第三者责任险</w:t>
      </w:r>
    </w:p>
    <w:p w14:paraId="458C11D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20.4.2 保险金额：</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，保险费率由承包人与发包人同意的保险人商定，相关保险费由</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 xml:space="preserve"> 承担。</w:t>
      </w:r>
    </w:p>
    <w:p w14:paraId="685A6473">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20.5 其他保险</w:t>
      </w:r>
    </w:p>
    <w:p w14:paraId="6810A81A">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承包人应为其施工设备、进场材料和工程设备等办理的保险：</w:t>
      </w:r>
      <w:r>
        <w:rPr>
          <w:rFonts w:hint="eastAsia" w:ascii="宋体" w:hAnsi="宋体" w:eastAsia="宋体" w:cs="宋体"/>
          <w:color w:val="000000" w:themeColor="text1"/>
          <w:sz w:val="24"/>
          <w:szCs w:val="24"/>
          <w:u w:val="single"/>
          <w:lang w:eastAsia="zh-CN"/>
        </w:rPr>
        <w:t xml:space="preserve"> 承包人办理自己在施工场地的人员生命财产和机械设备的保险 ，并支付相应的保险费用。</w:t>
      </w:r>
    </w:p>
    <w:p w14:paraId="5DCE025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 对各项保险的一般要求</w:t>
      </w:r>
    </w:p>
    <w:p w14:paraId="701D044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20.6.1 保险凭证</w:t>
      </w:r>
    </w:p>
    <w:p w14:paraId="16F33EA8">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承包人向发包人提交各项保险生效的证据和保险单副本的期限：</w:t>
      </w:r>
      <w:r>
        <w:rPr>
          <w:rFonts w:hint="eastAsia" w:ascii="宋体" w:hAnsi="宋体" w:eastAsia="宋体" w:cs="宋体"/>
          <w:color w:val="000000" w:themeColor="text1"/>
          <w:sz w:val="24"/>
          <w:szCs w:val="24"/>
          <w:u w:val="single"/>
          <w:lang w:eastAsia="zh-CN"/>
        </w:rPr>
        <w:t xml:space="preserve">  /  </w:t>
      </w:r>
    </w:p>
    <w:p w14:paraId="3B099D5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20.6.4 保险金不足的补偿</w:t>
      </w:r>
    </w:p>
    <w:p w14:paraId="4D3D53CB">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保险金不足以补偿损失时，承包人和发包人负责补偿的责任分摊： </w:t>
      </w:r>
      <w:r>
        <w:rPr>
          <w:rFonts w:hint="eastAsia" w:ascii="宋体" w:hAnsi="宋体" w:eastAsia="宋体" w:cs="宋体"/>
          <w:color w:val="000000" w:themeColor="text1"/>
          <w:sz w:val="24"/>
          <w:szCs w:val="24"/>
          <w:u w:val="single"/>
          <w:lang w:eastAsia="zh-CN"/>
        </w:rPr>
        <w:t xml:space="preserve">  /  </w:t>
      </w:r>
    </w:p>
    <w:p w14:paraId="53D3D68E">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21.不可抗力</w:t>
      </w:r>
    </w:p>
    <w:p w14:paraId="679477E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21.1 不可抗力的确认</w:t>
      </w:r>
    </w:p>
    <w:p w14:paraId="0DDC04F7">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21.1.1 合同条款通用部分第21.1.1项约定的不可抗力以外的其他情形：</w:t>
      </w:r>
      <w:r>
        <w:rPr>
          <w:rFonts w:hint="eastAsia" w:ascii="宋体" w:hAnsi="宋体" w:eastAsia="宋体" w:cs="宋体"/>
          <w:color w:val="000000" w:themeColor="text1"/>
          <w:sz w:val="24"/>
          <w:szCs w:val="24"/>
          <w:u w:val="single"/>
          <w:lang w:eastAsia="zh-CN"/>
        </w:rPr>
        <w:t xml:space="preserve">  /  </w:t>
      </w:r>
    </w:p>
    <w:p w14:paraId="06222D13">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不可抗力的等级范围约定：</w:t>
      </w:r>
      <w:r>
        <w:rPr>
          <w:rFonts w:hint="eastAsia" w:ascii="宋体" w:hAnsi="宋体" w:eastAsia="宋体" w:cs="宋体"/>
          <w:color w:val="000000" w:themeColor="text1"/>
          <w:sz w:val="24"/>
          <w:szCs w:val="24"/>
          <w:u w:val="single"/>
          <w:lang w:eastAsia="zh-CN"/>
        </w:rPr>
        <w:t xml:space="preserve"> 烈度7度（不含7度）以上地震，10级以上（不含10级）台风，日均降雨量60mm以上暴雨（以国家县（市）级以上气象局（台）、地震局（台）等专门机构公布为准），以及县市级以上政府公告不允许在本场地施工的时段。</w:t>
      </w:r>
    </w:p>
    <w:p w14:paraId="4D2BF0F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24.争议的解决</w:t>
      </w:r>
    </w:p>
    <w:p w14:paraId="25E3D9F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24.1 争议的解决方式</w:t>
      </w:r>
    </w:p>
    <w:p w14:paraId="61DF641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因本合同引起的或与本合同有关的任何争议，合同双方友好协商不成、不愿提请争议组评审或者不愿接受争议评审组意见的，选择下列</w:t>
      </w:r>
      <w:r>
        <w:rPr>
          <w:rFonts w:hint="eastAsia" w:ascii="宋体" w:hAnsi="宋体" w:eastAsia="宋体" w:cs="宋体"/>
          <w:color w:val="000000" w:themeColor="text1"/>
          <w:sz w:val="24"/>
          <w:szCs w:val="24"/>
          <w:u w:val="single"/>
          <w:lang w:eastAsia="zh-CN"/>
        </w:rPr>
        <w:t>第 贰 种</w:t>
      </w:r>
      <w:r>
        <w:rPr>
          <w:rFonts w:hint="eastAsia" w:ascii="宋体" w:hAnsi="宋体" w:eastAsia="宋体" w:cs="宋体"/>
          <w:color w:val="000000" w:themeColor="text1"/>
          <w:sz w:val="24"/>
          <w:szCs w:val="24"/>
          <w:lang w:eastAsia="zh-CN"/>
        </w:rPr>
        <w:t>方式解决：</w:t>
      </w:r>
    </w:p>
    <w:p w14:paraId="02A0075F">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（壹）提请</w:t>
      </w:r>
      <w:r>
        <w:rPr>
          <w:rFonts w:hint="eastAsia" w:ascii="宋体" w:hAnsi="宋体" w:eastAsia="宋体" w:cs="宋体"/>
          <w:color w:val="000000" w:themeColor="text1"/>
          <w:sz w:val="24"/>
          <w:szCs w:val="24"/>
          <w:u w:val="single"/>
          <w:lang w:eastAsia="zh-CN"/>
        </w:rPr>
        <w:t xml:space="preserve">   /   </w:t>
      </w:r>
      <w:r>
        <w:rPr>
          <w:rFonts w:hint="eastAsia" w:ascii="宋体" w:hAnsi="宋体" w:eastAsia="宋体" w:cs="宋体"/>
          <w:color w:val="000000" w:themeColor="text1"/>
          <w:sz w:val="24"/>
          <w:szCs w:val="24"/>
          <w:lang w:eastAsia="zh-CN"/>
        </w:rPr>
        <w:t>仲裁委员会按照该会仲裁规则进行仲裁，仲裁裁决是终局的，对合同双方均有约束力。</w:t>
      </w:r>
    </w:p>
    <w:p w14:paraId="1059A78C">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（贰）向有管辖权的人民法院提起诉讼。</w:t>
      </w:r>
    </w:p>
    <w:p w14:paraId="229A7C46">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24.3 争议评审</w:t>
      </w:r>
    </w:p>
    <w:p w14:paraId="60FA160C">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 xml:space="preserve">24.3.4 争议评审组邀请合同双方代表人和有关人员举行调查会的期限： </w:t>
      </w:r>
      <w:r>
        <w:rPr>
          <w:rFonts w:hint="eastAsia" w:ascii="宋体" w:hAnsi="宋体" w:eastAsia="宋体" w:cs="宋体"/>
          <w:color w:val="000000" w:themeColor="text1"/>
          <w:sz w:val="24"/>
          <w:szCs w:val="24"/>
          <w:u w:val="single"/>
          <w:lang w:eastAsia="zh-CN"/>
        </w:rPr>
        <w:t xml:space="preserve">  /  </w:t>
      </w:r>
    </w:p>
    <w:p w14:paraId="781DAF1D">
      <w:pPr>
        <w:spacing w:line="276" w:lineRule="auto"/>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24.3.5 争议评审组在调查会后作出争议评审意见的期限：</w:t>
      </w:r>
      <w:r>
        <w:rPr>
          <w:rFonts w:hint="eastAsia" w:ascii="宋体" w:hAnsi="宋体" w:eastAsia="宋体" w:cs="宋体"/>
          <w:color w:val="000000" w:themeColor="text1"/>
          <w:sz w:val="24"/>
          <w:szCs w:val="24"/>
          <w:u w:val="single"/>
          <w:lang w:eastAsia="zh-CN"/>
        </w:rPr>
        <w:t xml:space="preserve">  /  </w:t>
      </w:r>
    </w:p>
    <w:p w14:paraId="5F311F0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br w:type="page"/>
      </w:r>
    </w:p>
    <w:p w14:paraId="5F591FBC">
      <w:pPr>
        <w:spacing w:line="276" w:lineRule="auto"/>
        <w:jc w:val="both"/>
        <w:rPr>
          <w:rFonts w:hint="eastAsia" w:ascii="宋体" w:hAnsi="宋体" w:eastAsia="宋体" w:cs="宋体"/>
          <w:color w:val="000000" w:themeColor="text1"/>
          <w:sz w:val="28"/>
          <w:szCs w:val="28"/>
          <w:lang w:eastAsia="zh-CN"/>
        </w:rPr>
      </w:pPr>
    </w:p>
    <w:p w14:paraId="2650B52F">
      <w:pPr>
        <w:pStyle w:val="3"/>
        <w:keepNext w:val="0"/>
        <w:keepLines w:val="0"/>
        <w:autoSpaceDE/>
        <w:spacing w:before="0" w:line="276" w:lineRule="auto"/>
        <w:jc w:val="both"/>
        <w:textAlignment w:val="baseline"/>
        <w:rPr>
          <w:rFonts w:hint="eastAsia" w:ascii="宋体" w:hAnsi="宋体" w:eastAsia="宋体" w:cs="宋体"/>
          <w:color w:val="000000" w:themeColor="text1"/>
          <w:sz w:val="28"/>
          <w:szCs w:val="28"/>
          <w:lang w:eastAsia="zh-CN"/>
        </w:rPr>
      </w:pPr>
      <w:bookmarkStart w:id="115" w:name="_Toc111445452"/>
      <w:bookmarkStart w:id="116" w:name="_Toc486015301"/>
      <w:bookmarkStart w:id="117" w:name="_Toc241459753"/>
      <w:bookmarkStart w:id="118" w:name="_Toc342296512"/>
      <w:bookmarkStart w:id="119" w:name="_Toc168414594"/>
      <w:bookmarkStart w:id="120" w:name="_Toc492890715"/>
      <w:bookmarkStart w:id="121" w:name="_Toc167895257"/>
      <w:bookmarkStart w:id="122" w:name="_Toc116830316"/>
      <w:bookmarkStart w:id="123" w:name="_Toc470097551"/>
      <w:bookmarkStart w:id="124" w:name="_Toc470097552"/>
      <w:bookmarkStart w:id="125" w:name="_Toc241459752"/>
      <w:bookmarkStart w:id="126" w:name="_Toc485817641"/>
      <w:bookmarkStart w:id="127" w:name="_Toc116833296"/>
      <w:bookmarkStart w:id="128" w:name="_Toc342296511"/>
      <w:r>
        <w:rPr>
          <w:rFonts w:hint="eastAsia" w:ascii="宋体" w:hAnsi="宋体" w:eastAsia="宋体" w:cs="宋体"/>
          <w:b w:val="0"/>
          <w:color w:val="000000" w:themeColor="text1"/>
          <w:sz w:val="28"/>
          <w:szCs w:val="28"/>
          <w:lang w:eastAsia="zh-CN"/>
        </w:rPr>
        <w:t>附件一：</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eastAsia="宋体" w:cs="宋体"/>
          <w:color w:val="000000" w:themeColor="text1"/>
          <w:sz w:val="28"/>
          <w:szCs w:val="28"/>
          <w:lang w:eastAsia="zh-CN"/>
        </w:rPr>
        <w:t xml:space="preserve"> </w:t>
      </w:r>
    </w:p>
    <w:p w14:paraId="0EA17E44">
      <w:pPr>
        <w:spacing w:line="276" w:lineRule="auto"/>
        <w:jc w:val="center"/>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建设工程廉政责任书</w:t>
      </w:r>
    </w:p>
    <w:p w14:paraId="283FD0B5">
      <w:pPr>
        <w:spacing w:line="276" w:lineRule="auto"/>
        <w:ind w:firstLine="480" w:firstLineChars="20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发包人：</w:t>
      </w:r>
      <w:r>
        <w:rPr>
          <w:rFonts w:hint="eastAsia" w:ascii="宋体" w:hAnsi="宋体" w:eastAsia="宋体" w:cs="宋体"/>
          <w:color w:val="000000" w:themeColor="text1"/>
          <w:sz w:val="24"/>
          <w:szCs w:val="24"/>
          <w:u w:val="single"/>
          <w:lang w:eastAsia="zh-CN"/>
        </w:rPr>
        <w:t xml:space="preserve">北京市东城区城市管理委员会 </w:t>
      </w:r>
    </w:p>
    <w:p w14:paraId="67160830">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承包人：</w:t>
      </w:r>
      <w:r>
        <w:rPr>
          <w:rFonts w:hint="eastAsia" w:ascii="宋体" w:hAnsi="宋体" w:eastAsia="宋体" w:cs="宋体"/>
          <w:color w:val="000000" w:themeColor="text1"/>
          <w:sz w:val="24"/>
          <w:szCs w:val="24"/>
          <w:u w:val="single"/>
          <w:lang w:eastAsia="zh-CN"/>
        </w:rPr>
        <w:t xml:space="preserve">                      </w:t>
      </w:r>
    </w:p>
    <w:p w14:paraId="308BA18B">
      <w:pPr>
        <w:spacing w:line="276" w:lineRule="auto"/>
        <w:ind w:firstLine="480" w:firstLineChars="200"/>
        <w:jc w:val="both"/>
        <w:rPr>
          <w:rFonts w:hint="eastAsia" w:ascii="宋体" w:hAnsi="宋体" w:eastAsia="宋体" w:cs="宋体"/>
          <w:color w:val="000000" w:themeColor="text1"/>
          <w:sz w:val="24"/>
          <w:szCs w:val="24"/>
          <w:lang w:eastAsia="zh-CN"/>
        </w:rPr>
      </w:pPr>
    </w:p>
    <w:p w14:paraId="152AC67C">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57102438">
      <w:pPr>
        <w:keepNext/>
        <w:keepLines/>
        <w:spacing w:before="260" w:after="260" w:line="276" w:lineRule="auto"/>
        <w:jc w:val="both"/>
        <w:outlineLvl w:val="2"/>
        <w:rPr>
          <w:rFonts w:hint="eastAsia" w:ascii="宋体" w:hAnsi="宋体" w:eastAsia="宋体" w:cs="宋体"/>
          <w:bCs/>
          <w:color w:val="000000" w:themeColor="text1"/>
          <w:sz w:val="24"/>
          <w:szCs w:val="24"/>
          <w:lang w:eastAsia="zh-CN"/>
        </w:rPr>
      </w:pPr>
      <w:bookmarkStart w:id="129" w:name="_Toc116830323"/>
      <w:bookmarkStart w:id="130" w:name="_Toc492890722"/>
      <w:bookmarkStart w:id="131" w:name="_Toc167895266"/>
      <w:bookmarkStart w:id="132" w:name="_Toc485824226"/>
      <w:bookmarkStart w:id="133" w:name="_Toc168414603"/>
      <w:bookmarkStart w:id="134" w:name="_Toc470097579"/>
      <w:bookmarkStart w:id="135" w:name="_Toc111445504"/>
      <w:bookmarkStart w:id="136" w:name="_Toc485817648"/>
      <w:bookmarkStart w:id="137" w:name="_Toc490813724"/>
      <w:bookmarkStart w:id="138" w:name="_Toc116833303"/>
      <w:bookmarkStart w:id="139" w:name="_Toc486015308"/>
      <w:r>
        <w:rPr>
          <w:rFonts w:hint="eastAsia" w:ascii="宋体" w:hAnsi="宋体" w:eastAsia="宋体" w:cs="宋体"/>
          <w:bCs/>
          <w:color w:val="000000" w:themeColor="text1"/>
          <w:sz w:val="24"/>
          <w:szCs w:val="24"/>
          <w:lang w:eastAsia="zh-CN"/>
        </w:rPr>
        <w:t>一、双方的责任</w:t>
      </w:r>
      <w:bookmarkEnd w:id="129"/>
      <w:bookmarkEnd w:id="130"/>
      <w:bookmarkEnd w:id="131"/>
      <w:bookmarkEnd w:id="132"/>
      <w:bookmarkEnd w:id="133"/>
      <w:bookmarkEnd w:id="134"/>
      <w:bookmarkEnd w:id="135"/>
      <w:bookmarkEnd w:id="136"/>
      <w:bookmarkEnd w:id="137"/>
      <w:bookmarkEnd w:id="138"/>
      <w:bookmarkEnd w:id="139"/>
    </w:p>
    <w:p w14:paraId="05850CF8">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 应严格遵守国家关于建设工程的有关法律、法规，相关政策，以及廉政建设的各项规定。</w:t>
      </w:r>
    </w:p>
    <w:p w14:paraId="08B63814">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 严格执行建设工程合同文件，自觉按合同办事。</w:t>
      </w:r>
    </w:p>
    <w:p w14:paraId="3F400E4A">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 各项活动必须坚持公开、公平、公正、诚信、透明的原则（除法律法规另有规定者外），不得为获取不正当的利益，损害国家、集体和对方利益，不得违反建设工程管理的规章制度。</w:t>
      </w:r>
    </w:p>
    <w:p w14:paraId="52FB4EF7">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 发现对方在业务活动中有违规、违纪、违法行为的，应及时提醒对方，情节严重的，应向其上级主管部门或纪检监察、司法等有关机关举报。</w:t>
      </w:r>
    </w:p>
    <w:p w14:paraId="5C891F2D">
      <w:pPr>
        <w:keepNext/>
        <w:keepLines/>
        <w:spacing w:before="260" w:after="260" w:line="276" w:lineRule="auto"/>
        <w:jc w:val="both"/>
        <w:outlineLvl w:val="2"/>
        <w:rPr>
          <w:rFonts w:hint="eastAsia" w:ascii="宋体" w:hAnsi="宋体" w:eastAsia="宋体" w:cs="宋体"/>
          <w:bCs/>
          <w:color w:val="000000" w:themeColor="text1"/>
          <w:sz w:val="24"/>
          <w:szCs w:val="24"/>
          <w:lang w:eastAsia="zh-CN"/>
        </w:rPr>
      </w:pPr>
      <w:bookmarkStart w:id="140" w:name="_Toc167895267"/>
      <w:bookmarkStart w:id="141" w:name="_Toc116833304"/>
      <w:bookmarkStart w:id="142" w:name="_Toc116830324"/>
      <w:bookmarkStart w:id="143" w:name="_Toc490813725"/>
      <w:bookmarkStart w:id="144" w:name="_Toc486015309"/>
      <w:bookmarkStart w:id="145" w:name="_Toc492890723"/>
      <w:bookmarkStart w:id="146" w:name="_Toc168414604"/>
      <w:bookmarkStart w:id="147" w:name="_Toc485824227"/>
      <w:bookmarkStart w:id="148" w:name="_Toc111445505"/>
      <w:bookmarkStart w:id="149" w:name="_Toc470097580"/>
      <w:bookmarkStart w:id="150" w:name="_Toc485817649"/>
      <w:r>
        <w:rPr>
          <w:rFonts w:hint="eastAsia" w:ascii="宋体" w:hAnsi="宋体" w:eastAsia="宋体" w:cs="宋体"/>
          <w:bCs/>
          <w:color w:val="000000" w:themeColor="text1"/>
          <w:sz w:val="24"/>
          <w:szCs w:val="24"/>
          <w:lang w:eastAsia="zh-CN"/>
        </w:rPr>
        <w:t>二、发包人责任</w:t>
      </w:r>
      <w:bookmarkEnd w:id="140"/>
      <w:bookmarkEnd w:id="141"/>
      <w:bookmarkEnd w:id="142"/>
      <w:bookmarkEnd w:id="143"/>
      <w:bookmarkEnd w:id="144"/>
      <w:bookmarkEnd w:id="145"/>
      <w:bookmarkEnd w:id="146"/>
      <w:bookmarkEnd w:id="147"/>
      <w:bookmarkEnd w:id="148"/>
      <w:bookmarkEnd w:id="149"/>
      <w:bookmarkEnd w:id="150"/>
    </w:p>
    <w:p w14:paraId="6A24E51E">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发包人的领导和从事该建设工程项目的工作人员，在工程建设的事前、事中、事后应遵守以下规定：</w:t>
      </w:r>
    </w:p>
    <w:p w14:paraId="03599551">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2.1不得向承包人和相关单位索要或接受回扣、礼金、有价证券、贵重物品和好处费、感谢费等。</w:t>
      </w:r>
    </w:p>
    <w:p w14:paraId="40EB27D2">
      <w:pPr>
        <w:spacing w:line="276" w:lineRule="auto"/>
        <w:ind w:firstLine="480" w:firstLineChars="200"/>
        <w:jc w:val="both"/>
        <w:rPr>
          <w:rFonts w:hint="eastAsia" w:ascii="宋体" w:hAnsi="宋体" w:eastAsia="宋体" w:cs="宋体"/>
          <w:color w:val="000000" w:themeColor="text1"/>
          <w:sz w:val="24"/>
          <w:szCs w:val="24"/>
          <w:lang w:eastAsia="zh-CN"/>
        </w:rPr>
      </w:pPr>
      <w:bookmarkStart w:id="151" w:name="_Toc485817650"/>
      <w:bookmarkStart w:id="152" w:name="_Toc492890724"/>
      <w:bookmarkStart w:id="153" w:name="_Toc470097581"/>
      <w:bookmarkStart w:id="154" w:name="_Toc486015310"/>
      <w:bookmarkStart w:id="155" w:name="_Toc485824228"/>
      <w:bookmarkStart w:id="156" w:name="_Toc490813726"/>
      <w:bookmarkStart w:id="157" w:name="_Toc116833305"/>
      <w:bookmarkStart w:id="158" w:name="_Toc116830325"/>
      <w:r>
        <w:rPr>
          <w:rFonts w:hint="eastAsia" w:ascii="宋体" w:hAnsi="宋体" w:eastAsia="宋体" w:cs="宋体"/>
          <w:color w:val="000000" w:themeColor="text1"/>
          <w:sz w:val="24"/>
          <w:szCs w:val="24"/>
          <w:lang w:eastAsia="zh-CN"/>
        </w:rPr>
        <w:t>2.2 不得在承包人和相关单位报销任何应由发包人或个人支付的费用。</w:t>
      </w:r>
      <w:bookmarkEnd w:id="151"/>
      <w:bookmarkEnd w:id="152"/>
      <w:bookmarkEnd w:id="153"/>
      <w:bookmarkEnd w:id="154"/>
      <w:bookmarkEnd w:id="155"/>
      <w:bookmarkEnd w:id="156"/>
      <w:bookmarkEnd w:id="157"/>
      <w:bookmarkEnd w:id="158"/>
    </w:p>
    <w:p w14:paraId="35CB928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2.3 不得要求、暗示或接受承包人和相关单位为个人装修住房、婚丧嫁娶、配偶子女的工作安排以及出国（境）、旅游等提供方便。</w:t>
      </w:r>
    </w:p>
    <w:p w14:paraId="11F88F1A">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2.4 不得参加有可能影响公正执行公务的承包人和相关单位的宴请、健身、娱乐等活动。</w:t>
      </w:r>
    </w:p>
    <w:p w14:paraId="18332FAD">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2.5 不得向承包人和相关单位介绍或为配偶、子女、亲属参与同发包人工程建设管理合同有关的业务活动；不得以任何理由要求承包人和相关单位使用某种产品、材料和设备。</w:t>
      </w:r>
    </w:p>
    <w:p w14:paraId="3EA72B5F">
      <w:pPr>
        <w:keepNext/>
        <w:keepLines/>
        <w:spacing w:before="260" w:after="260" w:line="276" w:lineRule="auto"/>
        <w:jc w:val="both"/>
        <w:outlineLvl w:val="2"/>
        <w:rPr>
          <w:rFonts w:hint="eastAsia" w:ascii="宋体" w:hAnsi="宋体" w:eastAsia="宋体" w:cs="宋体"/>
          <w:bCs/>
          <w:color w:val="000000" w:themeColor="text1"/>
          <w:sz w:val="24"/>
          <w:szCs w:val="24"/>
          <w:lang w:eastAsia="zh-CN"/>
        </w:rPr>
      </w:pPr>
      <w:bookmarkStart w:id="159" w:name="_Toc485817651"/>
      <w:bookmarkStart w:id="160" w:name="_Toc486015311"/>
      <w:bookmarkStart w:id="161" w:name="_Toc167895268"/>
      <w:bookmarkStart w:id="162" w:name="_Toc116830326"/>
      <w:bookmarkStart w:id="163" w:name="_Toc485824229"/>
      <w:bookmarkStart w:id="164" w:name="_Toc492890725"/>
      <w:bookmarkStart w:id="165" w:name="_Toc470097582"/>
      <w:bookmarkStart w:id="166" w:name="_Toc168414605"/>
      <w:bookmarkStart w:id="167" w:name="_Toc111445506"/>
      <w:bookmarkStart w:id="168" w:name="_Toc116833306"/>
      <w:bookmarkStart w:id="169" w:name="_Toc490813727"/>
      <w:r>
        <w:rPr>
          <w:rFonts w:hint="eastAsia" w:ascii="宋体" w:hAnsi="宋体" w:eastAsia="宋体" w:cs="宋体"/>
          <w:bCs/>
          <w:color w:val="000000" w:themeColor="text1"/>
          <w:sz w:val="24"/>
          <w:szCs w:val="24"/>
          <w:lang w:eastAsia="zh-CN"/>
        </w:rPr>
        <w:t>三、承包人责任</w:t>
      </w:r>
      <w:bookmarkEnd w:id="159"/>
      <w:bookmarkEnd w:id="160"/>
      <w:bookmarkEnd w:id="161"/>
      <w:bookmarkEnd w:id="162"/>
      <w:bookmarkEnd w:id="163"/>
      <w:bookmarkEnd w:id="164"/>
      <w:bookmarkEnd w:id="165"/>
      <w:bookmarkEnd w:id="166"/>
      <w:bookmarkEnd w:id="167"/>
      <w:bookmarkEnd w:id="168"/>
      <w:bookmarkEnd w:id="169"/>
    </w:p>
    <w:p w14:paraId="6C8187E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应与发包人保持正常的业务交往，按照有关法律法规和程序开展业务工作，严格执行工程建设的有关方针、政策，执行工程建设强制性标准，并遵守以下规定：</w:t>
      </w:r>
    </w:p>
    <w:p w14:paraId="3D8DF385">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3.1 不得以任何理由向发包人及其工作人员索要、接受或赠送礼金、有价证券、贵重物品及回扣、好处费、感谢费等。</w:t>
      </w:r>
    </w:p>
    <w:p w14:paraId="5A6934DE">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3.2不得以任何理由为发包人和相关单位报销应由对方或个人支付的费用。</w:t>
      </w:r>
    </w:p>
    <w:p w14:paraId="608426AA">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3.3不得接受或暗示为发包人、相关单位或个人装修住房、婚丧嫁娶、配偶子女的工作安排以及出国（境）、旅游等提供方便。</w:t>
      </w:r>
    </w:p>
    <w:p w14:paraId="6A40B3B8">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3.4不得以任何理由为发包人、相关单位或个人组织有可能影响公正执行公务的宴请、健身、娱乐等活动。</w:t>
      </w:r>
    </w:p>
    <w:p w14:paraId="2E621B80">
      <w:pPr>
        <w:keepNext/>
        <w:keepLines/>
        <w:spacing w:before="260" w:after="260" w:line="276" w:lineRule="auto"/>
        <w:jc w:val="both"/>
        <w:outlineLvl w:val="2"/>
        <w:rPr>
          <w:rFonts w:hint="eastAsia" w:ascii="宋体" w:hAnsi="宋体" w:eastAsia="宋体" w:cs="宋体"/>
          <w:bCs/>
          <w:color w:val="000000" w:themeColor="text1"/>
          <w:sz w:val="24"/>
          <w:szCs w:val="24"/>
          <w:lang w:eastAsia="zh-CN"/>
        </w:rPr>
      </w:pPr>
      <w:bookmarkStart w:id="170" w:name="_Toc111445507"/>
      <w:bookmarkStart w:id="171" w:name="_Toc486015312"/>
      <w:bookmarkStart w:id="172" w:name="_Toc490813728"/>
      <w:bookmarkStart w:id="173" w:name="_Toc485817652"/>
      <w:bookmarkStart w:id="174" w:name="_Toc168414606"/>
      <w:bookmarkStart w:id="175" w:name="_Toc167895269"/>
      <w:bookmarkStart w:id="176" w:name="_Toc116830327"/>
      <w:bookmarkStart w:id="177" w:name="_Toc116833307"/>
      <w:bookmarkStart w:id="178" w:name="_Toc485824230"/>
      <w:bookmarkStart w:id="179" w:name="_Toc470097583"/>
      <w:bookmarkStart w:id="180" w:name="_Toc492890726"/>
      <w:r>
        <w:rPr>
          <w:rFonts w:hint="eastAsia" w:ascii="宋体" w:hAnsi="宋体" w:eastAsia="宋体" w:cs="宋体"/>
          <w:bCs/>
          <w:color w:val="000000" w:themeColor="text1"/>
          <w:sz w:val="24"/>
          <w:szCs w:val="24"/>
          <w:lang w:eastAsia="zh-CN"/>
        </w:rPr>
        <w:t>四、违约责任</w:t>
      </w:r>
      <w:bookmarkEnd w:id="170"/>
      <w:bookmarkEnd w:id="171"/>
      <w:bookmarkEnd w:id="172"/>
      <w:bookmarkEnd w:id="173"/>
      <w:bookmarkEnd w:id="174"/>
      <w:bookmarkEnd w:id="175"/>
      <w:bookmarkEnd w:id="176"/>
      <w:bookmarkEnd w:id="177"/>
      <w:bookmarkEnd w:id="178"/>
      <w:bookmarkEnd w:id="179"/>
      <w:bookmarkEnd w:id="180"/>
    </w:p>
    <w:p w14:paraId="7EC3530F">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4.1发包人工作人员有违反本责任书第一、二条责任行为的，依据有关法律、法规给予处理；涉嫌犯罪的，移交司法机关追究刑事责任；给承包人单位造成经济损失的，应予以赔偿。</w:t>
      </w:r>
    </w:p>
    <w:p w14:paraId="7A7D1C17">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4.2 承包人工作人员有违反本责任书第一、三条责任行为的，依据有关法律法规处理；涉嫌犯罪的，移交司法机关追究刑事责任；给发包人单位造成经济损失的，应予以赔偿。</w:t>
      </w:r>
    </w:p>
    <w:p w14:paraId="2D480F48">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4.3 本责任书作为建设工程合同的组成部分，与建设工程合同具有同等法律效力。经双方签署后立即生效。</w:t>
      </w:r>
    </w:p>
    <w:p w14:paraId="0608C730">
      <w:pPr>
        <w:keepNext/>
        <w:keepLines/>
        <w:spacing w:before="260" w:after="260" w:line="276" w:lineRule="auto"/>
        <w:jc w:val="both"/>
        <w:outlineLvl w:val="2"/>
        <w:rPr>
          <w:rFonts w:hint="eastAsia" w:ascii="宋体" w:hAnsi="宋体" w:eastAsia="宋体" w:cs="宋体"/>
          <w:bCs/>
          <w:color w:val="000000" w:themeColor="text1"/>
          <w:sz w:val="24"/>
          <w:szCs w:val="24"/>
          <w:lang w:eastAsia="zh-CN"/>
        </w:rPr>
      </w:pPr>
      <w:bookmarkStart w:id="181" w:name="_Toc490813729"/>
      <w:bookmarkStart w:id="182" w:name="_Toc492890727"/>
      <w:bookmarkStart w:id="183" w:name="_Toc485824231"/>
      <w:bookmarkStart w:id="184" w:name="_Toc111445508"/>
      <w:bookmarkStart w:id="185" w:name="_Toc168414607"/>
      <w:bookmarkStart w:id="186" w:name="_Toc116833308"/>
      <w:bookmarkStart w:id="187" w:name="_Toc116830328"/>
      <w:bookmarkStart w:id="188" w:name="_Toc486015313"/>
      <w:bookmarkStart w:id="189" w:name="_Toc167895270"/>
      <w:bookmarkStart w:id="190" w:name="_Toc470097584"/>
      <w:bookmarkStart w:id="191" w:name="_Toc485817653"/>
      <w:r>
        <w:rPr>
          <w:rFonts w:hint="eastAsia" w:ascii="宋体" w:hAnsi="宋体" w:eastAsia="宋体" w:cs="宋体"/>
          <w:bCs/>
          <w:color w:val="000000" w:themeColor="text1"/>
          <w:sz w:val="24"/>
          <w:szCs w:val="24"/>
          <w:lang w:eastAsia="zh-CN"/>
        </w:rPr>
        <w:t>五、责任书有效期</w:t>
      </w:r>
      <w:bookmarkEnd w:id="181"/>
      <w:bookmarkEnd w:id="182"/>
      <w:bookmarkEnd w:id="183"/>
      <w:bookmarkEnd w:id="184"/>
      <w:bookmarkEnd w:id="185"/>
      <w:bookmarkEnd w:id="186"/>
      <w:bookmarkEnd w:id="187"/>
      <w:bookmarkEnd w:id="188"/>
      <w:bookmarkEnd w:id="189"/>
      <w:bookmarkEnd w:id="190"/>
      <w:bookmarkEnd w:id="191"/>
    </w:p>
    <w:p w14:paraId="70D372E3">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本责任书的有效期为双方签署之日起至该工程项目竣工验收合格时止。</w:t>
      </w:r>
    </w:p>
    <w:p w14:paraId="52187779">
      <w:pPr>
        <w:keepNext/>
        <w:keepLines/>
        <w:spacing w:before="260" w:after="260" w:line="276" w:lineRule="auto"/>
        <w:jc w:val="both"/>
        <w:outlineLvl w:val="2"/>
        <w:rPr>
          <w:rFonts w:hint="eastAsia" w:ascii="宋体" w:hAnsi="宋体" w:eastAsia="宋体" w:cs="宋体"/>
          <w:bCs/>
          <w:color w:val="000000" w:themeColor="text1"/>
          <w:sz w:val="24"/>
          <w:szCs w:val="24"/>
          <w:lang w:eastAsia="zh-CN"/>
        </w:rPr>
      </w:pPr>
      <w:bookmarkStart w:id="192" w:name="_Toc116830329"/>
      <w:bookmarkStart w:id="193" w:name="_Toc116833309"/>
      <w:bookmarkStart w:id="194" w:name="_Toc486015314"/>
      <w:bookmarkStart w:id="195" w:name="_Toc167895271"/>
      <w:bookmarkStart w:id="196" w:name="_Toc485817654"/>
      <w:bookmarkStart w:id="197" w:name="_Toc492890728"/>
      <w:bookmarkStart w:id="198" w:name="_Toc111445509"/>
      <w:bookmarkStart w:id="199" w:name="_Toc470097585"/>
      <w:bookmarkStart w:id="200" w:name="_Toc168414608"/>
      <w:bookmarkStart w:id="201" w:name="_Toc490813730"/>
      <w:bookmarkStart w:id="202" w:name="_Toc485824232"/>
      <w:r>
        <w:rPr>
          <w:rFonts w:hint="eastAsia" w:ascii="宋体" w:hAnsi="宋体" w:eastAsia="宋体" w:cs="宋体"/>
          <w:bCs/>
          <w:color w:val="000000" w:themeColor="text1"/>
          <w:sz w:val="24"/>
          <w:szCs w:val="24"/>
          <w:lang w:eastAsia="zh-CN"/>
        </w:rPr>
        <w:t>六、责任书份数</w:t>
      </w:r>
      <w:bookmarkEnd w:id="192"/>
      <w:bookmarkEnd w:id="193"/>
      <w:bookmarkEnd w:id="194"/>
      <w:bookmarkEnd w:id="195"/>
      <w:bookmarkEnd w:id="196"/>
      <w:bookmarkEnd w:id="197"/>
      <w:bookmarkEnd w:id="198"/>
      <w:bookmarkEnd w:id="199"/>
      <w:bookmarkEnd w:id="200"/>
      <w:bookmarkEnd w:id="201"/>
      <w:bookmarkEnd w:id="202"/>
    </w:p>
    <w:p w14:paraId="2162AAFA">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本责任书一式二份，发包人承包人各执一份，具有同等效力。</w:t>
      </w:r>
    </w:p>
    <w:p w14:paraId="7CC75035">
      <w:pPr>
        <w:spacing w:line="276" w:lineRule="auto"/>
        <w:ind w:firstLine="480" w:firstLineChars="200"/>
        <w:jc w:val="both"/>
        <w:rPr>
          <w:rFonts w:hint="eastAsia" w:ascii="宋体" w:hAnsi="宋体" w:eastAsia="宋体" w:cs="宋体"/>
          <w:color w:val="000000" w:themeColor="text1"/>
          <w:sz w:val="24"/>
          <w:szCs w:val="24"/>
          <w:lang w:eastAsia="zh-CN"/>
        </w:rPr>
      </w:pPr>
    </w:p>
    <w:p w14:paraId="2E2AD405">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发包人：（公章）                     承包人：（公章）</w:t>
      </w:r>
    </w:p>
    <w:p w14:paraId="2FDF8ADB">
      <w:pPr>
        <w:tabs>
          <w:tab w:val="left" w:pos="4890"/>
        </w:tabs>
        <w:spacing w:line="276"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法定地址：</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法定地址：</w:t>
      </w:r>
    </w:p>
    <w:p w14:paraId="30735C27">
      <w:pPr>
        <w:tabs>
          <w:tab w:val="left" w:pos="4275"/>
        </w:tabs>
        <w:spacing w:line="276"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法定代表人或其                      法定代表人或其</w:t>
      </w:r>
    </w:p>
    <w:p w14:paraId="525709B8">
      <w:pPr>
        <w:tabs>
          <w:tab w:val="left" w:pos="4890"/>
        </w:tabs>
        <w:spacing w:after="240" w:afterLines="100"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委托代理人：（签字）</w:t>
      </w:r>
      <w:r>
        <w:rPr>
          <w:rFonts w:hint="eastAsia" w:ascii="宋体" w:hAnsi="宋体" w:eastAsia="宋体" w:cs="宋体"/>
          <w:color w:val="000000" w:themeColor="text1"/>
          <w:sz w:val="24"/>
          <w:szCs w:val="24"/>
          <w:lang w:eastAsia="zh-CN"/>
        </w:rPr>
        <w:tab/>
      </w:r>
      <w:r>
        <w:rPr>
          <w:rFonts w:hint="eastAsia" w:ascii="宋体" w:hAnsi="宋体" w:eastAsia="宋体" w:cs="宋体"/>
          <w:color w:val="000000" w:themeColor="text1"/>
          <w:sz w:val="24"/>
          <w:szCs w:val="24"/>
          <w:lang w:eastAsia="zh-CN"/>
        </w:rPr>
        <w:t>委托代理人：（签字）</w:t>
      </w:r>
    </w:p>
    <w:p w14:paraId="35ED1CEF">
      <w:pPr>
        <w:tabs>
          <w:tab w:val="left" w:pos="4890"/>
        </w:tabs>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电话：</w:t>
      </w:r>
      <w:r>
        <w:rPr>
          <w:rFonts w:hint="eastAsia" w:ascii="宋体" w:hAnsi="宋体" w:eastAsia="宋体" w:cs="宋体"/>
          <w:color w:val="000000" w:themeColor="text1"/>
          <w:sz w:val="24"/>
          <w:szCs w:val="24"/>
          <w:lang w:eastAsia="zh-CN"/>
        </w:rPr>
        <w:tab/>
      </w:r>
      <w:r>
        <w:rPr>
          <w:rFonts w:hint="eastAsia" w:ascii="宋体" w:hAnsi="宋体" w:eastAsia="宋体" w:cs="宋体"/>
          <w:color w:val="000000" w:themeColor="text1"/>
          <w:sz w:val="24"/>
          <w:szCs w:val="24"/>
          <w:lang w:eastAsia="zh-CN"/>
        </w:rPr>
        <w:t xml:space="preserve">电话： </w:t>
      </w:r>
    </w:p>
    <w:p w14:paraId="5ABED3FF">
      <w:pPr>
        <w:tabs>
          <w:tab w:val="left" w:pos="4890"/>
        </w:tabs>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传真：</w:t>
      </w:r>
      <w:r>
        <w:rPr>
          <w:rFonts w:hint="eastAsia" w:ascii="宋体" w:hAnsi="宋体" w:eastAsia="宋体" w:cs="宋体"/>
          <w:color w:val="000000" w:themeColor="text1"/>
          <w:sz w:val="24"/>
          <w:szCs w:val="24"/>
          <w:lang w:eastAsia="zh-CN"/>
        </w:rPr>
        <w:tab/>
      </w:r>
      <w:r>
        <w:rPr>
          <w:rFonts w:hint="eastAsia" w:ascii="宋体" w:hAnsi="宋体" w:eastAsia="宋体" w:cs="宋体"/>
          <w:color w:val="000000" w:themeColor="text1"/>
          <w:sz w:val="24"/>
          <w:szCs w:val="24"/>
          <w:lang w:eastAsia="zh-CN"/>
        </w:rPr>
        <w:t xml:space="preserve">传真： </w:t>
      </w:r>
    </w:p>
    <w:p w14:paraId="63D99691">
      <w:pPr>
        <w:tabs>
          <w:tab w:val="left" w:pos="4700"/>
        </w:tabs>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电子邮箱：                          电子邮箱：</w:t>
      </w:r>
    </w:p>
    <w:p w14:paraId="71537FFC">
      <w:pPr>
        <w:tabs>
          <w:tab w:val="left" w:pos="4275"/>
        </w:tabs>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开户银行：                          开户银行：</w:t>
      </w:r>
    </w:p>
    <w:p w14:paraId="563CB7DC">
      <w:pPr>
        <w:tabs>
          <w:tab w:val="left" w:pos="4170"/>
        </w:tabs>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帐号：                              帐号：</w:t>
      </w:r>
    </w:p>
    <w:p w14:paraId="46B289B9">
      <w:pPr>
        <w:spacing w:line="276" w:lineRule="auto"/>
        <w:ind w:firstLine="488" w:firstLineChars="200"/>
        <w:jc w:val="both"/>
        <w:rPr>
          <w:rFonts w:hint="eastAsia" w:ascii="宋体" w:hAnsi="宋体" w:eastAsia="宋体" w:cs="宋体"/>
          <w:color w:val="000000" w:themeColor="text1"/>
          <w:spacing w:val="2"/>
          <w:sz w:val="24"/>
          <w:szCs w:val="24"/>
          <w:u w:val="single"/>
          <w:lang w:val="en-GB" w:eastAsia="zh-CN"/>
        </w:rPr>
      </w:pPr>
      <w:r>
        <w:rPr>
          <w:rFonts w:hint="eastAsia" w:ascii="宋体" w:hAnsi="宋体" w:eastAsia="宋体" w:cs="宋体"/>
          <w:color w:val="000000" w:themeColor="text1"/>
          <w:spacing w:val="2"/>
          <w:sz w:val="24"/>
          <w:szCs w:val="24"/>
          <w:lang w:val="en-GB" w:eastAsia="zh-CN"/>
        </w:rPr>
        <w:t xml:space="preserve">邮政编码：                          邮政编码： </w:t>
      </w:r>
    </w:p>
    <w:p w14:paraId="7EAAEE17">
      <w:pPr>
        <w:spacing w:line="276" w:lineRule="auto"/>
        <w:ind w:firstLine="488" w:firstLineChars="200"/>
        <w:jc w:val="both"/>
        <w:rPr>
          <w:rFonts w:hint="eastAsia" w:ascii="宋体" w:hAnsi="宋体" w:eastAsia="宋体" w:cs="宋体"/>
          <w:color w:val="000000" w:themeColor="text1"/>
          <w:spacing w:val="2"/>
          <w:sz w:val="24"/>
          <w:szCs w:val="24"/>
          <w:lang w:val="en-GB" w:eastAsia="zh-CN"/>
        </w:rPr>
      </w:pPr>
      <w:r>
        <w:rPr>
          <w:rFonts w:hint="eastAsia" w:ascii="宋体" w:hAnsi="宋体" w:eastAsia="宋体" w:cs="宋体"/>
          <w:color w:val="000000" w:themeColor="text1"/>
          <w:spacing w:val="2"/>
          <w:sz w:val="24"/>
          <w:szCs w:val="24"/>
          <w:lang w:val="en-GB" w:eastAsia="zh-CN"/>
        </w:rPr>
        <w:t>监督单位：（盖章）                  监督单位：（盖章）</w:t>
      </w:r>
    </w:p>
    <w:p w14:paraId="5D5DC3E3">
      <w:pPr>
        <w:widowControl/>
        <w:autoSpaceDE/>
        <w:autoSpaceDN/>
        <w:spacing w:line="276" w:lineRule="auto"/>
        <w:jc w:val="both"/>
        <w:rPr>
          <w:rFonts w:hint="eastAsia" w:ascii="宋体" w:hAnsi="宋体" w:eastAsia="宋体" w:cs="宋体"/>
          <w:color w:val="000000" w:themeColor="text1"/>
          <w:spacing w:val="2"/>
          <w:sz w:val="24"/>
          <w:szCs w:val="24"/>
          <w:lang w:val="en-GB" w:eastAsia="zh-CN"/>
        </w:rPr>
      </w:pPr>
      <w:r>
        <w:rPr>
          <w:rFonts w:hint="eastAsia" w:ascii="宋体" w:hAnsi="宋体" w:eastAsia="宋体" w:cs="宋体"/>
          <w:color w:val="000000" w:themeColor="text1"/>
          <w:spacing w:val="2"/>
          <w:sz w:val="24"/>
          <w:szCs w:val="24"/>
          <w:lang w:val="en-GB" w:eastAsia="zh-CN"/>
        </w:rPr>
        <w:br w:type="page"/>
      </w:r>
    </w:p>
    <w:p w14:paraId="7DBF34F2">
      <w:pPr>
        <w:spacing w:line="276" w:lineRule="auto"/>
        <w:ind w:firstLine="284" w:firstLineChars="100"/>
        <w:jc w:val="both"/>
        <w:rPr>
          <w:rFonts w:hint="eastAsia" w:ascii="宋体" w:hAnsi="宋体" w:eastAsia="宋体" w:cs="宋体"/>
          <w:color w:val="000000" w:themeColor="text1"/>
          <w:spacing w:val="2"/>
          <w:sz w:val="28"/>
          <w:szCs w:val="28"/>
          <w:lang w:val="en-GB" w:eastAsia="zh-CN"/>
        </w:rPr>
      </w:pPr>
    </w:p>
    <w:p w14:paraId="7A89F4DE">
      <w:pPr>
        <w:widowControl/>
        <w:spacing w:line="276"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附件二：                      施工安全协议</w:t>
      </w:r>
    </w:p>
    <w:p w14:paraId="67D0CA80">
      <w:pPr>
        <w:adjustRightInd w:val="0"/>
        <w:spacing w:line="276" w:lineRule="auto"/>
        <w:jc w:val="both"/>
        <w:rPr>
          <w:rFonts w:hint="eastAsia" w:ascii="宋体" w:hAnsi="宋体" w:eastAsia="宋体" w:cs="宋体"/>
          <w:b/>
          <w:color w:val="000000" w:themeColor="text1"/>
          <w:sz w:val="28"/>
          <w:szCs w:val="28"/>
          <w:lang w:eastAsia="zh-CN"/>
        </w:rPr>
      </w:pPr>
      <w:r>
        <w:rPr>
          <w:rFonts w:hint="eastAsia" w:ascii="宋体" w:hAnsi="宋体" w:eastAsia="宋体" w:cs="宋体"/>
          <w:b/>
          <w:color w:val="000000" w:themeColor="text1"/>
          <w:sz w:val="28"/>
          <w:szCs w:val="28"/>
          <w:lang w:eastAsia="zh-CN"/>
        </w:rPr>
        <w:t>施工安全协议</w:t>
      </w:r>
    </w:p>
    <w:p w14:paraId="37C762AB">
      <w:pPr>
        <w:adjustRightInd w:val="0"/>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发包人（甲方）：</w:t>
      </w:r>
      <w:r>
        <w:rPr>
          <w:rFonts w:hint="eastAsia" w:ascii="宋体" w:hAnsi="宋体" w:eastAsia="宋体" w:cs="宋体"/>
          <w:color w:val="000000" w:themeColor="text1"/>
          <w:sz w:val="24"/>
          <w:szCs w:val="24"/>
          <w:u w:val="single"/>
          <w:lang w:eastAsia="zh-CN"/>
        </w:rPr>
        <w:t xml:space="preserve">                      </w:t>
      </w:r>
    </w:p>
    <w:p w14:paraId="4CCB3CF5">
      <w:pPr>
        <w:adjustRightInd w:val="0"/>
        <w:spacing w:line="276"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承包人（乙方）：</w:t>
      </w:r>
      <w:r>
        <w:rPr>
          <w:rFonts w:hint="eastAsia" w:ascii="宋体" w:hAnsi="宋体" w:eastAsia="宋体" w:cs="宋体"/>
          <w:color w:val="000000" w:themeColor="text1"/>
          <w:sz w:val="24"/>
          <w:szCs w:val="24"/>
          <w:u w:val="single"/>
          <w:lang w:eastAsia="zh-CN"/>
        </w:rPr>
        <w:t xml:space="preserve">                      </w:t>
      </w:r>
    </w:p>
    <w:p w14:paraId="6166A7D9">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为加强施工现场安全生产管理，避免事故的发生，依照《中华人民共和国建筑法》、《中华人民共和国安全生产法》、建设部《建设工程安全生产管理条例》、《北京市安全生产条例》、《中华人民共和国民法典》以及《北京市建设工程施工现场管理办法》等法律、法规、规定，凡承包发包人工程施工任务的承包方，均须签订本协议，本协议为施工合同补充协议，经双方签字盖章后生效。</w:t>
      </w:r>
    </w:p>
    <w:p w14:paraId="7DFC272F">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一、承包人应自觉接受监理人及发包人安全监督部门的检查和监督，并严格遵守本协议条款。对监理人及发包人安全监督部门检查提出的安全整改通知，必须及时整改，对违反国家及北京市安全生产法律、法规、规定及本协议条款或因承包人安全措施不力造成事故的责任和因此发生的费用由承包人承担，如需终止合同的承包人应无条件执行。</w:t>
      </w:r>
    </w:p>
    <w:p w14:paraId="511029C9">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二、承包人的责任：</w:t>
      </w:r>
    </w:p>
    <w:p w14:paraId="6B0066DF">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承包人应取得相应的资质证书和安全生产许可证，不得转包或违法分包工程，其主要负责人，项目负责人、专职安全生产管理人员应当经建设行政主管部门或其他有关部门考试合格后方可任职，项目负责人应按有关要求在项目部设立安全生产管理机构或配备专职安全生产管理人员。</w:t>
      </w:r>
    </w:p>
    <w:p w14:paraId="17AF52DE">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2、应当建立健全安全生产责任制度和安全生产教育培训制度，制定安全生产规章制度和操作规程，对所承担的建设工程进行定期和专项安全检查，并有安全检查记录。</w:t>
      </w:r>
    </w:p>
    <w:p w14:paraId="2BE1C23C">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施工单位的项目负责人应当由取得相应职业资格的人员担任，对建设工程项目的安全生产负责，落实安全生产责任制度，安全生产规章制度和操作规程，确保安全生产费用的有效使用，并根据工程的特点组织制定安全施工措施，消除安全事故隐患，及时如实报告生产安全事故。</w:t>
      </w:r>
    </w:p>
    <w:p w14:paraId="0B87E832">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4、对危险性较大的分部分项工程应编制专项施工方案，按程序审批，按要求进行专家论证，施工完成后组织检查验收，合格后方可投入使用或转入下道工序施工。</w:t>
      </w:r>
    </w:p>
    <w:p w14:paraId="4968A205">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应认真执行《建设工程施工现场安全防护、场容卫生、环境保护及保卫消防标准》及《北京市建设工程施工现场生活区设置和管理标准》、《建设工程施工现场安全资料管理规程》等国家、行业、地方的标准、要求，做好施工现场的施工安全、消防保卫、绿色施工、食品卫生等工作。</w:t>
      </w:r>
    </w:p>
    <w:p w14:paraId="1709D1E5">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6、按要求对工人进行安全教育，未受安全教育和考试不合格者不允许上岗。</w:t>
      </w:r>
    </w:p>
    <w:p w14:paraId="282F57BC">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7、建设工程施工前承包人负责项目管理的技术人员应当将有关安全施工的技术要求向施工作业班组，作业人员作出详细说明，并有交底签字记录。</w:t>
      </w:r>
    </w:p>
    <w:p w14:paraId="5F431615">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8、列入工程施工预算的安全作业环境及安全施工措施所需费用，应当用于施工安全防护用具及设施的采购和更新、安全施工措施的落实、安全生产条件的改善，不得挪作他用。</w:t>
      </w:r>
    </w:p>
    <w:p w14:paraId="404AB898">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9、应按照国家有关规定在施工现场设置消防通道、消防水源，配备消防设施和灭火器材，实行用火证制度，采取措施消除现场的消防安全隐患，防止火灾事故的发生。</w:t>
      </w:r>
    </w:p>
    <w:p w14:paraId="39504025">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施工现场设置的临时食堂必须具备餐饮服务许可证，炊事人员身体健康证、卫生知识培训证。施工现场应建立食品卫生管理制度，严格执行食品安全法和有关管理规定，防止食物中毒事件的发生。食堂采购的食品要保留票据，具备追潮条件，施工现场作业人员不得购买非法商贩的盒饭等食品。施工单位应从取得北京市燃气经营许可证的企业购买液化石油气，与之签订安全供气协议并索要购气凭证，建立液化石油气安全管理工作制度，并在食堂设置安全管理人员，负责液化石油气设置和设备在使用过程中的监控，防止发生爆炸及火灾事故。</w:t>
      </w:r>
    </w:p>
    <w:p w14:paraId="0B2F15F1">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施工现场临时搭建的建筑物应当符合安全使用要求，施工现场使用的装配式活动房应当具有产品合格证。临建房屋要选用非燃材料。不得在尚未竣工的建筑物内设置员工集体宿舍。不得在宿舍内用明火取暖、保温，不得私自使用电暖气、电风扇、电热毯、热得快等电气设备。禁止使用水泥板活动房。</w:t>
      </w:r>
    </w:p>
    <w:p w14:paraId="76F0CA0F">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12、做好建筑起重机械的使用登记工作、登记编号、安装和拆卸告知、验收监测工作，不得使用未经验收或者验收不合格的施工起重机械和整体提升脚手架、模板等自升式架设设施。</w:t>
      </w:r>
    </w:p>
    <w:p w14:paraId="30152134">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13、按照《北京市建设工程有限空间作业安全生产管理规定》（京建施[2009]521号）文的要求，做好施工现场有限空间的安全管理工作。</w:t>
      </w:r>
    </w:p>
    <w:p w14:paraId="7E8B940C">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14、教育施工作业人员依法燃放烟花爆竹。严禁在施工现场存放、燃放烟花爆竹，动火作业必须有动火证、看火人、灭火设备，严禁无动火证私自动火。严禁在施工现场吸烟。</w:t>
      </w:r>
    </w:p>
    <w:p w14:paraId="4F90A2EA">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15、应制定施工现场生产安全事故应急救援预案，建立应急救援组织或配备救援人员，配备救援器材、设备，并定期组织演练。</w:t>
      </w:r>
    </w:p>
    <w:p w14:paraId="1D1ED385">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16、承包人须积极排查调处内部及施工引起的社会矛盾，严格遵守市政府有关文件要求控制施工作业时间，依法施工。施工现场设来访接待室，合理处理因施工与周边居民所产生的矛盾等问题，做到24小时有人值班，并保持电话畅通。</w:t>
      </w:r>
    </w:p>
    <w:p w14:paraId="6BD04E96">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17、施工现场应设置不低于1.8m的硬质围挡，施工现场门口应设立《建设工程参建单位、监督机构及负责人公示牌》，施工现场应按照《绿色施工管理规程》的要求组织施工，确保实现“五个100%”，确保现场施工安全和施工现场安全。</w:t>
      </w:r>
    </w:p>
    <w:p w14:paraId="2ACC30F9">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18、负责将此要求向分包单位进行交底。</w:t>
      </w:r>
    </w:p>
    <w:p w14:paraId="67BBF0ED">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p>
    <w:p w14:paraId="309920C7">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发包人（公章）：                    承包人（公章）：</w:t>
      </w:r>
    </w:p>
    <w:p w14:paraId="35F6194F">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发包人法定代表人                    发包人法定代表人</w:t>
      </w:r>
    </w:p>
    <w:p w14:paraId="2E41554B">
      <w:pPr>
        <w:adjustRightInd w:val="0"/>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或委托代理人（签字或盖章）：        或委托代理人（签字或盖章）：</w:t>
      </w:r>
    </w:p>
    <w:p w14:paraId="4D9C1FBE">
      <w:pPr>
        <w:spacing w:line="276" w:lineRule="auto"/>
        <w:ind w:firstLine="480" w:firstLineChars="200"/>
        <w:jc w:val="both"/>
        <w:rPr>
          <w:rFonts w:hint="eastAsia" w:ascii="宋体" w:hAnsi="宋体" w:eastAsia="宋体" w:cs="宋体"/>
          <w:b/>
          <w:color w:val="000000" w:themeColor="text1"/>
          <w:sz w:val="24"/>
          <w:szCs w:val="24"/>
          <w:lang w:eastAsia="zh-CN"/>
        </w:rPr>
      </w:pPr>
      <w:r>
        <w:rPr>
          <w:rFonts w:hint="eastAsia" w:ascii="宋体" w:hAnsi="宋体" w:eastAsia="宋体" w:cs="宋体"/>
          <w:color w:val="000000" w:themeColor="text1"/>
          <w:sz w:val="24"/>
          <w:szCs w:val="24"/>
          <w:lang w:eastAsia="zh-CN"/>
        </w:rPr>
        <w:t>日期：     年   月     日</w:t>
      </w:r>
    </w:p>
    <w:p w14:paraId="133A2EB2">
      <w:pPr>
        <w:spacing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z w:val="36"/>
          <w:szCs w:val="36"/>
          <w:lang w:eastAsia="zh-CN"/>
        </w:rPr>
        <w:br w:type="page"/>
      </w:r>
    </w:p>
    <w:p w14:paraId="15649282">
      <w:pPr>
        <w:spacing w:line="276" w:lineRule="auto"/>
        <w:jc w:val="both"/>
        <w:rPr>
          <w:rFonts w:hint="eastAsia" w:ascii="宋体" w:hAnsi="宋体" w:eastAsia="宋体" w:cs="宋体"/>
          <w:color w:val="000000" w:themeColor="text1"/>
          <w:lang w:eastAsia="zh-CN"/>
        </w:rPr>
      </w:pPr>
    </w:p>
    <w:p w14:paraId="56A6535D">
      <w:pPr>
        <w:pStyle w:val="6"/>
        <w:spacing w:line="276" w:lineRule="auto"/>
        <w:ind w:left="3193"/>
        <w:jc w:val="both"/>
        <w:outlineLvl w:val="0"/>
        <w:rPr>
          <w:rFonts w:hint="eastAsia" w:ascii="宋体" w:hAnsi="宋体" w:eastAsia="宋体" w:cs="宋体"/>
          <w:color w:val="000000" w:themeColor="text1"/>
          <w:lang w:eastAsia="zh-CN"/>
        </w:rPr>
      </w:pPr>
      <w:bookmarkStart w:id="203" w:name="_Toc168414609"/>
      <w:r>
        <w:rPr>
          <w:rFonts w:hint="eastAsia" w:ascii="宋体" w:hAnsi="宋体" w:eastAsia="宋体" w:cs="宋体"/>
          <w:b/>
          <w:color w:val="000000" w:themeColor="text1"/>
          <w:sz w:val="36"/>
          <w:szCs w:val="36"/>
          <w:lang w:eastAsia="zh-CN"/>
        </w:rPr>
        <w:t>第六章</w:t>
      </w:r>
      <w:r>
        <w:rPr>
          <w:rFonts w:hint="eastAsia" w:ascii="宋体" w:hAnsi="宋体" w:eastAsia="宋体" w:cs="宋体"/>
          <w:b/>
          <w:color w:val="000000" w:themeColor="text1"/>
          <w:spacing w:val="-3"/>
          <w:sz w:val="36"/>
          <w:szCs w:val="36"/>
          <w:lang w:eastAsia="zh-CN"/>
        </w:rPr>
        <w:t xml:space="preserve">   </w:t>
      </w:r>
      <w:r>
        <w:rPr>
          <w:rFonts w:hint="eastAsia" w:ascii="宋体" w:hAnsi="宋体" w:eastAsia="宋体" w:cs="宋体"/>
          <w:b/>
          <w:color w:val="000000" w:themeColor="text1"/>
          <w:sz w:val="36"/>
          <w:szCs w:val="36"/>
          <w:lang w:eastAsia="zh-CN"/>
        </w:rPr>
        <w:t>响应文件格式</w:t>
      </w:r>
      <w:bookmarkEnd w:id="203"/>
    </w:p>
    <w:p w14:paraId="2F7DFDBA">
      <w:pPr>
        <w:spacing w:line="276" w:lineRule="auto"/>
        <w:jc w:val="both"/>
        <w:rPr>
          <w:rFonts w:hint="eastAsia" w:ascii="宋体" w:hAnsi="宋体" w:eastAsia="宋体" w:cs="宋体"/>
          <w:color w:val="000000" w:themeColor="text1"/>
          <w:lang w:eastAsia="zh-CN"/>
        </w:rPr>
      </w:pPr>
    </w:p>
    <w:p w14:paraId="17DE7F37">
      <w:pPr>
        <w:spacing w:line="276" w:lineRule="auto"/>
        <w:jc w:val="both"/>
        <w:rPr>
          <w:rFonts w:hint="eastAsia" w:ascii="宋体" w:hAnsi="宋体" w:eastAsia="宋体" w:cs="宋体"/>
          <w:color w:val="000000" w:themeColor="text1"/>
          <w:lang w:eastAsia="zh-CN"/>
        </w:rPr>
      </w:pPr>
    </w:p>
    <w:p w14:paraId="080CB4FB">
      <w:pPr>
        <w:spacing w:line="276" w:lineRule="auto"/>
        <w:jc w:val="both"/>
        <w:rPr>
          <w:rFonts w:hint="eastAsia" w:ascii="宋体" w:hAnsi="宋体" w:eastAsia="宋体" w:cs="宋体"/>
          <w:color w:val="000000" w:themeColor="text1"/>
          <w:lang w:eastAsia="zh-CN"/>
        </w:rPr>
      </w:pPr>
    </w:p>
    <w:p w14:paraId="5620784D">
      <w:pPr>
        <w:pStyle w:val="6"/>
        <w:spacing w:line="276" w:lineRule="auto"/>
        <w:ind w:left="694"/>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lang w:eastAsia="zh-CN"/>
        </w:rPr>
        <w:t>供应商编</w:t>
      </w:r>
      <w:r>
        <w:rPr>
          <w:rFonts w:hint="eastAsia" w:ascii="宋体" w:hAnsi="宋体" w:eastAsia="宋体" w:cs="宋体"/>
          <w:b/>
          <w:color w:val="000000" w:themeColor="text1"/>
          <w:lang w:eastAsia="zh-CN"/>
        </w:rPr>
        <w:t>制文件须知</w:t>
      </w:r>
    </w:p>
    <w:p w14:paraId="09254A75">
      <w:pPr>
        <w:pStyle w:val="6"/>
        <w:spacing w:before="157" w:line="276" w:lineRule="auto"/>
        <w:ind w:left="694" w:right="51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1</w:t>
      </w:r>
      <w:r>
        <w:rPr>
          <w:rFonts w:hint="eastAsia" w:ascii="宋体" w:hAnsi="宋体" w:eastAsia="宋体" w:cs="宋体"/>
          <w:color w:val="000000" w:themeColor="text1"/>
          <w:spacing w:val="-3"/>
          <w:lang w:eastAsia="zh-CN"/>
        </w:rPr>
        <w:t>、供</w:t>
      </w:r>
      <w:r>
        <w:rPr>
          <w:rFonts w:hint="eastAsia" w:ascii="宋体" w:hAnsi="宋体" w:eastAsia="宋体" w:cs="宋体"/>
          <w:color w:val="000000" w:themeColor="text1"/>
          <w:spacing w:val="-2"/>
          <w:lang w:eastAsia="zh-CN"/>
        </w:rPr>
        <w:t>应商按照本部分的顺序编制响应文件，编制中涉及格式资料的，应按照本部分提</w:t>
      </w:r>
      <w:r>
        <w:rPr>
          <w:rFonts w:hint="eastAsia" w:ascii="宋体" w:hAnsi="宋体" w:eastAsia="宋体" w:cs="宋体"/>
          <w:color w:val="000000" w:themeColor="text1"/>
          <w:lang w:eastAsia="zh-CN"/>
        </w:rPr>
        <w:t>供的内容和格式（所有表格的格式可扩展）</w:t>
      </w:r>
      <w:r>
        <w:rPr>
          <w:rFonts w:hint="eastAsia" w:ascii="宋体" w:hAnsi="宋体" w:eastAsia="宋体" w:cs="宋体"/>
          <w:color w:val="000000" w:themeColor="text1"/>
          <w:spacing w:val="-1"/>
          <w:lang w:eastAsia="zh-CN"/>
        </w:rPr>
        <w:t>填写</w:t>
      </w:r>
      <w:r>
        <w:rPr>
          <w:rFonts w:hint="eastAsia" w:ascii="宋体" w:hAnsi="宋体" w:eastAsia="宋体" w:cs="宋体"/>
          <w:color w:val="000000" w:themeColor="text1"/>
          <w:lang w:eastAsia="zh-CN"/>
        </w:rPr>
        <w:t>提交。</w:t>
      </w:r>
    </w:p>
    <w:p w14:paraId="0080608D">
      <w:pPr>
        <w:pStyle w:val="6"/>
        <w:spacing w:line="276" w:lineRule="auto"/>
        <w:ind w:left="694" w:right="39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2、对于竞争性磋商文件中标记了“实质性格式”</w:t>
      </w:r>
      <w:r>
        <w:rPr>
          <w:rFonts w:hint="eastAsia" w:ascii="宋体" w:hAnsi="宋体" w:eastAsia="宋体" w:cs="宋体"/>
          <w:color w:val="000000" w:themeColor="text1"/>
          <w:spacing w:val="-2"/>
          <w:lang w:eastAsia="zh-CN"/>
        </w:rPr>
        <w:t>文件</w:t>
      </w:r>
      <w:r>
        <w:rPr>
          <w:rFonts w:hint="eastAsia" w:ascii="宋体" w:hAnsi="宋体" w:eastAsia="宋体" w:cs="宋体"/>
          <w:color w:val="000000" w:themeColor="text1"/>
          <w:spacing w:val="-1"/>
          <w:lang w:eastAsia="zh-CN"/>
        </w:rPr>
        <w:t>的，供应商不得改变格式中给定的</w:t>
      </w:r>
      <w:r>
        <w:rPr>
          <w:rFonts w:hint="eastAsia" w:ascii="宋体" w:hAnsi="宋体" w:eastAsia="宋体" w:cs="宋体"/>
          <w:color w:val="000000" w:themeColor="text1"/>
          <w:spacing w:val="2"/>
          <w:lang w:eastAsia="zh-CN"/>
        </w:rPr>
        <w:t>文字所表达的含义，不得删减格式中</w:t>
      </w:r>
      <w:r>
        <w:rPr>
          <w:rFonts w:hint="eastAsia" w:ascii="宋体" w:hAnsi="宋体" w:eastAsia="宋体" w:cs="宋体"/>
          <w:color w:val="000000" w:themeColor="text1"/>
          <w:spacing w:val="1"/>
          <w:lang w:eastAsia="zh-CN"/>
        </w:rPr>
        <w:t>的实质性内容，不得自行添加与格式中给定的文</w:t>
      </w:r>
      <w:r>
        <w:rPr>
          <w:rFonts w:hint="eastAsia" w:ascii="宋体" w:hAnsi="宋体" w:eastAsia="宋体" w:cs="宋体"/>
          <w:color w:val="000000" w:themeColor="text1"/>
          <w:spacing w:val="-2"/>
          <w:lang w:eastAsia="zh-CN"/>
        </w:rPr>
        <w:t>字内容相矛盾的内容，不得对应当填写的空格不填写或不实质性响应，</w:t>
      </w:r>
      <w:r>
        <w:rPr>
          <w:rFonts w:hint="eastAsia" w:ascii="宋体" w:hAnsi="宋体" w:eastAsia="宋体" w:cs="宋体"/>
          <w:b/>
          <w:color w:val="000000" w:themeColor="text1"/>
          <w:spacing w:val="-3"/>
          <w:lang w:eastAsia="zh-CN"/>
        </w:rPr>
        <w:t>否则响应无效</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2"/>
          <w:lang w:eastAsia="zh-CN"/>
        </w:rPr>
        <w:t>未标记</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2"/>
          <w:lang w:eastAsia="zh-CN"/>
        </w:rPr>
        <w:t>实质性格式”</w:t>
      </w:r>
      <w:r>
        <w:rPr>
          <w:rFonts w:hint="eastAsia" w:ascii="宋体" w:hAnsi="宋体" w:eastAsia="宋体" w:cs="宋体"/>
          <w:color w:val="000000" w:themeColor="text1"/>
          <w:spacing w:val="3"/>
          <w:lang w:eastAsia="zh-CN"/>
        </w:rPr>
        <w:t>的文件和竞</w:t>
      </w:r>
      <w:r>
        <w:rPr>
          <w:rFonts w:hint="eastAsia" w:ascii="宋体" w:hAnsi="宋体" w:eastAsia="宋体" w:cs="宋体"/>
          <w:color w:val="000000" w:themeColor="text1"/>
          <w:spacing w:val="2"/>
          <w:lang w:eastAsia="zh-CN"/>
        </w:rPr>
        <w:t>争性磋商文件未提供格式的内容，可由供应商自行编</w:t>
      </w:r>
      <w:r>
        <w:rPr>
          <w:rFonts w:hint="eastAsia" w:ascii="宋体" w:hAnsi="宋体" w:eastAsia="宋体" w:cs="宋体"/>
          <w:color w:val="000000" w:themeColor="text1"/>
          <w:spacing w:val="-1"/>
          <w:lang w:eastAsia="zh-CN"/>
        </w:rPr>
        <w:t>写。</w:t>
      </w:r>
    </w:p>
    <w:p w14:paraId="538D50A7">
      <w:pPr>
        <w:pStyle w:val="6"/>
        <w:spacing w:line="276" w:lineRule="auto"/>
        <w:ind w:left="694"/>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w:t>
      </w:r>
      <w:r>
        <w:rPr>
          <w:rFonts w:hint="eastAsia" w:ascii="宋体" w:hAnsi="宋体" w:eastAsia="宋体" w:cs="宋体"/>
          <w:color w:val="000000" w:themeColor="text1"/>
          <w:spacing w:val="2"/>
          <w:lang w:eastAsia="zh-CN"/>
        </w:rPr>
        <w:t>、全部声明和问题的回答及所附材</w:t>
      </w:r>
      <w:r>
        <w:rPr>
          <w:rFonts w:hint="eastAsia" w:ascii="宋体" w:hAnsi="宋体" w:eastAsia="宋体" w:cs="宋体"/>
          <w:color w:val="000000" w:themeColor="text1"/>
          <w:lang w:eastAsia="zh-CN"/>
        </w:rPr>
        <w:t>料必须是真实的、准确的和完整的。</w:t>
      </w:r>
    </w:p>
    <w:p w14:paraId="0607789A">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p>
    <w:p w14:paraId="3C5BB8CE">
      <w:pPr>
        <w:spacing w:line="276" w:lineRule="auto"/>
        <w:jc w:val="both"/>
        <w:rPr>
          <w:rFonts w:hint="eastAsia" w:ascii="宋体" w:hAnsi="宋体" w:eastAsia="宋体" w:cs="宋体"/>
          <w:color w:val="000000" w:themeColor="text1"/>
          <w:lang w:eastAsia="zh-CN"/>
        </w:rPr>
      </w:pPr>
    </w:p>
    <w:p w14:paraId="362D260F">
      <w:pPr>
        <w:spacing w:line="276" w:lineRule="auto"/>
        <w:jc w:val="both"/>
        <w:rPr>
          <w:rFonts w:hint="eastAsia" w:ascii="宋体" w:hAnsi="宋体" w:eastAsia="宋体" w:cs="宋体"/>
          <w:color w:val="000000" w:themeColor="text1"/>
          <w:lang w:eastAsia="zh-CN"/>
        </w:rPr>
      </w:pPr>
    </w:p>
    <w:p w14:paraId="25EC5D75">
      <w:pPr>
        <w:spacing w:line="276" w:lineRule="auto"/>
        <w:jc w:val="both"/>
        <w:rPr>
          <w:rFonts w:hint="eastAsia" w:ascii="宋体" w:hAnsi="宋体" w:eastAsia="宋体" w:cs="宋体"/>
          <w:color w:val="000000" w:themeColor="text1"/>
          <w:lang w:eastAsia="zh-CN"/>
        </w:rPr>
      </w:pPr>
    </w:p>
    <w:p w14:paraId="2EECB2F4">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2"/>
          <w:lang w:eastAsia="zh-CN"/>
        </w:rPr>
        <w:t>响应文件</w:t>
      </w:r>
      <w:r>
        <w:rPr>
          <w:rFonts w:hint="eastAsia" w:ascii="宋体" w:hAnsi="宋体" w:eastAsia="宋体" w:cs="宋体"/>
          <w:b/>
          <w:color w:val="000000" w:themeColor="text1"/>
          <w:spacing w:val="11"/>
          <w:lang w:eastAsia="zh-CN"/>
        </w:rPr>
        <w:t>封面（非实质性格式）</w:t>
      </w:r>
    </w:p>
    <w:p w14:paraId="377E2E28">
      <w:pPr>
        <w:spacing w:line="276" w:lineRule="auto"/>
        <w:jc w:val="both"/>
        <w:rPr>
          <w:rFonts w:hint="eastAsia" w:ascii="宋体" w:hAnsi="宋体" w:eastAsia="宋体" w:cs="宋体"/>
          <w:color w:val="000000" w:themeColor="text1"/>
          <w:lang w:eastAsia="zh-CN"/>
        </w:rPr>
      </w:pPr>
    </w:p>
    <w:p w14:paraId="76192EBC">
      <w:pPr>
        <w:pStyle w:val="6"/>
        <w:spacing w:line="276" w:lineRule="auto"/>
        <w:ind w:left="2353"/>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28"/>
          <w:sz w:val="84"/>
          <w:szCs w:val="84"/>
          <w:lang w:eastAsia="zh-CN"/>
        </w:rPr>
        <w:t>响</w:t>
      </w:r>
      <w:r>
        <w:rPr>
          <w:rFonts w:hint="eastAsia" w:ascii="宋体" w:hAnsi="宋体" w:eastAsia="宋体" w:cs="宋体"/>
          <w:b/>
          <w:color w:val="000000" w:themeColor="text1"/>
          <w:spacing w:val="64"/>
          <w:sz w:val="84"/>
          <w:szCs w:val="84"/>
          <w:lang w:eastAsia="zh-CN"/>
        </w:rPr>
        <w:t xml:space="preserve"> </w:t>
      </w:r>
      <w:r>
        <w:rPr>
          <w:rFonts w:hint="eastAsia" w:ascii="宋体" w:hAnsi="宋体" w:eastAsia="宋体" w:cs="宋体"/>
          <w:b/>
          <w:color w:val="000000" w:themeColor="text1"/>
          <w:spacing w:val="129"/>
          <w:sz w:val="84"/>
          <w:szCs w:val="84"/>
          <w:lang w:eastAsia="zh-CN"/>
        </w:rPr>
        <w:t>应</w:t>
      </w:r>
      <w:r>
        <w:rPr>
          <w:rFonts w:hint="eastAsia" w:ascii="宋体" w:hAnsi="宋体" w:eastAsia="宋体" w:cs="宋体"/>
          <w:b/>
          <w:color w:val="000000" w:themeColor="text1"/>
          <w:spacing w:val="65"/>
          <w:sz w:val="84"/>
          <w:szCs w:val="84"/>
          <w:lang w:eastAsia="zh-CN"/>
        </w:rPr>
        <w:t xml:space="preserve"> </w:t>
      </w:r>
      <w:r>
        <w:rPr>
          <w:rFonts w:hint="eastAsia" w:ascii="宋体" w:hAnsi="宋体" w:eastAsia="宋体" w:cs="宋体"/>
          <w:b/>
          <w:color w:val="000000" w:themeColor="text1"/>
          <w:spacing w:val="129"/>
          <w:sz w:val="84"/>
          <w:szCs w:val="84"/>
          <w:lang w:eastAsia="zh-CN"/>
        </w:rPr>
        <w:t>文</w:t>
      </w:r>
      <w:r>
        <w:rPr>
          <w:rFonts w:hint="eastAsia" w:ascii="宋体" w:hAnsi="宋体" w:eastAsia="宋体" w:cs="宋体"/>
          <w:b/>
          <w:color w:val="000000" w:themeColor="text1"/>
          <w:spacing w:val="65"/>
          <w:sz w:val="84"/>
          <w:szCs w:val="84"/>
          <w:lang w:eastAsia="zh-CN"/>
        </w:rPr>
        <w:t xml:space="preserve"> </w:t>
      </w:r>
      <w:r>
        <w:rPr>
          <w:rFonts w:hint="eastAsia" w:ascii="宋体" w:hAnsi="宋体" w:eastAsia="宋体" w:cs="宋体"/>
          <w:b/>
          <w:color w:val="000000" w:themeColor="text1"/>
          <w:spacing w:val="128"/>
          <w:sz w:val="84"/>
          <w:szCs w:val="84"/>
          <w:lang w:eastAsia="zh-CN"/>
        </w:rPr>
        <w:t>件</w:t>
      </w:r>
    </w:p>
    <w:p w14:paraId="6984842A">
      <w:pPr>
        <w:spacing w:line="276" w:lineRule="auto"/>
        <w:jc w:val="both"/>
        <w:rPr>
          <w:rFonts w:hint="eastAsia" w:ascii="宋体" w:hAnsi="宋体" w:eastAsia="宋体" w:cs="宋体"/>
          <w:color w:val="000000" w:themeColor="text1"/>
          <w:lang w:eastAsia="zh-CN"/>
        </w:rPr>
      </w:pPr>
    </w:p>
    <w:p w14:paraId="09A5116C">
      <w:pPr>
        <w:spacing w:line="276" w:lineRule="auto"/>
        <w:jc w:val="both"/>
        <w:rPr>
          <w:rFonts w:hint="eastAsia" w:ascii="宋体" w:hAnsi="宋体" w:eastAsia="宋体" w:cs="宋体"/>
          <w:color w:val="000000" w:themeColor="text1"/>
          <w:lang w:eastAsia="zh-CN"/>
        </w:rPr>
      </w:pPr>
    </w:p>
    <w:p w14:paraId="3E3620A9">
      <w:pPr>
        <w:spacing w:line="276" w:lineRule="auto"/>
        <w:jc w:val="both"/>
        <w:rPr>
          <w:rFonts w:hint="eastAsia" w:ascii="宋体" w:hAnsi="宋体" w:eastAsia="宋体" w:cs="宋体"/>
          <w:color w:val="000000" w:themeColor="text1"/>
          <w:lang w:eastAsia="zh-CN"/>
        </w:rPr>
      </w:pPr>
    </w:p>
    <w:p w14:paraId="2B17475E">
      <w:pPr>
        <w:spacing w:line="276" w:lineRule="auto"/>
        <w:jc w:val="both"/>
        <w:rPr>
          <w:rFonts w:hint="eastAsia" w:ascii="宋体" w:hAnsi="宋体" w:eastAsia="宋体" w:cs="宋体"/>
          <w:color w:val="000000" w:themeColor="text1"/>
          <w:lang w:eastAsia="zh-CN"/>
        </w:rPr>
      </w:pPr>
    </w:p>
    <w:p w14:paraId="543B252B">
      <w:pPr>
        <w:spacing w:line="276" w:lineRule="auto"/>
        <w:jc w:val="both"/>
        <w:rPr>
          <w:rFonts w:hint="eastAsia" w:ascii="宋体" w:hAnsi="宋体" w:eastAsia="宋体" w:cs="宋体"/>
          <w:color w:val="000000" w:themeColor="text1"/>
          <w:lang w:eastAsia="zh-CN"/>
        </w:rPr>
      </w:pPr>
    </w:p>
    <w:p w14:paraId="0C8668BD">
      <w:pPr>
        <w:spacing w:line="276" w:lineRule="auto"/>
        <w:jc w:val="both"/>
        <w:rPr>
          <w:rFonts w:hint="eastAsia" w:ascii="宋体" w:hAnsi="宋体" w:eastAsia="宋体" w:cs="宋体"/>
          <w:color w:val="000000" w:themeColor="text1"/>
          <w:lang w:eastAsia="zh-CN"/>
        </w:rPr>
      </w:pPr>
    </w:p>
    <w:p w14:paraId="79DA46CC">
      <w:pPr>
        <w:pStyle w:val="6"/>
        <w:spacing w:line="276" w:lineRule="auto"/>
        <w:ind w:left="1093"/>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41"/>
          <w:sz w:val="32"/>
          <w:szCs w:val="32"/>
          <w:lang w:eastAsia="zh-CN"/>
        </w:rPr>
        <w:t>项目名称</w:t>
      </w:r>
      <w:r>
        <w:rPr>
          <w:rFonts w:hint="eastAsia" w:ascii="宋体" w:hAnsi="宋体" w:eastAsia="宋体" w:cs="宋体"/>
          <w:b/>
          <w:color w:val="000000" w:themeColor="text1"/>
          <w:spacing w:val="14"/>
          <w:sz w:val="32"/>
          <w:szCs w:val="32"/>
          <w:lang w:eastAsia="zh-CN"/>
        </w:rPr>
        <w:t>:</w:t>
      </w:r>
    </w:p>
    <w:p w14:paraId="2D7D1466">
      <w:pPr>
        <w:pStyle w:val="6"/>
        <w:spacing w:line="276" w:lineRule="auto"/>
        <w:ind w:left="1093"/>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38"/>
          <w:sz w:val="32"/>
          <w:szCs w:val="32"/>
          <w:lang w:eastAsia="zh-CN"/>
        </w:rPr>
        <w:t>项目编号</w:t>
      </w:r>
      <w:r>
        <w:rPr>
          <w:rFonts w:hint="eastAsia" w:ascii="宋体" w:hAnsi="宋体" w:eastAsia="宋体" w:cs="宋体"/>
          <w:b/>
          <w:color w:val="000000" w:themeColor="text1"/>
          <w:spacing w:val="13"/>
          <w:sz w:val="32"/>
          <w:szCs w:val="32"/>
          <w:lang w:eastAsia="zh-CN"/>
        </w:rPr>
        <w:t>/</w:t>
      </w:r>
      <w:r>
        <w:rPr>
          <w:rFonts w:hint="eastAsia" w:ascii="宋体" w:hAnsi="宋体" w:eastAsia="宋体" w:cs="宋体"/>
          <w:b/>
          <w:color w:val="000000" w:themeColor="text1"/>
          <w:spacing w:val="38"/>
          <w:sz w:val="32"/>
          <w:szCs w:val="32"/>
          <w:lang w:eastAsia="zh-CN"/>
        </w:rPr>
        <w:t>包号：</w:t>
      </w:r>
    </w:p>
    <w:p w14:paraId="6623C530">
      <w:pPr>
        <w:spacing w:line="276" w:lineRule="auto"/>
        <w:jc w:val="both"/>
        <w:rPr>
          <w:rFonts w:hint="eastAsia" w:ascii="宋体" w:hAnsi="宋体" w:eastAsia="宋体" w:cs="宋体"/>
          <w:color w:val="000000" w:themeColor="text1"/>
          <w:lang w:eastAsia="zh-CN"/>
        </w:rPr>
      </w:pPr>
    </w:p>
    <w:p w14:paraId="501A5F3C">
      <w:pPr>
        <w:spacing w:line="276" w:lineRule="auto"/>
        <w:jc w:val="both"/>
        <w:rPr>
          <w:rFonts w:hint="eastAsia" w:ascii="宋体" w:hAnsi="宋体" w:eastAsia="宋体" w:cs="宋体"/>
          <w:color w:val="000000" w:themeColor="text1"/>
          <w:lang w:eastAsia="zh-CN"/>
        </w:rPr>
      </w:pPr>
    </w:p>
    <w:p w14:paraId="49E1CDFA">
      <w:pPr>
        <w:spacing w:line="276" w:lineRule="auto"/>
        <w:jc w:val="both"/>
        <w:rPr>
          <w:rFonts w:hint="eastAsia" w:ascii="宋体" w:hAnsi="宋体" w:eastAsia="宋体" w:cs="宋体"/>
          <w:color w:val="000000" w:themeColor="text1"/>
          <w:lang w:eastAsia="zh-CN"/>
        </w:rPr>
      </w:pPr>
    </w:p>
    <w:p w14:paraId="5B6E8365">
      <w:pPr>
        <w:spacing w:line="276" w:lineRule="auto"/>
        <w:jc w:val="both"/>
        <w:rPr>
          <w:rFonts w:hint="eastAsia" w:ascii="宋体" w:hAnsi="宋体" w:eastAsia="宋体" w:cs="宋体"/>
          <w:color w:val="000000" w:themeColor="text1"/>
          <w:lang w:eastAsia="zh-CN"/>
        </w:rPr>
      </w:pPr>
    </w:p>
    <w:p w14:paraId="1B9A6306">
      <w:pPr>
        <w:spacing w:line="276" w:lineRule="auto"/>
        <w:jc w:val="both"/>
        <w:rPr>
          <w:rFonts w:hint="eastAsia" w:ascii="宋体" w:hAnsi="宋体" w:eastAsia="宋体" w:cs="宋体"/>
          <w:color w:val="000000" w:themeColor="text1"/>
          <w:lang w:eastAsia="zh-CN"/>
        </w:rPr>
      </w:pPr>
    </w:p>
    <w:p w14:paraId="1F211F4A">
      <w:pPr>
        <w:spacing w:line="276" w:lineRule="auto"/>
        <w:jc w:val="both"/>
        <w:rPr>
          <w:rFonts w:hint="eastAsia" w:ascii="宋体" w:hAnsi="宋体" w:eastAsia="宋体" w:cs="宋体"/>
          <w:color w:val="000000" w:themeColor="text1"/>
          <w:lang w:eastAsia="zh-CN"/>
        </w:rPr>
      </w:pPr>
    </w:p>
    <w:p w14:paraId="56C10700">
      <w:pPr>
        <w:spacing w:line="276" w:lineRule="auto"/>
        <w:jc w:val="both"/>
        <w:rPr>
          <w:rFonts w:hint="eastAsia" w:ascii="宋体" w:hAnsi="宋体" w:eastAsia="宋体" w:cs="宋体"/>
          <w:color w:val="000000" w:themeColor="text1"/>
          <w:lang w:eastAsia="zh-CN"/>
        </w:rPr>
      </w:pPr>
    </w:p>
    <w:p w14:paraId="71B4DBC1">
      <w:pPr>
        <w:spacing w:line="276" w:lineRule="auto"/>
        <w:jc w:val="both"/>
        <w:rPr>
          <w:rFonts w:hint="eastAsia" w:ascii="宋体" w:hAnsi="宋体" w:eastAsia="宋体" w:cs="宋体"/>
          <w:color w:val="000000" w:themeColor="text1"/>
          <w:lang w:eastAsia="zh-CN"/>
        </w:rPr>
      </w:pPr>
    </w:p>
    <w:p w14:paraId="611391C7">
      <w:pPr>
        <w:spacing w:line="276" w:lineRule="auto"/>
        <w:jc w:val="both"/>
        <w:rPr>
          <w:rFonts w:hint="eastAsia" w:ascii="宋体" w:hAnsi="宋体" w:eastAsia="宋体" w:cs="宋体"/>
          <w:color w:val="000000" w:themeColor="text1"/>
          <w:lang w:eastAsia="zh-CN"/>
        </w:rPr>
      </w:pPr>
    </w:p>
    <w:p w14:paraId="1EBFBC93">
      <w:pPr>
        <w:spacing w:line="276" w:lineRule="auto"/>
        <w:jc w:val="both"/>
        <w:rPr>
          <w:rFonts w:hint="eastAsia" w:ascii="宋体" w:hAnsi="宋体" w:eastAsia="宋体" w:cs="宋体"/>
          <w:color w:val="000000" w:themeColor="text1"/>
          <w:lang w:eastAsia="zh-CN"/>
        </w:rPr>
      </w:pPr>
    </w:p>
    <w:p w14:paraId="1695BC61">
      <w:pPr>
        <w:pStyle w:val="6"/>
        <w:spacing w:line="276" w:lineRule="auto"/>
        <w:ind w:left="1993"/>
        <w:jc w:val="both"/>
        <w:rPr>
          <w:rFonts w:hint="eastAsia" w:ascii="宋体" w:hAnsi="宋体" w:eastAsia="宋体" w:cs="宋体"/>
          <w:color w:val="000000" w:themeColor="text1"/>
        </w:rPr>
      </w:pPr>
      <w:r>
        <w:rPr>
          <w:rFonts w:hint="eastAsia" w:ascii="宋体" w:hAnsi="宋体" w:eastAsia="宋体" w:cs="宋体"/>
          <w:b/>
          <w:color w:val="000000" w:themeColor="text1"/>
          <w:spacing w:val="34"/>
          <w:sz w:val="32"/>
          <w:szCs w:val="32"/>
        </w:rPr>
        <w:t>供应商</w:t>
      </w:r>
      <w:r>
        <w:rPr>
          <w:rFonts w:hint="eastAsia" w:ascii="宋体" w:hAnsi="宋体" w:eastAsia="宋体" w:cs="宋体"/>
          <w:b/>
          <w:color w:val="000000" w:themeColor="text1"/>
          <w:spacing w:val="32"/>
          <w:sz w:val="32"/>
          <w:szCs w:val="32"/>
        </w:rPr>
        <w:t>名称：</w:t>
      </w:r>
    </w:p>
    <w:p w14:paraId="4CF79BA4">
      <w:pPr>
        <w:spacing w:line="276" w:lineRule="auto"/>
        <w:jc w:val="both"/>
        <w:rPr>
          <w:rFonts w:hint="eastAsia" w:ascii="宋体" w:hAnsi="宋体" w:eastAsia="宋体" w:cs="宋体"/>
          <w:color w:val="000000" w:themeColor="text1"/>
        </w:rPr>
        <w:sectPr>
          <w:type w:val="nextColumn"/>
          <w:pgSz w:w="11907" w:h="16840"/>
          <w:pgMar w:top="1701" w:right="1418" w:bottom="1701" w:left="1418" w:header="1058" w:footer="1091" w:gutter="0"/>
          <w:cols w:space="720" w:num="1"/>
        </w:sectPr>
      </w:pPr>
    </w:p>
    <w:p w14:paraId="6621A128">
      <w:pPr>
        <w:spacing w:line="276" w:lineRule="auto"/>
        <w:jc w:val="both"/>
        <w:rPr>
          <w:rFonts w:hint="eastAsia" w:ascii="宋体" w:hAnsi="宋体" w:eastAsia="宋体" w:cs="宋体"/>
          <w:color w:val="000000" w:themeColor="text1"/>
        </w:rPr>
      </w:pPr>
    </w:p>
    <w:p w14:paraId="77A065F8">
      <w:pPr>
        <w:pStyle w:val="6"/>
        <w:numPr>
          <w:ilvl w:val="0"/>
          <w:numId w:val="14"/>
        </w:numPr>
        <w:tabs>
          <w:tab w:val="left" w:pos="824"/>
        </w:tabs>
        <w:spacing w:line="276" w:lineRule="auto"/>
        <w:ind w:right="51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满足《中华人民共和国政府采购法》第二十二条规定</w:t>
      </w:r>
    </w:p>
    <w:p w14:paraId="46E4BB10">
      <w:pPr>
        <w:pStyle w:val="6"/>
        <w:tabs>
          <w:tab w:val="left" w:pos="824"/>
        </w:tabs>
        <w:spacing w:line="276" w:lineRule="auto"/>
        <w:ind w:left="553" w:right="51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1-1</w:t>
      </w:r>
      <w:r>
        <w:rPr>
          <w:rFonts w:hint="eastAsia" w:ascii="宋体" w:hAnsi="宋体" w:eastAsia="宋体" w:cs="宋体"/>
          <w:color w:val="000000" w:themeColor="text1"/>
          <w:spacing w:val="56"/>
          <w:lang w:eastAsia="zh-CN"/>
        </w:rPr>
        <w:t xml:space="preserve"> </w:t>
      </w:r>
      <w:r>
        <w:rPr>
          <w:rFonts w:hint="eastAsia" w:ascii="宋体" w:hAnsi="宋体" w:eastAsia="宋体" w:cs="宋体"/>
          <w:color w:val="000000" w:themeColor="text1"/>
          <w:spacing w:val="4"/>
          <w:lang w:eastAsia="zh-CN"/>
        </w:rPr>
        <w:t>营业执照等证明文件</w:t>
      </w:r>
    </w:p>
    <w:p w14:paraId="6C8AE0EB">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p>
    <w:p w14:paraId="7C2DED8C">
      <w:pPr>
        <w:spacing w:line="276" w:lineRule="auto"/>
        <w:jc w:val="both"/>
        <w:rPr>
          <w:rFonts w:hint="eastAsia" w:ascii="宋体" w:hAnsi="宋体" w:eastAsia="宋体" w:cs="宋体"/>
          <w:color w:val="000000" w:themeColor="text1"/>
          <w:lang w:eastAsia="zh-CN"/>
        </w:rPr>
      </w:pPr>
    </w:p>
    <w:p w14:paraId="472FDA06">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1-2</w:t>
      </w:r>
      <w:r>
        <w:rPr>
          <w:rFonts w:hint="eastAsia" w:ascii="宋体" w:hAnsi="宋体" w:eastAsia="宋体" w:cs="宋体"/>
          <w:color w:val="000000" w:themeColor="text1"/>
          <w:spacing w:val="64"/>
          <w:lang w:eastAsia="zh-CN"/>
        </w:rPr>
        <w:t xml:space="preserve"> </w:t>
      </w:r>
      <w:r>
        <w:rPr>
          <w:rFonts w:hint="eastAsia" w:ascii="宋体" w:hAnsi="宋体" w:eastAsia="宋体" w:cs="宋体"/>
          <w:color w:val="000000" w:themeColor="text1"/>
          <w:spacing w:val="7"/>
          <w:lang w:eastAsia="zh-CN"/>
        </w:rPr>
        <w:t>供应商资格声明书</w:t>
      </w:r>
    </w:p>
    <w:p w14:paraId="0F94F4BE">
      <w:pPr>
        <w:pStyle w:val="6"/>
        <w:spacing w:before="134" w:line="276" w:lineRule="auto"/>
        <w:ind w:left="3644"/>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sz w:val="36"/>
          <w:szCs w:val="36"/>
          <w:lang w:eastAsia="zh-CN"/>
        </w:rPr>
        <w:t>供应商资</w:t>
      </w:r>
      <w:r>
        <w:rPr>
          <w:rFonts w:hint="eastAsia" w:ascii="宋体" w:hAnsi="宋体" w:eastAsia="宋体" w:cs="宋体"/>
          <w:b/>
          <w:color w:val="000000" w:themeColor="text1"/>
          <w:sz w:val="36"/>
          <w:szCs w:val="36"/>
          <w:lang w:eastAsia="zh-CN"/>
        </w:rPr>
        <w:t>格声明书</w:t>
      </w:r>
    </w:p>
    <w:p w14:paraId="63A5B365">
      <w:pPr>
        <w:spacing w:line="276" w:lineRule="auto"/>
        <w:jc w:val="both"/>
        <w:rPr>
          <w:rFonts w:hint="eastAsia" w:ascii="宋体" w:hAnsi="宋体" w:eastAsia="宋体" w:cs="宋体"/>
          <w:color w:val="000000" w:themeColor="text1"/>
          <w:lang w:eastAsia="zh-CN"/>
        </w:rPr>
      </w:pPr>
    </w:p>
    <w:p w14:paraId="7BBC074E">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致：</w:t>
      </w:r>
      <w:r>
        <w:rPr>
          <w:rFonts w:hint="eastAsia" w:ascii="宋体" w:hAnsi="宋体" w:eastAsia="宋体" w:cs="宋体"/>
          <w:color w:val="000000" w:themeColor="text1"/>
          <w:spacing w:val="-1"/>
          <w:u w:val="single" w:color="000000"/>
          <w:lang w:eastAsia="zh-CN"/>
        </w:rPr>
        <w:t>采购</w:t>
      </w:r>
      <w:r>
        <w:rPr>
          <w:rFonts w:hint="eastAsia" w:ascii="宋体" w:hAnsi="宋体" w:eastAsia="宋体" w:cs="宋体"/>
          <w:color w:val="000000" w:themeColor="text1"/>
          <w:u w:val="single" w:color="000000"/>
          <w:lang w:eastAsia="zh-CN"/>
        </w:rPr>
        <w:t>人或采购代理机构</w:t>
      </w:r>
    </w:p>
    <w:p w14:paraId="23C87914">
      <w:pPr>
        <w:pStyle w:val="6"/>
        <w:spacing w:before="155"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在参</w:t>
      </w:r>
      <w:r>
        <w:rPr>
          <w:rFonts w:hint="eastAsia" w:ascii="宋体" w:hAnsi="宋体" w:eastAsia="宋体" w:cs="宋体"/>
          <w:color w:val="000000" w:themeColor="text1"/>
          <w:lang w:eastAsia="zh-CN"/>
        </w:rPr>
        <w:t>与本次项目磋商中，我单位承诺：</w:t>
      </w:r>
    </w:p>
    <w:p w14:paraId="4B318912">
      <w:pPr>
        <w:pStyle w:val="6"/>
        <w:numPr>
          <w:ilvl w:val="1"/>
          <w:numId w:val="14"/>
        </w:numPr>
        <w:tabs>
          <w:tab w:val="left" w:pos="1686"/>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具有</w:t>
      </w:r>
      <w:r>
        <w:rPr>
          <w:rFonts w:hint="eastAsia" w:ascii="宋体" w:hAnsi="宋体" w:eastAsia="宋体" w:cs="宋体"/>
          <w:color w:val="000000" w:themeColor="text1"/>
          <w:spacing w:val="-1"/>
          <w:lang w:eastAsia="zh-CN"/>
        </w:rPr>
        <w:t>良好的商业信誉和健全的财务会计制度；</w:t>
      </w:r>
    </w:p>
    <w:p w14:paraId="388FF560">
      <w:pPr>
        <w:pStyle w:val="6"/>
        <w:numPr>
          <w:ilvl w:val="1"/>
          <w:numId w:val="14"/>
        </w:numPr>
        <w:tabs>
          <w:tab w:val="left" w:pos="1686"/>
        </w:tabs>
        <w:spacing w:before="153"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具有</w:t>
      </w:r>
      <w:r>
        <w:rPr>
          <w:rFonts w:hint="eastAsia" w:ascii="宋体" w:hAnsi="宋体" w:eastAsia="宋体" w:cs="宋体"/>
          <w:color w:val="000000" w:themeColor="text1"/>
          <w:spacing w:val="-1"/>
          <w:lang w:eastAsia="zh-CN"/>
        </w:rPr>
        <w:t>履行合同所必需的设备和专业技术能力；</w:t>
      </w:r>
    </w:p>
    <w:p w14:paraId="1725C6F0">
      <w:pPr>
        <w:pStyle w:val="6"/>
        <w:numPr>
          <w:ilvl w:val="1"/>
          <w:numId w:val="14"/>
        </w:numPr>
        <w:tabs>
          <w:tab w:val="left" w:pos="1686"/>
        </w:tabs>
        <w:spacing w:before="155"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有依</w:t>
      </w:r>
      <w:r>
        <w:rPr>
          <w:rFonts w:hint="eastAsia" w:ascii="宋体" w:hAnsi="宋体" w:eastAsia="宋体" w:cs="宋体"/>
          <w:color w:val="000000" w:themeColor="text1"/>
          <w:spacing w:val="-1"/>
          <w:lang w:eastAsia="zh-CN"/>
        </w:rPr>
        <w:t>法缴纳税收和社会保障资金的良好记录；</w:t>
      </w:r>
    </w:p>
    <w:p w14:paraId="7E60ABB6">
      <w:pPr>
        <w:pStyle w:val="6"/>
        <w:numPr>
          <w:ilvl w:val="1"/>
          <w:numId w:val="14"/>
        </w:numPr>
        <w:tabs>
          <w:tab w:val="left" w:pos="1686"/>
        </w:tabs>
        <w:spacing w:before="153" w:line="276" w:lineRule="auto"/>
        <w:ind w:left="1685" w:right="518"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参加政府采购活动前三年内，在经营活动中没有重大违法记录（重大违法记录指因违法经营受到刑事处罚或者责令停产停业、</w:t>
      </w:r>
      <w:r>
        <w:rPr>
          <w:rFonts w:hint="eastAsia" w:ascii="宋体" w:hAnsi="宋体" w:eastAsia="宋体" w:cs="宋体"/>
          <w:color w:val="000000" w:themeColor="text1"/>
          <w:spacing w:val="1"/>
          <w:lang w:eastAsia="zh-CN"/>
        </w:rPr>
        <w:t>吊销许可证或者执</w:t>
      </w:r>
      <w:r>
        <w:rPr>
          <w:rFonts w:hint="eastAsia" w:ascii="宋体" w:hAnsi="宋体" w:eastAsia="宋体" w:cs="宋体"/>
          <w:color w:val="000000" w:themeColor="text1"/>
          <w:lang w:eastAsia="zh-CN"/>
        </w:rPr>
        <w:t>照、较</w:t>
      </w:r>
      <w:r>
        <w:rPr>
          <w:rFonts w:hint="eastAsia" w:ascii="宋体" w:hAnsi="宋体" w:eastAsia="宋体" w:cs="宋体"/>
          <w:color w:val="000000" w:themeColor="text1"/>
          <w:spacing w:val="1"/>
          <w:lang w:eastAsia="zh-CN"/>
        </w:rPr>
        <w:t>大数额罚款等行政</w:t>
      </w:r>
      <w:r>
        <w:rPr>
          <w:rFonts w:hint="eastAsia" w:ascii="宋体" w:hAnsi="宋体" w:eastAsia="宋体" w:cs="宋体"/>
          <w:color w:val="000000" w:themeColor="text1"/>
          <w:lang w:eastAsia="zh-CN"/>
        </w:rPr>
        <w:t>处罚，不包括因违法经营被禁止在一定期限内参加政府采</w:t>
      </w:r>
      <w:r>
        <w:rPr>
          <w:rFonts w:hint="eastAsia" w:ascii="宋体" w:hAnsi="宋体" w:eastAsia="宋体" w:cs="宋体"/>
          <w:color w:val="000000" w:themeColor="text1"/>
          <w:spacing w:val="-8"/>
          <w:lang w:eastAsia="zh-CN"/>
        </w:rPr>
        <w:t>购活动，但期限已经届满的情形）</w:t>
      </w:r>
      <w:r>
        <w:rPr>
          <w:rFonts w:hint="eastAsia" w:ascii="宋体" w:hAnsi="宋体" w:eastAsia="宋体" w:cs="宋体"/>
          <w:color w:val="000000" w:themeColor="text1"/>
          <w:spacing w:val="-2"/>
          <w:lang w:eastAsia="zh-CN"/>
        </w:rPr>
        <w:t>；</w:t>
      </w:r>
    </w:p>
    <w:p w14:paraId="0BB306AF">
      <w:pPr>
        <w:pStyle w:val="6"/>
        <w:numPr>
          <w:ilvl w:val="1"/>
          <w:numId w:val="14"/>
        </w:numPr>
        <w:tabs>
          <w:tab w:val="left" w:pos="1686"/>
        </w:tabs>
        <w:spacing w:line="276" w:lineRule="auto"/>
        <w:ind w:left="1685" w:right="518"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我单位不属于政府采购法律、行政法规规定的公益一类事业单位、或使用事</w:t>
      </w:r>
      <w:r>
        <w:rPr>
          <w:rFonts w:hint="eastAsia" w:ascii="宋体" w:hAnsi="宋体" w:eastAsia="宋体" w:cs="宋体"/>
          <w:color w:val="000000" w:themeColor="text1"/>
          <w:spacing w:val="-4"/>
          <w:lang w:eastAsia="zh-CN"/>
        </w:rPr>
        <w:t>业编制且由财政拨款保障的群团组织（仅适用于政府购买服务项目）</w:t>
      </w:r>
      <w:r>
        <w:rPr>
          <w:rFonts w:hint="eastAsia" w:ascii="宋体" w:hAnsi="宋体" w:eastAsia="宋体" w:cs="宋体"/>
          <w:color w:val="000000" w:themeColor="text1"/>
          <w:spacing w:val="-2"/>
          <w:lang w:eastAsia="zh-CN"/>
        </w:rPr>
        <w:t>；</w:t>
      </w:r>
    </w:p>
    <w:p w14:paraId="4EFA1879">
      <w:pPr>
        <w:pStyle w:val="6"/>
        <w:numPr>
          <w:ilvl w:val="1"/>
          <w:numId w:val="14"/>
        </w:numPr>
        <w:tabs>
          <w:tab w:val="left" w:pos="1686"/>
        </w:tabs>
        <w:spacing w:line="276" w:lineRule="auto"/>
        <w:ind w:left="1685" w:right="518"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我单位不存在为采购项目提供整体设计、规范编制或者项目管理、监理、检</w:t>
      </w:r>
      <w:r>
        <w:rPr>
          <w:rFonts w:hint="eastAsia" w:ascii="宋体" w:hAnsi="宋体" w:eastAsia="宋体" w:cs="宋体"/>
          <w:color w:val="000000" w:themeColor="text1"/>
          <w:spacing w:val="1"/>
          <w:lang w:eastAsia="zh-CN"/>
        </w:rPr>
        <w:t>测等服务后，再参</w:t>
      </w:r>
      <w:r>
        <w:rPr>
          <w:rFonts w:hint="eastAsia" w:ascii="宋体" w:hAnsi="宋体" w:eastAsia="宋体" w:cs="宋体"/>
          <w:color w:val="000000" w:themeColor="text1"/>
          <w:lang w:eastAsia="zh-CN"/>
        </w:rPr>
        <w:t>加该采购项目的其他采购活动的情形（单一来源采购项目</w:t>
      </w:r>
      <w:r>
        <w:rPr>
          <w:rFonts w:hint="eastAsia" w:ascii="宋体" w:hAnsi="宋体" w:eastAsia="宋体" w:cs="宋体"/>
          <w:color w:val="000000" w:themeColor="text1"/>
          <w:spacing w:val="-30"/>
          <w:lang w:eastAsia="zh-CN"/>
        </w:rPr>
        <w:t>除外）</w:t>
      </w:r>
      <w:r>
        <w:rPr>
          <w:rFonts w:hint="eastAsia" w:ascii="宋体" w:hAnsi="宋体" w:eastAsia="宋体" w:cs="宋体"/>
          <w:color w:val="000000" w:themeColor="text1"/>
          <w:spacing w:val="-32"/>
          <w:lang w:eastAsia="zh-CN"/>
        </w:rPr>
        <w:t>；</w:t>
      </w:r>
    </w:p>
    <w:p w14:paraId="7D0ADB74">
      <w:pPr>
        <w:pStyle w:val="6"/>
        <w:numPr>
          <w:ilvl w:val="1"/>
          <w:numId w:val="14"/>
        </w:numPr>
        <w:tabs>
          <w:tab w:val="left" w:pos="1686"/>
        </w:tabs>
        <w:spacing w:line="276" w:lineRule="auto"/>
        <w:ind w:left="1685" w:right="518" w:hanging="719"/>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与我单位存在</w:t>
      </w:r>
      <w:r>
        <w:rPr>
          <w:rFonts w:hint="eastAsia" w:ascii="宋体" w:hAnsi="宋体" w:eastAsia="宋体" w:cs="宋体"/>
          <w:color w:val="000000" w:themeColor="text1"/>
          <w:spacing w:val="5"/>
          <w:lang w:eastAsia="zh-CN"/>
        </w:rPr>
        <w:t>“</w:t>
      </w:r>
      <w:r>
        <w:rPr>
          <w:rFonts w:hint="eastAsia" w:ascii="宋体" w:hAnsi="宋体" w:eastAsia="宋体" w:cs="宋体"/>
          <w:color w:val="000000" w:themeColor="text1"/>
          <w:lang w:eastAsia="zh-CN"/>
        </w:rPr>
        <w:t>单位负责人为同一人或者存在直接控股、管理关系</w:t>
      </w:r>
      <w:r>
        <w:rPr>
          <w:rFonts w:hint="eastAsia" w:ascii="宋体" w:hAnsi="宋体" w:eastAsia="宋体" w:cs="宋体"/>
          <w:color w:val="000000" w:themeColor="text1"/>
          <w:spacing w:val="21"/>
          <w:lang w:eastAsia="zh-CN"/>
        </w:rPr>
        <w:t>”</w:t>
      </w:r>
      <w:r>
        <w:rPr>
          <w:rFonts w:hint="eastAsia" w:ascii="宋体" w:hAnsi="宋体" w:eastAsia="宋体" w:cs="宋体"/>
          <w:color w:val="000000" w:themeColor="text1"/>
          <w:lang w:eastAsia="zh-CN"/>
        </w:rPr>
        <w:t>的</w:t>
      </w:r>
      <w:r>
        <w:rPr>
          <w:rFonts w:hint="eastAsia" w:ascii="宋体" w:hAnsi="宋体" w:eastAsia="宋体" w:cs="宋体"/>
          <w:color w:val="000000" w:themeColor="text1"/>
          <w:spacing w:val="1"/>
          <w:lang w:eastAsia="zh-CN"/>
        </w:rPr>
        <w:t>其他法人单位信息如下（</w:t>
      </w:r>
      <w:r>
        <w:rPr>
          <w:rFonts w:hint="eastAsia" w:ascii="宋体" w:hAnsi="宋体" w:eastAsia="宋体" w:cs="宋体"/>
          <w:color w:val="000000" w:themeColor="text1"/>
          <w:lang w:eastAsia="zh-CN"/>
        </w:rPr>
        <w:t>如有，不论其是否参加同一合同项下的政府采购活动均须</w:t>
      </w:r>
      <w:r>
        <w:rPr>
          <w:rFonts w:hint="eastAsia" w:ascii="宋体" w:hAnsi="宋体" w:eastAsia="宋体" w:cs="宋体"/>
          <w:color w:val="000000" w:themeColor="text1"/>
          <w:spacing w:val="-30"/>
          <w:lang w:eastAsia="zh-CN"/>
        </w:rPr>
        <w:t>填写）</w:t>
      </w:r>
      <w:r>
        <w:rPr>
          <w:rFonts w:hint="eastAsia" w:ascii="宋体" w:hAnsi="宋体" w:eastAsia="宋体" w:cs="宋体"/>
          <w:color w:val="000000" w:themeColor="text1"/>
          <w:spacing w:val="-32"/>
          <w:lang w:eastAsia="zh-CN"/>
        </w:rPr>
        <w:t>：</w:t>
      </w:r>
    </w:p>
    <w:tbl>
      <w:tblPr>
        <w:tblStyle w:val="20"/>
        <w:tblW w:w="8498" w:type="dxa"/>
        <w:tblInd w:w="838" w:type="dxa"/>
        <w:tblLayout w:type="fixed"/>
        <w:tblCellMar>
          <w:top w:w="0" w:type="dxa"/>
          <w:left w:w="0" w:type="dxa"/>
          <w:bottom w:w="0" w:type="dxa"/>
          <w:right w:w="0" w:type="dxa"/>
        </w:tblCellMar>
      </w:tblPr>
      <w:tblGrid>
        <w:gridCol w:w="949"/>
        <w:gridCol w:w="4573"/>
        <w:gridCol w:w="2976"/>
      </w:tblGrid>
      <w:tr w14:paraId="2893FCD1">
        <w:tblPrEx>
          <w:tblCellMar>
            <w:top w:w="0" w:type="dxa"/>
            <w:left w:w="0" w:type="dxa"/>
            <w:bottom w:w="0" w:type="dxa"/>
            <w:right w:w="0" w:type="dxa"/>
          </w:tblCellMar>
        </w:tblPrEx>
        <w:trPr>
          <w:trHeight w:val="444" w:hRule="exact"/>
        </w:trPr>
        <w:tc>
          <w:tcPr>
            <w:tcW w:w="949" w:type="dxa"/>
            <w:tcBorders>
              <w:top w:val="single" w:color="000000" w:sz="4" w:space="0"/>
              <w:left w:val="single" w:color="000000" w:sz="4" w:space="0"/>
              <w:bottom w:val="single" w:color="000000" w:sz="4" w:space="0"/>
              <w:right w:val="single" w:color="000000" w:sz="4" w:space="0"/>
            </w:tcBorders>
          </w:tcPr>
          <w:p w14:paraId="3F02AA1E">
            <w:pPr>
              <w:spacing w:before="83" w:line="276" w:lineRule="auto"/>
              <w:ind w:left="225"/>
              <w:jc w:val="both"/>
              <w:rPr>
                <w:rFonts w:hint="eastAsia" w:ascii="宋体" w:hAnsi="宋体" w:eastAsia="宋体" w:cs="宋体"/>
                <w:color w:val="000000" w:themeColor="text1"/>
              </w:rPr>
            </w:pPr>
            <w:r>
              <w:rPr>
                <w:rFonts w:hint="eastAsia" w:ascii="宋体" w:hAnsi="宋体" w:eastAsia="宋体" w:cs="宋体"/>
                <w:color w:val="000000" w:themeColor="text1"/>
                <w:spacing w:val="-6"/>
                <w:sz w:val="24"/>
                <w:szCs w:val="24"/>
              </w:rPr>
              <w:t>序号</w:t>
            </w:r>
          </w:p>
        </w:tc>
        <w:tc>
          <w:tcPr>
            <w:tcW w:w="4573" w:type="dxa"/>
            <w:tcBorders>
              <w:top w:val="single" w:color="000000" w:sz="4" w:space="0"/>
              <w:left w:val="single" w:color="000000" w:sz="4" w:space="0"/>
              <w:bottom w:val="single" w:color="000000" w:sz="4" w:space="0"/>
              <w:right w:val="single" w:color="000000" w:sz="4" w:space="0"/>
            </w:tcBorders>
          </w:tcPr>
          <w:p w14:paraId="119BF16A">
            <w:pPr>
              <w:spacing w:before="83" w:line="276" w:lineRule="auto"/>
              <w:ind w:left="1797"/>
              <w:jc w:val="both"/>
              <w:rPr>
                <w:rFonts w:hint="eastAsia" w:ascii="宋体" w:hAnsi="宋体" w:eastAsia="宋体" w:cs="宋体"/>
                <w:color w:val="000000" w:themeColor="text1"/>
              </w:rPr>
            </w:pPr>
            <w:r>
              <w:rPr>
                <w:rFonts w:hint="eastAsia" w:ascii="宋体" w:hAnsi="宋体" w:eastAsia="宋体" w:cs="宋体"/>
                <w:color w:val="000000" w:themeColor="text1"/>
                <w:spacing w:val="-4"/>
                <w:sz w:val="24"/>
                <w:szCs w:val="24"/>
              </w:rPr>
              <w:t>单位</w:t>
            </w:r>
            <w:r>
              <w:rPr>
                <w:rFonts w:hint="eastAsia" w:ascii="宋体" w:hAnsi="宋体" w:eastAsia="宋体" w:cs="宋体"/>
                <w:color w:val="000000" w:themeColor="text1"/>
                <w:spacing w:val="-2"/>
                <w:sz w:val="24"/>
                <w:szCs w:val="24"/>
              </w:rPr>
              <w:t>名称</w:t>
            </w:r>
          </w:p>
        </w:tc>
        <w:tc>
          <w:tcPr>
            <w:tcW w:w="2976" w:type="dxa"/>
            <w:tcBorders>
              <w:top w:val="single" w:color="000000" w:sz="4" w:space="0"/>
              <w:left w:val="single" w:color="000000" w:sz="4" w:space="0"/>
              <w:bottom w:val="single" w:color="000000" w:sz="4" w:space="0"/>
              <w:right w:val="single" w:color="000000" w:sz="4" w:space="0"/>
            </w:tcBorders>
          </w:tcPr>
          <w:p w14:paraId="665E909D">
            <w:pPr>
              <w:spacing w:before="83" w:line="276" w:lineRule="auto"/>
              <w:ind w:left="998"/>
              <w:jc w:val="both"/>
              <w:rPr>
                <w:rFonts w:hint="eastAsia" w:ascii="宋体" w:hAnsi="宋体" w:eastAsia="宋体" w:cs="宋体"/>
                <w:color w:val="000000" w:themeColor="text1"/>
              </w:rPr>
            </w:pPr>
            <w:r>
              <w:rPr>
                <w:rFonts w:hint="eastAsia" w:ascii="宋体" w:hAnsi="宋体" w:eastAsia="宋体" w:cs="宋体"/>
                <w:color w:val="000000" w:themeColor="text1"/>
                <w:spacing w:val="-4"/>
                <w:sz w:val="24"/>
                <w:szCs w:val="24"/>
              </w:rPr>
              <w:t>相互</w:t>
            </w:r>
            <w:r>
              <w:rPr>
                <w:rFonts w:hint="eastAsia" w:ascii="宋体" w:hAnsi="宋体" w:eastAsia="宋体" w:cs="宋体"/>
                <w:color w:val="000000" w:themeColor="text1"/>
                <w:spacing w:val="-2"/>
                <w:sz w:val="24"/>
                <w:szCs w:val="24"/>
              </w:rPr>
              <w:t>关系</w:t>
            </w:r>
          </w:p>
        </w:tc>
      </w:tr>
      <w:tr w14:paraId="091BF89A">
        <w:tblPrEx>
          <w:tblCellMar>
            <w:top w:w="0" w:type="dxa"/>
            <w:left w:w="0" w:type="dxa"/>
            <w:bottom w:w="0" w:type="dxa"/>
            <w:right w:w="0" w:type="dxa"/>
          </w:tblCellMar>
        </w:tblPrEx>
        <w:trPr>
          <w:trHeight w:val="439" w:hRule="exact"/>
        </w:trPr>
        <w:tc>
          <w:tcPr>
            <w:tcW w:w="949" w:type="dxa"/>
            <w:tcBorders>
              <w:top w:val="single" w:color="000000" w:sz="4" w:space="0"/>
              <w:left w:val="single" w:color="000000" w:sz="4" w:space="0"/>
              <w:bottom w:val="single" w:color="000000" w:sz="4" w:space="0"/>
              <w:right w:val="single" w:color="000000" w:sz="4" w:space="0"/>
            </w:tcBorders>
          </w:tcPr>
          <w:p w14:paraId="4C5F8ECC">
            <w:pPr>
              <w:spacing w:before="74" w:line="276" w:lineRule="auto"/>
              <w:ind w:left="388"/>
              <w:jc w:val="both"/>
              <w:rPr>
                <w:rFonts w:hint="eastAsia" w:ascii="宋体" w:hAnsi="宋体" w:eastAsia="宋体" w:cs="宋体"/>
                <w:color w:val="000000" w:themeColor="text1"/>
              </w:rPr>
            </w:pPr>
            <w:r>
              <w:rPr>
                <w:rFonts w:hint="eastAsia" w:ascii="宋体" w:hAnsi="宋体" w:eastAsia="宋体" w:cs="宋体"/>
                <w:color w:val="000000" w:themeColor="text1"/>
                <w:spacing w:val="20"/>
                <w:sz w:val="24"/>
                <w:szCs w:val="24"/>
              </w:rPr>
              <w:t>1</w:t>
            </w:r>
          </w:p>
        </w:tc>
        <w:tc>
          <w:tcPr>
            <w:tcW w:w="4573" w:type="dxa"/>
            <w:tcBorders>
              <w:top w:val="single" w:color="000000" w:sz="4" w:space="0"/>
              <w:left w:val="single" w:color="000000" w:sz="4" w:space="0"/>
              <w:bottom w:val="single" w:color="000000" w:sz="4" w:space="0"/>
              <w:right w:val="single" w:color="000000" w:sz="4" w:space="0"/>
            </w:tcBorders>
          </w:tcPr>
          <w:p w14:paraId="70D39DC3">
            <w:pPr>
              <w:spacing w:line="276" w:lineRule="auto"/>
              <w:jc w:val="both"/>
              <w:rPr>
                <w:rFonts w:hint="eastAsia" w:ascii="宋体" w:hAnsi="宋体" w:eastAsia="宋体" w:cs="宋体"/>
                <w:color w:val="000000" w:themeColor="text1"/>
              </w:rPr>
            </w:pPr>
          </w:p>
        </w:tc>
        <w:tc>
          <w:tcPr>
            <w:tcW w:w="2976" w:type="dxa"/>
            <w:tcBorders>
              <w:top w:val="single" w:color="000000" w:sz="4" w:space="0"/>
              <w:left w:val="single" w:color="000000" w:sz="4" w:space="0"/>
              <w:bottom w:val="single" w:color="000000" w:sz="4" w:space="0"/>
              <w:right w:val="single" w:color="000000" w:sz="4" w:space="0"/>
            </w:tcBorders>
          </w:tcPr>
          <w:p w14:paraId="0B7A9C8A">
            <w:pPr>
              <w:spacing w:line="276" w:lineRule="auto"/>
              <w:jc w:val="both"/>
              <w:rPr>
                <w:rFonts w:hint="eastAsia" w:ascii="宋体" w:hAnsi="宋体" w:eastAsia="宋体" w:cs="宋体"/>
                <w:color w:val="000000" w:themeColor="text1"/>
              </w:rPr>
            </w:pPr>
          </w:p>
        </w:tc>
      </w:tr>
      <w:tr w14:paraId="49A61738">
        <w:tblPrEx>
          <w:tblCellMar>
            <w:top w:w="0" w:type="dxa"/>
            <w:left w:w="0" w:type="dxa"/>
            <w:bottom w:w="0" w:type="dxa"/>
            <w:right w:w="0" w:type="dxa"/>
          </w:tblCellMar>
        </w:tblPrEx>
        <w:trPr>
          <w:trHeight w:val="440" w:hRule="exact"/>
        </w:trPr>
        <w:tc>
          <w:tcPr>
            <w:tcW w:w="949" w:type="dxa"/>
            <w:tcBorders>
              <w:top w:val="single" w:color="000000" w:sz="4" w:space="0"/>
              <w:left w:val="single" w:color="000000" w:sz="4" w:space="0"/>
              <w:bottom w:val="single" w:color="000000" w:sz="4" w:space="0"/>
              <w:right w:val="single" w:color="000000" w:sz="4" w:space="0"/>
            </w:tcBorders>
          </w:tcPr>
          <w:p w14:paraId="58D77EAF">
            <w:pPr>
              <w:spacing w:before="75" w:line="276" w:lineRule="auto"/>
              <w:ind w:left="388"/>
              <w:jc w:val="both"/>
              <w:rPr>
                <w:rFonts w:hint="eastAsia" w:ascii="宋体" w:hAnsi="宋体" w:eastAsia="宋体" w:cs="宋体"/>
                <w:color w:val="000000" w:themeColor="text1"/>
              </w:rPr>
            </w:pPr>
            <w:r>
              <w:rPr>
                <w:rFonts w:hint="eastAsia" w:ascii="宋体" w:hAnsi="宋体" w:eastAsia="宋体" w:cs="宋体"/>
                <w:color w:val="000000" w:themeColor="text1"/>
                <w:spacing w:val="20"/>
                <w:sz w:val="24"/>
                <w:szCs w:val="24"/>
              </w:rPr>
              <w:t>2</w:t>
            </w:r>
          </w:p>
        </w:tc>
        <w:tc>
          <w:tcPr>
            <w:tcW w:w="4573" w:type="dxa"/>
            <w:tcBorders>
              <w:top w:val="single" w:color="000000" w:sz="4" w:space="0"/>
              <w:left w:val="single" w:color="000000" w:sz="4" w:space="0"/>
              <w:bottom w:val="single" w:color="000000" w:sz="4" w:space="0"/>
              <w:right w:val="single" w:color="000000" w:sz="4" w:space="0"/>
            </w:tcBorders>
          </w:tcPr>
          <w:p w14:paraId="56FE224E">
            <w:pPr>
              <w:spacing w:line="276" w:lineRule="auto"/>
              <w:jc w:val="both"/>
              <w:rPr>
                <w:rFonts w:hint="eastAsia" w:ascii="宋体" w:hAnsi="宋体" w:eastAsia="宋体" w:cs="宋体"/>
                <w:color w:val="000000" w:themeColor="text1"/>
              </w:rPr>
            </w:pPr>
          </w:p>
        </w:tc>
        <w:tc>
          <w:tcPr>
            <w:tcW w:w="2976" w:type="dxa"/>
            <w:tcBorders>
              <w:top w:val="single" w:color="000000" w:sz="4" w:space="0"/>
              <w:left w:val="single" w:color="000000" w:sz="4" w:space="0"/>
              <w:bottom w:val="single" w:color="000000" w:sz="4" w:space="0"/>
              <w:right w:val="single" w:color="000000" w:sz="4" w:space="0"/>
            </w:tcBorders>
          </w:tcPr>
          <w:p w14:paraId="16815FC7">
            <w:pPr>
              <w:spacing w:line="276" w:lineRule="auto"/>
              <w:jc w:val="both"/>
              <w:rPr>
                <w:rFonts w:hint="eastAsia" w:ascii="宋体" w:hAnsi="宋体" w:eastAsia="宋体" w:cs="宋体"/>
                <w:color w:val="000000" w:themeColor="text1"/>
              </w:rPr>
            </w:pPr>
          </w:p>
        </w:tc>
      </w:tr>
      <w:tr w14:paraId="40556010">
        <w:tblPrEx>
          <w:tblCellMar>
            <w:top w:w="0" w:type="dxa"/>
            <w:left w:w="0" w:type="dxa"/>
            <w:bottom w:w="0" w:type="dxa"/>
            <w:right w:w="0" w:type="dxa"/>
          </w:tblCellMar>
        </w:tblPrEx>
        <w:trPr>
          <w:trHeight w:val="429" w:hRule="exact"/>
        </w:trPr>
        <w:tc>
          <w:tcPr>
            <w:tcW w:w="949" w:type="dxa"/>
            <w:tcBorders>
              <w:top w:val="single" w:color="000000" w:sz="4" w:space="0"/>
              <w:left w:val="single" w:color="000000" w:sz="4" w:space="0"/>
              <w:bottom w:val="single" w:color="000000" w:sz="4" w:space="0"/>
              <w:right w:val="single" w:color="000000" w:sz="4" w:space="0"/>
            </w:tcBorders>
          </w:tcPr>
          <w:p w14:paraId="3B92F1B2">
            <w:pPr>
              <w:spacing w:before="74" w:line="276" w:lineRule="auto"/>
              <w:ind w:left="344"/>
              <w:jc w:val="both"/>
              <w:rPr>
                <w:rFonts w:hint="eastAsia" w:ascii="宋体" w:hAnsi="宋体" w:eastAsia="宋体" w:cs="宋体"/>
                <w:color w:val="000000" w:themeColor="text1"/>
              </w:rPr>
            </w:pPr>
            <w:r>
              <w:rPr>
                <w:rFonts w:hint="eastAsia" w:ascii="宋体" w:hAnsi="宋体" w:eastAsia="宋体" w:cs="宋体"/>
                <w:color w:val="000000" w:themeColor="text1"/>
                <w:w w:val="380"/>
                <w:sz w:val="24"/>
                <w:szCs w:val="24"/>
              </w:rPr>
              <w:t>.</w:t>
            </w:r>
          </w:p>
        </w:tc>
        <w:tc>
          <w:tcPr>
            <w:tcW w:w="4573" w:type="dxa"/>
            <w:tcBorders>
              <w:top w:val="single" w:color="000000" w:sz="4" w:space="0"/>
              <w:left w:val="single" w:color="000000" w:sz="4" w:space="0"/>
              <w:bottom w:val="single" w:color="000000" w:sz="4" w:space="0"/>
              <w:right w:val="single" w:color="000000" w:sz="4" w:space="0"/>
            </w:tcBorders>
          </w:tcPr>
          <w:p w14:paraId="392ADF9E">
            <w:pPr>
              <w:spacing w:line="276" w:lineRule="auto"/>
              <w:jc w:val="both"/>
              <w:rPr>
                <w:rFonts w:hint="eastAsia" w:ascii="宋体" w:hAnsi="宋体" w:eastAsia="宋体" w:cs="宋体"/>
                <w:color w:val="000000" w:themeColor="text1"/>
              </w:rPr>
            </w:pPr>
          </w:p>
        </w:tc>
        <w:tc>
          <w:tcPr>
            <w:tcW w:w="2976" w:type="dxa"/>
            <w:tcBorders>
              <w:top w:val="single" w:color="000000" w:sz="4" w:space="0"/>
              <w:left w:val="single" w:color="000000" w:sz="4" w:space="0"/>
              <w:bottom w:val="single" w:color="000000" w:sz="4" w:space="0"/>
              <w:right w:val="single" w:color="000000" w:sz="4" w:space="0"/>
            </w:tcBorders>
          </w:tcPr>
          <w:p w14:paraId="480AAB59">
            <w:pPr>
              <w:spacing w:line="276" w:lineRule="auto"/>
              <w:jc w:val="both"/>
              <w:rPr>
                <w:rFonts w:hint="eastAsia" w:ascii="宋体" w:hAnsi="宋体" w:eastAsia="宋体" w:cs="宋体"/>
                <w:color w:val="000000" w:themeColor="text1"/>
              </w:rPr>
            </w:pPr>
          </w:p>
        </w:tc>
      </w:tr>
    </w:tbl>
    <w:p w14:paraId="0D986410">
      <w:pPr>
        <w:spacing w:line="276" w:lineRule="auto"/>
        <w:jc w:val="both"/>
        <w:rPr>
          <w:rFonts w:hint="eastAsia" w:ascii="宋体" w:hAnsi="宋体" w:eastAsia="宋体" w:cs="宋体"/>
          <w:color w:val="000000" w:themeColor="text1"/>
        </w:rPr>
      </w:pPr>
    </w:p>
    <w:p w14:paraId="30F89759">
      <w:pPr>
        <w:pStyle w:val="6"/>
        <w:spacing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上述</w:t>
      </w:r>
      <w:r>
        <w:rPr>
          <w:rFonts w:hint="eastAsia" w:ascii="宋体" w:hAnsi="宋体" w:eastAsia="宋体" w:cs="宋体"/>
          <w:color w:val="000000" w:themeColor="text1"/>
          <w:lang w:eastAsia="zh-CN"/>
        </w:rPr>
        <w:t>声明真实有效，否则我方负全部责任。</w:t>
      </w:r>
    </w:p>
    <w:p w14:paraId="11EB15DB">
      <w:pPr>
        <w:pStyle w:val="6"/>
        <w:spacing w:line="276" w:lineRule="auto"/>
        <w:ind w:left="578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供应商名称（加盖公章）</w:t>
      </w:r>
      <w:r>
        <w:rPr>
          <w:rFonts w:hint="eastAsia" w:ascii="宋体" w:hAnsi="宋体" w:eastAsia="宋体" w:cs="宋体"/>
          <w:color w:val="000000" w:themeColor="text1"/>
          <w:spacing w:val="-12"/>
          <w:lang w:eastAsia="zh-CN"/>
        </w:rPr>
        <w:t>：</w:t>
      </w:r>
    </w:p>
    <w:p w14:paraId="17AB453D">
      <w:pPr>
        <w:pStyle w:val="6"/>
        <w:spacing w:before="153" w:line="276" w:lineRule="auto"/>
        <w:ind w:firstLine="5760" w:firstLineChars="24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48C96168">
      <w:pPr>
        <w:spacing w:line="276" w:lineRule="auto"/>
        <w:jc w:val="both"/>
        <w:rPr>
          <w:rFonts w:hint="eastAsia" w:ascii="宋体" w:hAnsi="宋体" w:eastAsia="宋体" w:cs="宋体"/>
          <w:color w:val="000000" w:themeColor="text1"/>
          <w:lang w:eastAsia="zh-CN"/>
        </w:rPr>
      </w:pPr>
    </w:p>
    <w:p w14:paraId="248E0688">
      <w:pPr>
        <w:pStyle w:val="6"/>
        <w:spacing w:line="276" w:lineRule="auto"/>
        <w:ind w:left="553" w:right="516"/>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说明：供应商承诺不实的，依据《政府采购法》第七十七条</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spacing w:val="3"/>
          <w:lang w:eastAsia="zh-CN"/>
        </w:rPr>
        <w:t>提</w:t>
      </w:r>
      <w:r>
        <w:rPr>
          <w:rFonts w:hint="eastAsia" w:ascii="宋体" w:hAnsi="宋体" w:eastAsia="宋体" w:cs="宋体"/>
          <w:color w:val="000000" w:themeColor="text1"/>
          <w:spacing w:val="2"/>
          <w:lang w:eastAsia="zh-CN"/>
        </w:rPr>
        <w:t>供虚假材料谋取中标、</w:t>
      </w:r>
      <w:r>
        <w:rPr>
          <w:rFonts w:hint="eastAsia" w:ascii="宋体" w:hAnsi="宋体" w:eastAsia="宋体" w:cs="宋体"/>
          <w:color w:val="000000" w:themeColor="text1"/>
          <w:spacing w:val="1"/>
          <w:lang w:eastAsia="zh-CN"/>
        </w:rPr>
        <w:t>成交的</w:t>
      </w: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2"/>
          <w:lang w:eastAsia="zh-CN"/>
        </w:rPr>
        <w:t>有关</w:t>
      </w:r>
      <w:r>
        <w:rPr>
          <w:rFonts w:hint="eastAsia" w:ascii="宋体" w:hAnsi="宋体" w:eastAsia="宋体" w:cs="宋体"/>
          <w:color w:val="000000" w:themeColor="text1"/>
          <w:spacing w:val="1"/>
          <w:lang w:eastAsia="zh-CN"/>
        </w:rPr>
        <w:t>规定予以处理。</w:t>
      </w:r>
    </w:p>
    <w:p w14:paraId="68FE8BC2">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p>
    <w:p w14:paraId="3E9AE20C">
      <w:pPr>
        <w:pStyle w:val="6"/>
        <w:numPr>
          <w:ilvl w:val="0"/>
          <w:numId w:val="14"/>
        </w:numPr>
        <w:tabs>
          <w:tab w:val="left" w:pos="824"/>
        </w:tabs>
        <w:spacing w:line="276" w:lineRule="auto"/>
        <w:ind w:right="150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落实政府采购政策需满足的资格要求（如有）</w:t>
      </w:r>
    </w:p>
    <w:p w14:paraId="6273B2DC">
      <w:pPr>
        <w:pStyle w:val="6"/>
        <w:tabs>
          <w:tab w:val="left" w:pos="824"/>
        </w:tabs>
        <w:spacing w:line="276" w:lineRule="auto"/>
        <w:ind w:left="553" w:right="150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2-1</w:t>
      </w:r>
      <w:r>
        <w:rPr>
          <w:rFonts w:hint="eastAsia" w:ascii="宋体" w:hAnsi="宋体" w:eastAsia="宋体" w:cs="宋体"/>
          <w:color w:val="000000" w:themeColor="text1"/>
          <w:spacing w:val="57"/>
          <w:lang w:eastAsia="zh-CN"/>
        </w:rPr>
        <w:t xml:space="preserve"> </w:t>
      </w:r>
      <w:r>
        <w:rPr>
          <w:rFonts w:hint="eastAsia" w:ascii="宋体" w:hAnsi="宋体" w:eastAsia="宋体" w:cs="宋体"/>
          <w:color w:val="000000" w:themeColor="text1"/>
          <w:spacing w:val="4"/>
          <w:lang w:eastAsia="zh-CN"/>
        </w:rPr>
        <w:t>中小企业证明文件</w:t>
      </w:r>
    </w:p>
    <w:p w14:paraId="67ED901C">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说明：</w:t>
      </w:r>
    </w:p>
    <w:p w14:paraId="4E4E7148">
      <w:pPr>
        <w:pStyle w:val="6"/>
        <w:spacing w:before="155" w:line="276" w:lineRule="auto"/>
        <w:ind w:left="553" w:right="51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（1</w:t>
      </w:r>
      <w:r>
        <w:rPr>
          <w:rFonts w:hint="eastAsia" w:ascii="宋体" w:hAnsi="宋体" w:eastAsia="宋体" w:cs="宋体"/>
          <w:color w:val="000000" w:themeColor="text1"/>
          <w:spacing w:val="2"/>
          <w:lang w:eastAsia="zh-CN"/>
        </w:rPr>
        <w:t>）如本项目（包）不专门</w:t>
      </w:r>
      <w:r>
        <w:rPr>
          <w:rFonts w:hint="eastAsia" w:ascii="宋体" w:hAnsi="宋体" w:eastAsia="宋体" w:cs="宋体"/>
          <w:color w:val="000000" w:themeColor="text1"/>
          <w:spacing w:val="1"/>
          <w:lang w:eastAsia="zh-CN"/>
        </w:rPr>
        <w:t>面向中小企业预留采购份额，供应商无须提供《中小企业</w:t>
      </w:r>
      <w:r>
        <w:rPr>
          <w:rFonts w:hint="eastAsia" w:ascii="宋体" w:hAnsi="宋体" w:eastAsia="宋体" w:cs="宋体"/>
          <w:color w:val="000000" w:themeColor="text1"/>
          <w:spacing w:val="-1"/>
          <w:lang w:eastAsia="zh-CN"/>
        </w:rPr>
        <w:t>声明函》或《残疾人福利性单位声明函》或由省级以上监狱管理局、</w:t>
      </w:r>
      <w:r>
        <w:rPr>
          <w:rFonts w:hint="eastAsia" w:ascii="宋体" w:hAnsi="宋体" w:eastAsia="宋体" w:cs="宋体"/>
          <w:color w:val="000000" w:themeColor="text1"/>
          <w:spacing w:val="-4"/>
          <w:lang w:eastAsia="zh-CN"/>
        </w:rPr>
        <w:t>戒毒管</w:t>
      </w:r>
      <w:r>
        <w:rPr>
          <w:rFonts w:hint="eastAsia" w:ascii="宋体" w:hAnsi="宋体" w:eastAsia="宋体" w:cs="宋体"/>
          <w:color w:val="000000" w:themeColor="text1"/>
          <w:spacing w:val="-3"/>
          <w:lang w:eastAsia="zh-CN"/>
        </w:rPr>
        <w:t>理局（含新</w:t>
      </w:r>
      <w:r>
        <w:rPr>
          <w:rFonts w:hint="eastAsia" w:ascii="宋体" w:hAnsi="宋体" w:eastAsia="宋体" w:cs="宋体"/>
          <w:color w:val="000000" w:themeColor="text1"/>
          <w:spacing w:val="-2"/>
          <w:lang w:eastAsia="zh-CN"/>
        </w:rPr>
        <w:t>疆生产建设兵团）出具的属于监狱企业的证明</w:t>
      </w:r>
      <w:r>
        <w:rPr>
          <w:rFonts w:hint="eastAsia" w:ascii="宋体" w:hAnsi="宋体" w:eastAsia="宋体" w:cs="宋体"/>
          <w:color w:val="000000" w:themeColor="text1"/>
          <w:spacing w:val="-1"/>
          <w:lang w:eastAsia="zh-CN"/>
        </w:rPr>
        <w:t>文件；当供应商拟享受中小企业扶持政策时，</w:t>
      </w:r>
      <w:r>
        <w:rPr>
          <w:rFonts w:hint="eastAsia" w:ascii="宋体" w:hAnsi="宋体" w:eastAsia="宋体" w:cs="宋体"/>
          <w:color w:val="000000" w:themeColor="text1"/>
          <w:lang w:eastAsia="zh-CN"/>
        </w:rPr>
        <w:t>仍应提供上述证明文件，否则不享受相关中小企业扶持政策。</w:t>
      </w:r>
    </w:p>
    <w:p w14:paraId="21C64047">
      <w:pPr>
        <w:pStyle w:val="6"/>
        <w:spacing w:before="57" w:line="276" w:lineRule="auto"/>
        <w:ind w:left="553" w:right="516"/>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（2</w:t>
      </w:r>
      <w:r>
        <w:rPr>
          <w:rFonts w:hint="eastAsia" w:ascii="宋体" w:hAnsi="宋体" w:eastAsia="宋体" w:cs="宋体"/>
          <w:color w:val="000000" w:themeColor="text1"/>
          <w:spacing w:val="2"/>
          <w:lang w:eastAsia="zh-CN"/>
        </w:rPr>
        <w:t>）如本项目（包）专门面</w:t>
      </w:r>
      <w:r>
        <w:rPr>
          <w:rFonts w:hint="eastAsia" w:ascii="宋体" w:hAnsi="宋体" w:eastAsia="宋体" w:cs="宋体"/>
          <w:color w:val="000000" w:themeColor="text1"/>
          <w:spacing w:val="1"/>
          <w:lang w:eastAsia="zh-CN"/>
        </w:rPr>
        <w:t>向中小企业采购，响应文件中须提供《中小企业声明函》</w:t>
      </w:r>
      <w:r>
        <w:rPr>
          <w:rFonts w:hint="eastAsia" w:ascii="宋体" w:hAnsi="宋体" w:eastAsia="宋体" w:cs="宋体"/>
          <w:color w:val="000000" w:themeColor="text1"/>
          <w:spacing w:val="-2"/>
          <w:lang w:eastAsia="zh-CN"/>
        </w:rPr>
        <w:t>或《残疾人福利性单位声明函》，或提供由省级以上监狱管理局、</w:t>
      </w:r>
      <w:r>
        <w:rPr>
          <w:rFonts w:hint="eastAsia" w:ascii="宋体" w:hAnsi="宋体" w:eastAsia="宋体" w:cs="宋体"/>
          <w:color w:val="000000" w:themeColor="text1"/>
          <w:spacing w:val="-1"/>
          <w:lang w:eastAsia="zh-CN"/>
        </w:rPr>
        <w:t>戒</w:t>
      </w:r>
      <w:r>
        <w:rPr>
          <w:rFonts w:hint="eastAsia" w:ascii="宋体" w:hAnsi="宋体" w:eastAsia="宋体" w:cs="宋体"/>
          <w:color w:val="000000" w:themeColor="text1"/>
          <w:lang w:eastAsia="zh-CN"/>
        </w:rPr>
        <w:t>毒管理局（含新疆生产建设兵团）</w:t>
      </w:r>
      <w:r>
        <w:rPr>
          <w:rFonts w:hint="eastAsia" w:ascii="宋体" w:hAnsi="宋体" w:eastAsia="宋体" w:cs="宋体"/>
          <w:color w:val="000000" w:themeColor="text1"/>
          <w:spacing w:val="-1"/>
          <w:lang w:eastAsia="zh-CN"/>
        </w:rPr>
        <w:t>出具</w:t>
      </w:r>
      <w:r>
        <w:rPr>
          <w:rFonts w:hint="eastAsia" w:ascii="宋体" w:hAnsi="宋体" w:eastAsia="宋体" w:cs="宋体"/>
          <w:color w:val="000000" w:themeColor="text1"/>
          <w:lang w:eastAsia="zh-CN"/>
        </w:rPr>
        <w:t>的属于监狱企业的证明文件。</w:t>
      </w:r>
    </w:p>
    <w:p w14:paraId="1B358208">
      <w:pPr>
        <w:pStyle w:val="6"/>
        <w:spacing w:line="276" w:lineRule="auto"/>
        <w:ind w:left="553" w:right="51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（3</w:t>
      </w:r>
      <w:r>
        <w:rPr>
          <w:rFonts w:hint="eastAsia" w:ascii="宋体" w:hAnsi="宋体" w:eastAsia="宋体" w:cs="宋体"/>
          <w:color w:val="000000" w:themeColor="text1"/>
          <w:spacing w:val="2"/>
          <w:lang w:eastAsia="zh-CN"/>
        </w:rPr>
        <w:t>）如本项目（包）预留部</w:t>
      </w:r>
      <w:r>
        <w:rPr>
          <w:rFonts w:hint="eastAsia" w:ascii="宋体" w:hAnsi="宋体" w:eastAsia="宋体" w:cs="宋体"/>
          <w:color w:val="000000" w:themeColor="text1"/>
          <w:spacing w:val="1"/>
          <w:lang w:eastAsia="zh-CN"/>
        </w:rPr>
        <w:t>分采购项目预算专门面向中小企业采购，且要求获得采购</w:t>
      </w:r>
      <w:r>
        <w:rPr>
          <w:rFonts w:hint="eastAsia" w:ascii="宋体" w:hAnsi="宋体" w:eastAsia="宋体" w:cs="宋体"/>
          <w:color w:val="000000" w:themeColor="text1"/>
          <w:spacing w:val="5"/>
          <w:lang w:eastAsia="zh-CN"/>
        </w:rPr>
        <w:t>合同的供应商将采购项目中的一定比例分包给一家或者多家中小企业或要求供应</w:t>
      </w:r>
      <w:r>
        <w:rPr>
          <w:rFonts w:hint="eastAsia" w:ascii="宋体" w:hAnsi="宋体" w:eastAsia="宋体" w:cs="宋体"/>
          <w:color w:val="000000" w:themeColor="text1"/>
          <w:spacing w:val="4"/>
          <w:lang w:eastAsia="zh-CN"/>
        </w:rPr>
        <w:t>商以</w:t>
      </w:r>
      <w:r>
        <w:rPr>
          <w:rFonts w:hint="eastAsia" w:ascii="宋体" w:hAnsi="宋体" w:eastAsia="宋体" w:cs="宋体"/>
          <w:color w:val="000000" w:themeColor="text1"/>
          <w:spacing w:val="-2"/>
          <w:lang w:eastAsia="zh-CN"/>
        </w:rPr>
        <w:t>联合体形式参加采购活动，响应文件中须提供</w:t>
      </w:r>
      <w:r>
        <w:rPr>
          <w:rFonts w:hint="eastAsia" w:ascii="宋体" w:hAnsi="宋体" w:eastAsia="宋体" w:cs="宋体"/>
          <w:color w:val="000000" w:themeColor="text1"/>
          <w:spacing w:val="-1"/>
          <w:lang w:eastAsia="zh-CN"/>
        </w:rPr>
        <w:t>《中小企业声明函》或《残疾人福利性单</w:t>
      </w:r>
      <w:r>
        <w:rPr>
          <w:rFonts w:hint="eastAsia" w:ascii="宋体" w:hAnsi="宋体" w:eastAsia="宋体" w:cs="宋体"/>
          <w:color w:val="000000" w:themeColor="text1"/>
          <w:spacing w:val="-2"/>
          <w:lang w:eastAsia="zh-CN"/>
        </w:rPr>
        <w:t>位声明函》或由省级以上监狱管理局、戒毒管</w:t>
      </w:r>
      <w:r>
        <w:rPr>
          <w:rFonts w:hint="eastAsia" w:ascii="宋体" w:hAnsi="宋体" w:eastAsia="宋体" w:cs="宋体"/>
          <w:color w:val="000000" w:themeColor="text1"/>
          <w:spacing w:val="-1"/>
          <w:lang w:eastAsia="zh-CN"/>
        </w:rPr>
        <w:t>理局（含新疆生产建设兵团）出具的属于监狱</w:t>
      </w:r>
      <w:r>
        <w:rPr>
          <w:rFonts w:hint="eastAsia" w:ascii="宋体" w:hAnsi="宋体" w:eastAsia="宋体" w:cs="宋体"/>
          <w:color w:val="000000" w:themeColor="text1"/>
          <w:lang w:eastAsia="zh-CN"/>
        </w:rPr>
        <w:t>企业的证明文件。</w:t>
      </w:r>
    </w:p>
    <w:p w14:paraId="17F0927D">
      <w:pPr>
        <w:pStyle w:val="6"/>
        <w:spacing w:before="53" w:line="276" w:lineRule="auto"/>
        <w:ind w:left="553" w:right="515"/>
        <w:jc w:val="both"/>
        <w:rPr>
          <w:rFonts w:hint="eastAsia" w:ascii="宋体" w:hAnsi="宋体" w:eastAsia="宋体" w:cs="宋体"/>
          <w:color w:val="000000" w:themeColor="text1"/>
          <w:spacing w:val="-4"/>
          <w:lang w:eastAsia="zh-CN"/>
        </w:rPr>
      </w:pP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2"/>
          <w:lang w:eastAsia="zh-CN"/>
        </w:rPr>
        <w:t>4</w:t>
      </w:r>
      <w:r>
        <w:rPr>
          <w:rFonts w:hint="eastAsia" w:ascii="宋体" w:hAnsi="宋体" w:eastAsia="宋体" w:cs="宋体"/>
          <w:color w:val="000000" w:themeColor="text1"/>
          <w:spacing w:val="-4"/>
          <w:lang w:eastAsia="zh-CN"/>
        </w:rPr>
        <w:t>）中小企业声明函填写注意事项</w:t>
      </w:r>
    </w:p>
    <w:p w14:paraId="0D233C96">
      <w:pPr>
        <w:pStyle w:val="6"/>
        <w:spacing w:before="53" w:line="276" w:lineRule="auto"/>
        <w:ind w:left="553" w:right="51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6"/>
          <w:lang w:eastAsia="zh-CN"/>
        </w:rPr>
        <w:t xml:space="preserve"> </w:t>
      </w:r>
      <w:r>
        <w:rPr>
          <w:rFonts w:hint="eastAsia" w:ascii="宋体" w:hAnsi="宋体" w:eastAsia="宋体" w:cs="宋体"/>
          <w:color w:val="000000" w:themeColor="text1"/>
          <w:spacing w:val="1"/>
          <w:lang w:eastAsia="zh-CN"/>
        </w:rPr>
        <w:t>1</w:t>
      </w:r>
      <w:r>
        <w:rPr>
          <w:rFonts w:hint="eastAsia" w:ascii="宋体" w:hAnsi="宋体" w:eastAsia="宋体" w:cs="宋体"/>
          <w:color w:val="000000" w:themeColor="text1"/>
          <w:spacing w:val="-4"/>
          <w:lang w:eastAsia="zh-CN"/>
        </w:rPr>
        <w:t>）《中小企业声明函》由参加政府采购活动的供应</w:t>
      </w:r>
      <w:r>
        <w:rPr>
          <w:rFonts w:hint="eastAsia" w:ascii="宋体" w:hAnsi="宋体" w:eastAsia="宋体" w:cs="宋体"/>
          <w:color w:val="000000" w:themeColor="text1"/>
          <w:spacing w:val="-5"/>
          <w:lang w:eastAsia="zh-CN"/>
        </w:rPr>
        <w:t>商出具。联合体参与的</w:t>
      </w:r>
      <w:r>
        <w:rPr>
          <w:rFonts w:hint="eastAsia" w:ascii="宋体" w:hAnsi="宋体" w:eastAsia="宋体" w:cs="宋体"/>
          <w:color w:val="000000" w:themeColor="text1"/>
          <w:spacing w:val="-4"/>
          <w:lang w:eastAsia="zh-CN"/>
        </w:rPr>
        <w:t>，《中小企业声明函》可由牵头人出具。</w:t>
      </w:r>
    </w:p>
    <w:p w14:paraId="644E9619">
      <w:pPr>
        <w:pStyle w:val="6"/>
        <w:spacing w:line="276" w:lineRule="auto"/>
        <w:ind w:left="553" w:right="516"/>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2</w:t>
      </w:r>
      <w:r>
        <w:rPr>
          <w:rFonts w:hint="eastAsia" w:ascii="宋体" w:hAnsi="宋体" w:eastAsia="宋体" w:cs="宋体"/>
          <w:color w:val="000000" w:themeColor="text1"/>
          <w:spacing w:val="2"/>
          <w:lang w:eastAsia="zh-CN"/>
        </w:rPr>
        <w:t>）对于联合体中由中小</w:t>
      </w:r>
      <w:r>
        <w:rPr>
          <w:rFonts w:hint="eastAsia" w:ascii="宋体" w:hAnsi="宋体" w:eastAsia="宋体" w:cs="宋体"/>
          <w:color w:val="000000" w:themeColor="text1"/>
          <w:spacing w:val="1"/>
          <w:lang w:eastAsia="zh-CN"/>
        </w:rPr>
        <w:t>企业承担的部分，或者分包给中小企业的部分，必须全部由中</w:t>
      </w:r>
      <w:r>
        <w:rPr>
          <w:rFonts w:hint="eastAsia" w:ascii="宋体" w:hAnsi="宋体" w:eastAsia="宋体" w:cs="宋体"/>
          <w:color w:val="000000" w:themeColor="text1"/>
          <w:lang w:eastAsia="zh-CN"/>
        </w:rPr>
        <w:t>小企业制造、承建或者承接。供应商应当在声明函</w:t>
      </w:r>
      <w:r>
        <w:rPr>
          <w:rFonts w:hint="eastAsia" w:ascii="宋体" w:hAnsi="宋体" w:eastAsia="宋体" w:cs="宋体"/>
          <w:color w:val="000000" w:themeColor="text1"/>
          <w:spacing w:val="13"/>
          <w:lang w:eastAsia="zh-CN"/>
        </w:rPr>
        <w:t>“</w:t>
      </w:r>
      <w:r>
        <w:rPr>
          <w:rFonts w:hint="eastAsia" w:ascii="宋体" w:hAnsi="宋体" w:eastAsia="宋体" w:cs="宋体"/>
          <w:color w:val="000000" w:themeColor="text1"/>
          <w:lang w:eastAsia="zh-CN"/>
        </w:rPr>
        <w:t>标的名称</w:t>
      </w:r>
      <w:r>
        <w:rPr>
          <w:rFonts w:hint="eastAsia" w:ascii="宋体" w:hAnsi="宋体" w:eastAsia="宋体" w:cs="宋体"/>
          <w:color w:val="000000" w:themeColor="text1"/>
          <w:spacing w:val="2"/>
          <w:lang w:eastAsia="zh-CN"/>
        </w:rPr>
        <w:t>”</w:t>
      </w:r>
      <w:r>
        <w:rPr>
          <w:rFonts w:hint="eastAsia" w:ascii="宋体" w:hAnsi="宋体" w:eastAsia="宋体" w:cs="宋体"/>
          <w:color w:val="000000" w:themeColor="text1"/>
          <w:spacing w:val="1"/>
          <w:lang w:eastAsia="zh-CN"/>
        </w:rPr>
        <w:t>部分标明联合体中</w:t>
      </w:r>
      <w:r>
        <w:rPr>
          <w:rFonts w:hint="eastAsia" w:ascii="宋体" w:hAnsi="宋体" w:eastAsia="宋体" w:cs="宋体"/>
          <w:color w:val="000000" w:themeColor="text1"/>
          <w:lang w:eastAsia="zh-CN"/>
        </w:rPr>
        <w:t>中小企</w:t>
      </w:r>
      <w:r>
        <w:rPr>
          <w:rFonts w:hint="eastAsia" w:ascii="宋体" w:hAnsi="宋体" w:eastAsia="宋体" w:cs="宋体"/>
          <w:color w:val="000000" w:themeColor="text1"/>
          <w:spacing w:val="-1"/>
          <w:lang w:eastAsia="zh-CN"/>
        </w:rPr>
        <w:t>业承</w:t>
      </w:r>
      <w:r>
        <w:rPr>
          <w:rFonts w:hint="eastAsia" w:ascii="宋体" w:hAnsi="宋体" w:eastAsia="宋体" w:cs="宋体"/>
          <w:color w:val="000000" w:themeColor="text1"/>
          <w:lang w:eastAsia="zh-CN"/>
        </w:rPr>
        <w:t>担的具体内容或者中小企业的具体分包内容。</w:t>
      </w:r>
    </w:p>
    <w:p w14:paraId="347824A6">
      <w:pPr>
        <w:pStyle w:val="6"/>
        <w:spacing w:before="56" w:line="276" w:lineRule="auto"/>
        <w:ind w:left="553" w:right="518"/>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w:t>
      </w:r>
      <w:r>
        <w:rPr>
          <w:rFonts w:hint="eastAsia" w:ascii="宋体" w:hAnsi="宋体" w:eastAsia="宋体" w:cs="宋体"/>
          <w:color w:val="000000" w:themeColor="text1"/>
          <w:spacing w:val="2"/>
          <w:lang w:eastAsia="zh-CN"/>
        </w:rPr>
        <w:t>）对于多标的采购项目</w:t>
      </w:r>
      <w:r>
        <w:rPr>
          <w:rFonts w:hint="eastAsia" w:ascii="宋体" w:hAnsi="宋体" w:eastAsia="宋体" w:cs="宋体"/>
          <w:color w:val="000000" w:themeColor="text1"/>
          <w:spacing w:val="1"/>
          <w:lang w:eastAsia="zh-CN"/>
        </w:rPr>
        <w:t>，供应商应充分、准确地了解所提供货物的制造企业、提供服</w:t>
      </w:r>
      <w:r>
        <w:rPr>
          <w:rFonts w:hint="eastAsia" w:ascii="宋体" w:hAnsi="宋体" w:eastAsia="宋体" w:cs="宋体"/>
          <w:color w:val="000000" w:themeColor="text1"/>
          <w:spacing w:val="-1"/>
          <w:lang w:eastAsia="zh-CN"/>
        </w:rPr>
        <w:t>务的</w:t>
      </w:r>
      <w:r>
        <w:rPr>
          <w:rFonts w:hint="eastAsia" w:ascii="宋体" w:hAnsi="宋体" w:eastAsia="宋体" w:cs="宋体"/>
          <w:color w:val="000000" w:themeColor="text1"/>
          <w:lang w:eastAsia="zh-CN"/>
        </w:rPr>
        <w:t>承接企业信息。对相关情况了解不清楚的，不建议填报本声明函。</w:t>
      </w:r>
    </w:p>
    <w:p w14:paraId="2E568868">
      <w:pPr>
        <w:pStyle w:val="6"/>
        <w:spacing w:line="276" w:lineRule="auto"/>
        <w:ind w:left="553" w:right="420"/>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r>
        <w:rPr>
          <w:rFonts w:hint="eastAsia" w:ascii="宋体" w:hAnsi="宋体" w:eastAsia="宋体" w:cs="宋体"/>
          <w:color w:val="000000" w:themeColor="text1"/>
          <w:spacing w:val="1"/>
          <w:lang w:eastAsia="zh-CN"/>
        </w:rPr>
        <w:t>（5</w:t>
      </w:r>
      <w:r>
        <w:rPr>
          <w:rFonts w:hint="eastAsia" w:ascii="宋体" w:hAnsi="宋体" w:eastAsia="宋体" w:cs="宋体"/>
          <w:color w:val="000000" w:themeColor="text1"/>
          <w:spacing w:val="2"/>
          <w:lang w:eastAsia="zh-CN"/>
        </w:rPr>
        <w:t>）温馨提示：为方便广大中小企业识别企业规模类型</w:t>
      </w:r>
      <w:r>
        <w:rPr>
          <w:rFonts w:hint="eastAsia" w:ascii="宋体" w:hAnsi="宋体" w:eastAsia="宋体" w:cs="宋体"/>
          <w:color w:val="000000" w:themeColor="text1"/>
          <w:spacing w:val="1"/>
          <w:lang w:eastAsia="zh-CN"/>
        </w:rPr>
        <w:t>，工业和信息化部组织开发了</w:t>
      </w:r>
      <w:r>
        <w:rPr>
          <w:rFonts w:hint="eastAsia" w:ascii="宋体" w:hAnsi="宋体" w:eastAsia="宋体" w:cs="宋体"/>
          <w:color w:val="000000" w:themeColor="text1"/>
          <w:spacing w:val="-2"/>
          <w:lang w:eastAsia="zh-CN"/>
        </w:rPr>
        <w:t>中小企业规模类型</w:t>
      </w:r>
      <w:r>
        <w:rPr>
          <w:rFonts w:hint="eastAsia" w:ascii="宋体" w:hAnsi="宋体" w:eastAsia="宋体" w:cs="宋体"/>
          <w:color w:val="000000" w:themeColor="text1"/>
          <w:spacing w:val="-1"/>
          <w:lang w:eastAsia="zh-CN"/>
        </w:rPr>
        <w:t>自测小程序，在国务院客户端和工业和信息化部网站上均有链接，供</w:t>
      </w:r>
      <w:r>
        <w:rPr>
          <w:rFonts w:hint="eastAsia" w:ascii="宋体" w:hAnsi="宋体" w:eastAsia="宋体" w:cs="宋体"/>
          <w:color w:val="000000" w:themeColor="text1"/>
          <w:spacing w:val="-2"/>
          <w:lang w:eastAsia="zh-CN"/>
        </w:rPr>
        <w:t>应商填写所属的行</w:t>
      </w:r>
      <w:r>
        <w:rPr>
          <w:rFonts w:hint="eastAsia" w:ascii="宋体" w:hAnsi="宋体" w:eastAsia="宋体" w:cs="宋体"/>
          <w:color w:val="000000" w:themeColor="text1"/>
          <w:spacing w:val="-1"/>
          <w:lang w:eastAsia="zh-CN"/>
        </w:rPr>
        <w:t>业和指标数据可自动生成企业规模类型测试结果。本项目中小企业划</w:t>
      </w:r>
      <w:r>
        <w:rPr>
          <w:rFonts w:hint="eastAsia" w:ascii="宋体" w:hAnsi="宋体" w:eastAsia="宋体" w:cs="宋体"/>
          <w:color w:val="000000" w:themeColor="text1"/>
          <w:spacing w:val="-2"/>
          <w:lang w:eastAsia="zh-CN"/>
        </w:rPr>
        <w:t>分标准所属行业详见第</w:t>
      </w:r>
      <w:r>
        <w:rPr>
          <w:rFonts w:hint="eastAsia" w:ascii="宋体" w:hAnsi="宋体" w:eastAsia="宋体" w:cs="宋体"/>
          <w:color w:val="000000" w:themeColor="text1"/>
          <w:spacing w:val="-1"/>
          <w:lang w:eastAsia="zh-CN"/>
        </w:rPr>
        <w:t>二章《供应商须知资料表》，如在该程序中未找到本项目文件规</w:t>
      </w:r>
      <w:r>
        <w:rPr>
          <w:rFonts w:hint="eastAsia" w:ascii="宋体" w:hAnsi="宋体" w:eastAsia="宋体" w:cs="宋体"/>
          <w:color w:val="000000" w:themeColor="text1"/>
          <w:spacing w:val="-2"/>
          <w:lang w:eastAsia="zh-CN"/>
        </w:rPr>
        <w:t>定的中小企业划分</w:t>
      </w:r>
      <w:r>
        <w:rPr>
          <w:rFonts w:hint="eastAsia" w:ascii="宋体" w:hAnsi="宋体" w:eastAsia="宋体" w:cs="宋体"/>
          <w:color w:val="000000" w:themeColor="text1"/>
          <w:spacing w:val="-1"/>
          <w:lang w:eastAsia="zh-CN"/>
        </w:rPr>
        <w:t>标准所属行业，则按照《关于印发中小企业划型标准规定的通知（工</w:t>
      </w:r>
      <w:r>
        <w:rPr>
          <w:rFonts w:hint="eastAsia" w:ascii="宋体" w:hAnsi="宋体" w:eastAsia="宋体" w:cs="宋体"/>
          <w:color w:val="000000" w:themeColor="text1"/>
          <w:lang w:eastAsia="zh-CN"/>
        </w:rPr>
        <w:t>信部联企业﹝2011﹞300</w:t>
      </w:r>
      <w:r>
        <w:rPr>
          <w:rFonts w:hint="eastAsia" w:ascii="宋体" w:hAnsi="宋体" w:eastAsia="宋体" w:cs="宋体"/>
          <w:color w:val="000000" w:themeColor="text1"/>
          <w:spacing w:val="-7"/>
          <w:lang w:eastAsia="zh-CN"/>
        </w:rPr>
        <w:t xml:space="preserve"> </w:t>
      </w:r>
      <w:r>
        <w:rPr>
          <w:rFonts w:hint="eastAsia" w:ascii="宋体" w:hAnsi="宋体" w:eastAsia="宋体" w:cs="宋体"/>
          <w:color w:val="000000" w:themeColor="text1"/>
          <w:lang w:eastAsia="zh-CN"/>
        </w:rPr>
        <w:t>号）》及本项目文件规定的中小企业划分标准所属行业执行。</w:t>
      </w:r>
    </w:p>
    <w:p w14:paraId="7769A3D1">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2"/>
          <w:lang w:eastAsia="zh-CN"/>
        </w:rPr>
        <w:t>2-1-1</w:t>
      </w:r>
      <w:r>
        <w:rPr>
          <w:rFonts w:hint="eastAsia" w:ascii="宋体" w:hAnsi="宋体" w:eastAsia="宋体" w:cs="宋体"/>
          <w:b/>
          <w:color w:val="000000" w:themeColor="text1"/>
          <w:spacing w:val="73"/>
          <w:lang w:eastAsia="zh-CN"/>
        </w:rPr>
        <w:t xml:space="preserve"> </w:t>
      </w:r>
      <w:r>
        <w:rPr>
          <w:rFonts w:hint="eastAsia" w:ascii="宋体" w:hAnsi="宋体" w:eastAsia="宋体" w:cs="宋体"/>
          <w:b/>
          <w:color w:val="000000" w:themeColor="text1"/>
          <w:spacing w:val="5"/>
          <w:lang w:eastAsia="zh-CN"/>
        </w:rPr>
        <w:t>中小企业声明函及残疾人福利性单位声明函格式</w:t>
      </w:r>
    </w:p>
    <w:p w14:paraId="2BBDC1F1">
      <w:pPr>
        <w:spacing w:line="276" w:lineRule="auto"/>
        <w:jc w:val="both"/>
        <w:rPr>
          <w:rFonts w:hint="eastAsia" w:ascii="宋体" w:hAnsi="宋体" w:eastAsia="宋体" w:cs="宋体"/>
          <w:color w:val="000000" w:themeColor="text1"/>
          <w:lang w:eastAsia="zh-CN"/>
        </w:rPr>
      </w:pPr>
    </w:p>
    <w:p w14:paraId="5F22399B">
      <w:pPr>
        <w:pStyle w:val="6"/>
        <w:spacing w:line="276" w:lineRule="auto"/>
        <w:ind w:left="2199"/>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z w:val="36"/>
          <w:szCs w:val="36"/>
          <w:lang w:eastAsia="zh-CN"/>
        </w:rPr>
        <w:t>中小企业声明函（工程</w:t>
      </w:r>
      <w:r>
        <w:rPr>
          <w:rFonts w:hint="eastAsia" w:ascii="宋体" w:hAnsi="宋体" w:eastAsia="宋体" w:cs="宋体"/>
          <w:b/>
          <w:color w:val="000000" w:themeColor="text1"/>
          <w:spacing w:val="-1"/>
          <w:sz w:val="36"/>
          <w:szCs w:val="36"/>
          <w:lang w:eastAsia="zh-CN"/>
        </w:rPr>
        <w:t>）</w:t>
      </w:r>
      <w:r>
        <w:rPr>
          <w:rFonts w:hint="eastAsia" w:ascii="宋体" w:hAnsi="宋体" w:eastAsia="宋体" w:cs="宋体"/>
          <w:b/>
          <w:color w:val="000000" w:themeColor="text1"/>
          <w:sz w:val="36"/>
          <w:szCs w:val="36"/>
          <w:lang w:eastAsia="zh-CN"/>
        </w:rPr>
        <w:t>格式</w:t>
      </w:r>
    </w:p>
    <w:p w14:paraId="570099F4">
      <w:pPr>
        <w:spacing w:line="276" w:lineRule="auto"/>
        <w:jc w:val="both"/>
        <w:rPr>
          <w:rFonts w:hint="eastAsia" w:ascii="宋体" w:hAnsi="宋体" w:eastAsia="宋体" w:cs="宋体"/>
          <w:color w:val="000000" w:themeColor="text1"/>
          <w:lang w:eastAsia="zh-CN"/>
        </w:rPr>
      </w:pPr>
    </w:p>
    <w:p w14:paraId="6221A7A6">
      <w:pPr>
        <w:spacing w:line="276" w:lineRule="auto"/>
        <w:jc w:val="both"/>
        <w:rPr>
          <w:rFonts w:hint="eastAsia" w:ascii="宋体" w:hAnsi="宋体" w:eastAsia="宋体" w:cs="宋体"/>
          <w:color w:val="000000" w:themeColor="text1"/>
          <w:lang w:eastAsia="zh-CN"/>
        </w:rPr>
      </w:pPr>
    </w:p>
    <w:p w14:paraId="75C455DE">
      <w:pPr>
        <w:pStyle w:val="6"/>
        <w:spacing w:line="276" w:lineRule="auto"/>
        <w:ind w:left="553" w:right="444" w:firstLine="50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本公司（联合体）</w:t>
      </w:r>
      <w:r>
        <w:rPr>
          <w:rFonts w:hint="eastAsia" w:ascii="宋体" w:hAnsi="宋体" w:eastAsia="宋体" w:cs="宋体"/>
          <w:color w:val="000000" w:themeColor="text1"/>
          <w:spacing w:val="6"/>
          <w:lang w:eastAsia="zh-CN"/>
        </w:rPr>
        <w:t>郑重声明，根据《政府采购促进</w:t>
      </w:r>
      <w:r>
        <w:rPr>
          <w:rFonts w:hint="eastAsia" w:ascii="宋体" w:hAnsi="宋体" w:eastAsia="宋体" w:cs="宋体"/>
          <w:color w:val="000000" w:themeColor="text1"/>
          <w:spacing w:val="4"/>
          <w:lang w:eastAsia="zh-CN"/>
        </w:rPr>
        <w:t>中小企业发展管理办法》（财</w:t>
      </w:r>
      <w:r>
        <w:rPr>
          <w:rFonts w:hint="eastAsia" w:ascii="宋体" w:hAnsi="宋体" w:eastAsia="宋体" w:cs="宋体"/>
          <w:color w:val="000000" w:themeColor="text1"/>
          <w:spacing w:val="17"/>
          <w:lang w:eastAsia="zh-CN"/>
        </w:rPr>
        <w:t>库﹝</w:t>
      </w:r>
      <w:r>
        <w:rPr>
          <w:rFonts w:hint="eastAsia" w:ascii="宋体" w:hAnsi="宋体" w:eastAsia="宋体" w:cs="宋体"/>
          <w:color w:val="000000" w:themeColor="text1"/>
          <w:spacing w:val="8"/>
          <w:lang w:eastAsia="zh-CN"/>
        </w:rPr>
        <w:t>2020</w:t>
      </w:r>
      <w:r>
        <w:rPr>
          <w:rFonts w:hint="eastAsia" w:ascii="宋体" w:hAnsi="宋体" w:eastAsia="宋体" w:cs="宋体"/>
          <w:color w:val="000000" w:themeColor="text1"/>
          <w:spacing w:val="20"/>
          <w:lang w:eastAsia="zh-CN"/>
        </w:rPr>
        <w:t>﹞</w:t>
      </w:r>
      <w:r>
        <w:rPr>
          <w:rFonts w:hint="eastAsia" w:ascii="宋体" w:hAnsi="宋体" w:eastAsia="宋体" w:cs="宋体"/>
          <w:color w:val="000000" w:themeColor="text1"/>
          <w:spacing w:val="8"/>
          <w:lang w:eastAsia="zh-CN"/>
        </w:rPr>
        <w:t>46</w:t>
      </w:r>
      <w:r>
        <w:rPr>
          <w:rFonts w:hint="eastAsia" w:ascii="宋体" w:hAnsi="宋体" w:eastAsia="宋体" w:cs="宋体"/>
          <w:color w:val="000000" w:themeColor="text1"/>
          <w:spacing w:val="9"/>
          <w:lang w:eastAsia="zh-CN"/>
        </w:rPr>
        <w:t xml:space="preserve">  </w:t>
      </w:r>
      <w:r>
        <w:rPr>
          <w:rFonts w:hint="eastAsia" w:ascii="宋体" w:hAnsi="宋体" w:eastAsia="宋体" w:cs="宋体"/>
          <w:color w:val="000000" w:themeColor="text1"/>
          <w:spacing w:val="17"/>
          <w:lang w:eastAsia="zh-CN"/>
        </w:rPr>
        <w:t>号）的规定，本公司（联合体）参加（单位名称）的（项目名称）</w:t>
      </w:r>
      <w:r>
        <w:rPr>
          <w:rFonts w:hint="eastAsia" w:ascii="宋体" w:hAnsi="宋体" w:eastAsia="宋体" w:cs="宋体"/>
          <w:color w:val="000000" w:themeColor="text1"/>
          <w:spacing w:val="12"/>
          <w:lang w:eastAsia="zh-CN"/>
        </w:rPr>
        <w:t>采购活动，工程的施工单位全部为符合政策要求的中小企业（或者：服务全</w:t>
      </w:r>
      <w:r>
        <w:rPr>
          <w:rFonts w:hint="eastAsia" w:ascii="宋体" w:hAnsi="宋体" w:eastAsia="宋体" w:cs="宋体"/>
          <w:color w:val="000000" w:themeColor="text1"/>
          <w:spacing w:val="11"/>
          <w:lang w:eastAsia="zh-CN"/>
        </w:rPr>
        <w:t>部由符</w:t>
      </w:r>
      <w:r>
        <w:rPr>
          <w:rFonts w:hint="eastAsia" w:ascii="宋体" w:hAnsi="宋体" w:eastAsia="宋体" w:cs="宋体"/>
          <w:color w:val="000000" w:themeColor="text1"/>
          <w:spacing w:val="5"/>
          <w:lang w:eastAsia="zh-CN"/>
        </w:rPr>
        <w:t>合政策要求的中小企业承接）</w:t>
      </w:r>
      <w:r>
        <w:rPr>
          <w:rFonts w:hint="eastAsia" w:ascii="宋体" w:hAnsi="宋体" w:eastAsia="宋体" w:cs="宋体"/>
          <w:color w:val="000000" w:themeColor="text1"/>
          <w:spacing w:val="6"/>
          <w:lang w:eastAsia="zh-CN"/>
        </w:rPr>
        <w:t>。相关企</w:t>
      </w:r>
      <w:r>
        <w:rPr>
          <w:rFonts w:hint="eastAsia" w:ascii="宋体" w:hAnsi="宋体" w:eastAsia="宋体" w:cs="宋体"/>
          <w:color w:val="000000" w:themeColor="text1"/>
          <w:spacing w:val="5"/>
          <w:lang w:eastAsia="zh-CN"/>
        </w:rPr>
        <w:t>业（含联合体中的中小企业、签订分包意向协</w:t>
      </w:r>
      <w:r>
        <w:rPr>
          <w:rFonts w:hint="eastAsia" w:ascii="宋体" w:hAnsi="宋体" w:eastAsia="宋体" w:cs="宋体"/>
          <w:color w:val="000000" w:themeColor="text1"/>
          <w:spacing w:val="11"/>
          <w:lang w:eastAsia="zh-CN"/>
        </w:rPr>
        <w:t>议的中小企业）</w:t>
      </w:r>
      <w:r>
        <w:rPr>
          <w:rFonts w:hint="eastAsia" w:ascii="宋体" w:hAnsi="宋体" w:eastAsia="宋体" w:cs="宋体"/>
          <w:color w:val="000000" w:themeColor="text1"/>
          <w:spacing w:val="12"/>
          <w:lang w:eastAsia="zh-CN"/>
        </w:rPr>
        <w:t>的具体</w:t>
      </w:r>
      <w:r>
        <w:rPr>
          <w:rFonts w:hint="eastAsia" w:ascii="宋体" w:hAnsi="宋体" w:eastAsia="宋体" w:cs="宋体"/>
          <w:color w:val="000000" w:themeColor="text1"/>
          <w:spacing w:val="11"/>
          <w:lang w:eastAsia="zh-CN"/>
        </w:rPr>
        <w:t>情况如下：</w:t>
      </w:r>
    </w:p>
    <w:p w14:paraId="359949B3">
      <w:pPr>
        <w:pStyle w:val="6"/>
        <w:numPr>
          <w:ilvl w:val="0"/>
          <w:numId w:val="15"/>
        </w:numPr>
        <w:tabs>
          <w:tab w:val="left" w:pos="1429"/>
        </w:tabs>
        <w:spacing w:line="276" w:lineRule="auto"/>
        <w:ind w:right="51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1"/>
          <w:u w:val="single" w:color="000000"/>
          <w:lang w:eastAsia="zh-CN"/>
        </w:rPr>
        <w:t>（标的名称）</w:t>
      </w:r>
      <w:r>
        <w:rPr>
          <w:rFonts w:hint="eastAsia" w:ascii="宋体" w:hAnsi="宋体" w:eastAsia="宋体" w:cs="宋体"/>
          <w:color w:val="000000" w:themeColor="text1"/>
          <w:spacing w:val="12"/>
          <w:lang w:eastAsia="zh-CN"/>
        </w:rPr>
        <w:t xml:space="preserve"> ，属于</w:t>
      </w:r>
      <w:r>
        <w:rPr>
          <w:rFonts w:hint="eastAsia" w:ascii="宋体" w:hAnsi="宋体" w:eastAsia="宋体" w:cs="宋体"/>
          <w:color w:val="000000" w:themeColor="text1"/>
          <w:spacing w:val="11"/>
          <w:u w:val="single" w:color="000000"/>
          <w:lang w:eastAsia="zh-CN"/>
        </w:rPr>
        <w:t>（采购文件中明确的所属行业）</w:t>
      </w:r>
      <w:r>
        <w:rPr>
          <w:rFonts w:hint="eastAsia" w:ascii="宋体" w:hAnsi="宋体" w:eastAsia="宋体" w:cs="宋体"/>
          <w:color w:val="000000" w:themeColor="text1"/>
          <w:spacing w:val="12"/>
          <w:lang w:eastAsia="zh-CN"/>
        </w:rPr>
        <w:t>行业；承建（承接）</w:t>
      </w:r>
      <w:r>
        <w:rPr>
          <w:rFonts w:hint="eastAsia" w:ascii="宋体" w:hAnsi="宋体" w:eastAsia="宋体" w:cs="宋体"/>
          <w:color w:val="000000" w:themeColor="text1"/>
          <w:spacing w:val="-2"/>
          <w:lang w:eastAsia="zh-CN"/>
        </w:rPr>
        <w:t>企业为</w:t>
      </w:r>
      <w:r>
        <w:rPr>
          <w:rFonts w:hint="eastAsia" w:ascii="宋体" w:hAnsi="宋体" w:eastAsia="宋体" w:cs="宋体"/>
          <w:color w:val="000000" w:themeColor="text1"/>
          <w:spacing w:val="-1"/>
          <w:u w:val="single" w:color="000000"/>
          <w:lang w:eastAsia="zh-CN"/>
        </w:rPr>
        <w:t>（企业名称</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，从业人员</w:t>
      </w:r>
      <w:r>
        <w:rPr>
          <w:rFonts w:hint="eastAsia" w:ascii="宋体" w:hAnsi="宋体" w:eastAsia="宋体" w:cs="宋体"/>
          <w:color w:val="000000" w:themeColor="text1"/>
          <w:spacing w:val="-1"/>
          <w:lang w:eastAsia="zh-CN"/>
        </w:rPr>
        <w:t>______人，营业收入为______</w:t>
      </w:r>
      <w:r>
        <w:rPr>
          <w:rFonts w:hint="eastAsia" w:ascii="宋体" w:hAnsi="宋体" w:eastAsia="宋体" w:cs="宋体"/>
          <w:color w:val="000000" w:themeColor="text1"/>
          <w:spacing w:val="-2"/>
          <w:lang w:eastAsia="zh-CN"/>
        </w:rPr>
        <w:t>万元，资产总额为</w:t>
      </w:r>
      <w:r>
        <w:rPr>
          <w:rFonts w:hint="eastAsia" w:ascii="宋体" w:hAnsi="宋体" w:eastAsia="宋体" w:cs="宋体"/>
          <w:color w:val="000000" w:themeColor="text1"/>
          <w:spacing w:val="-1"/>
          <w:lang w:eastAsia="zh-CN"/>
        </w:rPr>
        <w:t>__</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6"/>
          <w:lang w:eastAsia="zh-CN"/>
        </w:rPr>
        <w:t>万元</w:t>
      </w:r>
      <w:r>
        <w:rPr>
          <w:rFonts w:hint="eastAsia" w:ascii="宋体" w:hAnsi="宋体" w:eastAsia="宋体" w:cs="宋体"/>
          <w:color w:val="000000" w:themeColor="text1"/>
          <w:spacing w:val="-35"/>
          <w:lang w:eastAsia="zh-CN"/>
        </w:rPr>
        <w:t xml:space="preserve"> </w:t>
      </w:r>
      <w:r>
        <w:rPr>
          <w:rFonts w:hint="eastAsia" w:ascii="宋体" w:hAnsi="宋体" w:eastAsia="宋体" w:cs="宋体"/>
          <w:color w:val="000000" w:themeColor="text1"/>
          <w:spacing w:val="3"/>
          <w:position w:val="13"/>
          <w:sz w:val="16"/>
          <w:szCs w:val="16"/>
          <w:lang w:eastAsia="zh-CN"/>
        </w:rPr>
        <w:t>1</w:t>
      </w:r>
      <w:r>
        <w:rPr>
          <w:rFonts w:hint="eastAsia" w:ascii="宋体" w:hAnsi="宋体" w:eastAsia="宋体" w:cs="宋体"/>
          <w:color w:val="000000" w:themeColor="text1"/>
          <w:spacing w:val="6"/>
          <w:lang w:eastAsia="zh-CN"/>
        </w:rPr>
        <w:t>，属于（中型企业、小型企业、微型企业）；</w:t>
      </w:r>
    </w:p>
    <w:p w14:paraId="5148AEED">
      <w:pPr>
        <w:pStyle w:val="6"/>
        <w:numPr>
          <w:ilvl w:val="0"/>
          <w:numId w:val="15"/>
        </w:numPr>
        <w:tabs>
          <w:tab w:val="left" w:pos="1429"/>
        </w:tabs>
        <w:spacing w:before="4" w:line="276" w:lineRule="auto"/>
        <w:ind w:right="518" w:firstLine="50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1"/>
          <w:u w:val="single" w:color="000000"/>
          <w:lang w:eastAsia="zh-CN"/>
        </w:rPr>
        <w:t>（标的名称）</w:t>
      </w:r>
      <w:r>
        <w:rPr>
          <w:rFonts w:hint="eastAsia" w:ascii="宋体" w:hAnsi="宋体" w:eastAsia="宋体" w:cs="宋体"/>
          <w:color w:val="000000" w:themeColor="text1"/>
          <w:spacing w:val="12"/>
          <w:lang w:eastAsia="zh-CN"/>
        </w:rPr>
        <w:t xml:space="preserve"> ，属于</w:t>
      </w:r>
      <w:r>
        <w:rPr>
          <w:rFonts w:hint="eastAsia" w:ascii="宋体" w:hAnsi="宋体" w:eastAsia="宋体" w:cs="宋体"/>
          <w:color w:val="000000" w:themeColor="text1"/>
          <w:spacing w:val="11"/>
          <w:u w:val="single" w:color="000000"/>
          <w:lang w:eastAsia="zh-CN"/>
        </w:rPr>
        <w:t>（采购文件中明确的所属行业）</w:t>
      </w:r>
      <w:r>
        <w:rPr>
          <w:rFonts w:hint="eastAsia" w:ascii="宋体" w:hAnsi="宋体" w:eastAsia="宋体" w:cs="宋体"/>
          <w:color w:val="000000" w:themeColor="text1"/>
          <w:spacing w:val="12"/>
          <w:lang w:eastAsia="zh-CN"/>
        </w:rPr>
        <w:t>行业；承建（承接）</w:t>
      </w:r>
      <w:r>
        <w:rPr>
          <w:rFonts w:hint="eastAsia" w:ascii="宋体" w:hAnsi="宋体" w:eastAsia="宋体" w:cs="宋体"/>
          <w:color w:val="000000" w:themeColor="text1"/>
          <w:spacing w:val="-2"/>
          <w:lang w:eastAsia="zh-CN"/>
        </w:rPr>
        <w:t>企业为</w:t>
      </w:r>
      <w:r>
        <w:rPr>
          <w:rFonts w:hint="eastAsia" w:ascii="宋体" w:hAnsi="宋体" w:eastAsia="宋体" w:cs="宋体"/>
          <w:color w:val="000000" w:themeColor="text1"/>
          <w:spacing w:val="-1"/>
          <w:u w:val="single" w:color="000000"/>
          <w:lang w:eastAsia="zh-CN"/>
        </w:rPr>
        <w:t>（企业名称</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，从业人员</w:t>
      </w:r>
      <w:r>
        <w:rPr>
          <w:rFonts w:hint="eastAsia" w:ascii="宋体" w:hAnsi="宋体" w:eastAsia="宋体" w:cs="宋体"/>
          <w:color w:val="000000" w:themeColor="text1"/>
          <w:spacing w:val="-1"/>
          <w:lang w:eastAsia="zh-CN"/>
        </w:rPr>
        <w:t>______人，营业收入为______</w:t>
      </w:r>
      <w:r>
        <w:rPr>
          <w:rFonts w:hint="eastAsia" w:ascii="宋体" w:hAnsi="宋体" w:eastAsia="宋体" w:cs="宋体"/>
          <w:color w:val="000000" w:themeColor="text1"/>
          <w:spacing w:val="-2"/>
          <w:lang w:eastAsia="zh-CN"/>
        </w:rPr>
        <w:t>万元，资产总额为</w:t>
      </w:r>
      <w:r>
        <w:rPr>
          <w:rFonts w:hint="eastAsia" w:ascii="宋体" w:hAnsi="宋体" w:eastAsia="宋体" w:cs="宋体"/>
          <w:color w:val="000000" w:themeColor="text1"/>
          <w:spacing w:val="-1"/>
          <w:lang w:eastAsia="zh-CN"/>
        </w:rPr>
        <w:t>__</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5"/>
          <w:lang w:eastAsia="zh-CN"/>
        </w:rPr>
        <w:t>万元，属于</w:t>
      </w:r>
      <w:r>
        <w:rPr>
          <w:rFonts w:hint="eastAsia" w:ascii="宋体" w:hAnsi="宋体" w:eastAsia="宋体" w:cs="宋体"/>
          <w:color w:val="000000" w:themeColor="text1"/>
          <w:spacing w:val="5"/>
          <w:u w:val="single" w:color="000000"/>
          <w:lang w:eastAsia="zh-CN"/>
        </w:rPr>
        <w:t>（中型企业、小型企业、微型企业</w:t>
      </w:r>
      <w:r>
        <w:rPr>
          <w:rFonts w:hint="eastAsia" w:ascii="宋体" w:hAnsi="宋体" w:eastAsia="宋体" w:cs="宋体"/>
          <w:color w:val="000000" w:themeColor="text1"/>
          <w:spacing w:val="17"/>
          <w:lang w:eastAsia="zh-CN"/>
        </w:rPr>
        <w:t>）</w:t>
      </w:r>
      <w:r>
        <w:rPr>
          <w:rFonts w:hint="eastAsia" w:ascii="宋体" w:hAnsi="宋体" w:eastAsia="宋体" w:cs="宋体"/>
          <w:color w:val="000000" w:themeColor="text1"/>
          <w:spacing w:val="5"/>
          <w:lang w:eastAsia="zh-CN"/>
        </w:rPr>
        <w:t>；</w:t>
      </w:r>
    </w:p>
    <w:p w14:paraId="589E2ADC">
      <w:pPr>
        <w:spacing w:line="276" w:lineRule="auto"/>
        <w:jc w:val="both"/>
        <w:rPr>
          <w:rFonts w:hint="eastAsia" w:ascii="宋体" w:hAnsi="宋体" w:eastAsia="宋体" w:cs="宋体"/>
          <w:color w:val="000000" w:themeColor="text1"/>
          <w:lang w:eastAsia="zh-CN"/>
        </w:rPr>
      </w:pPr>
    </w:p>
    <w:p w14:paraId="0B576BDC">
      <w:pPr>
        <w:pStyle w:val="6"/>
        <w:spacing w:line="276" w:lineRule="auto"/>
        <w:ind w:left="1057"/>
        <w:jc w:val="both"/>
        <w:rPr>
          <w:rFonts w:hint="eastAsia" w:ascii="宋体" w:hAnsi="宋体" w:eastAsia="宋体" w:cs="宋体"/>
          <w:color w:val="000000" w:themeColor="text1"/>
          <w:lang w:eastAsia="zh-CN"/>
        </w:rPr>
      </w:pPr>
      <w:r>
        <w:rPr>
          <w:rFonts w:hint="eastAsia" w:ascii="宋体" w:hAnsi="宋体" w:eastAsia="宋体" w:cs="宋体"/>
          <w:color w:val="000000" w:themeColor="text1"/>
          <w:w w:val="402"/>
          <w:lang w:eastAsia="zh-CN"/>
        </w:rPr>
        <w:t>..</w:t>
      </w:r>
    </w:p>
    <w:p w14:paraId="1CAA1345">
      <w:pPr>
        <w:spacing w:line="276" w:lineRule="auto"/>
        <w:jc w:val="both"/>
        <w:rPr>
          <w:rFonts w:hint="eastAsia" w:ascii="宋体" w:hAnsi="宋体" w:eastAsia="宋体" w:cs="宋体"/>
          <w:color w:val="000000" w:themeColor="text1"/>
          <w:lang w:eastAsia="zh-CN"/>
        </w:rPr>
      </w:pPr>
    </w:p>
    <w:p w14:paraId="128F0090">
      <w:pPr>
        <w:pStyle w:val="6"/>
        <w:spacing w:line="276" w:lineRule="auto"/>
        <w:ind w:left="553" w:right="522" w:firstLine="50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2"/>
          <w:lang w:eastAsia="zh-CN"/>
        </w:rPr>
        <w:t>以上企业，不属于大企业的分支机构，不存</w:t>
      </w:r>
      <w:r>
        <w:rPr>
          <w:rFonts w:hint="eastAsia" w:ascii="宋体" w:hAnsi="宋体" w:eastAsia="宋体" w:cs="宋体"/>
          <w:color w:val="000000" w:themeColor="text1"/>
          <w:spacing w:val="11"/>
          <w:lang w:eastAsia="zh-CN"/>
        </w:rPr>
        <w:t>在控股股东为大企业的情形，也不</w:t>
      </w:r>
      <w:r>
        <w:rPr>
          <w:rFonts w:hint="eastAsia" w:ascii="宋体" w:hAnsi="宋体" w:eastAsia="宋体" w:cs="宋体"/>
          <w:color w:val="000000" w:themeColor="text1"/>
          <w:spacing w:val="12"/>
          <w:lang w:eastAsia="zh-CN"/>
        </w:rPr>
        <w:t>存在与大企业的</w:t>
      </w:r>
      <w:r>
        <w:rPr>
          <w:rFonts w:hint="eastAsia" w:ascii="宋体" w:hAnsi="宋体" w:eastAsia="宋体" w:cs="宋体"/>
          <w:color w:val="000000" w:themeColor="text1"/>
          <w:spacing w:val="11"/>
          <w:lang w:eastAsia="zh-CN"/>
        </w:rPr>
        <w:t>负责人为同一人的情形。</w:t>
      </w:r>
    </w:p>
    <w:p w14:paraId="403F3208">
      <w:pPr>
        <w:pStyle w:val="6"/>
        <w:spacing w:line="276" w:lineRule="auto"/>
        <w:ind w:left="105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2"/>
          <w:lang w:eastAsia="zh-CN"/>
        </w:rPr>
        <w:t>本企业对上述声明内容的真实性负责。如有虚假，将依</w:t>
      </w:r>
      <w:r>
        <w:rPr>
          <w:rFonts w:hint="eastAsia" w:ascii="宋体" w:hAnsi="宋体" w:eastAsia="宋体" w:cs="宋体"/>
          <w:color w:val="000000" w:themeColor="text1"/>
          <w:spacing w:val="11"/>
          <w:lang w:eastAsia="zh-CN"/>
        </w:rPr>
        <w:t>法承担相应责任。</w:t>
      </w:r>
    </w:p>
    <w:p w14:paraId="75581AC4">
      <w:pPr>
        <w:spacing w:line="276" w:lineRule="auto"/>
        <w:jc w:val="both"/>
        <w:rPr>
          <w:rFonts w:hint="eastAsia" w:ascii="宋体" w:hAnsi="宋体" w:eastAsia="宋体" w:cs="宋体"/>
          <w:color w:val="000000" w:themeColor="text1"/>
          <w:lang w:eastAsia="zh-CN"/>
        </w:rPr>
      </w:pPr>
    </w:p>
    <w:p w14:paraId="64AB29E0">
      <w:pPr>
        <w:spacing w:line="276" w:lineRule="auto"/>
        <w:jc w:val="both"/>
        <w:rPr>
          <w:rFonts w:hint="eastAsia" w:ascii="宋体" w:hAnsi="宋体" w:eastAsia="宋体" w:cs="宋体"/>
          <w:color w:val="000000" w:themeColor="text1"/>
          <w:lang w:eastAsia="zh-CN"/>
        </w:rPr>
      </w:pPr>
    </w:p>
    <w:p w14:paraId="52ABCEB6">
      <w:pPr>
        <w:pStyle w:val="6"/>
        <w:spacing w:line="276" w:lineRule="auto"/>
        <w:ind w:left="650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0"/>
          <w:lang w:eastAsia="zh-CN"/>
        </w:rPr>
        <w:t>企业名称（盖章）</w:t>
      </w:r>
      <w:r>
        <w:rPr>
          <w:rFonts w:hint="eastAsia" w:ascii="宋体" w:hAnsi="宋体" w:eastAsia="宋体" w:cs="宋体"/>
          <w:color w:val="000000" w:themeColor="text1"/>
          <w:spacing w:val="-13"/>
          <w:lang w:eastAsia="zh-CN"/>
        </w:rPr>
        <w:t>：</w:t>
      </w:r>
      <w:r>
        <w:rPr>
          <w:rFonts w:hint="eastAsia" w:ascii="宋体" w:hAnsi="宋体" w:eastAsia="宋体" w:cs="宋体"/>
          <w:color w:val="000000" w:themeColor="text1"/>
          <w:spacing w:val="-6"/>
          <w:lang w:eastAsia="zh-CN"/>
        </w:rPr>
        <w:t>__</w:t>
      </w:r>
      <w:r>
        <w:rPr>
          <w:rFonts w:hint="eastAsia" w:ascii="宋体" w:hAnsi="宋体" w:eastAsia="宋体" w:cs="宋体"/>
          <w:color w:val="000000" w:themeColor="text1"/>
          <w:spacing w:val="-5"/>
          <w:lang w:eastAsia="zh-CN"/>
        </w:rPr>
        <w:t>____</w:t>
      </w:r>
    </w:p>
    <w:p w14:paraId="4957F437">
      <w:pPr>
        <w:pStyle w:val="6"/>
        <w:spacing w:before="129" w:line="276" w:lineRule="auto"/>
        <w:ind w:left="770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日 期：</w:t>
      </w:r>
      <w:r>
        <w:rPr>
          <w:rFonts w:hint="eastAsia" w:ascii="宋体" w:hAnsi="宋体" w:eastAsia="宋体" w:cs="宋体"/>
          <w:color w:val="000000" w:themeColor="text1"/>
          <w:lang w:eastAsia="zh-CN"/>
        </w:rPr>
        <w:t>______</w:t>
      </w:r>
    </w:p>
    <w:p w14:paraId="5F34D316">
      <w:pPr>
        <w:spacing w:line="276" w:lineRule="auto"/>
        <w:jc w:val="both"/>
        <w:rPr>
          <w:rFonts w:hint="eastAsia" w:ascii="宋体" w:hAnsi="宋体" w:eastAsia="宋体" w:cs="宋体"/>
          <w:color w:val="000000" w:themeColor="text1"/>
          <w:lang w:eastAsia="zh-CN"/>
        </w:rPr>
      </w:pPr>
    </w:p>
    <w:p w14:paraId="1434E2CE">
      <w:pPr>
        <w:spacing w:line="276" w:lineRule="auto"/>
        <w:jc w:val="both"/>
        <w:rPr>
          <w:rFonts w:hint="eastAsia" w:ascii="宋体" w:hAnsi="宋体" w:eastAsia="宋体" w:cs="宋体"/>
          <w:color w:val="000000" w:themeColor="text1"/>
          <w:lang w:eastAsia="zh-CN"/>
        </w:rPr>
      </w:pPr>
    </w:p>
    <w:p w14:paraId="315633CB">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z w:val="14"/>
          <w:szCs w:val="14"/>
          <w:lang w:eastAsia="zh-CN"/>
        </w:rPr>
        <w:t>1</w:t>
      </w:r>
      <w:r>
        <w:rPr>
          <w:rFonts w:hint="eastAsia" w:ascii="宋体" w:hAnsi="宋体" w:eastAsia="宋体" w:cs="宋体"/>
          <w:color w:val="000000" w:themeColor="text1"/>
          <w:spacing w:val="18"/>
          <w:sz w:val="14"/>
          <w:szCs w:val="14"/>
          <w:lang w:eastAsia="zh-CN"/>
        </w:rPr>
        <w:t xml:space="preserve"> </w:t>
      </w:r>
      <w:r>
        <w:rPr>
          <w:rFonts w:hint="eastAsia" w:ascii="宋体" w:hAnsi="宋体" w:eastAsia="宋体" w:cs="宋体"/>
          <w:color w:val="000000" w:themeColor="text1"/>
          <w:sz w:val="21"/>
          <w:szCs w:val="21"/>
          <w:lang w:eastAsia="zh-CN"/>
        </w:rPr>
        <w:t>从业人员、营业收入、资产总额填报上一年度数据，无上一年度数据的新成立企业可不填报。</w:t>
      </w:r>
    </w:p>
    <w:p w14:paraId="6AEF45B6">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p>
    <w:p w14:paraId="579BEB53">
      <w:pPr>
        <w:spacing w:line="276" w:lineRule="auto"/>
        <w:jc w:val="both"/>
        <w:rPr>
          <w:rFonts w:hint="eastAsia" w:ascii="宋体" w:hAnsi="宋体" w:eastAsia="宋体" w:cs="宋体"/>
          <w:color w:val="000000" w:themeColor="text1"/>
          <w:lang w:eastAsia="zh-CN"/>
        </w:rPr>
      </w:pPr>
    </w:p>
    <w:p w14:paraId="386B81D9">
      <w:pPr>
        <w:pStyle w:val="6"/>
        <w:spacing w:line="276" w:lineRule="auto"/>
        <w:ind w:left="2741"/>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sz w:val="36"/>
          <w:szCs w:val="36"/>
          <w:lang w:eastAsia="zh-CN"/>
        </w:rPr>
        <w:t>残疾人</w:t>
      </w:r>
      <w:r>
        <w:rPr>
          <w:rFonts w:hint="eastAsia" w:ascii="宋体" w:hAnsi="宋体" w:eastAsia="宋体" w:cs="宋体"/>
          <w:b/>
          <w:color w:val="000000" w:themeColor="text1"/>
          <w:sz w:val="36"/>
          <w:szCs w:val="36"/>
          <w:lang w:eastAsia="zh-CN"/>
        </w:rPr>
        <w:t>福利性单位声明函格式</w:t>
      </w:r>
    </w:p>
    <w:p w14:paraId="221BD9CA">
      <w:pPr>
        <w:spacing w:line="276" w:lineRule="auto"/>
        <w:jc w:val="both"/>
        <w:rPr>
          <w:rFonts w:hint="eastAsia" w:ascii="宋体" w:hAnsi="宋体" w:eastAsia="宋体" w:cs="宋体"/>
          <w:color w:val="000000" w:themeColor="text1"/>
          <w:lang w:eastAsia="zh-CN"/>
        </w:rPr>
      </w:pPr>
    </w:p>
    <w:p w14:paraId="17E9C29D">
      <w:pPr>
        <w:spacing w:line="276" w:lineRule="auto"/>
        <w:jc w:val="both"/>
        <w:rPr>
          <w:rFonts w:hint="eastAsia" w:ascii="宋体" w:hAnsi="宋体" w:eastAsia="宋体" w:cs="宋体"/>
          <w:color w:val="000000" w:themeColor="text1"/>
          <w:lang w:eastAsia="zh-CN"/>
        </w:rPr>
      </w:pPr>
    </w:p>
    <w:p w14:paraId="1848EC96">
      <w:pPr>
        <w:spacing w:line="276" w:lineRule="auto"/>
        <w:jc w:val="both"/>
        <w:rPr>
          <w:rFonts w:hint="eastAsia" w:ascii="宋体" w:hAnsi="宋体" w:eastAsia="宋体" w:cs="宋体"/>
          <w:color w:val="000000" w:themeColor="text1"/>
          <w:lang w:eastAsia="zh-CN"/>
        </w:rPr>
      </w:pPr>
    </w:p>
    <w:p w14:paraId="7763D6B6">
      <w:pPr>
        <w:pStyle w:val="6"/>
        <w:spacing w:line="276" w:lineRule="auto"/>
        <w:ind w:left="553" w:right="403" w:firstLine="50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1"/>
          <w:lang w:eastAsia="zh-CN"/>
        </w:rPr>
        <w:t>本单位郑重声明，根据《财政部</w:t>
      </w:r>
      <w:r>
        <w:rPr>
          <w:rFonts w:hint="eastAsia" w:ascii="宋体" w:hAnsi="宋体" w:eastAsia="宋体" w:cs="宋体"/>
          <w:color w:val="000000" w:themeColor="text1"/>
          <w:spacing w:val="13"/>
          <w:lang w:eastAsia="zh-CN"/>
        </w:rPr>
        <w:t xml:space="preserve"> </w:t>
      </w:r>
      <w:r>
        <w:rPr>
          <w:rFonts w:hint="eastAsia" w:ascii="宋体" w:hAnsi="宋体" w:eastAsia="宋体" w:cs="宋体"/>
          <w:color w:val="000000" w:themeColor="text1"/>
          <w:spacing w:val="16"/>
          <w:lang w:eastAsia="zh-CN"/>
        </w:rPr>
        <w:t>民政部</w:t>
      </w:r>
      <w:r>
        <w:rPr>
          <w:rFonts w:hint="eastAsia" w:ascii="宋体" w:hAnsi="宋体" w:eastAsia="宋体" w:cs="宋体"/>
          <w:color w:val="000000" w:themeColor="text1"/>
          <w:spacing w:val="13"/>
          <w:lang w:eastAsia="zh-CN"/>
        </w:rPr>
        <w:t xml:space="preserve"> </w:t>
      </w:r>
      <w:r>
        <w:rPr>
          <w:rFonts w:hint="eastAsia" w:ascii="宋体" w:hAnsi="宋体" w:eastAsia="宋体" w:cs="宋体"/>
          <w:color w:val="000000" w:themeColor="text1"/>
          <w:spacing w:val="11"/>
          <w:lang w:eastAsia="zh-CN"/>
        </w:rPr>
        <w:t>中国残疾人联合会关于促进残疾人就</w:t>
      </w:r>
      <w:r>
        <w:rPr>
          <w:rFonts w:hint="eastAsia" w:ascii="宋体" w:hAnsi="宋体" w:eastAsia="宋体" w:cs="宋体"/>
          <w:color w:val="000000" w:themeColor="text1"/>
          <w:spacing w:val="6"/>
          <w:lang w:eastAsia="zh-CN"/>
        </w:rPr>
        <w:t>业政府采购政策的通知》（财库〔</w:t>
      </w:r>
      <w:r>
        <w:rPr>
          <w:rFonts w:hint="eastAsia" w:ascii="宋体" w:hAnsi="宋体" w:eastAsia="宋体" w:cs="宋体"/>
          <w:color w:val="000000" w:themeColor="text1"/>
          <w:spacing w:val="3"/>
          <w:lang w:eastAsia="zh-CN"/>
        </w:rPr>
        <w:t>2017</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3"/>
          <w:lang w:eastAsia="zh-CN"/>
        </w:rPr>
        <w:t xml:space="preserve"> 141</w:t>
      </w:r>
      <w:r>
        <w:rPr>
          <w:rFonts w:hint="eastAsia" w:ascii="宋体" w:hAnsi="宋体" w:eastAsia="宋体" w:cs="宋体"/>
          <w:color w:val="000000" w:themeColor="text1"/>
          <w:spacing w:val="1"/>
          <w:lang w:eastAsia="zh-CN"/>
        </w:rPr>
        <w:t xml:space="preserve"> </w:t>
      </w:r>
      <w:r>
        <w:rPr>
          <w:rFonts w:hint="eastAsia" w:ascii="宋体" w:hAnsi="宋体" w:eastAsia="宋体" w:cs="宋体"/>
          <w:color w:val="000000" w:themeColor="text1"/>
          <w:spacing w:val="6"/>
          <w:lang w:eastAsia="zh-CN"/>
        </w:rPr>
        <w:t>号）的规定，本单位</w:t>
      </w:r>
      <w:r>
        <w:rPr>
          <w:rFonts w:hint="eastAsia" w:ascii="宋体" w:hAnsi="宋体" w:eastAsia="宋体" w:cs="宋体"/>
          <w:b/>
          <w:color w:val="000000" w:themeColor="text1"/>
          <w:spacing w:val="6"/>
          <w:lang w:eastAsia="zh-CN"/>
        </w:rPr>
        <w:t>（请进行选择）</w:t>
      </w:r>
      <w:r>
        <w:rPr>
          <w:rFonts w:hint="eastAsia" w:ascii="宋体" w:hAnsi="宋体" w:eastAsia="宋体" w:cs="宋体"/>
          <w:color w:val="000000" w:themeColor="text1"/>
          <w:spacing w:val="6"/>
          <w:lang w:eastAsia="zh-CN"/>
        </w:rPr>
        <w:t>：</w:t>
      </w:r>
    </w:p>
    <w:p w14:paraId="44C27BFD">
      <w:pPr>
        <w:pStyle w:val="6"/>
        <w:spacing w:line="276" w:lineRule="auto"/>
        <w:ind w:left="1035"/>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9"/>
          <w:lang w:eastAsia="zh-CN"/>
        </w:rPr>
        <w:t>□</w:t>
      </w:r>
      <w:r>
        <w:rPr>
          <w:rFonts w:hint="eastAsia" w:ascii="宋体" w:hAnsi="宋体" w:eastAsia="宋体" w:cs="宋体"/>
          <w:b/>
          <w:color w:val="000000" w:themeColor="text1"/>
          <w:spacing w:val="16"/>
          <w:lang w:eastAsia="zh-CN"/>
        </w:rPr>
        <w:t>不属于符合条件</w:t>
      </w:r>
      <w:r>
        <w:rPr>
          <w:rFonts w:hint="eastAsia" w:ascii="宋体" w:hAnsi="宋体" w:eastAsia="宋体" w:cs="宋体"/>
          <w:b/>
          <w:color w:val="000000" w:themeColor="text1"/>
          <w:spacing w:val="15"/>
          <w:lang w:eastAsia="zh-CN"/>
        </w:rPr>
        <w:t>的残疾人福利性单位。</w:t>
      </w:r>
    </w:p>
    <w:p w14:paraId="7EAFCF54">
      <w:pPr>
        <w:spacing w:line="276" w:lineRule="auto"/>
        <w:jc w:val="both"/>
        <w:rPr>
          <w:rFonts w:hint="eastAsia" w:ascii="宋体" w:hAnsi="宋体" w:eastAsia="宋体" w:cs="宋体"/>
          <w:color w:val="000000" w:themeColor="text1"/>
          <w:lang w:eastAsia="zh-CN"/>
        </w:rPr>
      </w:pPr>
    </w:p>
    <w:p w14:paraId="0953DD84">
      <w:pPr>
        <w:pStyle w:val="6"/>
        <w:spacing w:line="276" w:lineRule="auto"/>
        <w:ind w:left="553" w:right="514" w:firstLine="482"/>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8"/>
          <w:lang w:eastAsia="zh-CN"/>
        </w:rPr>
        <w:t>□</w:t>
      </w:r>
      <w:r>
        <w:rPr>
          <w:rFonts w:hint="eastAsia" w:ascii="宋体" w:hAnsi="宋体" w:eastAsia="宋体" w:cs="宋体"/>
          <w:b/>
          <w:color w:val="000000" w:themeColor="text1"/>
          <w:spacing w:val="15"/>
          <w:lang w:eastAsia="zh-CN"/>
        </w:rPr>
        <w:t>属于符合条件的残疾人福利性单位，</w:t>
      </w:r>
      <w:r>
        <w:rPr>
          <w:rFonts w:hint="eastAsia" w:ascii="宋体" w:hAnsi="宋体" w:eastAsia="宋体" w:cs="宋体"/>
          <w:color w:val="000000" w:themeColor="text1"/>
          <w:spacing w:val="14"/>
          <w:lang w:eastAsia="zh-CN"/>
        </w:rPr>
        <w:t>且本单位参加</w:t>
      </w:r>
      <w:r>
        <w:rPr>
          <w:rFonts w:hint="eastAsia" w:ascii="宋体" w:hAnsi="宋体" w:eastAsia="宋体" w:cs="宋体"/>
          <w:color w:val="000000" w:themeColor="text1"/>
          <w:spacing w:val="8"/>
          <w:lang w:eastAsia="zh-CN"/>
        </w:rPr>
        <w:t>______</w:t>
      </w:r>
      <w:r>
        <w:rPr>
          <w:rFonts w:hint="eastAsia" w:ascii="宋体" w:hAnsi="宋体" w:eastAsia="宋体" w:cs="宋体"/>
          <w:color w:val="000000" w:themeColor="text1"/>
          <w:spacing w:val="15"/>
          <w:lang w:eastAsia="zh-CN"/>
        </w:rPr>
        <w:t>单位的</w:t>
      </w:r>
      <w:r>
        <w:rPr>
          <w:rFonts w:hint="eastAsia" w:ascii="宋体" w:hAnsi="宋体" w:eastAsia="宋体" w:cs="宋体"/>
          <w:color w:val="000000" w:themeColor="text1"/>
          <w:spacing w:val="7"/>
          <w:lang w:eastAsia="zh-CN"/>
        </w:rPr>
        <w:t>______</w:t>
      </w:r>
      <w:r>
        <w:rPr>
          <w:rFonts w:hint="eastAsia" w:ascii="宋体" w:hAnsi="宋体" w:eastAsia="宋体" w:cs="宋体"/>
          <w:color w:val="000000" w:themeColor="text1"/>
          <w:spacing w:val="17"/>
          <w:lang w:eastAsia="zh-CN"/>
        </w:rPr>
        <w:t>项目</w:t>
      </w:r>
      <w:r>
        <w:rPr>
          <w:rFonts w:hint="eastAsia" w:ascii="宋体" w:hAnsi="宋体" w:eastAsia="宋体" w:cs="宋体"/>
          <w:color w:val="000000" w:themeColor="text1"/>
          <w:spacing w:val="9"/>
          <w:lang w:eastAsia="zh-CN"/>
        </w:rPr>
        <w:t>采购活动提供本单位制造的货物（由本单位承担工程</w:t>
      </w:r>
      <w:r>
        <w:rPr>
          <w:rFonts w:hint="eastAsia" w:ascii="宋体" w:hAnsi="宋体" w:eastAsia="宋体" w:cs="宋体"/>
          <w:color w:val="000000" w:themeColor="text1"/>
          <w:spacing w:val="17"/>
          <w:lang w:eastAsia="zh-CN"/>
        </w:rPr>
        <w:t>/</w:t>
      </w:r>
      <w:r>
        <w:rPr>
          <w:rFonts w:hint="eastAsia" w:ascii="宋体" w:hAnsi="宋体" w:eastAsia="宋体" w:cs="宋体"/>
          <w:color w:val="000000" w:themeColor="text1"/>
          <w:spacing w:val="10"/>
          <w:lang w:eastAsia="zh-CN"/>
        </w:rPr>
        <w:t>提供服务），或者提供</w:t>
      </w:r>
      <w:r>
        <w:rPr>
          <w:rFonts w:hint="eastAsia" w:ascii="宋体" w:hAnsi="宋体" w:eastAsia="宋体" w:cs="宋体"/>
          <w:color w:val="000000" w:themeColor="text1"/>
          <w:spacing w:val="9"/>
          <w:lang w:eastAsia="zh-CN"/>
        </w:rPr>
        <w:t>其他残</w:t>
      </w:r>
      <w:r>
        <w:rPr>
          <w:rFonts w:hint="eastAsia" w:ascii="宋体" w:hAnsi="宋体" w:eastAsia="宋体" w:cs="宋体"/>
          <w:color w:val="000000" w:themeColor="text1"/>
          <w:spacing w:val="8"/>
          <w:lang w:eastAsia="zh-CN"/>
        </w:rPr>
        <w:t>疾人福利性单位制造的货物（不包括使用非残疾人福利性单位注册商标的货物）</w:t>
      </w:r>
      <w:r>
        <w:rPr>
          <w:rFonts w:hint="eastAsia" w:ascii="宋体" w:hAnsi="宋体" w:eastAsia="宋体" w:cs="宋体"/>
          <w:color w:val="000000" w:themeColor="text1"/>
          <w:spacing w:val="17"/>
          <w:lang w:eastAsia="zh-CN"/>
        </w:rPr>
        <w:t>。</w:t>
      </w:r>
    </w:p>
    <w:p w14:paraId="39910009">
      <w:pPr>
        <w:pStyle w:val="6"/>
        <w:spacing w:line="276" w:lineRule="auto"/>
        <w:ind w:left="1057"/>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2"/>
          <w:lang w:eastAsia="zh-CN"/>
        </w:rPr>
        <w:t>本单位对上述声明的真实性负责。如有</w:t>
      </w:r>
      <w:r>
        <w:rPr>
          <w:rFonts w:hint="eastAsia" w:ascii="宋体" w:hAnsi="宋体" w:eastAsia="宋体" w:cs="宋体"/>
          <w:b/>
          <w:color w:val="000000" w:themeColor="text1"/>
          <w:spacing w:val="11"/>
          <w:lang w:eastAsia="zh-CN"/>
        </w:rPr>
        <w:t>虚假，将依法承担相应责任。</w:t>
      </w:r>
    </w:p>
    <w:p w14:paraId="3C4F83E2">
      <w:pPr>
        <w:spacing w:line="276" w:lineRule="auto"/>
        <w:jc w:val="both"/>
        <w:rPr>
          <w:rFonts w:hint="eastAsia" w:ascii="宋体" w:hAnsi="宋体" w:eastAsia="宋体" w:cs="宋体"/>
          <w:color w:val="000000" w:themeColor="text1"/>
          <w:lang w:eastAsia="zh-CN"/>
        </w:rPr>
      </w:pPr>
    </w:p>
    <w:p w14:paraId="7419D7B3">
      <w:pPr>
        <w:spacing w:line="276" w:lineRule="auto"/>
        <w:jc w:val="both"/>
        <w:rPr>
          <w:rFonts w:hint="eastAsia" w:ascii="宋体" w:hAnsi="宋体" w:eastAsia="宋体" w:cs="宋体"/>
          <w:color w:val="000000" w:themeColor="text1"/>
          <w:lang w:eastAsia="zh-CN"/>
        </w:rPr>
      </w:pPr>
    </w:p>
    <w:p w14:paraId="4691CFA6">
      <w:pPr>
        <w:spacing w:line="276" w:lineRule="auto"/>
        <w:jc w:val="both"/>
        <w:rPr>
          <w:rFonts w:hint="eastAsia" w:ascii="宋体" w:hAnsi="宋体" w:eastAsia="宋体" w:cs="宋体"/>
          <w:color w:val="000000" w:themeColor="text1"/>
          <w:lang w:eastAsia="zh-CN"/>
        </w:rPr>
      </w:pPr>
    </w:p>
    <w:p w14:paraId="3E816FA1">
      <w:pPr>
        <w:spacing w:line="276" w:lineRule="auto"/>
        <w:jc w:val="both"/>
        <w:rPr>
          <w:rFonts w:hint="eastAsia" w:ascii="宋体" w:hAnsi="宋体" w:eastAsia="宋体" w:cs="宋体"/>
          <w:color w:val="000000" w:themeColor="text1"/>
          <w:lang w:eastAsia="zh-CN"/>
        </w:rPr>
      </w:pPr>
    </w:p>
    <w:p w14:paraId="0226834E">
      <w:pPr>
        <w:spacing w:line="276" w:lineRule="auto"/>
        <w:jc w:val="both"/>
        <w:rPr>
          <w:rFonts w:hint="eastAsia" w:ascii="宋体" w:hAnsi="宋体" w:eastAsia="宋体" w:cs="宋体"/>
          <w:color w:val="000000" w:themeColor="text1"/>
          <w:lang w:eastAsia="zh-CN"/>
        </w:rPr>
      </w:pPr>
    </w:p>
    <w:p w14:paraId="66015561">
      <w:pPr>
        <w:spacing w:line="276" w:lineRule="auto"/>
        <w:jc w:val="both"/>
        <w:rPr>
          <w:rFonts w:hint="eastAsia" w:ascii="宋体" w:hAnsi="宋体" w:eastAsia="宋体" w:cs="宋体"/>
          <w:color w:val="000000" w:themeColor="text1"/>
          <w:lang w:eastAsia="zh-CN"/>
        </w:rPr>
      </w:pPr>
    </w:p>
    <w:p w14:paraId="488CD871">
      <w:pPr>
        <w:spacing w:line="276" w:lineRule="auto"/>
        <w:jc w:val="both"/>
        <w:rPr>
          <w:rFonts w:hint="eastAsia" w:ascii="宋体" w:hAnsi="宋体" w:eastAsia="宋体" w:cs="宋体"/>
          <w:color w:val="000000" w:themeColor="text1"/>
          <w:lang w:eastAsia="zh-CN"/>
        </w:rPr>
      </w:pPr>
    </w:p>
    <w:p w14:paraId="53F4BC16">
      <w:pPr>
        <w:pStyle w:val="6"/>
        <w:spacing w:line="276" w:lineRule="auto"/>
        <w:ind w:left="5201"/>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2"/>
          <w:lang w:eastAsia="zh-CN"/>
        </w:rPr>
        <w:t>单位名称（盖章）</w:t>
      </w: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2"/>
          <w:lang w:eastAsia="zh-CN"/>
        </w:rPr>
        <w:t>___</w:t>
      </w:r>
      <w:r>
        <w:rPr>
          <w:rFonts w:hint="eastAsia" w:ascii="宋体" w:hAnsi="宋体" w:eastAsia="宋体" w:cs="宋体"/>
          <w:color w:val="000000" w:themeColor="text1"/>
          <w:lang w:eastAsia="zh-CN"/>
        </w:rPr>
        <w:t>___</w:t>
      </w:r>
    </w:p>
    <w:p w14:paraId="6DBB6A2B">
      <w:pPr>
        <w:spacing w:line="276" w:lineRule="auto"/>
        <w:jc w:val="both"/>
        <w:rPr>
          <w:rFonts w:hint="eastAsia" w:ascii="宋体" w:hAnsi="宋体" w:eastAsia="宋体" w:cs="宋体"/>
          <w:color w:val="000000" w:themeColor="text1"/>
          <w:lang w:eastAsia="zh-CN"/>
        </w:rPr>
      </w:pPr>
    </w:p>
    <w:p w14:paraId="51E1519A">
      <w:pPr>
        <w:pStyle w:val="6"/>
        <w:spacing w:line="276" w:lineRule="auto"/>
        <w:ind w:firstLine="5280" w:firstLineChars="2200"/>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r>
        <w:rPr>
          <w:rFonts w:hint="eastAsia" w:ascii="宋体" w:hAnsi="宋体" w:eastAsia="宋体" w:cs="宋体"/>
          <w:color w:val="000000" w:themeColor="text1"/>
          <w:lang w:eastAsia="zh-CN"/>
        </w:rPr>
        <w:t>日</w:t>
      </w:r>
      <w:r>
        <w:rPr>
          <w:rFonts w:hint="eastAsia" w:ascii="宋体" w:hAnsi="宋体" w:eastAsia="宋体" w:cs="宋体"/>
          <w:color w:val="000000" w:themeColor="text1"/>
          <w:spacing w:val="27"/>
          <w:lang w:eastAsia="zh-CN"/>
        </w:rPr>
        <w:t xml:space="preserve">  </w:t>
      </w:r>
      <w:r>
        <w:rPr>
          <w:rFonts w:hint="eastAsia" w:ascii="宋体" w:hAnsi="宋体" w:eastAsia="宋体" w:cs="宋体"/>
          <w:color w:val="000000" w:themeColor="text1"/>
          <w:lang w:eastAsia="zh-CN"/>
        </w:rPr>
        <w:t>期：______</w:t>
      </w:r>
    </w:p>
    <w:p w14:paraId="12BA8A88">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2-1-2 拟分包情况说明及分包意向协议（</w:t>
      </w:r>
      <w:r>
        <w:rPr>
          <w:rFonts w:hint="eastAsia" w:ascii="宋体" w:hAnsi="宋体" w:eastAsia="宋体" w:cs="宋体"/>
          <w:b/>
          <w:bCs/>
          <w:color w:val="000000" w:themeColor="text1"/>
          <w:sz w:val="24"/>
          <w:szCs w:val="24"/>
          <w:lang w:eastAsia="zh-CN"/>
        </w:rPr>
        <w:t>本项目不适用</w:t>
      </w:r>
      <w:r>
        <w:rPr>
          <w:rFonts w:hint="eastAsia" w:ascii="宋体" w:hAnsi="宋体" w:eastAsia="宋体" w:cs="宋体"/>
          <w:color w:val="000000" w:themeColor="text1"/>
          <w:sz w:val="24"/>
          <w:szCs w:val="24"/>
          <w:lang w:eastAsia="zh-CN"/>
        </w:rPr>
        <w:t>）</w:t>
      </w:r>
    </w:p>
    <w:p w14:paraId="27A1B7AA">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说明：如本项目（包）允许分包，且供应商拟进行分包时：</w:t>
      </w:r>
    </w:p>
    <w:p w14:paraId="29A16CE1">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（1）响应文件中须提供《拟分包情况说明》，否则响应无效；</w:t>
      </w:r>
    </w:p>
    <w:p w14:paraId="44D2D5BF">
      <w:pPr>
        <w:spacing w:line="276" w:lineRule="auto"/>
        <w:ind w:left="480" w:hanging="480" w:hanging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（2）当同时符合下列情形时，响应文件还须提供《分包意向协议》，否则响应无效：A. 本项目（包）预留部分采购项目预算专门面向中小企业采购，且要求获得采购合同的供应商将采购项目中的一定比例分包给一家或者多家中小企业的；</w:t>
      </w:r>
    </w:p>
    <w:p w14:paraId="7CBF1004">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B. 供应商通过分包方式满足中小企业政策要求的。</w:t>
      </w:r>
    </w:p>
    <w:p w14:paraId="75D41531">
      <w:pPr>
        <w:widowControl/>
        <w:autoSpaceDE/>
        <w:autoSpaceDN/>
        <w:jc w:val="both"/>
        <w:rPr>
          <w:rFonts w:hint="eastAsia" w:ascii="宋体" w:hAnsi="宋体" w:eastAsia="宋体" w:cs="宋体"/>
          <w:color w:val="000000" w:themeColor="text1"/>
          <w:sz w:val="44"/>
          <w:szCs w:val="44"/>
          <w:lang w:eastAsia="zh-CN"/>
        </w:rPr>
      </w:pPr>
      <w:r>
        <w:rPr>
          <w:rFonts w:hint="eastAsia" w:ascii="宋体" w:hAnsi="宋体" w:eastAsia="宋体" w:cs="宋体"/>
          <w:color w:val="000000" w:themeColor="text1"/>
          <w:sz w:val="44"/>
          <w:szCs w:val="44"/>
          <w:lang w:eastAsia="zh-CN"/>
        </w:rPr>
        <w:br w:type="page"/>
      </w:r>
    </w:p>
    <w:p w14:paraId="2F0681F4">
      <w:pPr>
        <w:spacing w:line="276" w:lineRule="auto"/>
        <w:ind w:left="440" w:leftChars="200"/>
        <w:jc w:val="center"/>
        <w:rPr>
          <w:rFonts w:hint="eastAsia" w:ascii="宋体" w:hAnsi="宋体" w:eastAsia="宋体" w:cs="宋体"/>
          <w:color w:val="000000" w:themeColor="text1"/>
          <w:sz w:val="44"/>
          <w:szCs w:val="44"/>
          <w:lang w:eastAsia="zh-CN"/>
        </w:rPr>
      </w:pPr>
      <w:r>
        <w:rPr>
          <w:rFonts w:hint="eastAsia" w:ascii="宋体" w:hAnsi="宋体" w:eastAsia="宋体" w:cs="宋体"/>
          <w:color w:val="000000" w:themeColor="text1"/>
          <w:sz w:val="44"/>
          <w:szCs w:val="44"/>
          <w:lang w:eastAsia="zh-CN"/>
        </w:rPr>
        <w:t>拟分包情况说明</w:t>
      </w:r>
    </w:p>
    <w:p w14:paraId="7BCD74AE">
      <w:pPr>
        <w:spacing w:line="276" w:lineRule="auto"/>
        <w:ind w:left="440" w:leftChars="200"/>
        <w:jc w:val="both"/>
        <w:rPr>
          <w:rFonts w:hint="eastAsia" w:ascii="宋体" w:hAnsi="宋体" w:eastAsia="宋体" w:cs="宋体"/>
          <w:color w:val="000000" w:themeColor="text1"/>
          <w:sz w:val="44"/>
          <w:szCs w:val="44"/>
          <w:lang w:eastAsia="zh-CN"/>
        </w:rPr>
      </w:pPr>
    </w:p>
    <w:p w14:paraId="54EDB3B3">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致：（采购人或采购代理机构）</w:t>
      </w:r>
    </w:p>
    <w:p w14:paraId="1600C1EC">
      <w:pPr>
        <w:spacing w:line="276" w:lineRule="auto"/>
        <w:ind w:left="440" w:leftChars="200"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1"/>
        <w:tblW w:w="0" w:type="auto"/>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9"/>
        <w:gridCol w:w="1249"/>
        <w:gridCol w:w="1272"/>
        <w:gridCol w:w="1251"/>
        <w:gridCol w:w="1272"/>
        <w:gridCol w:w="1272"/>
        <w:gridCol w:w="1282"/>
      </w:tblGrid>
      <w:tr w14:paraId="5086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tcPr>
          <w:p w14:paraId="0BFE8D8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序号</w:t>
            </w:r>
          </w:p>
        </w:tc>
        <w:tc>
          <w:tcPr>
            <w:tcW w:w="1249" w:type="dxa"/>
          </w:tcPr>
          <w:p w14:paraId="47E0B01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分包承担主体名称</w:t>
            </w:r>
          </w:p>
        </w:tc>
        <w:tc>
          <w:tcPr>
            <w:tcW w:w="1272" w:type="dxa"/>
          </w:tcPr>
          <w:p w14:paraId="69A3A975">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分包承担主体类型（选择）</w:t>
            </w:r>
          </w:p>
        </w:tc>
        <w:tc>
          <w:tcPr>
            <w:tcW w:w="1251" w:type="dxa"/>
          </w:tcPr>
          <w:p w14:paraId="537A676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资质等级</w:t>
            </w:r>
          </w:p>
        </w:tc>
        <w:tc>
          <w:tcPr>
            <w:tcW w:w="1272" w:type="dxa"/>
          </w:tcPr>
          <w:p w14:paraId="76E722A9">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拟分包合同内容</w:t>
            </w:r>
          </w:p>
        </w:tc>
        <w:tc>
          <w:tcPr>
            <w:tcW w:w="1272" w:type="dxa"/>
          </w:tcPr>
          <w:p w14:paraId="427D18B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拟分包合同金额（人民币元）</w:t>
            </w:r>
          </w:p>
        </w:tc>
        <w:tc>
          <w:tcPr>
            <w:tcW w:w="1282" w:type="dxa"/>
          </w:tcPr>
          <w:p w14:paraId="756CF57F">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占该采购包合同金额的比例（%）</w:t>
            </w:r>
          </w:p>
        </w:tc>
      </w:tr>
      <w:tr w14:paraId="0768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tcPr>
          <w:p w14:paraId="6C0BFDD5">
            <w:pPr>
              <w:spacing w:line="276" w:lineRule="auto"/>
              <w:jc w:val="both"/>
              <w:rPr>
                <w:rFonts w:hint="eastAsia" w:ascii="宋体" w:hAnsi="宋体" w:eastAsia="宋体" w:cs="宋体"/>
                <w:color w:val="000000" w:themeColor="text1"/>
                <w:sz w:val="24"/>
                <w:szCs w:val="24"/>
                <w:lang w:eastAsia="zh-CN"/>
              </w:rPr>
            </w:pPr>
          </w:p>
        </w:tc>
        <w:tc>
          <w:tcPr>
            <w:tcW w:w="1249" w:type="dxa"/>
          </w:tcPr>
          <w:p w14:paraId="2C0E5EA8">
            <w:pPr>
              <w:spacing w:line="276" w:lineRule="auto"/>
              <w:jc w:val="both"/>
              <w:rPr>
                <w:rFonts w:hint="eastAsia" w:ascii="宋体" w:hAnsi="宋体" w:eastAsia="宋体" w:cs="宋体"/>
                <w:color w:val="000000" w:themeColor="text1"/>
                <w:sz w:val="24"/>
                <w:szCs w:val="24"/>
                <w:lang w:eastAsia="zh-CN"/>
              </w:rPr>
            </w:pPr>
          </w:p>
        </w:tc>
        <w:tc>
          <w:tcPr>
            <w:tcW w:w="1272" w:type="dxa"/>
          </w:tcPr>
          <w:p w14:paraId="4798985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□中型企业□小微企业□其他</w:t>
            </w:r>
          </w:p>
        </w:tc>
        <w:tc>
          <w:tcPr>
            <w:tcW w:w="1251" w:type="dxa"/>
          </w:tcPr>
          <w:p w14:paraId="5C852F12">
            <w:pPr>
              <w:spacing w:line="276" w:lineRule="auto"/>
              <w:jc w:val="both"/>
              <w:rPr>
                <w:rFonts w:hint="eastAsia" w:ascii="宋体" w:hAnsi="宋体" w:eastAsia="宋体" w:cs="宋体"/>
                <w:color w:val="000000" w:themeColor="text1"/>
                <w:sz w:val="24"/>
                <w:szCs w:val="24"/>
                <w:lang w:eastAsia="zh-CN"/>
              </w:rPr>
            </w:pPr>
          </w:p>
        </w:tc>
        <w:tc>
          <w:tcPr>
            <w:tcW w:w="1272" w:type="dxa"/>
          </w:tcPr>
          <w:p w14:paraId="509A7F2B">
            <w:pPr>
              <w:spacing w:line="276" w:lineRule="auto"/>
              <w:jc w:val="both"/>
              <w:rPr>
                <w:rFonts w:hint="eastAsia" w:ascii="宋体" w:hAnsi="宋体" w:eastAsia="宋体" w:cs="宋体"/>
                <w:color w:val="000000" w:themeColor="text1"/>
                <w:sz w:val="24"/>
                <w:szCs w:val="24"/>
                <w:lang w:eastAsia="zh-CN"/>
              </w:rPr>
            </w:pPr>
          </w:p>
        </w:tc>
        <w:tc>
          <w:tcPr>
            <w:tcW w:w="1272" w:type="dxa"/>
          </w:tcPr>
          <w:p w14:paraId="0E135157">
            <w:pPr>
              <w:spacing w:line="276" w:lineRule="auto"/>
              <w:jc w:val="both"/>
              <w:rPr>
                <w:rFonts w:hint="eastAsia" w:ascii="宋体" w:hAnsi="宋体" w:eastAsia="宋体" w:cs="宋体"/>
                <w:color w:val="000000" w:themeColor="text1"/>
                <w:sz w:val="24"/>
                <w:szCs w:val="24"/>
                <w:lang w:eastAsia="zh-CN"/>
              </w:rPr>
            </w:pPr>
          </w:p>
        </w:tc>
        <w:tc>
          <w:tcPr>
            <w:tcW w:w="1282" w:type="dxa"/>
          </w:tcPr>
          <w:p w14:paraId="546EB500">
            <w:pPr>
              <w:spacing w:line="276" w:lineRule="auto"/>
              <w:jc w:val="both"/>
              <w:rPr>
                <w:rFonts w:hint="eastAsia" w:ascii="宋体" w:hAnsi="宋体" w:eastAsia="宋体" w:cs="宋体"/>
                <w:color w:val="000000" w:themeColor="text1"/>
                <w:sz w:val="24"/>
                <w:szCs w:val="24"/>
                <w:lang w:eastAsia="zh-CN"/>
              </w:rPr>
            </w:pPr>
          </w:p>
        </w:tc>
      </w:tr>
      <w:tr w14:paraId="6662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tcPr>
          <w:p w14:paraId="4B40210D">
            <w:pPr>
              <w:spacing w:line="276" w:lineRule="auto"/>
              <w:jc w:val="both"/>
              <w:rPr>
                <w:rFonts w:hint="eastAsia" w:ascii="宋体" w:hAnsi="宋体" w:eastAsia="宋体" w:cs="宋体"/>
                <w:color w:val="000000" w:themeColor="text1"/>
                <w:sz w:val="24"/>
                <w:szCs w:val="24"/>
                <w:lang w:eastAsia="zh-CN"/>
              </w:rPr>
            </w:pPr>
          </w:p>
        </w:tc>
        <w:tc>
          <w:tcPr>
            <w:tcW w:w="1249" w:type="dxa"/>
          </w:tcPr>
          <w:p w14:paraId="410D0DF3">
            <w:pPr>
              <w:spacing w:line="276" w:lineRule="auto"/>
              <w:jc w:val="both"/>
              <w:rPr>
                <w:rFonts w:hint="eastAsia" w:ascii="宋体" w:hAnsi="宋体" w:eastAsia="宋体" w:cs="宋体"/>
                <w:color w:val="000000" w:themeColor="text1"/>
                <w:sz w:val="24"/>
                <w:szCs w:val="24"/>
                <w:lang w:eastAsia="zh-CN"/>
              </w:rPr>
            </w:pPr>
          </w:p>
        </w:tc>
        <w:tc>
          <w:tcPr>
            <w:tcW w:w="1272" w:type="dxa"/>
          </w:tcPr>
          <w:p w14:paraId="1A199702">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□中型企业□小微企业□其他</w:t>
            </w:r>
          </w:p>
        </w:tc>
        <w:tc>
          <w:tcPr>
            <w:tcW w:w="1251" w:type="dxa"/>
          </w:tcPr>
          <w:p w14:paraId="27BCB3DF">
            <w:pPr>
              <w:spacing w:line="276" w:lineRule="auto"/>
              <w:jc w:val="both"/>
              <w:rPr>
                <w:rFonts w:hint="eastAsia" w:ascii="宋体" w:hAnsi="宋体" w:eastAsia="宋体" w:cs="宋体"/>
                <w:color w:val="000000" w:themeColor="text1"/>
                <w:sz w:val="24"/>
                <w:szCs w:val="24"/>
                <w:lang w:eastAsia="zh-CN"/>
              </w:rPr>
            </w:pPr>
          </w:p>
        </w:tc>
        <w:tc>
          <w:tcPr>
            <w:tcW w:w="1272" w:type="dxa"/>
          </w:tcPr>
          <w:p w14:paraId="6BFB6AB3">
            <w:pPr>
              <w:spacing w:line="276" w:lineRule="auto"/>
              <w:jc w:val="both"/>
              <w:rPr>
                <w:rFonts w:hint="eastAsia" w:ascii="宋体" w:hAnsi="宋体" w:eastAsia="宋体" w:cs="宋体"/>
                <w:color w:val="000000" w:themeColor="text1"/>
                <w:sz w:val="24"/>
                <w:szCs w:val="24"/>
                <w:lang w:eastAsia="zh-CN"/>
              </w:rPr>
            </w:pPr>
          </w:p>
        </w:tc>
        <w:tc>
          <w:tcPr>
            <w:tcW w:w="1272" w:type="dxa"/>
          </w:tcPr>
          <w:p w14:paraId="462FC122">
            <w:pPr>
              <w:spacing w:line="276" w:lineRule="auto"/>
              <w:jc w:val="both"/>
              <w:rPr>
                <w:rFonts w:hint="eastAsia" w:ascii="宋体" w:hAnsi="宋体" w:eastAsia="宋体" w:cs="宋体"/>
                <w:color w:val="000000" w:themeColor="text1"/>
                <w:sz w:val="24"/>
                <w:szCs w:val="24"/>
                <w:lang w:eastAsia="zh-CN"/>
              </w:rPr>
            </w:pPr>
          </w:p>
        </w:tc>
        <w:tc>
          <w:tcPr>
            <w:tcW w:w="1282" w:type="dxa"/>
          </w:tcPr>
          <w:p w14:paraId="4274B48C">
            <w:pPr>
              <w:spacing w:line="276" w:lineRule="auto"/>
              <w:jc w:val="both"/>
              <w:rPr>
                <w:rFonts w:hint="eastAsia" w:ascii="宋体" w:hAnsi="宋体" w:eastAsia="宋体" w:cs="宋体"/>
                <w:color w:val="000000" w:themeColor="text1"/>
                <w:sz w:val="24"/>
                <w:szCs w:val="24"/>
                <w:lang w:eastAsia="zh-CN"/>
              </w:rPr>
            </w:pPr>
          </w:p>
        </w:tc>
      </w:tr>
      <w:tr w14:paraId="40F3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249" w:type="dxa"/>
          </w:tcPr>
          <w:p w14:paraId="2D0317BA">
            <w:pPr>
              <w:spacing w:line="276" w:lineRule="auto"/>
              <w:jc w:val="both"/>
              <w:rPr>
                <w:rFonts w:hint="eastAsia" w:ascii="宋体" w:hAnsi="宋体" w:eastAsia="宋体" w:cs="宋体"/>
                <w:color w:val="000000" w:themeColor="text1"/>
                <w:sz w:val="24"/>
                <w:szCs w:val="24"/>
                <w:lang w:eastAsia="zh-CN"/>
              </w:rPr>
            </w:pPr>
          </w:p>
        </w:tc>
        <w:tc>
          <w:tcPr>
            <w:tcW w:w="1249" w:type="dxa"/>
          </w:tcPr>
          <w:p w14:paraId="1BF86EC6">
            <w:pPr>
              <w:spacing w:line="276" w:lineRule="auto"/>
              <w:jc w:val="both"/>
              <w:rPr>
                <w:rFonts w:hint="eastAsia" w:ascii="宋体" w:hAnsi="宋体" w:eastAsia="宋体" w:cs="宋体"/>
                <w:color w:val="000000" w:themeColor="text1"/>
                <w:sz w:val="24"/>
                <w:szCs w:val="24"/>
                <w:lang w:eastAsia="zh-CN"/>
              </w:rPr>
            </w:pPr>
          </w:p>
        </w:tc>
        <w:tc>
          <w:tcPr>
            <w:tcW w:w="1272" w:type="dxa"/>
          </w:tcPr>
          <w:p w14:paraId="200DE678">
            <w:pPr>
              <w:spacing w:line="276" w:lineRule="auto"/>
              <w:jc w:val="both"/>
              <w:rPr>
                <w:rFonts w:hint="eastAsia" w:ascii="宋体" w:hAnsi="宋体" w:eastAsia="宋体" w:cs="宋体"/>
                <w:color w:val="000000" w:themeColor="text1"/>
                <w:sz w:val="24"/>
                <w:szCs w:val="24"/>
                <w:lang w:eastAsia="zh-CN"/>
              </w:rPr>
            </w:pPr>
          </w:p>
        </w:tc>
        <w:tc>
          <w:tcPr>
            <w:tcW w:w="1251" w:type="dxa"/>
          </w:tcPr>
          <w:p w14:paraId="0E038DB2">
            <w:pPr>
              <w:spacing w:line="276" w:lineRule="auto"/>
              <w:jc w:val="both"/>
              <w:rPr>
                <w:rFonts w:hint="eastAsia" w:ascii="宋体" w:hAnsi="宋体" w:eastAsia="宋体" w:cs="宋体"/>
                <w:color w:val="000000" w:themeColor="text1"/>
                <w:sz w:val="24"/>
                <w:szCs w:val="24"/>
                <w:lang w:eastAsia="zh-CN"/>
              </w:rPr>
            </w:pPr>
          </w:p>
        </w:tc>
        <w:tc>
          <w:tcPr>
            <w:tcW w:w="1272" w:type="dxa"/>
          </w:tcPr>
          <w:p w14:paraId="01816DA4">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合计：</w:t>
            </w:r>
          </w:p>
        </w:tc>
        <w:tc>
          <w:tcPr>
            <w:tcW w:w="1272" w:type="dxa"/>
          </w:tcPr>
          <w:p w14:paraId="1CC6455D">
            <w:pPr>
              <w:spacing w:line="276" w:lineRule="auto"/>
              <w:jc w:val="both"/>
              <w:rPr>
                <w:rFonts w:hint="eastAsia" w:ascii="宋体" w:hAnsi="宋体" w:eastAsia="宋体" w:cs="宋体"/>
                <w:color w:val="000000" w:themeColor="text1"/>
                <w:sz w:val="24"/>
                <w:szCs w:val="24"/>
                <w:lang w:eastAsia="zh-CN"/>
              </w:rPr>
            </w:pPr>
          </w:p>
        </w:tc>
        <w:tc>
          <w:tcPr>
            <w:tcW w:w="1282" w:type="dxa"/>
          </w:tcPr>
          <w:p w14:paraId="05E9D395">
            <w:pPr>
              <w:spacing w:line="276" w:lineRule="auto"/>
              <w:jc w:val="both"/>
              <w:rPr>
                <w:rFonts w:hint="eastAsia" w:ascii="宋体" w:hAnsi="宋体" w:eastAsia="宋体" w:cs="宋体"/>
                <w:color w:val="000000" w:themeColor="text1"/>
                <w:sz w:val="24"/>
                <w:szCs w:val="24"/>
                <w:lang w:eastAsia="zh-CN"/>
              </w:rPr>
            </w:pPr>
          </w:p>
        </w:tc>
      </w:tr>
    </w:tbl>
    <w:p w14:paraId="28F589E2">
      <w:pPr>
        <w:spacing w:line="276" w:lineRule="auto"/>
        <w:ind w:left="440" w:leftChars="200" w:firstLine="480" w:firstLineChars="200"/>
        <w:jc w:val="both"/>
        <w:rPr>
          <w:rFonts w:hint="eastAsia" w:ascii="宋体" w:hAnsi="宋体" w:eastAsia="宋体" w:cs="宋体"/>
          <w:color w:val="000000" w:themeColor="text1"/>
          <w:sz w:val="24"/>
          <w:szCs w:val="24"/>
          <w:lang w:eastAsia="zh-CN"/>
        </w:rPr>
      </w:pPr>
    </w:p>
    <w:p w14:paraId="7549DB9D">
      <w:pPr>
        <w:spacing w:line="276" w:lineRule="auto"/>
        <w:ind w:left="440" w:leftChars="200" w:firstLine="4320" w:firstLineChars="1800"/>
        <w:jc w:val="both"/>
        <w:rPr>
          <w:rFonts w:hint="eastAsia" w:ascii="宋体" w:hAnsi="宋体" w:eastAsia="宋体" w:cs="宋体"/>
          <w:color w:val="000000" w:themeColor="text1"/>
          <w:sz w:val="24"/>
          <w:szCs w:val="24"/>
          <w:lang w:eastAsia="zh-CN"/>
        </w:rPr>
      </w:pPr>
    </w:p>
    <w:p w14:paraId="7BE1C8CA">
      <w:pPr>
        <w:spacing w:line="276" w:lineRule="auto"/>
        <w:ind w:left="440" w:leftChars="200" w:firstLine="4320" w:firstLineChars="18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供应商名称（加盖公章）：______</w:t>
      </w:r>
    </w:p>
    <w:p w14:paraId="6F6EB869">
      <w:pPr>
        <w:spacing w:line="276" w:lineRule="auto"/>
        <w:ind w:left="440" w:leftChars="200" w:firstLine="4320" w:firstLineChars="18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日期：___年___月___日</w:t>
      </w:r>
    </w:p>
    <w:p w14:paraId="43811E01">
      <w:pPr>
        <w:spacing w:line="276" w:lineRule="auto"/>
        <w:ind w:left="440" w:leftChars="200" w:firstLine="4320" w:firstLineChars="1800"/>
        <w:jc w:val="both"/>
        <w:rPr>
          <w:rFonts w:hint="eastAsia" w:ascii="宋体" w:hAnsi="宋体" w:eastAsia="宋体" w:cs="宋体"/>
          <w:color w:val="000000" w:themeColor="text1"/>
          <w:sz w:val="24"/>
          <w:szCs w:val="24"/>
          <w:lang w:eastAsia="zh-CN"/>
        </w:rPr>
      </w:pPr>
    </w:p>
    <w:p w14:paraId="7D3707AB">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注：</w:t>
      </w:r>
    </w:p>
    <w:p w14:paraId="7073BCDB">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（1）当供应商属于本部分说明中第（1）类情形，如未提供《拟分包情况说明》，或提供了《拟分包情况说明》但未填写分包承担主体名称、拟分包合同内容、拟分包合同金额，其</w:t>
      </w:r>
      <w:r>
        <w:rPr>
          <w:rFonts w:hint="eastAsia" w:ascii="宋体" w:hAnsi="宋体" w:eastAsia="宋体" w:cs="宋体"/>
          <w:b/>
          <w:color w:val="000000" w:themeColor="text1"/>
          <w:sz w:val="24"/>
          <w:szCs w:val="24"/>
          <w:lang w:eastAsia="zh-CN"/>
        </w:rPr>
        <w:t>响应无效</w:t>
      </w:r>
      <w:r>
        <w:rPr>
          <w:rFonts w:hint="eastAsia" w:ascii="宋体" w:hAnsi="宋体" w:eastAsia="宋体" w:cs="宋体"/>
          <w:color w:val="000000" w:themeColor="text1"/>
          <w:sz w:val="24"/>
          <w:szCs w:val="24"/>
          <w:lang w:eastAsia="zh-CN"/>
        </w:rPr>
        <w:t>；</w:t>
      </w:r>
    </w:p>
    <w:p w14:paraId="53B636F1">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（2）当供应商属于本部分说明中第（2）类情形，如未提供《拟分包情况说明》，或提供了《拟分包情况说明》但未填写分包承担主体名称、分包承担主体类型、拟分包合同内容、拟分包合同金额，其</w:t>
      </w:r>
      <w:r>
        <w:rPr>
          <w:rFonts w:hint="eastAsia" w:ascii="宋体" w:hAnsi="宋体" w:eastAsia="宋体" w:cs="宋体"/>
          <w:b/>
          <w:color w:val="000000" w:themeColor="text1"/>
          <w:sz w:val="24"/>
          <w:szCs w:val="24"/>
          <w:lang w:eastAsia="zh-CN"/>
        </w:rPr>
        <w:t>响应无效</w:t>
      </w:r>
      <w:r>
        <w:rPr>
          <w:rFonts w:hint="eastAsia" w:ascii="宋体" w:hAnsi="宋体" w:eastAsia="宋体" w:cs="宋体"/>
          <w:color w:val="000000" w:themeColor="text1"/>
          <w:sz w:val="24"/>
          <w:szCs w:val="24"/>
          <w:lang w:eastAsia="zh-CN"/>
        </w:rPr>
        <w:t>；</w:t>
      </w:r>
    </w:p>
    <w:p w14:paraId="140329F5">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（3）如本采购文件《供应商须知资料表》载明本项目分包承担主体应具备的相应资质，则供应商须在本表中列明分包承担主体的资质等级，并后附资质证书电子件，否则</w:t>
      </w:r>
      <w:r>
        <w:rPr>
          <w:rFonts w:hint="eastAsia" w:ascii="宋体" w:hAnsi="宋体" w:eastAsia="宋体" w:cs="宋体"/>
          <w:b/>
          <w:color w:val="000000" w:themeColor="text1"/>
          <w:sz w:val="24"/>
          <w:szCs w:val="24"/>
          <w:lang w:eastAsia="zh-CN"/>
        </w:rPr>
        <w:t>响应无效</w:t>
      </w:r>
      <w:r>
        <w:rPr>
          <w:rFonts w:hint="eastAsia" w:ascii="宋体" w:hAnsi="宋体" w:eastAsia="宋体" w:cs="宋体"/>
          <w:color w:val="000000" w:themeColor="text1"/>
          <w:sz w:val="24"/>
          <w:szCs w:val="24"/>
          <w:lang w:eastAsia="zh-CN"/>
        </w:rPr>
        <w:t>。</w:t>
      </w:r>
    </w:p>
    <w:p w14:paraId="3DCF4151">
      <w:pPr>
        <w:widowControl/>
        <w:autoSpaceDE/>
        <w:autoSpaceDN/>
        <w:jc w:val="both"/>
        <w:rPr>
          <w:rFonts w:hint="eastAsia" w:ascii="宋体" w:hAnsi="宋体" w:eastAsia="宋体" w:cs="宋体"/>
          <w:color w:val="000000" w:themeColor="text1"/>
          <w:sz w:val="24"/>
          <w:szCs w:val="24"/>
          <w:lang w:eastAsia="zh-CN"/>
        </w:rPr>
      </w:pPr>
    </w:p>
    <w:p w14:paraId="3277EFDD">
      <w:pPr>
        <w:spacing w:line="276" w:lineRule="auto"/>
        <w:ind w:left="440" w:leftChars="200"/>
        <w:jc w:val="center"/>
        <w:rPr>
          <w:rFonts w:hint="eastAsia" w:ascii="宋体" w:hAnsi="宋体" w:eastAsia="宋体" w:cs="宋体"/>
          <w:color w:val="000000" w:themeColor="text1"/>
          <w:sz w:val="44"/>
          <w:szCs w:val="44"/>
          <w:lang w:eastAsia="zh-CN"/>
        </w:rPr>
      </w:pPr>
      <w:r>
        <w:rPr>
          <w:rFonts w:hint="eastAsia" w:ascii="宋体" w:hAnsi="宋体" w:eastAsia="宋体" w:cs="宋体"/>
          <w:color w:val="000000" w:themeColor="text1"/>
          <w:sz w:val="44"/>
          <w:szCs w:val="44"/>
          <w:lang w:eastAsia="zh-CN"/>
        </w:rPr>
        <w:t>分包意向协议</w:t>
      </w:r>
    </w:p>
    <w:p w14:paraId="5A192FDE">
      <w:pPr>
        <w:spacing w:line="276" w:lineRule="auto"/>
        <w:ind w:left="440" w:leftChars="200"/>
        <w:jc w:val="both"/>
        <w:rPr>
          <w:rFonts w:hint="eastAsia" w:ascii="宋体" w:hAnsi="宋体" w:eastAsia="宋体" w:cs="宋体"/>
          <w:color w:val="000000" w:themeColor="text1"/>
          <w:sz w:val="44"/>
          <w:szCs w:val="44"/>
          <w:lang w:eastAsia="zh-CN"/>
        </w:rPr>
      </w:pPr>
    </w:p>
    <w:p w14:paraId="2576A2F2">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甲方（供应商）：</w:t>
      </w:r>
      <w:r>
        <w:rPr>
          <w:rFonts w:hint="eastAsia" w:ascii="宋体" w:hAnsi="宋体" w:eastAsia="宋体" w:cs="宋体"/>
          <w:color w:val="000000" w:themeColor="text1"/>
          <w:sz w:val="24"/>
          <w:szCs w:val="24"/>
          <w:u w:val="single"/>
          <w:lang w:eastAsia="zh-CN"/>
        </w:rPr>
        <w:t xml:space="preserve">        </w:t>
      </w:r>
    </w:p>
    <w:p w14:paraId="2602EF4E">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乙方（拟分包单位）：</w:t>
      </w:r>
      <w:r>
        <w:rPr>
          <w:rFonts w:hint="eastAsia" w:ascii="宋体" w:hAnsi="宋体" w:eastAsia="宋体" w:cs="宋体"/>
          <w:color w:val="000000" w:themeColor="text1"/>
          <w:sz w:val="24"/>
          <w:szCs w:val="24"/>
          <w:u w:val="single"/>
          <w:lang w:eastAsia="zh-CN"/>
        </w:rPr>
        <w:t xml:space="preserve">        </w:t>
      </w:r>
    </w:p>
    <w:p w14:paraId="13F69AFE">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甲方承诺，一旦在</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（采购项目名称）（项目编号/包号为：</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）采购项目中获得采购合同，将按照下述约定将</w:t>
      </w:r>
    </w:p>
    <w:p w14:paraId="151B673E">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合同项下部分内容分包给乙方：</w:t>
      </w:r>
    </w:p>
    <w:p w14:paraId="2A23ADC3">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1.分包内容：</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w:t>
      </w:r>
    </w:p>
    <w:p w14:paraId="69F4149D">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2.分包金额：</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，该金额占该采购包合同金额的比例为</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w:t>
      </w:r>
    </w:p>
    <w:p w14:paraId="792F9E17">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乙方承诺将在上述情况下与甲方签订分包合同。</w:t>
      </w:r>
    </w:p>
    <w:p w14:paraId="6AA42F5A">
      <w:pPr>
        <w:spacing w:line="360"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本协议自各方盖章之日起生效，如甲方未在该项目（采购包）成交，本协议自动终止。</w:t>
      </w:r>
    </w:p>
    <w:p w14:paraId="3EA9376C">
      <w:pPr>
        <w:spacing w:line="276" w:lineRule="auto"/>
        <w:ind w:left="440" w:leftChars="200"/>
        <w:jc w:val="both"/>
        <w:rPr>
          <w:rFonts w:hint="eastAsia" w:ascii="宋体" w:hAnsi="宋体" w:eastAsia="宋体" w:cs="宋体"/>
          <w:color w:val="000000" w:themeColor="text1"/>
          <w:sz w:val="24"/>
          <w:szCs w:val="24"/>
          <w:lang w:eastAsia="zh-CN"/>
        </w:rPr>
      </w:pPr>
    </w:p>
    <w:p w14:paraId="01A06CF4">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甲方（盖章）：</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 xml:space="preserve">                    乙方（盖章）：</w:t>
      </w:r>
      <w:r>
        <w:rPr>
          <w:rFonts w:hint="eastAsia" w:ascii="宋体" w:hAnsi="宋体" w:eastAsia="宋体" w:cs="宋体"/>
          <w:color w:val="000000" w:themeColor="text1"/>
          <w:sz w:val="24"/>
          <w:szCs w:val="24"/>
          <w:u w:val="single"/>
          <w:lang w:eastAsia="zh-CN"/>
        </w:rPr>
        <w:t xml:space="preserve">        </w:t>
      </w:r>
    </w:p>
    <w:p w14:paraId="1ECA342E">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 </w:t>
      </w:r>
    </w:p>
    <w:p w14:paraId="6E519399">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                            日期：  年  月  日</w:t>
      </w:r>
    </w:p>
    <w:p w14:paraId="0EA29ADB">
      <w:pPr>
        <w:spacing w:line="276" w:lineRule="auto"/>
        <w:ind w:left="440" w:leftChars="200"/>
        <w:jc w:val="both"/>
        <w:rPr>
          <w:rFonts w:hint="eastAsia" w:ascii="宋体" w:hAnsi="宋体" w:eastAsia="宋体" w:cs="宋体"/>
          <w:color w:val="000000" w:themeColor="text1"/>
          <w:sz w:val="24"/>
          <w:szCs w:val="24"/>
          <w:lang w:eastAsia="zh-CN"/>
        </w:rPr>
      </w:pPr>
    </w:p>
    <w:p w14:paraId="147DF841">
      <w:pPr>
        <w:spacing w:line="276" w:lineRule="auto"/>
        <w:ind w:left="440" w:left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注：</w:t>
      </w:r>
    </w:p>
    <w:p w14:paraId="7B4C0D3B">
      <w:pPr>
        <w:spacing w:line="276" w:lineRule="auto"/>
        <w:ind w:left="920" w:leftChars="200" w:hanging="480" w:hanging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（1）当供应商属于本部分说明中第（2）类情形，必须提供，否则</w:t>
      </w:r>
      <w:r>
        <w:rPr>
          <w:rFonts w:hint="eastAsia" w:ascii="宋体" w:hAnsi="宋体" w:eastAsia="宋体" w:cs="宋体"/>
          <w:b/>
          <w:color w:val="000000" w:themeColor="text1"/>
          <w:sz w:val="24"/>
          <w:szCs w:val="24"/>
          <w:lang w:eastAsia="zh-CN"/>
        </w:rPr>
        <w:t>响应无效</w:t>
      </w:r>
      <w:r>
        <w:rPr>
          <w:rFonts w:hint="eastAsia" w:ascii="宋体" w:hAnsi="宋体" w:eastAsia="宋体" w:cs="宋体"/>
          <w:color w:val="000000" w:themeColor="text1"/>
          <w:sz w:val="24"/>
          <w:szCs w:val="24"/>
          <w:lang w:eastAsia="zh-CN"/>
        </w:rPr>
        <w:t>；其他情形无须提供；</w:t>
      </w:r>
    </w:p>
    <w:p w14:paraId="17B40911">
      <w:pPr>
        <w:spacing w:line="276" w:lineRule="auto"/>
        <w:ind w:left="920" w:leftChars="200" w:hanging="480" w:hanging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（2）供应商须与所有拟分包单位分别签订《分包意向协议》，每单位签订一份，并在响应文件中提交全部协议原件的电子件，否则</w:t>
      </w:r>
      <w:r>
        <w:rPr>
          <w:rFonts w:hint="eastAsia" w:ascii="宋体" w:hAnsi="宋体" w:eastAsia="宋体" w:cs="宋体"/>
          <w:b/>
          <w:color w:val="000000" w:themeColor="text1"/>
          <w:sz w:val="24"/>
          <w:szCs w:val="24"/>
          <w:lang w:eastAsia="zh-CN"/>
        </w:rPr>
        <w:t>响应无效</w:t>
      </w:r>
      <w:r>
        <w:rPr>
          <w:rFonts w:hint="eastAsia" w:ascii="宋体" w:hAnsi="宋体" w:eastAsia="宋体" w:cs="宋体"/>
          <w:color w:val="000000" w:themeColor="text1"/>
          <w:sz w:val="24"/>
          <w:szCs w:val="24"/>
          <w:lang w:eastAsia="zh-CN"/>
        </w:rPr>
        <w:t>。</w:t>
      </w:r>
    </w:p>
    <w:p w14:paraId="348C325E">
      <w:pPr>
        <w:spacing w:line="276" w:lineRule="auto"/>
        <w:ind w:left="440" w:leftChars="200"/>
        <w:jc w:val="both"/>
        <w:rPr>
          <w:rFonts w:hint="eastAsia" w:ascii="宋体" w:hAnsi="宋体" w:eastAsia="宋体" w:cs="宋体"/>
          <w:color w:val="000000" w:themeColor="text1"/>
          <w:sz w:val="32"/>
          <w:szCs w:val="32"/>
          <w:lang w:eastAsia="zh-CN"/>
        </w:rPr>
      </w:pPr>
    </w:p>
    <w:p w14:paraId="1AE5BE37">
      <w:pPr>
        <w:widowControl/>
        <w:autoSpaceDE/>
        <w:autoSpaceDN/>
        <w:jc w:val="both"/>
        <w:rPr>
          <w:rFonts w:hint="eastAsia" w:ascii="宋体" w:hAnsi="宋体" w:eastAsia="宋体" w:cs="宋体"/>
          <w:color w:val="000000" w:themeColor="text1"/>
          <w:sz w:val="32"/>
          <w:szCs w:val="32"/>
          <w:lang w:eastAsia="zh-CN"/>
        </w:rPr>
      </w:pPr>
      <w:r>
        <w:rPr>
          <w:rFonts w:hint="eastAsia" w:ascii="宋体" w:hAnsi="宋体" w:eastAsia="宋体" w:cs="宋体"/>
          <w:color w:val="000000" w:themeColor="text1"/>
          <w:sz w:val="32"/>
          <w:szCs w:val="32"/>
          <w:lang w:eastAsia="zh-CN"/>
        </w:rPr>
        <w:br w:type="page"/>
      </w:r>
    </w:p>
    <w:p w14:paraId="77E3DF12">
      <w:pPr>
        <w:spacing w:line="276" w:lineRule="auto"/>
        <w:ind w:left="440" w:leftChars="200"/>
        <w:jc w:val="both"/>
        <w:rPr>
          <w:rFonts w:hint="eastAsia" w:ascii="宋体" w:hAnsi="宋体" w:eastAsia="宋体" w:cs="宋体"/>
          <w:color w:val="000000" w:themeColor="text1"/>
          <w:sz w:val="32"/>
          <w:szCs w:val="32"/>
          <w:lang w:eastAsia="zh-CN"/>
        </w:rPr>
      </w:pPr>
    </w:p>
    <w:p w14:paraId="127E2396">
      <w:pPr>
        <w:pStyle w:val="6"/>
        <w:spacing w:line="276" w:lineRule="auto"/>
        <w:ind w:left="553"/>
        <w:jc w:val="both"/>
        <w:rPr>
          <w:rFonts w:hint="eastAsia" w:ascii="宋体" w:hAnsi="宋体" w:eastAsia="宋体" w:cs="宋体"/>
          <w:color w:val="000000" w:themeColor="text1"/>
          <w:spacing w:val="2"/>
          <w:lang w:eastAsia="zh-CN"/>
        </w:rPr>
      </w:pPr>
      <w:r>
        <w:rPr>
          <w:rFonts w:hint="eastAsia" w:ascii="宋体" w:hAnsi="宋体" w:eastAsia="宋体" w:cs="宋体"/>
          <w:color w:val="000000" w:themeColor="text1"/>
          <w:lang w:eastAsia="zh-CN"/>
        </w:rPr>
        <w:t>2-2</w:t>
      </w:r>
      <w:r>
        <w:rPr>
          <w:rFonts w:hint="eastAsia" w:ascii="宋体" w:hAnsi="宋体" w:eastAsia="宋体" w:cs="宋体"/>
          <w:color w:val="000000" w:themeColor="text1"/>
          <w:spacing w:val="57"/>
          <w:lang w:eastAsia="zh-CN"/>
        </w:rPr>
        <w:t xml:space="preserve"> </w:t>
      </w:r>
      <w:r>
        <w:rPr>
          <w:rFonts w:hint="eastAsia" w:ascii="宋体" w:hAnsi="宋体" w:eastAsia="宋体" w:cs="宋体"/>
          <w:color w:val="000000" w:themeColor="text1"/>
          <w:spacing w:val="2"/>
          <w:lang w:eastAsia="zh-CN"/>
        </w:rPr>
        <w:t>其它落实政府采购政策的资格要求（如有）</w:t>
      </w:r>
    </w:p>
    <w:p w14:paraId="2666360C">
      <w:pPr>
        <w:pStyle w:val="6"/>
        <w:spacing w:line="276" w:lineRule="auto"/>
        <w:ind w:left="553"/>
        <w:jc w:val="both"/>
        <w:rPr>
          <w:rFonts w:hint="eastAsia" w:ascii="宋体" w:hAnsi="宋体" w:eastAsia="宋体" w:cs="宋体"/>
          <w:color w:val="000000" w:themeColor="text1"/>
          <w:lang w:eastAsia="zh-CN"/>
        </w:rPr>
      </w:pPr>
    </w:p>
    <w:p w14:paraId="03A6AA5A">
      <w:pPr>
        <w:pStyle w:val="6"/>
        <w:numPr>
          <w:ilvl w:val="0"/>
          <w:numId w:val="15"/>
        </w:numPr>
        <w:tabs>
          <w:tab w:val="left" w:pos="824"/>
        </w:tabs>
        <w:spacing w:line="276" w:lineRule="auto"/>
        <w:ind w:right="362" w:firstLine="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本项目的特定资格要求：</w:t>
      </w:r>
    </w:p>
    <w:p w14:paraId="5BB5039B">
      <w:pPr>
        <w:pStyle w:val="6"/>
        <w:spacing w:line="276" w:lineRule="auto"/>
        <w:ind w:left="110" w:leftChars="50" w:firstLine="488" w:firstLineChars="200"/>
        <w:jc w:val="both"/>
        <w:rPr>
          <w:rFonts w:hint="eastAsia" w:ascii="宋体" w:hAnsi="宋体" w:eastAsia="宋体" w:cs="宋体"/>
          <w:color w:val="000000" w:themeColor="text1"/>
          <w:spacing w:val="2"/>
          <w:lang w:eastAsia="zh-CN"/>
        </w:rPr>
      </w:pPr>
      <w:r>
        <w:rPr>
          <w:rFonts w:hint="eastAsia" w:ascii="宋体" w:hAnsi="宋体" w:eastAsia="宋体" w:cs="宋体"/>
          <w:color w:val="000000" w:themeColor="text1"/>
          <w:spacing w:val="2"/>
          <w:lang w:eastAsia="zh-CN"/>
        </w:rPr>
        <w:t>3-1 联合协议（如有）</w:t>
      </w:r>
    </w:p>
    <w:p w14:paraId="0B41A523">
      <w:pPr>
        <w:spacing w:line="276" w:lineRule="auto"/>
        <w:ind w:left="440" w:leftChars="200"/>
        <w:jc w:val="center"/>
        <w:rPr>
          <w:rFonts w:hint="eastAsia" w:ascii="宋体" w:hAnsi="宋体" w:eastAsia="宋体" w:cs="宋体"/>
          <w:color w:val="000000" w:themeColor="text1"/>
          <w:sz w:val="44"/>
          <w:szCs w:val="44"/>
          <w:lang w:eastAsia="zh-CN"/>
        </w:rPr>
      </w:pPr>
      <w:r>
        <w:rPr>
          <w:rFonts w:hint="eastAsia" w:ascii="宋体" w:hAnsi="宋体" w:eastAsia="宋体" w:cs="宋体"/>
          <w:color w:val="000000" w:themeColor="text1"/>
          <w:sz w:val="44"/>
          <w:szCs w:val="44"/>
          <w:lang w:eastAsia="zh-CN"/>
        </w:rPr>
        <w:t>联合协议</w:t>
      </w:r>
    </w:p>
    <w:p w14:paraId="1C8AA853">
      <w:pPr>
        <w:spacing w:line="276" w:lineRule="auto"/>
        <w:ind w:left="440" w:leftChars="200"/>
        <w:jc w:val="both"/>
        <w:rPr>
          <w:rFonts w:hint="eastAsia" w:ascii="宋体" w:hAnsi="宋体" w:eastAsia="宋体" w:cs="宋体"/>
          <w:color w:val="000000" w:themeColor="text1"/>
          <w:sz w:val="44"/>
          <w:szCs w:val="44"/>
          <w:lang w:eastAsia="zh-CN"/>
        </w:rPr>
      </w:pPr>
    </w:p>
    <w:p w14:paraId="7AA5766F">
      <w:pPr>
        <w:spacing w:line="360" w:lineRule="auto"/>
        <w:ind w:firstLine="828" w:firstLineChars="345"/>
        <w:jc w:val="both"/>
        <w:rPr>
          <w:rFonts w:hint="eastAsia" w:ascii="宋体" w:hAnsi="宋体" w:eastAsia="宋体" w:cs="宋体"/>
          <w:bCs/>
          <w:color w:val="000000" w:themeColor="text1"/>
          <w:lang w:eastAsia="zh-CN"/>
        </w:rPr>
      </w:pPr>
      <w:r>
        <w:rPr>
          <w:rFonts w:hint="eastAsia" w:ascii="宋体" w:hAnsi="宋体" w:eastAsia="宋体" w:cs="宋体"/>
          <w:bCs/>
          <w:color w:val="000000" w:themeColor="text1"/>
          <w:sz w:val="24"/>
          <w:lang w:eastAsia="zh-CN"/>
        </w:rPr>
        <w:t>______ 、 _____ 及 _____就“________（项目名称）</w:t>
      </w:r>
      <w:r>
        <w:rPr>
          <w:rFonts w:hint="eastAsia" w:ascii="宋体" w:hAnsi="宋体" w:eastAsia="宋体" w:cs="宋体"/>
          <w:color w:val="000000" w:themeColor="text1"/>
          <w:sz w:val="24"/>
          <w:lang w:eastAsia="zh-CN"/>
        </w:rPr>
        <w:t>”____包</w:t>
      </w:r>
      <w:r>
        <w:rPr>
          <w:rFonts w:hint="eastAsia" w:ascii="宋体" w:hAnsi="宋体" w:eastAsia="宋体" w:cs="宋体"/>
          <w:bCs/>
          <w:color w:val="000000" w:themeColor="text1"/>
          <w:sz w:val="24"/>
          <w:lang w:eastAsia="zh-CN"/>
        </w:rPr>
        <w:t>招标项目的投标事宜，经各方充分协商一致，达成如下协议：</w:t>
      </w:r>
    </w:p>
    <w:p w14:paraId="5372C82A">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由_________牵头，_________、__________参加，组成联合体共同进行招标项目的投标工作。</w:t>
      </w:r>
    </w:p>
    <w:p w14:paraId="10A7B326">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______为本次投标的牵头人，联合体以牵头人的名义参加投标，联合体中标后，联合体各方共同与采购人签订合同，就采购合同约定的事项对采购人承担连带责任。</w:t>
      </w:r>
    </w:p>
    <w:p w14:paraId="1BA7E536">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联合体各方均同意由牵头人代表其他联合体成员单位按招标文件要求出具《授权委托书》。</w:t>
      </w:r>
    </w:p>
    <w:p w14:paraId="719D14F1">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牵头人为项目的总负责单位；组织各参加方进行项目实施工作。</w:t>
      </w:r>
    </w:p>
    <w:p w14:paraId="1BDF4B94">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______负责_____，具体工作范围、内容以投标文件及合同为准。</w:t>
      </w:r>
    </w:p>
    <w:p w14:paraId="764BA426">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______负责_____，具体工作范围、内容以投标文件及合同为准。</w:t>
      </w:r>
    </w:p>
    <w:p w14:paraId="2DF9CC60">
      <w:pPr>
        <w:numPr>
          <w:ilvl w:val="0"/>
          <w:numId w:val="16"/>
        </w:numPr>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______负责_____（如有），具体工作范围、内容以投标文件及合同为准。</w:t>
      </w:r>
    </w:p>
    <w:p w14:paraId="559B488F">
      <w:pPr>
        <w:numPr>
          <w:ilvl w:val="0"/>
          <w:numId w:val="16"/>
        </w:numPr>
        <w:autoSpaceDE/>
        <w:autoSpaceDN/>
        <w:spacing w:line="360"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本项目联合协议合同总额为________元，联合体各成员按照如下比例分摊（按联合体成员分别列明）：</w:t>
      </w:r>
    </w:p>
    <w:p w14:paraId="6948D8A6">
      <w:pPr>
        <w:tabs>
          <w:tab w:val="left" w:pos="720"/>
          <w:tab w:val="left" w:pos="900"/>
        </w:tabs>
        <w:spacing w:line="360" w:lineRule="auto"/>
        <w:ind w:left="851"/>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（1）</w:t>
      </w:r>
      <w:r>
        <w:rPr>
          <w:rFonts w:hint="eastAsia" w:ascii="宋体" w:hAnsi="宋体" w:eastAsia="宋体" w:cs="宋体"/>
          <w:bCs/>
          <w:color w:val="000000" w:themeColor="text1"/>
          <w:sz w:val="24"/>
          <w:szCs w:val="20"/>
          <w:lang w:eastAsia="zh-CN"/>
        </w:rPr>
        <w:t>______</w:t>
      </w:r>
      <w:r>
        <w:rPr>
          <w:rFonts w:hint="eastAsia" w:ascii="宋体" w:hAnsi="宋体" w:eastAsia="宋体" w:cs="宋体"/>
          <w:color w:val="000000" w:themeColor="text1"/>
          <w:sz w:val="24"/>
          <w:szCs w:val="20"/>
          <w:lang w:eastAsia="zh-CN"/>
        </w:rPr>
        <w:t>为□大型企业□中型企业、□小微企业（包含监狱企业、残疾人福利性单位）、□其他，合同金额为_____元；</w:t>
      </w:r>
    </w:p>
    <w:p w14:paraId="7E299205">
      <w:pPr>
        <w:tabs>
          <w:tab w:val="left" w:pos="720"/>
          <w:tab w:val="left" w:pos="900"/>
        </w:tabs>
        <w:spacing w:line="360" w:lineRule="auto"/>
        <w:ind w:left="851"/>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（2）</w:t>
      </w:r>
      <w:r>
        <w:rPr>
          <w:rFonts w:hint="eastAsia" w:ascii="宋体" w:hAnsi="宋体" w:eastAsia="宋体" w:cs="宋体"/>
          <w:bCs/>
          <w:color w:val="000000" w:themeColor="text1"/>
          <w:sz w:val="24"/>
          <w:szCs w:val="20"/>
          <w:lang w:eastAsia="zh-CN"/>
        </w:rPr>
        <w:t>______</w:t>
      </w:r>
      <w:r>
        <w:rPr>
          <w:rFonts w:hint="eastAsia" w:ascii="宋体" w:hAnsi="宋体" w:eastAsia="宋体" w:cs="宋体"/>
          <w:color w:val="000000" w:themeColor="text1"/>
          <w:sz w:val="24"/>
          <w:szCs w:val="20"/>
          <w:lang w:eastAsia="zh-CN"/>
        </w:rPr>
        <w:t>为□大型企业□中型企业、□小微企业（包含监狱企业、残疾人福利性单位）、□其他，合同金额为_____元；</w:t>
      </w:r>
    </w:p>
    <w:p w14:paraId="400330E1">
      <w:pPr>
        <w:tabs>
          <w:tab w:val="left" w:pos="720"/>
          <w:tab w:val="left" w:pos="900"/>
        </w:tabs>
        <w:spacing w:line="360" w:lineRule="auto"/>
        <w:ind w:left="851"/>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w:t>
      </w:r>
      <w:r>
        <w:rPr>
          <w:rFonts w:hint="eastAsia" w:ascii="宋体" w:hAnsi="宋体" w:eastAsia="宋体" w:cs="宋体"/>
          <w:bCs/>
          <w:color w:val="000000" w:themeColor="text1"/>
          <w:sz w:val="24"/>
          <w:szCs w:val="20"/>
          <w:lang w:eastAsia="zh-CN"/>
        </w:rPr>
        <w:t>______</w:t>
      </w:r>
      <w:r>
        <w:rPr>
          <w:rFonts w:hint="eastAsia" w:ascii="宋体" w:hAnsi="宋体" w:eastAsia="宋体" w:cs="宋体"/>
          <w:color w:val="000000" w:themeColor="text1"/>
          <w:sz w:val="24"/>
          <w:szCs w:val="20"/>
          <w:lang w:eastAsia="zh-CN"/>
        </w:rPr>
        <w:t>为□大型企业□中型企业、□小微企业（包含监狱企业、残疾人福利性单位）、□其他，合同金额为_____元。</w:t>
      </w:r>
    </w:p>
    <w:p w14:paraId="213195DE">
      <w:pPr>
        <w:numPr>
          <w:ilvl w:val="0"/>
          <w:numId w:val="16"/>
        </w:numPr>
        <w:tabs>
          <w:tab w:val="left" w:pos="993"/>
        </w:tabs>
        <w:autoSpaceDE/>
        <w:autoSpaceDN/>
        <w:spacing w:line="360" w:lineRule="auto"/>
        <w:jc w:val="both"/>
        <w:rPr>
          <w:rFonts w:hint="eastAsia" w:ascii="宋体" w:hAnsi="宋体" w:eastAsia="宋体" w:cs="宋体"/>
          <w:bCs/>
          <w:color w:val="000000" w:themeColor="text1"/>
          <w:sz w:val="24"/>
          <w:lang w:eastAsia="zh-CN"/>
        </w:rPr>
      </w:pPr>
      <w:r>
        <w:rPr>
          <w:rFonts w:hint="eastAsia" w:ascii="宋体" w:hAnsi="宋体" w:eastAsia="宋体" w:cs="宋体"/>
          <w:bCs/>
          <w:color w:val="000000" w:themeColor="text1"/>
          <w:sz w:val="24"/>
          <w:lang w:eastAsia="zh-CN"/>
        </w:rPr>
        <w:t>以联合体形式参加政府采购活动的，联合体各方不得再单独参加或者与其他供应商另外组成联合体参加同一合同项下的政府采购活动。</w:t>
      </w:r>
    </w:p>
    <w:p w14:paraId="26AE7654">
      <w:pPr>
        <w:numPr>
          <w:ilvl w:val="0"/>
          <w:numId w:val="16"/>
        </w:numPr>
        <w:autoSpaceDE/>
        <w:autoSpaceDN/>
        <w:spacing w:line="360" w:lineRule="auto"/>
        <w:jc w:val="both"/>
        <w:rPr>
          <w:rFonts w:hint="eastAsia" w:ascii="宋体" w:hAnsi="宋体" w:eastAsia="宋体" w:cs="宋体"/>
          <w:bCs/>
          <w:color w:val="000000" w:themeColor="text1"/>
          <w:sz w:val="24"/>
        </w:rPr>
      </w:pPr>
      <w:r>
        <w:rPr>
          <w:rFonts w:hint="eastAsia" w:ascii="宋体" w:hAnsi="宋体" w:eastAsia="宋体" w:cs="宋体"/>
          <w:bCs/>
          <w:color w:val="000000" w:themeColor="text1"/>
          <w:sz w:val="24"/>
        </w:rPr>
        <w:t>其他约定（如有）：_______。</w:t>
      </w:r>
    </w:p>
    <w:p w14:paraId="0FDFFFEA">
      <w:pPr>
        <w:tabs>
          <w:tab w:val="left" w:pos="780"/>
        </w:tabs>
        <w:spacing w:line="360" w:lineRule="auto"/>
        <w:ind w:firstLine="480" w:firstLineChars="200"/>
        <w:jc w:val="both"/>
        <w:rPr>
          <w:rFonts w:hint="eastAsia" w:ascii="宋体" w:hAnsi="宋体" w:eastAsia="宋体" w:cs="宋体"/>
          <w:color w:val="000000" w:themeColor="text1"/>
          <w:sz w:val="24"/>
          <w:lang w:eastAsia="zh-CN"/>
        </w:rPr>
      </w:pPr>
      <w:r>
        <w:rPr>
          <w:rFonts w:hint="eastAsia" w:ascii="宋体" w:hAnsi="宋体" w:eastAsia="宋体" w:cs="宋体"/>
          <w:bCs/>
          <w:color w:val="000000" w:themeColor="text1"/>
          <w:sz w:val="24"/>
          <w:lang w:eastAsia="zh-CN"/>
        </w:rPr>
        <w:t>本协议自各方盖章后生效，采购合同履行完毕后自动失效。如未中标，本协议自动终止。</w:t>
      </w:r>
    </w:p>
    <w:p w14:paraId="1F0710FC">
      <w:pPr>
        <w:tabs>
          <w:tab w:val="left" w:pos="780"/>
        </w:tabs>
        <w:spacing w:line="360" w:lineRule="auto"/>
        <w:ind w:firstLine="480" w:firstLineChars="200"/>
        <w:jc w:val="both"/>
        <w:rPr>
          <w:rFonts w:hint="eastAsia" w:ascii="宋体" w:hAnsi="宋体" w:eastAsia="宋体" w:cs="宋体"/>
          <w:color w:val="000000" w:themeColor="text1"/>
          <w:sz w:val="24"/>
          <w:lang w:eastAsia="zh-CN"/>
        </w:rPr>
      </w:pPr>
    </w:p>
    <w:p w14:paraId="6D10278D">
      <w:pPr>
        <w:tabs>
          <w:tab w:val="left" w:pos="780"/>
        </w:tabs>
        <w:spacing w:line="360" w:lineRule="auto"/>
        <w:ind w:firstLine="480" w:firstLineChars="200"/>
        <w:jc w:val="both"/>
        <w:rPr>
          <w:rFonts w:hint="eastAsia" w:ascii="宋体" w:hAnsi="宋体" w:eastAsia="宋体" w:cs="宋体"/>
          <w:color w:val="000000" w:themeColor="text1"/>
          <w:sz w:val="24"/>
          <w:lang w:eastAsia="zh-CN"/>
        </w:rPr>
      </w:pPr>
    </w:p>
    <w:p w14:paraId="0134B0CD">
      <w:pPr>
        <w:tabs>
          <w:tab w:val="left" w:pos="780"/>
        </w:tabs>
        <w:spacing w:line="360" w:lineRule="auto"/>
        <w:ind w:firstLine="480" w:firstLine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联合体牵头人名称：</w:t>
      </w:r>
      <w:r>
        <w:rPr>
          <w:rFonts w:hint="eastAsia" w:ascii="宋体" w:hAnsi="宋体" w:eastAsia="宋体" w:cs="宋体"/>
          <w:color w:val="000000" w:themeColor="text1"/>
          <w:sz w:val="24"/>
          <w:szCs w:val="20"/>
          <w:lang w:eastAsia="zh-CN"/>
        </w:rPr>
        <w:t>______</w:t>
      </w:r>
      <w:r>
        <w:rPr>
          <w:rFonts w:hint="eastAsia" w:ascii="宋体" w:hAnsi="宋体" w:eastAsia="宋体" w:cs="宋体"/>
          <w:color w:val="000000" w:themeColor="text1"/>
          <w:sz w:val="24"/>
          <w:lang w:eastAsia="zh-CN"/>
        </w:rPr>
        <w:tab/>
      </w:r>
      <w:r>
        <w:rPr>
          <w:rFonts w:hint="eastAsia" w:ascii="宋体" w:hAnsi="宋体" w:eastAsia="宋体" w:cs="宋体"/>
          <w:color w:val="000000" w:themeColor="text1"/>
          <w:sz w:val="24"/>
          <w:lang w:eastAsia="zh-CN"/>
        </w:rPr>
        <w:t xml:space="preserve">       </w:t>
      </w:r>
      <w:r>
        <w:rPr>
          <w:rFonts w:hint="eastAsia" w:ascii="宋体" w:hAnsi="宋体" w:eastAsia="宋体" w:cs="宋体"/>
          <w:color w:val="000000" w:themeColor="text1"/>
          <w:sz w:val="24"/>
          <w:lang w:eastAsia="zh-CN"/>
        </w:rPr>
        <w:tab/>
      </w:r>
      <w:r>
        <w:rPr>
          <w:rFonts w:hint="eastAsia" w:ascii="宋体" w:hAnsi="宋体" w:eastAsia="宋体" w:cs="宋体"/>
          <w:color w:val="000000" w:themeColor="text1"/>
          <w:sz w:val="24"/>
          <w:lang w:eastAsia="zh-CN"/>
        </w:rPr>
        <w:t xml:space="preserve"> 联合体成员名称：</w:t>
      </w:r>
      <w:r>
        <w:rPr>
          <w:rFonts w:hint="eastAsia" w:ascii="宋体" w:hAnsi="宋体" w:eastAsia="宋体" w:cs="宋体"/>
          <w:color w:val="000000" w:themeColor="text1"/>
          <w:sz w:val="24"/>
          <w:szCs w:val="20"/>
          <w:lang w:eastAsia="zh-CN"/>
        </w:rPr>
        <w:t>______</w:t>
      </w:r>
    </w:p>
    <w:p w14:paraId="6494473A">
      <w:pPr>
        <w:spacing w:line="360" w:lineRule="auto"/>
        <w:ind w:firstLine="471"/>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盖章：</w:t>
      </w:r>
      <w:r>
        <w:rPr>
          <w:rFonts w:hint="eastAsia" w:ascii="宋体" w:hAnsi="宋体" w:eastAsia="宋体" w:cs="宋体"/>
          <w:color w:val="000000" w:themeColor="text1"/>
          <w:sz w:val="24"/>
          <w:szCs w:val="20"/>
          <w:lang w:eastAsia="zh-CN"/>
        </w:rPr>
        <w:t>______</w:t>
      </w:r>
      <w:r>
        <w:rPr>
          <w:rFonts w:hint="eastAsia" w:ascii="宋体" w:hAnsi="宋体" w:eastAsia="宋体" w:cs="宋体"/>
          <w:color w:val="000000" w:themeColor="text1"/>
          <w:sz w:val="24"/>
          <w:lang w:eastAsia="zh-CN"/>
        </w:rPr>
        <w:t xml:space="preserve">                           盖章：</w:t>
      </w:r>
      <w:r>
        <w:rPr>
          <w:rFonts w:hint="eastAsia" w:ascii="宋体" w:hAnsi="宋体" w:eastAsia="宋体" w:cs="宋体"/>
          <w:color w:val="000000" w:themeColor="text1"/>
          <w:sz w:val="24"/>
          <w:szCs w:val="20"/>
          <w:lang w:eastAsia="zh-CN"/>
        </w:rPr>
        <w:t>______</w:t>
      </w:r>
    </w:p>
    <w:p w14:paraId="59022D55">
      <w:pPr>
        <w:spacing w:line="360" w:lineRule="auto"/>
        <w:ind w:firstLine="471"/>
        <w:jc w:val="both"/>
        <w:rPr>
          <w:rFonts w:hint="eastAsia" w:ascii="宋体" w:hAnsi="宋体" w:eastAsia="宋体" w:cs="宋体"/>
          <w:color w:val="000000" w:themeColor="text1"/>
          <w:sz w:val="24"/>
          <w:lang w:eastAsia="zh-CN"/>
        </w:rPr>
      </w:pPr>
    </w:p>
    <w:p w14:paraId="4F33F6DA">
      <w:pPr>
        <w:spacing w:line="360" w:lineRule="auto"/>
        <w:ind w:firstLine="471"/>
        <w:jc w:val="both"/>
        <w:rPr>
          <w:rFonts w:hint="eastAsia" w:ascii="宋体" w:hAnsi="宋体" w:eastAsia="宋体" w:cs="宋体"/>
          <w:color w:val="000000" w:themeColor="text1"/>
          <w:sz w:val="24"/>
          <w:lang w:eastAsia="zh-CN"/>
        </w:rPr>
      </w:pPr>
    </w:p>
    <w:p w14:paraId="55E3C375">
      <w:pPr>
        <w:spacing w:line="360" w:lineRule="auto"/>
        <w:ind w:firstLine="471"/>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联合体成员名称：</w:t>
      </w:r>
      <w:r>
        <w:rPr>
          <w:rFonts w:hint="eastAsia" w:ascii="宋体" w:hAnsi="宋体" w:eastAsia="宋体" w:cs="宋体"/>
          <w:color w:val="000000" w:themeColor="text1"/>
          <w:sz w:val="24"/>
          <w:szCs w:val="20"/>
          <w:lang w:eastAsia="zh-CN"/>
        </w:rPr>
        <w:t>______</w:t>
      </w:r>
    </w:p>
    <w:p w14:paraId="655E174D">
      <w:pPr>
        <w:spacing w:line="360" w:lineRule="auto"/>
        <w:ind w:firstLine="471"/>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盖章：</w:t>
      </w:r>
      <w:r>
        <w:rPr>
          <w:rFonts w:hint="eastAsia" w:ascii="宋体" w:hAnsi="宋体" w:eastAsia="宋体" w:cs="宋体"/>
          <w:color w:val="000000" w:themeColor="text1"/>
          <w:sz w:val="24"/>
          <w:szCs w:val="20"/>
          <w:lang w:eastAsia="zh-CN"/>
        </w:rPr>
        <w:t>______</w:t>
      </w:r>
      <w:r>
        <w:rPr>
          <w:rFonts w:hint="eastAsia" w:ascii="宋体" w:hAnsi="宋体" w:eastAsia="宋体" w:cs="宋体"/>
          <w:color w:val="000000" w:themeColor="text1"/>
          <w:sz w:val="24"/>
          <w:lang w:eastAsia="zh-CN"/>
        </w:rPr>
        <w:t xml:space="preserve">                                </w:t>
      </w:r>
    </w:p>
    <w:p w14:paraId="6CE39AE0">
      <w:pPr>
        <w:spacing w:line="360" w:lineRule="auto"/>
        <w:ind w:firstLine="471"/>
        <w:jc w:val="both"/>
        <w:rPr>
          <w:rFonts w:hint="eastAsia" w:ascii="宋体" w:hAnsi="宋体" w:eastAsia="宋体" w:cs="宋体"/>
          <w:color w:val="000000" w:themeColor="text1"/>
          <w:sz w:val="24"/>
          <w:lang w:eastAsia="zh-CN"/>
        </w:rPr>
      </w:pPr>
    </w:p>
    <w:p w14:paraId="6D204698">
      <w:pPr>
        <w:spacing w:line="360" w:lineRule="auto"/>
        <w:ind w:firstLine="471"/>
        <w:jc w:val="both"/>
        <w:rPr>
          <w:rFonts w:hint="eastAsia" w:ascii="宋体" w:hAnsi="宋体" w:eastAsia="宋体" w:cs="宋体"/>
          <w:color w:val="000000" w:themeColor="text1"/>
          <w:sz w:val="24"/>
          <w:lang w:eastAsia="zh-CN"/>
        </w:rPr>
      </w:pPr>
    </w:p>
    <w:p w14:paraId="6974F1ED">
      <w:pPr>
        <w:spacing w:line="360" w:lineRule="auto"/>
        <w:ind w:left="480"/>
        <w:jc w:val="both"/>
        <w:rPr>
          <w:rFonts w:hint="eastAsia" w:ascii="宋体" w:hAnsi="宋体" w:eastAsia="宋体" w:cs="宋体"/>
          <w:color w:val="000000" w:themeColor="text1"/>
          <w:sz w:val="24"/>
          <w:lang w:eastAsia="zh-CN"/>
        </w:rPr>
      </w:pPr>
    </w:p>
    <w:p w14:paraId="15B12A0D">
      <w:pPr>
        <w:spacing w:line="360" w:lineRule="auto"/>
        <w:ind w:left="48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szCs w:val="20"/>
          <w:lang w:eastAsia="zh-CN"/>
        </w:rPr>
        <w:t>日期：_____年______月______日</w:t>
      </w:r>
    </w:p>
    <w:p w14:paraId="57F112E5">
      <w:pPr>
        <w:spacing w:line="360" w:lineRule="auto"/>
        <w:ind w:left="480"/>
        <w:jc w:val="both"/>
        <w:rPr>
          <w:rFonts w:hint="eastAsia" w:ascii="宋体" w:hAnsi="宋体" w:eastAsia="宋体" w:cs="宋体"/>
          <w:b/>
          <w:color w:val="000000" w:themeColor="text1"/>
          <w:sz w:val="24"/>
          <w:lang w:eastAsia="zh-CN"/>
        </w:rPr>
      </w:pPr>
    </w:p>
    <w:p w14:paraId="3F41D9B2">
      <w:pPr>
        <w:tabs>
          <w:tab w:val="left" w:pos="8280"/>
        </w:tabs>
        <w:spacing w:line="360" w:lineRule="auto"/>
        <w:ind w:firstLine="480"/>
        <w:jc w:val="both"/>
        <w:rPr>
          <w:rFonts w:hint="eastAsia" w:ascii="宋体" w:hAnsi="宋体" w:eastAsia="宋体" w:cs="宋体"/>
          <w:color w:val="000000" w:themeColor="text1"/>
          <w:sz w:val="24"/>
          <w:lang w:eastAsia="zh-CN"/>
        </w:rPr>
      </w:pPr>
    </w:p>
    <w:p w14:paraId="47BAD8B0">
      <w:pPr>
        <w:tabs>
          <w:tab w:val="left" w:pos="8280"/>
        </w:tabs>
        <w:spacing w:line="360" w:lineRule="auto"/>
        <w:ind w:firstLine="480"/>
        <w:jc w:val="both"/>
        <w:rPr>
          <w:rFonts w:hint="eastAsia" w:ascii="宋体" w:hAnsi="宋体" w:eastAsia="宋体" w:cs="宋体"/>
          <w:color w:val="000000" w:themeColor="text1"/>
          <w:sz w:val="24"/>
          <w:lang w:eastAsia="zh-CN"/>
        </w:rPr>
      </w:pPr>
    </w:p>
    <w:p w14:paraId="48EBFDCC">
      <w:pPr>
        <w:spacing w:line="276" w:lineRule="auto"/>
        <w:ind w:left="440" w:left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注：</w:t>
      </w:r>
    </w:p>
    <w:p w14:paraId="1C40618A">
      <w:pPr>
        <w:spacing w:line="276" w:lineRule="auto"/>
        <w:ind w:left="680" w:leftChars="200" w:hanging="240" w:hangingChars="1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1. 如本项目（包）接受供应商以联合体形式参加采购活动，且供应商以联合体形式参与时，须提供《联合协议》，否则</w:t>
      </w:r>
      <w:r>
        <w:rPr>
          <w:rFonts w:hint="eastAsia" w:ascii="宋体" w:hAnsi="宋体" w:eastAsia="宋体" w:cs="宋体"/>
          <w:b/>
          <w:color w:val="000000" w:themeColor="text1"/>
          <w:sz w:val="24"/>
          <w:lang w:eastAsia="zh-CN"/>
        </w:rPr>
        <w:t>响应无效</w:t>
      </w:r>
      <w:r>
        <w:rPr>
          <w:rFonts w:hint="eastAsia" w:ascii="宋体" w:hAnsi="宋体" w:eastAsia="宋体" w:cs="宋体"/>
          <w:color w:val="000000" w:themeColor="text1"/>
          <w:sz w:val="24"/>
          <w:lang w:eastAsia="zh-CN"/>
        </w:rPr>
        <w:t>。</w:t>
      </w:r>
    </w:p>
    <w:p w14:paraId="47744CEE">
      <w:pPr>
        <w:spacing w:line="276" w:lineRule="auto"/>
        <w:ind w:left="440" w:leftChars="200"/>
        <w:jc w:val="both"/>
        <w:rPr>
          <w:rFonts w:hint="eastAsia" w:ascii="宋体" w:hAnsi="宋体" w:eastAsia="宋体" w:cs="宋体"/>
          <w:color w:val="000000" w:themeColor="text1"/>
          <w:sz w:val="44"/>
          <w:szCs w:val="44"/>
          <w:lang w:eastAsia="zh-CN"/>
        </w:rPr>
      </w:pPr>
      <w:r>
        <w:rPr>
          <w:rFonts w:hint="eastAsia" w:ascii="宋体" w:hAnsi="宋体" w:eastAsia="宋体" w:cs="宋体"/>
          <w:color w:val="000000" w:themeColor="text1"/>
          <w:sz w:val="24"/>
          <w:lang w:eastAsia="zh-CN"/>
        </w:rPr>
        <w:t>2. 联合体各方成员须在本协议上共同盖章。</w:t>
      </w:r>
    </w:p>
    <w:p w14:paraId="7EE623F0">
      <w:pPr>
        <w:widowControl/>
        <w:autoSpaceDE/>
        <w:autoSpaceDN/>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lang w:eastAsia="zh-CN"/>
        </w:rPr>
        <w:br w:type="page"/>
      </w:r>
      <w:r>
        <w:rPr>
          <w:rFonts w:hint="eastAsia" w:ascii="宋体" w:hAnsi="宋体" w:eastAsia="宋体" w:cs="宋体"/>
          <w:color w:val="000000" w:themeColor="text1"/>
          <w:spacing w:val="2"/>
          <w:sz w:val="24"/>
          <w:szCs w:val="24"/>
          <w:lang w:eastAsia="zh-CN"/>
        </w:rPr>
        <w:t xml:space="preserve"> </w:t>
      </w:r>
    </w:p>
    <w:p w14:paraId="06B1F578">
      <w:pPr>
        <w:pStyle w:val="6"/>
        <w:spacing w:line="276" w:lineRule="auto"/>
        <w:ind w:firstLine="496" w:firstLineChars="200"/>
        <w:jc w:val="both"/>
        <w:rPr>
          <w:rFonts w:hint="eastAsia" w:ascii="宋体" w:hAnsi="宋体" w:eastAsia="宋体" w:cs="宋体"/>
          <w:color w:val="000000" w:themeColor="text1"/>
          <w:spacing w:val="4"/>
          <w:lang w:eastAsia="zh-CN"/>
        </w:rPr>
      </w:pPr>
      <w:r>
        <w:rPr>
          <w:rFonts w:hint="eastAsia" w:ascii="宋体" w:hAnsi="宋体" w:eastAsia="宋体" w:cs="宋体"/>
          <w:color w:val="000000" w:themeColor="text1"/>
          <w:spacing w:val="4"/>
          <w:lang w:eastAsia="zh-CN"/>
        </w:rPr>
        <w:t>3-2 其他特定资格要求</w:t>
      </w:r>
    </w:p>
    <w:p w14:paraId="7F132298">
      <w:pPr>
        <w:spacing w:line="276" w:lineRule="auto"/>
        <w:ind w:left="1140" w:leftChars="300" w:hanging="480" w:hanging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（1）供应商应具备建设行政主管部门核发的市政公用工程施工总承包三级（含）以上资质；若供应商为外地企业，须提供有效的外省市建筑企业来京施工备案表；</w:t>
      </w:r>
    </w:p>
    <w:p w14:paraId="65A68E4C">
      <w:pPr>
        <w:spacing w:line="276" w:lineRule="auto"/>
        <w:ind w:left="1140" w:leftChars="300" w:hanging="480" w:hanging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（2）具有有效的安全生产许可证；</w:t>
      </w:r>
    </w:p>
    <w:p w14:paraId="7A014D0C">
      <w:pPr>
        <w:spacing w:line="276" w:lineRule="auto"/>
        <w:ind w:left="1140" w:leftChars="300" w:hanging="480" w:hanging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（3）供应商拟派项目经理须受聘于供应商且具有市政公用工程二级（含）以上注册建造师执业资格和有效的安全生产考核证书（B本）；且在确定成交供应商时不得担任其他在施建设工程项目的项目经理。</w:t>
      </w:r>
    </w:p>
    <w:p w14:paraId="01856A56">
      <w:pPr>
        <w:spacing w:line="276" w:lineRule="auto"/>
        <w:ind w:left="1140" w:leftChars="300" w:hanging="480" w:hangingChars="200"/>
        <w:jc w:val="both"/>
        <w:rPr>
          <w:rFonts w:hint="eastAsia" w:ascii="宋体" w:hAnsi="宋体" w:eastAsia="宋体" w:cs="宋体"/>
          <w:color w:val="000000" w:themeColor="text1"/>
          <w:sz w:val="24"/>
          <w:lang w:eastAsia="zh-CN"/>
        </w:rPr>
      </w:pPr>
    </w:p>
    <w:p w14:paraId="42A3957D">
      <w:pPr>
        <w:pStyle w:val="6"/>
        <w:numPr>
          <w:ilvl w:val="0"/>
          <w:numId w:val="15"/>
        </w:numPr>
        <w:tabs>
          <w:tab w:val="left" w:pos="824"/>
        </w:tabs>
        <w:spacing w:line="276" w:lineRule="auto"/>
        <w:ind w:right="362" w:firstLine="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磋商保证金符合竞争性磋商文件要求，提供电汇凭证/交款单据复印件加盖    公章，或保函（保险）等。</w:t>
      </w:r>
    </w:p>
    <w:p w14:paraId="52FD075B">
      <w:pPr>
        <w:pStyle w:val="6"/>
        <w:tabs>
          <w:tab w:val="left" w:pos="824"/>
        </w:tabs>
        <w:spacing w:line="276" w:lineRule="auto"/>
        <w:ind w:left="552" w:leftChars="251" w:right="362" w:firstLine="238" w:firstLineChars="1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本项目投标保证金响应政策要求，鼓励供应商以出具保函（保险）形式提交投标保证金，供应商无法出具保函（保险），确需银行转账、支票等方式缴纳保证金的，</w:t>
      </w:r>
      <w:r>
        <w:rPr>
          <w:rFonts w:hint="eastAsia" w:ascii="宋体" w:hAnsi="宋体" w:eastAsia="宋体" w:cs="宋体"/>
          <w:b/>
          <w:color w:val="000000" w:themeColor="text1"/>
          <w:spacing w:val="-1"/>
          <w:lang w:eastAsia="zh-CN"/>
        </w:rPr>
        <w:t>供应商应出具说明函（格式自拟）</w:t>
      </w:r>
      <w:r>
        <w:rPr>
          <w:rFonts w:hint="eastAsia" w:ascii="宋体" w:hAnsi="宋体" w:eastAsia="宋体" w:cs="宋体"/>
          <w:color w:val="000000" w:themeColor="text1"/>
          <w:spacing w:val="-1"/>
          <w:lang w:eastAsia="zh-CN"/>
        </w:rPr>
        <w:t>。</w:t>
      </w:r>
    </w:p>
    <w:p w14:paraId="7FF99067">
      <w:pPr>
        <w:widowControl/>
        <w:autoSpaceDE/>
        <w:autoSpaceDN/>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lang w:eastAsia="zh-CN"/>
        </w:rPr>
        <w:br w:type="page"/>
      </w:r>
    </w:p>
    <w:p w14:paraId="451075DB">
      <w:pPr>
        <w:pStyle w:val="6"/>
        <w:numPr>
          <w:ilvl w:val="0"/>
          <w:numId w:val="17"/>
        </w:numPr>
        <w:tabs>
          <w:tab w:val="left" w:pos="944"/>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响应书（实质性格式）</w:t>
      </w:r>
    </w:p>
    <w:p w14:paraId="5E810FBE">
      <w:pPr>
        <w:spacing w:line="276" w:lineRule="auto"/>
        <w:jc w:val="both"/>
        <w:rPr>
          <w:rFonts w:hint="eastAsia" w:ascii="宋体" w:hAnsi="宋体" w:eastAsia="宋体" w:cs="宋体"/>
          <w:color w:val="000000" w:themeColor="text1"/>
          <w:lang w:eastAsia="zh-CN"/>
        </w:rPr>
      </w:pPr>
    </w:p>
    <w:p w14:paraId="1DA78175">
      <w:pPr>
        <w:spacing w:line="276" w:lineRule="auto"/>
        <w:jc w:val="both"/>
        <w:rPr>
          <w:rFonts w:hint="eastAsia" w:ascii="宋体" w:hAnsi="宋体" w:eastAsia="宋体" w:cs="宋体"/>
          <w:color w:val="000000" w:themeColor="text1"/>
          <w:lang w:eastAsia="zh-CN"/>
        </w:rPr>
      </w:pPr>
    </w:p>
    <w:p w14:paraId="4FD79F8F">
      <w:pPr>
        <w:pStyle w:val="6"/>
        <w:spacing w:line="276" w:lineRule="auto"/>
        <w:ind w:left="4546"/>
        <w:jc w:val="both"/>
        <w:rPr>
          <w:rFonts w:hint="eastAsia" w:ascii="宋体" w:hAnsi="宋体" w:eastAsia="宋体" w:cs="宋体"/>
          <w:color w:val="000000" w:themeColor="text1"/>
        </w:rPr>
      </w:pPr>
      <w:r>
        <w:rPr>
          <w:rFonts w:hint="eastAsia" w:ascii="宋体" w:hAnsi="宋体" w:eastAsia="宋体" w:cs="宋体"/>
          <w:b/>
          <w:color w:val="000000" w:themeColor="text1"/>
          <w:spacing w:val="-2"/>
          <w:sz w:val="36"/>
          <w:szCs w:val="36"/>
        </w:rPr>
        <w:t>响应书</w:t>
      </w:r>
    </w:p>
    <w:p w14:paraId="63C531EC">
      <w:pPr>
        <w:spacing w:line="276" w:lineRule="auto"/>
        <w:jc w:val="both"/>
        <w:rPr>
          <w:rFonts w:hint="eastAsia" w:ascii="宋体" w:hAnsi="宋体" w:eastAsia="宋体" w:cs="宋体"/>
          <w:color w:val="000000" w:themeColor="text1"/>
        </w:rPr>
      </w:pPr>
    </w:p>
    <w:p w14:paraId="65B9CC13">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9"/>
          <w:lang w:eastAsia="zh-CN"/>
        </w:rPr>
        <w:t>致：</w:t>
      </w:r>
      <w:r>
        <w:rPr>
          <w:rFonts w:hint="eastAsia" w:ascii="宋体" w:hAnsi="宋体" w:eastAsia="宋体" w:cs="宋体"/>
          <w:color w:val="000000" w:themeColor="text1"/>
          <w:spacing w:val="-9"/>
          <w:u w:val="single" w:color="000000"/>
          <w:lang w:eastAsia="zh-CN"/>
        </w:rPr>
        <w:t>（采购人或采购代</w:t>
      </w:r>
      <w:r>
        <w:rPr>
          <w:rFonts w:hint="eastAsia" w:ascii="宋体" w:hAnsi="宋体" w:eastAsia="宋体" w:cs="宋体"/>
          <w:color w:val="000000" w:themeColor="text1"/>
          <w:spacing w:val="-8"/>
          <w:u w:val="single" w:color="000000"/>
          <w:lang w:eastAsia="zh-CN"/>
        </w:rPr>
        <w:t>理机构）</w:t>
      </w:r>
    </w:p>
    <w:p w14:paraId="1BF02DE6">
      <w:pPr>
        <w:spacing w:line="276" w:lineRule="auto"/>
        <w:jc w:val="both"/>
        <w:rPr>
          <w:rFonts w:hint="eastAsia" w:ascii="宋体" w:hAnsi="宋体" w:eastAsia="宋体" w:cs="宋体"/>
          <w:color w:val="000000" w:themeColor="text1"/>
          <w:lang w:eastAsia="zh-CN"/>
        </w:rPr>
      </w:pPr>
    </w:p>
    <w:p w14:paraId="4E2C3590">
      <w:pPr>
        <w:spacing w:line="276" w:lineRule="auto"/>
        <w:jc w:val="both"/>
        <w:rPr>
          <w:rFonts w:hint="eastAsia" w:ascii="宋体" w:hAnsi="宋体" w:eastAsia="宋体" w:cs="宋体"/>
          <w:color w:val="000000" w:themeColor="text1"/>
          <w:lang w:eastAsia="zh-CN"/>
        </w:rPr>
      </w:pPr>
    </w:p>
    <w:p w14:paraId="6B512D9A">
      <w:pPr>
        <w:pStyle w:val="6"/>
        <w:spacing w:line="276" w:lineRule="auto"/>
        <w:ind w:left="553" w:right="513" w:firstLine="40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我方参加你方就______（项目名称，项目编号</w:t>
      </w:r>
      <w:r>
        <w:rPr>
          <w:rFonts w:hint="eastAsia" w:ascii="宋体" w:hAnsi="宋体" w:eastAsia="宋体" w:cs="宋体"/>
          <w:color w:val="000000" w:themeColor="text1"/>
          <w:spacing w:val="-5"/>
          <w:lang w:eastAsia="zh-CN"/>
        </w:rPr>
        <w:t>/</w:t>
      </w:r>
      <w:r>
        <w:rPr>
          <w:rFonts w:hint="eastAsia" w:ascii="宋体" w:hAnsi="宋体" w:eastAsia="宋体" w:cs="宋体"/>
          <w:color w:val="000000" w:themeColor="text1"/>
          <w:spacing w:val="-2"/>
          <w:lang w:eastAsia="zh-CN"/>
        </w:rPr>
        <w:t>包号）组织的</w:t>
      </w:r>
      <w:r>
        <w:rPr>
          <w:rFonts w:hint="eastAsia" w:ascii="宋体" w:hAnsi="宋体" w:eastAsia="宋体" w:cs="宋体"/>
          <w:color w:val="000000" w:themeColor="text1"/>
          <w:spacing w:val="-1"/>
          <w:lang w:eastAsia="zh-CN"/>
        </w:rPr>
        <w:t>采购活动，并对此项目进行</w:t>
      </w:r>
      <w:r>
        <w:rPr>
          <w:rFonts w:hint="eastAsia" w:ascii="宋体" w:hAnsi="宋体" w:eastAsia="宋体" w:cs="宋体"/>
          <w:color w:val="000000" w:themeColor="text1"/>
          <w:lang w:eastAsia="zh-CN"/>
        </w:rPr>
        <w:t>磋商。</w:t>
      </w:r>
    </w:p>
    <w:p w14:paraId="3D30D089">
      <w:pPr>
        <w:pStyle w:val="6"/>
        <w:numPr>
          <w:ilvl w:val="0"/>
          <w:numId w:val="18"/>
        </w:numPr>
        <w:tabs>
          <w:tab w:val="left" w:pos="1309"/>
        </w:tabs>
        <w:spacing w:before="5" w:line="276" w:lineRule="auto"/>
        <w:ind w:right="65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我方已详细审查全部竞争性磋商文件，自愿参与磋商并承诺如下：</w:t>
      </w:r>
    </w:p>
    <w:p w14:paraId="41DAE8C2">
      <w:pPr>
        <w:pStyle w:val="6"/>
        <w:tabs>
          <w:tab w:val="left" w:pos="1309"/>
        </w:tabs>
        <w:spacing w:before="5" w:line="276" w:lineRule="auto"/>
        <w:ind w:left="985" w:right="652"/>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1"/>
          <w:lang w:eastAsia="zh-CN"/>
        </w:rPr>
        <w:t>1）本响应有效期为自响应文件提交截止之日起</w:t>
      </w:r>
      <w:r>
        <w:rPr>
          <w:rFonts w:hint="eastAsia" w:ascii="宋体" w:hAnsi="宋体" w:eastAsia="宋体" w:cs="宋体"/>
          <w:color w:val="000000" w:themeColor="text1"/>
          <w:spacing w:val="1"/>
          <w:u w:val="single"/>
          <w:lang w:eastAsia="zh-CN"/>
        </w:rPr>
        <w:t xml:space="preserve">     </w:t>
      </w:r>
      <w:r>
        <w:rPr>
          <w:rFonts w:hint="eastAsia" w:ascii="宋体" w:hAnsi="宋体" w:eastAsia="宋体" w:cs="宋体"/>
          <w:color w:val="000000" w:themeColor="text1"/>
          <w:spacing w:val="3"/>
          <w:lang w:eastAsia="zh-CN"/>
        </w:rPr>
        <w:t>个日</w:t>
      </w:r>
      <w:r>
        <w:rPr>
          <w:rFonts w:hint="eastAsia" w:ascii="宋体" w:hAnsi="宋体" w:eastAsia="宋体" w:cs="宋体"/>
          <w:color w:val="000000" w:themeColor="text1"/>
          <w:spacing w:val="1"/>
          <w:lang w:eastAsia="zh-CN"/>
        </w:rPr>
        <w:t>历日。</w:t>
      </w:r>
    </w:p>
    <w:p w14:paraId="3DE6BF8D">
      <w:pPr>
        <w:pStyle w:val="6"/>
        <w:spacing w:line="276" w:lineRule="auto"/>
        <w:ind w:left="913" w:right="516" w:firstLine="7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1"/>
          <w:lang w:eastAsia="zh-CN"/>
        </w:rPr>
        <w:t>2</w:t>
      </w:r>
      <w:r>
        <w:rPr>
          <w:rFonts w:hint="eastAsia" w:ascii="宋体" w:hAnsi="宋体" w:eastAsia="宋体" w:cs="宋体"/>
          <w:color w:val="000000" w:themeColor="text1"/>
          <w:spacing w:val="4"/>
          <w:lang w:eastAsia="zh-CN"/>
        </w:rPr>
        <w:t>）除合同条</w:t>
      </w:r>
      <w:r>
        <w:rPr>
          <w:rFonts w:hint="eastAsia" w:ascii="宋体" w:hAnsi="宋体" w:eastAsia="宋体" w:cs="宋体"/>
          <w:color w:val="000000" w:themeColor="text1"/>
          <w:spacing w:val="3"/>
          <w:lang w:eastAsia="zh-CN"/>
        </w:rPr>
        <w:t>款及采购需求偏离表列出的偏离外，我方响应竞争性磋商文件的全</w:t>
      </w:r>
      <w:r>
        <w:rPr>
          <w:rFonts w:hint="eastAsia" w:ascii="宋体" w:hAnsi="宋体" w:eastAsia="宋体" w:cs="宋体"/>
          <w:color w:val="000000" w:themeColor="text1"/>
          <w:spacing w:val="-1"/>
          <w:lang w:eastAsia="zh-CN"/>
        </w:rPr>
        <w:t>部要</w:t>
      </w:r>
      <w:r>
        <w:rPr>
          <w:rFonts w:hint="eastAsia" w:ascii="宋体" w:hAnsi="宋体" w:eastAsia="宋体" w:cs="宋体"/>
          <w:color w:val="000000" w:themeColor="text1"/>
          <w:lang w:eastAsia="zh-CN"/>
        </w:rPr>
        <w:t>求。</w:t>
      </w:r>
    </w:p>
    <w:p w14:paraId="27F0E613">
      <w:pPr>
        <w:pStyle w:val="6"/>
        <w:spacing w:line="276" w:lineRule="auto"/>
        <w:ind w:left="97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w:t>
      </w:r>
      <w:r>
        <w:rPr>
          <w:rFonts w:hint="eastAsia" w:ascii="宋体" w:hAnsi="宋体" w:eastAsia="宋体" w:cs="宋体"/>
          <w:color w:val="000000" w:themeColor="text1"/>
          <w:spacing w:val="1"/>
          <w:lang w:eastAsia="zh-CN"/>
        </w:rPr>
        <w:t>3）我方已提供的全部文件资料是真实、准确的，并对此承担一切法</w:t>
      </w:r>
      <w:r>
        <w:rPr>
          <w:rFonts w:hint="eastAsia" w:ascii="宋体" w:hAnsi="宋体" w:eastAsia="宋体" w:cs="宋体"/>
          <w:color w:val="000000" w:themeColor="text1"/>
          <w:lang w:eastAsia="zh-CN"/>
        </w:rPr>
        <w:t>律后果。</w:t>
      </w:r>
    </w:p>
    <w:p w14:paraId="0F533FA4">
      <w:pPr>
        <w:pStyle w:val="6"/>
        <w:spacing w:line="276" w:lineRule="auto"/>
        <w:ind w:left="553" w:right="516" w:firstLine="420"/>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2"/>
          <w:lang w:eastAsia="zh-CN"/>
        </w:rPr>
        <w:t>4</w:t>
      </w:r>
      <w:r>
        <w:rPr>
          <w:rFonts w:hint="eastAsia" w:ascii="宋体" w:hAnsi="宋体" w:eastAsia="宋体" w:cs="宋体"/>
          <w:color w:val="000000" w:themeColor="text1"/>
          <w:spacing w:val="4"/>
          <w:lang w:eastAsia="zh-CN"/>
        </w:rPr>
        <w:t>）如我方成交，我方将在法律规定的</w:t>
      </w:r>
      <w:r>
        <w:rPr>
          <w:rFonts w:hint="eastAsia" w:ascii="宋体" w:hAnsi="宋体" w:eastAsia="宋体" w:cs="宋体"/>
          <w:color w:val="000000" w:themeColor="text1"/>
          <w:spacing w:val="3"/>
          <w:lang w:eastAsia="zh-CN"/>
        </w:rPr>
        <w:t>期限内与你方签订合同，按照竞争性磋商</w:t>
      </w:r>
      <w:r>
        <w:rPr>
          <w:rFonts w:hint="eastAsia" w:ascii="宋体" w:hAnsi="宋体" w:eastAsia="宋体" w:cs="宋体"/>
          <w:color w:val="000000" w:themeColor="text1"/>
          <w:spacing w:val="-1"/>
          <w:lang w:eastAsia="zh-CN"/>
        </w:rPr>
        <w:t>文件</w:t>
      </w:r>
      <w:r>
        <w:rPr>
          <w:rFonts w:hint="eastAsia" w:ascii="宋体" w:hAnsi="宋体" w:eastAsia="宋体" w:cs="宋体"/>
          <w:color w:val="000000" w:themeColor="text1"/>
          <w:lang w:eastAsia="zh-CN"/>
        </w:rPr>
        <w:t>要求提交履约保证金，并在合同约定的期限内完成合同规定的全部义务。</w:t>
      </w:r>
    </w:p>
    <w:p w14:paraId="01643641">
      <w:pPr>
        <w:pStyle w:val="6"/>
        <w:numPr>
          <w:ilvl w:val="0"/>
          <w:numId w:val="18"/>
        </w:numPr>
        <w:tabs>
          <w:tab w:val="left" w:pos="1321"/>
        </w:tabs>
        <w:spacing w:line="276" w:lineRule="auto"/>
        <w:ind w:left="1321" w:hanging="347"/>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其他补充条款：</w:t>
      </w:r>
    </w:p>
    <w:p w14:paraId="17571B07">
      <w:pPr>
        <w:tabs>
          <w:tab w:val="left" w:pos="720"/>
          <w:tab w:val="left" w:pos="900"/>
        </w:tabs>
        <w:spacing w:line="276" w:lineRule="auto"/>
        <w:ind w:left="454" w:firstLine="66" w:firstLineChars="30"/>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lang w:eastAsia="zh-CN"/>
        </w:rPr>
        <w:t xml:space="preserve">     </w:t>
      </w:r>
      <w:r>
        <w:rPr>
          <w:rFonts w:hint="eastAsia" w:ascii="宋体" w:hAnsi="宋体" w:eastAsia="宋体" w:cs="宋体"/>
          <w:color w:val="000000" w:themeColor="text1"/>
          <w:sz w:val="24"/>
          <w:szCs w:val="20"/>
          <w:lang w:eastAsia="zh-CN"/>
        </w:rPr>
        <w:t>（1）工期：</w:t>
      </w:r>
      <w:r>
        <w:rPr>
          <w:rFonts w:hint="eastAsia" w:ascii="宋体" w:hAnsi="宋体" w:eastAsia="宋体" w:cs="宋体"/>
          <w:color w:val="000000" w:themeColor="text1"/>
          <w:sz w:val="24"/>
          <w:szCs w:val="20"/>
          <w:u w:val="single"/>
          <w:lang w:eastAsia="zh-CN"/>
        </w:rPr>
        <w:t xml:space="preserve">     </w:t>
      </w:r>
      <w:r>
        <w:rPr>
          <w:rFonts w:hint="eastAsia" w:ascii="宋体" w:hAnsi="宋体" w:eastAsia="宋体" w:cs="宋体"/>
          <w:color w:val="000000" w:themeColor="text1"/>
          <w:sz w:val="24"/>
          <w:szCs w:val="20"/>
          <w:lang w:eastAsia="zh-CN"/>
        </w:rPr>
        <w:t>日历天</w:t>
      </w:r>
    </w:p>
    <w:p w14:paraId="4023E3D9">
      <w:pPr>
        <w:tabs>
          <w:tab w:val="left" w:pos="720"/>
          <w:tab w:val="left" w:pos="900"/>
        </w:tabs>
        <w:spacing w:line="276" w:lineRule="auto"/>
        <w:ind w:left="550" w:leftChars="250" w:firstLine="552" w:firstLineChars="230"/>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 xml:space="preserve">（2）质量标准： </w:t>
      </w:r>
      <w:r>
        <w:rPr>
          <w:rFonts w:hint="eastAsia" w:ascii="宋体" w:hAnsi="宋体" w:eastAsia="宋体" w:cs="宋体"/>
          <w:color w:val="000000" w:themeColor="text1"/>
          <w:sz w:val="24"/>
          <w:szCs w:val="20"/>
          <w:u w:val="single"/>
          <w:lang w:eastAsia="zh-CN"/>
        </w:rPr>
        <w:t xml:space="preserve">          </w:t>
      </w:r>
      <w:r>
        <w:rPr>
          <w:rFonts w:hint="eastAsia" w:ascii="宋体" w:hAnsi="宋体" w:eastAsia="宋体" w:cs="宋体"/>
          <w:color w:val="000000" w:themeColor="text1"/>
          <w:sz w:val="24"/>
          <w:szCs w:val="20"/>
          <w:lang w:eastAsia="zh-CN"/>
        </w:rPr>
        <w:t>。</w:t>
      </w:r>
    </w:p>
    <w:p w14:paraId="7AB391EF">
      <w:pPr>
        <w:tabs>
          <w:tab w:val="left" w:pos="720"/>
          <w:tab w:val="left" w:pos="900"/>
        </w:tabs>
        <w:spacing w:line="276" w:lineRule="auto"/>
        <w:ind w:left="550" w:leftChars="250" w:firstLine="552" w:firstLineChars="230"/>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（3）</w:t>
      </w:r>
      <w:r>
        <w:rPr>
          <w:rFonts w:hint="eastAsia" w:ascii="宋体" w:hAnsi="宋体" w:eastAsia="宋体" w:cs="宋体"/>
          <w:color w:val="000000" w:themeColor="text1"/>
          <w:sz w:val="24"/>
          <w:lang w:eastAsia="zh-CN"/>
        </w:rPr>
        <w:t>施工现场安全生产标准化管理目标等级：</w:t>
      </w:r>
      <w:r>
        <w:rPr>
          <w:rFonts w:hint="eastAsia" w:ascii="宋体" w:hAnsi="宋体" w:eastAsia="宋体" w:cs="宋体"/>
          <w:color w:val="000000" w:themeColor="text1"/>
          <w:sz w:val="24"/>
          <w:u w:val="single"/>
          <w:lang w:eastAsia="zh-CN"/>
        </w:rPr>
        <w:t xml:space="preserve">         </w:t>
      </w:r>
      <w:r>
        <w:rPr>
          <w:rFonts w:hint="eastAsia" w:ascii="宋体" w:hAnsi="宋体" w:eastAsia="宋体" w:cs="宋体"/>
          <w:color w:val="000000" w:themeColor="text1"/>
          <w:sz w:val="24"/>
          <w:szCs w:val="20"/>
          <w:lang w:eastAsia="zh-CN"/>
        </w:rPr>
        <w:t>。</w:t>
      </w:r>
    </w:p>
    <w:p w14:paraId="75A7F512">
      <w:pPr>
        <w:spacing w:line="276" w:lineRule="auto"/>
        <w:jc w:val="both"/>
        <w:rPr>
          <w:rFonts w:hint="eastAsia" w:ascii="宋体" w:hAnsi="宋体" w:eastAsia="宋体" w:cs="宋体"/>
          <w:color w:val="000000" w:themeColor="text1"/>
          <w:lang w:eastAsia="zh-CN"/>
        </w:rPr>
      </w:pPr>
    </w:p>
    <w:p w14:paraId="7980299F">
      <w:pPr>
        <w:pStyle w:val="6"/>
        <w:spacing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与本</w:t>
      </w:r>
      <w:r>
        <w:rPr>
          <w:rFonts w:hint="eastAsia" w:ascii="宋体" w:hAnsi="宋体" w:eastAsia="宋体" w:cs="宋体"/>
          <w:color w:val="000000" w:themeColor="text1"/>
          <w:lang w:eastAsia="zh-CN"/>
        </w:rPr>
        <w:t>磋商有关的一切正式往来信函请寄：</w:t>
      </w:r>
    </w:p>
    <w:p w14:paraId="08EC18D7">
      <w:pPr>
        <w:spacing w:line="276" w:lineRule="auto"/>
        <w:jc w:val="both"/>
        <w:rPr>
          <w:rFonts w:hint="eastAsia" w:ascii="宋体" w:hAnsi="宋体" w:eastAsia="宋体" w:cs="宋体"/>
          <w:color w:val="000000" w:themeColor="text1"/>
          <w:lang w:eastAsia="zh-CN"/>
        </w:rPr>
      </w:pPr>
    </w:p>
    <w:p w14:paraId="571C4496">
      <w:pPr>
        <w:pStyle w:val="6"/>
        <w:tabs>
          <w:tab w:val="left" w:pos="5173"/>
        </w:tabs>
        <w:spacing w:line="276" w:lineRule="auto"/>
        <w:ind w:left="97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地址</w:t>
      </w:r>
      <w:r>
        <w:rPr>
          <w:rFonts w:hint="eastAsia" w:ascii="宋体" w:hAnsi="宋体" w:eastAsia="宋体" w:cs="宋体"/>
          <w:color w:val="000000" w:themeColor="text1"/>
          <w:spacing w:val="-1"/>
          <w:lang w:eastAsia="zh-CN"/>
        </w:rPr>
        <w:t>_________________________</w:t>
      </w:r>
      <w:r>
        <w:rPr>
          <w:rFonts w:hint="eastAsia" w:ascii="宋体" w:hAnsi="宋体" w:eastAsia="宋体" w:cs="宋体"/>
          <w:color w:val="000000" w:themeColor="text1"/>
          <w:lang w:eastAsia="zh-CN"/>
        </w:rPr>
        <w:tab/>
      </w:r>
      <w:r>
        <w:rPr>
          <w:rFonts w:hint="eastAsia" w:ascii="宋体" w:hAnsi="宋体" w:eastAsia="宋体" w:cs="宋体"/>
          <w:color w:val="000000" w:themeColor="text1"/>
          <w:lang w:eastAsia="zh-CN"/>
        </w:rPr>
        <w:t>传</w:t>
      </w:r>
      <w:r>
        <w:rPr>
          <w:rFonts w:hint="eastAsia" w:ascii="宋体" w:hAnsi="宋体" w:eastAsia="宋体" w:cs="宋体"/>
          <w:color w:val="000000" w:themeColor="text1"/>
          <w:spacing w:val="-2"/>
          <w:lang w:eastAsia="zh-CN"/>
        </w:rPr>
        <w:t xml:space="preserve">   </w:t>
      </w:r>
      <w:r>
        <w:rPr>
          <w:rFonts w:hint="eastAsia" w:ascii="宋体" w:hAnsi="宋体" w:eastAsia="宋体" w:cs="宋体"/>
          <w:color w:val="000000" w:themeColor="text1"/>
          <w:lang w:eastAsia="zh-CN"/>
        </w:rPr>
        <w:t>真_________________________</w:t>
      </w:r>
    </w:p>
    <w:p w14:paraId="269A90A4">
      <w:pPr>
        <w:pStyle w:val="6"/>
        <w:spacing w:before="155" w:line="276" w:lineRule="auto"/>
        <w:ind w:left="97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电话</w:t>
      </w:r>
      <w:r>
        <w:rPr>
          <w:rFonts w:hint="eastAsia" w:ascii="宋体" w:hAnsi="宋体" w:eastAsia="宋体" w:cs="宋体"/>
          <w:color w:val="000000" w:themeColor="text1"/>
          <w:spacing w:val="-1"/>
          <w:lang w:eastAsia="zh-CN"/>
        </w:rPr>
        <w:t>_____</w:t>
      </w:r>
      <w:r>
        <w:rPr>
          <w:rFonts w:hint="eastAsia" w:ascii="宋体" w:hAnsi="宋体" w:eastAsia="宋体" w:cs="宋体"/>
          <w:color w:val="000000" w:themeColor="text1"/>
          <w:lang w:eastAsia="zh-CN"/>
        </w:rPr>
        <w:t>____________________</w:t>
      </w:r>
    </w:p>
    <w:p w14:paraId="7AB44864">
      <w:pPr>
        <w:pStyle w:val="6"/>
        <w:spacing w:before="155" w:line="360" w:lineRule="auto"/>
        <w:ind w:firstLine="960" w:firstLineChars="4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电子函件</w:t>
      </w:r>
      <w:r>
        <w:rPr>
          <w:rFonts w:hint="eastAsia" w:ascii="宋体" w:hAnsi="宋体" w:eastAsia="宋体" w:cs="宋体"/>
          <w:color w:val="000000" w:themeColor="text1"/>
          <w:spacing w:val="-1"/>
          <w:lang w:eastAsia="zh-CN"/>
        </w:rPr>
        <w:t>_____</w:t>
      </w:r>
      <w:r>
        <w:rPr>
          <w:rFonts w:hint="eastAsia" w:ascii="宋体" w:hAnsi="宋体" w:eastAsia="宋体" w:cs="宋体"/>
          <w:color w:val="000000" w:themeColor="text1"/>
          <w:lang w:eastAsia="zh-CN"/>
        </w:rPr>
        <w:t>____________________</w:t>
      </w:r>
    </w:p>
    <w:p w14:paraId="03F2E65C">
      <w:pPr>
        <w:spacing w:line="360" w:lineRule="auto"/>
        <w:ind w:firstLine="960" w:firstLineChars="40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z w:val="24"/>
          <w:szCs w:val="24"/>
          <w:lang w:eastAsia="zh-CN"/>
        </w:rPr>
        <w:t>供应商名称（加盖公章）：</w:t>
      </w:r>
      <w:r>
        <w:rPr>
          <w:rFonts w:hint="eastAsia" w:ascii="宋体" w:hAnsi="宋体" w:eastAsia="宋体" w:cs="宋体"/>
          <w:color w:val="000000" w:themeColor="text1"/>
          <w:sz w:val="24"/>
          <w:szCs w:val="24"/>
          <w:u w:val="single"/>
          <w:lang w:eastAsia="zh-CN"/>
        </w:rPr>
        <w:t xml:space="preserve">            </w:t>
      </w:r>
    </w:p>
    <w:p w14:paraId="695A51E3">
      <w:pPr>
        <w:spacing w:line="360" w:lineRule="auto"/>
        <w:ind w:firstLine="960" w:firstLineChars="400"/>
        <w:rPr>
          <w:rFonts w:hint="eastAsia" w:ascii="宋体" w:hAnsi="宋体" w:eastAsia="宋体" w:cs="宋体"/>
          <w:color w:val="000000" w:themeColor="text1"/>
          <w:sz w:val="24"/>
          <w:szCs w:val="24"/>
          <w:lang w:eastAsia="zh-CN"/>
        </w:rPr>
        <w:sectPr>
          <w:type w:val="nextColumn"/>
          <w:pgSz w:w="11907" w:h="16840"/>
          <w:pgMar w:top="1701" w:right="1418" w:bottom="1701" w:left="1418" w:header="1058" w:footer="1091" w:gutter="0"/>
          <w:cols w:space="720" w:num="1"/>
        </w:sect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年</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月</w:t>
      </w:r>
      <w:r>
        <w:rPr>
          <w:rFonts w:hint="eastAsia" w:ascii="宋体" w:hAnsi="宋体" w:eastAsia="宋体" w:cs="宋体"/>
          <w:color w:val="000000" w:themeColor="text1"/>
          <w:sz w:val="24"/>
          <w:szCs w:val="24"/>
          <w:u w:val="single"/>
          <w:lang w:eastAsia="zh-CN"/>
        </w:rPr>
        <w:t xml:space="preserve">    </w:t>
      </w:r>
      <w:r>
        <w:rPr>
          <w:rFonts w:hint="eastAsia" w:ascii="宋体" w:hAnsi="宋体" w:eastAsia="宋体" w:cs="宋体"/>
          <w:color w:val="000000" w:themeColor="text1"/>
          <w:sz w:val="24"/>
          <w:szCs w:val="24"/>
          <w:lang w:eastAsia="zh-CN"/>
        </w:rPr>
        <w:t>日</w:t>
      </w:r>
    </w:p>
    <w:p w14:paraId="3D5129FD">
      <w:pPr>
        <w:pStyle w:val="6"/>
        <w:numPr>
          <w:ilvl w:val="0"/>
          <w:numId w:val="17"/>
        </w:numPr>
        <w:tabs>
          <w:tab w:val="left" w:pos="944"/>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授权委托书</w:t>
      </w:r>
      <w:r>
        <w:rPr>
          <w:rFonts w:hint="eastAsia" w:ascii="宋体" w:hAnsi="宋体" w:eastAsia="宋体" w:cs="宋体"/>
          <w:b/>
          <w:color w:val="000000" w:themeColor="text1"/>
          <w:spacing w:val="-1"/>
          <w:lang w:eastAsia="zh-CN"/>
        </w:rPr>
        <w:t>（实质性格式）</w:t>
      </w:r>
    </w:p>
    <w:p w14:paraId="48663C8A">
      <w:pPr>
        <w:spacing w:line="276" w:lineRule="auto"/>
        <w:jc w:val="both"/>
        <w:rPr>
          <w:rFonts w:hint="eastAsia" w:ascii="宋体" w:hAnsi="宋体" w:eastAsia="宋体" w:cs="宋体"/>
          <w:color w:val="000000" w:themeColor="text1"/>
          <w:lang w:eastAsia="zh-CN"/>
        </w:rPr>
      </w:pPr>
    </w:p>
    <w:p w14:paraId="7C8C5561">
      <w:pPr>
        <w:pStyle w:val="6"/>
        <w:spacing w:line="276" w:lineRule="auto"/>
        <w:ind w:left="4184"/>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2"/>
          <w:sz w:val="36"/>
          <w:szCs w:val="36"/>
          <w:lang w:eastAsia="zh-CN"/>
        </w:rPr>
        <w:t>授权委</w:t>
      </w:r>
      <w:r>
        <w:rPr>
          <w:rFonts w:hint="eastAsia" w:ascii="宋体" w:hAnsi="宋体" w:eastAsia="宋体" w:cs="宋体"/>
          <w:b/>
          <w:color w:val="000000" w:themeColor="text1"/>
          <w:sz w:val="36"/>
          <w:szCs w:val="36"/>
          <w:lang w:eastAsia="zh-CN"/>
        </w:rPr>
        <w:t>托书</w:t>
      </w:r>
    </w:p>
    <w:p w14:paraId="073EE1FE">
      <w:pPr>
        <w:spacing w:line="276" w:lineRule="auto"/>
        <w:jc w:val="both"/>
        <w:rPr>
          <w:rFonts w:hint="eastAsia" w:ascii="宋体" w:hAnsi="宋体" w:eastAsia="宋体" w:cs="宋体"/>
          <w:color w:val="000000" w:themeColor="text1"/>
          <w:lang w:eastAsia="zh-CN"/>
        </w:rPr>
      </w:pPr>
    </w:p>
    <w:p w14:paraId="24C9033C">
      <w:pPr>
        <w:pStyle w:val="6"/>
        <w:spacing w:line="276" w:lineRule="auto"/>
        <w:ind w:left="553" w:right="468" w:firstLine="42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9"/>
          <w:lang w:eastAsia="zh-CN"/>
        </w:rPr>
        <w:t>本人</w:t>
      </w:r>
      <w:r>
        <w:rPr>
          <w:rFonts w:hint="eastAsia" w:ascii="宋体" w:hAnsi="宋体" w:eastAsia="宋体" w:cs="宋体"/>
          <w:color w:val="000000" w:themeColor="text1"/>
          <w:spacing w:val="-5"/>
          <w:lang w:eastAsia="zh-CN"/>
        </w:rPr>
        <w:t>____</w:t>
      </w:r>
      <w:r>
        <w:rPr>
          <w:rFonts w:hint="eastAsia" w:ascii="宋体" w:hAnsi="宋体" w:eastAsia="宋体" w:cs="宋体"/>
          <w:color w:val="000000" w:themeColor="text1"/>
          <w:spacing w:val="-9"/>
          <w:lang w:eastAsia="zh-CN"/>
        </w:rPr>
        <w:t>（姓名）系</w:t>
      </w:r>
      <w:r>
        <w:rPr>
          <w:rFonts w:hint="eastAsia" w:ascii="宋体" w:hAnsi="宋体" w:eastAsia="宋体" w:cs="宋体"/>
          <w:color w:val="000000" w:themeColor="text1"/>
          <w:spacing w:val="-5"/>
          <w:lang w:eastAsia="zh-CN"/>
        </w:rPr>
        <w:t>____</w:t>
      </w:r>
      <w:r>
        <w:rPr>
          <w:rFonts w:hint="eastAsia" w:ascii="宋体" w:hAnsi="宋体" w:eastAsia="宋体" w:cs="宋体"/>
          <w:color w:val="000000" w:themeColor="text1"/>
          <w:spacing w:val="-9"/>
          <w:lang w:eastAsia="zh-CN"/>
        </w:rPr>
        <w:t>（供应商名称）的法定代表人（单位负责人），现委托</w:t>
      </w:r>
      <w:r>
        <w:rPr>
          <w:rFonts w:hint="eastAsia" w:ascii="宋体" w:hAnsi="宋体" w:eastAsia="宋体" w:cs="宋体"/>
          <w:color w:val="000000" w:themeColor="text1"/>
          <w:spacing w:val="-8"/>
          <w:lang w:eastAsia="zh-CN"/>
        </w:rPr>
        <w:t>_</w:t>
      </w:r>
      <w:r>
        <w:rPr>
          <w:rFonts w:hint="eastAsia" w:ascii="宋体" w:hAnsi="宋体" w:eastAsia="宋体" w:cs="宋体"/>
          <w:color w:val="000000" w:themeColor="text1"/>
          <w:spacing w:val="-7"/>
          <w:lang w:eastAsia="zh-CN"/>
        </w:rPr>
        <w:t>____</w:t>
      </w:r>
      <w:r>
        <w:rPr>
          <w:rFonts w:hint="eastAsia" w:ascii="宋体" w:hAnsi="宋体" w:eastAsia="宋体" w:cs="宋体"/>
          <w:color w:val="000000" w:themeColor="text1"/>
          <w:lang w:eastAsia="zh-CN"/>
        </w:rPr>
        <w:t>（姓名）</w:t>
      </w:r>
      <w:r>
        <w:rPr>
          <w:rFonts w:hint="eastAsia" w:ascii="宋体" w:hAnsi="宋体" w:eastAsia="宋体" w:cs="宋体"/>
          <w:color w:val="000000" w:themeColor="text1"/>
          <w:spacing w:val="-1"/>
          <w:lang w:eastAsia="zh-CN"/>
        </w:rPr>
        <w:t>为我方代理人。代理人</w:t>
      </w:r>
      <w:r>
        <w:rPr>
          <w:rFonts w:hint="eastAsia" w:ascii="宋体" w:hAnsi="宋体" w:eastAsia="宋体" w:cs="宋体"/>
          <w:color w:val="000000" w:themeColor="text1"/>
          <w:lang w:eastAsia="zh-CN"/>
        </w:rPr>
        <w:t>根据授权，以我方名义签署、澄清确认、提交、撤回、修改____</w:t>
      </w:r>
      <w:r>
        <w:rPr>
          <w:rFonts w:hint="eastAsia" w:ascii="宋体" w:hAnsi="宋体" w:eastAsia="宋体" w:cs="宋体"/>
          <w:color w:val="000000" w:themeColor="text1"/>
          <w:spacing w:val="-1"/>
          <w:lang w:eastAsia="zh-CN"/>
        </w:rPr>
        <w:t>（项</w:t>
      </w:r>
      <w:r>
        <w:rPr>
          <w:rFonts w:hint="eastAsia" w:ascii="宋体" w:hAnsi="宋体" w:eastAsia="宋体" w:cs="宋体"/>
          <w:color w:val="000000" w:themeColor="text1"/>
          <w:lang w:eastAsia="zh-CN"/>
        </w:rPr>
        <w:t>目名称）响应文件和处理有关事宜，其法律后果由我方承担。</w:t>
      </w:r>
    </w:p>
    <w:p w14:paraId="4F0A6CAB">
      <w:pPr>
        <w:pStyle w:val="6"/>
        <w:tabs>
          <w:tab w:val="left" w:pos="9214"/>
        </w:tabs>
        <w:spacing w:before="68" w:line="276" w:lineRule="auto"/>
        <w:ind w:left="973" w:right="85"/>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委托期限：自本授权委</w:t>
      </w:r>
      <w:r>
        <w:rPr>
          <w:rFonts w:hint="eastAsia" w:ascii="宋体" w:hAnsi="宋体" w:eastAsia="宋体" w:cs="宋体"/>
          <w:color w:val="000000" w:themeColor="text1"/>
          <w:lang w:eastAsia="zh-CN"/>
        </w:rPr>
        <w:t>托书签署之日起至响应有效期届满之日止。</w:t>
      </w:r>
      <w:r>
        <w:rPr>
          <w:rFonts w:hint="eastAsia" w:ascii="宋体" w:hAnsi="宋体" w:eastAsia="宋体" w:cs="宋体"/>
          <w:color w:val="000000" w:themeColor="text1"/>
          <w:spacing w:val="-1"/>
          <w:lang w:eastAsia="zh-CN"/>
        </w:rPr>
        <w:t>代理</w:t>
      </w:r>
      <w:r>
        <w:rPr>
          <w:rFonts w:hint="eastAsia" w:ascii="宋体" w:hAnsi="宋体" w:eastAsia="宋体" w:cs="宋体"/>
          <w:color w:val="000000" w:themeColor="text1"/>
          <w:lang w:eastAsia="zh-CN"/>
        </w:rPr>
        <w:t>人无转</w:t>
      </w:r>
    </w:p>
    <w:p w14:paraId="40596819">
      <w:pPr>
        <w:pStyle w:val="6"/>
        <w:tabs>
          <w:tab w:val="left" w:pos="9214"/>
        </w:tabs>
        <w:spacing w:before="68" w:line="276" w:lineRule="auto"/>
        <w:ind w:right="85" w:firstLine="480" w:firstLineChars="2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委托权。</w:t>
      </w:r>
    </w:p>
    <w:p w14:paraId="126C48EB">
      <w:pPr>
        <w:spacing w:line="276" w:lineRule="auto"/>
        <w:jc w:val="both"/>
        <w:rPr>
          <w:rFonts w:hint="eastAsia" w:ascii="宋体" w:hAnsi="宋体" w:eastAsia="宋体" w:cs="宋体"/>
          <w:color w:val="000000" w:themeColor="text1"/>
          <w:lang w:eastAsia="zh-CN"/>
        </w:rPr>
      </w:pPr>
    </w:p>
    <w:p w14:paraId="5C879F4C">
      <w:pPr>
        <w:spacing w:line="276" w:lineRule="auto"/>
        <w:jc w:val="both"/>
        <w:rPr>
          <w:rFonts w:hint="eastAsia" w:ascii="宋体" w:hAnsi="宋体" w:eastAsia="宋体" w:cs="宋体"/>
          <w:color w:val="000000" w:themeColor="text1"/>
          <w:lang w:eastAsia="zh-CN"/>
        </w:rPr>
      </w:pPr>
    </w:p>
    <w:p w14:paraId="115CB7E3">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7"/>
          <w:lang w:eastAsia="zh-CN"/>
        </w:rPr>
        <w:t>供应商名称（加盖公章）</w:t>
      </w:r>
      <w:r>
        <w:rPr>
          <w:rFonts w:hint="eastAsia" w:ascii="宋体" w:hAnsi="宋体" w:eastAsia="宋体" w:cs="宋体"/>
          <w:color w:val="000000" w:themeColor="text1"/>
          <w:spacing w:val="-2"/>
          <w:lang w:eastAsia="zh-CN"/>
        </w:rPr>
        <w:t>：</w:t>
      </w:r>
      <w:r>
        <w:rPr>
          <w:rFonts w:hint="eastAsia" w:ascii="宋体" w:hAnsi="宋体" w:eastAsia="宋体" w:cs="宋体"/>
          <w:color w:val="000000" w:themeColor="text1"/>
          <w:spacing w:val="-4"/>
          <w:lang w:eastAsia="zh-CN"/>
        </w:rPr>
        <w:t>____</w:t>
      </w:r>
      <w:r>
        <w:rPr>
          <w:rFonts w:hint="eastAsia" w:ascii="宋体" w:hAnsi="宋体" w:eastAsia="宋体" w:cs="宋体"/>
          <w:color w:val="000000" w:themeColor="text1"/>
          <w:spacing w:val="-3"/>
          <w:lang w:eastAsia="zh-CN"/>
        </w:rPr>
        <w:t>__________</w:t>
      </w:r>
    </w:p>
    <w:p w14:paraId="63616C5F">
      <w:pPr>
        <w:pStyle w:val="6"/>
        <w:spacing w:before="137" w:line="276" w:lineRule="auto"/>
        <w:ind w:left="553" w:right="2069"/>
        <w:jc w:val="both"/>
        <w:rPr>
          <w:rFonts w:hint="eastAsia" w:ascii="宋体" w:hAnsi="宋体" w:eastAsia="宋体" w:cs="宋体"/>
          <w:color w:val="000000" w:themeColor="text1"/>
          <w:spacing w:val="-4"/>
          <w:lang w:eastAsia="zh-CN"/>
        </w:rPr>
      </w:pPr>
      <w:r>
        <w:rPr>
          <w:rFonts w:hint="eastAsia" w:ascii="宋体" w:hAnsi="宋体" w:eastAsia="宋体" w:cs="宋体"/>
          <w:color w:val="000000" w:themeColor="text1"/>
          <w:spacing w:val="-9"/>
          <w:lang w:eastAsia="zh-CN"/>
        </w:rPr>
        <w:t>法定代表人（单位负责人）</w:t>
      </w:r>
      <w:r>
        <w:rPr>
          <w:rFonts w:hint="eastAsia" w:ascii="宋体" w:hAnsi="宋体" w:eastAsia="宋体" w:cs="宋体"/>
          <w:color w:val="000000" w:themeColor="text1"/>
          <w:spacing w:val="-10"/>
          <w:lang w:eastAsia="zh-CN"/>
        </w:rPr>
        <w:t>（签字或签章）：</w:t>
      </w:r>
      <w:r>
        <w:rPr>
          <w:rFonts w:hint="eastAsia" w:ascii="宋体" w:hAnsi="宋体" w:eastAsia="宋体" w:cs="宋体"/>
          <w:color w:val="000000" w:themeColor="text1"/>
          <w:spacing w:val="-5"/>
          <w:lang w:eastAsia="zh-CN"/>
        </w:rPr>
        <w:t>_________</w:t>
      </w:r>
      <w:r>
        <w:rPr>
          <w:rFonts w:hint="eastAsia" w:ascii="宋体" w:hAnsi="宋体" w:eastAsia="宋体" w:cs="宋体"/>
          <w:color w:val="000000" w:themeColor="text1"/>
          <w:spacing w:val="-4"/>
          <w:lang w:eastAsia="zh-CN"/>
        </w:rPr>
        <w:t>_____</w:t>
      </w:r>
    </w:p>
    <w:p w14:paraId="3A9EAAB1">
      <w:pPr>
        <w:pStyle w:val="6"/>
        <w:spacing w:before="137" w:line="276" w:lineRule="auto"/>
        <w:ind w:left="553" w:right="2069"/>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6"/>
          <w:lang w:eastAsia="zh-CN"/>
        </w:rPr>
        <w:t>委托代理人（签字或签章）</w:t>
      </w:r>
      <w:r>
        <w:rPr>
          <w:rFonts w:hint="eastAsia" w:ascii="宋体" w:hAnsi="宋体" w:eastAsia="宋体" w:cs="宋体"/>
          <w:color w:val="000000" w:themeColor="text1"/>
          <w:spacing w:val="-9"/>
          <w:lang w:eastAsia="zh-CN"/>
        </w:rPr>
        <w:t>：</w:t>
      </w:r>
      <w:r>
        <w:rPr>
          <w:rFonts w:hint="eastAsia" w:ascii="宋体" w:hAnsi="宋体" w:eastAsia="宋体" w:cs="宋体"/>
          <w:color w:val="000000" w:themeColor="text1"/>
          <w:spacing w:val="-4"/>
          <w:lang w:eastAsia="zh-CN"/>
        </w:rPr>
        <w:t>__</w:t>
      </w:r>
      <w:r>
        <w:rPr>
          <w:rFonts w:hint="eastAsia" w:ascii="宋体" w:hAnsi="宋体" w:eastAsia="宋体" w:cs="宋体"/>
          <w:color w:val="000000" w:themeColor="text1"/>
          <w:spacing w:val="-3"/>
          <w:lang w:eastAsia="zh-CN"/>
        </w:rPr>
        <w:t>____________</w:t>
      </w:r>
    </w:p>
    <w:p w14:paraId="0ADE6378">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2C00CB89">
      <w:pPr>
        <w:spacing w:line="276" w:lineRule="auto"/>
        <w:jc w:val="both"/>
        <w:rPr>
          <w:rFonts w:hint="eastAsia" w:ascii="宋体" w:hAnsi="宋体" w:eastAsia="宋体" w:cs="宋体"/>
          <w:color w:val="000000" w:themeColor="text1"/>
          <w:lang w:eastAsia="zh-CN"/>
        </w:rPr>
      </w:pPr>
    </w:p>
    <w:p w14:paraId="47A12740">
      <w:pPr>
        <w:spacing w:line="276" w:lineRule="auto"/>
        <w:jc w:val="both"/>
        <w:rPr>
          <w:rFonts w:hint="eastAsia" w:ascii="宋体" w:hAnsi="宋体" w:eastAsia="宋体" w:cs="宋体"/>
          <w:color w:val="000000" w:themeColor="text1"/>
          <w:lang w:eastAsia="zh-CN"/>
        </w:rPr>
      </w:pPr>
    </w:p>
    <w:p w14:paraId="74788B2D">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附：</w:t>
      </w:r>
      <w:r>
        <w:rPr>
          <w:rFonts w:hint="eastAsia" w:ascii="宋体" w:hAnsi="宋体" w:eastAsia="宋体" w:cs="宋体"/>
          <w:color w:val="000000" w:themeColor="text1"/>
          <w:lang w:eastAsia="zh-CN"/>
        </w:rPr>
        <w:t>法定代表人及委托代理人身份证明文件复印件：</w:t>
      </w:r>
    </w:p>
    <w:p w14:paraId="41AFC9CB">
      <w:pPr>
        <w:spacing w:line="276" w:lineRule="auto"/>
        <w:jc w:val="both"/>
        <w:rPr>
          <w:rFonts w:hint="eastAsia" w:ascii="宋体" w:hAnsi="宋体" w:eastAsia="宋体" w:cs="宋体"/>
          <w:color w:val="000000" w:themeColor="text1"/>
          <w:lang w:eastAsia="zh-CN"/>
        </w:rPr>
      </w:pPr>
    </w:p>
    <w:p w14:paraId="0A083050">
      <w:pPr>
        <w:tabs>
          <w:tab w:val="left" w:pos="5580"/>
        </w:tabs>
        <w:spacing w:line="276" w:lineRule="auto"/>
        <w:ind w:firstLine="240" w:firstLineChars="1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法定代表人（单位负责人）有效期内的身份证正反面复印件：</w:t>
      </w:r>
    </w:p>
    <w:tbl>
      <w:tblPr>
        <w:tblStyle w:val="20"/>
        <w:tblW w:w="8930"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23"/>
        <w:gridCol w:w="4507"/>
      </w:tblGrid>
      <w:tr w14:paraId="10F32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4423" w:type="dxa"/>
          </w:tcPr>
          <w:p w14:paraId="5DFBF76B">
            <w:pPr>
              <w:tabs>
                <w:tab w:val="left" w:pos="5580"/>
              </w:tabs>
              <w:spacing w:line="276" w:lineRule="auto"/>
              <w:jc w:val="both"/>
              <w:rPr>
                <w:rFonts w:hint="eastAsia" w:ascii="宋体" w:hAnsi="宋体" w:eastAsia="宋体" w:cs="宋体"/>
                <w:color w:val="000000" w:themeColor="text1"/>
                <w:sz w:val="24"/>
                <w:szCs w:val="24"/>
                <w:lang w:eastAsia="zh-CN"/>
              </w:rPr>
            </w:pPr>
          </w:p>
          <w:p w14:paraId="2AA09296">
            <w:pPr>
              <w:tabs>
                <w:tab w:val="left" w:pos="5580"/>
              </w:tabs>
              <w:spacing w:line="276" w:lineRule="auto"/>
              <w:jc w:val="both"/>
              <w:rPr>
                <w:rFonts w:hint="eastAsia" w:ascii="宋体" w:hAnsi="宋体" w:eastAsia="宋体" w:cs="宋体"/>
                <w:color w:val="000000" w:themeColor="text1"/>
                <w:sz w:val="24"/>
                <w:szCs w:val="24"/>
                <w:lang w:eastAsia="zh-CN"/>
              </w:rPr>
            </w:pPr>
          </w:p>
        </w:tc>
        <w:tc>
          <w:tcPr>
            <w:tcW w:w="4507" w:type="dxa"/>
          </w:tcPr>
          <w:p w14:paraId="49DF603E">
            <w:pPr>
              <w:tabs>
                <w:tab w:val="left" w:pos="5580"/>
              </w:tabs>
              <w:spacing w:line="276" w:lineRule="auto"/>
              <w:jc w:val="both"/>
              <w:rPr>
                <w:rFonts w:hint="eastAsia" w:ascii="宋体" w:hAnsi="宋体" w:eastAsia="宋体" w:cs="宋体"/>
                <w:color w:val="000000" w:themeColor="text1"/>
                <w:sz w:val="24"/>
                <w:szCs w:val="24"/>
                <w:lang w:eastAsia="zh-CN"/>
              </w:rPr>
            </w:pPr>
          </w:p>
          <w:p w14:paraId="5B8A0DAF">
            <w:pPr>
              <w:tabs>
                <w:tab w:val="left" w:pos="5580"/>
              </w:tabs>
              <w:spacing w:line="276" w:lineRule="auto"/>
              <w:jc w:val="both"/>
              <w:rPr>
                <w:rFonts w:hint="eastAsia" w:ascii="宋体" w:hAnsi="宋体" w:eastAsia="宋体" w:cs="宋体"/>
                <w:color w:val="000000" w:themeColor="text1"/>
                <w:sz w:val="24"/>
                <w:szCs w:val="24"/>
                <w:lang w:eastAsia="zh-CN"/>
              </w:rPr>
            </w:pPr>
          </w:p>
        </w:tc>
      </w:tr>
    </w:tbl>
    <w:p w14:paraId="65060D43">
      <w:pPr>
        <w:tabs>
          <w:tab w:val="left" w:pos="5580"/>
        </w:tabs>
        <w:spacing w:line="276" w:lineRule="auto"/>
        <w:jc w:val="both"/>
        <w:rPr>
          <w:rFonts w:hint="eastAsia" w:ascii="宋体" w:hAnsi="宋体" w:eastAsia="宋体" w:cs="宋体"/>
          <w:color w:val="000000" w:themeColor="text1"/>
          <w:sz w:val="24"/>
          <w:szCs w:val="24"/>
          <w:lang w:eastAsia="zh-CN"/>
        </w:rPr>
      </w:pPr>
    </w:p>
    <w:p w14:paraId="1D89699D">
      <w:pPr>
        <w:tabs>
          <w:tab w:val="left" w:pos="5580"/>
        </w:tabs>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委托代理人有效期内的身份证正反面复印件：</w:t>
      </w:r>
    </w:p>
    <w:tbl>
      <w:tblPr>
        <w:tblStyle w:val="20"/>
        <w:tblW w:w="8930"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23"/>
        <w:gridCol w:w="4507"/>
      </w:tblGrid>
      <w:tr w14:paraId="7A5AE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trPr>
        <w:tc>
          <w:tcPr>
            <w:tcW w:w="4423" w:type="dxa"/>
          </w:tcPr>
          <w:p w14:paraId="076578AD">
            <w:pPr>
              <w:tabs>
                <w:tab w:val="left" w:pos="5580"/>
              </w:tabs>
              <w:spacing w:line="276" w:lineRule="auto"/>
              <w:jc w:val="both"/>
              <w:rPr>
                <w:rFonts w:hint="eastAsia" w:ascii="宋体" w:hAnsi="宋体" w:eastAsia="宋体" w:cs="宋体"/>
                <w:color w:val="000000" w:themeColor="text1"/>
                <w:sz w:val="24"/>
                <w:szCs w:val="24"/>
                <w:lang w:eastAsia="zh-CN"/>
              </w:rPr>
            </w:pPr>
          </w:p>
          <w:p w14:paraId="4520992D">
            <w:pPr>
              <w:tabs>
                <w:tab w:val="left" w:pos="5580"/>
              </w:tabs>
              <w:spacing w:line="276" w:lineRule="auto"/>
              <w:jc w:val="both"/>
              <w:rPr>
                <w:rFonts w:hint="eastAsia" w:ascii="宋体" w:hAnsi="宋体" w:eastAsia="宋体" w:cs="宋体"/>
                <w:color w:val="000000" w:themeColor="text1"/>
                <w:sz w:val="24"/>
                <w:szCs w:val="24"/>
                <w:lang w:eastAsia="zh-CN"/>
              </w:rPr>
            </w:pPr>
          </w:p>
        </w:tc>
        <w:tc>
          <w:tcPr>
            <w:tcW w:w="4507" w:type="dxa"/>
          </w:tcPr>
          <w:p w14:paraId="2464ED23">
            <w:pPr>
              <w:tabs>
                <w:tab w:val="left" w:pos="5580"/>
              </w:tabs>
              <w:spacing w:line="276" w:lineRule="auto"/>
              <w:jc w:val="both"/>
              <w:rPr>
                <w:rFonts w:hint="eastAsia" w:ascii="宋体" w:hAnsi="宋体" w:eastAsia="宋体" w:cs="宋体"/>
                <w:color w:val="000000" w:themeColor="text1"/>
                <w:sz w:val="24"/>
                <w:szCs w:val="24"/>
                <w:lang w:eastAsia="zh-CN"/>
              </w:rPr>
            </w:pPr>
          </w:p>
          <w:p w14:paraId="21608C3A">
            <w:pPr>
              <w:tabs>
                <w:tab w:val="left" w:pos="5580"/>
              </w:tabs>
              <w:spacing w:line="276" w:lineRule="auto"/>
              <w:jc w:val="both"/>
              <w:rPr>
                <w:rFonts w:hint="eastAsia" w:ascii="宋体" w:hAnsi="宋体" w:eastAsia="宋体" w:cs="宋体"/>
                <w:color w:val="000000" w:themeColor="text1"/>
                <w:sz w:val="24"/>
                <w:szCs w:val="24"/>
                <w:lang w:eastAsia="zh-CN"/>
              </w:rPr>
            </w:pPr>
          </w:p>
        </w:tc>
      </w:tr>
    </w:tbl>
    <w:p w14:paraId="2C5CED46">
      <w:pPr>
        <w:pStyle w:val="6"/>
        <w:spacing w:line="276" w:lineRule="auto"/>
        <w:ind w:firstLine="119" w:firstLineChars="50"/>
        <w:jc w:val="both"/>
        <w:rPr>
          <w:rFonts w:hint="eastAsia" w:ascii="宋体" w:hAnsi="宋体" w:eastAsia="宋体" w:cs="宋体"/>
          <w:color w:val="000000" w:themeColor="text1"/>
          <w:spacing w:val="-1"/>
          <w:lang w:eastAsia="zh-CN"/>
        </w:rPr>
      </w:pPr>
    </w:p>
    <w:p w14:paraId="466A818B">
      <w:pPr>
        <w:pStyle w:val="6"/>
        <w:spacing w:line="276" w:lineRule="auto"/>
        <w:ind w:firstLine="119" w:firstLineChars="5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说明：</w:t>
      </w:r>
    </w:p>
    <w:p w14:paraId="30E21482">
      <w:pPr>
        <w:pStyle w:val="6"/>
        <w:spacing w:before="155" w:line="276" w:lineRule="auto"/>
        <w:ind w:left="553" w:right="516"/>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1.</w:t>
      </w:r>
      <w:r>
        <w:rPr>
          <w:rFonts w:hint="eastAsia" w:ascii="宋体" w:hAnsi="宋体" w:eastAsia="宋体" w:cs="宋体"/>
          <w:color w:val="000000" w:themeColor="text1"/>
          <w:spacing w:val="1"/>
          <w:lang w:eastAsia="zh-CN"/>
        </w:rPr>
        <w:t>若供应</w:t>
      </w:r>
      <w:r>
        <w:rPr>
          <w:rFonts w:hint="eastAsia" w:ascii="宋体" w:hAnsi="宋体" w:eastAsia="宋体" w:cs="宋体"/>
          <w:color w:val="000000" w:themeColor="text1"/>
          <w:lang w:eastAsia="zh-CN"/>
        </w:rPr>
        <w:t>商为事业单位或其他组织或分支机构，则法定代表人（单位负责人）处的签署</w:t>
      </w:r>
      <w:r>
        <w:rPr>
          <w:rFonts w:hint="eastAsia" w:ascii="宋体" w:hAnsi="宋体" w:eastAsia="宋体" w:cs="宋体"/>
          <w:color w:val="000000" w:themeColor="text1"/>
          <w:spacing w:val="-1"/>
          <w:lang w:eastAsia="zh-CN"/>
        </w:rPr>
        <w:t>人可</w:t>
      </w:r>
      <w:r>
        <w:rPr>
          <w:rFonts w:hint="eastAsia" w:ascii="宋体" w:hAnsi="宋体" w:eastAsia="宋体" w:cs="宋体"/>
          <w:color w:val="000000" w:themeColor="text1"/>
          <w:lang w:eastAsia="zh-CN"/>
        </w:rPr>
        <w:t>为单位负责人。</w:t>
      </w:r>
    </w:p>
    <w:p w14:paraId="4A6858B1">
      <w:pPr>
        <w:pStyle w:val="6"/>
        <w:spacing w:before="5" w:line="276" w:lineRule="auto"/>
        <w:ind w:left="553" w:right="515"/>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2.</w:t>
      </w:r>
      <w:r>
        <w:rPr>
          <w:rFonts w:hint="eastAsia" w:ascii="宋体" w:hAnsi="宋体" w:eastAsia="宋体" w:cs="宋体"/>
          <w:color w:val="000000" w:themeColor="text1"/>
          <w:spacing w:val="1"/>
          <w:lang w:eastAsia="zh-CN"/>
        </w:rPr>
        <w:t>若响应</w:t>
      </w:r>
      <w:r>
        <w:rPr>
          <w:rFonts w:hint="eastAsia" w:ascii="宋体" w:hAnsi="宋体" w:eastAsia="宋体" w:cs="宋体"/>
          <w:color w:val="000000" w:themeColor="text1"/>
          <w:lang w:eastAsia="zh-CN"/>
        </w:rPr>
        <w:t>文件中签字之处均为法定代表人（单位负责人）本人签署，则可不提供本《授</w:t>
      </w:r>
      <w:r>
        <w:rPr>
          <w:rFonts w:hint="eastAsia" w:ascii="宋体" w:hAnsi="宋体" w:eastAsia="宋体" w:cs="宋体"/>
          <w:color w:val="000000" w:themeColor="text1"/>
          <w:spacing w:val="-8"/>
          <w:lang w:eastAsia="zh-CN"/>
        </w:rPr>
        <w:t>权委托书》，但须提供《法定代表人（单位负责人）身份</w:t>
      </w:r>
      <w:r>
        <w:rPr>
          <w:rFonts w:hint="eastAsia" w:ascii="宋体" w:hAnsi="宋体" w:eastAsia="宋体" w:cs="宋体"/>
          <w:color w:val="000000" w:themeColor="text1"/>
          <w:spacing w:val="-7"/>
          <w:lang w:eastAsia="zh-CN"/>
        </w:rPr>
        <w:t>证明》；否则，不需要提供《法定代表人（单位负责人）</w:t>
      </w:r>
      <w:r>
        <w:rPr>
          <w:rFonts w:hint="eastAsia" w:ascii="宋体" w:hAnsi="宋体" w:eastAsia="宋体" w:cs="宋体"/>
          <w:color w:val="000000" w:themeColor="text1"/>
          <w:spacing w:val="-8"/>
          <w:lang w:eastAsia="zh-CN"/>
        </w:rPr>
        <w:t>身份证</w:t>
      </w:r>
      <w:r>
        <w:rPr>
          <w:rFonts w:hint="eastAsia" w:ascii="宋体" w:hAnsi="宋体" w:eastAsia="宋体" w:cs="宋体"/>
          <w:color w:val="000000" w:themeColor="text1"/>
          <w:spacing w:val="-7"/>
          <w:lang w:eastAsia="zh-CN"/>
        </w:rPr>
        <w:t>明》。</w:t>
      </w:r>
    </w:p>
    <w:p w14:paraId="72B7872D">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3.</w:t>
      </w:r>
      <w:r>
        <w:rPr>
          <w:rFonts w:hint="eastAsia" w:ascii="宋体" w:hAnsi="宋体" w:eastAsia="宋体" w:cs="宋体"/>
          <w:color w:val="000000" w:themeColor="text1"/>
          <w:spacing w:val="-4"/>
          <w:lang w:eastAsia="zh-CN"/>
        </w:rPr>
        <w:t>供应商为自然人的情形，可</w:t>
      </w:r>
      <w:r>
        <w:rPr>
          <w:rFonts w:hint="eastAsia" w:ascii="宋体" w:hAnsi="宋体" w:eastAsia="宋体" w:cs="宋体"/>
          <w:color w:val="000000" w:themeColor="text1"/>
          <w:spacing w:val="-2"/>
          <w:lang w:eastAsia="zh-CN"/>
        </w:rPr>
        <w:t>不提供本《授权委托书》。</w:t>
      </w:r>
    </w:p>
    <w:p w14:paraId="34491B81">
      <w:pPr>
        <w:spacing w:line="276" w:lineRule="auto"/>
        <w:jc w:val="both"/>
        <w:rPr>
          <w:rFonts w:hint="eastAsia" w:ascii="宋体" w:hAnsi="宋体" w:eastAsia="宋体" w:cs="宋体"/>
          <w:color w:val="000000" w:themeColor="text1"/>
          <w:lang w:eastAsia="zh-CN"/>
        </w:rPr>
      </w:pPr>
    </w:p>
    <w:p w14:paraId="1EFF0D03">
      <w:pPr>
        <w:pStyle w:val="6"/>
        <w:spacing w:line="276" w:lineRule="auto"/>
        <w:ind w:left="553" w:right="515"/>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4.</w:t>
      </w:r>
      <w:r>
        <w:rPr>
          <w:rFonts w:hint="eastAsia" w:ascii="宋体" w:hAnsi="宋体" w:eastAsia="宋体" w:cs="宋体"/>
          <w:color w:val="000000" w:themeColor="text1"/>
          <w:spacing w:val="1"/>
          <w:lang w:eastAsia="zh-CN"/>
        </w:rPr>
        <w:t>供应商应</w:t>
      </w:r>
      <w:r>
        <w:rPr>
          <w:rFonts w:hint="eastAsia" w:ascii="宋体" w:hAnsi="宋体" w:eastAsia="宋体" w:cs="宋体"/>
          <w:color w:val="000000" w:themeColor="text1"/>
          <w:lang w:eastAsia="zh-CN"/>
        </w:rPr>
        <w:t>随本《授权委托书》同时提供法定代表人（单位负责人）及委托代理人的有</w:t>
      </w:r>
      <w:r>
        <w:rPr>
          <w:rFonts w:hint="eastAsia" w:ascii="宋体" w:hAnsi="宋体" w:eastAsia="宋体" w:cs="宋体"/>
          <w:color w:val="000000" w:themeColor="text1"/>
          <w:spacing w:val="-2"/>
          <w:lang w:eastAsia="zh-CN"/>
        </w:rPr>
        <w:t>效的身份证、</w:t>
      </w:r>
      <w:r>
        <w:rPr>
          <w:rFonts w:hint="eastAsia" w:ascii="宋体" w:hAnsi="宋体" w:eastAsia="宋体" w:cs="宋体"/>
          <w:color w:val="000000" w:themeColor="text1"/>
          <w:spacing w:val="-1"/>
          <w:lang w:eastAsia="zh-CN"/>
        </w:rPr>
        <w:t>护照等身份证明文件复印件。提供身份证的，应同时提供身份证</w:t>
      </w:r>
      <w:r>
        <w:rPr>
          <w:rFonts w:hint="eastAsia" w:ascii="宋体" w:hAnsi="宋体" w:eastAsia="宋体" w:cs="宋体"/>
          <w:b/>
          <w:color w:val="000000" w:themeColor="text1"/>
          <w:spacing w:val="-8"/>
          <w:lang w:eastAsia="zh-CN"/>
        </w:rPr>
        <w:t>双面</w:t>
      </w:r>
      <w:r>
        <w:rPr>
          <w:rFonts w:hint="eastAsia" w:ascii="宋体" w:hAnsi="宋体" w:eastAsia="宋体" w:cs="宋体"/>
          <w:color w:val="000000" w:themeColor="text1"/>
          <w:spacing w:val="-3"/>
          <w:lang w:eastAsia="zh-CN"/>
        </w:rPr>
        <w:t>复印</w:t>
      </w:r>
      <w:r>
        <w:rPr>
          <w:rFonts w:hint="eastAsia" w:ascii="宋体" w:hAnsi="宋体" w:eastAsia="宋体" w:cs="宋体"/>
          <w:color w:val="000000" w:themeColor="text1"/>
          <w:spacing w:val="-1"/>
          <w:lang w:eastAsia="zh-CN"/>
        </w:rPr>
        <w:t>件。</w:t>
      </w:r>
    </w:p>
    <w:p w14:paraId="56F13F55">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p>
    <w:p w14:paraId="053D724E">
      <w:pPr>
        <w:spacing w:line="276" w:lineRule="auto"/>
        <w:jc w:val="both"/>
        <w:rPr>
          <w:rFonts w:hint="eastAsia" w:ascii="宋体" w:hAnsi="宋体" w:eastAsia="宋体" w:cs="宋体"/>
          <w:color w:val="000000" w:themeColor="text1"/>
          <w:lang w:eastAsia="zh-CN"/>
        </w:rPr>
      </w:pPr>
    </w:p>
    <w:p w14:paraId="746CA164">
      <w:pPr>
        <w:spacing w:line="276" w:lineRule="auto"/>
        <w:jc w:val="both"/>
        <w:rPr>
          <w:rFonts w:hint="eastAsia" w:ascii="宋体" w:hAnsi="宋体" w:eastAsia="宋体" w:cs="宋体"/>
          <w:color w:val="000000" w:themeColor="text1"/>
          <w:lang w:eastAsia="zh-CN"/>
        </w:rPr>
      </w:pPr>
    </w:p>
    <w:p w14:paraId="7D34364B">
      <w:pPr>
        <w:pStyle w:val="6"/>
        <w:spacing w:line="276" w:lineRule="auto"/>
        <w:ind w:left="2199"/>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z w:val="36"/>
          <w:szCs w:val="36"/>
          <w:lang w:eastAsia="zh-CN"/>
        </w:rPr>
        <w:t>法定代表人（单位负责人）</w:t>
      </w:r>
      <w:r>
        <w:rPr>
          <w:rFonts w:hint="eastAsia" w:ascii="宋体" w:hAnsi="宋体" w:eastAsia="宋体" w:cs="宋体"/>
          <w:b/>
          <w:color w:val="000000" w:themeColor="text1"/>
          <w:spacing w:val="-2"/>
          <w:sz w:val="36"/>
          <w:szCs w:val="36"/>
          <w:lang w:eastAsia="zh-CN"/>
        </w:rPr>
        <w:t>身份</w:t>
      </w:r>
      <w:r>
        <w:rPr>
          <w:rFonts w:hint="eastAsia" w:ascii="宋体" w:hAnsi="宋体" w:eastAsia="宋体" w:cs="宋体"/>
          <w:b/>
          <w:color w:val="000000" w:themeColor="text1"/>
          <w:sz w:val="36"/>
          <w:szCs w:val="36"/>
          <w:lang w:eastAsia="zh-CN"/>
        </w:rPr>
        <w:t>证明</w:t>
      </w:r>
    </w:p>
    <w:p w14:paraId="3E0BAF60">
      <w:pPr>
        <w:spacing w:line="276" w:lineRule="auto"/>
        <w:jc w:val="both"/>
        <w:rPr>
          <w:rFonts w:hint="eastAsia" w:ascii="宋体" w:hAnsi="宋体" w:eastAsia="宋体" w:cs="宋体"/>
          <w:color w:val="000000" w:themeColor="text1"/>
          <w:lang w:eastAsia="zh-CN"/>
        </w:rPr>
      </w:pPr>
    </w:p>
    <w:p w14:paraId="6F579872">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致：____</w:t>
      </w:r>
      <w:r>
        <w:rPr>
          <w:rFonts w:hint="eastAsia" w:ascii="宋体" w:hAnsi="宋体" w:eastAsia="宋体" w:cs="宋体"/>
          <w:color w:val="000000" w:themeColor="text1"/>
          <w:spacing w:val="-1"/>
          <w:lang w:eastAsia="zh-CN"/>
        </w:rPr>
        <w:t>（采</w:t>
      </w:r>
      <w:r>
        <w:rPr>
          <w:rFonts w:hint="eastAsia" w:ascii="宋体" w:hAnsi="宋体" w:eastAsia="宋体" w:cs="宋体"/>
          <w:color w:val="000000" w:themeColor="text1"/>
          <w:lang w:eastAsia="zh-CN"/>
        </w:rPr>
        <w:t>购人或采购代理机构）</w:t>
      </w:r>
    </w:p>
    <w:p w14:paraId="020F5C88">
      <w:pPr>
        <w:spacing w:line="276" w:lineRule="auto"/>
        <w:jc w:val="both"/>
        <w:rPr>
          <w:rFonts w:hint="eastAsia" w:ascii="宋体" w:hAnsi="宋体" w:eastAsia="宋体" w:cs="宋体"/>
          <w:color w:val="000000" w:themeColor="text1"/>
          <w:lang w:eastAsia="zh-CN"/>
        </w:rPr>
      </w:pPr>
    </w:p>
    <w:p w14:paraId="7470511B">
      <w:pPr>
        <w:pStyle w:val="6"/>
        <w:spacing w:line="276" w:lineRule="auto"/>
        <w:ind w:left="103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兹证</w:t>
      </w:r>
      <w:r>
        <w:rPr>
          <w:rFonts w:hint="eastAsia" w:ascii="宋体" w:hAnsi="宋体" w:eastAsia="宋体" w:cs="宋体"/>
          <w:color w:val="000000" w:themeColor="text1"/>
          <w:lang w:eastAsia="zh-CN"/>
        </w:rPr>
        <w:t>明，</w:t>
      </w:r>
    </w:p>
    <w:p w14:paraId="503DB638">
      <w:pPr>
        <w:pStyle w:val="6"/>
        <w:spacing w:before="134"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姓名：____</w:t>
      </w:r>
      <w:r>
        <w:rPr>
          <w:rFonts w:hint="eastAsia" w:ascii="宋体" w:hAnsi="宋体" w:eastAsia="宋体" w:cs="宋体"/>
          <w:color w:val="000000" w:themeColor="text1"/>
          <w:spacing w:val="-1"/>
          <w:lang w:eastAsia="zh-CN"/>
        </w:rPr>
        <w:t>性别：</w:t>
      </w:r>
      <w:r>
        <w:rPr>
          <w:rFonts w:hint="eastAsia" w:ascii="宋体" w:hAnsi="宋体" w:eastAsia="宋体" w:cs="宋体"/>
          <w:color w:val="000000" w:themeColor="text1"/>
          <w:lang w:eastAsia="zh-CN"/>
        </w:rPr>
        <w:t>____年龄：____职务：</w:t>
      </w:r>
      <w:r>
        <w:rPr>
          <w:rFonts w:hint="eastAsia" w:ascii="宋体" w:hAnsi="宋体" w:eastAsia="宋体" w:cs="宋体"/>
          <w:color w:val="000000" w:themeColor="text1"/>
          <w:spacing w:val="-1"/>
          <w:lang w:eastAsia="zh-CN"/>
        </w:rPr>
        <w:t>__</w:t>
      </w:r>
      <w:r>
        <w:rPr>
          <w:rFonts w:hint="eastAsia" w:ascii="宋体" w:hAnsi="宋体" w:eastAsia="宋体" w:cs="宋体"/>
          <w:color w:val="000000" w:themeColor="text1"/>
          <w:lang w:eastAsia="zh-CN"/>
        </w:rPr>
        <w:t>__</w:t>
      </w:r>
    </w:p>
    <w:p w14:paraId="0177A757">
      <w:pPr>
        <w:spacing w:line="276" w:lineRule="auto"/>
        <w:jc w:val="both"/>
        <w:rPr>
          <w:rFonts w:hint="eastAsia" w:ascii="宋体" w:hAnsi="宋体" w:eastAsia="宋体" w:cs="宋体"/>
          <w:color w:val="000000" w:themeColor="text1"/>
          <w:lang w:eastAsia="zh-CN"/>
        </w:rPr>
      </w:pPr>
    </w:p>
    <w:p w14:paraId="71CDE210">
      <w:pPr>
        <w:spacing w:line="276" w:lineRule="auto"/>
        <w:jc w:val="both"/>
        <w:rPr>
          <w:rFonts w:hint="eastAsia" w:ascii="宋体" w:hAnsi="宋体" w:eastAsia="宋体" w:cs="宋体"/>
          <w:color w:val="000000" w:themeColor="text1"/>
          <w:lang w:eastAsia="zh-CN"/>
        </w:rPr>
      </w:pPr>
    </w:p>
    <w:p w14:paraId="64AA08BD">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5"/>
          <w:lang w:eastAsia="zh-CN"/>
        </w:rPr>
        <w:t>系</w:t>
      </w:r>
      <w:r>
        <w:rPr>
          <w:rFonts w:hint="eastAsia" w:ascii="宋体" w:hAnsi="宋体" w:eastAsia="宋体" w:cs="宋体"/>
          <w:color w:val="000000" w:themeColor="text1"/>
          <w:spacing w:val="-2"/>
          <w:lang w:eastAsia="zh-CN"/>
        </w:rPr>
        <w:t>__________</w:t>
      </w:r>
      <w:r>
        <w:rPr>
          <w:rFonts w:hint="eastAsia" w:ascii="宋体" w:hAnsi="宋体" w:eastAsia="宋体" w:cs="宋体"/>
          <w:color w:val="000000" w:themeColor="text1"/>
          <w:spacing w:val="-5"/>
          <w:lang w:eastAsia="zh-CN"/>
        </w:rPr>
        <w:t>（供应商名称）的法定代表人</w:t>
      </w:r>
      <w:r>
        <w:rPr>
          <w:rFonts w:hint="eastAsia" w:ascii="宋体" w:hAnsi="宋体" w:eastAsia="宋体" w:cs="宋体"/>
          <w:color w:val="000000" w:themeColor="text1"/>
          <w:spacing w:val="-4"/>
          <w:lang w:eastAsia="zh-CN"/>
        </w:rPr>
        <w:t>（单位负责人）。</w:t>
      </w:r>
    </w:p>
    <w:p w14:paraId="04319CE3">
      <w:pPr>
        <w:spacing w:line="276" w:lineRule="auto"/>
        <w:jc w:val="both"/>
        <w:rPr>
          <w:rFonts w:hint="eastAsia" w:ascii="宋体" w:hAnsi="宋体" w:eastAsia="宋体" w:cs="宋体"/>
          <w:color w:val="000000" w:themeColor="text1"/>
          <w:lang w:eastAsia="zh-CN"/>
        </w:rPr>
      </w:pPr>
    </w:p>
    <w:p w14:paraId="39D21136">
      <w:pPr>
        <w:spacing w:line="276" w:lineRule="auto"/>
        <w:jc w:val="both"/>
        <w:rPr>
          <w:rFonts w:hint="eastAsia" w:ascii="宋体" w:hAnsi="宋体" w:eastAsia="宋体" w:cs="宋体"/>
          <w:color w:val="000000" w:themeColor="text1"/>
          <w:lang w:eastAsia="zh-CN"/>
        </w:rPr>
      </w:pPr>
    </w:p>
    <w:p w14:paraId="42CE49B6">
      <w:pPr>
        <w:spacing w:line="276" w:lineRule="auto"/>
        <w:jc w:val="both"/>
        <w:rPr>
          <w:rFonts w:hint="eastAsia" w:ascii="宋体" w:hAnsi="宋体" w:eastAsia="宋体" w:cs="宋体"/>
          <w:color w:val="000000" w:themeColor="text1"/>
          <w:lang w:eastAsia="zh-CN"/>
        </w:rPr>
      </w:pPr>
    </w:p>
    <w:p w14:paraId="5AB6BAE8">
      <w:pPr>
        <w:spacing w:line="276" w:lineRule="auto"/>
        <w:jc w:val="both"/>
        <w:rPr>
          <w:rFonts w:hint="eastAsia" w:ascii="宋体" w:hAnsi="宋体" w:eastAsia="宋体" w:cs="宋体"/>
          <w:color w:val="000000" w:themeColor="text1"/>
          <w:lang w:eastAsia="zh-CN"/>
        </w:rPr>
      </w:pPr>
    </w:p>
    <w:p w14:paraId="34D86986">
      <w:pPr>
        <w:spacing w:line="276" w:lineRule="auto"/>
        <w:jc w:val="both"/>
        <w:rPr>
          <w:rFonts w:hint="eastAsia" w:ascii="宋体" w:hAnsi="宋体" w:eastAsia="宋体" w:cs="宋体"/>
          <w:color w:val="000000" w:themeColor="text1"/>
          <w:lang w:eastAsia="zh-CN"/>
        </w:rPr>
      </w:pPr>
    </w:p>
    <w:p w14:paraId="4AD78D89">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附：法定代表人（单位负责人）</w:t>
      </w:r>
      <w:r>
        <w:rPr>
          <w:rFonts w:hint="eastAsia" w:ascii="宋体" w:hAnsi="宋体" w:eastAsia="宋体" w:cs="宋体"/>
          <w:color w:val="000000" w:themeColor="text1"/>
          <w:spacing w:val="-1"/>
          <w:lang w:eastAsia="zh-CN"/>
        </w:rPr>
        <w:t>身份</w:t>
      </w:r>
      <w:r>
        <w:rPr>
          <w:rFonts w:hint="eastAsia" w:ascii="宋体" w:hAnsi="宋体" w:eastAsia="宋体" w:cs="宋体"/>
          <w:color w:val="000000" w:themeColor="text1"/>
          <w:lang w:eastAsia="zh-CN"/>
        </w:rPr>
        <w:t>证、护照等身份证明文件复印件：</w:t>
      </w:r>
    </w:p>
    <w:p w14:paraId="38D8AA0F">
      <w:pPr>
        <w:spacing w:line="276" w:lineRule="auto"/>
        <w:jc w:val="both"/>
        <w:rPr>
          <w:rFonts w:hint="eastAsia" w:ascii="宋体" w:hAnsi="宋体" w:eastAsia="宋体" w:cs="宋体"/>
          <w:color w:val="000000" w:themeColor="text1"/>
          <w:lang w:eastAsia="zh-CN"/>
        </w:rPr>
      </w:pPr>
    </w:p>
    <w:p w14:paraId="0FD624B8">
      <w:pPr>
        <w:spacing w:line="276" w:lineRule="auto"/>
        <w:jc w:val="both"/>
        <w:rPr>
          <w:rFonts w:hint="eastAsia" w:ascii="宋体" w:hAnsi="宋体" w:eastAsia="宋体" w:cs="宋体"/>
          <w:color w:val="000000" w:themeColor="text1"/>
          <w:lang w:eastAsia="zh-CN"/>
        </w:rPr>
      </w:pPr>
    </w:p>
    <w:tbl>
      <w:tblPr>
        <w:tblStyle w:val="20"/>
        <w:tblW w:w="9072"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8"/>
        <w:gridCol w:w="4394"/>
      </w:tblGrid>
      <w:tr w14:paraId="546B6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8" w:type="dxa"/>
          </w:tcPr>
          <w:p w14:paraId="6C170C6B">
            <w:pPr>
              <w:tabs>
                <w:tab w:val="left" w:pos="5580"/>
              </w:tabs>
              <w:spacing w:line="276" w:lineRule="auto"/>
              <w:jc w:val="both"/>
              <w:rPr>
                <w:rFonts w:hint="eastAsia" w:ascii="宋体" w:hAnsi="宋体" w:eastAsia="宋体" w:cs="宋体"/>
                <w:color w:val="000000" w:themeColor="text1"/>
                <w:sz w:val="24"/>
                <w:szCs w:val="20"/>
                <w:lang w:eastAsia="zh-CN"/>
              </w:rPr>
            </w:pPr>
          </w:p>
          <w:p w14:paraId="57EEF83C">
            <w:pPr>
              <w:tabs>
                <w:tab w:val="left" w:pos="5580"/>
              </w:tabs>
              <w:spacing w:line="276" w:lineRule="auto"/>
              <w:jc w:val="both"/>
              <w:rPr>
                <w:rFonts w:hint="eastAsia" w:ascii="宋体" w:hAnsi="宋体" w:eastAsia="宋体" w:cs="宋体"/>
                <w:color w:val="000000" w:themeColor="text1"/>
                <w:sz w:val="24"/>
                <w:szCs w:val="20"/>
                <w:lang w:eastAsia="zh-CN"/>
              </w:rPr>
            </w:pPr>
          </w:p>
          <w:p w14:paraId="2822A443">
            <w:pPr>
              <w:tabs>
                <w:tab w:val="left" w:pos="5580"/>
              </w:tabs>
              <w:spacing w:line="276" w:lineRule="auto"/>
              <w:jc w:val="both"/>
              <w:rPr>
                <w:rFonts w:hint="eastAsia" w:ascii="宋体" w:hAnsi="宋体" w:eastAsia="宋体" w:cs="宋体"/>
                <w:color w:val="000000" w:themeColor="text1"/>
                <w:sz w:val="24"/>
                <w:szCs w:val="20"/>
                <w:lang w:eastAsia="zh-CN"/>
              </w:rPr>
            </w:pPr>
          </w:p>
        </w:tc>
        <w:tc>
          <w:tcPr>
            <w:tcW w:w="4394" w:type="dxa"/>
          </w:tcPr>
          <w:p w14:paraId="44245FB2">
            <w:pPr>
              <w:tabs>
                <w:tab w:val="left" w:pos="5580"/>
              </w:tabs>
              <w:spacing w:line="276" w:lineRule="auto"/>
              <w:jc w:val="both"/>
              <w:rPr>
                <w:rFonts w:hint="eastAsia" w:ascii="宋体" w:hAnsi="宋体" w:eastAsia="宋体" w:cs="宋体"/>
                <w:color w:val="000000" w:themeColor="text1"/>
                <w:sz w:val="24"/>
                <w:szCs w:val="20"/>
                <w:lang w:eastAsia="zh-CN"/>
              </w:rPr>
            </w:pPr>
          </w:p>
          <w:p w14:paraId="41BA4D77">
            <w:pPr>
              <w:tabs>
                <w:tab w:val="left" w:pos="5580"/>
              </w:tabs>
              <w:spacing w:line="276" w:lineRule="auto"/>
              <w:jc w:val="both"/>
              <w:rPr>
                <w:rFonts w:hint="eastAsia" w:ascii="宋体" w:hAnsi="宋体" w:eastAsia="宋体" w:cs="宋体"/>
                <w:color w:val="000000" w:themeColor="text1"/>
                <w:sz w:val="24"/>
                <w:szCs w:val="20"/>
                <w:lang w:eastAsia="zh-CN"/>
              </w:rPr>
            </w:pPr>
          </w:p>
          <w:p w14:paraId="6CC58F8D">
            <w:pPr>
              <w:tabs>
                <w:tab w:val="left" w:pos="5580"/>
              </w:tabs>
              <w:spacing w:line="276" w:lineRule="auto"/>
              <w:jc w:val="both"/>
              <w:rPr>
                <w:rFonts w:hint="eastAsia" w:ascii="宋体" w:hAnsi="宋体" w:eastAsia="宋体" w:cs="宋体"/>
                <w:color w:val="000000" w:themeColor="text1"/>
                <w:sz w:val="24"/>
                <w:szCs w:val="20"/>
                <w:lang w:eastAsia="zh-CN"/>
              </w:rPr>
            </w:pPr>
          </w:p>
        </w:tc>
      </w:tr>
    </w:tbl>
    <w:p w14:paraId="3A769751">
      <w:pPr>
        <w:spacing w:line="276" w:lineRule="auto"/>
        <w:jc w:val="both"/>
        <w:rPr>
          <w:rFonts w:hint="eastAsia" w:ascii="宋体" w:hAnsi="宋体" w:eastAsia="宋体" w:cs="宋体"/>
          <w:color w:val="000000" w:themeColor="text1"/>
          <w:lang w:eastAsia="zh-CN"/>
        </w:rPr>
      </w:pPr>
    </w:p>
    <w:p w14:paraId="00D8C371">
      <w:pPr>
        <w:spacing w:line="276" w:lineRule="auto"/>
        <w:jc w:val="both"/>
        <w:rPr>
          <w:rFonts w:hint="eastAsia" w:ascii="宋体" w:hAnsi="宋体" w:eastAsia="宋体" w:cs="宋体"/>
          <w:color w:val="000000" w:themeColor="text1"/>
          <w:lang w:eastAsia="zh-CN"/>
        </w:rPr>
      </w:pPr>
    </w:p>
    <w:p w14:paraId="124D2858">
      <w:pPr>
        <w:spacing w:line="276" w:lineRule="auto"/>
        <w:jc w:val="both"/>
        <w:rPr>
          <w:rFonts w:hint="eastAsia" w:ascii="宋体" w:hAnsi="宋体" w:eastAsia="宋体" w:cs="宋体"/>
          <w:color w:val="000000" w:themeColor="text1"/>
          <w:lang w:eastAsia="zh-CN"/>
        </w:rPr>
      </w:pPr>
    </w:p>
    <w:p w14:paraId="435EECBF">
      <w:pPr>
        <w:pStyle w:val="6"/>
        <w:spacing w:line="276" w:lineRule="auto"/>
        <w:ind w:firstLine="448" w:firstLineChars="20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8"/>
          <w:lang w:eastAsia="zh-CN"/>
        </w:rPr>
        <w:t>供应商名称（加盖公章）</w:t>
      </w:r>
      <w:r>
        <w:rPr>
          <w:rFonts w:hint="eastAsia" w:ascii="宋体" w:hAnsi="宋体" w:eastAsia="宋体" w:cs="宋体"/>
          <w:color w:val="000000" w:themeColor="text1"/>
          <w:spacing w:val="-12"/>
          <w:lang w:eastAsia="zh-CN"/>
        </w:rPr>
        <w:t>：</w:t>
      </w:r>
      <w:r>
        <w:rPr>
          <w:rFonts w:hint="eastAsia" w:ascii="宋体" w:hAnsi="宋体" w:eastAsia="宋体" w:cs="宋体"/>
          <w:color w:val="000000" w:themeColor="text1"/>
          <w:spacing w:val="-5"/>
          <w:lang w:eastAsia="zh-CN"/>
        </w:rPr>
        <w:t>_</w:t>
      </w:r>
      <w:r>
        <w:rPr>
          <w:rFonts w:hint="eastAsia" w:ascii="宋体" w:hAnsi="宋体" w:eastAsia="宋体" w:cs="宋体"/>
          <w:color w:val="000000" w:themeColor="text1"/>
          <w:spacing w:val="-4"/>
          <w:lang w:eastAsia="zh-CN"/>
        </w:rPr>
        <w:t>_____</w:t>
      </w:r>
    </w:p>
    <w:p w14:paraId="58130D3F">
      <w:pPr>
        <w:pStyle w:val="6"/>
        <w:spacing w:before="137" w:line="276" w:lineRule="auto"/>
        <w:ind w:right="1928" w:firstLine="424" w:firstLineChars="200"/>
        <w:jc w:val="both"/>
        <w:rPr>
          <w:rFonts w:hint="eastAsia" w:ascii="宋体" w:hAnsi="宋体" w:eastAsia="宋体" w:cs="宋体"/>
          <w:color w:val="000000" w:themeColor="text1"/>
          <w:spacing w:val="-6"/>
          <w:lang w:eastAsia="zh-CN"/>
        </w:rPr>
      </w:pPr>
      <w:r>
        <w:rPr>
          <w:rFonts w:hint="eastAsia" w:ascii="宋体" w:hAnsi="宋体" w:eastAsia="宋体" w:cs="宋体"/>
          <w:color w:val="000000" w:themeColor="text1"/>
          <w:spacing w:val="-14"/>
          <w:lang w:eastAsia="zh-CN"/>
        </w:rPr>
        <w:t>法定代表人（单位负责人）（签字或签章）：</w:t>
      </w:r>
      <w:r>
        <w:rPr>
          <w:rFonts w:hint="eastAsia" w:ascii="宋体" w:hAnsi="宋体" w:eastAsia="宋体" w:cs="宋体"/>
          <w:color w:val="000000" w:themeColor="text1"/>
          <w:spacing w:val="-7"/>
          <w:lang w:eastAsia="zh-CN"/>
        </w:rPr>
        <w:t>____</w:t>
      </w:r>
      <w:r>
        <w:rPr>
          <w:rFonts w:hint="eastAsia" w:ascii="宋体" w:hAnsi="宋体" w:eastAsia="宋体" w:cs="宋体"/>
          <w:color w:val="000000" w:themeColor="text1"/>
          <w:spacing w:val="-6"/>
          <w:lang w:eastAsia="zh-CN"/>
        </w:rPr>
        <w:t>__</w:t>
      </w:r>
    </w:p>
    <w:p w14:paraId="750B9420">
      <w:pPr>
        <w:pStyle w:val="6"/>
        <w:spacing w:before="137" w:line="276" w:lineRule="auto"/>
        <w:ind w:left="-110" w:leftChars="-50" w:right="1928" w:firstLine="480" w:firstLineChars="20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3B5DE059">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p>
    <w:p w14:paraId="44E451D6">
      <w:pPr>
        <w:pStyle w:val="6"/>
        <w:numPr>
          <w:ilvl w:val="0"/>
          <w:numId w:val="17"/>
        </w:numPr>
        <w:tabs>
          <w:tab w:val="left" w:pos="944"/>
        </w:tabs>
        <w:spacing w:line="276" w:lineRule="auto"/>
        <w:jc w:val="both"/>
        <w:rPr>
          <w:rFonts w:hint="eastAsia" w:ascii="宋体" w:hAnsi="宋体" w:eastAsia="宋体" w:cs="宋体"/>
          <w:color w:val="000000" w:themeColor="text1"/>
        </w:rPr>
      </w:pPr>
      <w:r>
        <w:rPr>
          <w:rFonts w:hint="eastAsia" w:ascii="宋体" w:hAnsi="宋体" w:eastAsia="宋体" w:cs="宋体"/>
          <w:color w:val="000000" w:themeColor="text1"/>
          <w:spacing w:val="-2"/>
        </w:rPr>
        <w:t>报价一览表</w:t>
      </w:r>
    </w:p>
    <w:p w14:paraId="503113A1">
      <w:pPr>
        <w:pStyle w:val="6"/>
        <w:spacing w:before="96" w:line="276" w:lineRule="auto"/>
        <w:ind w:left="4184"/>
        <w:jc w:val="both"/>
        <w:rPr>
          <w:rFonts w:hint="eastAsia" w:ascii="宋体" w:hAnsi="宋体" w:eastAsia="宋体" w:cs="宋体"/>
          <w:color w:val="000000" w:themeColor="text1"/>
        </w:rPr>
      </w:pPr>
      <w:r>
        <w:rPr>
          <w:rFonts w:hint="eastAsia" w:ascii="宋体" w:hAnsi="宋体" w:eastAsia="宋体" w:cs="宋体"/>
          <w:b/>
          <w:color w:val="000000" w:themeColor="text1"/>
          <w:spacing w:val="-2"/>
          <w:sz w:val="36"/>
          <w:szCs w:val="36"/>
        </w:rPr>
        <w:t>报价一</w:t>
      </w:r>
      <w:r>
        <w:rPr>
          <w:rFonts w:hint="eastAsia" w:ascii="宋体" w:hAnsi="宋体" w:eastAsia="宋体" w:cs="宋体"/>
          <w:b/>
          <w:color w:val="000000" w:themeColor="text1"/>
          <w:sz w:val="36"/>
          <w:szCs w:val="36"/>
        </w:rPr>
        <w:t>览表</w:t>
      </w:r>
    </w:p>
    <w:p w14:paraId="624ACD33">
      <w:pPr>
        <w:spacing w:line="276" w:lineRule="auto"/>
        <w:jc w:val="both"/>
        <w:rPr>
          <w:rFonts w:hint="eastAsia" w:ascii="宋体" w:hAnsi="宋体" w:eastAsia="宋体" w:cs="宋体"/>
          <w:color w:val="000000" w:themeColor="text1"/>
        </w:rPr>
      </w:pPr>
    </w:p>
    <w:p w14:paraId="0A183FC5">
      <w:pPr>
        <w:pStyle w:val="6"/>
        <w:tabs>
          <w:tab w:val="left" w:pos="3913"/>
        </w:tabs>
        <w:spacing w:before="146" w:after="140" w:line="276" w:lineRule="auto"/>
        <w:ind w:left="793"/>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lang w:eastAsia="zh-CN"/>
        </w:rPr>
        <w:t>项目编号：</w:t>
      </w:r>
      <w:r>
        <w:rPr>
          <w:rFonts w:hint="eastAsia" w:ascii="宋体" w:hAnsi="宋体" w:eastAsia="宋体" w:cs="宋体"/>
          <w:color w:val="000000" w:themeColor="text1"/>
          <w:spacing w:val="-1"/>
          <w:lang w:eastAsia="zh-CN"/>
        </w:rPr>
        <w:t>___________</w:t>
      </w:r>
      <w:r>
        <w:rPr>
          <w:rFonts w:hint="eastAsia" w:ascii="宋体" w:hAnsi="宋体" w:eastAsia="宋体" w:cs="宋体"/>
          <w:color w:val="000000" w:themeColor="text1"/>
          <w:lang w:eastAsia="zh-CN"/>
        </w:rPr>
        <w:tab/>
      </w:r>
      <w:r>
        <w:rPr>
          <w:rFonts w:hint="eastAsia" w:ascii="宋体" w:hAnsi="宋体" w:eastAsia="宋体" w:cs="宋体"/>
          <w:color w:val="000000" w:themeColor="text1"/>
          <w:lang w:eastAsia="zh-CN"/>
        </w:rPr>
        <w:t>项目名称：</w:t>
      </w:r>
      <w:r>
        <w:rPr>
          <w:rFonts w:hint="eastAsia" w:ascii="宋体" w:hAnsi="宋体" w:eastAsia="宋体" w:cs="宋体"/>
          <w:color w:val="000000" w:themeColor="text1"/>
          <w:spacing w:val="-1"/>
          <w:lang w:eastAsia="zh-CN"/>
        </w:rPr>
        <w:t>___________</w:t>
      </w:r>
    </w:p>
    <w:tbl>
      <w:tblPr>
        <w:tblStyle w:val="21"/>
        <w:tblW w:w="0" w:type="auto"/>
        <w:tblInd w:w="7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2998"/>
        <w:gridCol w:w="2185"/>
        <w:gridCol w:w="2321"/>
      </w:tblGrid>
      <w:tr w14:paraId="4743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tcPr>
          <w:p w14:paraId="11BE78AA">
            <w:pPr>
              <w:pStyle w:val="6"/>
              <w:tabs>
                <w:tab w:val="left" w:pos="3913"/>
              </w:tabs>
              <w:spacing w:before="146" w:after="140"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7"/>
              </w:rPr>
              <w:t>包号</w:t>
            </w:r>
          </w:p>
        </w:tc>
        <w:tc>
          <w:tcPr>
            <w:tcW w:w="3119" w:type="dxa"/>
          </w:tcPr>
          <w:p w14:paraId="34083825">
            <w:pPr>
              <w:pStyle w:val="6"/>
              <w:tabs>
                <w:tab w:val="left" w:pos="3913"/>
              </w:tabs>
              <w:spacing w:before="146" w:after="140"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rPr>
              <w:t>供应</w:t>
            </w:r>
            <w:r>
              <w:rPr>
                <w:rFonts w:hint="eastAsia" w:ascii="宋体" w:hAnsi="宋体" w:eastAsia="宋体" w:cs="宋体"/>
                <w:b/>
                <w:color w:val="000000" w:themeColor="text1"/>
              </w:rPr>
              <w:t>商名称</w:t>
            </w:r>
          </w:p>
        </w:tc>
        <w:tc>
          <w:tcPr>
            <w:tcW w:w="4678" w:type="dxa"/>
            <w:gridSpan w:val="2"/>
          </w:tcPr>
          <w:p w14:paraId="3CAB42C2">
            <w:pPr>
              <w:pStyle w:val="6"/>
              <w:tabs>
                <w:tab w:val="left" w:pos="3913"/>
              </w:tabs>
              <w:spacing w:before="146" w:after="140"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2"/>
              </w:rPr>
              <w:t>报价</w:t>
            </w:r>
            <w:r>
              <w:rPr>
                <w:rFonts w:hint="eastAsia" w:ascii="宋体" w:hAnsi="宋体" w:eastAsia="宋体" w:cs="宋体"/>
                <w:b/>
                <w:color w:val="000000" w:themeColor="text1"/>
                <w:spacing w:val="-2"/>
                <w:lang w:eastAsia="zh-CN"/>
              </w:rPr>
              <w:t>（人民币元）</w:t>
            </w:r>
          </w:p>
        </w:tc>
      </w:tr>
      <w:tr w14:paraId="7557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tcPr>
          <w:p w14:paraId="1B59C1F3">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3119" w:type="dxa"/>
          </w:tcPr>
          <w:p w14:paraId="0012E0A5">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268" w:type="dxa"/>
          </w:tcPr>
          <w:p w14:paraId="43B7B043">
            <w:pPr>
              <w:pStyle w:val="6"/>
              <w:tabs>
                <w:tab w:val="left" w:pos="3913"/>
              </w:tabs>
              <w:spacing w:before="146" w:after="140"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2"/>
              </w:rPr>
              <w:t>大写</w:t>
            </w:r>
          </w:p>
        </w:tc>
        <w:tc>
          <w:tcPr>
            <w:tcW w:w="2410" w:type="dxa"/>
          </w:tcPr>
          <w:p w14:paraId="7C142F75">
            <w:pPr>
              <w:pStyle w:val="6"/>
              <w:tabs>
                <w:tab w:val="left" w:pos="3913"/>
              </w:tabs>
              <w:spacing w:before="146" w:after="140"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7"/>
              </w:rPr>
              <w:t>小写</w:t>
            </w:r>
          </w:p>
        </w:tc>
      </w:tr>
      <w:tr w14:paraId="166D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tcPr>
          <w:p w14:paraId="38B47678">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3119" w:type="dxa"/>
          </w:tcPr>
          <w:p w14:paraId="4CE311F4">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268" w:type="dxa"/>
          </w:tcPr>
          <w:p w14:paraId="555148D0">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410" w:type="dxa"/>
          </w:tcPr>
          <w:p w14:paraId="3E925E06">
            <w:pPr>
              <w:pStyle w:val="6"/>
              <w:tabs>
                <w:tab w:val="left" w:pos="3913"/>
              </w:tabs>
              <w:spacing w:before="146" w:after="140" w:line="276" w:lineRule="auto"/>
              <w:jc w:val="both"/>
              <w:rPr>
                <w:rFonts w:hint="eastAsia" w:ascii="宋体" w:hAnsi="宋体" w:eastAsia="宋体" w:cs="宋体"/>
                <w:color w:val="000000" w:themeColor="text1"/>
                <w:lang w:eastAsia="zh-CN"/>
              </w:rPr>
            </w:pPr>
          </w:p>
        </w:tc>
      </w:tr>
      <w:tr w14:paraId="536D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tcPr>
          <w:p w14:paraId="525A2C7E">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3119" w:type="dxa"/>
          </w:tcPr>
          <w:p w14:paraId="4A779265">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268" w:type="dxa"/>
          </w:tcPr>
          <w:p w14:paraId="0F6EB13E">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410" w:type="dxa"/>
          </w:tcPr>
          <w:p w14:paraId="79F15AEA">
            <w:pPr>
              <w:pStyle w:val="6"/>
              <w:tabs>
                <w:tab w:val="left" w:pos="3913"/>
              </w:tabs>
              <w:spacing w:before="146" w:after="140" w:line="276" w:lineRule="auto"/>
              <w:jc w:val="both"/>
              <w:rPr>
                <w:rFonts w:hint="eastAsia" w:ascii="宋体" w:hAnsi="宋体" w:eastAsia="宋体" w:cs="宋体"/>
                <w:color w:val="000000" w:themeColor="text1"/>
                <w:lang w:eastAsia="zh-CN"/>
              </w:rPr>
            </w:pPr>
          </w:p>
        </w:tc>
      </w:tr>
      <w:tr w14:paraId="0228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tcPr>
          <w:p w14:paraId="291354B8">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3119" w:type="dxa"/>
          </w:tcPr>
          <w:p w14:paraId="7DD4F7D9">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268" w:type="dxa"/>
          </w:tcPr>
          <w:p w14:paraId="4B9A526E">
            <w:pPr>
              <w:pStyle w:val="6"/>
              <w:tabs>
                <w:tab w:val="left" w:pos="3913"/>
              </w:tabs>
              <w:spacing w:before="146" w:after="140" w:line="276" w:lineRule="auto"/>
              <w:jc w:val="both"/>
              <w:rPr>
                <w:rFonts w:hint="eastAsia" w:ascii="宋体" w:hAnsi="宋体" w:eastAsia="宋体" w:cs="宋体"/>
                <w:color w:val="000000" w:themeColor="text1"/>
                <w:lang w:eastAsia="zh-CN"/>
              </w:rPr>
            </w:pPr>
          </w:p>
        </w:tc>
        <w:tc>
          <w:tcPr>
            <w:tcW w:w="2410" w:type="dxa"/>
          </w:tcPr>
          <w:p w14:paraId="583DA5AC">
            <w:pPr>
              <w:pStyle w:val="6"/>
              <w:tabs>
                <w:tab w:val="left" w:pos="3913"/>
              </w:tabs>
              <w:spacing w:before="146" w:after="140" w:line="276" w:lineRule="auto"/>
              <w:jc w:val="both"/>
              <w:rPr>
                <w:rFonts w:hint="eastAsia" w:ascii="宋体" w:hAnsi="宋体" w:eastAsia="宋体" w:cs="宋体"/>
                <w:color w:val="000000" w:themeColor="text1"/>
                <w:lang w:eastAsia="zh-CN"/>
              </w:rPr>
            </w:pPr>
          </w:p>
        </w:tc>
      </w:tr>
    </w:tbl>
    <w:p w14:paraId="2195DB80">
      <w:pPr>
        <w:pStyle w:val="6"/>
        <w:tabs>
          <w:tab w:val="left" w:pos="3913"/>
        </w:tabs>
        <w:spacing w:before="146" w:after="140" w:line="276" w:lineRule="auto"/>
        <w:ind w:left="793"/>
        <w:jc w:val="both"/>
        <w:rPr>
          <w:rFonts w:hint="eastAsia" w:ascii="宋体" w:hAnsi="宋体" w:eastAsia="宋体" w:cs="宋体"/>
          <w:color w:val="000000" w:themeColor="text1"/>
          <w:lang w:eastAsia="zh-CN"/>
        </w:rPr>
      </w:pPr>
    </w:p>
    <w:p w14:paraId="2218233B">
      <w:pPr>
        <w:spacing w:line="276" w:lineRule="auto"/>
        <w:jc w:val="both"/>
        <w:rPr>
          <w:rFonts w:hint="eastAsia" w:ascii="宋体" w:hAnsi="宋体" w:eastAsia="宋体" w:cs="宋体"/>
          <w:color w:val="000000" w:themeColor="text1"/>
          <w:sz w:val="24"/>
          <w:szCs w:val="24"/>
        </w:rPr>
      </w:pPr>
    </w:p>
    <w:p w14:paraId="2FB0EF81">
      <w:pPr>
        <w:pStyle w:val="6"/>
        <w:spacing w:line="276" w:lineRule="auto"/>
        <w:ind w:left="1033" w:right="935" w:hanging="479"/>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注：</w:t>
      </w:r>
      <w:r>
        <w:rPr>
          <w:rFonts w:hint="eastAsia" w:ascii="宋体" w:hAnsi="宋体" w:eastAsia="宋体" w:cs="宋体"/>
          <w:color w:val="000000" w:themeColor="text1"/>
          <w:lang w:eastAsia="zh-CN"/>
        </w:rPr>
        <w:t>1.</w:t>
      </w:r>
      <w:r>
        <w:rPr>
          <w:rFonts w:hint="eastAsia" w:ascii="宋体" w:hAnsi="宋体" w:eastAsia="宋体" w:cs="宋体"/>
          <w:color w:val="000000" w:themeColor="text1"/>
          <w:spacing w:val="2"/>
          <w:lang w:eastAsia="zh-CN"/>
        </w:rPr>
        <w:t>此表中，每包的报价应和</w:t>
      </w:r>
      <w:r>
        <w:rPr>
          <w:rFonts w:hint="eastAsia" w:ascii="宋体" w:hAnsi="宋体" w:eastAsia="宋体" w:cs="宋体"/>
          <w:color w:val="000000" w:themeColor="text1"/>
          <w:spacing w:val="1"/>
          <w:lang w:eastAsia="zh-CN"/>
        </w:rPr>
        <w:t>《分项报价表》中的总价相一致。</w:t>
      </w:r>
    </w:p>
    <w:p w14:paraId="72787618">
      <w:pPr>
        <w:pStyle w:val="6"/>
        <w:spacing w:line="276" w:lineRule="auto"/>
        <w:ind w:left="1030" w:leftChars="468" w:right="264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2.</w:t>
      </w:r>
      <w:r>
        <w:rPr>
          <w:rFonts w:hint="eastAsia" w:ascii="宋体" w:hAnsi="宋体" w:eastAsia="宋体" w:cs="宋体"/>
          <w:color w:val="000000" w:themeColor="text1"/>
          <w:spacing w:val="5"/>
          <w:lang w:eastAsia="zh-CN"/>
        </w:rPr>
        <w:t>本</w:t>
      </w:r>
      <w:r>
        <w:rPr>
          <w:rFonts w:hint="eastAsia" w:ascii="宋体" w:hAnsi="宋体" w:eastAsia="宋体" w:cs="宋体"/>
          <w:color w:val="000000" w:themeColor="text1"/>
          <w:spacing w:val="4"/>
          <w:lang w:eastAsia="zh-CN"/>
        </w:rPr>
        <w:t>表必须按包分别填写。</w:t>
      </w:r>
    </w:p>
    <w:p w14:paraId="563AE2CD">
      <w:pPr>
        <w:spacing w:line="276" w:lineRule="auto"/>
        <w:jc w:val="both"/>
        <w:rPr>
          <w:rFonts w:hint="eastAsia" w:ascii="宋体" w:hAnsi="宋体" w:eastAsia="宋体" w:cs="宋体"/>
          <w:color w:val="000000" w:themeColor="text1"/>
          <w:sz w:val="24"/>
          <w:szCs w:val="24"/>
          <w:lang w:eastAsia="zh-CN"/>
        </w:rPr>
      </w:pPr>
    </w:p>
    <w:p w14:paraId="121C0FC3">
      <w:pPr>
        <w:spacing w:line="276" w:lineRule="auto"/>
        <w:jc w:val="both"/>
        <w:rPr>
          <w:rFonts w:hint="eastAsia" w:ascii="宋体" w:hAnsi="宋体" w:eastAsia="宋体" w:cs="宋体"/>
          <w:color w:val="000000" w:themeColor="text1"/>
          <w:sz w:val="24"/>
          <w:szCs w:val="24"/>
          <w:lang w:eastAsia="zh-CN"/>
        </w:rPr>
      </w:pPr>
    </w:p>
    <w:p w14:paraId="5BC04633">
      <w:pPr>
        <w:spacing w:line="276" w:lineRule="auto"/>
        <w:jc w:val="both"/>
        <w:rPr>
          <w:rFonts w:hint="eastAsia" w:ascii="宋体" w:hAnsi="宋体" w:eastAsia="宋体" w:cs="宋体"/>
          <w:color w:val="000000" w:themeColor="text1"/>
          <w:sz w:val="24"/>
          <w:szCs w:val="24"/>
          <w:lang w:eastAsia="zh-CN"/>
        </w:rPr>
      </w:pPr>
    </w:p>
    <w:p w14:paraId="427172C4">
      <w:pPr>
        <w:spacing w:line="276" w:lineRule="auto"/>
        <w:jc w:val="both"/>
        <w:rPr>
          <w:rFonts w:hint="eastAsia" w:ascii="宋体" w:hAnsi="宋体" w:eastAsia="宋体" w:cs="宋体"/>
          <w:color w:val="000000" w:themeColor="text1"/>
          <w:sz w:val="24"/>
          <w:szCs w:val="24"/>
          <w:lang w:eastAsia="zh-CN"/>
        </w:rPr>
      </w:pPr>
    </w:p>
    <w:p w14:paraId="7962B5D5">
      <w:pPr>
        <w:pStyle w:val="6"/>
        <w:spacing w:line="276" w:lineRule="auto"/>
        <w:ind w:left="553" w:right="3345"/>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8"/>
          <w:lang w:eastAsia="zh-CN"/>
        </w:rPr>
        <w:t>供应商名称（加盖公章）</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4"/>
          <w:lang w:eastAsia="zh-CN"/>
        </w:rPr>
        <w:t>_________</w:t>
      </w:r>
      <w:r>
        <w:rPr>
          <w:rFonts w:hint="eastAsia" w:ascii="宋体" w:hAnsi="宋体" w:eastAsia="宋体" w:cs="宋体"/>
          <w:color w:val="000000" w:themeColor="text1"/>
          <w:spacing w:val="-3"/>
          <w:lang w:eastAsia="zh-CN"/>
        </w:rPr>
        <w:t>__</w:t>
      </w:r>
    </w:p>
    <w:p w14:paraId="348A1E8E">
      <w:pPr>
        <w:pStyle w:val="6"/>
        <w:spacing w:line="276" w:lineRule="auto"/>
        <w:ind w:left="553" w:right="3345"/>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63449509">
      <w:pPr>
        <w:widowControl/>
        <w:autoSpaceDE/>
        <w:autoSpaceDN/>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br w:type="page"/>
      </w:r>
    </w:p>
    <w:p w14:paraId="38C27098">
      <w:pPr>
        <w:pStyle w:val="6"/>
        <w:numPr>
          <w:ilvl w:val="0"/>
          <w:numId w:val="17"/>
        </w:numPr>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分项报价表</w:t>
      </w:r>
    </w:p>
    <w:p w14:paraId="57E4F127">
      <w:pPr>
        <w:pStyle w:val="6"/>
        <w:spacing w:line="276" w:lineRule="auto"/>
        <w:ind w:left="944"/>
        <w:jc w:val="center"/>
        <w:rPr>
          <w:rFonts w:hint="eastAsia" w:ascii="宋体" w:hAnsi="宋体" w:eastAsia="宋体" w:cs="宋体"/>
          <w:b/>
          <w:color w:val="000000" w:themeColor="text1"/>
          <w:sz w:val="36"/>
          <w:szCs w:val="36"/>
        </w:rPr>
      </w:pPr>
      <w:r>
        <w:rPr>
          <w:rFonts w:hint="eastAsia" w:ascii="宋体" w:hAnsi="宋体" w:eastAsia="宋体" w:cs="宋体"/>
          <w:b/>
          <w:color w:val="000000" w:themeColor="text1"/>
          <w:spacing w:val="-2"/>
          <w:sz w:val="36"/>
          <w:szCs w:val="36"/>
          <w:lang w:eastAsia="zh-CN"/>
        </w:rPr>
        <w:t>分项报价</w:t>
      </w:r>
      <w:r>
        <w:rPr>
          <w:rFonts w:hint="eastAsia" w:ascii="宋体" w:hAnsi="宋体" w:eastAsia="宋体" w:cs="宋体"/>
          <w:b/>
          <w:color w:val="000000" w:themeColor="text1"/>
          <w:sz w:val="36"/>
          <w:szCs w:val="36"/>
        </w:rPr>
        <w:t>表</w:t>
      </w:r>
    </w:p>
    <w:p w14:paraId="724D8B7D">
      <w:pPr>
        <w:pStyle w:val="6"/>
        <w:spacing w:line="276" w:lineRule="auto"/>
        <w:ind w:left="944"/>
        <w:jc w:val="both"/>
        <w:rPr>
          <w:rFonts w:hint="eastAsia" w:ascii="宋体" w:hAnsi="宋体" w:eastAsia="宋体" w:cs="宋体"/>
          <w:b/>
          <w:color w:val="000000" w:themeColor="text1"/>
          <w:sz w:val="36"/>
          <w:szCs w:val="36"/>
        </w:rPr>
      </w:pPr>
    </w:p>
    <w:p w14:paraId="590B945F">
      <w:pPr>
        <w:tabs>
          <w:tab w:val="left" w:pos="1800"/>
          <w:tab w:val="left" w:pos="5580"/>
        </w:tabs>
        <w:spacing w:line="276" w:lineRule="auto"/>
        <w:jc w:val="both"/>
        <w:rPr>
          <w:rFonts w:hint="eastAsia" w:ascii="宋体" w:hAnsi="宋体" w:eastAsia="宋体" w:cs="宋体"/>
          <w:b/>
          <w:iCs/>
          <w:color w:val="000000" w:themeColor="text1"/>
          <w:sz w:val="24"/>
          <w:lang w:eastAsia="zh-CN"/>
        </w:rPr>
      </w:pPr>
      <w:r>
        <w:rPr>
          <w:rFonts w:hint="eastAsia" w:ascii="宋体" w:hAnsi="宋体" w:eastAsia="宋体" w:cs="宋体"/>
          <w:b/>
          <w:iCs/>
          <w:color w:val="000000" w:themeColor="text1"/>
          <w:sz w:val="24"/>
          <w:lang w:eastAsia="zh-CN"/>
        </w:rPr>
        <w:t>应按现行清单计价规范填报工程量清单，签字盖章要求以广联达格式要求为准。</w:t>
      </w:r>
    </w:p>
    <w:p w14:paraId="62949177">
      <w:pPr>
        <w:tabs>
          <w:tab w:val="left" w:pos="1800"/>
          <w:tab w:val="left" w:pos="5580"/>
        </w:tabs>
        <w:spacing w:line="276" w:lineRule="auto"/>
        <w:jc w:val="both"/>
        <w:rPr>
          <w:rFonts w:hint="eastAsia" w:ascii="宋体" w:hAnsi="宋体" w:eastAsia="宋体" w:cs="宋体"/>
          <w:b/>
          <w:iCs/>
          <w:color w:val="000000" w:themeColor="text1"/>
          <w:sz w:val="24"/>
          <w:szCs w:val="24"/>
          <w:lang w:eastAsia="zh-CN"/>
        </w:rPr>
      </w:pPr>
    </w:p>
    <w:p w14:paraId="0AD087DA">
      <w:pPr>
        <w:tabs>
          <w:tab w:val="left" w:pos="1800"/>
          <w:tab w:val="left" w:pos="5580"/>
        </w:tabs>
        <w:spacing w:line="276" w:lineRule="auto"/>
        <w:jc w:val="both"/>
        <w:rPr>
          <w:rFonts w:hint="eastAsia" w:ascii="宋体" w:hAnsi="宋体" w:eastAsia="宋体" w:cs="宋体"/>
          <w:iCs/>
          <w:color w:val="000000" w:themeColor="text1"/>
          <w:sz w:val="24"/>
          <w:lang w:eastAsia="zh-CN"/>
        </w:rPr>
      </w:pPr>
      <w:r>
        <w:rPr>
          <w:rFonts w:hint="eastAsia" w:ascii="宋体" w:hAnsi="宋体" w:eastAsia="宋体" w:cs="宋体"/>
          <w:iCs/>
          <w:color w:val="000000" w:themeColor="text1"/>
          <w:sz w:val="24"/>
          <w:lang w:eastAsia="zh-CN"/>
        </w:rPr>
        <w:t>注：1.本表应按包分别填写。</w:t>
      </w:r>
    </w:p>
    <w:p w14:paraId="3E6380C9">
      <w:pPr>
        <w:tabs>
          <w:tab w:val="left" w:pos="1800"/>
          <w:tab w:val="left" w:pos="5580"/>
        </w:tabs>
        <w:spacing w:line="276" w:lineRule="auto"/>
        <w:ind w:firstLine="480" w:firstLineChars="200"/>
        <w:jc w:val="both"/>
        <w:rPr>
          <w:rFonts w:hint="eastAsia" w:ascii="宋体" w:hAnsi="宋体" w:eastAsia="宋体" w:cs="宋体"/>
          <w:iCs/>
          <w:color w:val="000000" w:themeColor="text1"/>
          <w:sz w:val="24"/>
          <w:lang w:eastAsia="zh-CN"/>
        </w:rPr>
      </w:pPr>
      <w:r>
        <w:rPr>
          <w:rFonts w:hint="eastAsia" w:ascii="宋体" w:hAnsi="宋体" w:eastAsia="宋体" w:cs="宋体"/>
          <w:iCs/>
          <w:color w:val="000000" w:themeColor="text1"/>
          <w:sz w:val="24"/>
          <w:lang w:eastAsia="zh-CN"/>
        </w:rPr>
        <w:t>2.如果不提供分项报价将视为没有实质性响应竞争性磋商文件。</w:t>
      </w:r>
    </w:p>
    <w:p w14:paraId="116200AE">
      <w:pPr>
        <w:tabs>
          <w:tab w:val="left" w:pos="1800"/>
          <w:tab w:val="left" w:pos="5580"/>
        </w:tabs>
        <w:spacing w:line="276" w:lineRule="auto"/>
        <w:ind w:firstLine="480" w:firstLineChars="200"/>
        <w:jc w:val="both"/>
        <w:rPr>
          <w:rFonts w:hint="eastAsia" w:ascii="宋体" w:hAnsi="宋体" w:eastAsia="宋体" w:cs="宋体"/>
          <w:iCs/>
          <w:color w:val="000000" w:themeColor="text1"/>
          <w:sz w:val="24"/>
          <w:lang w:eastAsia="zh-CN"/>
        </w:rPr>
      </w:pPr>
      <w:r>
        <w:rPr>
          <w:rFonts w:hint="eastAsia" w:ascii="宋体" w:hAnsi="宋体" w:eastAsia="宋体" w:cs="宋体"/>
          <w:iCs/>
          <w:color w:val="000000" w:themeColor="text1"/>
          <w:sz w:val="24"/>
          <w:lang w:eastAsia="zh-CN"/>
        </w:rPr>
        <w:t>3.上述各项的详细规格（如有），可另页描述。</w:t>
      </w:r>
    </w:p>
    <w:p w14:paraId="54649B99">
      <w:pPr>
        <w:adjustRightInd w:val="0"/>
        <w:snapToGrid w:val="0"/>
        <w:spacing w:before="25" w:after="25" w:line="276" w:lineRule="auto"/>
        <w:jc w:val="both"/>
        <w:rPr>
          <w:rFonts w:hint="eastAsia" w:ascii="宋体" w:hAnsi="宋体" w:eastAsia="宋体" w:cs="宋体"/>
          <w:color w:val="000000" w:themeColor="text1"/>
          <w:sz w:val="24"/>
          <w:lang w:eastAsia="zh-CN"/>
        </w:rPr>
      </w:pPr>
    </w:p>
    <w:p w14:paraId="2A3CE209">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058" w:footer="1091" w:gutter="0"/>
          <w:cols w:space="720" w:num="1"/>
        </w:sectPr>
      </w:pPr>
      <w:r>
        <w:rPr>
          <w:rFonts w:hint="eastAsia" w:ascii="宋体" w:hAnsi="宋体" w:eastAsia="宋体" w:cs="宋体"/>
          <w:color w:val="000000" w:themeColor="text1"/>
          <w:lang w:eastAsia="zh-CN"/>
        </w:rPr>
        <w:t xml:space="preserve"> </w:t>
      </w:r>
    </w:p>
    <w:p w14:paraId="788AF553">
      <w:pPr>
        <w:pStyle w:val="6"/>
        <w:numPr>
          <w:ilvl w:val="0"/>
          <w:numId w:val="19"/>
        </w:numPr>
        <w:tabs>
          <w:tab w:val="left" w:pos="944"/>
        </w:tabs>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合同条款偏离表（</w:t>
      </w:r>
      <w:r>
        <w:rPr>
          <w:rFonts w:hint="eastAsia" w:ascii="宋体" w:hAnsi="宋体" w:eastAsia="宋体" w:cs="宋体"/>
          <w:b/>
          <w:color w:val="000000" w:themeColor="text1"/>
          <w:spacing w:val="-1"/>
          <w:lang w:eastAsia="zh-CN"/>
        </w:rPr>
        <w:t>实质性格式</w:t>
      </w:r>
      <w:r>
        <w:rPr>
          <w:rFonts w:hint="eastAsia" w:ascii="宋体" w:hAnsi="宋体" w:eastAsia="宋体" w:cs="宋体"/>
          <w:color w:val="000000" w:themeColor="text1"/>
          <w:spacing w:val="-1"/>
          <w:lang w:eastAsia="zh-CN"/>
        </w:rPr>
        <w:t>）</w:t>
      </w:r>
    </w:p>
    <w:p w14:paraId="25A56778">
      <w:pPr>
        <w:spacing w:line="276" w:lineRule="auto"/>
        <w:jc w:val="both"/>
        <w:rPr>
          <w:rFonts w:hint="eastAsia" w:ascii="宋体" w:hAnsi="宋体" w:eastAsia="宋体" w:cs="宋体"/>
          <w:color w:val="000000" w:themeColor="text1"/>
          <w:lang w:eastAsia="zh-CN"/>
        </w:rPr>
      </w:pPr>
    </w:p>
    <w:p w14:paraId="7595F4B1">
      <w:pPr>
        <w:spacing w:line="276" w:lineRule="auto"/>
        <w:jc w:val="both"/>
        <w:rPr>
          <w:rFonts w:hint="eastAsia" w:ascii="宋体" w:hAnsi="宋体" w:eastAsia="宋体" w:cs="宋体"/>
          <w:color w:val="000000" w:themeColor="text1"/>
          <w:lang w:eastAsia="zh-CN"/>
        </w:rPr>
      </w:pPr>
    </w:p>
    <w:p w14:paraId="458AEDBA">
      <w:pPr>
        <w:pStyle w:val="6"/>
        <w:spacing w:line="276" w:lineRule="auto"/>
        <w:ind w:left="3440"/>
        <w:jc w:val="both"/>
        <w:rPr>
          <w:rFonts w:hint="eastAsia" w:ascii="宋体" w:hAnsi="宋体" w:eastAsia="宋体" w:cs="宋体"/>
          <w:b/>
          <w:color w:val="000000" w:themeColor="text1"/>
          <w:sz w:val="36"/>
          <w:szCs w:val="36"/>
          <w:lang w:eastAsia="zh-CN"/>
        </w:rPr>
      </w:pPr>
      <w:r>
        <w:rPr>
          <w:rFonts w:hint="eastAsia" w:ascii="宋体" w:hAnsi="宋体" w:eastAsia="宋体" w:cs="宋体"/>
          <w:b/>
          <w:color w:val="000000" w:themeColor="text1"/>
          <w:spacing w:val="-1"/>
          <w:sz w:val="36"/>
          <w:szCs w:val="36"/>
          <w:lang w:eastAsia="zh-CN"/>
        </w:rPr>
        <w:t>合同</w:t>
      </w:r>
      <w:r>
        <w:rPr>
          <w:rFonts w:hint="eastAsia" w:ascii="宋体" w:hAnsi="宋体" w:eastAsia="宋体" w:cs="宋体"/>
          <w:b/>
          <w:color w:val="000000" w:themeColor="text1"/>
          <w:sz w:val="36"/>
          <w:szCs w:val="36"/>
          <w:lang w:eastAsia="zh-CN"/>
        </w:rPr>
        <w:t>条款偏离表</w:t>
      </w:r>
    </w:p>
    <w:p w14:paraId="7A8D129E">
      <w:pPr>
        <w:spacing w:line="276" w:lineRule="auto"/>
        <w:jc w:val="both"/>
        <w:rPr>
          <w:rFonts w:hint="eastAsia" w:ascii="宋体" w:hAnsi="宋体" w:eastAsia="宋体" w:cs="宋体"/>
          <w:color w:val="000000" w:themeColor="text1"/>
          <w:lang w:eastAsia="zh-CN"/>
        </w:rPr>
      </w:pPr>
    </w:p>
    <w:p w14:paraId="168B5FC2">
      <w:pPr>
        <w:pStyle w:val="6"/>
        <w:tabs>
          <w:tab w:val="left" w:pos="5072"/>
        </w:tabs>
        <w:spacing w:after="139" w:line="276" w:lineRule="auto"/>
        <w:ind w:firstLine="480" w:firstLineChars="2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lang w:eastAsia="zh-CN"/>
        </w:rPr>
        <w:t>项目编号</w:t>
      </w:r>
      <w:r>
        <w:rPr>
          <w:rFonts w:hint="eastAsia" w:ascii="宋体" w:hAnsi="宋体" w:eastAsia="宋体" w:cs="宋体"/>
          <w:color w:val="000000" w:themeColor="text1"/>
          <w:spacing w:val="2"/>
          <w:lang w:eastAsia="zh-CN"/>
        </w:rPr>
        <w:t>/</w:t>
      </w:r>
      <w:r>
        <w:rPr>
          <w:rFonts w:hint="eastAsia" w:ascii="宋体" w:hAnsi="宋体" w:eastAsia="宋体" w:cs="宋体"/>
          <w:color w:val="000000" w:themeColor="text1"/>
          <w:spacing w:val="1"/>
          <w:lang w:eastAsia="zh-CN"/>
        </w:rPr>
        <w:t>包号：</w:t>
      </w:r>
      <w:r>
        <w:rPr>
          <w:rFonts w:hint="eastAsia" w:ascii="宋体" w:hAnsi="宋体" w:eastAsia="宋体" w:cs="宋体"/>
          <w:color w:val="000000" w:themeColor="text1"/>
          <w:lang w:eastAsia="zh-CN"/>
        </w:rPr>
        <w:t>_______________</w:t>
      </w:r>
      <w:r>
        <w:rPr>
          <w:rFonts w:hint="eastAsia" w:ascii="宋体" w:hAnsi="宋体" w:eastAsia="宋体" w:cs="宋体"/>
          <w:color w:val="000000" w:themeColor="text1"/>
          <w:lang w:eastAsia="zh-CN"/>
        </w:rPr>
        <w:tab/>
      </w:r>
      <w:r>
        <w:rPr>
          <w:rFonts w:hint="eastAsia" w:ascii="宋体" w:hAnsi="宋体" w:eastAsia="宋体" w:cs="宋体"/>
          <w:color w:val="000000" w:themeColor="text1"/>
          <w:lang w:eastAsia="zh-CN"/>
        </w:rPr>
        <w:t>项目名称：</w:t>
      </w:r>
      <w:r>
        <w:rPr>
          <w:rFonts w:hint="eastAsia" w:ascii="宋体" w:hAnsi="宋体" w:eastAsia="宋体" w:cs="宋体"/>
          <w:color w:val="000000" w:themeColor="text1"/>
          <w:spacing w:val="-1"/>
          <w:lang w:eastAsia="zh-CN"/>
        </w:rPr>
        <w:t>_______________</w:t>
      </w:r>
    </w:p>
    <w:tbl>
      <w:tblPr>
        <w:tblStyle w:val="2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2437"/>
        <w:gridCol w:w="1513"/>
        <w:gridCol w:w="1514"/>
        <w:gridCol w:w="1520"/>
        <w:gridCol w:w="804"/>
      </w:tblGrid>
      <w:tr w14:paraId="667B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14:paraId="52D53899">
            <w:pPr>
              <w:pStyle w:val="6"/>
              <w:tabs>
                <w:tab w:val="left" w:pos="5072"/>
              </w:tabs>
              <w:spacing w:after="139" w:line="276" w:lineRule="auto"/>
              <w:jc w:val="both"/>
              <w:rPr>
                <w:rFonts w:hint="eastAsia" w:ascii="宋体" w:hAnsi="宋体" w:eastAsia="宋体" w:cs="宋体"/>
                <w:b/>
                <w:color w:val="000000" w:themeColor="text1"/>
                <w:spacing w:val="-1"/>
                <w:lang w:eastAsia="zh-CN"/>
              </w:rPr>
            </w:pPr>
            <w:r>
              <w:rPr>
                <w:rFonts w:hint="eastAsia" w:ascii="宋体" w:hAnsi="宋体" w:eastAsia="宋体" w:cs="宋体"/>
                <w:b/>
                <w:color w:val="000000" w:themeColor="text1"/>
                <w:spacing w:val="-6"/>
              </w:rPr>
              <w:t>序号</w:t>
            </w:r>
          </w:p>
        </w:tc>
        <w:tc>
          <w:tcPr>
            <w:tcW w:w="2534" w:type="dxa"/>
          </w:tcPr>
          <w:p w14:paraId="44DE4BE7">
            <w:pPr>
              <w:spacing w:before="32" w:line="276" w:lineRule="auto"/>
              <w:ind w:right="-123" w:rightChars="-56"/>
              <w:jc w:val="center"/>
              <w:rPr>
                <w:rFonts w:hint="eastAsia" w:ascii="宋体" w:hAnsi="宋体" w:eastAsia="宋体" w:cs="宋体"/>
                <w:b/>
                <w:color w:val="000000" w:themeColor="text1"/>
                <w:spacing w:val="-3"/>
                <w:sz w:val="24"/>
                <w:szCs w:val="24"/>
                <w:lang w:eastAsia="zh-CN"/>
              </w:rPr>
            </w:pPr>
            <w:r>
              <w:rPr>
                <w:rFonts w:hint="eastAsia" w:ascii="宋体" w:hAnsi="宋体" w:eastAsia="宋体" w:cs="宋体"/>
                <w:b/>
                <w:color w:val="000000" w:themeColor="text1"/>
                <w:spacing w:val="-3"/>
                <w:sz w:val="24"/>
                <w:szCs w:val="24"/>
                <w:lang w:eastAsia="zh-CN"/>
              </w:rPr>
              <w:t>竞争</w:t>
            </w:r>
            <w:r>
              <w:rPr>
                <w:rFonts w:hint="eastAsia" w:ascii="宋体" w:hAnsi="宋体" w:eastAsia="宋体" w:cs="宋体"/>
                <w:b/>
                <w:color w:val="000000" w:themeColor="text1"/>
                <w:spacing w:val="-2"/>
                <w:sz w:val="24"/>
                <w:szCs w:val="24"/>
                <w:lang w:eastAsia="zh-CN"/>
              </w:rPr>
              <w:t>性磋商</w:t>
            </w:r>
            <w:r>
              <w:rPr>
                <w:rFonts w:hint="eastAsia" w:ascii="宋体" w:hAnsi="宋体" w:eastAsia="宋体" w:cs="宋体"/>
                <w:b/>
                <w:color w:val="000000" w:themeColor="text1"/>
                <w:spacing w:val="-3"/>
                <w:sz w:val="24"/>
                <w:szCs w:val="24"/>
                <w:lang w:eastAsia="zh-CN"/>
              </w:rPr>
              <w:t>文件</w:t>
            </w:r>
          </w:p>
          <w:p w14:paraId="2CD7FCA5">
            <w:pPr>
              <w:spacing w:before="32" w:line="276" w:lineRule="auto"/>
              <w:ind w:right="-123" w:rightChars="-56"/>
              <w:jc w:val="center"/>
              <w:rPr>
                <w:rFonts w:hint="eastAsia" w:ascii="宋体" w:hAnsi="宋体" w:eastAsia="宋体" w:cs="宋体"/>
                <w:b/>
                <w:color w:val="000000" w:themeColor="text1"/>
                <w:lang w:eastAsia="zh-CN"/>
              </w:rPr>
            </w:pPr>
            <w:r>
              <w:rPr>
                <w:rFonts w:hint="eastAsia" w:ascii="宋体" w:hAnsi="宋体" w:eastAsia="宋体" w:cs="宋体"/>
                <w:b/>
                <w:color w:val="000000" w:themeColor="text1"/>
                <w:spacing w:val="-2"/>
                <w:sz w:val="24"/>
                <w:szCs w:val="24"/>
                <w:lang w:eastAsia="zh-CN"/>
              </w:rPr>
              <w:t>条目号</w:t>
            </w:r>
            <w:r>
              <w:rPr>
                <w:rFonts w:hint="eastAsia" w:ascii="宋体" w:hAnsi="宋体" w:eastAsia="宋体" w:cs="宋体"/>
                <w:b/>
                <w:color w:val="000000" w:themeColor="text1"/>
                <w:spacing w:val="-4"/>
                <w:sz w:val="24"/>
                <w:szCs w:val="24"/>
                <w:lang w:eastAsia="zh-CN"/>
              </w:rPr>
              <w:t>（页</w:t>
            </w:r>
            <w:r>
              <w:rPr>
                <w:rFonts w:hint="eastAsia" w:ascii="宋体" w:hAnsi="宋体" w:eastAsia="宋体" w:cs="宋体"/>
                <w:b/>
                <w:color w:val="000000" w:themeColor="text1"/>
                <w:spacing w:val="-2"/>
                <w:sz w:val="24"/>
                <w:szCs w:val="24"/>
                <w:lang w:eastAsia="zh-CN"/>
              </w:rPr>
              <w:t>码）</w:t>
            </w:r>
          </w:p>
        </w:tc>
        <w:tc>
          <w:tcPr>
            <w:tcW w:w="1574" w:type="dxa"/>
          </w:tcPr>
          <w:p w14:paraId="5AA5C0BC">
            <w:pPr>
              <w:spacing w:line="276" w:lineRule="auto"/>
              <w:ind w:right="-110" w:rightChars="-50"/>
              <w:jc w:val="center"/>
              <w:rPr>
                <w:rFonts w:hint="eastAsia" w:ascii="宋体" w:hAnsi="宋体" w:eastAsia="宋体" w:cs="宋体"/>
                <w:b/>
                <w:color w:val="000000" w:themeColor="text1"/>
                <w:spacing w:val="-1"/>
                <w:sz w:val="24"/>
                <w:szCs w:val="24"/>
                <w:lang w:eastAsia="zh-CN"/>
              </w:rPr>
            </w:pPr>
            <w:r>
              <w:rPr>
                <w:rFonts w:hint="eastAsia" w:ascii="宋体" w:hAnsi="宋体" w:eastAsia="宋体" w:cs="宋体"/>
                <w:b/>
                <w:color w:val="000000" w:themeColor="text1"/>
                <w:spacing w:val="-3"/>
                <w:sz w:val="24"/>
                <w:szCs w:val="24"/>
              </w:rPr>
              <w:t>竞争性</w:t>
            </w:r>
            <w:r>
              <w:rPr>
                <w:rFonts w:hint="eastAsia" w:ascii="宋体" w:hAnsi="宋体" w:eastAsia="宋体" w:cs="宋体"/>
                <w:b/>
                <w:color w:val="000000" w:themeColor="text1"/>
                <w:spacing w:val="-1"/>
                <w:sz w:val="24"/>
                <w:szCs w:val="24"/>
              </w:rPr>
              <w:t>磋商</w:t>
            </w:r>
          </w:p>
          <w:p w14:paraId="3FD5AA4F">
            <w:pPr>
              <w:spacing w:line="276" w:lineRule="auto"/>
              <w:ind w:right="-110" w:rightChars="-50"/>
              <w:jc w:val="center"/>
              <w:rPr>
                <w:rFonts w:hint="eastAsia" w:ascii="宋体" w:hAnsi="宋体" w:eastAsia="宋体" w:cs="宋体"/>
                <w:b/>
                <w:color w:val="000000" w:themeColor="text1"/>
              </w:rPr>
            </w:pPr>
            <w:r>
              <w:rPr>
                <w:rFonts w:hint="eastAsia" w:ascii="宋体" w:hAnsi="宋体" w:eastAsia="宋体" w:cs="宋体"/>
                <w:b/>
                <w:color w:val="000000" w:themeColor="text1"/>
                <w:spacing w:val="-1"/>
                <w:sz w:val="24"/>
                <w:szCs w:val="24"/>
              </w:rPr>
              <w:t>文</w:t>
            </w:r>
            <w:r>
              <w:rPr>
                <w:rFonts w:hint="eastAsia" w:ascii="宋体" w:hAnsi="宋体" w:eastAsia="宋体" w:cs="宋体"/>
                <w:b/>
                <w:color w:val="000000" w:themeColor="text1"/>
                <w:spacing w:val="-4"/>
                <w:sz w:val="24"/>
                <w:szCs w:val="24"/>
              </w:rPr>
              <w:t>件要求</w:t>
            </w:r>
          </w:p>
        </w:tc>
        <w:tc>
          <w:tcPr>
            <w:tcW w:w="1575" w:type="dxa"/>
          </w:tcPr>
          <w:p w14:paraId="7F3F6E7C">
            <w:pPr>
              <w:spacing w:line="276" w:lineRule="auto"/>
              <w:ind w:right="-110" w:rightChars="-50"/>
              <w:jc w:val="center"/>
              <w:rPr>
                <w:rFonts w:hint="eastAsia" w:ascii="宋体" w:hAnsi="宋体" w:eastAsia="宋体" w:cs="宋体"/>
                <w:b/>
                <w:color w:val="000000" w:themeColor="text1"/>
                <w:spacing w:val="-3"/>
                <w:sz w:val="24"/>
                <w:szCs w:val="24"/>
              </w:rPr>
            </w:pPr>
            <w:r>
              <w:rPr>
                <w:rFonts w:hint="eastAsia" w:ascii="宋体" w:hAnsi="宋体" w:eastAsia="宋体" w:cs="宋体"/>
                <w:b/>
                <w:color w:val="000000" w:themeColor="text1"/>
                <w:spacing w:val="-3"/>
                <w:sz w:val="24"/>
                <w:szCs w:val="24"/>
              </w:rPr>
              <w:t>响应文件</w:t>
            </w:r>
          </w:p>
          <w:p w14:paraId="55980C1C">
            <w:pPr>
              <w:spacing w:line="276" w:lineRule="auto"/>
              <w:ind w:right="-110" w:rightChars="-50"/>
              <w:jc w:val="center"/>
              <w:rPr>
                <w:rFonts w:hint="eastAsia" w:ascii="宋体" w:hAnsi="宋体" w:eastAsia="宋体" w:cs="宋体"/>
                <w:b/>
                <w:color w:val="000000" w:themeColor="text1"/>
                <w:spacing w:val="-3"/>
                <w:sz w:val="24"/>
                <w:szCs w:val="24"/>
              </w:rPr>
            </w:pPr>
            <w:r>
              <w:rPr>
                <w:rFonts w:hint="eastAsia" w:ascii="宋体" w:hAnsi="宋体" w:eastAsia="宋体" w:cs="宋体"/>
                <w:b/>
                <w:color w:val="000000" w:themeColor="text1"/>
                <w:spacing w:val="-3"/>
                <w:sz w:val="24"/>
                <w:szCs w:val="24"/>
              </w:rPr>
              <w:t>内容</w:t>
            </w:r>
          </w:p>
        </w:tc>
        <w:tc>
          <w:tcPr>
            <w:tcW w:w="1575" w:type="dxa"/>
          </w:tcPr>
          <w:p w14:paraId="14C76106">
            <w:pPr>
              <w:pStyle w:val="6"/>
              <w:tabs>
                <w:tab w:val="left" w:pos="5072"/>
              </w:tabs>
              <w:spacing w:after="139" w:line="276" w:lineRule="auto"/>
              <w:jc w:val="center"/>
              <w:rPr>
                <w:rFonts w:hint="eastAsia" w:ascii="宋体" w:hAnsi="宋体" w:eastAsia="宋体" w:cs="宋体"/>
                <w:b/>
                <w:color w:val="000000" w:themeColor="text1"/>
                <w:spacing w:val="-1"/>
                <w:lang w:eastAsia="zh-CN"/>
              </w:rPr>
            </w:pPr>
            <w:r>
              <w:rPr>
                <w:rFonts w:hint="eastAsia" w:ascii="宋体" w:hAnsi="宋体" w:eastAsia="宋体" w:cs="宋体"/>
                <w:b/>
                <w:color w:val="000000" w:themeColor="text1"/>
                <w:spacing w:val="-4"/>
              </w:rPr>
              <w:t>偏离</w:t>
            </w:r>
            <w:r>
              <w:rPr>
                <w:rFonts w:hint="eastAsia" w:ascii="宋体" w:hAnsi="宋体" w:eastAsia="宋体" w:cs="宋体"/>
                <w:b/>
                <w:color w:val="000000" w:themeColor="text1"/>
                <w:spacing w:val="-2"/>
              </w:rPr>
              <w:t>情况</w:t>
            </w:r>
          </w:p>
        </w:tc>
        <w:tc>
          <w:tcPr>
            <w:tcW w:w="822" w:type="dxa"/>
          </w:tcPr>
          <w:p w14:paraId="4BBB10D3">
            <w:pPr>
              <w:pStyle w:val="6"/>
              <w:tabs>
                <w:tab w:val="left" w:pos="5072"/>
              </w:tabs>
              <w:spacing w:after="139" w:line="276" w:lineRule="auto"/>
              <w:jc w:val="center"/>
              <w:rPr>
                <w:rFonts w:hint="eastAsia" w:ascii="宋体" w:hAnsi="宋体" w:eastAsia="宋体" w:cs="宋体"/>
                <w:b/>
                <w:color w:val="000000" w:themeColor="text1"/>
                <w:spacing w:val="-1"/>
                <w:lang w:eastAsia="zh-CN"/>
              </w:rPr>
            </w:pPr>
            <w:r>
              <w:rPr>
                <w:rFonts w:hint="eastAsia" w:ascii="宋体" w:hAnsi="宋体" w:eastAsia="宋体" w:cs="宋体"/>
                <w:b/>
                <w:color w:val="000000" w:themeColor="text1"/>
                <w:spacing w:val="-6"/>
              </w:rPr>
              <w:t>说明</w:t>
            </w:r>
          </w:p>
        </w:tc>
      </w:tr>
      <w:tr w14:paraId="2BD6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9072" w:type="dxa"/>
            <w:gridSpan w:val="6"/>
          </w:tcPr>
          <w:p w14:paraId="5AF4D2EA">
            <w:pPr>
              <w:spacing w:before="16" w:line="276" w:lineRule="auto"/>
              <w:ind w:left="98"/>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5"/>
                <w:sz w:val="24"/>
                <w:szCs w:val="24"/>
                <w:lang w:eastAsia="zh-CN"/>
              </w:rPr>
              <w:t>对本项目合同条款的偏离情况（</w:t>
            </w:r>
            <w:r>
              <w:rPr>
                <w:rFonts w:hint="eastAsia" w:ascii="宋体" w:hAnsi="宋体" w:eastAsia="宋体" w:cs="宋体"/>
                <w:color w:val="000000" w:themeColor="text1"/>
                <w:spacing w:val="-4"/>
                <w:sz w:val="24"/>
                <w:szCs w:val="24"/>
                <w:lang w:eastAsia="zh-CN"/>
              </w:rPr>
              <w:t>应进行选择，未选择</w:t>
            </w:r>
            <w:r>
              <w:rPr>
                <w:rFonts w:hint="eastAsia" w:ascii="宋体" w:hAnsi="宋体" w:eastAsia="宋体" w:cs="宋体"/>
                <w:b/>
                <w:color w:val="000000" w:themeColor="text1"/>
                <w:spacing w:val="-6"/>
                <w:sz w:val="24"/>
                <w:szCs w:val="24"/>
                <w:lang w:eastAsia="zh-CN"/>
              </w:rPr>
              <w:t>响应无</w:t>
            </w:r>
            <w:r>
              <w:rPr>
                <w:rFonts w:hint="eastAsia" w:ascii="宋体" w:hAnsi="宋体" w:eastAsia="宋体" w:cs="宋体"/>
                <w:b/>
                <w:color w:val="000000" w:themeColor="text1"/>
                <w:spacing w:val="-4"/>
                <w:sz w:val="24"/>
                <w:szCs w:val="24"/>
                <w:lang w:eastAsia="zh-CN"/>
              </w:rPr>
              <w:t>效）：</w:t>
            </w:r>
          </w:p>
          <w:p w14:paraId="4FB8DEED">
            <w:pPr>
              <w:spacing w:line="276" w:lineRule="auto"/>
              <w:ind w:left="98" w:right="106"/>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z w:val="24"/>
                <w:szCs w:val="24"/>
                <w:lang w:eastAsia="zh-CN"/>
              </w:rPr>
              <w:t>□无偏离</w:t>
            </w:r>
            <w:r>
              <w:rPr>
                <w:rFonts w:hint="eastAsia" w:ascii="宋体" w:hAnsi="宋体" w:eastAsia="宋体" w:cs="宋体"/>
                <w:color w:val="000000" w:themeColor="text1"/>
                <w:spacing w:val="1"/>
                <w:sz w:val="24"/>
                <w:szCs w:val="24"/>
                <w:lang w:eastAsia="zh-CN"/>
              </w:rPr>
              <w:t>（如无偏离，仅选择无偏离即可；无偏离即为对合同条款中</w:t>
            </w:r>
            <w:r>
              <w:rPr>
                <w:rFonts w:hint="eastAsia" w:ascii="宋体" w:hAnsi="宋体" w:eastAsia="宋体" w:cs="宋体"/>
                <w:color w:val="000000" w:themeColor="text1"/>
                <w:sz w:val="24"/>
                <w:szCs w:val="24"/>
                <w:lang w:eastAsia="zh-CN"/>
              </w:rPr>
              <w:t>的所有要求，均视</w:t>
            </w:r>
            <w:r>
              <w:rPr>
                <w:rFonts w:hint="eastAsia" w:ascii="宋体" w:hAnsi="宋体" w:eastAsia="宋体" w:cs="宋体"/>
                <w:color w:val="000000" w:themeColor="text1"/>
                <w:spacing w:val="-10"/>
                <w:sz w:val="24"/>
                <w:szCs w:val="24"/>
                <w:lang w:eastAsia="zh-CN"/>
              </w:rPr>
              <w:t>作供应商已对</w:t>
            </w:r>
            <w:r>
              <w:rPr>
                <w:rFonts w:hint="eastAsia" w:ascii="宋体" w:hAnsi="宋体" w:eastAsia="宋体" w:cs="宋体"/>
                <w:color w:val="000000" w:themeColor="text1"/>
                <w:spacing w:val="-9"/>
                <w:sz w:val="24"/>
                <w:szCs w:val="24"/>
                <w:lang w:eastAsia="zh-CN"/>
              </w:rPr>
              <w:t>之理解和响应。）</w:t>
            </w:r>
          </w:p>
          <w:p w14:paraId="2F522400">
            <w:pPr>
              <w:pStyle w:val="6"/>
              <w:tabs>
                <w:tab w:val="left" w:pos="5072"/>
              </w:tabs>
              <w:spacing w:after="139" w:line="276" w:lineRule="auto"/>
              <w:ind w:firstLine="120" w:firstLineChars="50"/>
              <w:jc w:val="both"/>
              <w:rPr>
                <w:rFonts w:hint="eastAsia" w:ascii="宋体" w:hAnsi="宋体" w:eastAsia="宋体" w:cs="宋体"/>
                <w:color w:val="000000" w:themeColor="text1"/>
                <w:spacing w:val="-1"/>
                <w:lang w:eastAsia="zh-CN"/>
              </w:rPr>
            </w:pPr>
            <w:r>
              <w:rPr>
                <w:rFonts w:hint="eastAsia" w:ascii="宋体" w:hAnsi="宋体" w:eastAsia="宋体" w:cs="宋体"/>
                <w:b/>
                <w:color w:val="000000" w:themeColor="text1"/>
                <w:lang w:eastAsia="zh-CN"/>
              </w:rPr>
              <w:t>□有偏离</w:t>
            </w:r>
            <w:r>
              <w:rPr>
                <w:rFonts w:hint="eastAsia" w:ascii="宋体" w:hAnsi="宋体" w:eastAsia="宋体" w:cs="宋体"/>
                <w:color w:val="000000" w:themeColor="text1"/>
                <w:lang w:eastAsia="zh-CN"/>
              </w:rPr>
              <w:t>（如有偏离，则应在本表中对负偏离项逐一列明，否则</w:t>
            </w:r>
            <w:r>
              <w:rPr>
                <w:rFonts w:hint="eastAsia" w:ascii="宋体" w:hAnsi="宋体" w:eastAsia="宋体" w:cs="宋体"/>
                <w:b/>
                <w:color w:val="000000" w:themeColor="text1"/>
                <w:spacing w:val="4"/>
                <w:lang w:eastAsia="zh-CN"/>
              </w:rPr>
              <w:t>响应无效</w:t>
            </w:r>
            <w:r>
              <w:rPr>
                <w:rFonts w:hint="eastAsia" w:ascii="宋体" w:hAnsi="宋体" w:eastAsia="宋体" w:cs="宋体"/>
                <w:color w:val="000000" w:themeColor="text1"/>
                <w:spacing w:val="2"/>
                <w:lang w:eastAsia="zh-CN"/>
              </w:rPr>
              <w:t>；对合</w:t>
            </w:r>
            <w:r>
              <w:rPr>
                <w:rFonts w:hint="eastAsia" w:ascii="宋体" w:hAnsi="宋体" w:eastAsia="宋体" w:cs="宋体"/>
                <w:color w:val="000000" w:themeColor="text1"/>
                <w:lang w:eastAsia="zh-CN"/>
              </w:rPr>
              <w:t>同条款</w:t>
            </w:r>
            <w:r>
              <w:rPr>
                <w:rFonts w:hint="eastAsia" w:ascii="宋体" w:hAnsi="宋体" w:eastAsia="宋体" w:cs="宋体"/>
                <w:color w:val="000000" w:themeColor="text1"/>
                <w:spacing w:val="-5"/>
                <w:lang w:eastAsia="zh-CN"/>
              </w:rPr>
              <w:t>中的所有要求，除本表列明的偏离外，</w:t>
            </w:r>
            <w:r>
              <w:rPr>
                <w:rFonts w:hint="eastAsia" w:ascii="宋体" w:hAnsi="宋体" w:eastAsia="宋体" w:cs="宋体"/>
                <w:color w:val="000000" w:themeColor="text1"/>
                <w:spacing w:val="-3"/>
                <w:lang w:eastAsia="zh-CN"/>
              </w:rPr>
              <w:t>均视作供应商已对之理解和响应。</w:t>
            </w:r>
            <w:r>
              <w:rPr>
                <w:rFonts w:hint="eastAsia" w:ascii="宋体" w:hAnsi="宋体" w:eastAsia="宋体" w:cs="宋体"/>
                <w:color w:val="000000" w:themeColor="text1"/>
                <w:spacing w:val="-3"/>
              </w:rPr>
              <w:t>）</w:t>
            </w:r>
          </w:p>
        </w:tc>
      </w:tr>
      <w:tr w14:paraId="2765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14:paraId="4468C0B6">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2534" w:type="dxa"/>
          </w:tcPr>
          <w:p w14:paraId="379C7C30">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4" w:type="dxa"/>
          </w:tcPr>
          <w:p w14:paraId="0090E583">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01A26AB7">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478B656A">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822" w:type="dxa"/>
          </w:tcPr>
          <w:p w14:paraId="09A5FF8A">
            <w:pPr>
              <w:pStyle w:val="6"/>
              <w:tabs>
                <w:tab w:val="left" w:pos="5072"/>
              </w:tabs>
              <w:spacing w:after="139" w:line="276" w:lineRule="auto"/>
              <w:jc w:val="both"/>
              <w:rPr>
                <w:rFonts w:hint="eastAsia" w:ascii="宋体" w:hAnsi="宋体" w:eastAsia="宋体" w:cs="宋体"/>
                <w:color w:val="000000" w:themeColor="text1"/>
                <w:spacing w:val="-1"/>
                <w:lang w:eastAsia="zh-CN"/>
              </w:rPr>
            </w:pPr>
          </w:p>
        </w:tc>
      </w:tr>
      <w:tr w14:paraId="2DC1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14:paraId="4B1FA99A">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2534" w:type="dxa"/>
          </w:tcPr>
          <w:p w14:paraId="5409483F">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4" w:type="dxa"/>
          </w:tcPr>
          <w:p w14:paraId="3202588B">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4BD52474">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44A2209D">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822" w:type="dxa"/>
          </w:tcPr>
          <w:p w14:paraId="513D2A31">
            <w:pPr>
              <w:pStyle w:val="6"/>
              <w:tabs>
                <w:tab w:val="left" w:pos="5072"/>
              </w:tabs>
              <w:spacing w:after="139" w:line="276" w:lineRule="auto"/>
              <w:jc w:val="both"/>
              <w:rPr>
                <w:rFonts w:hint="eastAsia" w:ascii="宋体" w:hAnsi="宋体" w:eastAsia="宋体" w:cs="宋体"/>
                <w:color w:val="000000" w:themeColor="text1"/>
                <w:spacing w:val="-1"/>
                <w:lang w:eastAsia="zh-CN"/>
              </w:rPr>
            </w:pPr>
          </w:p>
        </w:tc>
      </w:tr>
      <w:tr w14:paraId="715C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14:paraId="17F80426">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2534" w:type="dxa"/>
          </w:tcPr>
          <w:p w14:paraId="366D40CF">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4" w:type="dxa"/>
          </w:tcPr>
          <w:p w14:paraId="6240290B">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7A19FE48">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2B8D86B1">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822" w:type="dxa"/>
          </w:tcPr>
          <w:p w14:paraId="2EE2C45B">
            <w:pPr>
              <w:pStyle w:val="6"/>
              <w:tabs>
                <w:tab w:val="left" w:pos="5072"/>
              </w:tabs>
              <w:spacing w:after="139" w:line="276" w:lineRule="auto"/>
              <w:jc w:val="both"/>
              <w:rPr>
                <w:rFonts w:hint="eastAsia" w:ascii="宋体" w:hAnsi="宋体" w:eastAsia="宋体" w:cs="宋体"/>
                <w:color w:val="000000" w:themeColor="text1"/>
                <w:spacing w:val="-1"/>
                <w:lang w:eastAsia="zh-CN"/>
              </w:rPr>
            </w:pPr>
          </w:p>
        </w:tc>
      </w:tr>
      <w:tr w14:paraId="4C68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14:paraId="5A0E8629">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2534" w:type="dxa"/>
          </w:tcPr>
          <w:p w14:paraId="45CB00EF">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4" w:type="dxa"/>
          </w:tcPr>
          <w:p w14:paraId="4DB7D064">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5178DD70">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4573DC0D">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822" w:type="dxa"/>
          </w:tcPr>
          <w:p w14:paraId="058960CF">
            <w:pPr>
              <w:pStyle w:val="6"/>
              <w:tabs>
                <w:tab w:val="left" w:pos="5072"/>
              </w:tabs>
              <w:spacing w:after="139" w:line="276" w:lineRule="auto"/>
              <w:jc w:val="both"/>
              <w:rPr>
                <w:rFonts w:hint="eastAsia" w:ascii="宋体" w:hAnsi="宋体" w:eastAsia="宋体" w:cs="宋体"/>
                <w:color w:val="000000" w:themeColor="text1"/>
                <w:spacing w:val="-1"/>
                <w:lang w:eastAsia="zh-CN"/>
              </w:rPr>
            </w:pPr>
          </w:p>
        </w:tc>
      </w:tr>
      <w:tr w14:paraId="51B2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14:paraId="60B0128F">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2534" w:type="dxa"/>
          </w:tcPr>
          <w:p w14:paraId="31A4EDE1">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4" w:type="dxa"/>
          </w:tcPr>
          <w:p w14:paraId="7BB4E7C1">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7A41412A">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1575" w:type="dxa"/>
          </w:tcPr>
          <w:p w14:paraId="70621978">
            <w:pPr>
              <w:pStyle w:val="6"/>
              <w:tabs>
                <w:tab w:val="left" w:pos="5072"/>
              </w:tabs>
              <w:spacing w:after="139" w:line="276" w:lineRule="auto"/>
              <w:jc w:val="both"/>
              <w:rPr>
                <w:rFonts w:hint="eastAsia" w:ascii="宋体" w:hAnsi="宋体" w:eastAsia="宋体" w:cs="宋体"/>
                <w:color w:val="000000" w:themeColor="text1"/>
                <w:spacing w:val="-1"/>
                <w:lang w:eastAsia="zh-CN"/>
              </w:rPr>
            </w:pPr>
          </w:p>
        </w:tc>
        <w:tc>
          <w:tcPr>
            <w:tcW w:w="822" w:type="dxa"/>
          </w:tcPr>
          <w:p w14:paraId="34336C0D">
            <w:pPr>
              <w:pStyle w:val="6"/>
              <w:tabs>
                <w:tab w:val="left" w:pos="5072"/>
              </w:tabs>
              <w:spacing w:after="139" w:line="276" w:lineRule="auto"/>
              <w:jc w:val="both"/>
              <w:rPr>
                <w:rFonts w:hint="eastAsia" w:ascii="宋体" w:hAnsi="宋体" w:eastAsia="宋体" w:cs="宋体"/>
                <w:color w:val="000000" w:themeColor="text1"/>
                <w:spacing w:val="-1"/>
                <w:lang w:eastAsia="zh-CN"/>
              </w:rPr>
            </w:pPr>
          </w:p>
        </w:tc>
      </w:tr>
    </w:tbl>
    <w:p w14:paraId="54FF6BC9">
      <w:pPr>
        <w:pStyle w:val="6"/>
        <w:tabs>
          <w:tab w:val="left" w:pos="5072"/>
        </w:tabs>
        <w:spacing w:after="139" w:line="276" w:lineRule="auto"/>
        <w:jc w:val="both"/>
        <w:rPr>
          <w:rFonts w:hint="eastAsia" w:ascii="宋体" w:hAnsi="宋体" w:eastAsia="宋体" w:cs="宋体"/>
          <w:color w:val="000000" w:themeColor="text1"/>
          <w:lang w:eastAsia="zh-CN"/>
        </w:rPr>
      </w:pPr>
    </w:p>
    <w:p w14:paraId="046D5F52">
      <w:pPr>
        <w:spacing w:line="276" w:lineRule="auto"/>
        <w:jc w:val="both"/>
        <w:rPr>
          <w:rFonts w:hint="eastAsia" w:ascii="宋体" w:hAnsi="宋体" w:eastAsia="宋体" w:cs="宋体"/>
          <w:color w:val="000000" w:themeColor="text1"/>
        </w:rPr>
      </w:pPr>
    </w:p>
    <w:p w14:paraId="6B304805">
      <w:pPr>
        <w:pStyle w:val="6"/>
        <w:spacing w:line="276" w:lineRule="auto"/>
        <w:ind w:left="553"/>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4"/>
          <w:lang w:eastAsia="zh-CN"/>
        </w:rPr>
        <w:t>注：</w:t>
      </w:r>
      <w:r>
        <w:rPr>
          <w:rFonts w:hint="eastAsia" w:ascii="宋体" w:hAnsi="宋体" w:eastAsia="宋体" w:cs="宋体"/>
          <w:color w:val="000000" w:themeColor="text1"/>
          <w:spacing w:val="-1"/>
          <w:lang w:eastAsia="zh-CN"/>
        </w:rPr>
        <w:t xml:space="preserve"> </w:t>
      </w:r>
      <w:r>
        <w:rPr>
          <w:rFonts w:hint="eastAsia" w:ascii="宋体" w:hAnsi="宋体" w:eastAsia="宋体" w:cs="宋体"/>
          <w:color w:val="000000" w:themeColor="text1"/>
          <w:spacing w:val="3"/>
          <w:lang w:eastAsia="zh-CN"/>
        </w:rPr>
        <w:t>“</w:t>
      </w:r>
      <w:r>
        <w:rPr>
          <w:rFonts w:hint="eastAsia" w:ascii="宋体" w:hAnsi="宋体" w:eastAsia="宋体" w:cs="宋体"/>
          <w:color w:val="000000" w:themeColor="text1"/>
          <w:spacing w:val="4"/>
          <w:lang w:eastAsia="zh-CN"/>
        </w:rPr>
        <w:t>偏离情况”列应据实填写</w:t>
      </w:r>
      <w:r>
        <w:rPr>
          <w:rFonts w:hint="eastAsia" w:ascii="宋体" w:hAnsi="宋体" w:eastAsia="宋体" w:cs="宋体"/>
          <w:color w:val="000000" w:themeColor="text1"/>
          <w:spacing w:val="6"/>
          <w:lang w:eastAsia="zh-CN"/>
        </w:rPr>
        <w:t>“</w:t>
      </w:r>
      <w:r>
        <w:rPr>
          <w:rFonts w:hint="eastAsia" w:ascii="宋体" w:hAnsi="宋体" w:eastAsia="宋体" w:cs="宋体"/>
          <w:color w:val="000000" w:themeColor="text1"/>
          <w:spacing w:val="4"/>
          <w:lang w:eastAsia="zh-CN"/>
        </w:rPr>
        <w:t>正偏离”</w:t>
      </w:r>
      <w:r>
        <w:rPr>
          <w:rFonts w:hint="eastAsia" w:ascii="宋体" w:hAnsi="宋体" w:eastAsia="宋体" w:cs="宋体"/>
          <w:color w:val="000000" w:themeColor="text1"/>
          <w:spacing w:val="5"/>
          <w:lang w:eastAsia="zh-CN"/>
        </w:rPr>
        <w:t>或</w:t>
      </w:r>
      <w:r>
        <w:rPr>
          <w:rFonts w:hint="eastAsia" w:ascii="宋体" w:hAnsi="宋体" w:eastAsia="宋体" w:cs="宋体"/>
          <w:color w:val="000000" w:themeColor="text1"/>
          <w:spacing w:val="2"/>
          <w:lang w:eastAsia="zh-CN"/>
        </w:rPr>
        <w:t>“</w:t>
      </w:r>
      <w:r>
        <w:rPr>
          <w:rFonts w:hint="eastAsia" w:ascii="宋体" w:hAnsi="宋体" w:eastAsia="宋体" w:cs="宋体"/>
          <w:color w:val="000000" w:themeColor="text1"/>
          <w:spacing w:val="4"/>
          <w:lang w:eastAsia="zh-CN"/>
        </w:rPr>
        <w:t>负偏离”</w:t>
      </w:r>
      <w:r>
        <w:rPr>
          <w:rFonts w:hint="eastAsia" w:ascii="宋体" w:hAnsi="宋体" w:eastAsia="宋体" w:cs="宋体"/>
          <w:color w:val="000000" w:themeColor="text1"/>
          <w:spacing w:val="5"/>
          <w:lang w:eastAsia="zh-CN"/>
        </w:rPr>
        <w:t>。</w:t>
      </w:r>
    </w:p>
    <w:p w14:paraId="0AA42788">
      <w:pPr>
        <w:spacing w:line="276" w:lineRule="auto"/>
        <w:jc w:val="both"/>
        <w:rPr>
          <w:rFonts w:hint="eastAsia" w:ascii="宋体" w:hAnsi="宋体" w:eastAsia="宋体" w:cs="宋体"/>
          <w:color w:val="000000" w:themeColor="text1"/>
          <w:lang w:eastAsia="zh-CN"/>
        </w:rPr>
      </w:pPr>
    </w:p>
    <w:p w14:paraId="0463F34F">
      <w:pPr>
        <w:spacing w:line="276" w:lineRule="auto"/>
        <w:jc w:val="both"/>
        <w:rPr>
          <w:rFonts w:hint="eastAsia" w:ascii="宋体" w:hAnsi="宋体" w:eastAsia="宋体" w:cs="宋体"/>
          <w:color w:val="000000" w:themeColor="text1"/>
          <w:lang w:eastAsia="zh-CN"/>
        </w:rPr>
      </w:pPr>
    </w:p>
    <w:p w14:paraId="75A7AC80">
      <w:pPr>
        <w:pStyle w:val="6"/>
        <w:spacing w:line="276" w:lineRule="auto"/>
        <w:ind w:left="553" w:right="3770"/>
        <w:jc w:val="both"/>
        <w:rPr>
          <w:rFonts w:hint="eastAsia" w:ascii="宋体" w:hAnsi="宋体" w:eastAsia="宋体" w:cs="宋体"/>
          <w:color w:val="000000" w:themeColor="text1"/>
          <w:spacing w:val="-3"/>
          <w:lang w:eastAsia="zh-CN"/>
        </w:rPr>
      </w:pPr>
      <w:r>
        <w:rPr>
          <w:rFonts w:hint="eastAsia" w:ascii="宋体" w:hAnsi="宋体" w:eastAsia="宋体" w:cs="宋体"/>
          <w:color w:val="000000" w:themeColor="text1"/>
          <w:spacing w:val="-7"/>
          <w:lang w:eastAsia="zh-CN"/>
        </w:rPr>
        <w:t>供应商名称（加盖公章）</w:t>
      </w:r>
      <w:r>
        <w:rPr>
          <w:rFonts w:hint="eastAsia" w:ascii="宋体" w:hAnsi="宋体" w:eastAsia="宋体" w:cs="宋体"/>
          <w:color w:val="000000" w:themeColor="text1"/>
          <w:spacing w:val="-4"/>
          <w:lang w:eastAsia="zh-CN"/>
        </w:rPr>
        <w:t>：_______</w:t>
      </w:r>
      <w:r>
        <w:rPr>
          <w:rFonts w:hint="eastAsia" w:ascii="宋体" w:hAnsi="宋体" w:eastAsia="宋体" w:cs="宋体"/>
          <w:color w:val="000000" w:themeColor="text1"/>
          <w:spacing w:val="-3"/>
          <w:lang w:eastAsia="zh-CN"/>
        </w:rPr>
        <w:t>________</w:t>
      </w:r>
    </w:p>
    <w:p w14:paraId="0E2A4AB9">
      <w:pPr>
        <w:pStyle w:val="6"/>
        <w:spacing w:line="276" w:lineRule="auto"/>
        <w:ind w:left="553" w:right="3770"/>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00457DC7">
      <w:pPr>
        <w:spacing w:line="276" w:lineRule="auto"/>
        <w:jc w:val="both"/>
        <w:rPr>
          <w:rFonts w:hint="eastAsia" w:ascii="宋体" w:hAnsi="宋体" w:eastAsia="宋体" w:cs="宋体"/>
          <w:color w:val="000000" w:themeColor="text1"/>
          <w:lang w:eastAsia="zh-CN"/>
        </w:rPr>
        <w:sectPr>
          <w:headerReference r:id="rId7" w:type="default"/>
          <w:footerReference r:id="rId8" w:type="default"/>
          <w:type w:val="nextColumn"/>
          <w:pgSz w:w="11907" w:h="16840"/>
          <w:pgMar w:top="1701" w:right="1418" w:bottom="1701" w:left="1418" w:header="1117" w:footer="1091" w:gutter="0"/>
          <w:cols w:space="720" w:num="1"/>
        </w:sectPr>
      </w:pPr>
    </w:p>
    <w:p w14:paraId="03B8053E">
      <w:pPr>
        <w:pStyle w:val="6"/>
        <w:numPr>
          <w:ilvl w:val="0"/>
          <w:numId w:val="19"/>
        </w:numPr>
        <w:tabs>
          <w:tab w:val="left" w:pos="1097"/>
        </w:tabs>
        <w:spacing w:line="276" w:lineRule="auto"/>
        <w:ind w:left="1097" w:hanging="5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采购需求偏离表（</w:t>
      </w:r>
      <w:r>
        <w:rPr>
          <w:rFonts w:hint="eastAsia" w:ascii="宋体" w:hAnsi="宋体" w:eastAsia="宋体" w:cs="宋体"/>
          <w:b/>
          <w:color w:val="000000" w:themeColor="text1"/>
          <w:spacing w:val="-1"/>
          <w:lang w:eastAsia="zh-CN"/>
        </w:rPr>
        <w:t>实质性格式</w:t>
      </w:r>
      <w:r>
        <w:rPr>
          <w:rFonts w:hint="eastAsia" w:ascii="宋体" w:hAnsi="宋体" w:eastAsia="宋体" w:cs="宋体"/>
          <w:color w:val="000000" w:themeColor="text1"/>
          <w:spacing w:val="-1"/>
          <w:lang w:eastAsia="zh-CN"/>
        </w:rPr>
        <w:t>）</w:t>
      </w:r>
    </w:p>
    <w:p w14:paraId="6B28CBD4">
      <w:pPr>
        <w:pStyle w:val="6"/>
        <w:spacing w:line="276" w:lineRule="auto"/>
        <w:ind w:left="3824"/>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sz w:val="36"/>
          <w:szCs w:val="36"/>
          <w:lang w:eastAsia="zh-CN"/>
        </w:rPr>
        <w:t>采购</w:t>
      </w:r>
      <w:r>
        <w:rPr>
          <w:rFonts w:hint="eastAsia" w:ascii="宋体" w:hAnsi="宋体" w:eastAsia="宋体" w:cs="宋体"/>
          <w:b/>
          <w:color w:val="000000" w:themeColor="text1"/>
          <w:sz w:val="36"/>
          <w:szCs w:val="36"/>
          <w:lang w:eastAsia="zh-CN"/>
        </w:rPr>
        <w:t>需求偏离表</w:t>
      </w:r>
    </w:p>
    <w:p w14:paraId="4464D5BA">
      <w:pPr>
        <w:spacing w:line="276" w:lineRule="auto"/>
        <w:jc w:val="both"/>
        <w:rPr>
          <w:rFonts w:hint="eastAsia" w:ascii="宋体" w:hAnsi="宋体" w:eastAsia="宋体" w:cs="宋体"/>
          <w:color w:val="000000" w:themeColor="text1"/>
          <w:lang w:eastAsia="zh-CN"/>
        </w:rPr>
      </w:pPr>
    </w:p>
    <w:p w14:paraId="1C07202D">
      <w:pPr>
        <w:pStyle w:val="6"/>
        <w:tabs>
          <w:tab w:val="left" w:pos="5072"/>
        </w:tabs>
        <w:spacing w:after="139" w:line="276" w:lineRule="auto"/>
        <w:ind w:left="913"/>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项目编号</w:t>
      </w:r>
      <w:r>
        <w:rPr>
          <w:rFonts w:hint="eastAsia" w:ascii="宋体" w:hAnsi="宋体" w:eastAsia="宋体" w:cs="宋体"/>
          <w:color w:val="000000" w:themeColor="text1"/>
          <w:spacing w:val="2"/>
          <w:lang w:eastAsia="zh-CN"/>
        </w:rPr>
        <w:t>/</w:t>
      </w:r>
      <w:r>
        <w:rPr>
          <w:rFonts w:hint="eastAsia" w:ascii="宋体" w:hAnsi="宋体" w:eastAsia="宋体" w:cs="宋体"/>
          <w:color w:val="000000" w:themeColor="text1"/>
          <w:spacing w:val="1"/>
          <w:lang w:eastAsia="zh-CN"/>
        </w:rPr>
        <w:t>包号：</w:t>
      </w:r>
      <w:r>
        <w:rPr>
          <w:rFonts w:hint="eastAsia" w:ascii="宋体" w:hAnsi="宋体" w:eastAsia="宋体" w:cs="宋体"/>
          <w:color w:val="000000" w:themeColor="text1"/>
          <w:lang w:eastAsia="zh-CN"/>
        </w:rPr>
        <w:t>_______________</w:t>
      </w:r>
      <w:r>
        <w:rPr>
          <w:rFonts w:hint="eastAsia" w:ascii="宋体" w:hAnsi="宋体" w:eastAsia="宋体" w:cs="宋体"/>
          <w:color w:val="000000" w:themeColor="text1"/>
          <w:lang w:eastAsia="zh-CN"/>
        </w:rPr>
        <w:tab/>
      </w:r>
      <w:r>
        <w:rPr>
          <w:rFonts w:hint="eastAsia" w:ascii="宋体" w:hAnsi="宋体" w:eastAsia="宋体" w:cs="宋体"/>
          <w:color w:val="000000" w:themeColor="text1"/>
          <w:lang w:eastAsia="zh-CN"/>
        </w:rPr>
        <w:t>项目名称：</w:t>
      </w:r>
      <w:r>
        <w:rPr>
          <w:rFonts w:hint="eastAsia" w:ascii="宋体" w:hAnsi="宋体" w:eastAsia="宋体" w:cs="宋体"/>
          <w:color w:val="000000" w:themeColor="text1"/>
          <w:spacing w:val="-1"/>
          <w:lang w:eastAsia="zh-CN"/>
        </w:rPr>
        <w:t>_______________</w:t>
      </w:r>
    </w:p>
    <w:tbl>
      <w:tblPr>
        <w:tblStyle w:val="20"/>
        <w:tblW w:w="9646" w:type="dxa"/>
        <w:tblInd w:w="262" w:type="dxa"/>
        <w:tblLayout w:type="fixed"/>
        <w:tblCellMar>
          <w:top w:w="0" w:type="dxa"/>
          <w:left w:w="0" w:type="dxa"/>
          <w:bottom w:w="0" w:type="dxa"/>
          <w:right w:w="0" w:type="dxa"/>
        </w:tblCellMar>
      </w:tblPr>
      <w:tblGrid>
        <w:gridCol w:w="774"/>
        <w:gridCol w:w="1481"/>
        <w:gridCol w:w="2383"/>
        <w:gridCol w:w="2125"/>
        <w:gridCol w:w="1874"/>
        <w:gridCol w:w="1009"/>
      </w:tblGrid>
      <w:tr w14:paraId="285425F8">
        <w:tblPrEx>
          <w:tblCellMar>
            <w:top w:w="0" w:type="dxa"/>
            <w:left w:w="0" w:type="dxa"/>
            <w:bottom w:w="0" w:type="dxa"/>
            <w:right w:w="0" w:type="dxa"/>
          </w:tblCellMar>
        </w:tblPrEx>
        <w:trPr>
          <w:trHeight w:val="1067" w:hRule="exact"/>
        </w:trPr>
        <w:tc>
          <w:tcPr>
            <w:tcW w:w="774" w:type="dxa"/>
            <w:tcBorders>
              <w:top w:val="single" w:color="000000" w:sz="4" w:space="0"/>
              <w:left w:val="single" w:color="000000" w:sz="4" w:space="0"/>
              <w:bottom w:val="single" w:color="000000" w:sz="4" w:space="0"/>
              <w:right w:val="single" w:color="000000" w:sz="4" w:space="0"/>
            </w:tcBorders>
          </w:tcPr>
          <w:p w14:paraId="4022ACC8">
            <w:pPr>
              <w:spacing w:line="276" w:lineRule="auto"/>
              <w:jc w:val="both"/>
              <w:rPr>
                <w:rFonts w:hint="eastAsia" w:ascii="宋体" w:hAnsi="宋体" w:eastAsia="宋体" w:cs="宋体"/>
                <w:color w:val="000000" w:themeColor="text1"/>
                <w:lang w:eastAsia="zh-CN"/>
              </w:rPr>
            </w:pPr>
          </w:p>
          <w:p w14:paraId="32B8904C">
            <w:pPr>
              <w:spacing w:line="276" w:lineRule="auto"/>
              <w:ind w:left="136"/>
              <w:jc w:val="both"/>
              <w:rPr>
                <w:rFonts w:hint="eastAsia" w:ascii="宋体" w:hAnsi="宋体" w:eastAsia="宋体" w:cs="宋体"/>
                <w:color w:val="000000" w:themeColor="text1"/>
              </w:rPr>
            </w:pPr>
            <w:r>
              <w:rPr>
                <w:rFonts w:hint="eastAsia" w:ascii="宋体" w:hAnsi="宋体" w:eastAsia="宋体" w:cs="宋体"/>
                <w:color w:val="000000" w:themeColor="text1"/>
                <w:spacing w:val="-6"/>
                <w:sz w:val="24"/>
                <w:szCs w:val="24"/>
              </w:rPr>
              <w:t>序号</w:t>
            </w:r>
          </w:p>
        </w:tc>
        <w:tc>
          <w:tcPr>
            <w:tcW w:w="1481" w:type="dxa"/>
            <w:tcBorders>
              <w:top w:val="single" w:color="000000" w:sz="4" w:space="0"/>
              <w:left w:val="single" w:color="000000" w:sz="4" w:space="0"/>
              <w:bottom w:val="single" w:color="000000" w:sz="4" w:space="0"/>
              <w:right w:val="single" w:color="000000" w:sz="4" w:space="0"/>
            </w:tcBorders>
          </w:tcPr>
          <w:p w14:paraId="2E5199EB">
            <w:pPr>
              <w:spacing w:before="83" w:line="276" w:lineRule="auto"/>
              <w:ind w:left="13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sz w:val="24"/>
                <w:szCs w:val="24"/>
                <w:lang w:eastAsia="zh-CN"/>
              </w:rPr>
              <w:t>竞争</w:t>
            </w:r>
            <w:r>
              <w:rPr>
                <w:rFonts w:hint="eastAsia" w:ascii="宋体" w:hAnsi="宋体" w:eastAsia="宋体" w:cs="宋体"/>
                <w:color w:val="000000" w:themeColor="text1"/>
                <w:spacing w:val="-2"/>
                <w:sz w:val="24"/>
                <w:szCs w:val="24"/>
                <w:lang w:eastAsia="zh-CN"/>
              </w:rPr>
              <w:t>性磋商</w:t>
            </w:r>
          </w:p>
          <w:p w14:paraId="7D0182CB">
            <w:pPr>
              <w:spacing w:line="276" w:lineRule="auto"/>
              <w:ind w:left="132"/>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3"/>
                <w:sz w:val="24"/>
                <w:szCs w:val="24"/>
                <w:lang w:eastAsia="zh-CN"/>
              </w:rPr>
              <w:t>文件</w:t>
            </w:r>
            <w:r>
              <w:rPr>
                <w:rFonts w:hint="eastAsia" w:ascii="宋体" w:hAnsi="宋体" w:eastAsia="宋体" w:cs="宋体"/>
                <w:color w:val="000000" w:themeColor="text1"/>
                <w:spacing w:val="-2"/>
                <w:sz w:val="24"/>
                <w:szCs w:val="24"/>
                <w:lang w:eastAsia="zh-CN"/>
              </w:rPr>
              <w:t>条目号</w:t>
            </w:r>
          </w:p>
          <w:p w14:paraId="6CDEDF33">
            <w:pPr>
              <w:spacing w:line="276" w:lineRule="auto"/>
              <w:ind w:left="398"/>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6"/>
                <w:sz w:val="24"/>
                <w:szCs w:val="24"/>
                <w:lang w:eastAsia="zh-CN"/>
              </w:rPr>
              <w:t>页码</w:t>
            </w:r>
            <w:r>
              <w:rPr>
                <w:rFonts w:hint="eastAsia" w:ascii="宋体" w:hAnsi="宋体" w:eastAsia="宋体" w:cs="宋体"/>
                <w:color w:val="000000" w:themeColor="text1"/>
                <w:spacing w:val="2"/>
                <w:sz w:val="24"/>
                <w:szCs w:val="24"/>
                <w:lang w:eastAsia="zh-CN"/>
              </w:rPr>
              <w:t>)</w:t>
            </w:r>
          </w:p>
        </w:tc>
        <w:tc>
          <w:tcPr>
            <w:tcW w:w="2383" w:type="dxa"/>
            <w:tcBorders>
              <w:top w:val="single" w:color="000000" w:sz="4" w:space="0"/>
              <w:left w:val="single" w:color="000000" w:sz="4" w:space="0"/>
              <w:bottom w:val="single" w:color="000000" w:sz="4" w:space="0"/>
              <w:right w:val="single" w:color="000000" w:sz="4" w:space="0"/>
            </w:tcBorders>
          </w:tcPr>
          <w:p w14:paraId="36AB2D84">
            <w:pPr>
              <w:spacing w:line="276" w:lineRule="auto"/>
              <w:jc w:val="both"/>
              <w:rPr>
                <w:rFonts w:hint="eastAsia" w:ascii="宋体" w:hAnsi="宋体" w:eastAsia="宋体" w:cs="宋体"/>
                <w:color w:val="000000" w:themeColor="text1"/>
                <w:lang w:eastAsia="zh-CN"/>
              </w:rPr>
            </w:pPr>
          </w:p>
          <w:p w14:paraId="10B27B06">
            <w:pPr>
              <w:spacing w:line="276" w:lineRule="auto"/>
              <w:ind w:left="101"/>
              <w:jc w:val="both"/>
              <w:rPr>
                <w:rFonts w:hint="eastAsia" w:ascii="宋体" w:hAnsi="宋体" w:eastAsia="宋体" w:cs="宋体"/>
                <w:color w:val="000000" w:themeColor="text1"/>
              </w:rPr>
            </w:pPr>
            <w:r>
              <w:rPr>
                <w:rFonts w:hint="eastAsia" w:ascii="宋体" w:hAnsi="宋体" w:eastAsia="宋体" w:cs="宋体"/>
                <w:color w:val="000000" w:themeColor="text1"/>
                <w:spacing w:val="-2"/>
                <w:sz w:val="24"/>
                <w:szCs w:val="24"/>
              </w:rPr>
              <w:t>竞争性</w:t>
            </w:r>
            <w:r>
              <w:rPr>
                <w:rFonts w:hint="eastAsia" w:ascii="宋体" w:hAnsi="宋体" w:eastAsia="宋体" w:cs="宋体"/>
                <w:color w:val="000000" w:themeColor="text1"/>
                <w:spacing w:val="-1"/>
                <w:sz w:val="24"/>
                <w:szCs w:val="24"/>
              </w:rPr>
              <w:t>磋商文件要求</w:t>
            </w:r>
          </w:p>
        </w:tc>
        <w:tc>
          <w:tcPr>
            <w:tcW w:w="2125" w:type="dxa"/>
            <w:tcBorders>
              <w:top w:val="single" w:color="000000" w:sz="4" w:space="0"/>
              <w:left w:val="single" w:color="000000" w:sz="4" w:space="0"/>
              <w:bottom w:val="single" w:color="000000" w:sz="4" w:space="0"/>
              <w:right w:val="single" w:color="000000" w:sz="4" w:space="0"/>
            </w:tcBorders>
          </w:tcPr>
          <w:p w14:paraId="7A9DFE63">
            <w:pPr>
              <w:spacing w:line="276" w:lineRule="auto"/>
              <w:jc w:val="both"/>
              <w:rPr>
                <w:rFonts w:hint="eastAsia" w:ascii="宋体" w:hAnsi="宋体" w:eastAsia="宋体" w:cs="宋体"/>
                <w:color w:val="000000" w:themeColor="text1"/>
              </w:rPr>
            </w:pPr>
          </w:p>
          <w:p w14:paraId="752C57AC">
            <w:pPr>
              <w:spacing w:line="276" w:lineRule="auto"/>
              <w:ind w:left="574"/>
              <w:jc w:val="both"/>
              <w:rPr>
                <w:rFonts w:hint="eastAsia" w:ascii="宋体" w:hAnsi="宋体" w:eastAsia="宋体" w:cs="宋体"/>
                <w:color w:val="000000" w:themeColor="text1"/>
              </w:rPr>
            </w:pPr>
            <w:r>
              <w:rPr>
                <w:rFonts w:hint="eastAsia" w:ascii="宋体" w:hAnsi="宋体" w:eastAsia="宋体" w:cs="宋体"/>
                <w:color w:val="000000" w:themeColor="text1"/>
                <w:spacing w:val="-4"/>
                <w:sz w:val="24"/>
                <w:szCs w:val="24"/>
              </w:rPr>
              <w:t>响应</w:t>
            </w:r>
            <w:r>
              <w:rPr>
                <w:rFonts w:hint="eastAsia" w:ascii="宋体" w:hAnsi="宋体" w:eastAsia="宋体" w:cs="宋体"/>
                <w:color w:val="000000" w:themeColor="text1"/>
                <w:spacing w:val="-2"/>
                <w:sz w:val="24"/>
                <w:szCs w:val="24"/>
              </w:rPr>
              <w:t>内容</w:t>
            </w:r>
          </w:p>
        </w:tc>
        <w:tc>
          <w:tcPr>
            <w:tcW w:w="1874" w:type="dxa"/>
            <w:tcBorders>
              <w:top w:val="single" w:color="000000" w:sz="4" w:space="0"/>
              <w:left w:val="single" w:color="000000" w:sz="4" w:space="0"/>
              <w:bottom w:val="single" w:color="000000" w:sz="4" w:space="0"/>
              <w:right w:val="single" w:color="000000" w:sz="4" w:space="0"/>
            </w:tcBorders>
          </w:tcPr>
          <w:p w14:paraId="336A0216">
            <w:pPr>
              <w:spacing w:line="276" w:lineRule="auto"/>
              <w:jc w:val="both"/>
              <w:rPr>
                <w:rFonts w:hint="eastAsia" w:ascii="宋体" w:hAnsi="宋体" w:eastAsia="宋体" w:cs="宋体"/>
                <w:color w:val="000000" w:themeColor="text1"/>
              </w:rPr>
            </w:pPr>
          </w:p>
          <w:p w14:paraId="3A43845D">
            <w:pPr>
              <w:spacing w:line="276" w:lineRule="auto"/>
              <w:ind w:left="447"/>
              <w:jc w:val="both"/>
              <w:rPr>
                <w:rFonts w:hint="eastAsia" w:ascii="宋体" w:hAnsi="宋体" w:eastAsia="宋体" w:cs="宋体"/>
                <w:color w:val="000000" w:themeColor="text1"/>
              </w:rPr>
            </w:pPr>
            <w:r>
              <w:rPr>
                <w:rFonts w:hint="eastAsia" w:ascii="宋体" w:hAnsi="宋体" w:eastAsia="宋体" w:cs="宋体"/>
                <w:color w:val="000000" w:themeColor="text1"/>
                <w:spacing w:val="-4"/>
                <w:sz w:val="24"/>
                <w:szCs w:val="24"/>
              </w:rPr>
              <w:t>偏离</w:t>
            </w:r>
            <w:r>
              <w:rPr>
                <w:rFonts w:hint="eastAsia" w:ascii="宋体" w:hAnsi="宋体" w:eastAsia="宋体" w:cs="宋体"/>
                <w:color w:val="000000" w:themeColor="text1"/>
                <w:spacing w:val="-2"/>
                <w:sz w:val="24"/>
                <w:szCs w:val="24"/>
              </w:rPr>
              <w:t>情况</w:t>
            </w:r>
          </w:p>
        </w:tc>
        <w:tc>
          <w:tcPr>
            <w:tcW w:w="1009" w:type="dxa"/>
            <w:tcBorders>
              <w:top w:val="single" w:color="000000" w:sz="4" w:space="0"/>
              <w:left w:val="single" w:color="000000" w:sz="4" w:space="0"/>
              <w:bottom w:val="single" w:color="000000" w:sz="4" w:space="0"/>
              <w:right w:val="single" w:color="000000" w:sz="4" w:space="0"/>
            </w:tcBorders>
          </w:tcPr>
          <w:p w14:paraId="758B94E1">
            <w:pPr>
              <w:spacing w:line="276" w:lineRule="auto"/>
              <w:jc w:val="both"/>
              <w:rPr>
                <w:rFonts w:hint="eastAsia" w:ascii="宋体" w:hAnsi="宋体" w:eastAsia="宋体" w:cs="宋体"/>
                <w:color w:val="000000" w:themeColor="text1"/>
              </w:rPr>
            </w:pPr>
          </w:p>
          <w:p w14:paraId="447EC78F">
            <w:pPr>
              <w:spacing w:line="276" w:lineRule="auto"/>
              <w:ind w:left="254"/>
              <w:jc w:val="both"/>
              <w:rPr>
                <w:rFonts w:hint="eastAsia" w:ascii="宋体" w:hAnsi="宋体" w:eastAsia="宋体" w:cs="宋体"/>
                <w:color w:val="000000" w:themeColor="text1"/>
              </w:rPr>
            </w:pPr>
            <w:r>
              <w:rPr>
                <w:rFonts w:hint="eastAsia" w:ascii="宋体" w:hAnsi="宋体" w:eastAsia="宋体" w:cs="宋体"/>
                <w:color w:val="000000" w:themeColor="text1"/>
                <w:spacing w:val="-6"/>
                <w:sz w:val="24"/>
                <w:szCs w:val="24"/>
              </w:rPr>
              <w:t>说明</w:t>
            </w:r>
          </w:p>
        </w:tc>
      </w:tr>
      <w:tr w14:paraId="383D4984">
        <w:tblPrEx>
          <w:tblCellMar>
            <w:top w:w="0" w:type="dxa"/>
            <w:left w:w="0" w:type="dxa"/>
            <w:bottom w:w="0" w:type="dxa"/>
            <w:right w:w="0" w:type="dxa"/>
          </w:tblCellMar>
        </w:tblPrEx>
        <w:trPr>
          <w:trHeight w:val="939" w:hRule="exact"/>
        </w:trPr>
        <w:tc>
          <w:tcPr>
            <w:tcW w:w="774" w:type="dxa"/>
            <w:tcBorders>
              <w:top w:val="single" w:color="000000" w:sz="4" w:space="0"/>
              <w:left w:val="single" w:color="000000" w:sz="4" w:space="0"/>
              <w:bottom w:val="single" w:color="000000" w:sz="4" w:space="0"/>
              <w:right w:val="single" w:color="000000" w:sz="4" w:space="0"/>
            </w:tcBorders>
          </w:tcPr>
          <w:p w14:paraId="40F03D89">
            <w:pPr>
              <w:spacing w:line="276" w:lineRule="auto"/>
              <w:jc w:val="both"/>
              <w:rPr>
                <w:rFonts w:hint="eastAsia" w:ascii="宋体" w:hAnsi="宋体" w:eastAsia="宋体" w:cs="宋体"/>
                <w:color w:val="000000" w:themeColor="text1"/>
              </w:rPr>
            </w:pPr>
          </w:p>
        </w:tc>
        <w:tc>
          <w:tcPr>
            <w:tcW w:w="1481" w:type="dxa"/>
            <w:tcBorders>
              <w:top w:val="single" w:color="000000" w:sz="4" w:space="0"/>
              <w:left w:val="single" w:color="000000" w:sz="4" w:space="0"/>
              <w:bottom w:val="single" w:color="000000" w:sz="4" w:space="0"/>
              <w:right w:val="single" w:color="000000" w:sz="4" w:space="0"/>
            </w:tcBorders>
          </w:tcPr>
          <w:p w14:paraId="3D8E72C1">
            <w:pPr>
              <w:spacing w:line="276" w:lineRule="auto"/>
              <w:jc w:val="both"/>
              <w:rPr>
                <w:rFonts w:hint="eastAsia" w:ascii="宋体" w:hAnsi="宋体" w:eastAsia="宋体" w:cs="宋体"/>
                <w:color w:val="000000" w:themeColor="text1"/>
              </w:rPr>
            </w:pPr>
          </w:p>
        </w:tc>
        <w:tc>
          <w:tcPr>
            <w:tcW w:w="2383" w:type="dxa"/>
            <w:tcBorders>
              <w:top w:val="single" w:color="000000" w:sz="4" w:space="0"/>
              <w:left w:val="single" w:color="000000" w:sz="4" w:space="0"/>
              <w:bottom w:val="single" w:color="000000" w:sz="4" w:space="0"/>
              <w:right w:val="single" w:color="000000" w:sz="4" w:space="0"/>
            </w:tcBorders>
          </w:tcPr>
          <w:p w14:paraId="4F7F7A88">
            <w:pPr>
              <w:spacing w:line="276" w:lineRule="auto"/>
              <w:jc w:val="both"/>
              <w:rPr>
                <w:rFonts w:hint="eastAsia" w:ascii="宋体" w:hAnsi="宋体" w:eastAsia="宋体" w:cs="宋体"/>
                <w:color w:val="000000" w:themeColor="text1"/>
              </w:rPr>
            </w:pPr>
          </w:p>
        </w:tc>
        <w:tc>
          <w:tcPr>
            <w:tcW w:w="2125" w:type="dxa"/>
            <w:tcBorders>
              <w:top w:val="single" w:color="000000" w:sz="4" w:space="0"/>
              <w:left w:val="single" w:color="000000" w:sz="4" w:space="0"/>
              <w:bottom w:val="single" w:color="000000" w:sz="4" w:space="0"/>
              <w:right w:val="single" w:color="000000" w:sz="4" w:space="0"/>
            </w:tcBorders>
          </w:tcPr>
          <w:p w14:paraId="0D97CEBF">
            <w:pPr>
              <w:spacing w:line="276" w:lineRule="auto"/>
              <w:jc w:val="both"/>
              <w:rPr>
                <w:rFonts w:hint="eastAsia" w:ascii="宋体" w:hAnsi="宋体" w:eastAsia="宋体" w:cs="宋体"/>
                <w:color w:val="000000" w:themeColor="text1"/>
              </w:rPr>
            </w:pPr>
          </w:p>
        </w:tc>
        <w:tc>
          <w:tcPr>
            <w:tcW w:w="1874" w:type="dxa"/>
            <w:tcBorders>
              <w:top w:val="single" w:color="000000" w:sz="4" w:space="0"/>
              <w:left w:val="single" w:color="000000" w:sz="4" w:space="0"/>
              <w:bottom w:val="single" w:color="000000" w:sz="4" w:space="0"/>
              <w:right w:val="single" w:color="000000" w:sz="4" w:space="0"/>
            </w:tcBorders>
          </w:tcPr>
          <w:p w14:paraId="5F35F683">
            <w:pPr>
              <w:spacing w:line="276" w:lineRule="auto"/>
              <w:jc w:val="both"/>
              <w:rPr>
                <w:rFonts w:hint="eastAsia" w:ascii="宋体" w:hAnsi="宋体" w:eastAsia="宋体" w:cs="宋体"/>
                <w:color w:val="000000" w:themeColor="text1"/>
              </w:rPr>
            </w:pPr>
          </w:p>
        </w:tc>
        <w:tc>
          <w:tcPr>
            <w:tcW w:w="1009" w:type="dxa"/>
            <w:tcBorders>
              <w:top w:val="single" w:color="000000" w:sz="4" w:space="0"/>
              <w:left w:val="single" w:color="000000" w:sz="4" w:space="0"/>
              <w:bottom w:val="single" w:color="000000" w:sz="4" w:space="0"/>
              <w:right w:val="single" w:color="000000" w:sz="4" w:space="0"/>
            </w:tcBorders>
          </w:tcPr>
          <w:p w14:paraId="206C7063">
            <w:pPr>
              <w:spacing w:line="276" w:lineRule="auto"/>
              <w:jc w:val="both"/>
              <w:rPr>
                <w:rFonts w:hint="eastAsia" w:ascii="宋体" w:hAnsi="宋体" w:eastAsia="宋体" w:cs="宋体"/>
                <w:color w:val="000000" w:themeColor="text1"/>
              </w:rPr>
            </w:pPr>
          </w:p>
        </w:tc>
      </w:tr>
      <w:tr w14:paraId="3A17984C">
        <w:tblPrEx>
          <w:tblCellMar>
            <w:top w:w="0" w:type="dxa"/>
            <w:left w:w="0" w:type="dxa"/>
            <w:bottom w:w="0" w:type="dxa"/>
            <w:right w:w="0" w:type="dxa"/>
          </w:tblCellMar>
        </w:tblPrEx>
        <w:trPr>
          <w:trHeight w:val="939" w:hRule="exact"/>
        </w:trPr>
        <w:tc>
          <w:tcPr>
            <w:tcW w:w="774" w:type="dxa"/>
            <w:tcBorders>
              <w:top w:val="single" w:color="000000" w:sz="4" w:space="0"/>
              <w:left w:val="single" w:color="000000" w:sz="4" w:space="0"/>
              <w:bottom w:val="single" w:color="000000" w:sz="4" w:space="0"/>
              <w:right w:val="single" w:color="000000" w:sz="4" w:space="0"/>
            </w:tcBorders>
          </w:tcPr>
          <w:p w14:paraId="1ACCD48C">
            <w:pPr>
              <w:spacing w:line="276" w:lineRule="auto"/>
              <w:jc w:val="both"/>
              <w:rPr>
                <w:rFonts w:hint="eastAsia" w:ascii="宋体" w:hAnsi="宋体" w:eastAsia="宋体" w:cs="宋体"/>
                <w:color w:val="000000" w:themeColor="text1"/>
              </w:rPr>
            </w:pPr>
          </w:p>
        </w:tc>
        <w:tc>
          <w:tcPr>
            <w:tcW w:w="1481" w:type="dxa"/>
            <w:tcBorders>
              <w:top w:val="single" w:color="000000" w:sz="4" w:space="0"/>
              <w:left w:val="single" w:color="000000" w:sz="4" w:space="0"/>
              <w:bottom w:val="single" w:color="000000" w:sz="4" w:space="0"/>
              <w:right w:val="single" w:color="000000" w:sz="4" w:space="0"/>
            </w:tcBorders>
          </w:tcPr>
          <w:p w14:paraId="6960AA30">
            <w:pPr>
              <w:spacing w:line="276" w:lineRule="auto"/>
              <w:jc w:val="both"/>
              <w:rPr>
                <w:rFonts w:hint="eastAsia" w:ascii="宋体" w:hAnsi="宋体" w:eastAsia="宋体" w:cs="宋体"/>
                <w:color w:val="000000" w:themeColor="text1"/>
              </w:rPr>
            </w:pPr>
          </w:p>
        </w:tc>
        <w:tc>
          <w:tcPr>
            <w:tcW w:w="2383" w:type="dxa"/>
            <w:tcBorders>
              <w:top w:val="single" w:color="000000" w:sz="4" w:space="0"/>
              <w:left w:val="single" w:color="000000" w:sz="4" w:space="0"/>
              <w:bottom w:val="single" w:color="000000" w:sz="4" w:space="0"/>
              <w:right w:val="single" w:color="000000" w:sz="4" w:space="0"/>
            </w:tcBorders>
          </w:tcPr>
          <w:p w14:paraId="0DDBF224">
            <w:pPr>
              <w:spacing w:line="276" w:lineRule="auto"/>
              <w:jc w:val="both"/>
              <w:rPr>
                <w:rFonts w:hint="eastAsia" w:ascii="宋体" w:hAnsi="宋体" w:eastAsia="宋体" w:cs="宋体"/>
                <w:color w:val="000000" w:themeColor="text1"/>
              </w:rPr>
            </w:pPr>
          </w:p>
        </w:tc>
        <w:tc>
          <w:tcPr>
            <w:tcW w:w="2125" w:type="dxa"/>
            <w:tcBorders>
              <w:top w:val="single" w:color="000000" w:sz="4" w:space="0"/>
              <w:left w:val="single" w:color="000000" w:sz="4" w:space="0"/>
              <w:bottom w:val="single" w:color="000000" w:sz="4" w:space="0"/>
              <w:right w:val="single" w:color="000000" w:sz="4" w:space="0"/>
            </w:tcBorders>
          </w:tcPr>
          <w:p w14:paraId="12401507">
            <w:pPr>
              <w:spacing w:line="276" w:lineRule="auto"/>
              <w:jc w:val="both"/>
              <w:rPr>
                <w:rFonts w:hint="eastAsia" w:ascii="宋体" w:hAnsi="宋体" w:eastAsia="宋体" w:cs="宋体"/>
                <w:color w:val="000000" w:themeColor="text1"/>
              </w:rPr>
            </w:pPr>
          </w:p>
        </w:tc>
        <w:tc>
          <w:tcPr>
            <w:tcW w:w="1874" w:type="dxa"/>
            <w:tcBorders>
              <w:top w:val="single" w:color="000000" w:sz="4" w:space="0"/>
              <w:left w:val="single" w:color="000000" w:sz="4" w:space="0"/>
              <w:bottom w:val="single" w:color="000000" w:sz="4" w:space="0"/>
              <w:right w:val="single" w:color="000000" w:sz="4" w:space="0"/>
            </w:tcBorders>
          </w:tcPr>
          <w:p w14:paraId="04B9F8FF">
            <w:pPr>
              <w:spacing w:line="276" w:lineRule="auto"/>
              <w:jc w:val="both"/>
              <w:rPr>
                <w:rFonts w:hint="eastAsia" w:ascii="宋体" w:hAnsi="宋体" w:eastAsia="宋体" w:cs="宋体"/>
                <w:color w:val="000000" w:themeColor="text1"/>
              </w:rPr>
            </w:pPr>
          </w:p>
        </w:tc>
        <w:tc>
          <w:tcPr>
            <w:tcW w:w="1009" w:type="dxa"/>
            <w:tcBorders>
              <w:top w:val="single" w:color="000000" w:sz="4" w:space="0"/>
              <w:left w:val="single" w:color="000000" w:sz="4" w:space="0"/>
              <w:bottom w:val="single" w:color="000000" w:sz="4" w:space="0"/>
              <w:right w:val="single" w:color="000000" w:sz="4" w:space="0"/>
            </w:tcBorders>
          </w:tcPr>
          <w:p w14:paraId="365B6FAC">
            <w:pPr>
              <w:spacing w:line="276" w:lineRule="auto"/>
              <w:jc w:val="both"/>
              <w:rPr>
                <w:rFonts w:hint="eastAsia" w:ascii="宋体" w:hAnsi="宋体" w:eastAsia="宋体" w:cs="宋体"/>
                <w:color w:val="000000" w:themeColor="text1"/>
              </w:rPr>
            </w:pPr>
          </w:p>
        </w:tc>
      </w:tr>
      <w:tr w14:paraId="72B743E9">
        <w:tblPrEx>
          <w:tblCellMar>
            <w:top w:w="0" w:type="dxa"/>
            <w:left w:w="0" w:type="dxa"/>
            <w:bottom w:w="0" w:type="dxa"/>
            <w:right w:w="0" w:type="dxa"/>
          </w:tblCellMar>
        </w:tblPrEx>
        <w:trPr>
          <w:trHeight w:val="939" w:hRule="exact"/>
        </w:trPr>
        <w:tc>
          <w:tcPr>
            <w:tcW w:w="774" w:type="dxa"/>
            <w:tcBorders>
              <w:top w:val="single" w:color="000000" w:sz="4" w:space="0"/>
              <w:left w:val="single" w:color="000000" w:sz="4" w:space="0"/>
              <w:bottom w:val="single" w:color="000000" w:sz="4" w:space="0"/>
              <w:right w:val="single" w:color="000000" w:sz="4" w:space="0"/>
            </w:tcBorders>
          </w:tcPr>
          <w:p w14:paraId="1CE4CEA1">
            <w:pPr>
              <w:spacing w:line="276" w:lineRule="auto"/>
              <w:jc w:val="both"/>
              <w:rPr>
                <w:rFonts w:hint="eastAsia" w:ascii="宋体" w:hAnsi="宋体" w:eastAsia="宋体" w:cs="宋体"/>
                <w:color w:val="000000" w:themeColor="text1"/>
              </w:rPr>
            </w:pPr>
          </w:p>
        </w:tc>
        <w:tc>
          <w:tcPr>
            <w:tcW w:w="1481" w:type="dxa"/>
            <w:tcBorders>
              <w:top w:val="single" w:color="000000" w:sz="4" w:space="0"/>
              <w:left w:val="single" w:color="000000" w:sz="4" w:space="0"/>
              <w:bottom w:val="single" w:color="000000" w:sz="4" w:space="0"/>
              <w:right w:val="single" w:color="000000" w:sz="4" w:space="0"/>
            </w:tcBorders>
          </w:tcPr>
          <w:p w14:paraId="31918838">
            <w:pPr>
              <w:spacing w:line="276" w:lineRule="auto"/>
              <w:jc w:val="both"/>
              <w:rPr>
                <w:rFonts w:hint="eastAsia" w:ascii="宋体" w:hAnsi="宋体" w:eastAsia="宋体" w:cs="宋体"/>
                <w:color w:val="000000" w:themeColor="text1"/>
              </w:rPr>
            </w:pPr>
          </w:p>
        </w:tc>
        <w:tc>
          <w:tcPr>
            <w:tcW w:w="2383" w:type="dxa"/>
            <w:tcBorders>
              <w:top w:val="single" w:color="000000" w:sz="4" w:space="0"/>
              <w:left w:val="single" w:color="000000" w:sz="4" w:space="0"/>
              <w:bottom w:val="single" w:color="000000" w:sz="4" w:space="0"/>
              <w:right w:val="single" w:color="000000" w:sz="4" w:space="0"/>
            </w:tcBorders>
          </w:tcPr>
          <w:p w14:paraId="5C246B71">
            <w:pPr>
              <w:spacing w:line="276" w:lineRule="auto"/>
              <w:jc w:val="both"/>
              <w:rPr>
                <w:rFonts w:hint="eastAsia" w:ascii="宋体" w:hAnsi="宋体" w:eastAsia="宋体" w:cs="宋体"/>
                <w:color w:val="000000" w:themeColor="text1"/>
              </w:rPr>
            </w:pPr>
          </w:p>
        </w:tc>
        <w:tc>
          <w:tcPr>
            <w:tcW w:w="2125" w:type="dxa"/>
            <w:tcBorders>
              <w:top w:val="single" w:color="000000" w:sz="4" w:space="0"/>
              <w:left w:val="single" w:color="000000" w:sz="4" w:space="0"/>
              <w:bottom w:val="single" w:color="000000" w:sz="4" w:space="0"/>
              <w:right w:val="single" w:color="000000" w:sz="4" w:space="0"/>
            </w:tcBorders>
          </w:tcPr>
          <w:p w14:paraId="6FF7B5AB">
            <w:pPr>
              <w:spacing w:line="276" w:lineRule="auto"/>
              <w:jc w:val="both"/>
              <w:rPr>
                <w:rFonts w:hint="eastAsia" w:ascii="宋体" w:hAnsi="宋体" w:eastAsia="宋体" w:cs="宋体"/>
                <w:color w:val="000000" w:themeColor="text1"/>
              </w:rPr>
            </w:pPr>
          </w:p>
        </w:tc>
        <w:tc>
          <w:tcPr>
            <w:tcW w:w="1874" w:type="dxa"/>
            <w:tcBorders>
              <w:top w:val="single" w:color="000000" w:sz="4" w:space="0"/>
              <w:left w:val="single" w:color="000000" w:sz="4" w:space="0"/>
              <w:bottom w:val="single" w:color="000000" w:sz="4" w:space="0"/>
              <w:right w:val="single" w:color="000000" w:sz="4" w:space="0"/>
            </w:tcBorders>
          </w:tcPr>
          <w:p w14:paraId="39607A07">
            <w:pPr>
              <w:spacing w:line="276" w:lineRule="auto"/>
              <w:jc w:val="both"/>
              <w:rPr>
                <w:rFonts w:hint="eastAsia" w:ascii="宋体" w:hAnsi="宋体" w:eastAsia="宋体" w:cs="宋体"/>
                <w:color w:val="000000" w:themeColor="text1"/>
              </w:rPr>
            </w:pPr>
          </w:p>
        </w:tc>
        <w:tc>
          <w:tcPr>
            <w:tcW w:w="1009" w:type="dxa"/>
            <w:tcBorders>
              <w:top w:val="single" w:color="000000" w:sz="4" w:space="0"/>
              <w:left w:val="single" w:color="000000" w:sz="4" w:space="0"/>
              <w:bottom w:val="single" w:color="000000" w:sz="4" w:space="0"/>
              <w:right w:val="single" w:color="000000" w:sz="4" w:space="0"/>
            </w:tcBorders>
          </w:tcPr>
          <w:p w14:paraId="476C2F23">
            <w:pPr>
              <w:spacing w:line="276" w:lineRule="auto"/>
              <w:jc w:val="both"/>
              <w:rPr>
                <w:rFonts w:hint="eastAsia" w:ascii="宋体" w:hAnsi="宋体" w:eastAsia="宋体" w:cs="宋体"/>
                <w:color w:val="000000" w:themeColor="text1"/>
              </w:rPr>
            </w:pPr>
          </w:p>
        </w:tc>
      </w:tr>
      <w:tr w14:paraId="41C97C8A">
        <w:tblPrEx>
          <w:tblCellMar>
            <w:top w:w="0" w:type="dxa"/>
            <w:left w:w="0" w:type="dxa"/>
            <w:bottom w:w="0" w:type="dxa"/>
            <w:right w:w="0" w:type="dxa"/>
          </w:tblCellMar>
        </w:tblPrEx>
        <w:trPr>
          <w:trHeight w:val="939" w:hRule="exact"/>
        </w:trPr>
        <w:tc>
          <w:tcPr>
            <w:tcW w:w="774" w:type="dxa"/>
            <w:tcBorders>
              <w:top w:val="single" w:color="000000" w:sz="4" w:space="0"/>
              <w:left w:val="single" w:color="000000" w:sz="4" w:space="0"/>
              <w:bottom w:val="single" w:color="000000" w:sz="4" w:space="0"/>
              <w:right w:val="single" w:color="000000" w:sz="4" w:space="0"/>
            </w:tcBorders>
          </w:tcPr>
          <w:p w14:paraId="2FEEE72B">
            <w:pPr>
              <w:spacing w:line="276" w:lineRule="auto"/>
              <w:jc w:val="both"/>
              <w:rPr>
                <w:rFonts w:hint="eastAsia" w:ascii="宋体" w:hAnsi="宋体" w:eastAsia="宋体" w:cs="宋体"/>
                <w:color w:val="000000" w:themeColor="text1"/>
              </w:rPr>
            </w:pPr>
          </w:p>
        </w:tc>
        <w:tc>
          <w:tcPr>
            <w:tcW w:w="1481" w:type="dxa"/>
            <w:tcBorders>
              <w:top w:val="single" w:color="000000" w:sz="4" w:space="0"/>
              <w:left w:val="single" w:color="000000" w:sz="4" w:space="0"/>
              <w:bottom w:val="single" w:color="000000" w:sz="4" w:space="0"/>
              <w:right w:val="single" w:color="000000" w:sz="4" w:space="0"/>
            </w:tcBorders>
          </w:tcPr>
          <w:p w14:paraId="0F899A83">
            <w:pPr>
              <w:spacing w:line="276" w:lineRule="auto"/>
              <w:jc w:val="both"/>
              <w:rPr>
                <w:rFonts w:hint="eastAsia" w:ascii="宋体" w:hAnsi="宋体" w:eastAsia="宋体" w:cs="宋体"/>
                <w:color w:val="000000" w:themeColor="text1"/>
              </w:rPr>
            </w:pPr>
          </w:p>
        </w:tc>
        <w:tc>
          <w:tcPr>
            <w:tcW w:w="2383" w:type="dxa"/>
            <w:tcBorders>
              <w:top w:val="single" w:color="000000" w:sz="4" w:space="0"/>
              <w:left w:val="single" w:color="000000" w:sz="4" w:space="0"/>
              <w:bottom w:val="single" w:color="000000" w:sz="4" w:space="0"/>
              <w:right w:val="single" w:color="000000" w:sz="4" w:space="0"/>
            </w:tcBorders>
          </w:tcPr>
          <w:p w14:paraId="65728233">
            <w:pPr>
              <w:spacing w:line="276" w:lineRule="auto"/>
              <w:jc w:val="both"/>
              <w:rPr>
                <w:rFonts w:hint="eastAsia" w:ascii="宋体" w:hAnsi="宋体" w:eastAsia="宋体" w:cs="宋体"/>
                <w:color w:val="000000" w:themeColor="text1"/>
              </w:rPr>
            </w:pPr>
          </w:p>
        </w:tc>
        <w:tc>
          <w:tcPr>
            <w:tcW w:w="2125" w:type="dxa"/>
            <w:tcBorders>
              <w:top w:val="single" w:color="000000" w:sz="4" w:space="0"/>
              <w:left w:val="single" w:color="000000" w:sz="4" w:space="0"/>
              <w:bottom w:val="single" w:color="000000" w:sz="4" w:space="0"/>
              <w:right w:val="single" w:color="000000" w:sz="4" w:space="0"/>
            </w:tcBorders>
          </w:tcPr>
          <w:p w14:paraId="051243ED">
            <w:pPr>
              <w:spacing w:line="276" w:lineRule="auto"/>
              <w:jc w:val="both"/>
              <w:rPr>
                <w:rFonts w:hint="eastAsia" w:ascii="宋体" w:hAnsi="宋体" w:eastAsia="宋体" w:cs="宋体"/>
                <w:color w:val="000000" w:themeColor="text1"/>
              </w:rPr>
            </w:pPr>
          </w:p>
        </w:tc>
        <w:tc>
          <w:tcPr>
            <w:tcW w:w="1874" w:type="dxa"/>
            <w:tcBorders>
              <w:top w:val="single" w:color="000000" w:sz="4" w:space="0"/>
              <w:left w:val="single" w:color="000000" w:sz="4" w:space="0"/>
              <w:bottom w:val="single" w:color="000000" w:sz="4" w:space="0"/>
              <w:right w:val="single" w:color="000000" w:sz="4" w:space="0"/>
            </w:tcBorders>
          </w:tcPr>
          <w:p w14:paraId="06663AEC">
            <w:pPr>
              <w:spacing w:line="276" w:lineRule="auto"/>
              <w:jc w:val="both"/>
              <w:rPr>
                <w:rFonts w:hint="eastAsia" w:ascii="宋体" w:hAnsi="宋体" w:eastAsia="宋体" w:cs="宋体"/>
                <w:color w:val="000000" w:themeColor="text1"/>
              </w:rPr>
            </w:pPr>
          </w:p>
        </w:tc>
        <w:tc>
          <w:tcPr>
            <w:tcW w:w="1009" w:type="dxa"/>
            <w:tcBorders>
              <w:top w:val="single" w:color="000000" w:sz="4" w:space="0"/>
              <w:left w:val="single" w:color="000000" w:sz="4" w:space="0"/>
              <w:bottom w:val="single" w:color="000000" w:sz="4" w:space="0"/>
              <w:right w:val="single" w:color="000000" w:sz="4" w:space="0"/>
            </w:tcBorders>
          </w:tcPr>
          <w:p w14:paraId="2E9FD423">
            <w:pPr>
              <w:spacing w:line="276" w:lineRule="auto"/>
              <w:jc w:val="both"/>
              <w:rPr>
                <w:rFonts w:hint="eastAsia" w:ascii="宋体" w:hAnsi="宋体" w:eastAsia="宋体" w:cs="宋体"/>
                <w:color w:val="000000" w:themeColor="text1"/>
              </w:rPr>
            </w:pPr>
          </w:p>
        </w:tc>
      </w:tr>
      <w:tr w14:paraId="19359C00">
        <w:tblPrEx>
          <w:tblCellMar>
            <w:top w:w="0" w:type="dxa"/>
            <w:left w:w="0" w:type="dxa"/>
            <w:bottom w:w="0" w:type="dxa"/>
            <w:right w:w="0" w:type="dxa"/>
          </w:tblCellMar>
        </w:tblPrEx>
        <w:trPr>
          <w:trHeight w:val="939" w:hRule="exact"/>
        </w:trPr>
        <w:tc>
          <w:tcPr>
            <w:tcW w:w="774" w:type="dxa"/>
            <w:tcBorders>
              <w:top w:val="single" w:color="000000" w:sz="4" w:space="0"/>
              <w:left w:val="single" w:color="000000" w:sz="4" w:space="0"/>
              <w:bottom w:val="single" w:color="000000" w:sz="4" w:space="0"/>
              <w:right w:val="single" w:color="000000" w:sz="4" w:space="0"/>
            </w:tcBorders>
          </w:tcPr>
          <w:p w14:paraId="07C5178B">
            <w:pPr>
              <w:spacing w:line="276" w:lineRule="auto"/>
              <w:jc w:val="both"/>
              <w:rPr>
                <w:rFonts w:hint="eastAsia" w:ascii="宋体" w:hAnsi="宋体" w:eastAsia="宋体" w:cs="宋体"/>
                <w:color w:val="000000" w:themeColor="text1"/>
              </w:rPr>
            </w:pPr>
          </w:p>
        </w:tc>
        <w:tc>
          <w:tcPr>
            <w:tcW w:w="1481" w:type="dxa"/>
            <w:tcBorders>
              <w:top w:val="single" w:color="000000" w:sz="4" w:space="0"/>
              <w:left w:val="single" w:color="000000" w:sz="4" w:space="0"/>
              <w:bottom w:val="single" w:color="000000" w:sz="4" w:space="0"/>
              <w:right w:val="single" w:color="000000" w:sz="4" w:space="0"/>
            </w:tcBorders>
          </w:tcPr>
          <w:p w14:paraId="23503341">
            <w:pPr>
              <w:spacing w:line="276" w:lineRule="auto"/>
              <w:jc w:val="both"/>
              <w:rPr>
                <w:rFonts w:hint="eastAsia" w:ascii="宋体" w:hAnsi="宋体" w:eastAsia="宋体" w:cs="宋体"/>
                <w:color w:val="000000" w:themeColor="text1"/>
              </w:rPr>
            </w:pPr>
          </w:p>
        </w:tc>
        <w:tc>
          <w:tcPr>
            <w:tcW w:w="2383" w:type="dxa"/>
            <w:tcBorders>
              <w:top w:val="single" w:color="000000" w:sz="4" w:space="0"/>
              <w:left w:val="single" w:color="000000" w:sz="4" w:space="0"/>
              <w:bottom w:val="single" w:color="000000" w:sz="4" w:space="0"/>
              <w:right w:val="single" w:color="000000" w:sz="4" w:space="0"/>
            </w:tcBorders>
          </w:tcPr>
          <w:p w14:paraId="17FCEFEB">
            <w:pPr>
              <w:spacing w:line="276" w:lineRule="auto"/>
              <w:jc w:val="both"/>
              <w:rPr>
                <w:rFonts w:hint="eastAsia" w:ascii="宋体" w:hAnsi="宋体" w:eastAsia="宋体" w:cs="宋体"/>
                <w:color w:val="000000" w:themeColor="text1"/>
              </w:rPr>
            </w:pPr>
          </w:p>
        </w:tc>
        <w:tc>
          <w:tcPr>
            <w:tcW w:w="2125" w:type="dxa"/>
            <w:tcBorders>
              <w:top w:val="single" w:color="000000" w:sz="4" w:space="0"/>
              <w:left w:val="single" w:color="000000" w:sz="4" w:space="0"/>
              <w:bottom w:val="single" w:color="000000" w:sz="4" w:space="0"/>
              <w:right w:val="single" w:color="000000" w:sz="4" w:space="0"/>
            </w:tcBorders>
          </w:tcPr>
          <w:p w14:paraId="0F2ED79D">
            <w:pPr>
              <w:spacing w:line="276" w:lineRule="auto"/>
              <w:jc w:val="both"/>
              <w:rPr>
                <w:rFonts w:hint="eastAsia" w:ascii="宋体" w:hAnsi="宋体" w:eastAsia="宋体" w:cs="宋体"/>
                <w:color w:val="000000" w:themeColor="text1"/>
              </w:rPr>
            </w:pPr>
          </w:p>
        </w:tc>
        <w:tc>
          <w:tcPr>
            <w:tcW w:w="1874" w:type="dxa"/>
            <w:tcBorders>
              <w:top w:val="single" w:color="000000" w:sz="4" w:space="0"/>
              <w:left w:val="single" w:color="000000" w:sz="4" w:space="0"/>
              <w:bottom w:val="single" w:color="000000" w:sz="4" w:space="0"/>
              <w:right w:val="single" w:color="000000" w:sz="4" w:space="0"/>
            </w:tcBorders>
          </w:tcPr>
          <w:p w14:paraId="29523429">
            <w:pPr>
              <w:spacing w:line="276" w:lineRule="auto"/>
              <w:jc w:val="both"/>
              <w:rPr>
                <w:rFonts w:hint="eastAsia" w:ascii="宋体" w:hAnsi="宋体" w:eastAsia="宋体" w:cs="宋体"/>
                <w:color w:val="000000" w:themeColor="text1"/>
              </w:rPr>
            </w:pPr>
          </w:p>
        </w:tc>
        <w:tc>
          <w:tcPr>
            <w:tcW w:w="1009" w:type="dxa"/>
            <w:tcBorders>
              <w:top w:val="single" w:color="000000" w:sz="4" w:space="0"/>
              <w:left w:val="single" w:color="000000" w:sz="4" w:space="0"/>
              <w:bottom w:val="single" w:color="000000" w:sz="4" w:space="0"/>
              <w:right w:val="single" w:color="000000" w:sz="4" w:space="0"/>
            </w:tcBorders>
          </w:tcPr>
          <w:p w14:paraId="1B85C8FF">
            <w:pPr>
              <w:spacing w:line="276" w:lineRule="auto"/>
              <w:jc w:val="both"/>
              <w:rPr>
                <w:rFonts w:hint="eastAsia" w:ascii="宋体" w:hAnsi="宋体" w:eastAsia="宋体" w:cs="宋体"/>
                <w:color w:val="000000" w:themeColor="text1"/>
              </w:rPr>
            </w:pPr>
          </w:p>
        </w:tc>
      </w:tr>
      <w:tr w14:paraId="5F7C8C18">
        <w:tblPrEx>
          <w:tblCellMar>
            <w:top w:w="0" w:type="dxa"/>
            <w:left w:w="0" w:type="dxa"/>
            <w:bottom w:w="0" w:type="dxa"/>
            <w:right w:w="0" w:type="dxa"/>
          </w:tblCellMar>
        </w:tblPrEx>
        <w:trPr>
          <w:trHeight w:val="929" w:hRule="exact"/>
        </w:trPr>
        <w:tc>
          <w:tcPr>
            <w:tcW w:w="774" w:type="dxa"/>
            <w:tcBorders>
              <w:top w:val="single" w:color="000000" w:sz="4" w:space="0"/>
              <w:left w:val="single" w:color="000000" w:sz="4" w:space="0"/>
              <w:bottom w:val="single" w:color="000000" w:sz="4" w:space="0"/>
              <w:right w:val="single" w:color="000000" w:sz="4" w:space="0"/>
            </w:tcBorders>
          </w:tcPr>
          <w:p w14:paraId="5249CFEB">
            <w:pPr>
              <w:spacing w:line="276" w:lineRule="auto"/>
              <w:jc w:val="both"/>
              <w:rPr>
                <w:rFonts w:hint="eastAsia" w:ascii="宋体" w:hAnsi="宋体" w:eastAsia="宋体" w:cs="宋体"/>
                <w:color w:val="000000" w:themeColor="text1"/>
              </w:rPr>
            </w:pPr>
          </w:p>
        </w:tc>
        <w:tc>
          <w:tcPr>
            <w:tcW w:w="1481" w:type="dxa"/>
            <w:tcBorders>
              <w:top w:val="single" w:color="000000" w:sz="4" w:space="0"/>
              <w:left w:val="single" w:color="000000" w:sz="4" w:space="0"/>
              <w:bottom w:val="single" w:color="000000" w:sz="4" w:space="0"/>
              <w:right w:val="single" w:color="000000" w:sz="4" w:space="0"/>
            </w:tcBorders>
          </w:tcPr>
          <w:p w14:paraId="24965B11">
            <w:pPr>
              <w:spacing w:line="276" w:lineRule="auto"/>
              <w:jc w:val="both"/>
              <w:rPr>
                <w:rFonts w:hint="eastAsia" w:ascii="宋体" w:hAnsi="宋体" w:eastAsia="宋体" w:cs="宋体"/>
                <w:color w:val="000000" w:themeColor="text1"/>
              </w:rPr>
            </w:pPr>
          </w:p>
        </w:tc>
        <w:tc>
          <w:tcPr>
            <w:tcW w:w="2383" w:type="dxa"/>
            <w:tcBorders>
              <w:top w:val="single" w:color="000000" w:sz="4" w:space="0"/>
              <w:left w:val="single" w:color="000000" w:sz="4" w:space="0"/>
              <w:bottom w:val="single" w:color="000000" w:sz="4" w:space="0"/>
              <w:right w:val="single" w:color="000000" w:sz="4" w:space="0"/>
            </w:tcBorders>
          </w:tcPr>
          <w:p w14:paraId="7133E26E">
            <w:pPr>
              <w:spacing w:line="276" w:lineRule="auto"/>
              <w:jc w:val="both"/>
              <w:rPr>
                <w:rFonts w:hint="eastAsia" w:ascii="宋体" w:hAnsi="宋体" w:eastAsia="宋体" w:cs="宋体"/>
                <w:color w:val="000000" w:themeColor="text1"/>
              </w:rPr>
            </w:pPr>
          </w:p>
        </w:tc>
        <w:tc>
          <w:tcPr>
            <w:tcW w:w="2125" w:type="dxa"/>
            <w:tcBorders>
              <w:top w:val="single" w:color="000000" w:sz="4" w:space="0"/>
              <w:left w:val="single" w:color="000000" w:sz="4" w:space="0"/>
              <w:bottom w:val="single" w:color="000000" w:sz="4" w:space="0"/>
              <w:right w:val="single" w:color="000000" w:sz="4" w:space="0"/>
            </w:tcBorders>
          </w:tcPr>
          <w:p w14:paraId="4DFCB2EE">
            <w:pPr>
              <w:spacing w:line="276" w:lineRule="auto"/>
              <w:jc w:val="both"/>
              <w:rPr>
                <w:rFonts w:hint="eastAsia" w:ascii="宋体" w:hAnsi="宋体" w:eastAsia="宋体" w:cs="宋体"/>
                <w:color w:val="000000" w:themeColor="text1"/>
              </w:rPr>
            </w:pPr>
          </w:p>
        </w:tc>
        <w:tc>
          <w:tcPr>
            <w:tcW w:w="1874" w:type="dxa"/>
            <w:tcBorders>
              <w:top w:val="single" w:color="000000" w:sz="4" w:space="0"/>
              <w:left w:val="single" w:color="000000" w:sz="4" w:space="0"/>
              <w:bottom w:val="single" w:color="000000" w:sz="4" w:space="0"/>
              <w:right w:val="single" w:color="000000" w:sz="4" w:space="0"/>
            </w:tcBorders>
          </w:tcPr>
          <w:p w14:paraId="1DA830E7">
            <w:pPr>
              <w:spacing w:line="276" w:lineRule="auto"/>
              <w:jc w:val="both"/>
              <w:rPr>
                <w:rFonts w:hint="eastAsia" w:ascii="宋体" w:hAnsi="宋体" w:eastAsia="宋体" w:cs="宋体"/>
                <w:color w:val="000000" w:themeColor="text1"/>
              </w:rPr>
            </w:pPr>
          </w:p>
        </w:tc>
        <w:tc>
          <w:tcPr>
            <w:tcW w:w="1009" w:type="dxa"/>
            <w:tcBorders>
              <w:top w:val="single" w:color="000000" w:sz="4" w:space="0"/>
              <w:left w:val="single" w:color="000000" w:sz="4" w:space="0"/>
              <w:bottom w:val="single" w:color="000000" w:sz="4" w:space="0"/>
              <w:right w:val="single" w:color="000000" w:sz="4" w:space="0"/>
            </w:tcBorders>
          </w:tcPr>
          <w:p w14:paraId="40463EA9">
            <w:pPr>
              <w:spacing w:line="276" w:lineRule="auto"/>
              <w:jc w:val="both"/>
              <w:rPr>
                <w:rFonts w:hint="eastAsia" w:ascii="宋体" w:hAnsi="宋体" w:eastAsia="宋体" w:cs="宋体"/>
                <w:color w:val="000000" w:themeColor="text1"/>
              </w:rPr>
            </w:pPr>
          </w:p>
        </w:tc>
      </w:tr>
    </w:tbl>
    <w:p w14:paraId="5736DFAD">
      <w:pPr>
        <w:spacing w:line="276" w:lineRule="auto"/>
        <w:jc w:val="both"/>
        <w:rPr>
          <w:rFonts w:hint="eastAsia" w:ascii="宋体" w:hAnsi="宋体" w:eastAsia="宋体" w:cs="宋体"/>
          <w:color w:val="000000" w:themeColor="text1"/>
          <w:lang w:eastAsia="zh-CN"/>
        </w:rPr>
      </w:pPr>
    </w:p>
    <w:p w14:paraId="2522AB10">
      <w:pPr>
        <w:pStyle w:val="6"/>
        <w:spacing w:line="276" w:lineRule="auto"/>
        <w:ind w:left="553"/>
        <w:jc w:val="both"/>
        <w:rPr>
          <w:rFonts w:hint="eastAsia" w:ascii="宋体" w:hAnsi="宋体" w:eastAsia="宋体" w:cs="宋体"/>
          <w:color w:val="000000" w:themeColor="text1"/>
        </w:rPr>
      </w:pPr>
      <w:r>
        <w:rPr>
          <w:rFonts w:hint="eastAsia" w:ascii="宋体" w:hAnsi="宋体" w:eastAsia="宋体" w:cs="宋体"/>
          <w:color w:val="000000" w:themeColor="text1"/>
          <w:spacing w:val="-1"/>
        </w:rPr>
        <w:t>注：</w:t>
      </w:r>
    </w:p>
    <w:p w14:paraId="2E16BA0C">
      <w:pPr>
        <w:pStyle w:val="6"/>
        <w:numPr>
          <w:ilvl w:val="0"/>
          <w:numId w:val="20"/>
        </w:numPr>
        <w:tabs>
          <w:tab w:val="left" w:pos="901"/>
        </w:tabs>
        <w:spacing w:line="276" w:lineRule="auto"/>
        <w:ind w:right="60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对竞争性磋商文件中的所有商务、技术要求，除本表所列明的所有偏离外，均视作</w:t>
      </w:r>
      <w:r>
        <w:rPr>
          <w:rFonts w:hint="eastAsia" w:ascii="宋体" w:hAnsi="宋体" w:eastAsia="宋体" w:cs="宋体"/>
          <w:color w:val="000000" w:themeColor="text1"/>
          <w:lang w:eastAsia="zh-CN"/>
        </w:rPr>
        <w:t>供应</w:t>
      </w:r>
      <w:r>
        <w:rPr>
          <w:rFonts w:hint="eastAsia" w:ascii="宋体" w:hAnsi="宋体" w:eastAsia="宋体" w:cs="宋体"/>
          <w:color w:val="000000" w:themeColor="text1"/>
          <w:spacing w:val="-1"/>
          <w:lang w:eastAsia="zh-CN"/>
        </w:rPr>
        <w:t>商已对之理解和响应。此表中若无任何文字说明，内容为空白的，</w:t>
      </w:r>
      <w:r>
        <w:rPr>
          <w:rFonts w:hint="eastAsia" w:ascii="宋体" w:hAnsi="宋体" w:eastAsia="宋体" w:cs="宋体"/>
          <w:b/>
          <w:color w:val="000000" w:themeColor="text1"/>
          <w:spacing w:val="-1"/>
          <w:lang w:eastAsia="zh-CN"/>
        </w:rPr>
        <w:t>响应无效</w:t>
      </w:r>
      <w:r>
        <w:rPr>
          <w:rFonts w:hint="eastAsia" w:ascii="宋体" w:hAnsi="宋体" w:eastAsia="宋体" w:cs="宋体"/>
          <w:color w:val="000000" w:themeColor="text1"/>
          <w:spacing w:val="-1"/>
          <w:lang w:eastAsia="zh-CN"/>
        </w:rPr>
        <w:t>。</w:t>
      </w:r>
    </w:p>
    <w:p w14:paraId="1928D38A">
      <w:pPr>
        <w:pStyle w:val="6"/>
        <w:tabs>
          <w:tab w:val="left" w:pos="781"/>
        </w:tabs>
        <w:spacing w:line="276" w:lineRule="auto"/>
        <w:ind w:right="330" w:rightChars="150" w:firstLine="595" w:firstLineChars="250"/>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2.“偏离情况”列应据实填写“无偏离”、“正偏离”或“负偏离”。</w:t>
      </w:r>
    </w:p>
    <w:p w14:paraId="7FD3F701">
      <w:pPr>
        <w:spacing w:line="276" w:lineRule="auto"/>
        <w:jc w:val="both"/>
        <w:rPr>
          <w:rFonts w:hint="eastAsia" w:ascii="宋体" w:hAnsi="宋体" w:eastAsia="宋体" w:cs="宋体"/>
          <w:color w:val="000000" w:themeColor="text1"/>
          <w:lang w:eastAsia="zh-CN"/>
        </w:rPr>
      </w:pPr>
    </w:p>
    <w:p w14:paraId="5A65D6D6">
      <w:pPr>
        <w:spacing w:line="276" w:lineRule="auto"/>
        <w:jc w:val="both"/>
        <w:rPr>
          <w:rFonts w:hint="eastAsia" w:ascii="宋体" w:hAnsi="宋体" w:eastAsia="宋体" w:cs="宋体"/>
          <w:color w:val="000000" w:themeColor="text1"/>
          <w:lang w:eastAsia="zh-CN"/>
        </w:rPr>
      </w:pPr>
    </w:p>
    <w:p w14:paraId="0D3F99DC">
      <w:pPr>
        <w:pStyle w:val="6"/>
        <w:spacing w:line="276" w:lineRule="auto"/>
        <w:ind w:left="553" w:right="4196"/>
        <w:jc w:val="both"/>
        <w:rPr>
          <w:rFonts w:hint="eastAsia" w:ascii="宋体" w:hAnsi="宋体" w:eastAsia="宋体" w:cs="宋体"/>
          <w:color w:val="000000" w:themeColor="text1"/>
          <w:spacing w:val="-4"/>
          <w:lang w:eastAsia="zh-CN"/>
        </w:rPr>
      </w:pPr>
      <w:r>
        <w:rPr>
          <w:rFonts w:hint="eastAsia" w:ascii="宋体" w:hAnsi="宋体" w:eastAsia="宋体" w:cs="宋体"/>
          <w:color w:val="000000" w:themeColor="text1"/>
          <w:spacing w:val="-9"/>
          <w:lang w:eastAsia="zh-CN"/>
        </w:rPr>
        <w:t>供应商名称（加盖公章）</w:t>
      </w:r>
      <w:r>
        <w:rPr>
          <w:rFonts w:hint="eastAsia" w:ascii="宋体" w:hAnsi="宋体" w:eastAsia="宋体" w:cs="宋体"/>
          <w:color w:val="000000" w:themeColor="text1"/>
          <w:spacing w:val="-7"/>
          <w:lang w:eastAsia="zh-CN"/>
        </w:rPr>
        <w:t>：</w:t>
      </w:r>
      <w:r>
        <w:rPr>
          <w:rFonts w:hint="eastAsia" w:ascii="宋体" w:hAnsi="宋体" w:eastAsia="宋体" w:cs="宋体"/>
          <w:color w:val="000000" w:themeColor="text1"/>
          <w:spacing w:val="-5"/>
          <w:lang w:eastAsia="zh-CN"/>
        </w:rPr>
        <w:t>___</w:t>
      </w:r>
      <w:r>
        <w:rPr>
          <w:rFonts w:hint="eastAsia" w:ascii="宋体" w:hAnsi="宋体" w:eastAsia="宋体" w:cs="宋体"/>
          <w:color w:val="000000" w:themeColor="text1"/>
          <w:spacing w:val="-4"/>
          <w:lang w:eastAsia="zh-CN"/>
        </w:rPr>
        <w:t>___</w:t>
      </w:r>
    </w:p>
    <w:p w14:paraId="50BCA036">
      <w:pPr>
        <w:pStyle w:val="6"/>
        <w:spacing w:line="276" w:lineRule="auto"/>
        <w:ind w:left="553" w:right="4196"/>
        <w:jc w:val="both"/>
        <w:rPr>
          <w:rFonts w:hint="eastAsia" w:ascii="宋体" w:hAnsi="宋体" w:eastAsia="宋体" w:cs="宋体"/>
          <w:color w:val="000000" w:themeColor="text1"/>
          <w:lang w:eastAsia="zh-CN"/>
        </w:rPr>
        <w:sectPr>
          <w:type w:val="nextColumn"/>
          <w:pgSz w:w="11907" w:h="16840"/>
          <w:pgMar w:top="1701" w:right="1418" w:bottom="1701" w:left="1418" w:header="1117" w:footer="1091" w:gutter="0"/>
          <w:cols w:space="720" w:num="1"/>
        </w:sect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4E496D7F">
      <w:pPr>
        <w:pStyle w:val="6"/>
        <w:numPr>
          <w:ilvl w:val="0"/>
          <w:numId w:val="19"/>
        </w:numPr>
        <w:tabs>
          <w:tab w:val="left" w:pos="1097"/>
        </w:tabs>
        <w:spacing w:line="276" w:lineRule="auto"/>
        <w:ind w:left="1097" w:hanging="544"/>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供应商综合情况一览表</w:t>
      </w:r>
    </w:p>
    <w:p w14:paraId="5AA256EF">
      <w:pPr>
        <w:spacing w:line="276" w:lineRule="auto"/>
        <w:jc w:val="center"/>
        <w:rPr>
          <w:rFonts w:hint="eastAsia" w:ascii="宋体" w:hAnsi="宋体" w:eastAsia="宋体" w:cs="宋体"/>
          <w:b/>
          <w:bCs/>
          <w:color w:val="000000" w:themeColor="text1"/>
          <w:sz w:val="24"/>
          <w:lang w:eastAsia="zh-CN"/>
        </w:rPr>
      </w:pPr>
      <w:r>
        <w:rPr>
          <w:rFonts w:hint="eastAsia" w:ascii="宋体" w:hAnsi="宋体" w:eastAsia="宋体" w:cs="宋体"/>
          <w:b/>
          <w:bCs/>
          <w:color w:val="000000" w:themeColor="text1"/>
          <w:sz w:val="24"/>
          <w:lang w:eastAsia="zh-CN"/>
        </w:rPr>
        <w:t>供应商综合情况一览表（可加部分说明）</w:t>
      </w:r>
    </w:p>
    <w:tbl>
      <w:tblPr>
        <w:tblStyle w:val="2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4"/>
        <w:gridCol w:w="1890"/>
        <w:gridCol w:w="2160"/>
        <w:gridCol w:w="2340"/>
      </w:tblGrid>
      <w:tr w14:paraId="32942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174" w:type="dxa"/>
            <w:tcBorders>
              <w:top w:val="single" w:color="auto" w:sz="4" w:space="0"/>
              <w:left w:val="single" w:color="auto" w:sz="4" w:space="0"/>
              <w:bottom w:val="single" w:color="auto" w:sz="4" w:space="0"/>
              <w:right w:val="single" w:color="auto" w:sz="4" w:space="0"/>
            </w:tcBorders>
            <w:vAlign w:val="center"/>
          </w:tcPr>
          <w:p w14:paraId="4DB83FD4">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单位名称</w:t>
            </w:r>
          </w:p>
        </w:tc>
        <w:tc>
          <w:tcPr>
            <w:tcW w:w="1890" w:type="dxa"/>
            <w:tcBorders>
              <w:top w:val="single" w:color="auto" w:sz="4" w:space="0"/>
              <w:left w:val="single" w:color="auto" w:sz="4" w:space="0"/>
              <w:bottom w:val="single" w:color="auto" w:sz="4" w:space="0"/>
              <w:right w:val="single" w:color="auto" w:sz="4" w:space="0"/>
            </w:tcBorders>
            <w:vAlign w:val="center"/>
          </w:tcPr>
          <w:p w14:paraId="386B1185">
            <w:pPr>
              <w:spacing w:before="25" w:after="25" w:line="276" w:lineRule="auto"/>
              <w:jc w:val="both"/>
              <w:rPr>
                <w:rFonts w:hint="eastAsia" w:ascii="宋体" w:hAnsi="宋体" w:eastAsia="宋体" w:cs="宋体"/>
                <w:color w:val="000000" w:themeColor="text1"/>
                <w:sz w:val="24"/>
                <w:lang w:val="zh-CN"/>
              </w:rPr>
            </w:pPr>
          </w:p>
        </w:tc>
        <w:tc>
          <w:tcPr>
            <w:tcW w:w="2160" w:type="dxa"/>
            <w:tcBorders>
              <w:top w:val="single" w:color="auto" w:sz="4" w:space="0"/>
              <w:left w:val="single" w:color="auto" w:sz="4" w:space="0"/>
              <w:bottom w:val="single" w:color="auto" w:sz="4" w:space="0"/>
              <w:right w:val="single" w:color="auto" w:sz="4" w:space="0"/>
            </w:tcBorders>
            <w:vAlign w:val="center"/>
          </w:tcPr>
          <w:p w14:paraId="23739D60">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法人代表</w:t>
            </w:r>
          </w:p>
        </w:tc>
        <w:tc>
          <w:tcPr>
            <w:tcW w:w="2340" w:type="dxa"/>
            <w:tcBorders>
              <w:top w:val="single" w:color="auto" w:sz="4" w:space="0"/>
              <w:left w:val="single" w:color="auto" w:sz="4" w:space="0"/>
              <w:bottom w:val="single" w:color="auto" w:sz="4" w:space="0"/>
              <w:right w:val="single" w:color="auto" w:sz="4" w:space="0"/>
            </w:tcBorders>
            <w:vAlign w:val="center"/>
          </w:tcPr>
          <w:p w14:paraId="2C37E219">
            <w:pPr>
              <w:spacing w:before="25" w:after="25" w:line="276" w:lineRule="auto"/>
              <w:jc w:val="both"/>
              <w:rPr>
                <w:rFonts w:hint="eastAsia" w:ascii="宋体" w:hAnsi="宋体" w:eastAsia="宋体" w:cs="宋体"/>
                <w:color w:val="000000" w:themeColor="text1"/>
                <w:sz w:val="24"/>
                <w:lang w:val="zh-CN"/>
              </w:rPr>
            </w:pPr>
          </w:p>
        </w:tc>
      </w:tr>
      <w:tr w14:paraId="59A23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74" w:type="dxa"/>
            <w:tcBorders>
              <w:top w:val="single" w:color="auto" w:sz="4" w:space="0"/>
              <w:left w:val="single" w:color="auto" w:sz="4" w:space="0"/>
              <w:bottom w:val="single" w:color="auto" w:sz="4" w:space="0"/>
              <w:right w:val="single" w:color="auto" w:sz="4" w:space="0"/>
            </w:tcBorders>
            <w:vAlign w:val="center"/>
          </w:tcPr>
          <w:p w14:paraId="27354C5E">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单位性质</w:t>
            </w:r>
          </w:p>
        </w:tc>
        <w:tc>
          <w:tcPr>
            <w:tcW w:w="6390" w:type="dxa"/>
            <w:gridSpan w:val="3"/>
            <w:tcBorders>
              <w:top w:val="single" w:color="auto" w:sz="4" w:space="0"/>
              <w:left w:val="single" w:color="auto" w:sz="4" w:space="0"/>
              <w:bottom w:val="single" w:color="auto" w:sz="4" w:space="0"/>
              <w:right w:val="single" w:color="auto" w:sz="4" w:space="0"/>
            </w:tcBorders>
            <w:vAlign w:val="center"/>
          </w:tcPr>
          <w:p w14:paraId="2F4BA48A">
            <w:pPr>
              <w:spacing w:before="25" w:after="25" w:line="276" w:lineRule="auto"/>
              <w:jc w:val="both"/>
              <w:rPr>
                <w:rFonts w:hint="eastAsia" w:ascii="宋体" w:hAnsi="宋体" w:eastAsia="宋体" w:cs="宋体"/>
                <w:color w:val="000000" w:themeColor="text1"/>
                <w:sz w:val="24"/>
                <w:lang w:val="zh-CN"/>
              </w:rPr>
            </w:pPr>
          </w:p>
        </w:tc>
      </w:tr>
      <w:tr w14:paraId="6B82A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174" w:type="dxa"/>
            <w:tcBorders>
              <w:top w:val="single" w:color="auto" w:sz="4" w:space="0"/>
              <w:left w:val="single" w:color="auto" w:sz="4" w:space="0"/>
              <w:bottom w:val="single" w:color="auto" w:sz="4" w:space="0"/>
              <w:right w:val="single" w:color="auto" w:sz="4" w:space="0"/>
            </w:tcBorders>
            <w:vAlign w:val="center"/>
          </w:tcPr>
          <w:p w14:paraId="49915609">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注册资金</w:t>
            </w:r>
          </w:p>
        </w:tc>
        <w:tc>
          <w:tcPr>
            <w:tcW w:w="1890" w:type="dxa"/>
            <w:tcBorders>
              <w:top w:val="single" w:color="auto" w:sz="4" w:space="0"/>
              <w:left w:val="single" w:color="auto" w:sz="4" w:space="0"/>
              <w:bottom w:val="single" w:color="auto" w:sz="4" w:space="0"/>
              <w:right w:val="single" w:color="auto" w:sz="4" w:space="0"/>
            </w:tcBorders>
            <w:vAlign w:val="center"/>
          </w:tcPr>
          <w:p w14:paraId="1F7A8FC6">
            <w:pPr>
              <w:spacing w:before="25" w:after="25" w:line="276" w:lineRule="auto"/>
              <w:jc w:val="both"/>
              <w:rPr>
                <w:rFonts w:hint="eastAsia" w:ascii="宋体" w:hAnsi="宋体" w:eastAsia="宋体" w:cs="宋体"/>
                <w:color w:val="000000" w:themeColor="text1"/>
                <w:sz w:val="24"/>
                <w:lang w:val="zh-CN"/>
              </w:rPr>
            </w:pPr>
          </w:p>
        </w:tc>
        <w:tc>
          <w:tcPr>
            <w:tcW w:w="2160" w:type="dxa"/>
            <w:tcBorders>
              <w:top w:val="single" w:color="auto" w:sz="4" w:space="0"/>
              <w:left w:val="single" w:color="auto" w:sz="4" w:space="0"/>
              <w:bottom w:val="single" w:color="auto" w:sz="4" w:space="0"/>
              <w:right w:val="single" w:color="auto" w:sz="4" w:space="0"/>
            </w:tcBorders>
            <w:vAlign w:val="center"/>
          </w:tcPr>
          <w:p w14:paraId="51C0CD5F">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eastAsia="zh-CN"/>
              </w:rPr>
              <w:t>成立</w:t>
            </w:r>
            <w:r>
              <w:rPr>
                <w:rFonts w:hint="eastAsia" w:ascii="宋体" w:hAnsi="宋体" w:eastAsia="宋体" w:cs="宋体"/>
                <w:color w:val="000000" w:themeColor="text1"/>
                <w:sz w:val="24"/>
                <w:lang w:val="zh-CN"/>
              </w:rPr>
              <w:t>时间</w:t>
            </w:r>
          </w:p>
        </w:tc>
        <w:tc>
          <w:tcPr>
            <w:tcW w:w="2340" w:type="dxa"/>
            <w:tcBorders>
              <w:top w:val="single" w:color="auto" w:sz="4" w:space="0"/>
              <w:left w:val="single" w:color="auto" w:sz="4" w:space="0"/>
              <w:bottom w:val="single" w:color="auto" w:sz="4" w:space="0"/>
              <w:right w:val="single" w:color="auto" w:sz="4" w:space="0"/>
            </w:tcBorders>
            <w:vAlign w:val="center"/>
          </w:tcPr>
          <w:p w14:paraId="75D388CD">
            <w:pPr>
              <w:spacing w:before="25" w:after="25" w:line="276" w:lineRule="auto"/>
              <w:jc w:val="both"/>
              <w:rPr>
                <w:rFonts w:hint="eastAsia" w:ascii="宋体" w:hAnsi="宋体" w:eastAsia="宋体" w:cs="宋体"/>
                <w:color w:val="000000" w:themeColor="text1"/>
                <w:sz w:val="24"/>
                <w:lang w:val="zh-CN"/>
              </w:rPr>
            </w:pPr>
          </w:p>
        </w:tc>
      </w:tr>
      <w:tr w14:paraId="2B958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74" w:type="dxa"/>
            <w:tcBorders>
              <w:top w:val="single" w:color="auto" w:sz="4" w:space="0"/>
              <w:left w:val="single" w:color="auto" w:sz="4" w:space="0"/>
              <w:bottom w:val="single" w:color="auto" w:sz="4" w:space="0"/>
              <w:right w:val="single" w:color="auto" w:sz="4" w:space="0"/>
            </w:tcBorders>
            <w:vAlign w:val="center"/>
          </w:tcPr>
          <w:p w14:paraId="029F11FF">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单位地址</w:t>
            </w:r>
          </w:p>
        </w:tc>
        <w:tc>
          <w:tcPr>
            <w:tcW w:w="1890" w:type="dxa"/>
            <w:tcBorders>
              <w:top w:val="single" w:color="auto" w:sz="4" w:space="0"/>
              <w:left w:val="single" w:color="auto" w:sz="4" w:space="0"/>
              <w:bottom w:val="single" w:color="auto" w:sz="4" w:space="0"/>
              <w:right w:val="single" w:color="auto" w:sz="4" w:space="0"/>
            </w:tcBorders>
            <w:vAlign w:val="center"/>
          </w:tcPr>
          <w:p w14:paraId="2E89006D">
            <w:pPr>
              <w:spacing w:before="25" w:after="25" w:line="276" w:lineRule="auto"/>
              <w:jc w:val="both"/>
              <w:rPr>
                <w:rFonts w:hint="eastAsia" w:ascii="宋体" w:hAnsi="宋体" w:eastAsia="宋体" w:cs="宋体"/>
                <w:color w:val="000000" w:themeColor="text1"/>
                <w:sz w:val="24"/>
                <w:lang w:val="zh-CN"/>
              </w:rPr>
            </w:pPr>
          </w:p>
        </w:tc>
        <w:tc>
          <w:tcPr>
            <w:tcW w:w="2160" w:type="dxa"/>
            <w:tcBorders>
              <w:top w:val="single" w:color="auto" w:sz="4" w:space="0"/>
              <w:left w:val="single" w:color="auto" w:sz="4" w:space="0"/>
              <w:bottom w:val="single" w:color="auto" w:sz="4" w:space="0"/>
              <w:right w:val="single" w:color="auto" w:sz="4" w:space="0"/>
            </w:tcBorders>
            <w:vAlign w:val="center"/>
          </w:tcPr>
          <w:p w14:paraId="050A5B5B">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主要联系人</w:t>
            </w:r>
          </w:p>
        </w:tc>
        <w:tc>
          <w:tcPr>
            <w:tcW w:w="2340" w:type="dxa"/>
            <w:tcBorders>
              <w:top w:val="single" w:color="auto" w:sz="4" w:space="0"/>
              <w:left w:val="single" w:color="auto" w:sz="4" w:space="0"/>
              <w:bottom w:val="single" w:color="auto" w:sz="4" w:space="0"/>
              <w:right w:val="single" w:color="auto" w:sz="4" w:space="0"/>
            </w:tcBorders>
            <w:vAlign w:val="center"/>
          </w:tcPr>
          <w:p w14:paraId="7D882ACA">
            <w:pPr>
              <w:spacing w:before="25" w:after="25" w:line="276" w:lineRule="auto"/>
              <w:jc w:val="both"/>
              <w:rPr>
                <w:rFonts w:hint="eastAsia" w:ascii="宋体" w:hAnsi="宋体" w:eastAsia="宋体" w:cs="宋体"/>
                <w:color w:val="000000" w:themeColor="text1"/>
                <w:sz w:val="24"/>
                <w:lang w:val="zh-CN"/>
              </w:rPr>
            </w:pPr>
          </w:p>
        </w:tc>
      </w:tr>
      <w:tr w14:paraId="2E9B3A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2174" w:type="dxa"/>
            <w:tcBorders>
              <w:top w:val="single" w:color="auto" w:sz="4" w:space="0"/>
              <w:left w:val="single" w:color="auto" w:sz="4" w:space="0"/>
              <w:bottom w:val="single" w:color="auto" w:sz="4" w:space="0"/>
              <w:right w:val="single" w:color="auto" w:sz="4" w:space="0"/>
            </w:tcBorders>
            <w:vAlign w:val="center"/>
          </w:tcPr>
          <w:p w14:paraId="1CE44142">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开户银行</w:t>
            </w:r>
          </w:p>
        </w:tc>
        <w:tc>
          <w:tcPr>
            <w:tcW w:w="1890" w:type="dxa"/>
            <w:tcBorders>
              <w:top w:val="single" w:color="auto" w:sz="4" w:space="0"/>
              <w:left w:val="single" w:color="auto" w:sz="4" w:space="0"/>
              <w:bottom w:val="single" w:color="auto" w:sz="4" w:space="0"/>
              <w:right w:val="single" w:color="auto" w:sz="4" w:space="0"/>
            </w:tcBorders>
            <w:vAlign w:val="center"/>
          </w:tcPr>
          <w:p w14:paraId="07D81778">
            <w:pPr>
              <w:spacing w:before="25" w:after="25" w:line="276" w:lineRule="auto"/>
              <w:jc w:val="both"/>
              <w:rPr>
                <w:rFonts w:hint="eastAsia" w:ascii="宋体" w:hAnsi="宋体" w:eastAsia="宋体" w:cs="宋体"/>
                <w:color w:val="000000" w:themeColor="text1"/>
                <w:sz w:val="24"/>
                <w:lang w:val="zh-CN"/>
              </w:rPr>
            </w:pPr>
          </w:p>
        </w:tc>
        <w:tc>
          <w:tcPr>
            <w:tcW w:w="2160" w:type="dxa"/>
            <w:tcBorders>
              <w:top w:val="single" w:color="auto" w:sz="4" w:space="0"/>
              <w:left w:val="single" w:color="auto" w:sz="4" w:space="0"/>
              <w:bottom w:val="single" w:color="auto" w:sz="4" w:space="0"/>
              <w:right w:val="single" w:color="auto" w:sz="4" w:space="0"/>
            </w:tcBorders>
            <w:vAlign w:val="center"/>
          </w:tcPr>
          <w:p w14:paraId="27B9D65E">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邮编</w:t>
            </w:r>
          </w:p>
        </w:tc>
        <w:tc>
          <w:tcPr>
            <w:tcW w:w="2340" w:type="dxa"/>
            <w:tcBorders>
              <w:top w:val="single" w:color="auto" w:sz="4" w:space="0"/>
              <w:left w:val="single" w:color="auto" w:sz="4" w:space="0"/>
              <w:bottom w:val="single" w:color="auto" w:sz="4" w:space="0"/>
              <w:right w:val="single" w:color="auto" w:sz="4" w:space="0"/>
            </w:tcBorders>
            <w:vAlign w:val="center"/>
          </w:tcPr>
          <w:p w14:paraId="2947AB37">
            <w:pPr>
              <w:spacing w:before="25" w:after="25" w:line="276" w:lineRule="auto"/>
              <w:jc w:val="both"/>
              <w:rPr>
                <w:rFonts w:hint="eastAsia" w:ascii="宋体" w:hAnsi="宋体" w:eastAsia="宋体" w:cs="宋体"/>
                <w:color w:val="000000" w:themeColor="text1"/>
                <w:sz w:val="24"/>
                <w:lang w:val="zh-CN"/>
              </w:rPr>
            </w:pPr>
          </w:p>
        </w:tc>
      </w:tr>
      <w:tr w14:paraId="5BEFC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2174" w:type="dxa"/>
            <w:tcBorders>
              <w:top w:val="single" w:color="auto" w:sz="4" w:space="0"/>
              <w:left w:val="single" w:color="auto" w:sz="4" w:space="0"/>
              <w:bottom w:val="single" w:color="auto" w:sz="4" w:space="0"/>
              <w:right w:val="single" w:color="auto" w:sz="4" w:space="0"/>
            </w:tcBorders>
            <w:vAlign w:val="center"/>
          </w:tcPr>
          <w:p w14:paraId="019E1202">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经营范围</w:t>
            </w:r>
          </w:p>
        </w:tc>
        <w:tc>
          <w:tcPr>
            <w:tcW w:w="1890" w:type="dxa"/>
            <w:tcBorders>
              <w:top w:val="single" w:color="auto" w:sz="4" w:space="0"/>
              <w:left w:val="single" w:color="auto" w:sz="4" w:space="0"/>
              <w:bottom w:val="single" w:color="auto" w:sz="4" w:space="0"/>
              <w:right w:val="single" w:color="auto" w:sz="4" w:space="0"/>
            </w:tcBorders>
            <w:vAlign w:val="center"/>
          </w:tcPr>
          <w:p w14:paraId="12D7A8CA">
            <w:pPr>
              <w:spacing w:before="25" w:after="25" w:line="276" w:lineRule="auto"/>
              <w:jc w:val="both"/>
              <w:rPr>
                <w:rFonts w:hint="eastAsia" w:ascii="宋体" w:hAnsi="宋体" w:eastAsia="宋体" w:cs="宋体"/>
                <w:color w:val="000000" w:themeColor="text1"/>
                <w:sz w:val="24"/>
                <w:lang w:val="zh-CN"/>
              </w:rPr>
            </w:pPr>
          </w:p>
        </w:tc>
        <w:tc>
          <w:tcPr>
            <w:tcW w:w="2160" w:type="dxa"/>
            <w:tcBorders>
              <w:top w:val="single" w:color="auto" w:sz="4" w:space="0"/>
              <w:left w:val="single" w:color="auto" w:sz="4" w:space="0"/>
              <w:bottom w:val="single" w:color="auto" w:sz="4" w:space="0"/>
              <w:right w:val="single" w:color="auto" w:sz="4" w:space="0"/>
            </w:tcBorders>
            <w:vAlign w:val="center"/>
          </w:tcPr>
          <w:p w14:paraId="2B85E491">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电话</w:t>
            </w:r>
          </w:p>
        </w:tc>
        <w:tc>
          <w:tcPr>
            <w:tcW w:w="2340" w:type="dxa"/>
            <w:tcBorders>
              <w:top w:val="single" w:color="auto" w:sz="4" w:space="0"/>
              <w:left w:val="single" w:color="auto" w:sz="4" w:space="0"/>
              <w:bottom w:val="single" w:color="auto" w:sz="4" w:space="0"/>
              <w:right w:val="single" w:color="auto" w:sz="4" w:space="0"/>
            </w:tcBorders>
            <w:vAlign w:val="center"/>
          </w:tcPr>
          <w:p w14:paraId="2BF550EB">
            <w:pPr>
              <w:spacing w:before="25" w:after="25" w:line="276" w:lineRule="auto"/>
              <w:jc w:val="both"/>
              <w:rPr>
                <w:rFonts w:hint="eastAsia" w:ascii="宋体" w:hAnsi="宋体" w:eastAsia="宋体" w:cs="宋体"/>
                <w:color w:val="000000" w:themeColor="text1"/>
                <w:sz w:val="24"/>
                <w:lang w:val="zh-CN"/>
              </w:rPr>
            </w:pPr>
          </w:p>
        </w:tc>
      </w:tr>
      <w:tr w14:paraId="43D9A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8" w:hRule="atLeast"/>
        </w:trPr>
        <w:tc>
          <w:tcPr>
            <w:tcW w:w="2174" w:type="dxa"/>
            <w:tcBorders>
              <w:top w:val="single" w:color="auto" w:sz="4" w:space="0"/>
              <w:left w:val="single" w:color="auto" w:sz="4" w:space="0"/>
              <w:bottom w:val="single" w:color="auto" w:sz="4" w:space="0"/>
              <w:right w:val="single" w:color="auto" w:sz="4" w:space="0"/>
            </w:tcBorders>
            <w:vAlign w:val="center"/>
          </w:tcPr>
          <w:p w14:paraId="1D661016">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基本情况</w:t>
            </w:r>
          </w:p>
        </w:tc>
        <w:tc>
          <w:tcPr>
            <w:tcW w:w="6390" w:type="dxa"/>
            <w:gridSpan w:val="3"/>
            <w:tcBorders>
              <w:top w:val="single" w:color="auto" w:sz="4" w:space="0"/>
              <w:left w:val="single" w:color="auto" w:sz="4" w:space="0"/>
              <w:bottom w:val="single" w:color="auto" w:sz="4" w:space="0"/>
              <w:right w:val="single" w:color="auto" w:sz="4" w:space="0"/>
            </w:tcBorders>
            <w:vAlign w:val="center"/>
          </w:tcPr>
          <w:p w14:paraId="1ECD59F1">
            <w:pPr>
              <w:spacing w:before="25" w:after="25" w:line="276" w:lineRule="auto"/>
              <w:jc w:val="both"/>
              <w:rPr>
                <w:rFonts w:hint="eastAsia" w:ascii="宋体" w:hAnsi="宋体" w:eastAsia="宋体" w:cs="宋体"/>
                <w:color w:val="000000" w:themeColor="text1"/>
                <w:sz w:val="24"/>
                <w:lang w:val="zh-CN"/>
              </w:rPr>
            </w:pPr>
            <w:r>
              <w:rPr>
                <w:rFonts w:hint="eastAsia" w:ascii="宋体" w:hAnsi="宋体" w:eastAsia="宋体" w:cs="宋体"/>
                <w:color w:val="000000" w:themeColor="text1"/>
                <w:sz w:val="24"/>
                <w:lang w:val="zh-CN"/>
              </w:rPr>
              <w:t> </w:t>
            </w:r>
          </w:p>
        </w:tc>
      </w:tr>
    </w:tbl>
    <w:p w14:paraId="1B1A1DE6">
      <w:pPr>
        <w:adjustRightInd w:val="0"/>
        <w:snapToGrid w:val="0"/>
        <w:spacing w:before="25" w:after="25" w:line="276" w:lineRule="auto"/>
        <w:ind w:right="360"/>
        <w:jc w:val="both"/>
        <w:rPr>
          <w:rFonts w:hint="eastAsia" w:ascii="宋体" w:hAnsi="宋体" w:eastAsia="宋体" w:cs="宋体"/>
          <w:color w:val="000000" w:themeColor="text1"/>
          <w:sz w:val="24"/>
          <w:lang w:val="zh-CN" w:eastAsia="zh-CN"/>
        </w:rPr>
      </w:pPr>
      <w:r>
        <w:rPr>
          <w:rFonts w:hint="eastAsia" w:ascii="宋体" w:hAnsi="宋体" w:eastAsia="宋体" w:cs="宋体"/>
          <w:color w:val="000000" w:themeColor="text1"/>
          <w:sz w:val="24"/>
          <w:lang w:eastAsia="zh-CN"/>
        </w:rPr>
        <w:t>供应商名称（加盖公章）</w:t>
      </w:r>
      <w:r>
        <w:rPr>
          <w:rFonts w:hint="eastAsia" w:ascii="宋体" w:hAnsi="宋体" w:eastAsia="宋体" w:cs="宋体"/>
          <w:color w:val="000000" w:themeColor="text1"/>
          <w:sz w:val="24"/>
          <w:lang w:val="zh-CN" w:eastAsia="zh-CN"/>
        </w:rPr>
        <w:t>：</w:t>
      </w:r>
      <w:r>
        <w:rPr>
          <w:rFonts w:hint="eastAsia" w:ascii="宋体" w:hAnsi="宋体" w:eastAsia="宋体" w:cs="宋体"/>
          <w:color w:val="000000" w:themeColor="text1"/>
          <w:sz w:val="24"/>
          <w:lang w:eastAsia="zh-CN"/>
        </w:rPr>
        <w:t>______</w:t>
      </w:r>
    </w:p>
    <w:p w14:paraId="6CC2D24B">
      <w:pPr>
        <w:spacing w:line="276" w:lineRule="auto"/>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日期：____年____月____日</w:t>
      </w:r>
      <w:bookmarkStart w:id="204" w:name="_Toc106116015"/>
      <w:bookmarkStart w:id="205" w:name="_Toc400810945"/>
      <w:bookmarkStart w:id="206" w:name="_Toc415213910"/>
      <w:bookmarkStart w:id="207" w:name="_Toc526596262"/>
    </w:p>
    <w:p w14:paraId="110A0BD5">
      <w:pPr>
        <w:widowControl/>
        <w:spacing w:line="276" w:lineRule="auto"/>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br w:type="page"/>
      </w:r>
    </w:p>
    <w:bookmarkEnd w:id="204"/>
    <w:p w14:paraId="1F3ED993">
      <w:pPr>
        <w:pStyle w:val="31"/>
        <w:widowControl/>
        <w:numPr>
          <w:ilvl w:val="0"/>
          <w:numId w:val="19"/>
        </w:numPr>
        <w:tabs>
          <w:tab w:val="center" w:pos="4156"/>
        </w:tabs>
        <w:spacing w:line="276" w:lineRule="auto"/>
        <w:jc w:val="both"/>
        <w:rPr>
          <w:rFonts w:hint="eastAsia" w:ascii="宋体" w:hAnsi="宋体" w:eastAsia="宋体" w:cs="宋体"/>
          <w:color w:val="000000" w:themeColor="text1"/>
          <w:spacing w:val="-1"/>
          <w:sz w:val="24"/>
          <w:szCs w:val="24"/>
          <w:lang w:eastAsia="zh-CN"/>
        </w:rPr>
      </w:pPr>
      <w:bookmarkStart w:id="208" w:name="_Toc241459832"/>
      <w:bookmarkStart w:id="209" w:name="_Toc144974872"/>
      <w:bookmarkStart w:id="210" w:name="_Toc415600088"/>
      <w:bookmarkStart w:id="211" w:name="_Toc342296589"/>
      <w:bookmarkStart w:id="212" w:name="_Toc428172989"/>
      <w:bookmarkStart w:id="213" w:name="_Toc152045804"/>
      <w:bookmarkStart w:id="214" w:name="_Toc152042593"/>
      <w:bookmarkStart w:id="215" w:name="_Toc404614337"/>
      <w:bookmarkStart w:id="216" w:name="_Toc179632824"/>
      <w:r>
        <w:rPr>
          <w:rFonts w:hint="eastAsia" w:ascii="宋体" w:hAnsi="宋体" w:eastAsia="宋体" w:cs="宋体"/>
          <w:color w:val="000000" w:themeColor="text1"/>
          <w:spacing w:val="-1"/>
          <w:sz w:val="24"/>
          <w:szCs w:val="24"/>
          <w:lang w:eastAsia="zh-CN"/>
        </w:rPr>
        <w:t>项目管理机构组成表</w:t>
      </w:r>
      <w:bookmarkEnd w:id="208"/>
      <w:bookmarkEnd w:id="209"/>
      <w:bookmarkEnd w:id="210"/>
      <w:bookmarkEnd w:id="211"/>
      <w:bookmarkEnd w:id="212"/>
      <w:bookmarkEnd w:id="213"/>
      <w:bookmarkEnd w:id="214"/>
      <w:bookmarkEnd w:id="215"/>
      <w:bookmarkEnd w:id="216"/>
    </w:p>
    <w:tbl>
      <w:tblPr>
        <w:tblStyle w:val="20"/>
        <w:tblW w:w="8528"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721"/>
        <w:gridCol w:w="720"/>
        <w:gridCol w:w="1276"/>
        <w:gridCol w:w="1417"/>
        <w:gridCol w:w="1276"/>
        <w:gridCol w:w="1797"/>
        <w:gridCol w:w="669"/>
      </w:tblGrid>
      <w:tr w14:paraId="12AE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2" w:type="dxa"/>
            <w:vMerge w:val="restart"/>
            <w:vAlign w:val="center"/>
          </w:tcPr>
          <w:p w14:paraId="70C8CABB">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职务</w:t>
            </w:r>
          </w:p>
        </w:tc>
        <w:tc>
          <w:tcPr>
            <w:tcW w:w="721" w:type="dxa"/>
            <w:vMerge w:val="restart"/>
            <w:vAlign w:val="center"/>
          </w:tcPr>
          <w:p w14:paraId="70EEFCA2">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姓名</w:t>
            </w:r>
          </w:p>
        </w:tc>
        <w:tc>
          <w:tcPr>
            <w:tcW w:w="720" w:type="dxa"/>
            <w:vMerge w:val="restart"/>
            <w:vAlign w:val="center"/>
          </w:tcPr>
          <w:p w14:paraId="0488015C">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职称</w:t>
            </w:r>
          </w:p>
        </w:tc>
        <w:tc>
          <w:tcPr>
            <w:tcW w:w="5766" w:type="dxa"/>
            <w:gridSpan w:val="4"/>
            <w:vAlign w:val="center"/>
          </w:tcPr>
          <w:p w14:paraId="630679BF">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执业或职业资格证明</w:t>
            </w:r>
          </w:p>
        </w:tc>
        <w:tc>
          <w:tcPr>
            <w:tcW w:w="669" w:type="dxa"/>
            <w:vAlign w:val="center"/>
          </w:tcPr>
          <w:p w14:paraId="4DCBCB82">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备注</w:t>
            </w:r>
          </w:p>
        </w:tc>
      </w:tr>
      <w:tr w14:paraId="3AD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2" w:type="dxa"/>
            <w:vMerge w:val="continue"/>
            <w:vAlign w:val="center"/>
          </w:tcPr>
          <w:p w14:paraId="5B72CFFF">
            <w:pPr>
              <w:spacing w:line="276" w:lineRule="auto"/>
              <w:jc w:val="both"/>
              <w:rPr>
                <w:rFonts w:hint="eastAsia" w:ascii="宋体" w:hAnsi="宋体" w:eastAsia="宋体" w:cs="宋体"/>
                <w:color w:val="000000" w:themeColor="text1"/>
                <w:sz w:val="24"/>
                <w:szCs w:val="24"/>
              </w:rPr>
            </w:pPr>
          </w:p>
        </w:tc>
        <w:tc>
          <w:tcPr>
            <w:tcW w:w="721" w:type="dxa"/>
            <w:vMerge w:val="continue"/>
            <w:vAlign w:val="center"/>
          </w:tcPr>
          <w:p w14:paraId="18DE02EA">
            <w:pPr>
              <w:spacing w:line="276" w:lineRule="auto"/>
              <w:jc w:val="both"/>
              <w:rPr>
                <w:rFonts w:hint="eastAsia" w:ascii="宋体" w:hAnsi="宋体" w:eastAsia="宋体" w:cs="宋体"/>
                <w:color w:val="000000" w:themeColor="text1"/>
                <w:sz w:val="24"/>
                <w:szCs w:val="24"/>
              </w:rPr>
            </w:pPr>
          </w:p>
        </w:tc>
        <w:tc>
          <w:tcPr>
            <w:tcW w:w="720" w:type="dxa"/>
            <w:vMerge w:val="continue"/>
            <w:vAlign w:val="center"/>
          </w:tcPr>
          <w:p w14:paraId="615179B3">
            <w:pPr>
              <w:spacing w:line="276" w:lineRule="auto"/>
              <w:jc w:val="both"/>
              <w:rPr>
                <w:rFonts w:hint="eastAsia" w:ascii="宋体" w:hAnsi="宋体" w:eastAsia="宋体" w:cs="宋体"/>
                <w:color w:val="000000" w:themeColor="text1"/>
                <w:sz w:val="24"/>
                <w:szCs w:val="24"/>
              </w:rPr>
            </w:pPr>
          </w:p>
        </w:tc>
        <w:tc>
          <w:tcPr>
            <w:tcW w:w="1276" w:type="dxa"/>
            <w:vAlign w:val="center"/>
          </w:tcPr>
          <w:p w14:paraId="09DA8AC3">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证书名称</w:t>
            </w:r>
          </w:p>
        </w:tc>
        <w:tc>
          <w:tcPr>
            <w:tcW w:w="1417" w:type="dxa"/>
            <w:vAlign w:val="center"/>
          </w:tcPr>
          <w:p w14:paraId="035DE7B7">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级别</w:t>
            </w:r>
          </w:p>
        </w:tc>
        <w:tc>
          <w:tcPr>
            <w:tcW w:w="1276" w:type="dxa"/>
            <w:vAlign w:val="center"/>
          </w:tcPr>
          <w:p w14:paraId="059A259D">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证号</w:t>
            </w:r>
          </w:p>
        </w:tc>
        <w:tc>
          <w:tcPr>
            <w:tcW w:w="1797" w:type="dxa"/>
            <w:vAlign w:val="center"/>
          </w:tcPr>
          <w:p w14:paraId="3884B8AC">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专业</w:t>
            </w:r>
          </w:p>
        </w:tc>
        <w:tc>
          <w:tcPr>
            <w:tcW w:w="669" w:type="dxa"/>
            <w:vAlign w:val="center"/>
          </w:tcPr>
          <w:p w14:paraId="01388201">
            <w:pPr>
              <w:spacing w:line="276" w:lineRule="auto"/>
              <w:jc w:val="both"/>
              <w:rPr>
                <w:rFonts w:hint="eastAsia" w:ascii="宋体" w:hAnsi="宋体" w:eastAsia="宋体" w:cs="宋体"/>
                <w:color w:val="000000" w:themeColor="text1"/>
                <w:sz w:val="24"/>
                <w:szCs w:val="24"/>
              </w:rPr>
            </w:pPr>
          </w:p>
        </w:tc>
      </w:tr>
      <w:tr w14:paraId="020D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49E17007">
            <w:pPr>
              <w:spacing w:line="276" w:lineRule="auto"/>
              <w:jc w:val="both"/>
              <w:rPr>
                <w:rFonts w:hint="eastAsia" w:ascii="宋体" w:hAnsi="宋体" w:eastAsia="宋体" w:cs="宋体"/>
                <w:color w:val="000000" w:themeColor="text1"/>
                <w:szCs w:val="21"/>
              </w:rPr>
            </w:pPr>
          </w:p>
        </w:tc>
        <w:tc>
          <w:tcPr>
            <w:tcW w:w="721" w:type="dxa"/>
            <w:vAlign w:val="center"/>
          </w:tcPr>
          <w:p w14:paraId="4B1866EC">
            <w:pPr>
              <w:spacing w:line="276" w:lineRule="auto"/>
              <w:jc w:val="both"/>
              <w:rPr>
                <w:rFonts w:hint="eastAsia" w:ascii="宋体" w:hAnsi="宋体" w:eastAsia="宋体" w:cs="宋体"/>
                <w:color w:val="000000" w:themeColor="text1"/>
                <w:szCs w:val="21"/>
              </w:rPr>
            </w:pPr>
          </w:p>
        </w:tc>
        <w:tc>
          <w:tcPr>
            <w:tcW w:w="720" w:type="dxa"/>
            <w:vAlign w:val="center"/>
          </w:tcPr>
          <w:p w14:paraId="59A0ED5D">
            <w:pPr>
              <w:spacing w:line="276" w:lineRule="auto"/>
              <w:jc w:val="both"/>
              <w:rPr>
                <w:rFonts w:hint="eastAsia" w:ascii="宋体" w:hAnsi="宋体" w:eastAsia="宋体" w:cs="宋体"/>
                <w:color w:val="000000" w:themeColor="text1"/>
                <w:szCs w:val="21"/>
              </w:rPr>
            </w:pPr>
          </w:p>
        </w:tc>
        <w:tc>
          <w:tcPr>
            <w:tcW w:w="1276" w:type="dxa"/>
            <w:vAlign w:val="center"/>
          </w:tcPr>
          <w:p w14:paraId="62713C66">
            <w:pPr>
              <w:spacing w:line="276" w:lineRule="auto"/>
              <w:jc w:val="both"/>
              <w:rPr>
                <w:rFonts w:hint="eastAsia" w:ascii="宋体" w:hAnsi="宋体" w:eastAsia="宋体" w:cs="宋体"/>
                <w:color w:val="000000" w:themeColor="text1"/>
                <w:szCs w:val="21"/>
              </w:rPr>
            </w:pPr>
          </w:p>
        </w:tc>
        <w:tc>
          <w:tcPr>
            <w:tcW w:w="1417" w:type="dxa"/>
            <w:vAlign w:val="center"/>
          </w:tcPr>
          <w:p w14:paraId="32C181A0">
            <w:pPr>
              <w:spacing w:line="276" w:lineRule="auto"/>
              <w:jc w:val="both"/>
              <w:rPr>
                <w:rFonts w:hint="eastAsia" w:ascii="宋体" w:hAnsi="宋体" w:eastAsia="宋体" w:cs="宋体"/>
                <w:color w:val="000000" w:themeColor="text1"/>
                <w:szCs w:val="21"/>
              </w:rPr>
            </w:pPr>
          </w:p>
        </w:tc>
        <w:tc>
          <w:tcPr>
            <w:tcW w:w="1276" w:type="dxa"/>
            <w:vAlign w:val="center"/>
          </w:tcPr>
          <w:p w14:paraId="367C827A">
            <w:pPr>
              <w:spacing w:line="276" w:lineRule="auto"/>
              <w:jc w:val="both"/>
              <w:rPr>
                <w:rFonts w:hint="eastAsia" w:ascii="宋体" w:hAnsi="宋体" w:eastAsia="宋体" w:cs="宋体"/>
                <w:color w:val="000000" w:themeColor="text1"/>
                <w:szCs w:val="21"/>
              </w:rPr>
            </w:pPr>
          </w:p>
        </w:tc>
        <w:tc>
          <w:tcPr>
            <w:tcW w:w="1797" w:type="dxa"/>
            <w:vAlign w:val="center"/>
          </w:tcPr>
          <w:p w14:paraId="1E02B843">
            <w:pPr>
              <w:spacing w:line="276" w:lineRule="auto"/>
              <w:jc w:val="both"/>
              <w:rPr>
                <w:rFonts w:hint="eastAsia" w:ascii="宋体" w:hAnsi="宋体" w:eastAsia="宋体" w:cs="宋体"/>
                <w:color w:val="000000" w:themeColor="text1"/>
                <w:szCs w:val="21"/>
              </w:rPr>
            </w:pPr>
          </w:p>
        </w:tc>
        <w:tc>
          <w:tcPr>
            <w:tcW w:w="669" w:type="dxa"/>
            <w:vAlign w:val="center"/>
          </w:tcPr>
          <w:p w14:paraId="3684AB1B">
            <w:pPr>
              <w:spacing w:line="276" w:lineRule="auto"/>
              <w:jc w:val="both"/>
              <w:rPr>
                <w:rFonts w:hint="eastAsia" w:ascii="宋体" w:hAnsi="宋体" w:eastAsia="宋体" w:cs="宋体"/>
                <w:color w:val="000000" w:themeColor="text1"/>
                <w:szCs w:val="21"/>
              </w:rPr>
            </w:pPr>
          </w:p>
        </w:tc>
      </w:tr>
      <w:tr w14:paraId="36B3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353252BB">
            <w:pPr>
              <w:spacing w:line="276" w:lineRule="auto"/>
              <w:jc w:val="both"/>
              <w:rPr>
                <w:rFonts w:hint="eastAsia" w:ascii="宋体" w:hAnsi="宋体" w:eastAsia="宋体" w:cs="宋体"/>
                <w:color w:val="000000" w:themeColor="text1"/>
                <w:szCs w:val="21"/>
              </w:rPr>
            </w:pPr>
          </w:p>
        </w:tc>
        <w:tc>
          <w:tcPr>
            <w:tcW w:w="721" w:type="dxa"/>
          </w:tcPr>
          <w:p w14:paraId="7A348C43">
            <w:pPr>
              <w:spacing w:line="276" w:lineRule="auto"/>
              <w:jc w:val="both"/>
              <w:rPr>
                <w:rFonts w:hint="eastAsia" w:ascii="宋体" w:hAnsi="宋体" w:eastAsia="宋体" w:cs="宋体"/>
                <w:color w:val="000000" w:themeColor="text1"/>
                <w:szCs w:val="21"/>
              </w:rPr>
            </w:pPr>
          </w:p>
        </w:tc>
        <w:tc>
          <w:tcPr>
            <w:tcW w:w="720" w:type="dxa"/>
          </w:tcPr>
          <w:p w14:paraId="58B90C20">
            <w:pPr>
              <w:spacing w:line="276" w:lineRule="auto"/>
              <w:jc w:val="both"/>
              <w:rPr>
                <w:rFonts w:hint="eastAsia" w:ascii="宋体" w:hAnsi="宋体" w:eastAsia="宋体" w:cs="宋体"/>
                <w:color w:val="000000" w:themeColor="text1"/>
                <w:szCs w:val="21"/>
              </w:rPr>
            </w:pPr>
          </w:p>
        </w:tc>
        <w:tc>
          <w:tcPr>
            <w:tcW w:w="1276" w:type="dxa"/>
          </w:tcPr>
          <w:p w14:paraId="07576490">
            <w:pPr>
              <w:spacing w:line="276" w:lineRule="auto"/>
              <w:jc w:val="both"/>
              <w:rPr>
                <w:rFonts w:hint="eastAsia" w:ascii="宋体" w:hAnsi="宋体" w:eastAsia="宋体" w:cs="宋体"/>
                <w:color w:val="000000" w:themeColor="text1"/>
                <w:szCs w:val="21"/>
              </w:rPr>
            </w:pPr>
          </w:p>
        </w:tc>
        <w:tc>
          <w:tcPr>
            <w:tcW w:w="1417" w:type="dxa"/>
          </w:tcPr>
          <w:p w14:paraId="0F348EC3">
            <w:pPr>
              <w:spacing w:line="276" w:lineRule="auto"/>
              <w:jc w:val="both"/>
              <w:rPr>
                <w:rFonts w:hint="eastAsia" w:ascii="宋体" w:hAnsi="宋体" w:eastAsia="宋体" w:cs="宋体"/>
                <w:color w:val="000000" w:themeColor="text1"/>
                <w:szCs w:val="21"/>
              </w:rPr>
            </w:pPr>
          </w:p>
        </w:tc>
        <w:tc>
          <w:tcPr>
            <w:tcW w:w="1276" w:type="dxa"/>
          </w:tcPr>
          <w:p w14:paraId="486D6C69">
            <w:pPr>
              <w:spacing w:line="276" w:lineRule="auto"/>
              <w:jc w:val="both"/>
              <w:rPr>
                <w:rFonts w:hint="eastAsia" w:ascii="宋体" w:hAnsi="宋体" w:eastAsia="宋体" w:cs="宋体"/>
                <w:color w:val="000000" w:themeColor="text1"/>
                <w:szCs w:val="21"/>
              </w:rPr>
            </w:pPr>
          </w:p>
        </w:tc>
        <w:tc>
          <w:tcPr>
            <w:tcW w:w="1797" w:type="dxa"/>
          </w:tcPr>
          <w:p w14:paraId="10693919">
            <w:pPr>
              <w:spacing w:line="276" w:lineRule="auto"/>
              <w:jc w:val="both"/>
              <w:rPr>
                <w:rFonts w:hint="eastAsia" w:ascii="宋体" w:hAnsi="宋体" w:eastAsia="宋体" w:cs="宋体"/>
                <w:color w:val="000000" w:themeColor="text1"/>
                <w:szCs w:val="21"/>
              </w:rPr>
            </w:pPr>
          </w:p>
        </w:tc>
        <w:tc>
          <w:tcPr>
            <w:tcW w:w="669" w:type="dxa"/>
          </w:tcPr>
          <w:p w14:paraId="6B32D41E">
            <w:pPr>
              <w:spacing w:line="276" w:lineRule="auto"/>
              <w:jc w:val="both"/>
              <w:rPr>
                <w:rFonts w:hint="eastAsia" w:ascii="宋体" w:hAnsi="宋体" w:eastAsia="宋体" w:cs="宋体"/>
                <w:color w:val="000000" w:themeColor="text1"/>
                <w:szCs w:val="21"/>
              </w:rPr>
            </w:pPr>
          </w:p>
        </w:tc>
      </w:tr>
      <w:tr w14:paraId="6F1D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1C2DBD7">
            <w:pPr>
              <w:spacing w:line="276" w:lineRule="auto"/>
              <w:jc w:val="both"/>
              <w:rPr>
                <w:rFonts w:hint="eastAsia" w:ascii="宋体" w:hAnsi="宋体" w:eastAsia="宋体" w:cs="宋体"/>
                <w:color w:val="000000" w:themeColor="text1"/>
                <w:szCs w:val="21"/>
              </w:rPr>
            </w:pPr>
          </w:p>
        </w:tc>
        <w:tc>
          <w:tcPr>
            <w:tcW w:w="721" w:type="dxa"/>
          </w:tcPr>
          <w:p w14:paraId="1B5FE7B7">
            <w:pPr>
              <w:spacing w:line="276" w:lineRule="auto"/>
              <w:jc w:val="both"/>
              <w:rPr>
                <w:rFonts w:hint="eastAsia" w:ascii="宋体" w:hAnsi="宋体" w:eastAsia="宋体" w:cs="宋体"/>
                <w:color w:val="000000" w:themeColor="text1"/>
                <w:szCs w:val="21"/>
              </w:rPr>
            </w:pPr>
          </w:p>
        </w:tc>
        <w:tc>
          <w:tcPr>
            <w:tcW w:w="720" w:type="dxa"/>
          </w:tcPr>
          <w:p w14:paraId="739D30C1">
            <w:pPr>
              <w:spacing w:line="276" w:lineRule="auto"/>
              <w:jc w:val="both"/>
              <w:rPr>
                <w:rFonts w:hint="eastAsia" w:ascii="宋体" w:hAnsi="宋体" w:eastAsia="宋体" w:cs="宋体"/>
                <w:color w:val="000000" w:themeColor="text1"/>
                <w:szCs w:val="21"/>
              </w:rPr>
            </w:pPr>
          </w:p>
        </w:tc>
        <w:tc>
          <w:tcPr>
            <w:tcW w:w="1276" w:type="dxa"/>
          </w:tcPr>
          <w:p w14:paraId="36272051">
            <w:pPr>
              <w:spacing w:line="276" w:lineRule="auto"/>
              <w:jc w:val="both"/>
              <w:rPr>
                <w:rFonts w:hint="eastAsia" w:ascii="宋体" w:hAnsi="宋体" w:eastAsia="宋体" w:cs="宋体"/>
                <w:color w:val="000000" w:themeColor="text1"/>
                <w:szCs w:val="21"/>
              </w:rPr>
            </w:pPr>
          </w:p>
        </w:tc>
        <w:tc>
          <w:tcPr>
            <w:tcW w:w="1417" w:type="dxa"/>
          </w:tcPr>
          <w:p w14:paraId="35A8FA5F">
            <w:pPr>
              <w:spacing w:line="276" w:lineRule="auto"/>
              <w:jc w:val="both"/>
              <w:rPr>
                <w:rFonts w:hint="eastAsia" w:ascii="宋体" w:hAnsi="宋体" w:eastAsia="宋体" w:cs="宋体"/>
                <w:color w:val="000000" w:themeColor="text1"/>
                <w:szCs w:val="21"/>
              </w:rPr>
            </w:pPr>
          </w:p>
        </w:tc>
        <w:tc>
          <w:tcPr>
            <w:tcW w:w="1276" w:type="dxa"/>
          </w:tcPr>
          <w:p w14:paraId="0252094B">
            <w:pPr>
              <w:spacing w:line="276" w:lineRule="auto"/>
              <w:jc w:val="both"/>
              <w:rPr>
                <w:rFonts w:hint="eastAsia" w:ascii="宋体" w:hAnsi="宋体" w:eastAsia="宋体" w:cs="宋体"/>
                <w:color w:val="000000" w:themeColor="text1"/>
                <w:szCs w:val="21"/>
              </w:rPr>
            </w:pPr>
          </w:p>
        </w:tc>
        <w:tc>
          <w:tcPr>
            <w:tcW w:w="1797" w:type="dxa"/>
          </w:tcPr>
          <w:p w14:paraId="36509965">
            <w:pPr>
              <w:spacing w:line="276" w:lineRule="auto"/>
              <w:jc w:val="both"/>
              <w:rPr>
                <w:rFonts w:hint="eastAsia" w:ascii="宋体" w:hAnsi="宋体" w:eastAsia="宋体" w:cs="宋体"/>
                <w:color w:val="000000" w:themeColor="text1"/>
                <w:szCs w:val="21"/>
              </w:rPr>
            </w:pPr>
          </w:p>
        </w:tc>
        <w:tc>
          <w:tcPr>
            <w:tcW w:w="669" w:type="dxa"/>
          </w:tcPr>
          <w:p w14:paraId="2D805060">
            <w:pPr>
              <w:spacing w:line="276" w:lineRule="auto"/>
              <w:jc w:val="both"/>
              <w:rPr>
                <w:rFonts w:hint="eastAsia" w:ascii="宋体" w:hAnsi="宋体" w:eastAsia="宋体" w:cs="宋体"/>
                <w:color w:val="000000" w:themeColor="text1"/>
                <w:szCs w:val="21"/>
              </w:rPr>
            </w:pPr>
          </w:p>
        </w:tc>
      </w:tr>
      <w:tr w14:paraId="0A77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40B35A6">
            <w:pPr>
              <w:spacing w:line="276" w:lineRule="auto"/>
              <w:jc w:val="both"/>
              <w:rPr>
                <w:rFonts w:hint="eastAsia" w:ascii="宋体" w:hAnsi="宋体" w:eastAsia="宋体" w:cs="宋体"/>
                <w:color w:val="000000" w:themeColor="text1"/>
                <w:szCs w:val="21"/>
              </w:rPr>
            </w:pPr>
          </w:p>
        </w:tc>
        <w:tc>
          <w:tcPr>
            <w:tcW w:w="721" w:type="dxa"/>
          </w:tcPr>
          <w:p w14:paraId="275DC440">
            <w:pPr>
              <w:spacing w:line="276" w:lineRule="auto"/>
              <w:jc w:val="both"/>
              <w:rPr>
                <w:rFonts w:hint="eastAsia" w:ascii="宋体" w:hAnsi="宋体" w:eastAsia="宋体" w:cs="宋体"/>
                <w:color w:val="000000" w:themeColor="text1"/>
                <w:szCs w:val="21"/>
              </w:rPr>
            </w:pPr>
          </w:p>
        </w:tc>
        <w:tc>
          <w:tcPr>
            <w:tcW w:w="720" w:type="dxa"/>
          </w:tcPr>
          <w:p w14:paraId="73A72945">
            <w:pPr>
              <w:spacing w:line="276" w:lineRule="auto"/>
              <w:jc w:val="both"/>
              <w:rPr>
                <w:rFonts w:hint="eastAsia" w:ascii="宋体" w:hAnsi="宋体" w:eastAsia="宋体" w:cs="宋体"/>
                <w:color w:val="000000" w:themeColor="text1"/>
                <w:szCs w:val="21"/>
              </w:rPr>
            </w:pPr>
          </w:p>
        </w:tc>
        <w:tc>
          <w:tcPr>
            <w:tcW w:w="1276" w:type="dxa"/>
          </w:tcPr>
          <w:p w14:paraId="6D5BE720">
            <w:pPr>
              <w:spacing w:line="276" w:lineRule="auto"/>
              <w:jc w:val="both"/>
              <w:rPr>
                <w:rFonts w:hint="eastAsia" w:ascii="宋体" w:hAnsi="宋体" w:eastAsia="宋体" w:cs="宋体"/>
                <w:color w:val="000000" w:themeColor="text1"/>
                <w:szCs w:val="21"/>
              </w:rPr>
            </w:pPr>
          </w:p>
        </w:tc>
        <w:tc>
          <w:tcPr>
            <w:tcW w:w="1417" w:type="dxa"/>
          </w:tcPr>
          <w:p w14:paraId="0B0D6AEA">
            <w:pPr>
              <w:spacing w:line="276" w:lineRule="auto"/>
              <w:jc w:val="both"/>
              <w:rPr>
                <w:rFonts w:hint="eastAsia" w:ascii="宋体" w:hAnsi="宋体" w:eastAsia="宋体" w:cs="宋体"/>
                <w:color w:val="000000" w:themeColor="text1"/>
                <w:szCs w:val="21"/>
              </w:rPr>
            </w:pPr>
          </w:p>
        </w:tc>
        <w:tc>
          <w:tcPr>
            <w:tcW w:w="1276" w:type="dxa"/>
          </w:tcPr>
          <w:p w14:paraId="43391687">
            <w:pPr>
              <w:spacing w:line="276" w:lineRule="auto"/>
              <w:jc w:val="both"/>
              <w:rPr>
                <w:rFonts w:hint="eastAsia" w:ascii="宋体" w:hAnsi="宋体" w:eastAsia="宋体" w:cs="宋体"/>
                <w:color w:val="000000" w:themeColor="text1"/>
                <w:szCs w:val="21"/>
              </w:rPr>
            </w:pPr>
          </w:p>
        </w:tc>
        <w:tc>
          <w:tcPr>
            <w:tcW w:w="1797" w:type="dxa"/>
          </w:tcPr>
          <w:p w14:paraId="34496C89">
            <w:pPr>
              <w:spacing w:line="276" w:lineRule="auto"/>
              <w:jc w:val="both"/>
              <w:rPr>
                <w:rFonts w:hint="eastAsia" w:ascii="宋体" w:hAnsi="宋体" w:eastAsia="宋体" w:cs="宋体"/>
                <w:color w:val="000000" w:themeColor="text1"/>
                <w:szCs w:val="21"/>
              </w:rPr>
            </w:pPr>
          </w:p>
        </w:tc>
        <w:tc>
          <w:tcPr>
            <w:tcW w:w="669" w:type="dxa"/>
          </w:tcPr>
          <w:p w14:paraId="470FAE74">
            <w:pPr>
              <w:spacing w:line="276" w:lineRule="auto"/>
              <w:jc w:val="both"/>
              <w:rPr>
                <w:rFonts w:hint="eastAsia" w:ascii="宋体" w:hAnsi="宋体" w:eastAsia="宋体" w:cs="宋体"/>
                <w:color w:val="000000" w:themeColor="text1"/>
                <w:szCs w:val="21"/>
              </w:rPr>
            </w:pPr>
          </w:p>
        </w:tc>
      </w:tr>
      <w:tr w14:paraId="68FE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0C2EFBE1">
            <w:pPr>
              <w:spacing w:line="276" w:lineRule="auto"/>
              <w:jc w:val="both"/>
              <w:rPr>
                <w:rFonts w:hint="eastAsia" w:ascii="宋体" w:hAnsi="宋体" w:eastAsia="宋体" w:cs="宋体"/>
                <w:color w:val="000000" w:themeColor="text1"/>
                <w:szCs w:val="21"/>
              </w:rPr>
            </w:pPr>
          </w:p>
        </w:tc>
        <w:tc>
          <w:tcPr>
            <w:tcW w:w="721" w:type="dxa"/>
          </w:tcPr>
          <w:p w14:paraId="6B30F29B">
            <w:pPr>
              <w:spacing w:line="276" w:lineRule="auto"/>
              <w:jc w:val="both"/>
              <w:rPr>
                <w:rFonts w:hint="eastAsia" w:ascii="宋体" w:hAnsi="宋体" w:eastAsia="宋体" w:cs="宋体"/>
                <w:color w:val="000000" w:themeColor="text1"/>
                <w:szCs w:val="21"/>
              </w:rPr>
            </w:pPr>
          </w:p>
        </w:tc>
        <w:tc>
          <w:tcPr>
            <w:tcW w:w="720" w:type="dxa"/>
          </w:tcPr>
          <w:p w14:paraId="3FAA35AD">
            <w:pPr>
              <w:spacing w:line="276" w:lineRule="auto"/>
              <w:jc w:val="both"/>
              <w:rPr>
                <w:rFonts w:hint="eastAsia" w:ascii="宋体" w:hAnsi="宋体" w:eastAsia="宋体" w:cs="宋体"/>
                <w:color w:val="000000" w:themeColor="text1"/>
                <w:szCs w:val="21"/>
              </w:rPr>
            </w:pPr>
          </w:p>
        </w:tc>
        <w:tc>
          <w:tcPr>
            <w:tcW w:w="1276" w:type="dxa"/>
          </w:tcPr>
          <w:p w14:paraId="15839D0E">
            <w:pPr>
              <w:spacing w:line="276" w:lineRule="auto"/>
              <w:jc w:val="both"/>
              <w:rPr>
                <w:rFonts w:hint="eastAsia" w:ascii="宋体" w:hAnsi="宋体" w:eastAsia="宋体" w:cs="宋体"/>
                <w:color w:val="000000" w:themeColor="text1"/>
                <w:szCs w:val="21"/>
              </w:rPr>
            </w:pPr>
          </w:p>
        </w:tc>
        <w:tc>
          <w:tcPr>
            <w:tcW w:w="1417" w:type="dxa"/>
          </w:tcPr>
          <w:p w14:paraId="4D5CC3D5">
            <w:pPr>
              <w:spacing w:line="276" w:lineRule="auto"/>
              <w:jc w:val="both"/>
              <w:rPr>
                <w:rFonts w:hint="eastAsia" w:ascii="宋体" w:hAnsi="宋体" w:eastAsia="宋体" w:cs="宋体"/>
                <w:color w:val="000000" w:themeColor="text1"/>
                <w:szCs w:val="21"/>
              </w:rPr>
            </w:pPr>
          </w:p>
        </w:tc>
        <w:tc>
          <w:tcPr>
            <w:tcW w:w="1276" w:type="dxa"/>
          </w:tcPr>
          <w:p w14:paraId="24A64FCC">
            <w:pPr>
              <w:spacing w:line="276" w:lineRule="auto"/>
              <w:jc w:val="both"/>
              <w:rPr>
                <w:rFonts w:hint="eastAsia" w:ascii="宋体" w:hAnsi="宋体" w:eastAsia="宋体" w:cs="宋体"/>
                <w:color w:val="000000" w:themeColor="text1"/>
                <w:szCs w:val="21"/>
              </w:rPr>
            </w:pPr>
          </w:p>
        </w:tc>
        <w:tc>
          <w:tcPr>
            <w:tcW w:w="1797" w:type="dxa"/>
          </w:tcPr>
          <w:p w14:paraId="2AEE6F9A">
            <w:pPr>
              <w:spacing w:line="276" w:lineRule="auto"/>
              <w:jc w:val="both"/>
              <w:rPr>
                <w:rFonts w:hint="eastAsia" w:ascii="宋体" w:hAnsi="宋体" w:eastAsia="宋体" w:cs="宋体"/>
                <w:color w:val="000000" w:themeColor="text1"/>
                <w:szCs w:val="21"/>
              </w:rPr>
            </w:pPr>
          </w:p>
        </w:tc>
        <w:tc>
          <w:tcPr>
            <w:tcW w:w="669" w:type="dxa"/>
          </w:tcPr>
          <w:p w14:paraId="456702C9">
            <w:pPr>
              <w:spacing w:line="276" w:lineRule="auto"/>
              <w:jc w:val="both"/>
              <w:rPr>
                <w:rFonts w:hint="eastAsia" w:ascii="宋体" w:hAnsi="宋体" w:eastAsia="宋体" w:cs="宋体"/>
                <w:color w:val="000000" w:themeColor="text1"/>
                <w:szCs w:val="21"/>
              </w:rPr>
            </w:pPr>
          </w:p>
        </w:tc>
      </w:tr>
      <w:tr w14:paraId="435C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599761CD">
            <w:pPr>
              <w:spacing w:line="276" w:lineRule="auto"/>
              <w:jc w:val="both"/>
              <w:rPr>
                <w:rFonts w:hint="eastAsia" w:ascii="宋体" w:hAnsi="宋体" w:eastAsia="宋体" w:cs="宋体"/>
                <w:color w:val="000000" w:themeColor="text1"/>
                <w:szCs w:val="21"/>
              </w:rPr>
            </w:pPr>
          </w:p>
        </w:tc>
        <w:tc>
          <w:tcPr>
            <w:tcW w:w="721" w:type="dxa"/>
          </w:tcPr>
          <w:p w14:paraId="4D885F74">
            <w:pPr>
              <w:spacing w:line="276" w:lineRule="auto"/>
              <w:jc w:val="both"/>
              <w:rPr>
                <w:rFonts w:hint="eastAsia" w:ascii="宋体" w:hAnsi="宋体" w:eastAsia="宋体" w:cs="宋体"/>
                <w:color w:val="000000" w:themeColor="text1"/>
                <w:szCs w:val="21"/>
              </w:rPr>
            </w:pPr>
          </w:p>
        </w:tc>
        <w:tc>
          <w:tcPr>
            <w:tcW w:w="720" w:type="dxa"/>
          </w:tcPr>
          <w:p w14:paraId="49D19F48">
            <w:pPr>
              <w:spacing w:line="276" w:lineRule="auto"/>
              <w:jc w:val="both"/>
              <w:rPr>
                <w:rFonts w:hint="eastAsia" w:ascii="宋体" w:hAnsi="宋体" w:eastAsia="宋体" w:cs="宋体"/>
                <w:color w:val="000000" w:themeColor="text1"/>
                <w:szCs w:val="21"/>
              </w:rPr>
            </w:pPr>
          </w:p>
        </w:tc>
        <w:tc>
          <w:tcPr>
            <w:tcW w:w="1276" w:type="dxa"/>
          </w:tcPr>
          <w:p w14:paraId="5410E67F">
            <w:pPr>
              <w:spacing w:line="276" w:lineRule="auto"/>
              <w:jc w:val="both"/>
              <w:rPr>
                <w:rFonts w:hint="eastAsia" w:ascii="宋体" w:hAnsi="宋体" w:eastAsia="宋体" w:cs="宋体"/>
                <w:color w:val="000000" w:themeColor="text1"/>
                <w:szCs w:val="21"/>
              </w:rPr>
            </w:pPr>
          </w:p>
        </w:tc>
        <w:tc>
          <w:tcPr>
            <w:tcW w:w="1417" w:type="dxa"/>
          </w:tcPr>
          <w:p w14:paraId="5A3C9557">
            <w:pPr>
              <w:spacing w:line="276" w:lineRule="auto"/>
              <w:jc w:val="both"/>
              <w:rPr>
                <w:rFonts w:hint="eastAsia" w:ascii="宋体" w:hAnsi="宋体" w:eastAsia="宋体" w:cs="宋体"/>
                <w:color w:val="000000" w:themeColor="text1"/>
                <w:szCs w:val="21"/>
              </w:rPr>
            </w:pPr>
          </w:p>
        </w:tc>
        <w:tc>
          <w:tcPr>
            <w:tcW w:w="1276" w:type="dxa"/>
          </w:tcPr>
          <w:p w14:paraId="2CD78EAE">
            <w:pPr>
              <w:spacing w:line="276" w:lineRule="auto"/>
              <w:jc w:val="both"/>
              <w:rPr>
                <w:rFonts w:hint="eastAsia" w:ascii="宋体" w:hAnsi="宋体" w:eastAsia="宋体" w:cs="宋体"/>
                <w:color w:val="000000" w:themeColor="text1"/>
                <w:szCs w:val="21"/>
              </w:rPr>
            </w:pPr>
          </w:p>
        </w:tc>
        <w:tc>
          <w:tcPr>
            <w:tcW w:w="1797" w:type="dxa"/>
          </w:tcPr>
          <w:p w14:paraId="0C5AB048">
            <w:pPr>
              <w:spacing w:line="276" w:lineRule="auto"/>
              <w:jc w:val="both"/>
              <w:rPr>
                <w:rFonts w:hint="eastAsia" w:ascii="宋体" w:hAnsi="宋体" w:eastAsia="宋体" w:cs="宋体"/>
                <w:color w:val="000000" w:themeColor="text1"/>
                <w:szCs w:val="21"/>
              </w:rPr>
            </w:pPr>
          </w:p>
        </w:tc>
        <w:tc>
          <w:tcPr>
            <w:tcW w:w="669" w:type="dxa"/>
          </w:tcPr>
          <w:p w14:paraId="759C4FD7">
            <w:pPr>
              <w:spacing w:line="276" w:lineRule="auto"/>
              <w:jc w:val="both"/>
              <w:rPr>
                <w:rFonts w:hint="eastAsia" w:ascii="宋体" w:hAnsi="宋体" w:eastAsia="宋体" w:cs="宋体"/>
                <w:color w:val="000000" w:themeColor="text1"/>
                <w:szCs w:val="21"/>
              </w:rPr>
            </w:pPr>
          </w:p>
        </w:tc>
      </w:tr>
      <w:tr w14:paraId="1857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854828F">
            <w:pPr>
              <w:spacing w:line="276" w:lineRule="auto"/>
              <w:jc w:val="both"/>
              <w:rPr>
                <w:rFonts w:hint="eastAsia" w:ascii="宋体" w:hAnsi="宋体" w:eastAsia="宋体" w:cs="宋体"/>
                <w:color w:val="000000" w:themeColor="text1"/>
                <w:szCs w:val="21"/>
              </w:rPr>
            </w:pPr>
          </w:p>
        </w:tc>
        <w:tc>
          <w:tcPr>
            <w:tcW w:w="721" w:type="dxa"/>
          </w:tcPr>
          <w:p w14:paraId="09DFFF42">
            <w:pPr>
              <w:spacing w:line="276" w:lineRule="auto"/>
              <w:jc w:val="both"/>
              <w:rPr>
                <w:rFonts w:hint="eastAsia" w:ascii="宋体" w:hAnsi="宋体" w:eastAsia="宋体" w:cs="宋体"/>
                <w:color w:val="000000" w:themeColor="text1"/>
                <w:szCs w:val="21"/>
              </w:rPr>
            </w:pPr>
          </w:p>
        </w:tc>
        <w:tc>
          <w:tcPr>
            <w:tcW w:w="720" w:type="dxa"/>
          </w:tcPr>
          <w:p w14:paraId="5DF66FE6">
            <w:pPr>
              <w:spacing w:line="276" w:lineRule="auto"/>
              <w:jc w:val="both"/>
              <w:rPr>
                <w:rFonts w:hint="eastAsia" w:ascii="宋体" w:hAnsi="宋体" w:eastAsia="宋体" w:cs="宋体"/>
                <w:color w:val="000000" w:themeColor="text1"/>
                <w:szCs w:val="21"/>
              </w:rPr>
            </w:pPr>
          </w:p>
        </w:tc>
        <w:tc>
          <w:tcPr>
            <w:tcW w:w="1276" w:type="dxa"/>
          </w:tcPr>
          <w:p w14:paraId="0405E069">
            <w:pPr>
              <w:spacing w:line="276" w:lineRule="auto"/>
              <w:jc w:val="both"/>
              <w:rPr>
                <w:rFonts w:hint="eastAsia" w:ascii="宋体" w:hAnsi="宋体" w:eastAsia="宋体" w:cs="宋体"/>
                <w:color w:val="000000" w:themeColor="text1"/>
                <w:szCs w:val="21"/>
              </w:rPr>
            </w:pPr>
          </w:p>
        </w:tc>
        <w:tc>
          <w:tcPr>
            <w:tcW w:w="1417" w:type="dxa"/>
          </w:tcPr>
          <w:p w14:paraId="50DF32C4">
            <w:pPr>
              <w:spacing w:line="276" w:lineRule="auto"/>
              <w:jc w:val="both"/>
              <w:rPr>
                <w:rFonts w:hint="eastAsia" w:ascii="宋体" w:hAnsi="宋体" w:eastAsia="宋体" w:cs="宋体"/>
                <w:color w:val="000000" w:themeColor="text1"/>
                <w:szCs w:val="21"/>
              </w:rPr>
            </w:pPr>
          </w:p>
        </w:tc>
        <w:tc>
          <w:tcPr>
            <w:tcW w:w="1276" w:type="dxa"/>
          </w:tcPr>
          <w:p w14:paraId="31E5EDC4">
            <w:pPr>
              <w:spacing w:line="276" w:lineRule="auto"/>
              <w:jc w:val="both"/>
              <w:rPr>
                <w:rFonts w:hint="eastAsia" w:ascii="宋体" w:hAnsi="宋体" w:eastAsia="宋体" w:cs="宋体"/>
                <w:color w:val="000000" w:themeColor="text1"/>
                <w:szCs w:val="21"/>
              </w:rPr>
            </w:pPr>
          </w:p>
        </w:tc>
        <w:tc>
          <w:tcPr>
            <w:tcW w:w="1797" w:type="dxa"/>
          </w:tcPr>
          <w:p w14:paraId="7A96AD93">
            <w:pPr>
              <w:spacing w:line="276" w:lineRule="auto"/>
              <w:jc w:val="both"/>
              <w:rPr>
                <w:rFonts w:hint="eastAsia" w:ascii="宋体" w:hAnsi="宋体" w:eastAsia="宋体" w:cs="宋体"/>
                <w:color w:val="000000" w:themeColor="text1"/>
                <w:szCs w:val="21"/>
              </w:rPr>
            </w:pPr>
          </w:p>
        </w:tc>
        <w:tc>
          <w:tcPr>
            <w:tcW w:w="669" w:type="dxa"/>
          </w:tcPr>
          <w:p w14:paraId="5D53AE66">
            <w:pPr>
              <w:spacing w:line="276" w:lineRule="auto"/>
              <w:jc w:val="both"/>
              <w:rPr>
                <w:rFonts w:hint="eastAsia" w:ascii="宋体" w:hAnsi="宋体" w:eastAsia="宋体" w:cs="宋体"/>
                <w:color w:val="000000" w:themeColor="text1"/>
                <w:szCs w:val="21"/>
              </w:rPr>
            </w:pPr>
          </w:p>
        </w:tc>
      </w:tr>
      <w:tr w14:paraId="6151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3307DD14">
            <w:pPr>
              <w:spacing w:line="276" w:lineRule="auto"/>
              <w:jc w:val="both"/>
              <w:rPr>
                <w:rFonts w:hint="eastAsia" w:ascii="宋体" w:hAnsi="宋体" w:eastAsia="宋体" w:cs="宋体"/>
                <w:color w:val="000000" w:themeColor="text1"/>
                <w:szCs w:val="21"/>
              </w:rPr>
            </w:pPr>
          </w:p>
        </w:tc>
        <w:tc>
          <w:tcPr>
            <w:tcW w:w="721" w:type="dxa"/>
          </w:tcPr>
          <w:p w14:paraId="7CF5C4A5">
            <w:pPr>
              <w:spacing w:line="276" w:lineRule="auto"/>
              <w:jc w:val="both"/>
              <w:rPr>
                <w:rFonts w:hint="eastAsia" w:ascii="宋体" w:hAnsi="宋体" w:eastAsia="宋体" w:cs="宋体"/>
                <w:color w:val="000000" w:themeColor="text1"/>
                <w:szCs w:val="21"/>
              </w:rPr>
            </w:pPr>
          </w:p>
        </w:tc>
        <w:tc>
          <w:tcPr>
            <w:tcW w:w="720" w:type="dxa"/>
          </w:tcPr>
          <w:p w14:paraId="12378A96">
            <w:pPr>
              <w:spacing w:line="276" w:lineRule="auto"/>
              <w:jc w:val="both"/>
              <w:rPr>
                <w:rFonts w:hint="eastAsia" w:ascii="宋体" w:hAnsi="宋体" w:eastAsia="宋体" w:cs="宋体"/>
                <w:color w:val="000000" w:themeColor="text1"/>
                <w:szCs w:val="21"/>
              </w:rPr>
            </w:pPr>
          </w:p>
        </w:tc>
        <w:tc>
          <w:tcPr>
            <w:tcW w:w="1276" w:type="dxa"/>
          </w:tcPr>
          <w:p w14:paraId="105AE12F">
            <w:pPr>
              <w:spacing w:line="276" w:lineRule="auto"/>
              <w:jc w:val="both"/>
              <w:rPr>
                <w:rFonts w:hint="eastAsia" w:ascii="宋体" w:hAnsi="宋体" w:eastAsia="宋体" w:cs="宋体"/>
                <w:color w:val="000000" w:themeColor="text1"/>
                <w:szCs w:val="21"/>
              </w:rPr>
            </w:pPr>
          </w:p>
        </w:tc>
        <w:tc>
          <w:tcPr>
            <w:tcW w:w="1417" w:type="dxa"/>
          </w:tcPr>
          <w:p w14:paraId="3ED4CFD9">
            <w:pPr>
              <w:spacing w:line="276" w:lineRule="auto"/>
              <w:jc w:val="both"/>
              <w:rPr>
                <w:rFonts w:hint="eastAsia" w:ascii="宋体" w:hAnsi="宋体" w:eastAsia="宋体" w:cs="宋体"/>
                <w:color w:val="000000" w:themeColor="text1"/>
                <w:szCs w:val="21"/>
              </w:rPr>
            </w:pPr>
          </w:p>
        </w:tc>
        <w:tc>
          <w:tcPr>
            <w:tcW w:w="1276" w:type="dxa"/>
          </w:tcPr>
          <w:p w14:paraId="360EB7B6">
            <w:pPr>
              <w:spacing w:line="276" w:lineRule="auto"/>
              <w:jc w:val="both"/>
              <w:rPr>
                <w:rFonts w:hint="eastAsia" w:ascii="宋体" w:hAnsi="宋体" w:eastAsia="宋体" w:cs="宋体"/>
                <w:color w:val="000000" w:themeColor="text1"/>
                <w:szCs w:val="21"/>
              </w:rPr>
            </w:pPr>
          </w:p>
        </w:tc>
        <w:tc>
          <w:tcPr>
            <w:tcW w:w="1797" w:type="dxa"/>
          </w:tcPr>
          <w:p w14:paraId="4A3E640F">
            <w:pPr>
              <w:spacing w:line="276" w:lineRule="auto"/>
              <w:jc w:val="both"/>
              <w:rPr>
                <w:rFonts w:hint="eastAsia" w:ascii="宋体" w:hAnsi="宋体" w:eastAsia="宋体" w:cs="宋体"/>
                <w:color w:val="000000" w:themeColor="text1"/>
                <w:szCs w:val="21"/>
              </w:rPr>
            </w:pPr>
          </w:p>
        </w:tc>
        <w:tc>
          <w:tcPr>
            <w:tcW w:w="669" w:type="dxa"/>
          </w:tcPr>
          <w:p w14:paraId="5A116DE0">
            <w:pPr>
              <w:spacing w:line="276" w:lineRule="auto"/>
              <w:jc w:val="both"/>
              <w:rPr>
                <w:rFonts w:hint="eastAsia" w:ascii="宋体" w:hAnsi="宋体" w:eastAsia="宋体" w:cs="宋体"/>
                <w:color w:val="000000" w:themeColor="text1"/>
                <w:szCs w:val="21"/>
              </w:rPr>
            </w:pPr>
          </w:p>
        </w:tc>
      </w:tr>
      <w:tr w14:paraId="6288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139AA44">
            <w:pPr>
              <w:spacing w:line="276" w:lineRule="auto"/>
              <w:jc w:val="both"/>
              <w:rPr>
                <w:rFonts w:hint="eastAsia" w:ascii="宋体" w:hAnsi="宋体" w:eastAsia="宋体" w:cs="宋体"/>
                <w:color w:val="000000" w:themeColor="text1"/>
                <w:szCs w:val="21"/>
              </w:rPr>
            </w:pPr>
          </w:p>
        </w:tc>
        <w:tc>
          <w:tcPr>
            <w:tcW w:w="721" w:type="dxa"/>
          </w:tcPr>
          <w:p w14:paraId="5E4DC372">
            <w:pPr>
              <w:spacing w:line="276" w:lineRule="auto"/>
              <w:jc w:val="both"/>
              <w:rPr>
                <w:rFonts w:hint="eastAsia" w:ascii="宋体" w:hAnsi="宋体" w:eastAsia="宋体" w:cs="宋体"/>
                <w:color w:val="000000" w:themeColor="text1"/>
                <w:szCs w:val="21"/>
              </w:rPr>
            </w:pPr>
          </w:p>
        </w:tc>
        <w:tc>
          <w:tcPr>
            <w:tcW w:w="720" w:type="dxa"/>
          </w:tcPr>
          <w:p w14:paraId="17107AF5">
            <w:pPr>
              <w:spacing w:line="276" w:lineRule="auto"/>
              <w:jc w:val="both"/>
              <w:rPr>
                <w:rFonts w:hint="eastAsia" w:ascii="宋体" w:hAnsi="宋体" w:eastAsia="宋体" w:cs="宋体"/>
                <w:color w:val="000000" w:themeColor="text1"/>
                <w:szCs w:val="21"/>
              </w:rPr>
            </w:pPr>
          </w:p>
        </w:tc>
        <w:tc>
          <w:tcPr>
            <w:tcW w:w="1276" w:type="dxa"/>
          </w:tcPr>
          <w:p w14:paraId="2874D958">
            <w:pPr>
              <w:spacing w:line="276" w:lineRule="auto"/>
              <w:jc w:val="both"/>
              <w:rPr>
                <w:rFonts w:hint="eastAsia" w:ascii="宋体" w:hAnsi="宋体" w:eastAsia="宋体" w:cs="宋体"/>
                <w:color w:val="000000" w:themeColor="text1"/>
                <w:szCs w:val="21"/>
              </w:rPr>
            </w:pPr>
          </w:p>
        </w:tc>
        <w:tc>
          <w:tcPr>
            <w:tcW w:w="1417" w:type="dxa"/>
          </w:tcPr>
          <w:p w14:paraId="56A1E482">
            <w:pPr>
              <w:spacing w:line="276" w:lineRule="auto"/>
              <w:jc w:val="both"/>
              <w:rPr>
                <w:rFonts w:hint="eastAsia" w:ascii="宋体" w:hAnsi="宋体" w:eastAsia="宋体" w:cs="宋体"/>
                <w:color w:val="000000" w:themeColor="text1"/>
                <w:szCs w:val="21"/>
              </w:rPr>
            </w:pPr>
          </w:p>
        </w:tc>
        <w:tc>
          <w:tcPr>
            <w:tcW w:w="1276" w:type="dxa"/>
          </w:tcPr>
          <w:p w14:paraId="546C9ACE">
            <w:pPr>
              <w:spacing w:line="276" w:lineRule="auto"/>
              <w:jc w:val="both"/>
              <w:rPr>
                <w:rFonts w:hint="eastAsia" w:ascii="宋体" w:hAnsi="宋体" w:eastAsia="宋体" w:cs="宋体"/>
                <w:color w:val="000000" w:themeColor="text1"/>
                <w:szCs w:val="21"/>
              </w:rPr>
            </w:pPr>
          </w:p>
        </w:tc>
        <w:tc>
          <w:tcPr>
            <w:tcW w:w="1797" w:type="dxa"/>
          </w:tcPr>
          <w:p w14:paraId="37A74210">
            <w:pPr>
              <w:spacing w:line="276" w:lineRule="auto"/>
              <w:jc w:val="both"/>
              <w:rPr>
                <w:rFonts w:hint="eastAsia" w:ascii="宋体" w:hAnsi="宋体" w:eastAsia="宋体" w:cs="宋体"/>
                <w:color w:val="000000" w:themeColor="text1"/>
                <w:szCs w:val="21"/>
              </w:rPr>
            </w:pPr>
          </w:p>
        </w:tc>
        <w:tc>
          <w:tcPr>
            <w:tcW w:w="669" w:type="dxa"/>
          </w:tcPr>
          <w:p w14:paraId="31348564">
            <w:pPr>
              <w:spacing w:line="276" w:lineRule="auto"/>
              <w:jc w:val="both"/>
              <w:rPr>
                <w:rFonts w:hint="eastAsia" w:ascii="宋体" w:hAnsi="宋体" w:eastAsia="宋体" w:cs="宋体"/>
                <w:color w:val="000000" w:themeColor="text1"/>
                <w:szCs w:val="21"/>
              </w:rPr>
            </w:pPr>
          </w:p>
        </w:tc>
      </w:tr>
      <w:tr w14:paraId="03FF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504ACC9">
            <w:pPr>
              <w:spacing w:line="276" w:lineRule="auto"/>
              <w:jc w:val="both"/>
              <w:rPr>
                <w:rFonts w:hint="eastAsia" w:ascii="宋体" w:hAnsi="宋体" w:eastAsia="宋体" w:cs="宋体"/>
                <w:color w:val="000000" w:themeColor="text1"/>
                <w:szCs w:val="21"/>
              </w:rPr>
            </w:pPr>
          </w:p>
        </w:tc>
        <w:tc>
          <w:tcPr>
            <w:tcW w:w="721" w:type="dxa"/>
          </w:tcPr>
          <w:p w14:paraId="276B619E">
            <w:pPr>
              <w:spacing w:line="276" w:lineRule="auto"/>
              <w:jc w:val="both"/>
              <w:rPr>
                <w:rFonts w:hint="eastAsia" w:ascii="宋体" w:hAnsi="宋体" w:eastAsia="宋体" w:cs="宋体"/>
                <w:color w:val="000000" w:themeColor="text1"/>
                <w:szCs w:val="21"/>
              </w:rPr>
            </w:pPr>
          </w:p>
        </w:tc>
        <w:tc>
          <w:tcPr>
            <w:tcW w:w="720" w:type="dxa"/>
          </w:tcPr>
          <w:p w14:paraId="31478443">
            <w:pPr>
              <w:spacing w:line="276" w:lineRule="auto"/>
              <w:jc w:val="both"/>
              <w:rPr>
                <w:rFonts w:hint="eastAsia" w:ascii="宋体" w:hAnsi="宋体" w:eastAsia="宋体" w:cs="宋体"/>
                <w:color w:val="000000" w:themeColor="text1"/>
                <w:szCs w:val="21"/>
              </w:rPr>
            </w:pPr>
          </w:p>
        </w:tc>
        <w:tc>
          <w:tcPr>
            <w:tcW w:w="1276" w:type="dxa"/>
          </w:tcPr>
          <w:p w14:paraId="2799EFCB">
            <w:pPr>
              <w:spacing w:line="276" w:lineRule="auto"/>
              <w:jc w:val="both"/>
              <w:rPr>
                <w:rFonts w:hint="eastAsia" w:ascii="宋体" w:hAnsi="宋体" w:eastAsia="宋体" w:cs="宋体"/>
                <w:color w:val="000000" w:themeColor="text1"/>
                <w:szCs w:val="21"/>
              </w:rPr>
            </w:pPr>
          </w:p>
        </w:tc>
        <w:tc>
          <w:tcPr>
            <w:tcW w:w="1417" w:type="dxa"/>
          </w:tcPr>
          <w:p w14:paraId="582378F4">
            <w:pPr>
              <w:spacing w:line="276" w:lineRule="auto"/>
              <w:jc w:val="both"/>
              <w:rPr>
                <w:rFonts w:hint="eastAsia" w:ascii="宋体" w:hAnsi="宋体" w:eastAsia="宋体" w:cs="宋体"/>
                <w:color w:val="000000" w:themeColor="text1"/>
                <w:szCs w:val="21"/>
              </w:rPr>
            </w:pPr>
          </w:p>
        </w:tc>
        <w:tc>
          <w:tcPr>
            <w:tcW w:w="1276" w:type="dxa"/>
          </w:tcPr>
          <w:p w14:paraId="5C32B258">
            <w:pPr>
              <w:spacing w:line="276" w:lineRule="auto"/>
              <w:jc w:val="both"/>
              <w:rPr>
                <w:rFonts w:hint="eastAsia" w:ascii="宋体" w:hAnsi="宋体" w:eastAsia="宋体" w:cs="宋体"/>
                <w:color w:val="000000" w:themeColor="text1"/>
                <w:szCs w:val="21"/>
              </w:rPr>
            </w:pPr>
          </w:p>
        </w:tc>
        <w:tc>
          <w:tcPr>
            <w:tcW w:w="1797" w:type="dxa"/>
          </w:tcPr>
          <w:p w14:paraId="4E32F7F4">
            <w:pPr>
              <w:spacing w:line="276" w:lineRule="auto"/>
              <w:jc w:val="both"/>
              <w:rPr>
                <w:rFonts w:hint="eastAsia" w:ascii="宋体" w:hAnsi="宋体" w:eastAsia="宋体" w:cs="宋体"/>
                <w:color w:val="000000" w:themeColor="text1"/>
                <w:szCs w:val="21"/>
              </w:rPr>
            </w:pPr>
          </w:p>
        </w:tc>
        <w:tc>
          <w:tcPr>
            <w:tcW w:w="669" w:type="dxa"/>
          </w:tcPr>
          <w:p w14:paraId="03534483">
            <w:pPr>
              <w:spacing w:line="276" w:lineRule="auto"/>
              <w:jc w:val="both"/>
              <w:rPr>
                <w:rFonts w:hint="eastAsia" w:ascii="宋体" w:hAnsi="宋体" w:eastAsia="宋体" w:cs="宋体"/>
                <w:color w:val="000000" w:themeColor="text1"/>
                <w:szCs w:val="21"/>
              </w:rPr>
            </w:pPr>
          </w:p>
        </w:tc>
      </w:tr>
      <w:tr w14:paraId="43EA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85E40E6">
            <w:pPr>
              <w:spacing w:line="276" w:lineRule="auto"/>
              <w:jc w:val="both"/>
              <w:rPr>
                <w:rFonts w:hint="eastAsia" w:ascii="宋体" w:hAnsi="宋体" w:eastAsia="宋体" w:cs="宋体"/>
                <w:color w:val="000000" w:themeColor="text1"/>
                <w:szCs w:val="21"/>
              </w:rPr>
            </w:pPr>
          </w:p>
        </w:tc>
        <w:tc>
          <w:tcPr>
            <w:tcW w:w="721" w:type="dxa"/>
          </w:tcPr>
          <w:p w14:paraId="65E7C124">
            <w:pPr>
              <w:spacing w:line="276" w:lineRule="auto"/>
              <w:jc w:val="both"/>
              <w:rPr>
                <w:rFonts w:hint="eastAsia" w:ascii="宋体" w:hAnsi="宋体" w:eastAsia="宋体" w:cs="宋体"/>
                <w:color w:val="000000" w:themeColor="text1"/>
                <w:szCs w:val="21"/>
              </w:rPr>
            </w:pPr>
          </w:p>
        </w:tc>
        <w:tc>
          <w:tcPr>
            <w:tcW w:w="720" w:type="dxa"/>
          </w:tcPr>
          <w:p w14:paraId="63157752">
            <w:pPr>
              <w:spacing w:line="276" w:lineRule="auto"/>
              <w:jc w:val="both"/>
              <w:rPr>
                <w:rFonts w:hint="eastAsia" w:ascii="宋体" w:hAnsi="宋体" w:eastAsia="宋体" w:cs="宋体"/>
                <w:color w:val="000000" w:themeColor="text1"/>
                <w:szCs w:val="21"/>
              </w:rPr>
            </w:pPr>
          </w:p>
        </w:tc>
        <w:tc>
          <w:tcPr>
            <w:tcW w:w="1276" w:type="dxa"/>
          </w:tcPr>
          <w:p w14:paraId="387C0E69">
            <w:pPr>
              <w:spacing w:line="276" w:lineRule="auto"/>
              <w:jc w:val="both"/>
              <w:rPr>
                <w:rFonts w:hint="eastAsia" w:ascii="宋体" w:hAnsi="宋体" w:eastAsia="宋体" w:cs="宋体"/>
                <w:color w:val="000000" w:themeColor="text1"/>
                <w:szCs w:val="21"/>
              </w:rPr>
            </w:pPr>
          </w:p>
        </w:tc>
        <w:tc>
          <w:tcPr>
            <w:tcW w:w="1417" w:type="dxa"/>
          </w:tcPr>
          <w:p w14:paraId="19F7ABC5">
            <w:pPr>
              <w:spacing w:line="276" w:lineRule="auto"/>
              <w:jc w:val="both"/>
              <w:rPr>
                <w:rFonts w:hint="eastAsia" w:ascii="宋体" w:hAnsi="宋体" w:eastAsia="宋体" w:cs="宋体"/>
                <w:color w:val="000000" w:themeColor="text1"/>
                <w:szCs w:val="21"/>
              </w:rPr>
            </w:pPr>
          </w:p>
        </w:tc>
        <w:tc>
          <w:tcPr>
            <w:tcW w:w="1276" w:type="dxa"/>
          </w:tcPr>
          <w:p w14:paraId="31A805AB">
            <w:pPr>
              <w:spacing w:line="276" w:lineRule="auto"/>
              <w:jc w:val="both"/>
              <w:rPr>
                <w:rFonts w:hint="eastAsia" w:ascii="宋体" w:hAnsi="宋体" w:eastAsia="宋体" w:cs="宋体"/>
                <w:color w:val="000000" w:themeColor="text1"/>
                <w:szCs w:val="21"/>
              </w:rPr>
            </w:pPr>
          </w:p>
        </w:tc>
        <w:tc>
          <w:tcPr>
            <w:tcW w:w="1797" w:type="dxa"/>
          </w:tcPr>
          <w:p w14:paraId="41CF476E">
            <w:pPr>
              <w:spacing w:line="276" w:lineRule="auto"/>
              <w:jc w:val="both"/>
              <w:rPr>
                <w:rFonts w:hint="eastAsia" w:ascii="宋体" w:hAnsi="宋体" w:eastAsia="宋体" w:cs="宋体"/>
                <w:color w:val="000000" w:themeColor="text1"/>
                <w:szCs w:val="21"/>
              </w:rPr>
            </w:pPr>
          </w:p>
        </w:tc>
        <w:tc>
          <w:tcPr>
            <w:tcW w:w="669" w:type="dxa"/>
          </w:tcPr>
          <w:p w14:paraId="2F4D58D0">
            <w:pPr>
              <w:spacing w:line="276" w:lineRule="auto"/>
              <w:jc w:val="both"/>
              <w:rPr>
                <w:rFonts w:hint="eastAsia" w:ascii="宋体" w:hAnsi="宋体" w:eastAsia="宋体" w:cs="宋体"/>
                <w:color w:val="000000" w:themeColor="text1"/>
                <w:szCs w:val="21"/>
              </w:rPr>
            </w:pPr>
          </w:p>
        </w:tc>
      </w:tr>
      <w:tr w14:paraId="73A4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76A8B80">
            <w:pPr>
              <w:spacing w:line="276" w:lineRule="auto"/>
              <w:jc w:val="both"/>
              <w:rPr>
                <w:rFonts w:hint="eastAsia" w:ascii="宋体" w:hAnsi="宋体" w:eastAsia="宋体" w:cs="宋体"/>
                <w:color w:val="000000" w:themeColor="text1"/>
                <w:szCs w:val="21"/>
              </w:rPr>
            </w:pPr>
          </w:p>
        </w:tc>
        <w:tc>
          <w:tcPr>
            <w:tcW w:w="721" w:type="dxa"/>
          </w:tcPr>
          <w:p w14:paraId="5060DCA8">
            <w:pPr>
              <w:spacing w:line="276" w:lineRule="auto"/>
              <w:jc w:val="both"/>
              <w:rPr>
                <w:rFonts w:hint="eastAsia" w:ascii="宋体" w:hAnsi="宋体" w:eastAsia="宋体" w:cs="宋体"/>
                <w:color w:val="000000" w:themeColor="text1"/>
                <w:szCs w:val="21"/>
              </w:rPr>
            </w:pPr>
          </w:p>
        </w:tc>
        <w:tc>
          <w:tcPr>
            <w:tcW w:w="720" w:type="dxa"/>
          </w:tcPr>
          <w:p w14:paraId="2F0C5FCE">
            <w:pPr>
              <w:spacing w:line="276" w:lineRule="auto"/>
              <w:jc w:val="both"/>
              <w:rPr>
                <w:rFonts w:hint="eastAsia" w:ascii="宋体" w:hAnsi="宋体" w:eastAsia="宋体" w:cs="宋体"/>
                <w:color w:val="000000" w:themeColor="text1"/>
                <w:szCs w:val="21"/>
              </w:rPr>
            </w:pPr>
          </w:p>
        </w:tc>
        <w:tc>
          <w:tcPr>
            <w:tcW w:w="1276" w:type="dxa"/>
          </w:tcPr>
          <w:p w14:paraId="6EAC9B28">
            <w:pPr>
              <w:spacing w:line="276" w:lineRule="auto"/>
              <w:jc w:val="both"/>
              <w:rPr>
                <w:rFonts w:hint="eastAsia" w:ascii="宋体" w:hAnsi="宋体" w:eastAsia="宋体" w:cs="宋体"/>
                <w:color w:val="000000" w:themeColor="text1"/>
                <w:szCs w:val="21"/>
              </w:rPr>
            </w:pPr>
          </w:p>
        </w:tc>
        <w:tc>
          <w:tcPr>
            <w:tcW w:w="1417" w:type="dxa"/>
          </w:tcPr>
          <w:p w14:paraId="0CE2370D">
            <w:pPr>
              <w:spacing w:line="276" w:lineRule="auto"/>
              <w:jc w:val="both"/>
              <w:rPr>
                <w:rFonts w:hint="eastAsia" w:ascii="宋体" w:hAnsi="宋体" w:eastAsia="宋体" w:cs="宋体"/>
                <w:color w:val="000000" w:themeColor="text1"/>
                <w:szCs w:val="21"/>
              </w:rPr>
            </w:pPr>
          </w:p>
        </w:tc>
        <w:tc>
          <w:tcPr>
            <w:tcW w:w="1276" w:type="dxa"/>
          </w:tcPr>
          <w:p w14:paraId="2AC7F505">
            <w:pPr>
              <w:spacing w:line="276" w:lineRule="auto"/>
              <w:jc w:val="both"/>
              <w:rPr>
                <w:rFonts w:hint="eastAsia" w:ascii="宋体" w:hAnsi="宋体" w:eastAsia="宋体" w:cs="宋体"/>
                <w:color w:val="000000" w:themeColor="text1"/>
                <w:szCs w:val="21"/>
              </w:rPr>
            </w:pPr>
          </w:p>
        </w:tc>
        <w:tc>
          <w:tcPr>
            <w:tcW w:w="1797" w:type="dxa"/>
          </w:tcPr>
          <w:p w14:paraId="397C8419">
            <w:pPr>
              <w:spacing w:line="276" w:lineRule="auto"/>
              <w:jc w:val="both"/>
              <w:rPr>
                <w:rFonts w:hint="eastAsia" w:ascii="宋体" w:hAnsi="宋体" w:eastAsia="宋体" w:cs="宋体"/>
                <w:color w:val="000000" w:themeColor="text1"/>
                <w:szCs w:val="21"/>
              </w:rPr>
            </w:pPr>
          </w:p>
        </w:tc>
        <w:tc>
          <w:tcPr>
            <w:tcW w:w="669" w:type="dxa"/>
          </w:tcPr>
          <w:p w14:paraId="274C8A1A">
            <w:pPr>
              <w:spacing w:line="276" w:lineRule="auto"/>
              <w:jc w:val="both"/>
              <w:rPr>
                <w:rFonts w:hint="eastAsia" w:ascii="宋体" w:hAnsi="宋体" w:eastAsia="宋体" w:cs="宋体"/>
                <w:color w:val="000000" w:themeColor="text1"/>
                <w:szCs w:val="21"/>
              </w:rPr>
            </w:pPr>
          </w:p>
        </w:tc>
      </w:tr>
      <w:tr w14:paraId="2250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0BBD2FE6">
            <w:pPr>
              <w:spacing w:line="276" w:lineRule="auto"/>
              <w:jc w:val="both"/>
              <w:rPr>
                <w:rFonts w:hint="eastAsia" w:ascii="宋体" w:hAnsi="宋体" w:eastAsia="宋体" w:cs="宋体"/>
                <w:color w:val="000000" w:themeColor="text1"/>
                <w:szCs w:val="21"/>
              </w:rPr>
            </w:pPr>
          </w:p>
        </w:tc>
        <w:tc>
          <w:tcPr>
            <w:tcW w:w="721" w:type="dxa"/>
          </w:tcPr>
          <w:p w14:paraId="1E0622BA">
            <w:pPr>
              <w:spacing w:line="276" w:lineRule="auto"/>
              <w:jc w:val="both"/>
              <w:rPr>
                <w:rFonts w:hint="eastAsia" w:ascii="宋体" w:hAnsi="宋体" w:eastAsia="宋体" w:cs="宋体"/>
                <w:color w:val="000000" w:themeColor="text1"/>
                <w:szCs w:val="21"/>
              </w:rPr>
            </w:pPr>
          </w:p>
        </w:tc>
        <w:tc>
          <w:tcPr>
            <w:tcW w:w="720" w:type="dxa"/>
          </w:tcPr>
          <w:p w14:paraId="4ECBA7CF">
            <w:pPr>
              <w:spacing w:line="276" w:lineRule="auto"/>
              <w:jc w:val="both"/>
              <w:rPr>
                <w:rFonts w:hint="eastAsia" w:ascii="宋体" w:hAnsi="宋体" w:eastAsia="宋体" w:cs="宋体"/>
                <w:color w:val="000000" w:themeColor="text1"/>
                <w:szCs w:val="21"/>
              </w:rPr>
            </w:pPr>
          </w:p>
        </w:tc>
        <w:tc>
          <w:tcPr>
            <w:tcW w:w="1276" w:type="dxa"/>
          </w:tcPr>
          <w:p w14:paraId="764920F6">
            <w:pPr>
              <w:spacing w:line="276" w:lineRule="auto"/>
              <w:jc w:val="both"/>
              <w:rPr>
                <w:rFonts w:hint="eastAsia" w:ascii="宋体" w:hAnsi="宋体" w:eastAsia="宋体" w:cs="宋体"/>
                <w:color w:val="000000" w:themeColor="text1"/>
                <w:szCs w:val="21"/>
              </w:rPr>
            </w:pPr>
          </w:p>
        </w:tc>
        <w:tc>
          <w:tcPr>
            <w:tcW w:w="1417" w:type="dxa"/>
          </w:tcPr>
          <w:p w14:paraId="01E6D948">
            <w:pPr>
              <w:spacing w:line="276" w:lineRule="auto"/>
              <w:jc w:val="both"/>
              <w:rPr>
                <w:rFonts w:hint="eastAsia" w:ascii="宋体" w:hAnsi="宋体" w:eastAsia="宋体" w:cs="宋体"/>
                <w:color w:val="000000" w:themeColor="text1"/>
                <w:szCs w:val="21"/>
              </w:rPr>
            </w:pPr>
          </w:p>
        </w:tc>
        <w:tc>
          <w:tcPr>
            <w:tcW w:w="1276" w:type="dxa"/>
          </w:tcPr>
          <w:p w14:paraId="78B3C6E9">
            <w:pPr>
              <w:spacing w:line="276" w:lineRule="auto"/>
              <w:jc w:val="both"/>
              <w:rPr>
                <w:rFonts w:hint="eastAsia" w:ascii="宋体" w:hAnsi="宋体" w:eastAsia="宋体" w:cs="宋体"/>
                <w:color w:val="000000" w:themeColor="text1"/>
                <w:szCs w:val="21"/>
              </w:rPr>
            </w:pPr>
          </w:p>
        </w:tc>
        <w:tc>
          <w:tcPr>
            <w:tcW w:w="1797" w:type="dxa"/>
          </w:tcPr>
          <w:p w14:paraId="7EA2984B">
            <w:pPr>
              <w:spacing w:line="276" w:lineRule="auto"/>
              <w:jc w:val="both"/>
              <w:rPr>
                <w:rFonts w:hint="eastAsia" w:ascii="宋体" w:hAnsi="宋体" w:eastAsia="宋体" w:cs="宋体"/>
                <w:color w:val="000000" w:themeColor="text1"/>
                <w:szCs w:val="21"/>
              </w:rPr>
            </w:pPr>
          </w:p>
        </w:tc>
        <w:tc>
          <w:tcPr>
            <w:tcW w:w="669" w:type="dxa"/>
          </w:tcPr>
          <w:p w14:paraId="5FE438F6">
            <w:pPr>
              <w:spacing w:line="276" w:lineRule="auto"/>
              <w:jc w:val="both"/>
              <w:rPr>
                <w:rFonts w:hint="eastAsia" w:ascii="宋体" w:hAnsi="宋体" w:eastAsia="宋体" w:cs="宋体"/>
                <w:color w:val="000000" w:themeColor="text1"/>
                <w:szCs w:val="21"/>
              </w:rPr>
            </w:pPr>
          </w:p>
        </w:tc>
      </w:tr>
      <w:tr w14:paraId="0BCA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1AD0BBAF">
            <w:pPr>
              <w:spacing w:line="276" w:lineRule="auto"/>
              <w:jc w:val="both"/>
              <w:rPr>
                <w:rFonts w:hint="eastAsia" w:ascii="宋体" w:hAnsi="宋体" w:eastAsia="宋体" w:cs="宋体"/>
                <w:color w:val="000000" w:themeColor="text1"/>
                <w:szCs w:val="21"/>
              </w:rPr>
            </w:pPr>
          </w:p>
        </w:tc>
        <w:tc>
          <w:tcPr>
            <w:tcW w:w="721" w:type="dxa"/>
          </w:tcPr>
          <w:p w14:paraId="46D1F9B1">
            <w:pPr>
              <w:spacing w:line="276" w:lineRule="auto"/>
              <w:jc w:val="both"/>
              <w:rPr>
                <w:rFonts w:hint="eastAsia" w:ascii="宋体" w:hAnsi="宋体" w:eastAsia="宋体" w:cs="宋体"/>
                <w:color w:val="000000" w:themeColor="text1"/>
                <w:szCs w:val="21"/>
              </w:rPr>
            </w:pPr>
          </w:p>
        </w:tc>
        <w:tc>
          <w:tcPr>
            <w:tcW w:w="720" w:type="dxa"/>
          </w:tcPr>
          <w:p w14:paraId="2A7BB7DF">
            <w:pPr>
              <w:spacing w:line="276" w:lineRule="auto"/>
              <w:jc w:val="both"/>
              <w:rPr>
                <w:rFonts w:hint="eastAsia" w:ascii="宋体" w:hAnsi="宋体" w:eastAsia="宋体" w:cs="宋体"/>
                <w:color w:val="000000" w:themeColor="text1"/>
                <w:szCs w:val="21"/>
              </w:rPr>
            </w:pPr>
          </w:p>
        </w:tc>
        <w:tc>
          <w:tcPr>
            <w:tcW w:w="1276" w:type="dxa"/>
          </w:tcPr>
          <w:p w14:paraId="21325797">
            <w:pPr>
              <w:spacing w:line="276" w:lineRule="auto"/>
              <w:jc w:val="both"/>
              <w:rPr>
                <w:rFonts w:hint="eastAsia" w:ascii="宋体" w:hAnsi="宋体" w:eastAsia="宋体" w:cs="宋体"/>
                <w:color w:val="000000" w:themeColor="text1"/>
                <w:szCs w:val="21"/>
              </w:rPr>
            </w:pPr>
          </w:p>
        </w:tc>
        <w:tc>
          <w:tcPr>
            <w:tcW w:w="1417" w:type="dxa"/>
          </w:tcPr>
          <w:p w14:paraId="0A097C7B">
            <w:pPr>
              <w:spacing w:line="276" w:lineRule="auto"/>
              <w:jc w:val="both"/>
              <w:rPr>
                <w:rFonts w:hint="eastAsia" w:ascii="宋体" w:hAnsi="宋体" w:eastAsia="宋体" w:cs="宋体"/>
                <w:color w:val="000000" w:themeColor="text1"/>
                <w:szCs w:val="21"/>
              </w:rPr>
            </w:pPr>
          </w:p>
        </w:tc>
        <w:tc>
          <w:tcPr>
            <w:tcW w:w="1276" w:type="dxa"/>
          </w:tcPr>
          <w:p w14:paraId="16292791">
            <w:pPr>
              <w:spacing w:line="276" w:lineRule="auto"/>
              <w:jc w:val="both"/>
              <w:rPr>
                <w:rFonts w:hint="eastAsia" w:ascii="宋体" w:hAnsi="宋体" w:eastAsia="宋体" w:cs="宋体"/>
                <w:color w:val="000000" w:themeColor="text1"/>
                <w:szCs w:val="21"/>
              </w:rPr>
            </w:pPr>
          </w:p>
        </w:tc>
        <w:tc>
          <w:tcPr>
            <w:tcW w:w="1797" w:type="dxa"/>
          </w:tcPr>
          <w:p w14:paraId="2ECDAE26">
            <w:pPr>
              <w:spacing w:line="276" w:lineRule="auto"/>
              <w:jc w:val="both"/>
              <w:rPr>
                <w:rFonts w:hint="eastAsia" w:ascii="宋体" w:hAnsi="宋体" w:eastAsia="宋体" w:cs="宋体"/>
                <w:color w:val="000000" w:themeColor="text1"/>
                <w:szCs w:val="21"/>
              </w:rPr>
            </w:pPr>
          </w:p>
        </w:tc>
        <w:tc>
          <w:tcPr>
            <w:tcW w:w="669" w:type="dxa"/>
          </w:tcPr>
          <w:p w14:paraId="00283DA4">
            <w:pPr>
              <w:spacing w:line="276" w:lineRule="auto"/>
              <w:jc w:val="both"/>
              <w:rPr>
                <w:rFonts w:hint="eastAsia" w:ascii="宋体" w:hAnsi="宋体" w:eastAsia="宋体" w:cs="宋体"/>
                <w:color w:val="000000" w:themeColor="text1"/>
                <w:szCs w:val="21"/>
              </w:rPr>
            </w:pPr>
          </w:p>
        </w:tc>
      </w:tr>
      <w:tr w14:paraId="5727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F444231">
            <w:pPr>
              <w:spacing w:line="276" w:lineRule="auto"/>
              <w:jc w:val="both"/>
              <w:rPr>
                <w:rFonts w:hint="eastAsia" w:ascii="宋体" w:hAnsi="宋体" w:eastAsia="宋体" w:cs="宋体"/>
                <w:color w:val="000000" w:themeColor="text1"/>
                <w:szCs w:val="21"/>
              </w:rPr>
            </w:pPr>
          </w:p>
        </w:tc>
        <w:tc>
          <w:tcPr>
            <w:tcW w:w="721" w:type="dxa"/>
          </w:tcPr>
          <w:p w14:paraId="56D1E2B5">
            <w:pPr>
              <w:spacing w:line="276" w:lineRule="auto"/>
              <w:jc w:val="both"/>
              <w:rPr>
                <w:rFonts w:hint="eastAsia" w:ascii="宋体" w:hAnsi="宋体" w:eastAsia="宋体" w:cs="宋体"/>
                <w:color w:val="000000" w:themeColor="text1"/>
                <w:szCs w:val="21"/>
              </w:rPr>
            </w:pPr>
          </w:p>
        </w:tc>
        <w:tc>
          <w:tcPr>
            <w:tcW w:w="720" w:type="dxa"/>
          </w:tcPr>
          <w:p w14:paraId="6C4F7B2F">
            <w:pPr>
              <w:spacing w:line="276" w:lineRule="auto"/>
              <w:jc w:val="both"/>
              <w:rPr>
                <w:rFonts w:hint="eastAsia" w:ascii="宋体" w:hAnsi="宋体" w:eastAsia="宋体" w:cs="宋体"/>
                <w:color w:val="000000" w:themeColor="text1"/>
                <w:szCs w:val="21"/>
              </w:rPr>
            </w:pPr>
          </w:p>
        </w:tc>
        <w:tc>
          <w:tcPr>
            <w:tcW w:w="1276" w:type="dxa"/>
          </w:tcPr>
          <w:p w14:paraId="618303E9">
            <w:pPr>
              <w:spacing w:line="276" w:lineRule="auto"/>
              <w:jc w:val="both"/>
              <w:rPr>
                <w:rFonts w:hint="eastAsia" w:ascii="宋体" w:hAnsi="宋体" w:eastAsia="宋体" w:cs="宋体"/>
                <w:color w:val="000000" w:themeColor="text1"/>
                <w:szCs w:val="21"/>
              </w:rPr>
            </w:pPr>
          </w:p>
        </w:tc>
        <w:tc>
          <w:tcPr>
            <w:tcW w:w="1417" w:type="dxa"/>
          </w:tcPr>
          <w:p w14:paraId="368ECAB1">
            <w:pPr>
              <w:spacing w:line="276" w:lineRule="auto"/>
              <w:jc w:val="both"/>
              <w:rPr>
                <w:rFonts w:hint="eastAsia" w:ascii="宋体" w:hAnsi="宋体" w:eastAsia="宋体" w:cs="宋体"/>
                <w:color w:val="000000" w:themeColor="text1"/>
                <w:szCs w:val="21"/>
              </w:rPr>
            </w:pPr>
          </w:p>
        </w:tc>
        <w:tc>
          <w:tcPr>
            <w:tcW w:w="1276" w:type="dxa"/>
          </w:tcPr>
          <w:p w14:paraId="136A9113">
            <w:pPr>
              <w:spacing w:line="276" w:lineRule="auto"/>
              <w:jc w:val="both"/>
              <w:rPr>
                <w:rFonts w:hint="eastAsia" w:ascii="宋体" w:hAnsi="宋体" w:eastAsia="宋体" w:cs="宋体"/>
                <w:color w:val="000000" w:themeColor="text1"/>
                <w:szCs w:val="21"/>
              </w:rPr>
            </w:pPr>
          </w:p>
        </w:tc>
        <w:tc>
          <w:tcPr>
            <w:tcW w:w="1797" w:type="dxa"/>
          </w:tcPr>
          <w:p w14:paraId="01C14BC5">
            <w:pPr>
              <w:spacing w:line="276" w:lineRule="auto"/>
              <w:jc w:val="both"/>
              <w:rPr>
                <w:rFonts w:hint="eastAsia" w:ascii="宋体" w:hAnsi="宋体" w:eastAsia="宋体" w:cs="宋体"/>
                <w:color w:val="000000" w:themeColor="text1"/>
                <w:szCs w:val="21"/>
              </w:rPr>
            </w:pPr>
          </w:p>
        </w:tc>
        <w:tc>
          <w:tcPr>
            <w:tcW w:w="669" w:type="dxa"/>
          </w:tcPr>
          <w:p w14:paraId="239D33D9">
            <w:pPr>
              <w:spacing w:line="276" w:lineRule="auto"/>
              <w:jc w:val="both"/>
              <w:rPr>
                <w:rFonts w:hint="eastAsia" w:ascii="宋体" w:hAnsi="宋体" w:eastAsia="宋体" w:cs="宋体"/>
                <w:color w:val="000000" w:themeColor="text1"/>
                <w:szCs w:val="21"/>
              </w:rPr>
            </w:pPr>
          </w:p>
        </w:tc>
      </w:tr>
      <w:tr w14:paraId="4FF1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58D66BA7">
            <w:pPr>
              <w:spacing w:line="276" w:lineRule="auto"/>
              <w:jc w:val="both"/>
              <w:rPr>
                <w:rFonts w:hint="eastAsia" w:ascii="宋体" w:hAnsi="宋体" w:eastAsia="宋体" w:cs="宋体"/>
                <w:color w:val="000000" w:themeColor="text1"/>
                <w:szCs w:val="21"/>
              </w:rPr>
            </w:pPr>
          </w:p>
        </w:tc>
        <w:tc>
          <w:tcPr>
            <w:tcW w:w="721" w:type="dxa"/>
          </w:tcPr>
          <w:p w14:paraId="0196E0D9">
            <w:pPr>
              <w:spacing w:line="276" w:lineRule="auto"/>
              <w:jc w:val="both"/>
              <w:rPr>
                <w:rFonts w:hint="eastAsia" w:ascii="宋体" w:hAnsi="宋体" w:eastAsia="宋体" w:cs="宋体"/>
                <w:color w:val="000000" w:themeColor="text1"/>
                <w:szCs w:val="21"/>
              </w:rPr>
            </w:pPr>
          </w:p>
        </w:tc>
        <w:tc>
          <w:tcPr>
            <w:tcW w:w="720" w:type="dxa"/>
          </w:tcPr>
          <w:p w14:paraId="2BA084EB">
            <w:pPr>
              <w:spacing w:line="276" w:lineRule="auto"/>
              <w:jc w:val="both"/>
              <w:rPr>
                <w:rFonts w:hint="eastAsia" w:ascii="宋体" w:hAnsi="宋体" w:eastAsia="宋体" w:cs="宋体"/>
                <w:color w:val="000000" w:themeColor="text1"/>
                <w:szCs w:val="21"/>
              </w:rPr>
            </w:pPr>
          </w:p>
        </w:tc>
        <w:tc>
          <w:tcPr>
            <w:tcW w:w="1276" w:type="dxa"/>
          </w:tcPr>
          <w:p w14:paraId="506C720A">
            <w:pPr>
              <w:spacing w:line="276" w:lineRule="auto"/>
              <w:jc w:val="both"/>
              <w:rPr>
                <w:rFonts w:hint="eastAsia" w:ascii="宋体" w:hAnsi="宋体" w:eastAsia="宋体" w:cs="宋体"/>
                <w:color w:val="000000" w:themeColor="text1"/>
                <w:szCs w:val="21"/>
              </w:rPr>
            </w:pPr>
          </w:p>
        </w:tc>
        <w:tc>
          <w:tcPr>
            <w:tcW w:w="1417" w:type="dxa"/>
          </w:tcPr>
          <w:p w14:paraId="36906D0C">
            <w:pPr>
              <w:spacing w:line="276" w:lineRule="auto"/>
              <w:jc w:val="both"/>
              <w:rPr>
                <w:rFonts w:hint="eastAsia" w:ascii="宋体" w:hAnsi="宋体" w:eastAsia="宋体" w:cs="宋体"/>
                <w:color w:val="000000" w:themeColor="text1"/>
                <w:szCs w:val="21"/>
              </w:rPr>
            </w:pPr>
          </w:p>
        </w:tc>
        <w:tc>
          <w:tcPr>
            <w:tcW w:w="1276" w:type="dxa"/>
          </w:tcPr>
          <w:p w14:paraId="614F6A05">
            <w:pPr>
              <w:spacing w:line="276" w:lineRule="auto"/>
              <w:jc w:val="both"/>
              <w:rPr>
                <w:rFonts w:hint="eastAsia" w:ascii="宋体" w:hAnsi="宋体" w:eastAsia="宋体" w:cs="宋体"/>
                <w:color w:val="000000" w:themeColor="text1"/>
                <w:szCs w:val="21"/>
              </w:rPr>
            </w:pPr>
          </w:p>
        </w:tc>
        <w:tc>
          <w:tcPr>
            <w:tcW w:w="1797" w:type="dxa"/>
          </w:tcPr>
          <w:p w14:paraId="2C48D681">
            <w:pPr>
              <w:spacing w:line="276" w:lineRule="auto"/>
              <w:jc w:val="both"/>
              <w:rPr>
                <w:rFonts w:hint="eastAsia" w:ascii="宋体" w:hAnsi="宋体" w:eastAsia="宋体" w:cs="宋体"/>
                <w:color w:val="000000" w:themeColor="text1"/>
                <w:szCs w:val="21"/>
              </w:rPr>
            </w:pPr>
          </w:p>
        </w:tc>
        <w:tc>
          <w:tcPr>
            <w:tcW w:w="669" w:type="dxa"/>
          </w:tcPr>
          <w:p w14:paraId="22EB49F2">
            <w:pPr>
              <w:spacing w:line="276" w:lineRule="auto"/>
              <w:jc w:val="both"/>
              <w:rPr>
                <w:rFonts w:hint="eastAsia" w:ascii="宋体" w:hAnsi="宋体" w:eastAsia="宋体" w:cs="宋体"/>
                <w:color w:val="000000" w:themeColor="text1"/>
                <w:szCs w:val="21"/>
              </w:rPr>
            </w:pPr>
          </w:p>
        </w:tc>
      </w:tr>
      <w:tr w14:paraId="2EBD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C9520B7">
            <w:pPr>
              <w:spacing w:line="276" w:lineRule="auto"/>
              <w:jc w:val="both"/>
              <w:rPr>
                <w:rFonts w:hint="eastAsia" w:ascii="宋体" w:hAnsi="宋体" w:eastAsia="宋体" w:cs="宋体"/>
                <w:color w:val="000000" w:themeColor="text1"/>
                <w:szCs w:val="21"/>
              </w:rPr>
            </w:pPr>
          </w:p>
        </w:tc>
        <w:tc>
          <w:tcPr>
            <w:tcW w:w="721" w:type="dxa"/>
          </w:tcPr>
          <w:p w14:paraId="469789A1">
            <w:pPr>
              <w:spacing w:line="276" w:lineRule="auto"/>
              <w:jc w:val="both"/>
              <w:rPr>
                <w:rFonts w:hint="eastAsia" w:ascii="宋体" w:hAnsi="宋体" w:eastAsia="宋体" w:cs="宋体"/>
                <w:color w:val="000000" w:themeColor="text1"/>
                <w:szCs w:val="21"/>
              </w:rPr>
            </w:pPr>
          </w:p>
        </w:tc>
        <w:tc>
          <w:tcPr>
            <w:tcW w:w="720" w:type="dxa"/>
          </w:tcPr>
          <w:p w14:paraId="047D05CF">
            <w:pPr>
              <w:spacing w:line="276" w:lineRule="auto"/>
              <w:jc w:val="both"/>
              <w:rPr>
                <w:rFonts w:hint="eastAsia" w:ascii="宋体" w:hAnsi="宋体" w:eastAsia="宋体" w:cs="宋体"/>
                <w:color w:val="000000" w:themeColor="text1"/>
                <w:szCs w:val="21"/>
              </w:rPr>
            </w:pPr>
          </w:p>
        </w:tc>
        <w:tc>
          <w:tcPr>
            <w:tcW w:w="1276" w:type="dxa"/>
          </w:tcPr>
          <w:p w14:paraId="46F03AE9">
            <w:pPr>
              <w:spacing w:line="276" w:lineRule="auto"/>
              <w:jc w:val="both"/>
              <w:rPr>
                <w:rFonts w:hint="eastAsia" w:ascii="宋体" w:hAnsi="宋体" w:eastAsia="宋体" w:cs="宋体"/>
                <w:color w:val="000000" w:themeColor="text1"/>
                <w:szCs w:val="21"/>
              </w:rPr>
            </w:pPr>
          </w:p>
        </w:tc>
        <w:tc>
          <w:tcPr>
            <w:tcW w:w="1417" w:type="dxa"/>
          </w:tcPr>
          <w:p w14:paraId="7C4902D5">
            <w:pPr>
              <w:spacing w:line="276" w:lineRule="auto"/>
              <w:jc w:val="both"/>
              <w:rPr>
                <w:rFonts w:hint="eastAsia" w:ascii="宋体" w:hAnsi="宋体" w:eastAsia="宋体" w:cs="宋体"/>
                <w:color w:val="000000" w:themeColor="text1"/>
                <w:szCs w:val="21"/>
              </w:rPr>
            </w:pPr>
          </w:p>
        </w:tc>
        <w:tc>
          <w:tcPr>
            <w:tcW w:w="1276" w:type="dxa"/>
          </w:tcPr>
          <w:p w14:paraId="5817BA38">
            <w:pPr>
              <w:spacing w:line="276" w:lineRule="auto"/>
              <w:jc w:val="both"/>
              <w:rPr>
                <w:rFonts w:hint="eastAsia" w:ascii="宋体" w:hAnsi="宋体" w:eastAsia="宋体" w:cs="宋体"/>
                <w:color w:val="000000" w:themeColor="text1"/>
                <w:szCs w:val="21"/>
              </w:rPr>
            </w:pPr>
          </w:p>
        </w:tc>
        <w:tc>
          <w:tcPr>
            <w:tcW w:w="1797" w:type="dxa"/>
          </w:tcPr>
          <w:p w14:paraId="34311BC6">
            <w:pPr>
              <w:spacing w:line="276" w:lineRule="auto"/>
              <w:jc w:val="both"/>
              <w:rPr>
                <w:rFonts w:hint="eastAsia" w:ascii="宋体" w:hAnsi="宋体" w:eastAsia="宋体" w:cs="宋体"/>
                <w:color w:val="000000" w:themeColor="text1"/>
                <w:szCs w:val="21"/>
              </w:rPr>
            </w:pPr>
          </w:p>
        </w:tc>
        <w:tc>
          <w:tcPr>
            <w:tcW w:w="669" w:type="dxa"/>
          </w:tcPr>
          <w:p w14:paraId="55481D26">
            <w:pPr>
              <w:spacing w:line="276" w:lineRule="auto"/>
              <w:jc w:val="both"/>
              <w:rPr>
                <w:rFonts w:hint="eastAsia" w:ascii="宋体" w:hAnsi="宋体" w:eastAsia="宋体" w:cs="宋体"/>
                <w:color w:val="000000" w:themeColor="text1"/>
                <w:szCs w:val="21"/>
              </w:rPr>
            </w:pPr>
          </w:p>
        </w:tc>
      </w:tr>
      <w:tr w14:paraId="181E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9A4EA30">
            <w:pPr>
              <w:spacing w:line="276" w:lineRule="auto"/>
              <w:jc w:val="both"/>
              <w:rPr>
                <w:rFonts w:hint="eastAsia" w:ascii="宋体" w:hAnsi="宋体" w:eastAsia="宋体" w:cs="宋体"/>
                <w:color w:val="000000" w:themeColor="text1"/>
                <w:szCs w:val="21"/>
              </w:rPr>
            </w:pPr>
          </w:p>
        </w:tc>
        <w:tc>
          <w:tcPr>
            <w:tcW w:w="721" w:type="dxa"/>
          </w:tcPr>
          <w:p w14:paraId="5C11AFCA">
            <w:pPr>
              <w:spacing w:line="276" w:lineRule="auto"/>
              <w:jc w:val="both"/>
              <w:rPr>
                <w:rFonts w:hint="eastAsia" w:ascii="宋体" w:hAnsi="宋体" w:eastAsia="宋体" w:cs="宋体"/>
                <w:color w:val="000000" w:themeColor="text1"/>
                <w:szCs w:val="21"/>
              </w:rPr>
            </w:pPr>
          </w:p>
        </w:tc>
        <w:tc>
          <w:tcPr>
            <w:tcW w:w="720" w:type="dxa"/>
          </w:tcPr>
          <w:p w14:paraId="4801B497">
            <w:pPr>
              <w:spacing w:line="276" w:lineRule="auto"/>
              <w:jc w:val="both"/>
              <w:rPr>
                <w:rFonts w:hint="eastAsia" w:ascii="宋体" w:hAnsi="宋体" w:eastAsia="宋体" w:cs="宋体"/>
                <w:color w:val="000000" w:themeColor="text1"/>
                <w:szCs w:val="21"/>
              </w:rPr>
            </w:pPr>
          </w:p>
        </w:tc>
        <w:tc>
          <w:tcPr>
            <w:tcW w:w="1276" w:type="dxa"/>
          </w:tcPr>
          <w:p w14:paraId="37FA4859">
            <w:pPr>
              <w:spacing w:line="276" w:lineRule="auto"/>
              <w:jc w:val="both"/>
              <w:rPr>
                <w:rFonts w:hint="eastAsia" w:ascii="宋体" w:hAnsi="宋体" w:eastAsia="宋体" w:cs="宋体"/>
                <w:color w:val="000000" w:themeColor="text1"/>
                <w:szCs w:val="21"/>
              </w:rPr>
            </w:pPr>
          </w:p>
        </w:tc>
        <w:tc>
          <w:tcPr>
            <w:tcW w:w="1417" w:type="dxa"/>
          </w:tcPr>
          <w:p w14:paraId="7EB07C81">
            <w:pPr>
              <w:spacing w:line="276" w:lineRule="auto"/>
              <w:jc w:val="both"/>
              <w:rPr>
                <w:rFonts w:hint="eastAsia" w:ascii="宋体" w:hAnsi="宋体" w:eastAsia="宋体" w:cs="宋体"/>
                <w:color w:val="000000" w:themeColor="text1"/>
                <w:szCs w:val="21"/>
              </w:rPr>
            </w:pPr>
          </w:p>
        </w:tc>
        <w:tc>
          <w:tcPr>
            <w:tcW w:w="1276" w:type="dxa"/>
          </w:tcPr>
          <w:p w14:paraId="7361C154">
            <w:pPr>
              <w:spacing w:line="276" w:lineRule="auto"/>
              <w:jc w:val="both"/>
              <w:rPr>
                <w:rFonts w:hint="eastAsia" w:ascii="宋体" w:hAnsi="宋体" w:eastAsia="宋体" w:cs="宋体"/>
                <w:color w:val="000000" w:themeColor="text1"/>
                <w:szCs w:val="21"/>
              </w:rPr>
            </w:pPr>
          </w:p>
        </w:tc>
        <w:tc>
          <w:tcPr>
            <w:tcW w:w="1797" w:type="dxa"/>
          </w:tcPr>
          <w:p w14:paraId="4F66BB3B">
            <w:pPr>
              <w:spacing w:line="276" w:lineRule="auto"/>
              <w:jc w:val="both"/>
              <w:rPr>
                <w:rFonts w:hint="eastAsia" w:ascii="宋体" w:hAnsi="宋体" w:eastAsia="宋体" w:cs="宋体"/>
                <w:color w:val="000000" w:themeColor="text1"/>
                <w:szCs w:val="21"/>
              </w:rPr>
            </w:pPr>
          </w:p>
        </w:tc>
        <w:tc>
          <w:tcPr>
            <w:tcW w:w="669" w:type="dxa"/>
          </w:tcPr>
          <w:p w14:paraId="2A6684F8">
            <w:pPr>
              <w:spacing w:line="276" w:lineRule="auto"/>
              <w:jc w:val="both"/>
              <w:rPr>
                <w:rFonts w:hint="eastAsia" w:ascii="宋体" w:hAnsi="宋体" w:eastAsia="宋体" w:cs="宋体"/>
                <w:color w:val="000000" w:themeColor="text1"/>
                <w:szCs w:val="21"/>
              </w:rPr>
            </w:pPr>
          </w:p>
        </w:tc>
      </w:tr>
    </w:tbl>
    <w:p w14:paraId="7A9C6C48">
      <w:pPr>
        <w:widowControl/>
        <w:tabs>
          <w:tab w:val="center" w:pos="4156"/>
        </w:tabs>
        <w:spacing w:line="276" w:lineRule="auto"/>
        <w:jc w:val="both"/>
        <w:rPr>
          <w:rFonts w:hint="eastAsia" w:ascii="宋体" w:hAnsi="宋体" w:eastAsia="宋体" w:cs="宋体"/>
          <w:color w:val="000000" w:themeColor="text1"/>
          <w:spacing w:val="-1"/>
          <w:sz w:val="24"/>
          <w:szCs w:val="24"/>
          <w:lang w:eastAsia="zh-CN"/>
        </w:rPr>
      </w:pPr>
    </w:p>
    <w:p w14:paraId="566412AC">
      <w:pPr>
        <w:widowControl/>
        <w:autoSpaceDE/>
        <w:autoSpaceDN/>
        <w:spacing w:line="276" w:lineRule="auto"/>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br w:type="page"/>
      </w:r>
    </w:p>
    <w:p w14:paraId="0C911854">
      <w:pPr>
        <w:pStyle w:val="31"/>
        <w:widowControl/>
        <w:numPr>
          <w:ilvl w:val="0"/>
          <w:numId w:val="19"/>
        </w:numPr>
        <w:tabs>
          <w:tab w:val="center" w:pos="4156"/>
        </w:tabs>
        <w:spacing w:line="276" w:lineRule="auto"/>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项目经理简历表</w:t>
      </w:r>
    </w:p>
    <w:p w14:paraId="093FDAF5">
      <w:pPr>
        <w:spacing w:line="276" w:lineRule="auto"/>
        <w:ind w:left="480" w:leftChars="218" w:right="295" w:rightChars="134"/>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经理应附建造师注册证书、安全生产考核合格证书、身份证、职称证、学历证复印件，管理过的项目业绩须附中标/成交通知书或合同协议书、竣工验收备案登记表或单位工程质量竣工验收记录复印件。类似项目限于以项目经理身份参与的项目。</w:t>
      </w:r>
    </w:p>
    <w:tbl>
      <w:tblPr>
        <w:tblStyle w:val="20"/>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079"/>
        <w:gridCol w:w="927"/>
        <w:gridCol w:w="1065"/>
        <w:gridCol w:w="1600"/>
        <w:gridCol w:w="369"/>
        <w:gridCol w:w="161"/>
        <w:gridCol w:w="2135"/>
      </w:tblGrid>
      <w:tr w14:paraId="3198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762" w:type="dxa"/>
            <w:vAlign w:val="center"/>
          </w:tcPr>
          <w:p w14:paraId="2E577347">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姓名</w:t>
            </w:r>
          </w:p>
        </w:tc>
        <w:tc>
          <w:tcPr>
            <w:tcW w:w="1079" w:type="dxa"/>
            <w:vAlign w:val="center"/>
          </w:tcPr>
          <w:p w14:paraId="31307354">
            <w:pPr>
              <w:spacing w:line="276" w:lineRule="auto"/>
              <w:jc w:val="both"/>
              <w:rPr>
                <w:rFonts w:hint="eastAsia" w:ascii="宋体" w:hAnsi="宋体" w:eastAsia="宋体" w:cs="宋体"/>
                <w:color w:val="000000" w:themeColor="text1"/>
                <w:sz w:val="24"/>
                <w:szCs w:val="24"/>
              </w:rPr>
            </w:pPr>
          </w:p>
        </w:tc>
        <w:tc>
          <w:tcPr>
            <w:tcW w:w="927" w:type="dxa"/>
            <w:vAlign w:val="center"/>
          </w:tcPr>
          <w:p w14:paraId="2632C135">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年龄</w:t>
            </w:r>
          </w:p>
        </w:tc>
        <w:tc>
          <w:tcPr>
            <w:tcW w:w="1065" w:type="dxa"/>
            <w:vAlign w:val="center"/>
          </w:tcPr>
          <w:p w14:paraId="6678A379">
            <w:pPr>
              <w:spacing w:line="276" w:lineRule="auto"/>
              <w:jc w:val="both"/>
              <w:rPr>
                <w:rFonts w:hint="eastAsia" w:ascii="宋体" w:hAnsi="宋体" w:eastAsia="宋体" w:cs="宋体"/>
                <w:color w:val="000000" w:themeColor="text1"/>
                <w:sz w:val="24"/>
                <w:szCs w:val="24"/>
              </w:rPr>
            </w:pPr>
          </w:p>
        </w:tc>
        <w:tc>
          <w:tcPr>
            <w:tcW w:w="2130" w:type="dxa"/>
            <w:gridSpan w:val="3"/>
            <w:vAlign w:val="center"/>
          </w:tcPr>
          <w:p w14:paraId="634B5E64">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身 份 证</w:t>
            </w:r>
          </w:p>
        </w:tc>
        <w:tc>
          <w:tcPr>
            <w:tcW w:w="2135" w:type="dxa"/>
            <w:vAlign w:val="center"/>
          </w:tcPr>
          <w:p w14:paraId="39E5366E">
            <w:pPr>
              <w:spacing w:line="276" w:lineRule="auto"/>
              <w:jc w:val="both"/>
              <w:rPr>
                <w:rFonts w:hint="eastAsia" w:ascii="宋体" w:hAnsi="宋体" w:eastAsia="宋体" w:cs="宋体"/>
                <w:color w:val="000000" w:themeColor="text1"/>
                <w:sz w:val="24"/>
                <w:szCs w:val="24"/>
              </w:rPr>
            </w:pPr>
          </w:p>
        </w:tc>
      </w:tr>
      <w:tr w14:paraId="039C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2" w:type="dxa"/>
            <w:vAlign w:val="center"/>
          </w:tcPr>
          <w:p w14:paraId="60C2573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学 历 </w:t>
            </w:r>
          </w:p>
        </w:tc>
        <w:tc>
          <w:tcPr>
            <w:tcW w:w="1079" w:type="dxa"/>
            <w:vAlign w:val="center"/>
          </w:tcPr>
          <w:p w14:paraId="220A97F9">
            <w:pPr>
              <w:spacing w:line="276" w:lineRule="auto"/>
              <w:jc w:val="both"/>
              <w:rPr>
                <w:rFonts w:hint="eastAsia" w:ascii="宋体" w:hAnsi="宋体" w:eastAsia="宋体" w:cs="宋体"/>
                <w:color w:val="000000" w:themeColor="text1"/>
                <w:sz w:val="24"/>
                <w:szCs w:val="24"/>
              </w:rPr>
            </w:pPr>
          </w:p>
        </w:tc>
        <w:tc>
          <w:tcPr>
            <w:tcW w:w="927" w:type="dxa"/>
            <w:vAlign w:val="center"/>
          </w:tcPr>
          <w:p w14:paraId="08FCA7AA">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职 称 </w:t>
            </w:r>
          </w:p>
        </w:tc>
        <w:tc>
          <w:tcPr>
            <w:tcW w:w="1065" w:type="dxa"/>
            <w:vAlign w:val="center"/>
          </w:tcPr>
          <w:p w14:paraId="17DC9E95">
            <w:pPr>
              <w:spacing w:line="276" w:lineRule="auto"/>
              <w:jc w:val="both"/>
              <w:rPr>
                <w:rFonts w:hint="eastAsia" w:ascii="宋体" w:hAnsi="宋体" w:eastAsia="宋体" w:cs="宋体"/>
                <w:color w:val="000000" w:themeColor="text1"/>
                <w:sz w:val="24"/>
                <w:szCs w:val="24"/>
              </w:rPr>
            </w:pPr>
          </w:p>
        </w:tc>
        <w:tc>
          <w:tcPr>
            <w:tcW w:w="2130" w:type="dxa"/>
            <w:gridSpan w:val="3"/>
            <w:vAlign w:val="center"/>
          </w:tcPr>
          <w:p w14:paraId="57048B7D">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职 务</w:t>
            </w:r>
          </w:p>
        </w:tc>
        <w:tc>
          <w:tcPr>
            <w:tcW w:w="2135" w:type="dxa"/>
            <w:vAlign w:val="center"/>
          </w:tcPr>
          <w:p w14:paraId="1B53CF2A">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w:t>
            </w:r>
          </w:p>
        </w:tc>
      </w:tr>
      <w:tr w14:paraId="37A1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768" w:type="dxa"/>
            <w:gridSpan w:val="3"/>
            <w:vAlign w:val="center"/>
          </w:tcPr>
          <w:p w14:paraId="3F936A4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注册建造师执业资格等级</w:t>
            </w:r>
          </w:p>
        </w:tc>
        <w:tc>
          <w:tcPr>
            <w:tcW w:w="1065" w:type="dxa"/>
            <w:vAlign w:val="center"/>
          </w:tcPr>
          <w:p w14:paraId="45B44B83">
            <w:pPr>
              <w:spacing w:line="276"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级</w:t>
            </w:r>
          </w:p>
        </w:tc>
        <w:tc>
          <w:tcPr>
            <w:tcW w:w="2130" w:type="dxa"/>
            <w:gridSpan w:val="3"/>
            <w:vAlign w:val="center"/>
          </w:tcPr>
          <w:p w14:paraId="4EB08598">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建造师专业</w:t>
            </w:r>
          </w:p>
        </w:tc>
        <w:tc>
          <w:tcPr>
            <w:tcW w:w="2135" w:type="dxa"/>
            <w:vAlign w:val="center"/>
          </w:tcPr>
          <w:p w14:paraId="617E50B4">
            <w:pPr>
              <w:spacing w:line="276" w:lineRule="auto"/>
              <w:jc w:val="both"/>
              <w:rPr>
                <w:rFonts w:hint="eastAsia" w:ascii="宋体" w:hAnsi="宋体" w:eastAsia="宋体" w:cs="宋体"/>
                <w:color w:val="000000" w:themeColor="text1"/>
                <w:sz w:val="24"/>
                <w:szCs w:val="24"/>
              </w:rPr>
            </w:pPr>
          </w:p>
        </w:tc>
      </w:tr>
      <w:tr w14:paraId="19D2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8" w:type="dxa"/>
            <w:gridSpan w:val="3"/>
            <w:vAlign w:val="center"/>
          </w:tcPr>
          <w:p w14:paraId="59BA2BCB">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安全生产考核合格证书</w:t>
            </w:r>
          </w:p>
        </w:tc>
        <w:tc>
          <w:tcPr>
            <w:tcW w:w="2665" w:type="dxa"/>
            <w:gridSpan w:val="2"/>
            <w:vAlign w:val="center"/>
          </w:tcPr>
          <w:p w14:paraId="722DF32A">
            <w:pPr>
              <w:spacing w:line="276" w:lineRule="auto"/>
              <w:jc w:val="both"/>
              <w:rPr>
                <w:rFonts w:hint="eastAsia" w:ascii="宋体" w:hAnsi="宋体" w:eastAsia="宋体" w:cs="宋体"/>
                <w:color w:val="000000" w:themeColor="text1"/>
                <w:sz w:val="24"/>
                <w:szCs w:val="24"/>
                <w:lang w:eastAsia="zh-CN"/>
              </w:rPr>
            </w:pPr>
          </w:p>
        </w:tc>
        <w:tc>
          <w:tcPr>
            <w:tcW w:w="2665" w:type="dxa"/>
            <w:gridSpan w:val="3"/>
            <w:vAlign w:val="center"/>
          </w:tcPr>
          <w:p w14:paraId="01CB908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工作年限：</w:t>
            </w:r>
          </w:p>
        </w:tc>
      </w:tr>
      <w:tr w14:paraId="01F5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2" w:type="dxa"/>
            <w:vAlign w:val="center"/>
          </w:tcPr>
          <w:p w14:paraId="62EE4AA0">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毕业学校</w:t>
            </w:r>
          </w:p>
        </w:tc>
        <w:tc>
          <w:tcPr>
            <w:tcW w:w="7336" w:type="dxa"/>
            <w:gridSpan w:val="7"/>
          </w:tcPr>
          <w:p w14:paraId="65D716C0">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年毕业于            学校        专业</w:t>
            </w:r>
          </w:p>
        </w:tc>
      </w:tr>
      <w:tr w14:paraId="363C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8" w:type="dxa"/>
            <w:gridSpan w:val="8"/>
            <w:vAlign w:val="center"/>
          </w:tcPr>
          <w:p w14:paraId="5E23514C">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主要工作经历</w:t>
            </w:r>
          </w:p>
        </w:tc>
      </w:tr>
      <w:tr w14:paraId="45BE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2" w:type="dxa"/>
            <w:vAlign w:val="center"/>
          </w:tcPr>
          <w:p w14:paraId="2F834B55">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时  间</w:t>
            </w:r>
          </w:p>
        </w:tc>
        <w:tc>
          <w:tcPr>
            <w:tcW w:w="3071" w:type="dxa"/>
            <w:gridSpan w:val="3"/>
            <w:vAlign w:val="center"/>
          </w:tcPr>
          <w:p w14:paraId="0041080D">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参加过的类似项目名称</w:t>
            </w:r>
          </w:p>
        </w:tc>
        <w:tc>
          <w:tcPr>
            <w:tcW w:w="1969" w:type="dxa"/>
            <w:gridSpan w:val="2"/>
            <w:vAlign w:val="center"/>
          </w:tcPr>
          <w:p w14:paraId="0F4A9D5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工程概况说明</w:t>
            </w:r>
          </w:p>
        </w:tc>
        <w:tc>
          <w:tcPr>
            <w:tcW w:w="2296" w:type="dxa"/>
            <w:gridSpan w:val="2"/>
            <w:vAlign w:val="center"/>
          </w:tcPr>
          <w:p w14:paraId="5A4B811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发包人及联系电话</w:t>
            </w:r>
          </w:p>
        </w:tc>
      </w:tr>
      <w:tr w14:paraId="11BB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762" w:type="dxa"/>
          </w:tcPr>
          <w:p w14:paraId="693CE64E">
            <w:pPr>
              <w:spacing w:line="276" w:lineRule="auto"/>
              <w:jc w:val="both"/>
              <w:rPr>
                <w:rFonts w:hint="eastAsia" w:ascii="宋体" w:hAnsi="宋体" w:eastAsia="宋体" w:cs="宋体"/>
                <w:color w:val="000000" w:themeColor="text1"/>
                <w:sz w:val="24"/>
                <w:szCs w:val="24"/>
              </w:rPr>
            </w:pPr>
          </w:p>
        </w:tc>
        <w:tc>
          <w:tcPr>
            <w:tcW w:w="3071" w:type="dxa"/>
            <w:gridSpan w:val="3"/>
          </w:tcPr>
          <w:p w14:paraId="4D2A51E5">
            <w:pPr>
              <w:spacing w:line="276" w:lineRule="auto"/>
              <w:jc w:val="both"/>
              <w:rPr>
                <w:rFonts w:hint="eastAsia" w:ascii="宋体" w:hAnsi="宋体" w:eastAsia="宋体" w:cs="宋体"/>
                <w:color w:val="000000" w:themeColor="text1"/>
                <w:sz w:val="24"/>
                <w:szCs w:val="24"/>
              </w:rPr>
            </w:pPr>
          </w:p>
        </w:tc>
        <w:tc>
          <w:tcPr>
            <w:tcW w:w="1969" w:type="dxa"/>
            <w:gridSpan w:val="2"/>
          </w:tcPr>
          <w:p w14:paraId="0467FD5F">
            <w:pPr>
              <w:spacing w:line="276" w:lineRule="auto"/>
              <w:jc w:val="both"/>
              <w:rPr>
                <w:rFonts w:hint="eastAsia" w:ascii="宋体" w:hAnsi="宋体" w:eastAsia="宋体" w:cs="宋体"/>
                <w:color w:val="000000" w:themeColor="text1"/>
                <w:sz w:val="24"/>
                <w:szCs w:val="24"/>
              </w:rPr>
            </w:pPr>
          </w:p>
        </w:tc>
        <w:tc>
          <w:tcPr>
            <w:tcW w:w="2296" w:type="dxa"/>
            <w:gridSpan w:val="2"/>
          </w:tcPr>
          <w:p w14:paraId="2E6B3AD3">
            <w:pPr>
              <w:spacing w:line="276" w:lineRule="auto"/>
              <w:jc w:val="both"/>
              <w:rPr>
                <w:rFonts w:hint="eastAsia" w:ascii="宋体" w:hAnsi="宋体" w:eastAsia="宋体" w:cs="宋体"/>
                <w:color w:val="000000" w:themeColor="text1"/>
                <w:sz w:val="24"/>
                <w:szCs w:val="24"/>
              </w:rPr>
            </w:pPr>
          </w:p>
        </w:tc>
      </w:tr>
      <w:tr w14:paraId="58C8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762" w:type="dxa"/>
          </w:tcPr>
          <w:p w14:paraId="02828FDF">
            <w:pPr>
              <w:spacing w:line="276" w:lineRule="auto"/>
              <w:jc w:val="both"/>
              <w:rPr>
                <w:rFonts w:hint="eastAsia" w:ascii="宋体" w:hAnsi="宋体" w:eastAsia="宋体" w:cs="宋体"/>
                <w:color w:val="000000" w:themeColor="text1"/>
                <w:sz w:val="24"/>
                <w:szCs w:val="24"/>
              </w:rPr>
            </w:pPr>
          </w:p>
        </w:tc>
        <w:tc>
          <w:tcPr>
            <w:tcW w:w="3071" w:type="dxa"/>
            <w:gridSpan w:val="3"/>
          </w:tcPr>
          <w:p w14:paraId="6471B514">
            <w:pPr>
              <w:spacing w:line="276" w:lineRule="auto"/>
              <w:jc w:val="both"/>
              <w:rPr>
                <w:rFonts w:hint="eastAsia" w:ascii="宋体" w:hAnsi="宋体" w:eastAsia="宋体" w:cs="宋体"/>
                <w:color w:val="000000" w:themeColor="text1"/>
                <w:sz w:val="24"/>
                <w:szCs w:val="24"/>
              </w:rPr>
            </w:pPr>
          </w:p>
        </w:tc>
        <w:tc>
          <w:tcPr>
            <w:tcW w:w="1969" w:type="dxa"/>
            <w:gridSpan w:val="2"/>
          </w:tcPr>
          <w:p w14:paraId="457E3A15">
            <w:pPr>
              <w:spacing w:line="276" w:lineRule="auto"/>
              <w:jc w:val="both"/>
              <w:rPr>
                <w:rFonts w:hint="eastAsia" w:ascii="宋体" w:hAnsi="宋体" w:eastAsia="宋体" w:cs="宋体"/>
                <w:color w:val="000000" w:themeColor="text1"/>
                <w:sz w:val="24"/>
                <w:szCs w:val="24"/>
              </w:rPr>
            </w:pPr>
          </w:p>
        </w:tc>
        <w:tc>
          <w:tcPr>
            <w:tcW w:w="2296" w:type="dxa"/>
            <w:gridSpan w:val="2"/>
          </w:tcPr>
          <w:p w14:paraId="0E480E81">
            <w:pPr>
              <w:spacing w:line="276" w:lineRule="auto"/>
              <w:jc w:val="both"/>
              <w:rPr>
                <w:rFonts w:hint="eastAsia" w:ascii="宋体" w:hAnsi="宋体" w:eastAsia="宋体" w:cs="宋体"/>
                <w:color w:val="000000" w:themeColor="text1"/>
                <w:sz w:val="24"/>
                <w:szCs w:val="24"/>
              </w:rPr>
            </w:pPr>
          </w:p>
        </w:tc>
      </w:tr>
      <w:tr w14:paraId="5D5C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762" w:type="dxa"/>
          </w:tcPr>
          <w:p w14:paraId="68C3EAE2">
            <w:pPr>
              <w:spacing w:line="276" w:lineRule="auto"/>
              <w:jc w:val="both"/>
              <w:rPr>
                <w:rFonts w:hint="eastAsia" w:ascii="宋体" w:hAnsi="宋体" w:eastAsia="宋体" w:cs="宋体"/>
                <w:color w:val="000000" w:themeColor="text1"/>
                <w:sz w:val="24"/>
                <w:szCs w:val="24"/>
              </w:rPr>
            </w:pPr>
          </w:p>
        </w:tc>
        <w:tc>
          <w:tcPr>
            <w:tcW w:w="3071" w:type="dxa"/>
            <w:gridSpan w:val="3"/>
          </w:tcPr>
          <w:p w14:paraId="5773A8FD">
            <w:pPr>
              <w:spacing w:line="276" w:lineRule="auto"/>
              <w:jc w:val="both"/>
              <w:rPr>
                <w:rFonts w:hint="eastAsia" w:ascii="宋体" w:hAnsi="宋体" w:eastAsia="宋体" w:cs="宋体"/>
                <w:color w:val="000000" w:themeColor="text1"/>
                <w:sz w:val="24"/>
                <w:szCs w:val="24"/>
              </w:rPr>
            </w:pPr>
          </w:p>
        </w:tc>
        <w:tc>
          <w:tcPr>
            <w:tcW w:w="1969" w:type="dxa"/>
            <w:gridSpan w:val="2"/>
          </w:tcPr>
          <w:p w14:paraId="38E583BC">
            <w:pPr>
              <w:spacing w:line="276" w:lineRule="auto"/>
              <w:jc w:val="both"/>
              <w:rPr>
                <w:rFonts w:hint="eastAsia" w:ascii="宋体" w:hAnsi="宋体" w:eastAsia="宋体" w:cs="宋体"/>
                <w:color w:val="000000" w:themeColor="text1"/>
                <w:sz w:val="24"/>
                <w:szCs w:val="24"/>
              </w:rPr>
            </w:pPr>
          </w:p>
        </w:tc>
        <w:tc>
          <w:tcPr>
            <w:tcW w:w="2296" w:type="dxa"/>
            <w:gridSpan w:val="2"/>
          </w:tcPr>
          <w:p w14:paraId="75F57534">
            <w:pPr>
              <w:spacing w:line="276" w:lineRule="auto"/>
              <w:jc w:val="both"/>
              <w:rPr>
                <w:rFonts w:hint="eastAsia" w:ascii="宋体" w:hAnsi="宋体" w:eastAsia="宋体" w:cs="宋体"/>
                <w:color w:val="000000" w:themeColor="text1"/>
                <w:sz w:val="24"/>
                <w:szCs w:val="24"/>
              </w:rPr>
            </w:pPr>
          </w:p>
        </w:tc>
      </w:tr>
      <w:tr w14:paraId="2AFE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62" w:type="dxa"/>
            <w:vAlign w:val="center"/>
          </w:tcPr>
          <w:p w14:paraId="288F25C3">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59A8990C">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3EA8E03A">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53B705D6">
            <w:pPr>
              <w:spacing w:line="276" w:lineRule="auto"/>
              <w:jc w:val="both"/>
              <w:rPr>
                <w:rFonts w:hint="eastAsia" w:ascii="宋体" w:hAnsi="宋体" w:eastAsia="宋体" w:cs="宋体"/>
                <w:color w:val="000000" w:themeColor="text1"/>
                <w:sz w:val="24"/>
                <w:szCs w:val="24"/>
              </w:rPr>
            </w:pPr>
          </w:p>
        </w:tc>
      </w:tr>
      <w:tr w14:paraId="143F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62" w:type="dxa"/>
            <w:vAlign w:val="center"/>
          </w:tcPr>
          <w:p w14:paraId="57B8D03A">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50BBDC72">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3CFC8859">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4791D846">
            <w:pPr>
              <w:spacing w:line="276" w:lineRule="auto"/>
              <w:jc w:val="both"/>
              <w:rPr>
                <w:rFonts w:hint="eastAsia" w:ascii="宋体" w:hAnsi="宋体" w:eastAsia="宋体" w:cs="宋体"/>
                <w:color w:val="000000" w:themeColor="text1"/>
                <w:sz w:val="24"/>
                <w:szCs w:val="24"/>
              </w:rPr>
            </w:pPr>
          </w:p>
        </w:tc>
      </w:tr>
      <w:tr w14:paraId="588E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762" w:type="dxa"/>
            <w:vAlign w:val="center"/>
          </w:tcPr>
          <w:p w14:paraId="65143B6A">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3D6AB540">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3288BFC9">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539DB98C">
            <w:pPr>
              <w:spacing w:line="276" w:lineRule="auto"/>
              <w:jc w:val="both"/>
              <w:rPr>
                <w:rFonts w:hint="eastAsia" w:ascii="宋体" w:hAnsi="宋体" w:eastAsia="宋体" w:cs="宋体"/>
                <w:color w:val="000000" w:themeColor="text1"/>
                <w:sz w:val="24"/>
                <w:szCs w:val="24"/>
              </w:rPr>
            </w:pPr>
          </w:p>
        </w:tc>
      </w:tr>
      <w:tr w14:paraId="5012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62" w:type="dxa"/>
            <w:vAlign w:val="center"/>
          </w:tcPr>
          <w:p w14:paraId="61948AEF">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1744AECB">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18280FFB">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0FEBF157">
            <w:pPr>
              <w:spacing w:line="276" w:lineRule="auto"/>
              <w:jc w:val="both"/>
              <w:rPr>
                <w:rFonts w:hint="eastAsia" w:ascii="宋体" w:hAnsi="宋体" w:eastAsia="宋体" w:cs="宋体"/>
                <w:color w:val="000000" w:themeColor="text1"/>
                <w:sz w:val="24"/>
                <w:szCs w:val="24"/>
              </w:rPr>
            </w:pPr>
          </w:p>
        </w:tc>
      </w:tr>
      <w:tr w14:paraId="469D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1" w:hRule="atLeast"/>
          <w:jc w:val="center"/>
        </w:trPr>
        <w:tc>
          <w:tcPr>
            <w:tcW w:w="1762" w:type="dxa"/>
            <w:vAlign w:val="center"/>
          </w:tcPr>
          <w:p w14:paraId="55E9DA9A">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61B0356F">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2C8CAF9D">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3D22765F">
            <w:pPr>
              <w:spacing w:line="276" w:lineRule="auto"/>
              <w:jc w:val="both"/>
              <w:rPr>
                <w:rFonts w:hint="eastAsia" w:ascii="宋体" w:hAnsi="宋体" w:eastAsia="宋体" w:cs="宋体"/>
                <w:color w:val="000000" w:themeColor="text1"/>
                <w:sz w:val="24"/>
                <w:szCs w:val="24"/>
              </w:rPr>
            </w:pPr>
          </w:p>
        </w:tc>
      </w:tr>
      <w:tr w14:paraId="7EE8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762" w:type="dxa"/>
            <w:vAlign w:val="center"/>
          </w:tcPr>
          <w:p w14:paraId="31C2194C">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4E23119F">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5C0D659B">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6ABDFC01">
            <w:pPr>
              <w:spacing w:line="276" w:lineRule="auto"/>
              <w:jc w:val="both"/>
              <w:rPr>
                <w:rFonts w:hint="eastAsia" w:ascii="宋体" w:hAnsi="宋体" w:eastAsia="宋体" w:cs="宋体"/>
                <w:color w:val="000000" w:themeColor="text1"/>
                <w:sz w:val="24"/>
                <w:szCs w:val="24"/>
              </w:rPr>
            </w:pPr>
          </w:p>
        </w:tc>
      </w:tr>
      <w:tr w14:paraId="38C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762" w:type="dxa"/>
            <w:vAlign w:val="center"/>
          </w:tcPr>
          <w:p w14:paraId="3B43697D">
            <w:pPr>
              <w:spacing w:line="276" w:lineRule="auto"/>
              <w:jc w:val="both"/>
              <w:rPr>
                <w:rFonts w:hint="eastAsia" w:ascii="宋体" w:hAnsi="宋体" w:eastAsia="宋体" w:cs="宋体"/>
                <w:color w:val="000000" w:themeColor="text1"/>
                <w:sz w:val="24"/>
                <w:szCs w:val="24"/>
              </w:rPr>
            </w:pPr>
          </w:p>
        </w:tc>
        <w:tc>
          <w:tcPr>
            <w:tcW w:w="3071" w:type="dxa"/>
            <w:gridSpan w:val="3"/>
            <w:vAlign w:val="center"/>
          </w:tcPr>
          <w:p w14:paraId="3802CEC3">
            <w:pPr>
              <w:spacing w:line="276" w:lineRule="auto"/>
              <w:jc w:val="both"/>
              <w:rPr>
                <w:rFonts w:hint="eastAsia" w:ascii="宋体" w:hAnsi="宋体" w:eastAsia="宋体" w:cs="宋体"/>
                <w:color w:val="000000" w:themeColor="text1"/>
                <w:sz w:val="24"/>
                <w:szCs w:val="24"/>
              </w:rPr>
            </w:pPr>
          </w:p>
        </w:tc>
        <w:tc>
          <w:tcPr>
            <w:tcW w:w="1969" w:type="dxa"/>
            <w:gridSpan w:val="2"/>
            <w:vAlign w:val="center"/>
          </w:tcPr>
          <w:p w14:paraId="79BCB8AB">
            <w:pPr>
              <w:spacing w:line="276" w:lineRule="auto"/>
              <w:jc w:val="both"/>
              <w:rPr>
                <w:rFonts w:hint="eastAsia" w:ascii="宋体" w:hAnsi="宋体" w:eastAsia="宋体" w:cs="宋体"/>
                <w:color w:val="000000" w:themeColor="text1"/>
                <w:sz w:val="24"/>
                <w:szCs w:val="24"/>
              </w:rPr>
            </w:pPr>
          </w:p>
        </w:tc>
        <w:tc>
          <w:tcPr>
            <w:tcW w:w="2296" w:type="dxa"/>
            <w:gridSpan w:val="2"/>
            <w:vAlign w:val="center"/>
          </w:tcPr>
          <w:p w14:paraId="65564305">
            <w:pPr>
              <w:spacing w:line="276" w:lineRule="auto"/>
              <w:jc w:val="both"/>
              <w:rPr>
                <w:rFonts w:hint="eastAsia" w:ascii="宋体" w:hAnsi="宋体" w:eastAsia="宋体" w:cs="宋体"/>
                <w:color w:val="000000" w:themeColor="text1"/>
                <w:sz w:val="24"/>
                <w:szCs w:val="24"/>
              </w:rPr>
            </w:pPr>
          </w:p>
        </w:tc>
      </w:tr>
    </w:tbl>
    <w:p w14:paraId="2E7C5EED">
      <w:pPr>
        <w:adjustRightInd w:val="0"/>
        <w:snapToGrid w:val="0"/>
        <w:spacing w:before="25" w:after="25" w:line="276" w:lineRule="auto"/>
        <w:ind w:right="360" w:firstLine="480" w:firstLineChars="200"/>
        <w:jc w:val="both"/>
        <w:rPr>
          <w:rFonts w:hint="eastAsia" w:ascii="宋体" w:hAnsi="宋体" w:eastAsia="宋体" w:cs="宋体"/>
          <w:color w:val="000000" w:themeColor="text1"/>
          <w:sz w:val="24"/>
          <w:szCs w:val="24"/>
          <w:lang w:eastAsia="zh-CN"/>
        </w:rPr>
      </w:pPr>
    </w:p>
    <w:p w14:paraId="2402DC10">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br w:type="page"/>
      </w:r>
    </w:p>
    <w:p w14:paraId="7F222772">
      <w:pPr>
        <w:pStyle w:val="31"/>
        <w:numPr>
          <w:ilvl w:val="0"/>
          <w:numId w:val="19"/>
        </w:numPr>
        <w:spacing w:line="276" w:lineRule="auto"/>
        <w:jc w:val="both"/>
        <w:rPr>
          <w:rFonts w:hint="eastAsia" w:ascii="宋体" w:hAnsi="宋体" w:eastAsia="宋体" w:cs="宋体"/>
          <w:color w:val="000000" w:themeColor="text1"/>
          <w:sz w:val="24"/>
          <w:szCs w:val="24"/>
          <w:lang w:eastAsia="zh-CN"/>
        </w:rPr>
      </w:pPr>
      <w:bookmarkStart w:id="217" w:name="_Toc106116016"/>
      <w:r>
        <w:rPr>
          <w:rFonts w:hint="eastAsia" w:ascii="宋体" w:hAnsi="宋体" w:eastAsia="宋体" w:cs="宋体"/>
          <w:color w:val="000000" w:themeColor="text1"/>
          <w:sz w:val="24"/>
          <w:szCs w:val="24"/>
          <w:lang w:eastAsia="zh-CN"/>
        </w:rPr>
        <w:t>主要项目管理人员简历表</w:t>
      </w:r>
    </w:p>
    <w:p w14:paraId="535D88D6">
      <w:pPr>
        <w:spacing w:line="276" w:lineRule="auto"/>
        <w:ind w:left="553" w:right="-57" w:rightChars="-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主要项目管理人员指项目副经理、技术负责人、合同商务负责人、专职安全生产管理人员等岗位人员。应附资格证书、身份证、职称证、学历证复印件，专职安全生产管理人员应附安全生产考核合格证书，主要业绩须附合同协议书。</w:t>
      </w:r>
    </w:p>
    <w:tbl>
      <w:tblPr>
        <w:tblStyle w:val="20"/>
        <w:tblW w:w="8956" w:type="dxa"/>
        <w:tblInd w:w="6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2082"/>
        <w:gridCol w:w="2082"/>
        <w:gridCol w:w="2710"/>
      </w:tblGrid>
      <w:tr w14:paraId="5713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082" w:type="dxa"/>
            <w:vAlign w:val="center"/>
          </w:tcPr>
          <w:p w14:paraId="27E3D502">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岗位名称</w:t>
            </w:r>
          </w:p>
        </w:tc>
        <w:tc>
          <w:tcPr>
            <w:tcW w:w="6874" w:type="dxa"/>
            <w:gridSpan w:val="3"/>
            <w:vAlign w:val="center"/>
          </w:tcPr>
          <w:p w14:paraId="1AD0AD7A">
            <w:pPr>
              <w:spacing w:line="276" w:lineRule="auto"/>
              <w:jc w:val="both"/>
              <w:rPr>
                <w:rFonts w:hint="eastAsia" w:ascii="宋体" w:hAnsi="宋体" w:eastAsia="宋体" w:cs="宋体"/>
                <w:color w:val="000000" w:themeColor="text1"/>
                <w:sz w:val="24"/>
                <w:szCs w:val="24"/>
              </w:rPr>
            </w:pPr>
          </w:p>
        </w:tc>
      </w:tr>
      <w:tr w14:paraId="1C1A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82" w:type="dxa"/>
            <w:vAlign w:val="center"/>
          </w:tcPr>
          <w:p w14:paraId="0B60E4BF">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姓名</w:t>
            </w:r>
          </w:p>
        </w:tc>
        <w:tc>
          <w:tcPr>
            <w:tcW w:w="2082" w:type="dxa"/>
            <w:vAlign w:val="center"/>
          </w:tcPr>
          <w:p w14:paraId="1B4D384A">
            <w:pPr>
              <w:spacing w:line="276" w:lineRule="auto"/>
              <w:jc w:val="both"/>
              <w:rPr>
                <w:rFonts w:hint="eastAsia" w:ascii="宋体" w:hAnsi="宋体" w:eastAsia="宋体" w:cs="宋体"/>
                <w:color w:val="000000" w:themeColor="text1"/>
                <w:sz w:val="24"/>
                <w:szCs w:val="24"/>
              </w:rPr>
            </w:pPr>
          </w:p>
        </w:tc>
        <w:tc>
          <w:tcPr>
            <w:tcW w:w="2082" w:type="dxa"/>
            <w:vAlign w:val="center"/>
          </w:tcPr>
          <w:p w14:paraId="0A07DAE9">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年    龄</w:t>
            </w:r>
          </w:p>
        </w:tc>
        <w:tc>
          <w:tcPr>
            <w:tcW w:w="2710" w:type="dxa"/>
            <w:vAlign w:val="center"/>
          </w:tcPr>
          <w:p w14:paraId="1EF6E48C">
            <w:pPr>
              <w:spacing w:line="276" w:lineRule="auto"/>
              <w:jc w:val="both"/>
              <w:rPr>
                <w:rFonts w:hint="eastAsia" w:ascii="宋体" w:hAnsi="宋体" w:eastAsia="宋体" w:cs="宋体"/>
                <w:color w:val="000000" w:themeColor="text1"/>
                <w:sz w:val="24"/>
                <w:szCs w:val="24"/>
              </w:rPr>
            </w:pPr>
          </w:p>
        </w:tc>
      </w:tr>
      <w:tr w14:paraId="59B8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082" w:type="dxa"/>
            <w:vAlign w:val="center"/>
          </w:tcPr>
          <w:p w14:paraId="14B7DC1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性别</w:t>
            </w:r>
          </w:p>
        </w:tc>
        <w:tc>
          <w:tcPr>
            <w:tcW w:w="2082" w:type="dxa"/>
            <w:vAlign w:val="center"/>
          </w:tcPr>
          <w:p w14:paraId="78898AB4">
            <w:pPr>
              <w:spacing w:line="276" w:lineRule="auto"/>
              <w:jc w:val="both"/>
              <w:rPr>
                <w:rFonts w:hint="eastAsia" w:ascii="宋体" w:hAnsi="宋体" w:eastAsia="宋体" w:cs="宋体"/>
                <w:color w:val="000000" w:themeColor="text1"/>
                <w:sz w:val="24"/>
                <w:szCs w:val="24"/>
              </w:rPr>
            </w:pPr>
          </w:p>
        </w:tc>
        <w:tc>
          <w:tcPr>
            <w:tcW w:w="2082" w:type="dxa"/>
            <w:vAlign w:val="center"/>
          </w:tcPr>
          <w:p w14:paraId="3D97B2C5">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毕业学校</w:t>
            </w:r>
          </w:p>
        </w:tc>
        <w:tc>
          <w:tcPr>
            <w:tcW w:w="2710" w:type="dxa"/>
            <w:vAlign w:val="center"/>
          </w:tcPr>
          <w:p w14:paraId="2D1553AD">
            <w:pPr>
              <w:spacing w:line="276" w:lineRule="auto"/>
              <w:jc w:val="both"/>
              <w:rPr>
                <w:rFonts w:hint="eastAsia" w:ascii="宋体" w:hAnsi="宋体" w:eastAsia="宋体" w:cs="宋体"/>
                <w:color w:val="000000" w:themeColor="text1"/>
                <w:sz w:val="24"/>
                <w:szCs w:val="24"/>
              </w:rPr>
            </w:pPr>
          </w:p>
        </w:tc>
      </w:tr>
      <w:tr w14:paraId="41E2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082" w:type="dxa"/>
            <w:vAlign w:val="center"/>
          </w:tcPr>
          <w:p w14:paraId="1E47CFE9">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学历和专业</w:t>
            </w:r>
          </w:p>
        </w:tc>
        <w:tc>
          <w:tcPr>
            <w:tcW w:w="2082" w:type="dxa"/>
            <w:vAlign w:val="center"/>
          </w:tcPr>
          <w:p w14:paraId="22480149">
            <w:pPr>
              <w:spacing w:line="276" w:lineRule="auto"/>
              <w:jc w:val="both"/>
              <w:rPr>
                <w:rFonts w:hint="eastAsia" w:ascii="宋体" w:hAnsi="宋体" w:eastAsia="宋体" w:cs="宋体"/>
                <w:color w:val="000000" w:themeColor="text1"/>
                <w:sz w:val="24"/>
                <w:szCs w:val="24"/>
              </w:rPr>
            </w:pPr>
          </w:p>
        </w:tc>
        <w:tc>
          <w:tcPr>
            <w:tcW w:w="2082" w:type="dxa"/>
            <w:vAlign w:val="center"/>
          </w:tcPr>
          <w:p w14:paraId="728FEDE4">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毕业时间</w:t>
            </w:r>
          </w:p>
        </w:tc>
        <w:tc>
          <w:tcPr>
            <w:tcW w:w="2710" w:type="dxa"/>
            <w:vAlign w:val="center"/>
          </w:tcPr>
          <w:p w14:paraId="3791FDC4">
            <w:pPr>
              <w:spacing w:line="276" w:lineRule="auto"/>
              <w:jc w:val="both"/>
              <w:rPr>
                <w:rFonts w:hint="eastAsia" w:ascii="宋体" w:hAnsi="宋体" w:eastAsia="宋体" w:cs="宋体"/>
                <w:color w:val="000000" w:themeColor="text1"/>
                <w:sz w:val="24"/>
                <w:szCs w:val="24"/>
              </w:rPr>
            </w:pPr>
          </w:p>
        </w:tc>
      </w:tr>
      <w:tr w14:paraId="4E3C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Align w:val="center"/>
          </w:tcPr>
          <w:p w14:paraId="137848DE">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拥有的执业资格</w:t>
            </w:r>
          </w:p>
        </w:tc>
        <w:tc>
          <w:tcPr>
            <w:tcW w:w="2082" w:type="dxa"/>
            <w:vAlign w:val="center"/>
          </w:tcPr>
          <w:p w14:paraId="19E5DDC4">
            <w:pPr>
              <w:spacing w:line="276" w:lineRule="auto"/>
              <w:jc w:val="both"/>
              <w:rPr>
                <w:rFonts w:hint="eastAsia" w:ascii="宋体" w:hAnsi="宋体" w:eastAsia="宋体" w:cs="宋体"/>
                <w:color w:val="000000" w:themeColor="text1"/>
                <w:sz w:val="24"/>
                <w:szCs w:val="24"/>
              </w:rPr>
            </w:pPr>
          </w:p>
        </w:tc>
        <w:tc>
          <w:tcPr>
            <w:tcW w:w="2082" w:type="dxa"/>
            <w:vAlign w:val="center"/>
          </w:tcPr>
          <w:p w14:paraId="249BF2D2">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专业职称</w:t>
            </w:r>
          </w:p>
        </w:tc>
        <w:tc>
          <w:tcPr>
            <w:tcW w:w="2710" w:type="dxa"/>
            <w:vAlign w:val="center"/>
          </w:tcPr>
          <w:p w14:paraId="3C92BC23">
            <w:pPr>
              <w:spacing w:line="276" w:lineRule="auto"/>
              <w:jc w:val="both"/>
              <w:rPr>
                <w:rFonts w:hint="eastAsia" w:ascii="宋体" w:hAnsi="宋体" w:eastAsia="宋体" w:cs="宋体"/>
                <w:color w:val="000000" w:themeColor="text1"/>
                <w:sz w:val="24"/>
                <w:szCs w:val="24"/>
              </w:rPr>
            </w:pPr>
          </w:p>
        </w:tc>
      </w:tr>
      <w:tr w14:paraId="3531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082" w:type="dxa"/>
            <w:vAlign w:val="center"/>
          </w:tcPr>
          <w:p w14:paraId="79804A1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执业资格证书编号</w:t>
            </w:r>
          </w:p>
        </w:tc>
        <w:tc>
          <w:tcPr>
            <w:tcW w:w="2082" w:type="dxa"/>
            <w:vAlign w:val="center"/>
          </w:tcPr>
          <w:p w14:paraId="4FEB8059">
            <w:pPr>
              <w:spacing w:line="276" w:lineRule="auto"/>
              <w:jc w:val="both"/>
              <w:rPr>
                <w:rFonts w:hint="eastAsia" w:ascii="宋体" w:hAnsi="宋体" w:eastAsia="宋体" w:cs="宋体"/>
                <w:color w:val="000000" w:themeColor="text1"/>
                <w:sz w:val="24"/>
                <w:szCs w:val="24"/>
              </w:rPr>
            </w:pPr>
          </w:p>
        </w:tc>
        <w:tc>
          <w:tcPr>
            <w:tcW w:w="2082" w:type="dxa"/>
            <w:vAlign w:val="center"/>
          </w:tcPr>
          <w:p w14:paraId="6B974B46">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工作年限</w:t>
            </w:r>
          </w:p>
        </w:tc>
        <w:tc>
          <w:tcPr>
            <w:tcW w:w="2710" w:type="dxa"/>
            <w:vAlign w:val="center"/>
          </w:tcPr>
          <w:p w14:paraId="0FA8B672">
            <w:pPr>
              <w:spacing w:line="276" w:lineRule="auto"/>
              <w:jc w:val="both"/>
              <w:rPr>
                <w:rFonts w:hint="eastAsia" w:ascii="宋体" w:hAnsi="宋体" w:eastAsia="宋体" w:cs="宋体"/>
                <w:color w:val="000000" w:themeColor="text1"/>
                <w:sz w:val="24"/>
                <w:szCs w:val="24"/>
              </w:rPr>
            </w:pPr>
          </w:p>
        </w:tc>
      </w:tr>
      <w:tr w14:paraId="2DC7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4" w:hRule="atLeast"/>
        </w:trPr>
        <w:tc>
          <w:tcPr>
            <w:tcW w:w="2082" w:type="dxa"/>
            <w:textDirection w:val="tbRlV"/>
            <w:vAlign w:val="center"/>
          </w:tcPr>
          <w:p w14:paraId="353D4A63">
            <w:pPr>
              <w:spacing w:line="276" w:lineRule="auto"/>
              <w:ind w:left="113" w:right="113"/>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主要工作业绩及担任的主要工作</w:t>
            </w:r>
          </w:p>
        </w:tc>
        <w:tc>
          <w:tcPr>
            <w:tcW w:w="6874" w:type="dxa"/>
            <w:gridSpan w:val="3"/>
            <w:vAlign w:val="center"/>
          </w:tcPr>
          <w:p w14:paraId="377D4E7E">
            <w:pPr>
              <w:spacing w:line="276" w:lineRule="auto"/>
              <w:jc w:val="both"/>
              <w:rPr>
                <w:rFonts w:hint="eastAsia" w:ascii="宋体" w:hAnsi="宋体" w:eastAsia="宋体" w:cs="宋体"/>
                <w:color w:val="000000" w:themeColor="text1"/>
                <w:sz w:val="24"/>
                <w:szCs w:val="24"/>
                <w:lang w:eastAsia="zh-CN"/>
              </w:rPr>
            </w:pPr>
          </w:p>
        </w:tc>
      </w:tr>
    </w:tbl>
    <w:p w14:paraId="001C58A5">
      <w:pPr>
        <w:pStyle w:val="31"/>
        <w:tabs>
          <w:tab w:val="left" w:pos="720"/>
        </w:tabs>
        <w:spacing w:line="276" w:lineRule="auto"/>
        <w:ind w:left="944" w:firstLine="0"/>
        <w:jc w:val="both"/>
        <w:rPr>
          <w:rFonts w:hint="eastAsia" w:ascii="宋体" w:hAnsi="宋体" w:eastAsia="宋体" w:cs="宋体"/>
          <w:color w:val="000000" w:themeColor="text1"/>
          <w:sz w:val="24"/>
          <w:lang w:eastAsia="zh-CN"/>
        </w:rPr>
      </w:pPr>
    </w:p>
    <w:p w14:paraId="4A64F4C4">
      <w:pPr>
        <w:widowControl/>
        <w:autoSpaceDE/>
        <w:autoSpaceDN/>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br w:type="page"/>
      </w:r>
    </w:p>
    <w:bookmarkEnd w:id="205"/>
    <w:bookmarkEnd w:id="206"/>
    <w:bookmarkEnd w:id="207"/>
    <w:bookmarkEnd w:id="217"/>
    <w:p w14:paraId="5F2F20A1">
      <w:pPr>
        <w:pStyle w:val="31"/>
        <w:numPr>
          <w:ilvl w:val="0"/>
          <w:numId w:val="19"/>
        </w:numPr>
        <w:spacing w:line="276" w:lineRule="auto"/>
        <w:jc w:val="both"/>
        <w:rPr>
          <w:rFonts w:hint="eastAsia" w:ascii="宋体" w:hAnsi="宋体" w:eastAsia="宋体" w:cs="宋体"/>
          <w:color w:val="000000" w:themeColor="text1"/>
          <w:sz w:val="24"/>
          <w:szCs w:val="24"/>
          <w:lang w:eastAsia="zh-CN"/>
        </w:rPr>
      </w:pPr>
      <w:bookmarkStart w:id="218" w:name="_Toc106206398"/>
      <w:bookmarkStart w:id="219" w:name="_Toc106116018"/>
      <w:bookmarkStart w:id="220" w:name="_Toc526596264"/>
      <w:r>
        <w:rPr>
          <w:rFonts w:hint="eastAsia" w:ascii="宋体" w:hAnsi="宋体" w:eastAsia="宋体" w:cs="宋体"/>
          <w:color w:val="000000" w:themeColor="text1"/>
          <w:sz w:val="24"/>
          <w:szCs w:val="24"/>
          <w:lang w:eastAsia="zh-CN"/>
        </w:rPr>
        <w:t>各岗位人员配置人员一览表</w:t>
      </w:r>
      <w:bookmarkEnd w:id="218"/>
      <w:bookmarkEnd w:id="219"/>
      <w:bookmarkEnd w:id="220"/>
    </w:p>
    <w:p w14:paraId="132366D2">
      <w:pPr>
        <w:pStyle w:val="31"/>
        <w:spacing w:line="276" w:lineRule="auto"/>
        <w:ind w:left="944" w:firstLine="0"/>
        <w:jc w:val="both"/>
        <w:rPr>
          <w:rFonts w:hint="eastAsia" w:ascii="宋体" w:hAnsi="宋体" w:eastAsia="宋体" w:cs="宋体"/>
          <w:color w:val="000000" w:themeColor="text1"/>
          <w:sz w:val="24"/>
          <w:szCs w:val="24"/>
          <w:lang w:eastAsia="zh-CN"/>
        </w:rPr>
      </w:pPr>
    </w:p>
    <w:p w14:paraId="49784FD0">
      <w:pPr>
        <w:spacing w:line="276" w:lineRule="auto"/>
        <w:ind w:firstLine="482" w:firstLineChars="200"/>
        <w:jc w:val="both"/>
        <w:rPr>
          <w:rFonts w:hint="eastAsia" w:ascii="宋体" w:hAnsi="宋体" w:eastAsia="宋体" w:cs="宋体"/>
          <w:b/>
          <w:bCs/>
          <w:color w:val="000000" w:themeColor="text1"/>
          <w:sz w:val="24"/>
          <w:lang w:val="zh-CN" w:eastAsia="zh-CN"/>
        </w:rPr>
      </w:pPr>
      <w:r>
        <w:rPr>
          <w:rFonts w:hint="eastAsia" w:ascii="宋体" w:hAnsi="宋体" w:eastAsia="宋体" w:cs="宋体"/>
          <w:b/>
          <w:bCs/>
          <w:color w:val="000000" w:themeColor="text1"/>
          <w:sz w:val="24"/>
          <w:lang w:val="zh-CN" w:eastAsia="zh-CN"/>
        </w:rPr>
        <w:t>说明：</w:t>
      </w:r>
    </w:p>
    <w:p w14:paraId="70AFC080">
      <w:pPr>
        <w:spacing w:line="276" w:lineRule="auto"/>
        <w:ind w:firstLine="482" w:firstLineChars="200"/>
        <w:jc w:val="both"/>
        <w:rPr>
          <w:rFonts w:hint="eastAsia" w:ascii="宋体" w:hAnsi="宋体" w:eastAsia="宋体" w:cs="宋体"/>
          <w:b/>
          <w:bCs/>
          <w:color w:val="000000" w:themeColor="text1"/>
          <w:sz w:val="24"/>
          <w:lang w:val="zh-CN" w:eastAsia="zh-CN"/>
        </w:rPr>
      </w:pPr>
      <w:r>
        <w:rPr>
          <w:rFonts w:hint="eastAsia" w:ascii="宋体" w:hAnsi="宋体" w:eastAsia="宋体" w:cs="宋体"/>
          <w:b/>
          <w:bCs/>
          <w:color w:val="000000" w:themeColor="text1"/>
          <w:sz w:val="24"/>
          <w:lang w:eastAsia="zh-CN"/>
        </w:rPr>
        <w:t>1.</w:t>
      </w:r>
      <w:r>
        <w:rPr>
          <w:rFonts w:hint="eastAsia" w:ascii="宋体" w:hAnsi="宋体" w:eastAsia="宋体" w:cs="宋体"/>
          <w:b/>
          <w:bCs/>
          <w:color w:val="000000" w:themeColor="text1"/>
          <w:sz w:val="24"/>
          <w:lang w:val="zh-CN" w:eastAsia="zh-CN"/>
        </w:rPr>
        <w:t>人员配置各单位自行评估确定。</w:t>
      </w:r>
    </w:p>
    <w:p w14:paraId="278B706C">
      <w:pPr>
        <w:spacing w:line="276" w:lineRule="auto"/>
        <w:ind w:firstLine="482" w:firstLineChars="200"/>
        <w:jc w:val="both"/>
        <w:rPr>
          <w:rFonts w:hint="eastAsia" w:ascii="宋体" w:hAnsi="宋体" w:eastAsia="宋体" w:cs="宋体"/>
          <w:b/>
          <w:bCs/>
          <w:color w:val="000000" w:themeColor="text1"/>
          <w:sz w:val="24"/>
          <w:lang w:val="zh-CN" w:eastAsia="zh-CN"/>
        </w:rPr>
      </w:pPr>
      <w:r>
        <w:rPr>
          <w:rFonts w:hint="eastAsia" w:ascii="宋体" w:hAnsi="宋体" w:eastAsia="宋体" w:cs="宋体"/>
          <w:b/>
          <w:bCs/>
          <w:color w:val="000000" w:themeColor="text1"/>
          <w:sz w:val="24"/>
          <w:lang w:eastAsia="zh-CN"/>
        </w:rPr>
        <w:t>2.</w:t>
      </w:r>
      <w:r>
        <w:rPr>
          <w:rFonts w:hint="eastAsia" w:ascii="宋体" w:hAnsi="宋体" w:eastAsia="宋体" w:cs="宋体"/>
          <w:b/>
          <w:bCs/>
          <w:color w:val="000000" w:themeColor="text1"/>
          <w:sz w:val="24"/>
          <w:lang w:val="zh-CN" w:eastAsia="zh-CN"/>
        </w:rPr>
        <w:t>格式自拟</w:t>
      </w:r>
    </w:p>
    <w:p w14:paraId="0680A19D">
      <w:pPr>
        <w:spacing w:line="276" w:lineRule="auto"/>
        <w:jc w:val="both"/>
        <w:rPr>
          <w:rFonts w:hint="eastAsia" w:ascii="宋体" w:hAnsi="宋体" w:eastAsia="宋体" w:cs="宋体"/>
          <w:b/>
          <w:bCs/>
          <w:color w:val="000000" w:themeColor="text1"/>
          <w:sz w:val="24"/>
          <w:lang w:eastAsia="zh-CN"/>
        </w:rPr>
      </w:pPr>
    </w:p>
    <w:p w14:paraId="0AC470F6">
      <w:pPr>
        <w:spacing w:line="276" w:lineRule="auto"/>
        <w:jc w:val="both"/>
        <w:rPr>
          <w:rFonts w:hint="eastAsia" w:ascii="宋体" w:hAnsi="宋体" w:eastAsia="宋体" w:cs="宋体"/>
          <w:b/>
          <w:bCs/>
          <w:color w:val="000000" w:themeColor="text1"/>
          <w:sz w:val="24"/>
          <w:lang w:eastAsia="zh-CN"/>
        </w:rPr>
      </w:pPr>
    </w:p>
    <w:p w14:paraId="1CB73FAD">
      <w:pPr>
        <w:adjustRightInd w:val="0"/>
        <w:snapToGrid w:val="0"/>
        <w:spacing w:before="25" w:after="25" w:line="276" w:lineRule="auto"/>
        <w:ind w:right="360" w:firstLine="480" w:firstLineChars="200"/>
        <w:jc w:val="both"/>
        <w:rPr>
          <w:rFonts w:hint="eastAsia" w:ascii="宋体" w:hAnsi="宋体" w:eastAsia="宋体" w:cs="宋体"/>
          <w:color w:val="000000" w:themeColor="text1"/>
          <w:sz w:val="24"/>
          <w:lang w:val="zh-CN" w:eastAsia="zh-CN"/>
        </w:rPr>
      </w:pPr>
      <w:r>
        <w:rPr>
          <w:rFonts w:hint="eastAsia" w:ascii="宋体" w:hAnsi="宋体" w:eastAsia="宋体" w:cs="宋体"/>
          <w:color w:val="000000" w:themeColor="text1"/>
          <w:sz w:val="24"/>
          <w:lang w:eastAsia="zh-CN"/>
        </w:rPr>
        <w:t>供应商名称（加盖公章）</w:t>
      </w:r>
      <w:r>
        <w:rPr>
          <w:rFonts w:hint="eastAsia" w:ascii="宋体" w:hAnsi="宋体" w:eastAsia="宋体" w:cs="宋体"/>
          <w:color w:val="000000" w:themeColor="text1"/>
          <w:sz w:val="24"/>
          <w:lang w:val="zh-CN" w:eastAsia="zh-CN"/>
        </w:rPr>
        <w:t>：</w:t>
      </w:r>
      <w:r>
        <w:rPr>
          <w:rFonts w:hint="eastAsia" w:ascii="宋体" w:hAnsi="宋体" w:eastAsia="宋体" w:cs="宋体"/>
          <w:color w:val="000000" w:themeColor="text1"/>
          <w:sz w:val="24"/>
          <w:lang w:eastAsia="zh-CN"/>
        </w:rPr>
        <w:t>______</w:t>
      </w:r>
    </w:p>
    <w:p w14:paraId="67B9F7CA">
      <w:pPr>
        <w:spacing w:line="276" w:lineRule="auto"/>
        <w:ind w:firstLine="480" w:firstLineChars="200"/>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日期：____年____月____日</w:t>
      </w:r>
    </w:p>
    <w:p w14:paraId="4927A626">
      <w:pPr>
        <w:spacing w:line="276" w:lineRule="auto"/>
        <w:jc w:val="both"/>
        <w:rPr>
          <w:rFonts w:hint="eastAsia" w:ascii="宋体" w:hAnsi="宋体" w:eastAsia="宋体" w:cs="宋体"/>
          <w:color w:val="000000" w:themeColor="text1"/>
          <w:sz w:val="24"/>
          <w:lang w:eastAsia="zh-CN"/>
        </w:rPr>
      </w:pPr>
    </w:p>
    <w:p w14:paraId="41053D9C">
      <w:pPr>
        <w:pStyle w:val="31"/>
        <w:numPr>
          <w:ilvl w:val="0"/>
          <w:numId w:val="19"/>
        </w:numPr>
        <w:spacing w:line="276"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lang w:eastAsia="zh-CN"/>
        </w:rPr>
        <w:br w:type="page"/>
      </w:r>
      <w:bookmarkStart w:id="221" w:name="_Toc106206399"/>
      <w:bookmarkStart w:id="222" w:name="_Toc106116019"/>
      <w:bookmarkStart w:id="223" w:name="_Toc414526936"/>
      <w:r>
        <w:rPr>
          <w:rFonts w:hint="eastAsia" w:ascii="宋体" w:hAnsi="宋体" w:eastAsia="宋体" w:cs="宋体"/>
          <w:color w:val="000000" w:themeColor="text1"/>
          <w:sz w:val="24"/>
          <w:szCs w:val="24"/>
          <w:lang w:eastAsia="zh-CN"/>
        </w:rPr>
        <w:t>近三年（202</w:t>
      </w:r>
      <w:r>
        <w:rPr>
          <w:rFonts w:hint="eastAsia" w:cs="宋体"/>
          <w:color w:val="000000" w:themeColor="text1"/>
          <w:sz w:val="24"/>
          <w:szCs w:val="24"/>
          <w:lang w:val="en-US" w:eastAsia="zh-CN"/>
        </w:rPr>
        <w:t>3</w:t>
      </w:r>
      <w:r>
        <w:rPr>
          <w:rFonts w:hint="eastAsia" w:ascii="宋体" w:hAnsi="宋体" w:eastAsia="宋体" w:cs="宋体"/>
          <w:color w:val="000000" w:themeColor="text1"/>
          <w:sz w:val="24"/>
          <w:szCs w:val="24"/>
          <w:lang w:eastAsia="zh-CN"/>
        </w:rPr>
        <w:t>年</w:t>
      </w:r>
      <w:r>
        <w:rPr>
          <w:rFonts w:hint="eastAsia" w:cs="宋体"/>
          <w:color w:val="000000" w:themeColor="text1"/>
          <w:sz w:val="24"/>
          <w:szCs w:val="24"/>
          <w:lang w:val="en-US" w:eastAsia="zh-CN"/>
        </w:rPr>
        <w:t>7</w:t>
      </w:r>
      <w:r>
        <w:rPr>
          <w:rFonts w:hint="eastAsia" w:ascii="宋体" w:hAnsi="宋体" w:eastAsia="宋体" w:cs="宋体"/>
          <w:color w:val="000000" w:themeColor="text1"/>
          <w:sz w:val="24"/>
          <w:szCs w:val="24"/>
          <w:lang w:eastAsia="zh-CN"/>
        </w:rPr>
        <w:t>月</w:t>
      </w:r>
      <w:r>
        <w:rPr>
          <w:rFonts w:hint="eastAsia" w:cs="宋体"/>
          <w:color w:val="000000" w:themeColor="text1"/>
          <w:sz w:val="24"/>
          <w:szCs w:val="24"/>
          <w:lang w:val="en-US" w:eastAsia="zh-CN"/>
        </w:rPr>
        <w:t>13</w:t>
      </w:r>
      <w:r>
        <w:rPr>
          <w:rFonts w:hint="eastAsia" w:ascii="宋体" w:hAnsi="宋体" w:eastAsia="宋体" w:cs="宋体"/>
          <w:color w:val="000000" w:themeColor="text1"/>
          <w:sz w:val="24"/>
          <w:szCs w:val="24"/>
          <w:lang w:eastAsia="zh-CN"/>
        </w:rPr>
        <w:t>日至投标截止时间）类似工程情况一览表</w:t>
      </w:r>
      <w:bookmarkEnd w:id="221"/>
      <w:bookmarkEnd w:id="222"/>
    </w:p>
    <w:p w14:paraId="49E6B4BD">
      <w:pPr>
        <w:spacing w:line="276" w:lineRule="auto"/>
        <w:jc w:val="both"/>
        <w:rPr>
          <w:rFonts w:hint="eastAsia" w:ascii="宋体" w:hAnsi="宋体" w:eastAsia="宋体" w:cs="宋体"/>
          <w:b/>
          <w:bCs/>
          <w:color w:val="000000" w:themeColor="text1"/>
          <w:sz w:val="28"/>
          <w:szCs w:val="28"/>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1079"/>
        <w:gridCol w:w="1365"/>
        <w:gridCol w:w="1446"/>
        <w:gridCol w:w="1260"/>
        <w:gridCol w:w="2512"/>
      </w:tblGrid>
      <w:tr w14:paraId="66FA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6" w:type="dxa"/>
            <w:vAlign w:val="center"/>
          </w:tcPr>
          <w:p w14:paraId="76411770">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工程名称</w:t>
            </w:r>
          </w:p>
        </w:tc>
        <w:tc>
          <w:tcPr>
            <w:tcW w:w="7662" w:type="dxa"/>
            <w:gridSpan w:val="5"/>
            <w:vAlign w:val="center"/>
          </w:tcPr>
          <w:p w14:paraId="22723BE2">
            <w:pPr>
              <w:spacing w:line="276" w:lineRule="auto"/>
              <w:jc w:val="both"/>
              <w:rPr>
                <w:rFonts w:hint="eastAsia" w:ascii="宋体" w:hAnsi="宋体" w:eastAsia="宋体" w:cs="宋体"/>
                <w:color w:val="000000" w:themeColor="text1"/>
                <w:sz w:val="24"/>
                <w:szCs w:val="21"/>
              </w:rPr>
            </w:pPr>
          </w:p>
        </w:tc>
      </w:tr>
      <w:tr w14:paraId="3C1C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396" w:type="dxa"/>
            <w:vAlign w:val="center"/>
          </w:tcPr>
          <w:p w14:paraId="2B3EB18C">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公司名称</w:t>
            </w:r>
          </w:p>
        </w:tc>
        <w:tc>
          <w:tcPr>
            <w:tcW w:w="7662" w:type="dxa"/>
            <w:gridSpan w:val="5"/>
            <w:vAlign w:val="center"/>
          </w:tcPr>
          <w:p w14:paraId="321CB5AD">
            <w:pPr>
              <w:spacing w:line="276" w:lineRule="auto"/>
              <w:jc w:val="both"/>
              <w:rPr>
                <w:rFonts w:hint="eastAsia" w:ascii="宋体" w:hAnsi="宋体" w:eastAsia="宋体" w:cs="宋体"/>
                <w:color w:val="000000" w:themeColor="text1"/>
                <w:sz w:val="24"/>
                <w:szCs w:val="21"/>
              </w:rPr>
            </w:pPr>
          </w:p>
        </w:tc>
      </w:tr>
      <w:tr w14:paraId="224F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1E9399A4">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建设单位</w:t>
            </w:r>
          </w:p>
        </w:tc>
        <w:tc>
          <w:tcPr>
            <w:tcW w:w="1079" w:type="dxa"/>
            <w:vAlign w:val="center"/>
          </w:tcPr>
          <w:p w14:paraId="78E99D5A">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项目</w:t>
            </w:r>
          </w:p>
          <w:p w14:paraId="6037F3D3">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名称</w:t>
            </w:r>
          </w:p>
        </w:tc>
        <w:tc>
          <w:tcPr>
            <w:tcW w:w="1365" w:type="dxa"/>
            <w:vAlign w:val="center"/>
          </w:tcPr>
          <w:p w14:paraId="28E99FC1">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建设规模</w:t>
            </w:r>
          </w:p>
        </w:tc>
        <w:tc>
          <w:tcPr>
            <w:tcW w:w="1446" w:type="dxa"/>
            <w:vAlign w:val="center"/>
          </w:tcPr>
          <w:p w14:paraId="1AE26FD6">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开竣工日期</w:t>
            </w:r>
          </w:p>
        </w:tc>
        <w:tc>
          <w:tcPr>
            <w:tcW w:w="1260" w:type="dxa"/>
            <w:vAlign w:val="center"/>
          </w:tcPr>
          <w:p w14:paraId="245B2898">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合同价格（万元）</w:t>
            </w:r>
          </w:p>
        </w:tc>
        <w:tc>
          <w:tcPr>
            <w:tcW w:w="2512" w:type="dxa"/>
            <w:vAlign w:val="center"/>
          </w:tcPr>
          <w:p w14:paraId="20B1ABD1">
            <w:pPr>
              <w:spacing w:line="276" w:lineRule="auto"/>
              <w:jc w:val="both"/>
              <w:rPr>
                <w:rFonts w:hint="eastAsia" w:ascii="宋体" w:hAnsi="宋体" w:eastAsia="宋体" w:cs="宋体"/>
                <w:color w:val="000000" w:themeColor="text1"/>
                <w:sz w:val="24"/>
                <w:szCs w:val="21"/>
              </w:rPr>
            </w:pPr>
            <w:r>
              <w:rPr>
                <w:rFonts w:hint="eastAsia" w:ascii="宋体" w:hAnsi="宋体" w:eastAsia="宋体" w:cs="宋体"/>
                <w:color w:val="000000" w:themeColor="text1"/>
                <w:sz w:val="24"/>
                <w:szCs w:val="21"/>
              </w:rPr>
              <w:t>工程类型</w:t>
            </w:r>
          </w:p>
        </w:tc>
      </w:tr>
      <w:tr w14:paraId="35C2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593BD6D6">
            <w:pPr>
              <w:spacing w:line="276" w:lineRule="auto"/>
              <w:jc w:val="both"/>
              <w:rPr>
                <w:rFonts w:hint="eastAsia" w:ascii="宋体" w:hAnsi="宋体" w:eastAsia="宋体" w:cs="宋体"/>
                <w:color w:val="000000" w:themeColor="text1"/>
                <w:sz w:val="24"/>
                <w:szCs w:val="21"/>
              </w:rPr>
            </w:pPr>
          </w:p>
        </w:tc>
        <w:tc>
          <w:tcPr>
            <w:tcW w:w="1079" w:type="dxa"/>
            <w:vAlign w:val="center"/>
          </w:tcPr>
          <w:p w14:paraId="220151AB">
            <w:pPr>
              <w:spacing w:line="276" w:lineRule="auto"/>
              <w:jc w:val="both"/>
              <w:rPr>
                <w:rFonts w:hint="eastAsia" w:ascii="宋体" w:hAnsi="宋体" w:eastAsia="宋体" w:cs="宋体"/>
                <w:color w:val="000000" w:themeColor="text1"/>
                <w:sz w:val="24"/>
                <w:szCs w:val="21"/>
              </w:rPr>
            </w:pPr>
          </w:p>
        </w:tc>
        <w:tc>
          <w:tcPr>
            <w:tcW w:w="1365" w:type="dxa"/>
            <w:vAlign w:val="center"/>
          </w:tcPr>
          <w:p w14:paraId="3079D52F">
            <w:pPr>
              <w:spacing w:line="276" w:lineRule="auto"/>
              <w:jc w:val="both"/>
              <w:rPr>
                <w:rFonts w:hint="eastAsia" w:ascii="宋体" w:hAnsi="宋体" w:eastAsia="宋体" w:cs="宋体"/>
                <w:color w:val="000000" w:themeColor="text1"/>
                <w:sz w:val="24"/>
                <w:szCs w:val="21"/>
              </w:rPr>
            </w:pPr>
          </w:p>
        </w:tc>
        <w:tc>
          <w:tcPr>
            <w:tcW w:w="1446" w:type="dxa"/>
            <w:vAlign w:val="center"/>
          </w:tcPr>
          <w:p w14:paraId="44E964A6">
            <w:pPr>
              <w:spacing w:line="276" w:lineRule="auto"/>
              <w:jc w:val="both"/>
              <w:rPr>
                <w:rFonts w:hint="eastAsia" w:ascii="宋体" w:hAnsi="宋体" w:eastAsia="宋体" w:cs="宋体"/>
                <w:color w:val="000000" w:themeColor="text1"/>
                <w:sz w:val="24"/>
                <w:szCs w:val="21"/>
              </w:rPr>
            </w:pPr>
          </w:p>
        </w:tc>
        <w:tc>
          <w:tcPr>
            <w:tcW w:w="1260" w:type="dxa"/>
            <w:vAlign w:val="center"/>
          </w:tcPr>
          <w:p w14:paraId="07524123">
            <w:pPr>
              <w:spacing w:line="276" w:lineRule="auto"/>
              <w:jc w:val="both"/>
              <w:rPr>
                <w:rFonts w:hint="eastAsia" w:ascii="宋体" w:hAnsi="宋体" w:eastAsia="宋体" w:cs="宋体"/>
                <w:color w:val="000000" w:themeColor="text1"/>
                <w:sz w:val="24"/>
                <w:szCs w:val="21"/>
              </w:rPr>
            </w:pPr>
          </w:p>
        </w:tc>
        <w:tc>
          <w:tcPr>
            <w:tcW w:w="2512" w:type="dxa"/>
            <w:vAlign w:val="center"/>
          </w:tcPr>
          <w:p w14:paraId="6419566E">
            <w:pPr>
              <w:spacing w:line="276" w:lineRule="auto"/>
              <w:jc w:val="both"/>
              <w:rPr>
                <w:rFonts w:hint="eastAsia" w:ascii="宋体" w:hAnsi="宋体" w:eastAsia="宋体" w:cs="宋体"/>
                <w:color w:val="000000" w:themeColor="text1"/>
                <w:sz w:val="24"/>
                <w:szCs w:val="21"/>
              </w:rPr>
            </w:pPr>
          </w:p>
        </w:tc>
      </w:tr>
      <w:tr w14:paraId="19AB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2E2127A7">
            <w:pPr>
              <w:spacing w:line="276" w:lineRule="auto"/>
              <w:jc w:val="both"/>
              <w:rPr>
                <w:rFonts w:hint="eastAsia" w:ascii="宋体" w:hAnsi="宋体" w:eastAsia="宋体" w:cs="宋体"/>
                <w:color w:val="000000" w:themeColor="text1"/>
                <w:sz w:val="24"/>
                <w:szCs w:val="21"/>
              </w:rPr>
            </w:pPr>
          </w:p>
        </w:tc>
        <w:tc>
          <w:tcPr>
            <w:tcW w:w="1079" w:type="dxa"/>
            <w:vAlign w:val="center"/>
          </w:tcPr>
          <w:p w14:paraId="6AC9956A">
            <w:pPr>
              <w:spacing w:line="276" w:lineRule="auto"/>
              <w:jc w:val="both"/>
              <w:rPr>
                <w:rFonts w:hint="eastAsia" w:ascii="宋体" w:hAnsi="宋体" w:eastAsia="宋体" w:cs="宋体"/>
                <w:color w:val="000000" w:themeColor="text1"/>
                <w:sz w:val="24"/>
                <w:szCs w:val="21"/>
              </w:rPr>
            </w:pPr>
          </w:p>
        </w:tc>
        <w:tc>
          <w:tcPr>
            <w:tcW w:w="1365" w:type="dxa"/>
            <w:vAlign w:val="center"/>
          </w:tcPr>
          <w:p w14:paraId="53441F37">
            <w:pPr>
              <w:spacing w:line="276" w:lineRule="auto"/>
              <w:jc w:val="both"/>
              <w:rPr>
                <w:rFonts w:hint="eastAsia" w:ascii="宋体" w:hAnsi="宋体" w:eastAsia="宋体" w:cs="宋体"/>
                <w:color w:val="000000" w:themeColor="text1"/>
                <w:sz w:val="24"/>
                <w:szCs w:val="21"/>
              </w:rPr>
            </w:pPr>
          </w:p>
        </w:tc>
        <w:tc>
          <w:tcPr>
            <w:tcW w:w="1446" w:type="dxa"/>
            <w:vAlign w:val="center"/>
          </w:tcPr>
          <w:p w14:paraId="5AFF7F2F">
            <w:pPr>
              <w:spacing w:line="276" w:lineRule="auto"/>
              <w:jc w:val="both"/>
              <w:rPr>
                <w:rFonts w:hint="eastAsia" w:ascii="宋体" w:hAnsi="宋体" w:eastAsia="宋体" w:cs="宋体"/>
                <w:color w:val="000000" w:themeColor="text1"/>
                <w:sz w:val="24"/>
                <w:szCs w:val="21"/>
              </w:rPr>
            </w:pPr>
          </w:p>
        </w:tc>
        <w:tc>
          <w:tcPr>
            <w:tcW w:w="1260" w:type="dxa"/>
            <w:vAlign w:val="center"/>
          </w:tcPr>
          <w:p w14:paraId="2931EA84">
            <w:pPr>
              <w:spacing w:line="276" w:lineRule="auto"/>
              <w:jc w:val="both"/>
              <w:rPr>
                <w:rFonts w:hint="eastAsia" w:ascii="宋体" w:hAnsi="宋体" w:eastAsia="宋体" w:cs="宋体"/>
                <w:color w:val="000000" w:themeColor="text1"/>
                <w:sz w:val="24"/>
                <w:szCs w:val="21"/>
              </w:rPr>
            </w:pPr>
          </w:p>
        </w:tc>
        <w:tc>
          <w:tcPr>
            <w:tcW w:w="2512" w:type="dxa"/>
            <w:vAlign w:val="center"/>
          </w:tcPr>
          <w:p w14:paraId="25CE2206">
            <w:pPr>
              <w:spacing w:line="276" w:lineRule="auto"/>
              <w:jc w:val="both"/>
              <w:rPr>
                <w:rFonts w:hint="eastAsia" w:ascii="宋体" w:hAnsi="宋体" w:eastAsia="宋体" w:cs="宋体"/>
                <w:color w:val="000000" w:themeColor="text1"/>
                <w:sz w:val="24"/>
                <w:szCs w:val="21"/>
              </w:rPr>
            </w:pPr>
          </w:p>
        </w:tc>
      </w:tr>
      <w:tr w14:paraId="64C8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730769D2">
            <w:pPr>
              <w:spacing w:line="276" w:lineRule="auto"/>
              <w:jc w:val="both"/>
              <w:rPr>
                <w:rFonts w:hint="eastAsia" w:ascii="宋体" w:hAnsi="宋体" w:eastAsia="宋体" w:cs="宋体"/>
                <w:color w:val="000000" w:themeColor="text1"/>
                <w:sz w:val="24"/>
                <w:szCs w:val="21"/>
              </w:rPr>
            </w:pPr>
          </w:p>
        </w:tc>
        <w:tc>
          <w:tcPr>
            <w:tcW w:w="1079" w:type="dxa"/>
            <w:vAlign w:val="center"/>
          </w:tcPr>
          <w:p w14:paraId="63B6C8AA">
            <w:pPr>
              <w:spacing w:line="276" w:lineRule="auto"/>
              <w:jc w:val="both"/>
              <w:rPr>
                <w:rFonts w:hint="eastAsia" w:ascii="宋体" w:hAnsi="宋体" w:eastAsia="宋体" w:cs="宋体"/>
                <w:color w:val="000000" w:themeColor="text1"/>
                <w:sz w:val="24"/>
                <w:szCs w:val="21"/>
              </w:rPr>
            </w:pPr>
          </w:p>
        </w:tc>
        <w:tc>
          <w:tcPr>
            <w:tcW w:w="1365" w:type="dxa"/>
            <w:vAlign w:val="center"/>
          </w:tcPr>
          <w:p w14:paraId="74EA2302">
            <w:pPr>
              <w:spacing w:line="276" w:lineRule="auto"/>
              <w:jc w:val="both"/>
              <w:rPr>
                <w:rFonts w:hint="eastAsia" w:ascii="宋体" w:hAnsi="宋体" w:eastAsia="宋体" w:cs="宋体"/>
                <w:color w:val="000000" w:themeColor="text1"/>
                <w:sz w:val="24"/>
                <w:szCs w:val="21"/>
              </w:rPr>
            </w:pPr>
          </w:p>
        </w:tc>
        <w:tc>
          <w:tcPr>
            <w:tcW w:w="1446" w:type="dxa"/>
            <w:vAlign w:val="center"/>
          </w:tcPr>
          <w:p w14:paraId="57B71A6B">
            <w:pPr>
              <w:spacing w:line="276" w:lineRule="auto"/>
              <w:jc w:val="both"/>
              <w:rPr>
                <w:rFonts w:hint="eastAsia" w:ascii="宋体" w:hAnsi="宋体" w:eastAsia="宋体" w:cs="宋体"/>
                <w:color w:val="000000" w:themeColor="text1"/>
                <w:sz w:val="24"/>
                <w:szCs w:val="21"/>
              </w:rPr>
            </w:pPr>
          </w:p>
        </w:tc>
        <w:tc>
          <w:tcPr>
            <w:tcW w:w="1260" w:type="dxa"/>
            <w:vAlign w:val="center"/>
          </w:tcPr>
          <w:p w14:paraId="50D826CC">
            <w:pPr>
              <w:spacing w:line="276" w:lineRule="auto"/>
              <w:jc w:val="both"/>
              <w:rPr>
                <w:rFonts w:hint="eastAsia" w:ascii="宋体" w:hAnsi="宋体" w:eastAsia="宋体" w:cs="宋体"/>
                <w:color w:val="000000" w:themeColor="text1"/>
                <w:sz w:val="24"/>
                <w:szCs w:val="21"/>
              </w:rPr>
            </w:pPr>
          </w:p>
        </w:tc>
        <w:tc>
          <w:tcPr>
            <w:tcW w:w="2512" w:type="dxa"/>
            <w:vAlign w:val="center"/>
          </w:tcPr>
          <w:p w14:paraId="504B5157">
            <w:pPr>
              <w:spacing w:line="276" w:lineRule="auto"/>
              <w:jc w:val="both"/>
              <w:rPr>
                <w:rFonts w:hint="eastAsia" w:ascii="宋体" w:hAnsi="宋体" w:eastAsia="宋体" w:cs="宋体"/>
                <w:color w:val="000000" w:themeColor="text1"/>
                <w:sz w:val="24"/>
                <w:szCs w:val="21"/>
              </w:rPr>
            </w:pPr>
          </w:p>
        </w:tc>
      </w:tr>
      <w:tr w14:paraId="2BEC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6B34A4E1">
            <w:pPr>
              <w:spacing w:line="276" w:lineRule="auto"/>
              <w:jc w:val="both"/>
              <w:rPr>
                <w:rFonts w:hint="eastAsia" w:ascii="宋体" w:hAnsi="宋体" w:eastAsia="宋体" w:cs="宋体"/>
                <w:color w:val="000000" w:themeColor="text1"/>
                <w:sz w:val="24"/>
                <w:szCs w:val="21"/>
              </w:rPr>
            </w:pPr>
          </w:p>
        </w:tc>
        <w:tc>
          <w:tcPr>
            <w:tcW w:w="1079" w:type="dxa"/>
            <w:vAlign w:val="center"/>
          </w:tcPr>
          <w:p w14:paraId="4C4DAFA1">
            <w:pPr>
              <w:spacing w:line="276" w:lineRule="auto"/>
              <w:jc w:val="both"/>
              <w:rPr>
                <w:rFonts w:hint="eastAsia" w:ascii="宋体" w:hAnsi="宋体" w:eastAsia="宋体" w:cs="宋体"/>
                <w:color w:val="000000" w:themeColor="text1"/>
                <w:sz w:val="24"/>
                <w:szCs w:val="21"/>
              </w:rPr>
            </w:pPr>
          </w:p>
        </w:tc>
        <w:tc>
          <w:tcPr>
            <w:tcW w:w="1365" w:type="dxa"/>
            <w:vAlign w:val="center"/>
          </w:tcPr>
          <w:p w14:paraId="362DA899">
            <w:pPr>
              <w:spacing w:line="276" w:lineRule="auto"/>
              <w:jc w:val="both"/>
              <w:rPr>
                <w:rFonts w:hint="eastAsia" w:ascii="宋体" w:hAnsi="宋体" w:eastAsia="宋体" w:cs="宋体"/>
                <w:color w:val="000000" w:themeColor="text1"/>
                <w:sz w:val="24"/>
                <w:szCs w:val="21"/>
              </w:rPr>
            </w:pPr>
          </w:p>
        </w:tc>
        <w:tc>
          <w:tcPr>
            <w:tcW w:w="1446" w:type="dxa"/>
            <w:vAlign w:val="center"/>
          </w:tcPr>
          <w:p w14:paraId="5E6D71EE">
            <w:pPr>
              <w:spacing w:line="276" w:lineRule="auto"/>
              <w:jc w:val="both"/>
              <w:rPr>
                <w:rFonts w:hint="eastAsia" w:ascii="宋体" w:hAnsi="宋体" w:eastAsia="宋体" w:cs="宋体"/>
                <w:color w:val="000000" w:themeColor="text1"/>
                <w:sz w:val="24"/>
                <w:szCs w:val="21"/>
              </w:rPr>
            </w:pPr>
          </w:p>
        </w:tc>
        <w:tc>
          <w:tcPr>
            <w:tcW w:w="1260" w:type="dxa"/>
            <w:vAlign w:val="center"/>
          </w:tcPr>
          <w:p w14:paraId="2BE42097">
            <w:pPr>
              <w:spacing w:line="276" w:lineRule="auto"/>
              <w:jc w:val="both"/>
              <w:rPr>
                <w:rFonts w:hint="eastAsia" w:ascii="宋体" w:hAnsi="宋体" w:eastAsia="宋体" w:cs="宋体"/>
                <w:color w:val="000000" w:themeColor="text1"/>
                <w:sz w:val="24"/>
                <w:szCs w:val="21"/>
              </w:rPr>
            </w:pPr>
          </w:p>
        </w:tc>
        <w:tc>
          <w:tcPr>
            <w:tcW w:w="2512" w:type="dxa"/>
            <w:vAlign w:val="center"/>
          </w:tcPr>
          <w:p w14:paraId="36F6AC86">
            <w:pPr>
              <w:spacing w:line="276" w:lineRule="auto"/>
              <w:jc w:val="both"/>
              <w:rPr>
                <w:rFonts w:hint="eastAsia" w:ascii="宋体" w:hAnsi="宋体" w:eastAsia="宋体" w:cs="宋体"/>
                <w:color w:val="000000" w:themeColor="text1"/>
                <w:sz w:val="24"/>
                <w:szCs w:val="21"/>
              </w:rPr>
            </w:pPr>
          </w:p>
        </w:tc>
      </w:tr>
      <w:tr w14:paraId="4359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2A11761A">
            <w:pPr>
              <w:spacing w:line="276" w:lineRule="auto"/>
              <w:jc w:val="both"/>
              <w:rPr>
                <w:rFonts w:hint="eastAsia" w:ascii="宋体" w:hAnsi="宋体" w:eastAsia="宋体" w:cs="宋体"/>
                <w:color w:val="000000" w:themeColor="text1"/>
                <w:sz w:val="24"/>
                <w:szCs w:val="21"/>
              </w:rPr>
            </w:pPr>
          </w:p>
        </w:tc>
        <w:tc>
          <w:tcPr>
            <w:tcW w:w="1079" w:type="dxa"/>
            <w:vAlign w:val="center"/>
          </w:tcPr>
          <w:p w14:paraId="3535956C">
            <w:pPr>
              <w:spacing w:line="276" w:lineRule="auto"/>
              <w:jc w:val="both"/>
              <w:rPr>
                <w:rFonts w:hint="eastAsia" w:ascii="宋体" w:hAnsi="宋体" w:eastAsia="宋体" w:cs="宋体"/>
                <w:color w:val="000000" w:themeColor="text1"/>
                <w:sz w:val="24"/>
                <w:szCs w:val="21"/>
              </w:rPr>
            </w:pPr>
          </w:p>
        </w:tc>
        <w:tc>
          <w:tcPr>
            <w:tcW w:w="1365" w:type="dxa"/>
            <w:vAlign w:val="center"/>
          </w:tcPr>
          <w:p w14:paraId="4AFC3F41">
            <w:pPr>
              <w:spacing w:line="276" w:lineRule="auto"/>
              <w:jc w:val="both"/>
              <w:rPr>
                <w:rFonts w:hint="eastAsia" w:ascii="宋体" w:hAnsi="宋体" w:eastAsia="宋体" w:cs="宋体"/>
                <w:color w:val="000000" w:themeColor="text1"/>
                <w:sz w:val="24"/>
                <w:szCs w:val="21"/>
              </w:rPr>
            </w:pPr>
          </w:p>
        </w:tc>
        <w:tc>
          <w:tcPr>
            <w:tcW w:w="1446" w:type="dxa"/>
            <w:vAlign w:val="center"/>
          </w:tcPr>
          <w:p w14:paraId="79015A1A">
            <w:pPr>
              <w:spacing w:line="276" w:lineRule="auto"/>
              <w:jc w:val="both"/>
              <w:rPr>
                <w:rFonts w:hint="eastAsia" w:ascii="宋体" w:hAnsi="宋体" w:eastAsia="宋体" w:cs="宋体"/>
                <w:color w:val="000000" w:themeColor="text1"/>
                <w:sz w:val="24"/>
                <w:szCs w:val="21"/>
              </w:rPr>
            </w:pPr>
          </w:p>
        </w:tc>
        <w:tc>
          <w:tcPr>
            <w:tcW w:w="1260" w:type="dxa"/>
            <w:vAlign w:val="center"/>
          </w:tcPr>
          <w:p w14:paraId="6C8046F1">
            <w:pPr>
              <w:spacing w:line="276" w:lineRule="auto"/>
              <w:jc w:val="both"/>
              <w:rPr>
                <w:rFonts w:hint="eastAsia" w:ascii="宋体" w:hAnsi="宋体" w:eastAsia="宋体" w:cs="宋体"/>
                <w:color w:val="000000" w:themeColor="text1"/>
                <w:sz w:val="24"/>
                <w:szCs w:val="21"/>
              </w:rPr>
            </w:pPr>
          </w:p>
        </w:tc>
        <w:tc>
          <w:tcPr>
            <w:tcW w:w="2512" w:type="dxa"/>
            <w:vAlign w:val="center"/>
          </w:tcPr>
          <w:p w14:paraId="584D638E">
            <w:pPr>
              <w:spacing w:line="276" w:lineRule="auto"/>
              <w:jc w:val="both"/>
              <w:rPr>
                <w:rFonts w:hint="eastAsia" w:ascii="宋体" w:hAnsi="宋体" w:eastAsia="宋体" w:cs="宋体"/>
                <w:color w:val="000000" w:themeColor="text1"/>
                <w:sz w:val="24"/>
                <w:szCs w:val="21"/>
              </w:rPr>
            </w:pPr>
          </w:p>
        </w:tc>
      </w:tr>
      <w:tr w14:paraId="0F75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05A62CA9">
            <w:pPr>
              <w:spacing w:line="276" w:lineRule="auto"/>
              <w:jc w:val="both"/>
              <w:rPr>
                <w:rFonts w:hint="eastAsia" w:ascii="宋体" w:hAnsi="宋体" w:eastAsia="宋体" w:cs="宋体"/>
                <w:color w:val="000000" w:themeColor="text1"/>
                <w:sz w:val="24"/>
                <w:szCs w:val="21"/>
              </w:rPr>
            </w:pPr>
          </w:p>
        </w:tc>
        <w:tc>
          <w:tcPr>
            <w:tcW w:w="1079" w:type="dxa"/>
            <w:vAlign w:val="center"/>
          </w:tcPr>
          <w:p w14:paraId="5A8E708A">
            <w:pPr>
              <w:spacing w:line="276" w:lineRule="auto"/>
              <w:jc w:val="both"/>
              <w:rPr>
                <w:rFonts w:hint="eastAsia" w:ascii="宋体" w:hAnsi="宋体" w:eastAsia="宋体" w:cs="宋体"/>
                <w:color w:val="000000" w:themeColor="text1"/>
                <w:sz w:val="24"/>
                <w:szCs w:val="21"/>
              </w:rPr>
            </w:pPr>
          </w:p>
        </w:tc>
        <w:tc>
          <w:tcPr>
            <w:tcW w:w="1365" w:type="dxa"/>
            <w:vAlign w:val="center"/>
          </w:tcPr>
          <w:p w14:paraId="1044388A">
            <w:pPr>
              <w:spacing w:line="276" w:lineRule="auto"/>
              <w:jc w:val="both"/>
              <w:rPr>
                <w:rFonts w:hint="eastAsia" w:ascii="宋体" w:hAnsi="宋体" w:eastAsia="宋体" w:cs="宋体"/>
                <w:color w:val="000000" w:themeColor="text1"/>
                <w:sz w:val="24"/>
                <w:szCs w:val="21"/>
              </w:rPr>
            </w:pPr>
          </w:p>
        </w:tc>
        <w:tc>
          <w:tcPr>
            <w:tcW w:w="1446" w:type="dxa"/>
            <w:vAlign w:val="center"/>
          </w:tcPr>
          <w:p w14:paraId="6EF6EDBF">
            <w:pPr>
              <w:spacing w:line="276" w:lineRule="auto"/>
              <w:jc w:val="both"/>
              <w:rPr>
                <w:rFonts w:hint="eastAsia" w:ascii="宋体" w:hAnsi="宋体" w:eastAsia="宋体" w:cs="宋体"/>
                <w:color w:val="000000" w:themeColor="text1"/>
                <w:sz w:val="24"/>
                <w:szCs w:val="21"/>
              </w:rPr>
            </w:pPr>
          </w:p>
        </w:tc>
        <w:tc>
          <w:tcPr>
            <w:tcW w:w="1260" w:type="dxa"/>
            <w:vAlign w:val="center"/>
          </w:tcPr>
          <w:p w14:paraId="2CA383F1">
            <w:pPr>
              <w:spacing w:line="276" w:lineRule="auto"/>
              <w:jc w:val="both"/>
              <w:rPr>
                <w:rFonts w:hint="eastAsia" w:ascii="宋体" w:hAnsi="宋体" w:eastAsia="宋体" w:cs="宋体"/>
                <w:color w:val="000000" w:themeColor="text1"/>
                <w:sz w:val="24"/>
                <w:szCs w:val="21"/>
              </w:rPr>
            </w:pPr>
          </w:p>
        </w:tc>
        <w:tc>
          <w:tcPr>
            <w:tcW w:w="2512" w:type="dxa"/>
            <w:vAlign w:val="center"/>
          </w:tcPr>
          <w:p w14:paraId="6A300E03">
            <w:pPr>
              <w:spacing w:line="276" w:lineRule="auto"/>
              <w:jc w:val="both"/>
              <w:rPr>
                <w:rFonts w:hint="eastAsia" w:ascii="宋体" w:hAnsi="宋体" w:eastAsia="宋体" w:cs="宋体"/>
                <w:color w:val="000000" w:themeColor="text1"/>
                <w:sz w:val="24"/>
                <w:szCs w:val="21"/>
              </w:rPr>
            </w:pPr>
          </w:p>
        </w:tc>
      </w:tr>
      <w:tr w14:paraId="219E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6DE1FB55">
            <w:pPr>
              <w:spacing w:line="276" w:lineRule="auto"/>
              <w:jc w:val="both"/>
              <w:rPr>
                <w:rFonts w:hint="eastAsia" w:ascii="宋体" w:hAnsi="宋体" w:eastAsia="宋体" w:cs="宋体"/>
                <w:color w:val="000000" w:themeColor="text1"/>
                <w:sz w:val="24"/>
                <w:szCs w:val="21"/>
              </w:rPr>
            </w:pPr>
          </w:p>
        </w:tc>
        <w:tc>
          <w:tcPr>
            <w:tcW w:w="1079" w:type="dxa"/>
            <w:vAlign w:val="center"/>
          </w:tcPr>
          <w:p w14:paraId="1D6F2D6F">
            <w:pPr>
              <w:spacing w:line="276" w:lineRule="auto"/>
              <w:jc w:val="both"/>
              <w:rPr>
                <w:rFonts w:hint="eastAsia" w:ascii="宋体" w:hAnsi="宋体" w:eastAsia="宋体" w:cs="宋体"/>
                <w:color w:val="000000" w:themeColor="text1"/>
                <w:sz w:val="24"/>
                <w:szCs w:val="21"/>
              </w:rPr>
            </w:pPr>
          </w:p>
        </w:tc>
        <w:tc>
          <w:tcPr>
            <w:tcW w:w="1365" w:type="dxa"/>
            <w:vAlign w:val="center"/>
          </w:tcPr>
          <w:p w14:paraId="0B7EFFA1">
            <w:pPr>
              <w:spacing w:line="276" w:lineRule="auto"/>
              <w:jc w:val="both"/>
              <w:rPr>
                <w:rFonts w:hint="eastAsia" w:ascii="宋体" w:hAnsi="宋体" w:eastAsia="宋体" w:cs="宋体"/>
                <w:color w:val="000000" w:themeColor="text1"/>
                <w:sz w:val="24"/>
                <w:szCs w:val="21"/>
              </w:rPr>
            </w:pPr>
          </w:p>
        </w:tc>
        <w:tc>
          <w:tcPr>
            <w:tcW w:w="1446" w:type="dxa"/>
            <w:vAlign w:val="center"/>
          </w:tcPr>
          <w:p w14:paraId="0A2473DD">
            <w:pPr>
              <w:spacing w:line="276" w:lineRule="auto"/>
              <w:jc w:val="both"/>
              <w:rPr>
                <w:rFonts w:hint="eastAsia" w:ascii="宋体" w:hAnsi="宋体" w:eastAsia="宋体" w:cs="宋体"/>
                <w:color w:val="000000" w:themeColor="text1"/>
                <w:sz w:val="24"/>
                <w:szCs w:val="21"/>
              </w:rPr>
            </w:pPr>
          </w:p>
        </w:tc>
        <w:tc>
          <w:tcPr>
            <w:tcW w:w="1260" w:type="dxa"/>
            <w:vAlign w:val="center"/>
          </w:tcPr>
          <w:p w14:paraId="62453853">
            <w:pPr>
              <w:spacing w:line="276" w:lineRule="auto"/>
              <w:jc w:val="both"/>
              <w:rPr>
                <w:rFonts w:hint="eastAsia" w:ascii="宋体" w:hAnsi="宋体" w:eastAsia="宋体" w:cs="宋体"/>
                <w:color w:val="000000" w:themeColor="text1"/>
                <w:sz w:val="24"/>
                <w:szCs w:val="21"/>
              </w:rPr>
            </w:pPr>
          </w:p>
        </w:tc>
        <w:tc>
          <w:tcPr>
            <w:tcW w:w="2512" w:type="dxa"/>
            <w:vAlign w:val="center"/>
          </w:tcPr>
          <w:p w14:paraId="06154EBF">
            <w:pPr>
              <w:spacing w:line="276" w:lineRule="auto"/>
              <w:jc w:val="both"/>
              <w:rPr>
                <w:rFonts w:hint="eastAsia" w:ascii="宋体" w:hAnsi="宋体" w:eastAsia="宋体" w:cs="宋体"/>
                <w:color w:val="000000" w:themeColor="text1"/>
                <w:sz w:val="24"/>
                <w:szCs w:val="21"/>
              </w:rPr>
            </w:pPr>
          </w:p>
        </w:tc>
      </w:tr>
    </w:tbl>
    <w:p w14:paraId="620B807D">
      <w:pPr>
        <w:spacing w:line="276" w:lineRule="auto"/>
        <w:jc w:val="both"/>
        <w:rPr>
          <w:rFonts w:hint="eastAsia" w:ascii="宋体" w:hAnsi="宋体" w:eastAsia="宋体" w:cs="宋体"/>
          <w:b/>
          <w:color w:val="000000" w:themeColor="text1"/>
          <w:szCs w:val="21"/>
        </w:rPr>
      </w:pPr>
    </w:p>
    <w:p w14:paraId="1C494ACC">
      <w:pPr>
        <w:spacing w:line="276" w:lineRule="auto"/>
        <w:jc w:val="both"/>
        <w:rPr>
          <w:rFonts w:hint="eastAsia" w:ascii="宋体" w:hAnsi="宋体" w:eastAsia="宋体" w:cs="宋体"/>
          <w:b/>
          <w:color w:val="000000" w:themeColor="text1"/>
          <w:szCs w:val="21"/>
          <w:lang w:eastAsia="zh-CN"/>
        </w:rPr>
      </w:pPr>
      <w:r>
        <w:rPr>
          <w:rFonts w:hint="eastAsia" w:ascii="宋体" w:hAnsi="宋体" w:eastAsia="宋体" w:cs="宋体"/>
          <w:b/>
          <w:color w:val="000000" w:themeColor="text1"/>
          <w:szCs w:val="21"/>
          <w:lang w:eastAsia="zh-CN"/>
        </w:rPr>
        <w:t>注：1.供应商提供近三年业绩证明材料  （时间自202</w:t>
      </w:r>
      <w:r>
        <w:rPr>
          <w:rFonts w:hint="eastAsia" w:cs="宋体"/>
          <w:b/>
          <w:color w:val="000000" w:themeColor="text1"/>
          <w:szCs w:val="21"/>
          <w:lang w:val="en-US" w:eastAsia="zh-CN"/>
        </w:rPr>
        <w:t>3</w:t>
      </w:r>
      <w:r>
        <w:rPr>
          <w:rFonts w:hint="eastAsia" w:ascii="宋体" w:hAnsi="宋体" w:eastAsia="宋体" w:cs="宋体"/>
          <w:b/>
          <w:color w:val="000000" w:themeColor="text1"/>
          <w:szCs w:val="21"/>
          <w:lang w:eastAsia="zh-CN"/>
        </w:rPr>
        <w:t>年</w:t>
      </w:r>
      <w:r>
        <w:rPr>
          <w:rFonts w:hint="eastAsia" w:cs="宋体"/>
          <w:b/>
          <w:color w:val="000000" w:themeColor="text1"/>
          <w:szCs w:val="21"/>
          <w:lang w:val="en-US" w:eastAsia="zh-CN"/>
        </w:rPr>
        <w:t>7</w:t>
      </w:r>
      <w:r>
        <w:rPr>
          <w:rFonts w:hint="eastAsia" w:ascii="宋体" w:hAnsi="宋体" w:eastAsia="宋体" w:cs="宋体"/>
          <w:b/>
          <w:color w:val="000000" w:themeColor="text1"/>
          <w:szCs w:val="21"/>
          <w:lang w:eastAsia="zh-CN"/>
        </w:rPr>
        <w:t>月</w:t>
      </w:r>
      <w:r>
        <w:rPr>
          <w:rFonts w:hint="eastAsia" w:cs="宋体"/>
          <w:b/>
          <w:color w:val="000000" w:themeColor="text1"/>
          <w:szCs w:val="21"/>
          <w:lang w:val="en-US" w:eastAsia="zh-CN"/>
        </w:rPr>
        <w:t>13</w:t>
      </w:r>
      <w:r>
        <w:rPr>
          <w:rFonts w:hint="eastAsia" w:ascii="宋体" w:hAnsi="宋体" w:eastAsia="宋体" w:cs="宋体"/>
          <w:b/>
          <w:color w:val="000000" w:themeColor="text1"/>
          <w:szCs w:val="21"/>
          <w:lang w:eastAsia="zh-CN"/>
        </w:rPr>
        <w:t>日至投标截止时间）</w:t>
      </w:r>
    </w:p>
    <w:p w14:paraId="2AA73F5F">
      <w:pPr>
        <w:spacing w:line="276" w:lineRule="auto"/>
        <w:ind w:firstLine="442" w:firstLineChars="200"/>
        <w:jc w:val="both"/>
        <w:rPr>
          <w:rFonts w:hint="eastAsia" w:ascii="宋体" w:hAnsi="宋体" w:eastAsia="宋体" w:cs="宋体"/>
          <w:b/>
          <w:color w:val="000000" w:themeColor="text1"/>
          <w:szCs w:val="21"/>
          <w:lang w:eastAsia="zh-CN"/>
        </w:rPr>
      </w:pPr>
      <w:r>
        <w:rPr>
          <w:rFonts w:hint="eastAsia" w:ascii="宋体" w:hAnsi="宋体" w:eastAsia="宋体" w:cs="宋体"/>
          <w:b/>
          <w:color w:val="000000" w:themeColor="text1"/>
          <w:szCs w:val="21"/>
          <w:lang w:eastAsia="zh-CN"/>
        </w:rPr>
        <w:t>2.需提供类似工程业绩（合同复印件或扫描件加盖单位公章，敏感信息可覆盖），以证明业绩列表中的内容真实和有效，采购人保留审核原件的权利。</w:t>
      </w:r>
    </w:p>
    <w:p w14:paraId="2B1B0981">
      <w:pPr>
        <w:spacing w:line="276" w:lineRule="auto"/>
        <w:ind w:firstLine="442" w:firstLineChars="200"/>
        <w:jc w:val="both"/>
        <w:rPr>
          <w:rFonts w:hint="eastAsia" w:ascii="宋体" w:hAnsi="宋体" w:eastAsia="宋体" w:cs="宋体"/>
          <w:b/>
          <w:color w:val="000000" w:themeColor="text1"/>
          <w:szCs w:val="21"/>
          <w:lang w:eastAsia="zh-CN"/>
        </w:rPr>
      </w:pPr>
    </w:p>
    <w:bookmarkEnd w:id="223"/>
    <w:p w14:paraId="5E4A1E04">
      <w:pPr>
        <w:adjustRightInd w:val="0"/>
        <w:snapToGrid w:val="0"/>
        <w:spacing w:before="25" w:after="25" w:line="276" w:lineRule="auto"/>
        <w:ind w:right="360"/>
        <w:jc w:val="both"/>
        <w:rPr>
          <w:rFonts w:hint="eastAsia" w:ascii="宋体" w:hAnsi="宋体" w:eastAsia="宋体" w:cs="宋体"/>
          <w:color w:val="000000" w:themeColor="text1"/>
          <w:sz w:val="24"/>
          <w:lang w:val="zh-CN" w:eastAsia="zh-CN"/>
        </w:rPr>
      </w:pPr>
      <w:r>
        <w:rPr>
          <w:rFonts w:hint="eastAsia" w:ascii="宋体" w:hAnsi="宋体" w:eastAsia="宋体" w:cs="宋体"/>
          <w:color w:val="000000" w:themeColor="text1"/>
          <w:sz w:val="24"/>
          <w:lang w:eastAsia="zh-CN"/>
        </w:rPr>
        <w:t>供应商名称（加盖公章）</w:t>
      </w:r>
      <w:r>
        <w:rPr>
          <w:rFonts w:hint="eastAsia" w:ascii="宋体" w:hAnsi="宋体" w:eastAsia="宋体" w:cs="宋体"/>
          <w:color w:val="000000" w:themeColor="text1"/>
          <w:sz w:val="24"/>
          <w:lang w:val="zh-CN" w:eastAsia="zh-CN"/>
        </w:rPr>
        <w:t>：</w:t>
      </w:r>
      <w:r>
        <w:rPr>
          <w:rFonts w:hint="eastAsia" w:ascii="宋体" w:hAnsi="宋体" w:eastAsia="宋体" w:cs="宋体"/>
          <w:color w:val="000000" w:themeColor="text1"/>
          <w:sz w:val="24"/>
          <w:lang w:eastAsia="zh-CN"/>
        </w:rPr>
        <w:t>______</w:t>
      </w:r>
    </w:p>
    <w:p w14:paraId="7D9DFEFD">
      <w:pPr>
        <w:spacing w:line="276" w:lineRule="auto"/>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日期：____年____月____日</w:t>
      </w:r>
    </w:p>
    <w:p w14:paraId="59AE04BE">
      <w:pPr>
        <w:pStyle w:val="31"/>
        <w:numPr>
          <w:ilvl w:val="0"/>
          <w:numId w:val="19"/>
        </w:numPr>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br w:type="page"/>
      </w:r>
      <w:bookmarkStart w:id="224" w:name="_Toc106116020"/>
      <w:r>
        <w:rPr>
          <w:rFonts w:hint="eastAsia" w:ascii="宋体" w:hAnsi="宋体" w:eastAsia="宋体" w:cs="宋体"/>
          <w:color w:val="000000" w:themeColor="text1"/>
          <w:sz w:val="24"/>
          <w:szCs w:val="24"/>
          <w:lang w:eastAsia="zh-CN"/>
        </w:rPr>
        <w:t>主要材料和工程设备选用表</w:t>
      </w:r>
      <w:bookmarkEnd w:id="224"/>
    </w:p>
    <w:tbl>
      <w:tblPr>
        <w:tblStyle w:val="20"/>
        <w:tblW w:w="0" w:type="auto"/>
        <w:tblInd w:w="108" w:type="dxa"/>
        <w:tblLayout w:type="fixed"/>
        <w:tblCellMar>
          <w:top w:w="0" w:type="dxa"/>
          <w:left w:w="108" w:type="dxa"/>
          <w:bottom w:w="0" w:type="dxa"/>
          <w:right w:w="108" w:type="dxa"/>
        </w:tblCellMar>
      </w:tblPr>
      <w:tblGrid>
        <w:gridCol w:w="12900"/>
      </w:tblGrid>
      <w:tr w14:paraId="461E1816">
        <w:tblPrEx>
          <w:tblCellMar>
            <w:top w:w="0" w:type="dxa"/>
            <w:left w:w="108" w:type="dxa"/>
            <w:bottom w:w="0" w:type="dxa"/>
            <w:right w:w="108" w:type="dxa"/>
          </w:tblCellMar>
        </w:tblPrEx>
        <w:trPr>
          <w:trHeight w:val="552" w:hRule="atLeast"/>
        </w:trPr>
        <w:tc>
          <w:tcPr>
            <w:tcW w:w="12900" w:type="dxa"/>
            <w:tcBorders>
              <w:top w:val="nil"/>
              <w:left w:val="nil"/>
              <w:bottom w:val="nil"/>
              <w:right w:val="nil"/>
            </w:tcBorders>
          </w:tcPr>
          <w:p w14:paraId="3CAEA506">
            <w:pPr>
              <w:spacing w:line="276" w:lineRule="auto"/>
              <w:ind w:firstLine="2700" w:firstLineChars="900"/>
              <w:jc w:val="both"/>
              <w:rPr>
                <w:rFonts w:hint="eastAsia" w:ascii="宋体" w:hAnsi="宋体" w:eastAsia="宋体" w:cs="宋体"/>
                <w:color w:val="000000" w:themeColor="text1"/>
                <w:sz w:val="30"/>
                <w:szCs w:val="30"/>
                <w:lang w:eastAsia="zh-CN"/>
              </w:rPr>
            </w:pPr>
            <w:bookmarkStart w:id="225" w:name="RANGE!A1:H18"/>
          </w:p>
          <w:p w14:paraId="53E48A4D">
            <w:pPr>
              <w:spacing w:line="276" w:lineRule="auto"/>
              <w:ind w:firstLine="2700" w:firstLineChars="900"/>
              <w:jc w:val="both"/>
              <w:rPr>
                <w:rFonts w:hint="eastAsia" w:ascii="宋体" w:hAnsi="宋体" w:eastAsia="宋体" w:cs="宋体"/>
                <w:color w:val="000000" w:themeColor="text1"/>
                <w:sz w:val="30"/>
                <w:szCs w:val="30"/>
                <w:lang w:eastAsia="zh-CN"/>
              </w:rPr>
            </w:pPr>
            <w:r>
              <w:rPr>
                <w:rFonts w:hint="eastAsia" w:ascii="宋体" w:hAnsi="宋体" w:eastAsia="宋体" w:cs="宋体"/>
                <w:color w:val="000000" w:themeColor="text1"/>
                <w:sz w:val="30"/>
                <w:szCs w:val="30"/>
                <w:lang w:eastAsia="zh-CN"/>
              </w:rPr>
              <w:t>主要材料和工程设备选用表</w:t>
            </w:r>
            <w:bookmarkEnd w:id="225"/>
          </w:p>
        </w:tc>
      </w:tr>
      <w:tr w14:paraId="14686AE7">
        <w:tblPrEx>
          <w:tblCellMar>
            <w:top w:w="0" w:type="dxa"/>
            <w:left w:w="108" w:type="dxa"/>
            <w:bottom w:w="0" w:type="dxa"/>
            <w:right w:w="108" w:type="dxa"/>
          </w:tblCellMar>
        </w:tblPrEx>
        <w:trPr>
          <w:trHeight w:val="390" w:hRule="atLeast"/>
        </w:trPr>
        <w:tc>
          <w:tcPr>
            <w:tcW w:w="12900" w:type="dxa"/>
            <w:tcBorders>
              <w:top w:val="nil"/>
              <w:left w:val="nil"/>
              <w:bottom w:val="nil"/>
              <w:right w:val="nil"/>
            </w:tcBorders>
            <w:vAlign w:val="center"/>
          </w:tcPr>
          <w:p w14:paraId="0310E31E">
            <w:pPr>
              <w:spacing w:line="276" w:lineRule="auto"/>
              <w:jc w:val="both"/>
              <w:rPr>
                <w:rFonts w:hint="eastAsia" w:ascii="宋体" w:hAnsi="宋体" w:eastAsia="宋体" w:cs="宋体"/>
                <w:color w:val="000000" w:themeColor="text1"/>
                <w:sz w:val="24"/>
                <w:u w:val="single"/>
              </w:rPr>
            </w:pPr>
            <w:r>
              <w:rPr>
                <w:rFonts w:hint="eastAsia" w:ascii="宋体" w:hAnsi="宋体" w:eastAsia="宋体" w:cs="宋体"/>
                <w:color w:val="000000" w:themeColor="text1"/>
                <w:sz w:val="24"/>
              </w:rPr>
              <w:t>工程名称：</w:t>
            </w:r>
          </w:p>
          <w:tbl>
            <w:tblPr>
              <w:tblStyle w:val="20"/>
              <w:tblW w:w="0" w:type="auto"/>
              <w:tblInd w:w="0" w:type="dxa"/>
              <w:tblLayout w:type="fixed"/>
              <w:tblCellMar>
                <w:top w:w="0" w:type="dxa"/>
                <w:left w:w="108" w:type="dxa"/>
                <w:bottom w:w="0" w:type="dxa"/>
                <w:right w:w="108" w:type="dxa"/>
              </w:tblCellMar>
            </w:tblPr>
            <w:tblGrid>
              <w:gridCol w:w="567"/>
              <w:gridCol w:w="1872"/>
              <w:gridCol w:w="992"/>
              <w:gridCol w:w="992"/>
              <w:gridCol w:w="993"/>
              <w:gridCol w:w="1403"/>
              <w:gridCol w:w="1290"/>
              <w:gridCol w:w="992"/>
            </w:tblGrid>
            <w:tr w14:paraId="0FF366ED">
              <w:tblPrEx>
                <w:tblCellMar>
                  <w:top w:w="0" w:type="dxa"/>
                  <w:left w:w="108" w:type="dxa"/>
                  <w:bottom w:w="0" w:type="dxa"/>
                  <w:right w:w="108" w:type="dxa"/>
                </w:tblCellMar>
              </w:tblPrEx>
              <w:trPr>
                <w:trHeight w:val="499" w:hRule="atLeast"/>
              </w:trPr>
              <w:tc>
                <w:tcPr>
                  <w:tcW w:w="567" w:type="dxa"/>
                  <w:tcBorders>
                    <w:top w:val="single" w:color="auto" w:sz="4" w:space="0"/>
                    <w:left w:val="single" w:color="auto" w:sz="4" w:space="0"/>
                    <w:bottom w:val="single" w:color="auto" w:sz="4" w:space="0"/>
                    <w:right w:val="single" w:color="auto" w:sz="4" w:space="0"/>
                  </w:tcBorders>
                  <w:vAlign w:val="center"/>
                </w:tcPr>
                <w:p w14:paraId="1997341A">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序号</w:t>
                  </w:r>
                </w:p>
              </w:tc>
              <w:tc>
                <w:tcPr>
                  <w:tcW w:w="1872" w:type="dxa"/>
                  <w:tcBorders>
                    <w:top w:val="single" w:color="auto" w:sz="4" w:space="0"/>
                    <w:left w:val="nil"/>
                    <w:bottom w:val="single" w:color="auto" w:sz="4" w:space="0"/>
                    <w:right w:val="single" w:color="auto" w:sz="4" w:space="0"/>
                  </w:tcBorders>
                  <w:vAlign w:val="center"/>
                </w:tcPr>
                <w:p w14:paraId="532849B5">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材料和工程设备名称</w:t>
                  </w:r>
                </w:p>
              </w:tc>
              <w:tc>
                <w:tcPr>
                  <w:tcW w:w="992" w:type="dxa"/>
                  <w:tcBorders>
                    <w:top w:val="single" w:color="auto" w:sz="4" w:space="0"/>
                    <w:left w:val="nil"/>
                    <w:bottom w:val="single" w:color="auto" w:sz="4" w:space="0"/>
                    <w:right w:val="single" w:color="auto" w:sz="4" w:space="0"/>
                  </w:tcBorders>
                  <w:vAlign w:val="center"/>
                </w:tcPr>
                <w:p w14:paraId="7320428C">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单位</w:t>
                  </w:r>
                </w:p>
              </w:tc>
              <w:tc>
                <w:tcPr>
                  <w:tcW w:w="992" w:type="dxa"/>
                  <w:tcBorders>
                    <w:top w:val="single" w:color="auto" w:sz="4" w:space="0"/>
                    <w:left w:val="nil"/>
                    <w:bottom w:val="single" w:color="auto" w:sz="4" w:space="0"/>
                    <w:right w:val="single" w:color="auto" w:sz="4" w:space="0"/>
                  </w:tcBorders>
                  <w:vAlign w:val="center"/>
                </w:tcPr>
                <w:p w14:paraId="65E9006C">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单价</w:t>
                  </w:r>
                </w:p>
              </w:tc>
              <w:tc>
                <w:tcPr>
                  <w:tcW w:w="993" w:type="dxa"/>
                  <w:tcBorders>
                    <w:top w:val="single" w:color="auto" w:sz="4" w:space="0"/>
                    <w:left w:val="nil"/>
                    <w:bottom w:val="single" w:color="auto" w:sz="4" w:space="0"/>
                    <w:right w:val="single" w:color="auto" w:sz="4" w:space="0"/>
                  </w:tcBorders>
                  <w:vAlign w:val="center"/>
                </w:tcPr>
                <w:p w14:paraId="2335CABA">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数量</w:t>
                  </w:r>
                </w:p>
              </w:tc>
              <w:tc>
                <w:tcPr>
                  <w:tcW w:w="1403" w:type="dxa"/>
                  <w:tcBorders>
                    <w:top w:val="single" w:color="auto" w:sz="4" w:space="0"/>
                    <w:left w:val="nil"/>
                    <w:bottom w:val="single" w:color="auto" w:sz="4" w:space="0"/>
                    <w:right w:val="single" w:color="auto" w:sz="4" w:space="0"/>
                  </w:tcBorders>
                  <w:vAlign w:val="center"/>
                </w:tcPr>
                <w:p w14:paraId="1E9903AF">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品牌/厂家</w:t>
                  </w:r>
                </w:p>
              </w:tc>
              <w:tc>
                <w:tcPr>
                  <w:tcW w:w="1290" w:type="dxa"/>
                  <w:tcBorders>
                    <w:top w:val="single" w:color="auto" w:sz="4" w:space="0"/>
                    <w:left w:val="nil"/>
                    <w:bottom w:val="single" w:color="auto" w:sz="4" w:space="0"/>
                    <w:right w:val="single" w:color="auto" w:sz="4" w:space="0"/>
                  </w:tcBorders>
                  <w:vAlign w:val="center"/>
                </w:tcPr>
                <w:p w14:paraId="55A1027B">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规格型号</w:t>
                  </w:r>
                </w:p>
              </w:tc>
              <w:tc>
                <w:tcPr>
                  <w:tcW w:w="992" w:type="dxa"/>
                  <w:tcBorders>
                    <w:top w:val="single" w:color="auto" w:sz="4" w:space="0"/>
                    <w:left w:val="nil"/>
                    <w:bottom w:val="single" w:color="auto" w:sz="4" w:space="0"/>
                    <w:right w:val="single" w:color="auto" w:sz="4" w:space="0"/>
                  </w:tcBorders>
                  <w:vAlign w:val="center"/>
                </w:tcPr>
                <w:p w14:paraId="45A4FEF2">
                  <w:pPr>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备注</w:t>
                  </w:r>
                </w:p>
              </w:tc>
            </w:tr>
            <w:tr w14:paraId="6C6D54E4">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05E80440">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5BD56544">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3145FBE6">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6DACBB4D">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0D5E2B93">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1C6735E2">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0DE497BD">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2DCAC6D9">
                  <w:pPr>
                    <w:spacing w:line="276" w:lineRule="auto"/>
                    <w:jc w:val="both"/>
                    <w:rPr>
                      <w:rFonts w:hint="eastAsia" w:ascii="宋体" w:hAnsi="宋体" w:eastAsia="宋体" w:cs="宋体"/>
                      <w:color w:val="000000" w:themeColor="text1"/>
                      <w:sz w:val="24"/>
                    </w:rPr>
                  </w:pPr>
                </w:p>
              </w:tc>
            </w:tr>
            <w:tr w14:paraId="702D5546">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155B2E8D">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076BC005">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0DDA38BA">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17D0AA04">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6CDF41D4">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7D70CAA6">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669CB0D4">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4E4079F4">
                  <w:pPr>
                    <w:spacing w:line="276" w:lineRule="auto"/>
                    <w:jc w:val="both"/>
                    <w:rPr>
                      <w:rFonts w:hint="eastAsia" w:ascii="宋体" w:hAnsi="宋体" w:eastAsia="宋体" w:cs="宋体"/>
                      <w:color w:val="000000" w:themeColor="text1"/>
                      <w:sz w:val="24"/>
                    </w:rPr>
                  </w:pPr>
                </w:p>
              </w:tc>
            </w:tr>
            <w:tr w14:paraId="06CC1D06">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5C604655">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18F43599">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77E9E566">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1C89B4EE">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315AB426">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0EF766C5">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3649A219">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2F376A31">
                  <w:pPr>
                    <w:spacing w:line="276" w:lineRule="auto"/>
                    <w:jc w:val="both"/>
                    <w:rPr>
                      <w:rFonts w:hint="eastAsia" w:ascii="宋体" w:hAnsi="宋体" w:eastAsia="宋体" w:cs="宋体"/>
                      <w:color w:val="000000" w:themeColor="text1"/>
                      <w:sz w:val="24"/>
                    </w:rPr>
                  </w:pPr>
                </w:p>
              </w:tc>
            </w:tr>
            <w:tr w14:paraId="5C685C72">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39A89322">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4256ADBE">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3F97FD46">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4EB794EF">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637537A4">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32C394BA">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4929FFEE">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0A964E13">
                  <w:pPr>
                    <w:spacing w:line="276" w:lineRule="auto"/>
                    <w:jc w:val="both"/>
                    <w:rPr>
                      <w:rFonts w:hint="eastAsia" w:ascii="宋体" w:hAnsi="宋体" w:eastAsia="宋体" w:cs="宋体"/>
                      <w:color w:val="000000" w:themeColor="text1"/>
                      <w:sz w:val="24"/>
                    </w:rPr>
                  </w:pPr>
                </w:p>
              </w:tc>
            </w:tr>
            <w:tr w14:paraId="3E3DE913">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4D937995">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2E44C8EE">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23B2F8CE">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0EAB22D1">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28BA9E05">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09A91BA4">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69CF544D">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70637619">
                  <w:pPr>
                    <w:spacing w:line="276" w:lineRule="auto"/>
                    <w:jc w:val="both"/>
                    <w:rPr>
                      <w:rFonts w:hint="eastAsia" w:ascii="宋体" w:hAnsi="宋体" w:eastAsia="宋体" w:cs="宋体"/>
                      <w:color w:val="000000" w:themeColor="text1"/>
                      <w:sz w:val="24"/>
                    </w:rPr>
                  </w:pPr>
                </w:p>
              </w:tc>
            </w:tr>
            <w:tr w14:paraId="587EA437">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34BEBBBE">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1EE9987B">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1596F37C">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58216143">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5006F3B7">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317B92C2">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61473759">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5C349C74">
                  <w:pPr>
                    <w:spacing w:line="276" w:lineRule="auto"/>
                    <w:jc w:val="both"/>
                    <w:rPr>
                      <w:rFonts w:hint="eastAsia" w:ascii="宋体" w:hAnsi="宋体" w:eastAsia="宋体" w:cs="宋体"/>
                      <w:color w:val="000000" w:themeColor="text1"/>
                      <w:sz w:val="24"/>
                    </w:rPr>
                  </w:pPr>
                </w:p>
              </w:tc>
            </w:tr>
            <w:tr w14:paraId="2142D225">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283693C9">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27458A17">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53EDB032">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08459883">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0ADCABF8">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18D8B756">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356976D5">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5F775198">
                  <w:pPr>
                    <w:spacing w:line="276" w:lineRule="auto"/>
                    <w:jc w:val="both"/>
                    <w:rPr>
                      <w:rFonts w:hint="eastAsia" w:ascii="宋体" w:hAnsi="宋体" w:eastAsia="宋体" w:cs="宋体"/>
                      <w:color w:val="000000" w:themeColor="text1"/>
                      <w:sz w:val="24"/>
                    </w:rPr>
                  </w:pPr>
                </w:p>
              </w:tc>
            </w:tr>
            <w:tr w14:paraId="1AB6EE22">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1E5DC6DF">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77977135">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2E4BFE5B">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7B2B9524">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3A9ADF57">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265B776C">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29B1FF70">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2BABF47E">
                  <w:pPr>
                    <w:spacing w:line="276" w:lineRule="auto"/>
                    <w:jc w:val="both"/>
                    <w:rPr>
                      <w:rFonts w:hint="eastAsia" w:ascii="宋体" w:hAnsi="宋体" w:eastAsia="宋体" w:cs="宋体"/>
                      <w:color w:val="000000" w:themeColor="text1"/>
                      <w:sz w:val="24"/>
                    </w:rPr>
                  </w:pPr>
                </w:p>
              </w:tc>
            </w:tr>
            <w:tr w14:paraId="2B787F13">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30ED0B49">
                  <w:pPr>
                    <w:spacing w:line="276" w:lineRule="auto"/>
                    <w:jc w:val="both"/>
                    <w:rPr>
                      <w:rFonts w:hint="eastAsia" w:ascii="宋体" w:hAnsi="宋体" w:eastAsia="宋体" w:cs="宋体"/>
                      <w:color w:val="000000" w:themeColor="text1"/>
                      <w:sz w:val="24"/>
                    </w:rPr>
                  </w:pPr>
                </w:p>
              </w:tc>
              <w:tc>
                <w:tcPr>
                  <w:tcW w:w="1872" w:type="dxa"/>
                  <w:tcBorders>
                    <w:top w:val="nil"/>
                    <w:left w:val="nil"/>
                    <w:bottom w:val="nil"/>
                    <w:right w:val="single" w:color="auto" w:sz="4" w:space="0"/>
                  </w:tcBorders>
                  <w:vAlign w:val="center"/>
                </w:tcPr>
                <w:p w14:paraId="722F6EF8">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563FB045">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7DD551D8">
                  <w:pPr>
                    <w:spacing w:line="276" w:lineRule="auto"/>
                    <w:jc w:val="both"/>
                    <w:rPr>
                      <w:rFonts w:hint="eastAsia" w:ascii="宋体" w:hAnsi="宋体" w:eastAsia="宋体" w:cs="宋体"/>
                      <w:color w:val="000000" w:themeColor="text1"/>
                      <w:sz w:val="24"/>
                    </w:rPr>
                  </w:pPr>
                </w:p>
              </w:tc>
              <w:tc>
                <w:tcPr>
                  <w:tcW w:w="993" w:type="dxa"/>
                  <w:tcBorders>
                    <w:top w:val="nil"/>
                    <w:left w:val="nil"/>
                    <w:bottom w:val="nil"/>
                    <w:right w:val="single" w:color="auto" w:sz="4" w:space="0"/>
                  </w:tcBorders>
                  <w:vAlign w:val="center"/>
                </w:tcPr>
                <w:p w14:paraId="1352D291">
                  <w:pPr>
                    <w:spacing w:line="276" w:lineRule="auto"/>
                    <w:jc w:val="both"/>
                    <w:rPr>
                      <w:rFonts w:hint="eastAsia" w:ascii="宋体" w:hAnsi="宋体" w:eastAsia="宋体" w:cs="宋体"/>
                      <w:color w:val="000000" w:themeColor="text1"/>
                      <w:sz w:val="24"/>
                    </w:rPr>
                  </w:pPr>
                </w:p>
              </w:tc>
              <w:tc>
                <w:tcPr>
                  <w:tcW w:w="1403" w:type="dxa"/>
                  <w:tcBorders>
                    <w:top w:val="nil"/>
                    <w:left w:val="nil"/>
                    <w:bottom w:val="nil"/>
                    <w:right w:val="single" w:color="auto" w:sz="4" w:space="0"/>
                  </w:tcBorders>
                  <w:vAlign w:val="center"/>
                </w:tcPr>
                <w:p w14:paraId="465E009B">
                  <w:pPr>
                    <w:spacing w:line="276" w:lineRule="auto"/>
                    <w:jc w:val="both"/>
                    <w:rPr>
                      <w:rFonts w:hint="eastAsia" w:ascii="宋体" w:hAnsi="宋体" w:eastAsia="宋体" w:cs="宋体"/>
                      <w:color w:val="000000" w:themeColor="text1"/>
                      <w:sz w:val="24"/>
                    </w:rPr>
                  </w:pPr>
                </w:p>
              </w:tc>
              <w:tc>
                <w:tcPr>
                  <w:tcW w:w="1290" w:type="dxa"/>
                  <w:tcBorders>
                    <w:top w:val="nil"/>
                    <w:left w:val="nil"/>
                    <w:bottom w:val="nil"/>
                    <w:right w:val="single" w:color="auto" w:sz="4" w:space="0"/>
                  </w:tcBorders>
                  <w:vAlign w:val="center"/>
                </w:tcPr>
                <w:p w14:paraId="1CFF861D">
                  <w:pPr>
                    <w:spacing w:line="276" w:lineRule="auto"/>
                    <w:jc w:val="both"/>
                    <w:rPr>
                      <w:rFonts w:hint="eastAsia" w:ascii="宋体" w:hAnsi="宋体" w:eastAsia="宋体" w:cs="宋体"/>
                      <w:color w:val="000000" w:themeColor="text1"/>
                      <w:sz w:val="24"/>
                    </w:rPr>
                  </w:pPr>
                </w:p>
              </w:tc>
              <w:tc>
                <w:tcPr>
                  <w:tcW w:w="992" w:type="dxa"/>
                  <w:tcBorders>
                    <w:top w:val="nil"/>
                    <w:left w:val="nil"/>
                    <w:bottom w:val="nil"/>
                    <w:right w:val="single" w:color="auto" w:sz="4" w:space="0"/>
                  </w:tcBorders>
                  <w:vAlign w:val="center"/>
                </w:tcPr>
                <w:p w14:paraId="76D806FD">
                  <w:pPr>
                    <w:spacing w:line="276" w:lineRule="auto"/>
                    <w:jc w:val="both"/>
                    <w:rPr>
                      <w:rFonts w:hint="eastAsia" w:ascii="宋体" w:hAnsi="宋体" w:eastAsia="宋体" w:cs="宋体"/>
                      <w:color w:val="000000" w:themeColor="text1"/>
                      <w:sz w:val="24"/>
                    </w:rPr>
                  </w:pPr>
                </w:p>
              </w:tc>
            </w:tr>
            <w:tr w14:paraId="57E06B56">
              <w:tblPrEx>
                <w:tblCellMar>
                  <w:top w:w="0" w:type="dxa"/>
                  <w:left w:w="108" w:type="dxa"/>
                  <w:bottom w:w="0" w:type="dxa"/>
                  <w:right w:w="108" w:type="dxa"/>
                </w:tblCellMar>
              </w:tblPrEx>
              <w:trPr>
                <w:trHeight w:val="499" w:hRule="atLeast"/>
              </w:trPr>
              <w:tc>
                <w:tcPr>
                  <w:tcW w:w="567" w:type="dxa"/>
                  <w:tcBorders>
                    <w:top w:val="nil"/>
                    <w:left w:val="single" w:color="auto" w:sz="4" w:space="0"/>
                    <w:bottom w:val="single" w:color="auto" w:sz="4" w:space="0"/>
                    <w:right w:val="single" w:color="auto" w:sz="4" w:space="0"/>
                  </w:tcBorders>
                  <w:vAlign w:val="center"/>
                </w:tcPr>
                <w:p w14:paraId="5F1EA659">
                  <w:pPr>
                    <w:spacing w:line="276" w:lineRule="auto"/>
                    <w:jc w:val="both"/>
                    <w:rPr>
                      <w:rFonts w:hint="eastAsia" w:ascii="宋体" w:hAnsi="宋体" w:eastAsia="宋体" w:cs="宋体"/>
                      <w:color w:val="000000" w:themeColor="text1"/>
                      <w:sz w:val="24"/>
                    </w:rPr>
                  </w:pPr>
                </w:p>
              </w:tc>
              <w:tc>
                <w:tcPr>
                  <w:tcW w:w="1872" w:type="dxa"/>
                  <w:tcBorders>
                    <w:top w:val="nil"/>
                    <w:left w:val="nil"/>
                    <w:bottom w:val="single" w:color="auto" w:sz="4" w:space="0"/>
                    <w:right w:val="single" w:color="auto" w:sz="4" w:space="0"/>
                  </w:tcBorders>
                  <w:vAlign w:val="center"/>
                </w:tcPr>
                <w:p w14:paraId="520533A6">
                  <w:pPr>
                    <w:spacing w:line="276" w:lineRule="auto"/>
                    <w:jc w:val="both"/>
                    <w:rPr>
                      <w:rFonts w:hint="eastAsia" w:ascii="宋体" w:hAnsi="宋体" w:eastAsia="宋体" w:cs="宋体"/>
                      <w:color w:val="000000" w:themeColor="text1"/>
                      <w:sz w:val="24"/>
                    </w:rPr>
                  </w:pPr>
                </w:p>
              </w:tc>
              <w:tc>
                <w:tcPr>
                  <w:tcW w:w="992" w:type="dxa"/>
                  <w:tcBorders>
                    <w:top w:val="nil"/>
                    <w:left w:val="nil"/>
                    <w:bottom w:val="single" w:color="auto" w:sz="4" w:space="0"/>
                    <w:right w:val="single" w:color="auto" w:sz="4" w:space="0"/>
                  </w:tcBorders>
                  <w:vAlign w:val="center"/>
                </w:tcPr>
                <w:p w14:paraId="1E44E92C">
                  <w:pPr>
                    <w:spacing w:line="276" w:lineRule="auto"/>
                    <w:jc w:val="both"/>
                    <w:rPr>
                      <w:rFonts w:hint="eastAsia" w:ascii="宋体" w:hAnsi="宋体" w:eastAsia="宋体" w:cs="宋体"/>
                      <w:color w:val="000000" w:themeColor="text1"/>
                      <w:sz w:val="24"/>
                    </w:rPr>
                  </w:pPr>
                </w:p>
              </w:tc>
              <w:tc>
                <w:tcPr>
                  <w:tcW w:w="992" w:type="dxa"/>
                  <w:tcBorders>
                    <w:top w:val="nil"/>
                    <w:left w:val="nil"/>
                    <w:bottom w:val="single" w:color="auto" w:sz="4" w:space="0"/>
                    <w:right w:val="single" w:color="auto" w:sz="4" w:space="0"/>
                  </w:tcBorders>
                  <w:vAlign w:val="center"/>
                </w:tcPr>
                <w:p w14:paraId="166ABCA4">
                  <w:pPr>
                    <w:spacing w:line="276" w:lineRule="auto"/>
                    <w:jc w:val="both"/>
                    <w:rPr>
                      <w:rFonts w:hint="eastAsia" w:ascii="宋体" w:hAnsi="宋体" w:eastAsia="宋体" w:cs="宋体"/>
                      <w:color w:val="000000" w:themeColor="text1"/>
                      <w:sz w:val="24"/>
                    </w:rPr>
                  </w:pPr>
                </w:p>
              </w:tc>
              <w:tc>
                <w:tcPr>
                  <w:tcW w:w="993" w:type="dxa"/>
                  <w:tcBorders>
                    <w:top w:val="nil"/>
                    <w:left w:val="nil"/>
                    <w:bottom w:val="single" w:color="auto" w:sz="4" w:space="0"/>
                    <w:right w:val="single" w:color="auto" w:sz="4" w:space="0"/>
                  </w:tcBorders>
                  <w:vAlign w:val="center"/>
                </w:tcPr>
                <w:p w14:paraId="434565C3">
                  <w:pPr>
                    <w:spacing w:line="276" w:lineRule="auto"/>
                    <w:jc w:val="both"/>
                    <w:rPr>
                      <w:rFonts w:hint="eastAsia" w:ascii="宋体" w:hAnsi="宋体" w:eastAsia="宋体" w:cs="宋体"/>
                      <w:color w:val="000000" w:themeColor="text1"/>
                      <w:sz w:val="24"/>
                    </w:rPr>
                  </w:pPr>
                </w:p>
              </w:tc>
              <w:tc>
                <w:tcPr>
                  <w:tcW w:w="1403" w:type="dxa"/>
                  <w:tcBorders>
                    <w:top w:val="nil"/>
                    <w:left w:val="nil"/>
                    <w:bottom w:val="single" w:color="auto" w:sz="4" w:space="0"/>
                    <w:right w:val="single" w:color="auto" w:sz="4" w:space="0"/>
                  </w:tcBorders>
                  <w:vAlign w:val="center"/>
                </w:tcPr>
                <w:p w14:paraId="16677B59">
                  <w:pPr>
                    <w:spacing w:line="276" w:lineRule="auto"/>
                    <w:jc w:val="both"/>
                    <w:rPr>
                      <w:rFonts w:hint="eastAsia" w:ascii="宋体" w:hAnsi="宋体" w:eastAsia="宋体" w:cs="宋体"/>
                      <w:color w:val="000000" w:themeColor="text1"/>
                      <w:sz w:val="24"/>
                    </w:rPr>
                  </w:pPr>
                </w:p>
              </w:tc>
              <w:tc>
                <w:tcPr>
                  <w:tcW w:w="1290" w:type="dxa"/>
                  <w:tcBorders>
                    <w:top w:val="nil"/>
                    <w:left w:val="nil"/>
                    <w:bottom w:val="single" w:color="auto" w:sz="4" w:space="0"/>
                    <w:right w:val="single" w:color="auto" w:sz="4" w:space="0"/>
                  </w:tcBorders>
                  <w:vAlign w:val="center"/>
                </w:tcPr>
                <w:p w14:paraId="6612EC80">
                  <w:pPr>
                    <w:spacing w:line="276" w:lineRule="auto"/>
                    <w:jc w:val="both"/>
                    <w:rPr>
                      <w:rFonts w:hint="eastAsia" w:ascii="宋体" w:hAnsi="宋体" w:eastAsia="宋体" w:cs="宋体"/>
                      <w:color w:val="000000" w:themeColor="text1"/>
                      <w:sz w:val="24"/>
                    </w:rPr>
                  </w:pPr>
                </w:p>
              </w:tc>
              <w:tc>
                <w:tcPr>
                  <w:tcW w:w="992" w:type="dxa"/>
                  <w:tcBorders>
                    <w:top w:val="nil"/>
                    <w:left w:val="nil"/>
                    <w:bottom w:val="single" w:color="auto" w:sz="4" w:space="0"/>
                    <w:right w:val="single" w:color="auto" w:sz="4" w:space="0"/>
                  </w:tcBorders>
                  <w:vAlign w:val="center"/>
                </w:tcPr>
                <w:p w14:paraId="2DF39401">
                  <w:pPr>
                    <w:spacing w:line="276" w:lineRule="auto"/>
                    <w:jc w:val="both"/>
                    <w:rPr>
                      <w:rFonts w:hint="eastAsia" w:ascii="宋体" w:hAnsi="宋体" w:eastAsia="宋体" w:cs="宋体"/>
                      <w:color w:val="000000" w:themeColor="text1"/>
                      <w:sz w:val="24"/>
                    </w:rPr>
                  </w:pPr>
                </w:p>
              </w:tc>
            </w:tr>
          </w:tbl>
          <w:p w14:paraId="259BC7E1">
            <w:pPr>
              <w:spacing w:line="276" w:lineRule="auto"/>
              <w:ind w:right="4246" w:rightChars="1930"/>
              <w:jc w:val="both"/>
              <w:rPr>
                <w:rFonts w:hint="eastAsia" w:ascii="宋体" w:hAnsi="宋体" w:eastAsia="宋体" w:cs="宋体"/>
                <w:color w:val="000000" w:themeColor="text1"/>
                <w:sz w:val="24"/>
              </w:rPr>
            </w:pPr>
          </w:p>
          <w:p w14:paraId="5A657C72">
            <w:pPr>
              <w:spacing w:line="276" w:lineRule="auto"/>
              <w:jc w:val="both"/>
              <w:rPr>
                <w:rFonts w:hint="eastAsia" w:ascii="宋体" w:hAnsi="宋体" w:eastAsia="宋体" w:cs="宋体"/>
                <w:color w:val="000000" w:themeColor="text1"/>
                <w:sz w:val="24"/>
              </w:rPr>
            </w:pPr>
          </w:p>
        </w:tc>
      </w:tr>
      <w:tr w14:paraId="6B1FF40D">
        <w:tblPrEx>
          <w:tblCellMar>
            <w:top w:w="0" w:type="dxa"/>
            <w:left w:w="108" w:type="dxa"/>
            <w:bottom w:w="0" w:type="dxa"/>
            <w:right w:w="108" w:type="dxa"/>
          </w:tblCellMar>
        </w:tblPrEx>
        <w:trPr>
          <w:trHeight w:val="499" w:hRule="atLeast"/>
        </w:trPr>
        <w:tc>
          <w:tcPr>
            <w:tcW w:w="12900" w:type="dxa"/>
            <w:tcBorders>
              <w:top w:val="nil"/>
              <w:left w:val="nil"/>
              <w:bottom w:val="nil"/>
              <w:right w:val="nil"/>
            </w:tcBorders>
            <w:vAlign w:val="bottom"/>
          </w:tcPr>
          <w:p w14:paraId="3C870834">
            <w:pPr>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注：本表中所列材料设备应仅限于承包人自行采购范围内的材料设备。</w:t>
            </w:r>
          </w:p>
          <w:p w14:paraId="2D44D1BE">
            <w:pPr>
              <w:spacing w:line="276" w:lineRule="auto"/>
              <w:ind w:firstLine="480" w:firstLine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本表格可以按照同样的格式扩展。</w:t>
            </w:r>
          </w:p>
        </w:tc>
      </w:tr>
    </w:tbl>
    <w:p w14:paraId="52A0E132">
      <w:pPr>
        <w:spacing w:line="276" w:lineRule="auto"/>
        <w:jc w:val="both"/>
        <w:rPr>
          <w:rFonts w:hint="eastAsia" w:ascii="宋体" w:hAnsi="宋体" w:eastAsia="宋体" w:cs="宋体"/>
          <w:b/>
          <w:bCs/>
          <w:color w:val="000000" w:themeColor="text1"/>
          <w:kern w:val="44"/>
          <w:sz w:val="24"/>
          <w:lang w:eastAsia="zh-CN"/>
        </w:rPr>
      </w:pPr>
    </w:p>
    <w:p w14:paraId="7B2BD94F">
      <w:pPr>
        <w:spacing w:line="276" w:lineRule="auto"/>
        <w:jc w:val="both"/>
        <w:rPr>
          <w:rFonts w:hint="eastAsia" w:ascii="宋体" w:hAnsi="宋体" w:eastAsia="宋体" w:cs="宋体"/>
          <w:b/>
          <w:bCs/>
          <w:color w:val="000000" w:themeColor="text1"/>
          <w:kern w:val="44"/>
          <w:sz w:val="24"/>
          <w:lang w:eastAsia="zh-CN"/>
        </w:rPr>
      </w:pPr>
    </w:p>
    <w:p w14:paraId="53F2A4AB">
      <w:pPr>
        <w:adjustRightInd w:val="0"/>
        <w:snapToGrid w:val="0"/>
        <w:spacing w:before="25" w:after="25" w:line="276" w:lineRule="auto"/>
        <w:ind w:right="360"/>
        <w:jc w:val="both"/>
        <w:rPr>
          <w:rFonts w:hint="eastAsia" w:ascii="宋体" w:hAnsi="宋体" w:eastAsia="宋体" w:cs="宋体"/>
          <w:color w:val="000000" w:themeColor="text1"/>
          <w:sz w:val="24"/>
          <w:lang w:val="zh-CN" w:eastAsia="zh-CN"/>
        </w:rPr>
      </w:pPr>
      <w:r>
        <w:rPr>
          <w:rFonts w:hint="eastAsia" w:ascii="宋体" w:hAnsi="宋体" w:eastAsia="宋体" w:cs="宋体"/>
          <w:color w:val="000000" w:themeColor="text1"/>
          <w:sz w:val="24"/>
          <w:lang w:eastAsia="zh-CN"/>
        </w:rPr>
        <w:t>供应商名称（加盖公章）</w:t>
      </w:r>
      <w:r>
        <w:rPr>
          <w:rFonts w:hint="eastAsia" w:ascii="宋体" w:hAnsi="宋体" w:eastAsia="宋体" w:cs="宋体"/>
          <w:color w:val="000000" w:themeColor="text1"/>
          <w:sz w:val="24"/>
          <w:lang w:val="zh-CN" w:eastAsia="zh-CN"/>
        </w:rPr>
        <w:t>：</w:t>
      </w:r>
      <w:r>
        <w:rPr>
          <w:rFonts w:hint="eastAsia" w:ascii="宋体" w:hAnsi="宋体" w:eastAsia="宋体" w:cs="宋体"/>
          <w:color w:val="000000" w:themeColor="text1"/>
          <w:sz w:val="24"/>
          <w:lang w:eastAsia="zh-CN"/>
        </w:rPr>
        <w:t>______</w:t>
      </w:r>
    </w:p>
    <w:p w14:paraId="7D1A542B">
      <w:pPr>
        <w:spacing w:line="276" w:lineRule="auto"/>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日期：____年____月____日</w:t>
      </w:r>
    </w:p>
    <w:p w14:paraId="2E56911B">
      <w:pPr>
        <w:widowControl/>
        <w:autoSpaceDE/>
        <w:autoSpaceDN/>
        <w:jc w:val="both"/>
        <w:rPr>
          <w:rFonts w:hint="eastAsia" w:ascii="宋体" w:hAnsi="宋体" w:eastAsia="宋体" w:cs="宋体"/>
          <w:b/>
          <w:bCs/>
          <w:color w:val="000000" w:themeColor="text1"/>
          <w:kern w:val="44"/>
          <w:szCs w:val="21"/>
          <w:lang w:eastAsia="zh-CN"/>
        </w:rPr>
      </w:pPr>
      <w:r>
        <w:rPr>
          <w:rFonts w:hint="eastAsia" w:ascii="宋体" w:hAnsi="宋体" w:eastAsia="宋体" w:cs="宋体"/>
          <w:b/>
          <w:bCs/>
          <w:color w:val="000000" w:themeColor="text1"/>
          <w:kern w:val="44"/>
          <w:szCs w:val="21"/>
          <w:lang w:eastAsia="zh-CN"/>
        </w:rPr>
        <w:br w:type="page"/>
      </w:r>
      <w:bookmarkStart w:id="226" w:name="_Toc106116021"/>
      <w:bookmarkStart w:id="227" w:name="_Toc526596266"/>
    </w:p>
    <w:p w14:paraId="7B594341">
      <w:pPr>
        <w:spacing w:line="276" w:lineRule="auto"/>
        <w:jc w:val="both"/>
        <w:rPr>
          <w:rFonts w:hint="eastAsia" w:ascii="宋体" w:hAnsi="宋体" w:eastAsia="宋体" w:cs="宋体"/>
          <w:b/>
          <w:bCs/>
          <w:color w:val="000000" w:themeColor="text1"/>
          <w:kern w:val="44"/>
          <w:szCs w:val="21"/>
          <w:lang w:eastAsia="zh-CN"/>
        </w:rPr>
      </w:pPr>
    </w:p>
    <w:p w14:paraId="3B15AB4B">
      <w:pPr>
        <w:pStyle w:val="31"/>
        <w:numPr>
          <w:ilvl w:val="0"/>
          <w:numId w:val="19"/>
        </w:num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项目经理承诺书 </w:t>
      </w:r>
    </w:p>
    <w:p w14:paraId="3008BD47">
      <w:pPr>
        <w:adjustRightInd w:val="0"/>
        <w:spacing w:line="276" w:lineRule="auto"/>
        <w:jc w:val="center"/>
        <w:rPr>
          <w:rFonts w:hint="eastAsia" w:ascii="宋体" w:hAnsi="宋体" w:eastAsia="宋体" w:cs="宋体"/>
          <w:color w:val="000000" w:themeColor="text1"/>
          <w:sz w:val="36"/>
          <w:szCs w:val="36"/>
          <w:lang w:eastAsia="zh-CN"/>
        </w:rPr>
      </w:pPr>
      <w:r>
        <w:rPr>
          <w:rFonts w:hint="eastAsia" w:ascii="宋体" w:hAnsi="宋体" w:eastAsia="宋体" w:cs="宋体"/>
          <w:color w:val="000000" w:themeColor="text1"/>
          <w:sz w:val="36"/>
          <w:szCs w:val="36"/>
          <w:lang w:eastAsia="zh-CN"/>
        </w:rPr>
        <w:t>项目经理承诺书</w:t>
      </w:r>
    </w:p>
    <w:p w14:paraId="45719245">
      <w:pPr>
        <w:adjustRightInd w:val="0"/>
        <w:spacing w:line="276" w:lineRule="auto"/>
        <w:ind w:firstLine="240" w:firstLineChars="1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（采购人名称）： </w:t>
      </w:r>
    </w:p>
    <w:p w14:paraId="699B7549">
      <w:pPr>
        <w:adjustRightInd w:val="0"/>
        <w:spacing w:line="276" w:lineRule="auto"/>
        <w:ind w:left="240" w:leftChars="109"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我公司在此承诺，在确定成交供应商时，我单位拟派项目经理</w:t>
      </w:r>
      <w:r>
        <w:rPr>
          <w:rFonts w:hint="eastAsia" w:ascii="宋体" w:hAnsi="宋体" w:eastAsia="宋体" w:cs="宋体"/>
          <w:color w:val="000000" w:themeColor="text1"/>
          <w:sz w:val="24"/>
          <w:szCs w:val="24"/>
          <w:u w:val="single"/>
          <w:lang w:eastAsia="zh-CN"/>
        </w:rPr>
        <w:t xml:space="preserve">      （姓名）</w:t>
      </w:r>
      <w:r>
        <w:rPr>
          <w:rFonts w:hint="eastAsia" w:ascii="宋体" w:hAnsi="宋体" w:eastAsia="宋体" w:cs="宋体"/>
          <w:color w:val="000000" w:themeColor="text1"/>
          <w:sz w:val="24"/>
          <w:szCs w:val="24"/>
          <w:lang w:eastAsia="zh-CN"/>
        </w:rPr>
        <w:t xml:space="preserve">未担任其他在施建设工程项目的项目经理。 </w:t>
      </w:r>
    </w:p>
    <w:p w14:paraId="551845F0">
      <w:pPr>
        <w:adjustRightInd w:val="0"/>
        <w:spacing w:line="276" w:lineRule="auto"/>
        <w:ind w:left="240" w:leftChars="109"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我方保证上述信息的真实和准确，并愿意承担因我方就此弄虚作假所引起的一切法律后果。 </w:t>
      </w:r>
    </w:p>
    <w:p w14:paraId="189BE038">
      <w:pPr>
        <w:adjustRightInd w:val="0"/>
        <w:spacing w:line="276" w:lineRule="auto"/>
        <w:jc w:val="both"/>
        <w:rPr>
          <w:rFonts w:hint="eastAsia" w:ascii="宋体" w:hAnsi="宋体" w:eastAsia="宋体" w:cs="宋体"/>
          <w:color w:val="000000" w:themeColor="text1"/>
          <w:sz w:val="24"/>
          <w:szCs w:val="24"/>
          <w:lang w:eastAsia="zh-CN"/>
        </w:rPr>
      </w:pPr>
    </w:p>
    <w:p w14:paraId="24B6D15E">
      <w:pPr>
        <w:pStyle w:val="31"/>
        <w:adjustRightInd w:val="0"/>
        <w:snapToGrid w:val="0"/>
        <w:spacing w:before="25" w:after="25" w:line="276" w:lineRule="auto"/>
        <w:ind w:left="944" w:right="360" w:firstLine="0"/>
        <w:jc w:val="both"/>
        <w:rPr>
          <w:rFonts w:hint="eastAsia" w:ascii="宋体" w:hAnsi="宋体" w:eastAsia="宋体" w:cs="宋体"/>
          <w:color w:val="000000" w:themeColor="text1"/>
          <w:sz w:val="24"/>
          <w:u w:val="single"/>
          <w:lang w:val="zh-CN" w:eastAsia="zh-CN"/>
        </w:rPr>
      </w:pPr>
      <w:r>
        <w:rPr>
          <w:rFonts w:hint="eastAsia" w:ascii="宋体" w:hAnsi="宋体" w:eastAsia="宋体" w:cs="宋体"/>
          <w:color w:val="000000" w:themeColor="text1"/>
          <w:sz w:val="24"/>
          <w:lang w:eastAsia="zh-CN"/>
        </w:rPr>
        <w:t>供应商名称（加盖公章）</w:t>
      </w:r>
      <w:r>
        <w:rPr>
          <w:rFonts w:hint="eastAsia" w:ascii="宋体" w:hAnsi="宋体" w:eastAsia="宋体" w:cs="宋体"/>
          <w:color w:val="000000" w:themeColor="text1"/>
          <w:sz w:val="24"/>
          <w:lang w:val="zh-CN" w:eastAsia="zh-CN"/>
        </w:rPr>
        <w:t>：</w:t>
      </w:r>
      <w:r>
        <w:rPr>
          <w:rFonts w:hint="eastAsia" w:ascii="宋体" w:hAnsi="宋体" w:eastAsia="宋体" w:cs="宋体"/>
          <w:color w:val="000000" w:themeColor="text1"/>
          <w:sz w:val="24"/>
          <w:u w:val="single"/>
          <w:lang w:val="zh-CN" w:eastAsia="zh-CN"/>
        </w:rPr>
        <w:t xml:space="preserve">            </w:t>
      </w:r>
    </w:p>
    <w:p w14:paraId="40DFFA66">
      <w:pPr>
        <w:pStyle w:val="31"/>
        <w:adjustRightInd w:val="0"/>
        <w:snapToGrid w:val="0"/>
        <w:spacing w:before="25" w:after="25" w:line="276" w:lineRule="auto"/>
        <w:ind w:left="944" w:right="360" w:firstLine="0"/>
        <w:jc w:val="both"/>
        <w:rPr>
          <w:rFonts w:hint="eastAsia" w:ascii="宋体" w:hAnsi="宋体" w:eastAsia="宋体" w:cs="宋体"/>
          <w:color w:val="000000" w:themeColor="text1"/>
          <w:sz w:val="24"/>
          <w:u w:val="single"/>
          <w:lang w:val="zh-CN" w:eastAsia="zh-CN"/>
        </w:rPr>
      </w:pPr>
    </w:p>
    <w:p w14:paraId="5693FC6B">
      <w:pPr>
        <w:pStyle w:val="31"/>
        <w:spacing w:line="276" w:lineRule="auto"/>
        <w:ind w:left="944" w:firstLine="0"/>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t>日期：</w:t>
      </w:r>
      <w:r>
        <w:rPr>
          <w:rFonts w:hint="eastAsia" w:ascii="宋体" w:hAnsi="宋体" w:eastAsia="宋体" w:cs="宋体"/>
          <w:color w:val="000000" w:themeColor="text1"/>
          <w:sz w:val="24"/>
          <w:u w:val="single"/>
          <w:lang w:val="zh-CN" w:eastAsia="zh-CN"/>
        </w:rPr>
        <w:t xml:space="preserve">       </w:t>
      </w:r>
      <w:r>
        <w:rPr>
          <w:rFonts w:hint="eastAsia" w:ascii="宋体" w:hAnsi="宋体" w:eastAsia="宋体" w:cs="宋体"/>
          <w:color w:val="000000" w:themeColor="text1"/>
          <w:sz w:val="24"/>
          <w:szCs w:val="20"/>
          <w:lang w:eastAsia="zh-CN"/>
        </w:rPr>
        <w:t>年</w:t>
      </w:r>
      <w:r>
        <w:rPr>
          <w:rFonts w:hint="eastAsia" w:ascii="宋体" w:hAnsi="宋体" w:eastAsia="宋体" w:cs="宋体"/>
          <w:color w:val="000000" w:themeColor="text1"/>
          <w:sz w:val="24"/>
          <w:u w:val="single"/>
          <w:lang w:val="zh-CN" w:eastAsia="zh-CN"/>
        </w:rPr>
        <w:t xml:space="preserve">       </w:t>
      </w:r>
      <w:r>
        <w:rPr>
          <w:rFonts w:hint="eastAsia" w:ascii="宋体" w:hAnsi="宋体" w:eastAsia="宋体" w:cs="宋体"/>
          <w:color w:val="000000" w:themeColor="text1"/>
          <w:sz w:val="24"/>
          <w:szCs w:val="20"/>
          <w:lang w:eastAsia="zh-CN"/>
        </w:rPr>
        <w:t>月</w:t>
      </w:r>
      <w:r>
        <w:rPr>
          <w:rFonts w:hint="eastAsia" w:ascii="宋体" w:hAnsi="宋体" w:eastAsia="宋体" w:cs="宋体"/>
          <w:color w:val="000000" w:themeColor="text1"/>
          <w:sz w:val="24"/>
          <w:u w:val="single"/>
          <w:lang w:val="zh-CN" w:eastAsia="zh-CN"/>
        </w:rPr>
        <w:t xml:space="preserve">       </w:t>
      </w:r>
      <w:r>
        <w:rPr>
          <w:rFonts w:hint="eastAsia" w:ascii="宋体" w:hAnsi="宋体" w:eastAsia="宋体" w:cs="宋体"/>
          <w:color w:val="000000" w:themeColor="text1"/>
          <w:sz w:val="24"/>
          <w:szCs w:val="20"/>
          <w:lang w:eastAsia="zh-CN"/>
        </w:rPr>
        <w:t>日</w:t>
      </w:r>
    </w:p>
    <w:p w14:paraId="1D35D3FA">
      <w:pPr>
        <w:widowControl/>
        <w:autoSpaceDE/>
        <w:autoSpaceDN/>
        <w:spacing w:line="276" w:lineRule="auto"/>
        <w:jc w:val="both"/>
        <w:rPr>
          <w:rFonts w:hint="eastAsia" w:ascii="宋体" w:hAnsi="宋体" w:eastAsia="宋体" w:cs="宋体"/>
          <w:color w:val="000000" w:themeColor="text1"/>
          <w:sz w:val="24"/>
          <w:szCs w:val="20"/>
          <w:lang w:eastAsia="zh-CN"/>
        </w:rPr>
      </w:pPr>
      <w:r>
        <w:rPr>
          <w:rFonts w:hint="eastAsia" w:ascii="宋体" w:hAnsi="宋体" w:eastAsia="宋体" w:cs="宋体"/>
          <w:color w:val="000000" w:themeColor="text1"/>
          <w:sz w:val="24"/>
          <w:szCs w:val="20"/>
          <w:lang w:eastAsia="zh-CN"/>
        </w:rPr>
        <w:br w:type="page"/>
      </w:r>
    </w:p>
    <w:p w14:paraId="5C3E163F">
      <w:pPr>
        <w:pStyle w:val="31"/>
        <w:numPr>
          <w:ilvl w:val="0"/>
          <w:numId w:val="19"/>
        </w:num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施工组织设计</w:t>
      </w:r>
    </w:p>
    <w:p w14:paraId="2D056787">
      <w:pPr>
        <w:spacing w:line="276"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（1）供应商应根据磋商文件，采用文字并结合图表形式，采用“明标”形式。</w:t>
      </w:r>
    </w:p>
    <w:p w14:paraId="097D6DAA">
      <w:pPr>
        <w:pStyle w:val="33"/>
        <w:spacing w:line="276" w:lineRule="auto"/>
        <w:ind w:firstLine="480" w:firstLineChars="200"/>
        <w:jc w:val="both"/>
        <w:rPr>
          <w:rFonts w:hint="eastAsia" w:ascii="宋体" w:hAnsi="宋体" w:eastAsia="宋体" w:cs="宋体"/>
          <w:color w:val="000000" w:themeColor="text1"/>
        </w:rPr>
      </w:pPr>
      <w:r>
        <w:rPr>
          <w:rFonts w:hint="eastAsia" w:ascii="宋体" w:hAnsi="宋体" w:eastAsia="宋体" w:cs="宋体"/>
          <w:color w:val="000000" w:themeColor="text1"/>
        </w:rPr>
        <w:t xml:space="preserve">（2）内容包括但不限于： </w:t>
      </w:r>
    </w:p>
    <w:p w14:paraId="3AC14D95">
      <w:pPr>
        <w:adjustRightInd w:val="0"/>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A 施工方案与技术措施 </w:t>
      </w:r>
    </w:p>
    <w:p w14:paraId="695E1942">
      <w:pPr>
        <w:adjustRightInd w:val="0"/>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B 质量管理体系与保证措施 </w:t>
      </w:r>
    </w:p>
    <w:p w14:paraId="373D410B">
      <w:pPr>
        <w:adjustRightInd w:val="0"/>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C 安全和绿色施工保障措施 </w:t>
      </w:r>
    </w:p>
    <w:p w14:paraId="189D4349">
      <w:pPr>
        <w:tabs>
          <w:tab w:val="left" w:pos="720"/>
        </w:tabs>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D 工程进度计划与保证措施</w:t>
      </w:r>
    </w:p>
    <w:p w14:paraId="5245654A">
      <w:pPr>
        <w:tabs>
          <w:tab w:val="left" w:pos="720"/>
        </w:tabs>
        <w:spacing w:line="276" w:lineRule="auto"/>
        <w:ind w:firstLine="720" w:firstLineChars="300"/>
        <w:jc w:val="both"/>
        <w:rPr>
          <w:rFonts w:hint="eastAsia" w:ascii="宋体" w:hAnsi="宋体" w:eastAsia="宋体" w:cs="宋体"/>
          <w:color w:val="000000" w:themeColor="text1"/>
          <w:spacing w:val="-6"/>
          <w:sz w:val="24"/>
          <w:szCs w:val="24"/>
          <w:lang w:eastAsia="zh-CN"/>
        </w:rPr>
      </w:pPr>
      <w:r>
        <w:rPr>
          <w:rFonts w:hint="eastAsia" w:ascii="宋体" w:hAnsi="宋体" w:eastAsia="宋体" w:cs="宋体"/>
          <w:color w:val="000000" w:themeColor="text1"/>
          <w:sz w:val="24"/>
          <w:szCs w:val="24"/>
          <w:lang w:eastAsia="zh-CN"/>
        </w:rPr>
        <w:t>E</w:t>
      </w:r>
      <w:r>
        <w:rPr>
          <w:rFonts w:hint="eastAsia" w:ascii="宋体" w:hAnsi="宋体" w:eastAsia="宋体" w:cs="宋体"/>
          <w:color w:val="000000" w:themeColor="text1"/>
          <w:spacing w:val="-6"/>
          <w:sz w:val="24"/>
          <w:szCs w:val="24"/>
          <w:lang w:eastAsia="zh-CN"/>
        </w:rPr>
        <w:t>任何可能的紧急情况的处理措施、预案以及抵抗风险的措施</w:t>
      </w:r>
    </w:p>
    <w:p w14:paraId="28558DB0">
      <w:pPr>
        <w:tabs>
          <w:tab w:val="left" w:pos="720"/>
        </w:tabs>
        <w:spacing w:line="276" w:lineRule="auto"/>
        <w:ind w:firstLine="684"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6"/>
          <w:sz w:val="24"/>
          <w:szCs w:val="24"/>
          <w:lang w:eastAsia="zh-CN"/>
        </w:rPr>
        <w:t>F与相关部门、监理单位及周边居民的配合措施</w:t>
      </w:r>
    </w:p>
    <w:p w14:paraId="7EB2F4CF">
      <w:pPr>
        <w:tabs>
          <w:tab w:val="left" w:pos="720"/>
        </w:tabs>
        <w:spacing w:line="276" w:lineRule="auto"/>
        <w:ind w:left="-110" w:leftChars="-50"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 xml:space="preserve">(3)施工组织设计除采用文字表述外可附下列图表，图表及格式要求附后。 </w:t>
      </w:r>
    </w:p>
    <w:p w14:paraId="0F12FBEB">
      <w:pPr>
        <w:tabs>
          <w:tab w:val="left" w:pos="720"/>
        </w:tabs>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附表一  拟投入本工程的主要施工设备表</w:t>
      </w:r>
    </w:p>
    <w:p w14:paraId="483D10FA">
      <w:pPr>
        <w:tabs>
          <w:tab w:val="left" w:pos="720"/>
        </w:tabs>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附表二  拟配备本工程的试验和检测仪器设备表</w:t>
      </w:r>
    </w:p>
    <w:p w14:paraId="3A7F6709">
      <w:pPr>
        <w:tabs>
          <w:tab w:val="left" w:pos="720"/>
        </w:tabs>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附表三  劳动力计划表</w:t>
      </w:r>
    </w:p>
    <w:p w14:paraId="44F713C3">
      <w:pPr>
        <w:spacing w:line="276"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附表四  计划开、竣工日期和施工进度网络图</w:t>
      </w:r>
    </w:p>
    <w:p w14:paraId="4EF99509">
      <w:pPr>
        <w:spacing w:line="276" w:lineRule="auto"/>
        <w:ind w:firstLine="720" w:firstLineChars="300"/>
        <w:jc w:val="both"/>
        <w:rPr>
          <w:rFonts w:hint="eastAsia" w:ascii="宋体" w:hAnsi="宋体" w:eastAsia="宋体" w:cs="宋体"/>
          <w:color w:val="000000" w:themeColor="text1"/>
          <w:sz w:val="24"/>
          <w:szCs w:val="24"/>
          <w:lang w:eastAsia="zh-CN"/>
        </w:rPr>
      </w:pPr>
    </w:p>
    <w:p w14:paraId="702BFA62">
      <w:pPr>
        <w:spacing w:line="276" w:lineRule="auto"/>
        <w:ind w:left="1371" w:leftChars="240" w:hanging="843" w:hangingChars="300"/>
        <w:jc w:val="both"/>
        <w:rPr>
          <w:rFonts w:hint="eastAsia" w:ascii="宋体" w:hAnsi="宋体" w:eastAsia="宋体" w:cs="宋体"/>
          <w:b/>
          <w:color w:val="000000" w:themeColor="text1"/>
          <w:sz w:val="28"/>
          <w:szCs w:val="28"/>
          <w:lang w:eastAsia="zh-CN"/>
        </w:rPr>
      </w:pPr>
      <w:bookmarkStart w:id="267" w:name="_GoBack"/>
      <w:bookmarkEnd w:id="267"/>
    </w:p>
    <w:p w14:paraId="748236C9">
      <w:pPr>
        <w:widowControl/>
        <w:autoSpaceDE/>
        <w:autoSpaceDN/>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br w:type="page"/>
      </w:r>
    </w:p>
    <w:p w14:paraId="352B5DBD">
      <w:pPr>
        <w:spacing w:line="276" w:lineRule="auto"/>
        <w:ind w:firstLine="720" w:firstLineChars="300"/>
        <w:jc w:val="both"/>
        <w:rPr>
          <w:rFonts w:hint="eastAsia" w:ascii="宋体" w:hAnsi="宋体" w:eastAsia="宋体" w:cs="宋体"/>
          <w:color w:val="000000" w:themeColor="text1"/>
          <w:sz w:val="24"/>
          <w:szCs w:val="24"/>
          <w:lang w:eastAsia="zh-CN"/>
        </w:rPr>
      </w:pPr>
    </w:p>
    <w:p w14:paraId="5D8A3AC7">
      <w:pPr>
        <w:tabs>
          <w:tab w:val="left" w:pos="720"/>
        </w:tabs>
        <w:spacing w:line="276" w:lineRule="auto"/>
        <w:ind w:firstLine="480" w:firstLineChars="200"/>
        <w:jc w:val="both"/>
        <w:rPr>
          <w:rFonts w:hint="eastAsia" w:ascii="宋体" w:hAnsi="宋体" w:eastAsia="宋体" w:cs="宋体"/>
          <w:color w:val="000000" w:themeColor="text1"/>
          <w:sz w:val="24"/>
          <w:szCs w:val="24"/>
          <w:lang w:eastAsia="zh-CN"/>
        </w:rPr>
      </w:pPr>
      <w:bookmarkStart w:id="228" w:name="_Toc404614329"/>
      <w:bookmarkStart w:id="229" w:name="_Toc241459824"/>
      <w:bookmarkStart w:id="230" w:name="_Toc152045797"/>
      <w:bookmarkStart w:id="231" w:name="_Toc179632817"/>
      <w:bookmarkStart w:id="232" w:name="_Toc342296581"/>
      <w:bookmarkStart w:id="233" w:name="_Toc152042586"/>
      <w:bookmarkStart w:id="234" w:name="_Toc144974865"/>
      <w:bookmarkStart w:id="235" w:name="_Toc415600093"/>
      <w:bookmarkStart w:id="236" w:name="_Toc428172994"/>
      <w:r>
        <w:rPr>
          <w:rFonts w:hint="eastAsia" w:ascii="宋体" w:hAnsi="宋体" w:eastAsia="宋体" w:cs="宋体"/>
          <w:color w:val="000000" w:themeColor="text1"/>
          <w:sz w:val="24"/>
          <w:szCs w:val="24"/>
          <w:lang w:eastAsia="zh-CN"/>
        </w:rPr>
        <w:t>附表一：拟投入本工程的主要施工设备表</w:t>
      </w:r>
      <w:bookmarkEnd w:id="228"/>
      <w:bookmarkEnd w:id="229"/>
      <w:bookmarkEnd w:id="230"/>
      <w:bookmarkEnd w:id="231"/>
      <w:bookmarkEnd w:id="232"/>
      <w:bookmarkEnd w:id="233"/>
      <w:bookmarkEnd w:id="234"/>
      <w:bookmarkEnd w:id="235"/>
      <w:bookmarkEnd w:id="236"/>
    </w:p>
    <w:tbl>
      <w:tblPr>
        <w:tblStyle w:val="20"/>
        <w:tblW w:w="8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761"/>
        <w:gridCol w:w="991"/>
        <w:gridCol w:w="672"/>
        <w:gridCol w:w="739"/>
        <w:gridCol w:w="1213"/>
        <w:gridCol w:w="875"/>
        <w:gridCol w:w="1055"/>
        <w:gridCol w:w="691"/>
      </w:tblGrid>
      <w:tr w14:paraId="3545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66" w:type="dxa"/>
            <w:vAlign w:val="center"/>
          </w:tcPr>
          <w:p w14:paraId="7A4E3BE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序号</w:t>
            </w:r>
          </w:p>
        </w:tc>
        <w:tc>
          <w:tcPr>
            <w:tcW w:w="1087" w:type="dxa"/>
            <w:vAlign w:val="center"/>
          </w:tcPr>
          <w:p w14:paraId="1B41D3E0">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设备名称</w:t>
            </w:r>
          </w:p>
        </w:tc>
        <w:tc>
          <w:tcPr>
            <w:tcW w:w="761" w:type="dxa"/>
            <w:vAlign w:val="center"/>
          </w:tcPr>
          <w:p w14:paraId="3415B74F">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型号</w:t>
            </w:r>
          </w:p>
          <w:p w14:paraId="731B8BAC">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规格</w:t>
            </w:r>
          </w:p>
        </w:tc>
        <w:tc>
          <w:tcPr>
            <w:tcW w:w="991" w:type="dxa"/>
            <w:vAlign w:val="center"/>
          </w:tcPr>
          <w:p w14:paraId="4DD63AD6">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数  量</w:t>
            </w:r>
          </w:p>
        </w:tc>
        <w:tc>
          <w:tcPr>
            <w:tcW w:w="672" w:type="dxa"/>
            <w:vAlign w:val="center"/>
          </w:tcPr>
          <w:p w14:paraId="507F6C2E">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国别</w:t>
            </w:r>
          </w:p>
          <w:p w14:paraId="6343742F">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产地</w:t>
            </w:r>
          </w:p>
        </w:tc>
        <w:tc>
          <w:tcPr>
            <w:tcW w:w="739" w:type="dxa"/>
            <w:vAlign w:val="center"/>
          </w:tcPr>
          <w:p w14:paraId="34551C36">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制造</w:t>
            </w:r>
          </w:p>
          <w:p w14:paraId="66871BB6">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年份</w:t>
            </w:r>
          </w:p>
        </w:tc>
        <w:tc>
          <w:tcPr>
            <w:tcW w:w="1213" w:type="dxa"/>
            <w:vAlign w:val="center"/>
          </w:tcPr>
          <w:p w14:paraId="372A896B">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额定功率（KW）</w:t>
            </w:r>
          </w:p>
        </w:tc>
        <w:tc>
          <w:tcPr>
            <w:tcW w:w="875" w:type="dxa"/>
            <w:vAlign w:val="center"/>
          </w:tcPr>
          <w:p w14:paraId="73469A17">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生产</w:t>
            </w:r>
          </w:p>
          <w:p w14:paraId="6AED6391">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能力</w:t>
            </w:r>
          </w:p>
        </w:tc>
        <w:tc>
          <w:tcPr>
            <w:tcW w:w="1055" w:type="dxa"/>
            <w:vAlign w:val="center"/>
          </w:tcPr>
          <w:p w14:paraId="18766BDE">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用于施工部位</w:t>
            </w:r>
          </w:p>
        </w:tc>
        <w:tc>
          <w:tcPr>
            <w:tcW w:w="691" w:type="dxa"/>
            <w:vAlign w:val="center"/>
          </w:tcPr>
          <w:p w14:paraId="3DE39F53">
            <w:pPr>
              <w:spacing w:line="27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备注</w:t>
            </w:r>
          </w:p>
        </w:tc>
      </w:tr>
      <w:tr w14:paraId="6B9C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0533AB0D">
            <w:pPr>
              <w:spacing w:line="276" w:lineRule="auto"/>
              <w:jc w:val="both"/>
              <w:rPr>
                <w:rFonts w:hint="eastAsia" w:ascii="宋体" w:hAnsi="宋体" w:eastAsia="宋体" w:cs="宋体"/>
                <w:color w:val="000000" w:themeColor="text1"/>
                <w:sz w:val="24"/>
                <w:szCs w:val="24"/>
              </w:rPr>
            </w:pPr>
          </w:p>
        </w:tc>
        <w:tc>
          <w:tcPr>
            <w:tcW w:w="1087" w:type="dxa"/>
            <w:vAlign w:val="center"/>
          </w:tcPr>
          <w:p w14:paraId="3E1CA537">
            <w:pPr>
              <w:spacing w:line="276" w:lineRule="auto"/>
              <w:jc w:val="both"/>
              <w:rPr>
                <w:rFonts w:hint="eastAsia" w:ascii="宋体" w:hAnsi="宋体" w:eastAsia="宋体" w:cs="宋体"/>
                <w:color w:val="000000" w:themeColor="text1"/>
                <w:sz w:val="24"/>
                <w:szCs w:val="24"/>
              </w:rPr>
            </w:pPr>
          </w:p>
        </w:tc>
        <w:tc>
          <w:tcPr>
            <w:tcW w:w="761" w:type="dxa"/>
            <w:vAlign w:val="center"/>
          </w:tcPr>
          <w:p w14:paraId="2C56EF96">
            <w:pPr>
              <w:spacing w:line="276" w:lineRule="auto"/>
              <w:jc w:val="both"/>
              <w:rPr>
                <w:rFonts w:hint="eastAsia" w:ascii="宋体" w:hAnsi="宋体" w:eastAsia="宋体" w:cs="宋体"/>
                <w:color w:val="000000" w:themeColor="text1"/>
                <w:sz w:val="24"/>
                <w:szCs w:val="24"/>
              </w:rPr>
            </w:pPr>
          </w:p>
        </w:tc>
        <w:tc>
          <w:tcPr>
            <w:tcW w:w="991" w:type="dxa"/>
            <w:vAlign w:val="center"/>
          </w:tcPr>
          <w:p w14:paraId="440A1035">
            <w:pPr>
              <w:spacing w:line="276" w:lineRule="auto"/>
              <w:jc w:val="both"/>
              <w:rPr>
                <w:rFonts w:hint="eastAsia" w:ascii="宋体" w:hAnsi="宋体" w:eastAsia="宋体" w:cs="宋体"/>
                <w:color w:val="000000" w:themeColor="text1"/>
                <w:sz w:val="24"/>
                <w:szCs w:val="24"/>
              </w:rPr>
            </w:pPr>
          </w:p>
        </w:tc>
        <w:tc>
          <w:tcPr>
            <w:tcW w:w="672" w:type="dxa"/>
            <w:vAlign w:val="center"/>
          </w:tcPr>
          <w:p w14:paraId="4AC83CF2">
            <w:pPr>
              <w:spacing w:line="276" w:lineRule="auto"/>
              <w:jc w:val="both"/>
              <w:rPr>
                <w:rFonts w:hint="eastAsia" w:ascii="宋体" w:hAnsi="宋体" w:eastAsia="宋体" w:cs="宋体"/>
                <w:color w:val="000000" w:themeColor="text1"/>
                <w:sz w:val="24"/>
                <w:szCs w:val="24"/>
              </w:rPr>
            </w:pPr>
          </w:p>
        </w:tc>
        <w:tc>
          <w:tcPr>
            <w:tcW w:w="739" w:type="dxa"/>
            <w:vAlign w:val="center"/>
          </w:tcPr>
          <w:p w14:paraId="52649146">
            <w:pPr>
              <w:spacing w:line="276" w:lineRule="auto"/>
              <w:jc w:val="both"/>
              <w:rPr>
                <w:rFonts w:hint="eastAsia" w:ascii="宋体" w:hAnsi="宋体" w:eastAsia="宋体" w:cs="宋体"/>
                <w:color w:val="000000" w:themeColor="text1"/>
                <w:sz w:val="24"/>
                <w:szCs w:val="24"/>
              </w:rPr>
            </w:pPr>
          </w:p>
        </w:tc>
        <w:tc>
          <w:tcPr>
            <w:tcW w:w="1213" w:type="dxa"/>
            <w:vAlign w:val="center"/>
          </w:tcPr>
          <w:p w14:paraId="63602DF9">
            <w:pPr>
              <w:spacing w:line="276" w:lineRule="auto"/>
              <w:jc w:val="both"/>
              <w:rPr>
                <w:rFonts w:hint="eastAsia" w:ascii="宋体" w:hAnsi="宋体" w:eastAsia="宋体" w:cs="宋体"/>
                <w:color w:val="000000" w:themeColor="text1"/>
                <w:sz w:val="24"/>
                <w:szCs w:val="24"/>
              </w:rPr>
            </w:pPr>
          </w:p>
        </w:tc>
        <w:tc>
          <w:tcPr>
            <w:tcW w:w="875" w:type="dxa"/>
            <w:vAlign w:val="center"/>
          </w:tcPr>
          <w:p w14:paraId="61BC7222">
            <w:pPr>
              <w:spacing w:line="276" w:lineRule="auto"/>
              <w:jc w:val="both"/>
              <w:rPr>
                <w:rFonts w:hint="eastAsia" w:ascii="宋体" w:hAnsi="宋体" w:eastAsia="宋体" w:cs="宋体"/>
                <w:color w:val="000000" w:themeColor="text1"/>
                <w:sz w:val="24"/>
                <w:szCs w:val="24"/>
              </w:rPr>
            </w:pPr>
          </w:p>
        </w:tc>
        <w:tc>
          <w:tcPr>
            <w:tcW w:w="1055" w:type="dxa"/>
            <w:vAlign w:val="center"/>
          </w:tcPr>
          <w:p w14:paraId="0CA37B7C">
            <w:pPr>
              <w:spacing w:line="276" w:lineRule="auto"/>
              <w:jc w:val="both"/>
              <w:rPr>
                <w:rFonts w:hint="eastAsia" w:ascii="宋体" w:hAnsi="宋体" w:eastAsia="宋体" w:cs="宋体"/>
                <w:color w:val="000000" w:themeColor="text1"/>
                <w:sz w:val="24"/>
                <w:szCs w:val="24"/>
              </w:rPr>
            </w:pPr>
          </w:p>
        </w:tc>
        <w:tc>
          <w:tcPr>
            <w:tcW w:w="691" w:type="dxa"/>
            <w:vAlign w:val="center"/>
          </w:tcPr>
          <w:p w14:paraId="38832787">
            <w:pPr>
              <w:spacing w:line="276" w:lineRule="auto"/>
              <w:jc w:val="both"/>
              <w:rPr>
                <w:rFonts w:hint="eastAsia" w:ascii="宋体" w:hAnsi="宋体" w:eastAsia="宋体" w:cs="宋体"/>
                <w:color w:val="000000" w:themeColor="text1"/>
                <w:sz w:val="24"/>
                <w:szCs w:val="24"/>
              </w:rPr>
            </w:pPr>
          </w:p>
        </w:tc>
      </w:tr>
      <w:tr w14:paraId="7C56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2DCC56DE">
            <w:pPr>
              <w:spacing w:line="276" w:lineRule="auto"/>
              <w:jc w:val="both"/>
              <w:rPr>
                <w:rFonts w:hint="eastAsia" w:ascii="宋体" w:hAnsi="宋体" w:eastAsia="宋体" w:cs="宋体"/>
                <w:color w:val="000000" w:themeColor="text1"/>
                <w:sz w:val="24"/>
                <w:szCs w:val="24"/>
              </w:rPr>
            </w:pPr>
          </w:p>
        </w:tc>
        <w:tc>
          <w:tcPr>
            <w:tcW w:w="1087" w:type="dxa"/>
            <w:vAlign w:val="center"/>
          </w:tcPr>
          <w:p w14:paraId="32B2B5D7">
            <w:pPr>
              <w:spacing w:line="276" w:lineRule="auto"/>
              <w:jc w:val="both"/>
              <w:rPr>
                <w:rFonts w:hint="eastAsia" w:ascii="宋体" w:hAnsi="宋体" w:eastAsia="宋体" w:cs="宋体"/>
                <w:color w:val="000000" w:themeColor="text1"/>
                <w:sz w:val="24"/>
                <w:szCs w:val="24"/>
              </w:rPr>
            </w:pPr>
          </w:p>
        </w:tc>
        <w:tc>
          <w:tcPr>
            <w:tcW w:w="761" w:type="dxa"/>
            <w:vAlign w:val="center"/>
          </w:tcPr>
          <w:p w14:paraId="78AAE8B0">
            <w:pPr>
              <w:spacing w:line="276" w:lineRule="auto"/>
              <w:jc w:val="both"/>
              <w:rPr>
                <w:rFonts w:hint="eastAsia" w:ascii="宋体" w:hAnsi="宋体" w:eastAsia="宋体" w:cs="宋体"/>
                <w:color w:val="000000" w:themeColor="text1"/>
                <w:sz w:val="24"/>
                <w:szCs w:val="24"/>
              </w:rPr>
            </w:pPr>
          </w:p>
        </w:tc>
        <w:tc>
          <w:tcPr>
            <w:tcW w:w="991" w:type="dxa"/>
            <w:vAlign w:val="center"/>
          </w:tcPr>
          <w:p w14:paraId="2E14B2C0">
            <w:pPr>
              <w:spacing w:line="276" w:lineRule="auto"/>
              <w:jc w:val="both"/>
              <w:rPr>
                <w:rFonts w:hint="eastAsia" w:ascii="宋体" w:hAnsi="宋体" w:eastAsia="宋体" w:cs="宋体"/>
                <w:color w:val="000000" w:themeColor="text1"/>
                <w:sz w:val="24"/>
                <w:szCs w:val="24"/>
              </w:rPr>
            </w:pPr>
          </w:p>
        </w:tc>
        <w:tc>
          <w:tcPr>
            <w:tcW w:w="672" w:type="dxa"/>
            <w:vAlign w:val="center"/>
          </w:tcPr>
          <w:p w14:paraId="23C24153">
            <w:pPr>
              <w:spacing w:line="276" w:lineRule="auto"/>
              <w:jc w:val="both"/>
              <w:rPr>
                <w:rFonts w:hint="eastAsia" w:ascii="宋体" w:hAnsi="宋体" w:eastAsia="宋体" w:cs="宋体"/>
                <w:color w:val="000000" w:themeColor="text1"/>
                <w:sz w:val="24"/>
                <w:szCs w:val="24"/>
              </w:rPr>
            </w:pPr>
          </w:p>
        </w:tc>
        <w:tc>
          <w:tcPr>
            <w:tcW w:w="739" w:type="dxa"/>
            <w:vAlign w:val="center"/>
          </w:tcPr>
          <w:p w14:paraId="2CC7320A">
            <w:pPr>
              <w:spacing w:line="276" w:lineRule="auto"/>
              <w:jc w:val="both"/>
              <w:rPr>
                <w:rFonts w:hint="eastAsia" w:ascii="宋体" w:hAnsi="宋体" w:eastAsia="宋体" w:cs="宋体"/>
                <w:color w:val="000000" w:themeColor="text1"/>
                <w:sz w:val="24"/>
                <w:szCs w:val="24"/>
              </w:rPr>
            </w:pPr>
          </w:p>
        </w:tc>
        <w:tc>
          <w:tcPr>
            <w:tcW w:w="1213" w:type="dxa"/>
            <w:vAlign w:val="center"/>
          </w:tcPr>
          <w:p w14:paraId="115793C6">
            <w:pPr>
              <w:spacing w:line="276" w:lineRule="auto"/>
              <w:jc w:val="both"/>
              <w:rPr>
                <w:rFonts w:hint="eastAsia" w:ascii="宋体" w:hAnsi="宋体" w:eastAsia="宋体" w:cs="宋体"/>
                <w:color w:val="000000" w:themeColor="text1"/>
                <w:sz w:val="24"/>
                <w:szCs w:val="24"/>
              </w:rPr>
            </w:pPr>
          </w:p>
        </w:tc>
        <w:tc>
          <w:tcPr>
            <w:tcW w:w="875" w:type="dxa"/>
            <w:vAlign w:val="center"/>
          </w:tcPr>
          <w:p w14:paraId="703C9AC8">
            <w:pPr>
              <w:spacing w:line="276" w:lineRule="auto"/>
              <w:jc w:val="both"/>
              <w:rPr>
                <w:rFonts w:hint="eastAsia" w:ascii="宋体" w:hAnsi="宋体" w:eastAsia="宋体" w:cs="宋体"/>
                <w:color w:val="000000" w:themeColor="text1"/>
                <w:sz w:val="24"/>
                <w:szCs w:val="24"/>
              </w:rPr>
            </w:pPr>
          </w:p>
        </w:tc>
        <w:tc>
          <w:tcPr>
            <w:tcW w:w="1055" w:type="dxa"/>
            <w:vAlign w:val="center"/>
          </w:tcPr>
          <w:p w14:paraId="42718618">
            <w:pPr>
              <w:spacing w:line="276" w:lineRule="auto"/>
              <w:jc w:val="both"/>
              <w:rPr>
                <w:rFonts w:hint="eastAsia" w:ascii="宋体" w:hAnsi="宋体" w:eastAsia="宋体" w:cs="宋体"/>
                <w:color w:val="000000" w:themeColor="text1"/>
                <w:sz w:val="24"/>
                <w:szCs w:val="24"/>
              </w:rPr>
            </w:pPr>
          </w:p>
        </w:tc>
        <w:tc>
          <w:tcPr>
            <w:tcW w:w="691" w:type="dxa"/>
            <w:vAlign w:val="center"/>
          </w:tcPr>
          <w:p w14:paraId="1FE97998">
            <w:pPr>
              <w:spacing w:line="276" w:lineRule="auto"/>
              <w:jc w:val="both"/>
              <w:rPr>
                <w:rFonts w:hint="eastAsia" w:ascii="宋体" w:hAnsi="宋体" w:eastAsia="宋体" w:cs="宋体"/>
                <w:color w:val="000000" w:themeColor="text1"/>
                <w:sz w:val="24"/>
                <w:szCs w:val="24"/>
              </w:rPr>
            </w:pPr>
          </w:p>
        </w:tc>
      </w:tr>
      <w:tr w14:paraId="78FE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5ADC11B">
            <w:pPr>
              <w:spacing w:line="276" w:lineRule="auto"/>
              <w:jc w:val="both"/>
              <w:rPr>
                <w:rFonts w:hint="eastAsia" w:ascii="宋体" w:hAnsi="宋体" w:eastAsia="宋体" w:cs="宋体"/>
                <w:color w:val="000000" w:themeColor="text1"/>
                <w:sz w:val="24"/>
                <w:szCs w:val="24"/>
              </w:rPr>
            </w:pPr>
          </w:p>
        </w:tc>
        <w:tc>
          <w:tcPr>
            <w:tcW w:w="1087" w:type="dxa"/>
          </w:tcPr>
          <w:p w14:paraId="6AB1B3FF">
            <w:pPr>
              <w:spacing w:line="276" w:lineRule="auto"/>
              <w:jc w:val="both"/>
              <w:rPr>
                <w:rFonts w:hint="eastAsia" w:ascii="宋体" w:hAnsi="宋体" w:eastAsia="宋体" w:cs="宋体"/>
                <w:color w:val="000000" w:themeColor="text1"/>
                <w:sz w:val="24"/>
                <w:szCs w:val="24"/>
              </w:rPr>
            </w:pPr>
          </w:p>
        </w:tc>
        <w:tc>
          <w:tcPr>
            <w:tcW w:w="761" w:type="dxa"/>
          </w:tcPr>
          <w:p w14:paraId="0FA1D05E">
            <w:pPr>
              <w:spacing w:line="276" w:lineRule="auto"/>
              <w:jc w:val="both"/>
              <w:rPr>
                <w:rFonts w:hint="eastAsia" w:ascii="宋体" w:hAnsi="宋体" w:eastAsia="宋体" w:cs="宋体"/>
                <w:color w:val="000000" w:themeColor="text1"/>
                <w:sz w:val="24"/>
                <w:szCs w:val="24"/>
              </w:rPr>
            </w:pPr>
          </w:p>
        </w:tc>
        <w:tc>
          <w:tcPr>
            <w:tcW w:w="991" w:type="dxa"/>
          </w:tcPr>
          <w:p w14:paraId="65F7B421">
            <w:pPr>
              <w:spacing w:line="276" w:lineRule="auto"/>
              <w:jc w:val="both"/>
              <w:rPr>
                <w:rFonts w:hint="eastAsia" w:ascii="宋体" w:hAnsi="宋体" w:eastAsia="宋体" w:cs="宋体"/>
                <w:color w:val="000000" w:themeColor="text1"/>
                <w:sz w:val="24"/>
                <w:szCs w:val="24"/>
              </w:rPr>
            </w:pPr>
          </w:p>
        </w:tc>
        <w:tc>
          <w:tcPr>
            <w:tcW w:w="672" w:type="dxa"/>
          </w:tcPr>
          <w:p w14:paraId="1C31A116">
            <w:pPr>
              <w:spacing w:line="276" w:lineRule="auto"/>
              <w:jc w:val="both"/>
              <w:rPr>
                <w:rFonts w:hint="eastAsia" w:ascii="宋体" w:hAnsi="宋体" w:eastAsia="宋体" w:cs="宋体"/>
                <w:color w:val="000000" w:themeColor="text1"/>
                <w:sz w:val="24"/>
                <w:szCs w:val="24"/>
              </w:rPr>
            </w:pPr>
          </w:p>
        </w:tc>
        <w:tc>
          <w:tcPr>
            <w:tcW w:w="739" w:type="dxa"/>
          </w:tcPr>
          <w:p w14:paraId="56FEF085">
            <w:pPr>
              <w:spacing w:line="276" w:lineRule="auto"/>
              <w:jc w:val="both"/>
              <w:rPr>
                <w:rFonts w:hint="eastAsia" w:ascii="宋体" w:hAnsi="宋体" w:eastAsia="宋体" w:cs="宋体"/>
                <w:color w:val="000000" w:themeColor="text1"/>
                <w:sz w:val="24"/>
                <w:szCs w:val="24"/>
              </w:rPr>
            </w:pPr>
          </w:p>
        </w:tc>
        <w:tc>
          <w:tcPr>
            <w:tcW w:w="1213" w:type="dxa"/>
          </w:tcPr>
          <w:p w14:paraId="0CAC3A68">
            <w:pPr>
              <w:spacing w:line="276" w:lineRule="auto"/>
              <w:jc w:val="both"/>
              <w:rPr>
                <w:rFonts w:hint="eastAsia" w:ascii="宋体" w:hAnsi="宋体" w:eastAsia="宋体" w:cs="宋体"/>
                <w:color w:val="000000" w:themeColor="text1"/>
                <w:sz w:val="24"/>
                <w:szCs w:val="24"/>
              </w:rPr>
            </w:pPr>
          </w:p>
        </w:tc>
        <w:tc>
          <w:tcPr>
            <w:tcW w:w="875" w:type="dxa"/>
          </w:tcPr>
          <w:p w14:paraId="749A038D">
            <w:pPr>
              <w:spacing w:line="276" w:lineRule="auto"/>
              <w:jc w:val="both"/>
              <w:rPr>
                <w:rFonts w:hint="eastAsia" w:ascii="宋体" w:hAnsi="宋体" w:eastAsia="宋体" w:cs="宋体"/>
                <w:color w:val="000000" w:themeColor="text1"/>
                <w:sz w:val="24"/>
                <w:szCs w:val="24"/>
              </w:rPr>
            </w:pPr>
          </w:p>
        </w:tc>
        <w:tc>
          <w:tcPr>
            <w:tcW w:w="1055" w:type="dxa"/>
          </w:tcPr>
          <w:p w14:paraId="2F5D7221">
            <w:pPr>
              <w:spacing w:line="276" w:lineRule="auto"/>
              <w:jc w:val="both"/>
              <w:rPr>
                <w:rFonts w:hint="eastAsia" w:ascii="宋体" w:hAnsi="宋体" w:eastAsia="宋体" w:cs="宋体"/>
                <w:color w:val="000000" w:themeColor="text1"/>
                <w:sz w:val="24"/>
                <w:szCs w:val="24"/>
              </w:rPr>
            </w:pPr>
          </w:p>
        </w:tc>
        <w:tc>
          <w:tcPr>
            <w:tcW w:w="691" w:type="dxa"/>
          </w:tcPr>
          <w:p w14:paraId="141808E0">
            <w:pPr>
              <w:spacing w:line="276" w:lineRule="auto"/>
              <w:jc w:val="both"/>
              <w:rPr>
                <w:rFonts w:hint="eastAsia" w:ascii="宋体" w:hAnsi="宋体" w:eastAsia="宋体" w:cs="宋体"/>
                <w:color w:val="000000" w:themeColor="text1"/>
                <w:sz w:val="24"/>
                <w:szCs w:val="24"/>
              </w:rPr>
            </w:pPr>
          </w:p>
        </w:tc>
      </w:tr>
      <w:tr w14:paraId="16B8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F6CF701">
            <w:pPr>
              <w:spacing w:line="276" w:lineRule="auto"/>
              <w:jc w:val="both"/>
              <w:rPr>
                <w:rFonts w:hint="eastAsia" w:ascii="宋体" w:hAnsi="宋体" w:eastAsia="宋体" w:cs="宋体"/>
                <w:color w:val="000000" w:themeColor="text1"/>
                <w:sz w:val="24"/>
                <w:szCs w:val="24"/>
              </w:rPr>
            </w:pPr>
          </w:p>
        </w:tc>
        <w:tc>
          <w:tcPr>
            <w:tcW w:w="1087" w:type="dxa"/>
          </w:tcPr>
          <w:p w14:paraId="20A85633">
            <w:pPr>
              <w:spacing w:line="276" w:lineRule="auto"/>
              <w:jc w:val="both"/>
              <w:rPr>
                <w:rFonts w:hint="eastAsia" w:ascii="宋体" w:hAnsi="宋体" w:eastAsia="宋体" w:cs="宋体"/>
                <w:color w:val="000000" w:themeColor="text1"/>
                <w:sz w:val="24"/>
                <w:szCs w:val="24"/>
              </w:rPr>
            </w:pPr>
          </w:p>
        </w:tc>
        <w:tc>
          <w:tcPr>
            <w:tcW w:w="761" w:type="dxa"/>
          </w:tcPr>
          <w:p w14:paraId="7068F8DF">
            <w:pPr>
              <w:spacing w:line="276" w:lineRule="auto"/>
              <w:jc w:val="both"/>
              <w:rPr>
                <w:rFonts w:hint="eastAsia" w:ascii="宋体" w:hAnsi="宋体" w:eastAsia="宋体" w:cs="宋体"/>
                <w:color w:val="000000" w:themeColor="text1"/>
                <w:sz w:val="24"/>
                <w:szCs w:val="24"/>
              </w:rPr>
            </w:pPr>
          </w:p>
        </w:tc>
        <w:tc>
          <w:tcPr>
            <w:tcW w:w="991" w:type="dxa"/>
          </w:tcPr>
          <w:p w14:paraId="20BA364A">
            <w:pPr>
              <w:spacing w:line="276" w:lineRule="auto"/>
              <w:jc w:val="both"/>
              <w:rPr>
                <w:rFonts w:hint="eastAsia" w:ascii="宋体" w:hAnsi="宋体" w:eastAsia="宋体" w:cs="宋体"/>
                <w:color w:val="000000" w:themeColor="text1"/>
                <w:sz w:val="24"/>
                <w:szCs w:val="24"/>
              </w:rPr>
            </w:pPr>
          </w:p>
        </w:tc>
        <w:tc>
          <w:tcPr>
            <w:tcW w:w="672" w:type="dxa"/>
          </w:tcPr>
          <w:p w14:paraId="675DA108">
            <w:pPr>
              <w:spacing w:line="276" w:lineRule="auto"/>
              <w:jc w:val="both"/>
              <w:rPr>
                <w:rFonts w:hint="eastAsia" w:ascii="宋体" w:hAnsi="宋体" w:eastAsia="宋体" w:cs="宋体"/>
                <w:color w:val="000000" w:themeColor="text1"/>
                <w:sz w:val="24"/>
                <w:szCs w:val="24"/>
              </w:rPr>
            </w:pPr>
          </w:p>
        </w:tc>
        <w:tc>
          <w:tcPr>
            <w:tcW w:w="739" w:type="dxa"/>
          </w:tcPr>
          <w:p w14:paraId="6CC47CCB">
            <w:pPr>
              <w:spacing w:line="276" w:lineRule="auto"/>
              <w:jc w:val="both"/>
              <w:rPr>
                <w:rFonts w:hint="eastAsia" w:ascii="宋体" w:hAnsi="宋体" w:eastAsia="宋体" w:cs="宋体"/>
                <w:color w:val="000000" w:themeColor="text1"/>
                <w:sz w:val="24"/>
                <w:szCs w:val="24"/>
              </w:rPr>
            </w:pPr>
          </w:p>
        </w:tc>
        <w:tc>
          <w:tcPr>
            <w:tcW w:w="1213" w:type="dxa"/>
          </w:tcPr>
          <w:p w14:paraId="7FF77E71">
            <w:pPr>
              <w:spacing w:line="276" w:lineRule="auto"/>
              <w:jc w:val="both"/>
              <w:rPr>
                <w:rFonts w:hint="eastAsia" w:ascii="宋体" w:hAnsi="宋体" w:eastAsia="宋体" w:cs="宋体"/>
                <w:color w:val="000000" w:themeColor="text1"/>
                <w:sz w:val="24"/>
                <w:szCs w:val="24"/>
              </w:rPr>
            </w:pPr>
          </w:p>
        </w:tc>
        <w:tc>
          <w:tcPr>
            <w:tcW w:w="875" w:type="dxa"/>
          </w:tcPr>
          <w:p w14:paraId="4AA2BDF5">
            <w:pPr>
              <w:spacing w:line="276" w:lineRule="auto"/>
              <w:jc w:val="both"/>
              <w:rPr>
                <w:rFonts w:hint="eastAsia" w:ascii="宋体" w:hAnsi="宋体" w:eastAsia="宋体" w:cs="宋体"/>
                <w:color w:val="000000" w:themeColor="text1"/>
                <w:sz w:val="24"/>
                <w:szCs w:val="24"/>
              </w:rPr>
            </w:pPr>
          </w:p>
        </w:tc>
        <w:tc>
          <w:tcPr>
            <w:tcW w:w="1055" w:type="dxa"/>
          </w:tcPr>
          <w:p w14:paraId="75EE3BA2">
            <w:pPr>
              <w:spacing w:line="276" w:lineRule="auto"/>
              <w:jc w:val="both"/>
              <w:rPr>
                <w:rFonts w:hint="eastAsia" w:ascii="宋体" w:hAnsi="宋体" w:eastAsia="宋体" w:cs="宋体"/>
                <w:color w:val="000000" w:themeColor="text1"/>
                <w:sz w:val="24"/>
                <w:szCs w:val="24"/>
              </w:rPr>
            </w:pPr>
          </w:p>
        </w:tc>
        <w:tc>
          <w:tcPr>
            <w:tcW w:w="691" w:type="dxa"/>
          </w:tcPr>
          <w:p w14:paraId="0C66D99E">
            <w:pPr>
              <w:spacing w:line="276" w:lineRule="auto"/>
              <w:jc w:val="both"/>
              <w:rPr>
                <w:rFonts w:hint="eastAsia" w:ascii="宋体" w:hAnsi="宋体" w:eastAsia="宋体" w:cs="宋体"/>
                <w:color w:val="000000" w:themeColor="text1"/>
                <w:sz w:val="24"/>
                <w:szCs w:val="24"/>
              </w:rPr>
            </w:pPr>
          </w:p>
        </w:tc>
      </w:tr>
      <w:tr w14:paraId="53FD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4BDAF83">
            <w:pPr>
              <w:spacing w:line="276" w:lineRule="auto"/>
              <w:jc w:val="both"/>
              <w:rPr>
                <w:rFonts w:hint="eastAsia" w:ascii="宋体" w:hAnsi="宋体" w:eastAsia="宋体" w:cs="宋体"/>
                <w:color w:val="000000" w:themeColor="text1"/>
                <w:sz w:val="24"/>
                <w:szCs w:val="24"/>
              </w:rPr>
            </w:pPr>
          </w:p>
        </w:tc>
        <w:tc>
          <w:tcPr>
            <w:tcW w:w="1087" w:type="dxa"/>
          </w:tcPr>
          <w:p w14:paraId="1D7BFB31">
            <w:pPr>
              <w:spacing w:line="276" w:lineRule="auto"/>
              <w:jc w:val="both"/>
              <w:rPr>
                <w:rFonts w:hint="eastAsia" w:ascii="宋体" w:hAnsi="宋体" w:eastAsia="宋体" w:cs="宋体"/>
                <w:color w:val="000000" w:themeColor="text1"/>
                <w:sz w:val="24"/>
                <w:szCs w:val="24"/>
              </w:rPr>
            </w:pPr>
          </w:p>
        </w:tc>
        <w:tc>
          <w:tcPr>
            <w:tcW w:w="761" w:type="dxa"/>
          </w:tcPr>
          <w:p w14:paraId="3B8814B8">
            <w:pPr>
              <w:spacing w:line="276" w:lineRule="auto"/>
              <w:jc w:val="both"/>
              <w:rPr>
                <w:rFonts w:hint="eastAsia" w:ascii="宋体" w:hAnsi="宋体" w:eastAsia="宋体" w:cs="宋体"/>
                <w:color w:val="000000" w:themeColor="text1"/>
                <w:sz w:val="24"/>
                <w:szCs w:val="24"/>
              </w:rPr>
            </w:pPr>
          </w:p>
        </w:tc>
        <w:tc>
          <w:tcPr>
            <w:tcW w:w="991" w:type="dxa"/>
          </w:tcPr>
          <w:p w14:paraId="7A09C9D9">
            <w:pPr>
              <w:spacing w:line="276" w:lineRule="auto"/>
              <w:jc w:val="both"/>
              <w:rPr>
                <w:rFonts w:hint="eastAsia" w:ascii="宋体" w:hAnsi="宋体" w:eastAsia="宋体" w:cs="宋体"/>
                <w:color w:val="000000" w:themeColor="text1"/>
                <w:sz w:val="24"/>
                <w:szCs w:val="24"/>
              </w:rPr>
            </w:pPr>
          </w:p>
        </w:tc>
        <w:tc>
          <w:tcPr>
            <w:tcW w:w="672" w:type="dxa"/>
          </w:tcPr>
          <w:p w14:paraId="2EB49085">
            <w:pPr>
              <w:spacing w:line="276" w:lineRule="auto"/>
              <w:jc w:val="both"/>
              <w:rPr>
                <w:rFonts w:hint="eastAsia" w:ascii="宋体" w:hAnsi="宋体" w:eastAsia="宋体" w:cs="宋体"/>
                <w:color w:val="000000" w:themeColor="text1"/>
                <w:sz w:val="24"/>
                <w:szCs w:val="24"/>
              </w:rPr>
            </w:pPr>
          </w:p>
        </w:tc>
        <w:tc>
          <w:tcPr>
            <w:tcW w:w="739" w:type="dxa"/>
          </w:tcPr>
          <w:p w14:paraId="3CA93488">
            <w:pPr>
              <w:spacing w:line="276" w:lineRule="auto"/>
              <w:jc w:val="both"/>
              <w:rPr>
                <w:rFonts w:hint="eastAsia" w:ascii="宋体" w:hAnsi="宋体" w:eastAsia="宋体" w:cs="宋体"/>
                <w:color w:val="000000" w:themeColor="text1"/>
                <w:sz w:val="24"/>
                <w:szCs w:val="24"/>
              </w:rPr>
            </w:pPr>
          </w:p>
        </w:tc>
        <w:tc>
          <w:tcPr>
            <w:tcW w:w="1213" w:type="dxa"/>
          </w:tcPr>
          <w:p w14:paraId="1AA7D044">
            <w:pPr>
              <w:spacing w:line="276" w:lineRule="auto"/>
              <w:jc w:val="both"/>
              <w:rPr>
                <w:rFonts w:hint="eastAsia" w:ascii="宋体" w:hAnsi="宋体" w:eastAsia="宋体" w:cs="宋体"/>
                <w:color w:val="000000" w:themeColor="text1"/>
                <w:sz w:val="24"/>
                <w:szCs w:val="24"/>
              </w:rPr>
            </w:pPr>
          </w:p>
        </w:tc>
        <w:tc>
          <w:tcPr>
            <w:tcW w:w="875" w:type="dxa"/>
          </w:tcPr>
          <w:p w14:paraId="52FA1420">
            <w:pPr>
              <w:spacing w:line="276" w:lineRule="auto"/>
              <w:jc w:val="both"/>
              <w:rPr>
                <w:rFonts w:hint="eastAsia" w:ascii="宋体" w:hAnsi="宋体" w:eastAsia="宋体" w:cs="宋体"/>
                <w:color w:val="000000" w:themeColor="text1"/>
                <w:sz w:val="24"/>
                <w:szCs w:val="24"/>
              </w:rPr>
            </w:pPr>
          </w:p>
        </w:tc>
        <w:tc>
          <w:tcPr>
            <w:tcW w:w="1055" w:type="dxa"/>
          </w:tcPr>
          <w:p w14:paraId="40DAAED4">
            <w:pPr>
              <w:spacing w:line="276" w:lineRule="auto"/>
              <w:jc w:val="both"/>
              <w:rPr>
                <w:rFonts w:hint="eastAsia" w:ascii="宋体" w:hAnsi="宋体" w:eastAsia="宋体" w:cs="宋体"/>
                <w:color w:val="000000" w:themeColor="text1"/>
                <w:sz w:val="24"/>
                <w:szCs w:val="24"/>
              </w:rPr>
            </w:pPr>
          </w:p>
        </w:tc>
        <w:tc>
          <w:tcPr>
            <w:tcW w:w="691" w:type="dxa"/>
          </w:tcPr>
          <w:p w14:paraId="5AE6A0FE">
            <w:pPr>
              <w:spacing w:line="276" w:lineRule="auto"/>
              <w:jc w:val="both"/>
              <w:rPr>
                <w:rFonts w:hint="eastAsia" w:ascii="宋体" w:hAnsi="宋体" w:eastAsia="宋体" w:cs="宋体"/>
                <w:color w:val="000000" w:themeColor="text1"/>
                <w:sz w:val="24"/>
                <w:szCs w:val="24"/>
              </w:rPr>
            </w:pPr>
          </w:p>
        </w:tc>
      </w:tr>
      <w:tr w14:paraId="49C5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EA3A28D">
            <w:pPr>
              <w:spacing w:line="276" w:lineRule="auto"/>
              <w:jc w:val="both"/>
              <w:rPr>
                <w:rFonts w:hint="eastAsia" w:ascii="宋体" w:hAnsi="宋体" w:eastAsia="宋体" w:cs="宋体"/>
                <w:color w:val="000000" w:themeColor="text1"/>
                <w:sz w:val="24"/>
                <w:szCs w:val="24"/>
              </w:rPr>
            </w:pPr>
          </w:p>
        </w:tc>
        <w:tc>
          <w:tcPr>
            <w:tcW w:w="1087" w:type="dxa"/>
          </w:tcPr>
          <w:p w14:paraId="660113E1">
            <w:pPr>
              <w:spacing w:line="276" w:lineRule="auto"/>
              <w:jc w:val="both"/>
              <w:rPr>
                <w:rFonts w:hint="eastAsia" w:ascii="宋体" w:hAnsi="宋体" w:eastAsia="宋体" w:cs="宋体"/>
                <w:color w:val="000000" w:themeColor="text1"/>
                <w:sz w:val="24"/>
                <w:szCs w:val="24"/>
              </w:rPr>
            </w:pPr>
          </w:p>
        </w:tc>
        <w:tc>
          <w:tcPr>
            <w:tcW w:w="761" w:type="dxa"/>
          </w:tcPr>
          <w:p w14:paraId="64BEDA6F">
            <w:pPr>
              <w:spacing w:line="276" w:lineRule="auto"/>
              <w:jc w:val="both"/>
              <w:rPr>
                <w:rFonts w:hint="eastAsia" w:ascii="宋体" w:hAnsi="宋体" w:eastAsia="宋体" w:cs="宋体"/>
                <w:color w:val="000000" w:themeColor="text1"/>
                <w:sz w:val="24"/>
                <w:szCs w:val="24"/>
              </w:rPr>
            </w:pPr>
          </w:p>
        </w:tc>
        <w:tc>
          <w:tcPr>
            <w:tcW w:w="991" w:type="dxa"/>
          </w:tcPr>
          <w:p w14:paraId="7D4CA56E">
            <w:pPr>
              <w:spacing w:line="276" w:lineRule="auto"/>
              <w:jc w:val="both"/>
              <w:rPr>
                <w:rFonts w:hint="eastAsia" w:ascii="宋体" w:hAnsi="宋体" w:eastAsia="宋体" w:cs="宋体"/>
                <w:color w:val="000000" w:themeColor="text1"/>
                <w:sz w:val="24"/>
                <w:szCs w:val="24"/>
              </w:rPr>
            </w:pPr>
          </w:p>
        </w:tc>
        <w:tc>
          <w:tcPr>
            <w:tcW w:w="672" w:type="dxa"/>
          </w:tcPr>
          <w:p w14:paraId="0F2C523C">
            <w:pPr>
              <w:spacing w:line="276" w:lineRule="auto"/>
              <w:jc w:val="both"/>
              <w:rPr>
                <w:rFonts w:hint="eastAsia" w:ascii="宋体" w:hAnsi="宋体" w:eastAsia="宋体" w:cs="宋体"/>
                <w:color w:val="000000" w:themeColor="text1"/>
                <w:sz w:val="24"/>
                <w:szCs w:val="24"/>
              </w:rPr>
            </w:pPr>
          </w:p>
        </w:tc>
        <w:tc>
          <w:tcPr>
            <w:tcW w:w="739" w:type="dxa"/>
          </w:tcPr>
          <w:p w14:paraId="77F67F46">
            <w:pPr>
              <w:spacing w:line="276" w:lineRule="auto"/>
              <w:jc w:val="both"/>
              <w:rPr>
                <w:rFonts w:hint="eastAsia" w:ascii="宋体" w:hAnsi="宋体" w:eastAsia="宋体" w:cs="宋体"/>
                <w:color w:val="000000" w:themeColor="text1"/>
                <w:sz w:val="24"/>
                <w:szCs w:val="24"/>
              </w:rPr>
            </w:pPr>
          </w:p>
        </w:tc>
        <w:tc>
          <w:tcPr>
            <w:tcW w:w="1213" w:type="dxa"/>
          </w:tcPr>
          <w:p w14:paraId="303D1219">
            <w:pPr>
              <w:spacing w:line="276" w:lineRule="auto"/>
              <w:jc w:val="both"/>
              <w:rPr>
                <w:rFonts w:hint="eastAsia" w:ascii="宋体" w:hAnsi="宋体" w:eastAsia="宋体" w:cs="宋体"/>
                <w:color w:val="000000" w:themeColor="text1"/>
                <w:sz w:val="24"/>
                <w:szCs w:val="24"/>
              </w:rPr>
            </w:pPr>
          </w:p>
        </w:tc>
        <w:tc>
          <w:tcPr>
            <w:tcW w:w="875" w:type="dxa"/>
          </w:tcPr>
          <w:p w14:paraId="7A233DA8">
            <w:pPr>
              <w:spacing w:line="276" w:lineRule="auto"/>
              <w:jc w:val="both"/>
              <w:rPr>
                <w:rFonts w:hint="eastAsia" w:ascii="宋体" w:hAnsi="宋体" w:eastAsia="宋体" w:cs="宋体"/>
                <w:color w:val="000000" w:themeColor="text1"/>
                <w:sz w:val="24"/>
                <w:szCs w:val="24"/>
              </w:rPr>
            </w:pPr>
          </w:p>
        </w:tc>
        <w:tc>
          <w:tcPr>
            <w:tcW w:w="1055" w:type="dxa"/>
          </w:tcPr>
          <w:p w14:paraId="20934BF4">
            <w:pPr>
              <w:spacing w:line="276" w:lineRule="auto"/>
              <w:jc w:val="both"/>
              <w:rPr>
                <w:rFonts w:hint="eastAsia" w:ascii="宋体" w:hAnsi="宋体" w:eastAsia="宋体" w:cs="宋体"/>
                <w:color w:val="000000" w:themeColor="text1"/>
                <w:sz w:val="24"/>
                <w:szCs w:val="24"/>
              </w:rPr>
            </w:pPr>
          </w:p>
        </w:tc>
        <w:tc>
          <w:tcPr>
            <w:tcW w:w="691" w:type="dxa"/>
          </w:tcPr>
          <w:p w14:paraId="37E83D2B">
            <w:pPr>
              <w:spacing w:line="276" w:lineRule="auto"/>
              <w:jc w:val="both"/>
              <w:rPr>
                <w:rFonts w:hint="eastAsia" w:ascii="宋体" w:hAnsi="宋体" w:eastAsia="宋体" w:cs="宋体"/>
                <w:color w:val="000000" w:themeColor="text1"/>
                <w:sz w:val="24"/>
                <w:szCs w:val="24"/>
              </w:rPr>
            </w:pPr>
          </w:p>
        </w:tc>
      </w:tr>
      <w:tr w14:paraId="5B75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28DB20E">
            <w:pPr>
              <w:spacing w:line="276" w:lineRule="auto"/>
              <w:jc w:val="both"/>
              <w:rPr>
                <w:rFonts w:hint="eastAsia" w:ascii="宋体" w:hAnsi="宋体" w:eastAsia="宋体" w:cs="宋体"/>
                <w:color w:val="000000" w:themeColor="text1"/>
                <w:sz w:val="24"/>
                <w:szCs w:val="24"/>
              </w:rPr>
            </w:pPr>
          </w:p>
        </w:tc>
        <w:tc>
          <w:tcPr>
            <w:tcW w:w="1087" w:type="dxa"/>
          </w:tcPr>
          <w:p w14:paraId="68FF2BA2">
            <w:pPr>
              <w:spacing w:line="276" w:lineRule="auto"/>
              <w:jc w:val="both"/>
              <w:rPr>
                <w:rFonts w:hint="eastAsia" w:ascii="宋体" w:hAnsi="宋体" w:eastAsia="宋体" w:cs="宋体"/>
                <w:color w:val="000000" w:themeColor="text1"/>
                <w:sz w:val="24"/>
                <w:szCs w:val="24"/>
              </w:rPr>
            </w:pPr>
          </w:p>
        </w:tc>
        <w:tc>
          <w:tcPr>
            <w:tcW w:w="761" w:type="dxa"/>
          </w:tcPr>
          <w:p w14:paraId="3AEDBEC7">
            <w:pPr>
              <w:spacing w:line="276" w:lineRule="auto"/>
              <w:jc w:val="both"/>
              <w:rPr>
                <w:rFonts w:hint="eastAsia" w:ascii="宋体" w:hAnsi="宋体" w:eastAsia="宋体" w:cs="宋体"/>
                <w:color w:val="000000" w:themeColor="text1"/>
                <w:sz w:val="24"/>
                <w:szCs w:val="24"/>
              </w:rPr>
            </w:pPr>
          </w:p>
        </w:tc>
        <w:tc>
          <w:tcPr>
            <w:tcW w:w="991" w:type="dxa"/>
          </w:tcPr>
          <w:p w14:paraId="2ADDBD09">
            <w:pPr>
              <w:spacing w:line="276" w:lineRule="auto"/>
              <w:jc w:val="both"/>
              <w:rPr>
                <w:rFonts w:hint="eastAsia" w:ascii="宋体" w:hAnsi="宋体" w:eastAsia="宋体" w:cs="宋体"/>
                <w:color w:val="000000" w:themeColor="text1"/>
                <w:sz w:val="24"/>
                <w:szCs w:val="24"/>
              </w:rPr>
            </w:pPr>
          </w:p>
        </w:tc>
        <w:tc>
          <w:tcPr>
            <w:tcW w:w="672" w:type="dxa"/>
          </w:tcPr>
          <w:p w14:paraId="4A81DC69">
            <w:pPr>
              <w:spacing w:line="276" w:lineRule="auto"/>
              <w:jc w:val="both"/>
              <w:rPr>
                <w:rFonts w:hint="eastAsia" w:ascii="宋体" w:hAnsi="宋体" w:eastAsia="宋体" w:cs="宋体"/>
                <w:color w:val="000000" w:themeColor="text1"/>
                <w:sz w:val="24"/>
                <w:szCs w:val="24"/>
              </w:rPr>
            </w:pPr>
          </w:p>
        </w:tc>
        <w:tc>
          <w:tcPr>
            <w:tcW w:w="739" w:type="dxa"/>
          </w:tcPr>
          <w:p w14:paraId="50A427BB">
            <w:pPr>
              <w:spacing w:line="276" w:lineRule="auto"/>
              <w:jc w:val="both"/>
              <w:rPr>
                <w:rFonts w:hint="eastAsia" w:ascii="宋体" w:hAnsi="宋体" w:eastAsia="宋体" w:cs="宋体"/>
                <w:color w:val="000000" w:themeColor="text1"/>
                <w:sz w:val="24"/>
                <w:szCs w:val="24"/>
              </w:rPr>
            </w:pPr>
          </w:p>
        </w:tc>
        <w:tc>
          <w:tcPr>
            <w:tcW w:w="1213" w:type="dxa"/>
          </w:tcPr>
          <w:p w14:paraId="7206D813">
            <w:pPr>
              <w:spacing w:line="276" w:lineRule="auto"/>
              <w:jc w:val="both"/>
              <w:rPr>
                <w:rFonts w:hint="eastAsia" w:ascii="宋体" w:hAnsi="宋体" w:eastAsia="宋体" w:cs="宋体"/>
                <w:color w:val="000000" w:themeColor="text1"/>
                <w:sz w:val="24"/>
                <w:szCs w:val="24"/>
              </w:rPr>
            </w:pPr>
          </w:p>
        </w:tc>
        <w:tc>
          <w:tcPr>
            <w:tcW w:w="875" w:type="dxa"/>
          </w:tcPr>
          <w:p w14:paraId="29A4CDD7">
            <w:pPr>
              <w:spacing w:line="276" w:lineRule="auto"/>
              <w:jc w:val="both"/>
              <w:rPr>
                <w:rFonts w:hint="eastAsia" w:ascii="宋体" w:hAnsi="宋体" w:eastAsia="宋体" w:cs="宋体"/>
                <w:color w:val="000000" w:themeColor="text1"/>
                <w:sz w:val="24"/>
                <w:szCs w:val="24"/>
              </w:rPr>
            </w:pPr>
          </w:p>
        </w:tc>
        <w:tc>
          <w:tcPr>
            <w:tcW w:w="1055" w:type="dxa"/>
          </w:tcPr>
          <w:p w14:paraId="74CA0802">
            <w:pPr>
              <w:spacing w:line="276" w:lineRule="auto"/>
              <w:jc w:val="both"/>
              <w:rPr>
                <w:rFonts w:hint="eastAsia" w:ascii="宋体" w:hAnsi="宋体" w:eastAsia="宋体" w:cs="宋体"/>
                <w:color w:val="000000" w:themeColor="text1"/>
                <w:sz w:val="24"/>
                <w:szCs w:val="24"/>
              </w:rPr>
            </w:pPr>
          </w:p>
        </w:tc>
        <w:tc>
          <w:tcPr>
            <w:tcW w:w="691" w:type="dxa"/>
          </w:tcPr>
          <w:p w14:paraId="6CABECD5">
            <w:pPr>
              <w:spacing w:line="276" w:lineRule="auto"/>
              <w:jc w:val="both"/>
              <w:rPr>
                <w:rFonts w:hint="eastAsia" w:ascii="宋体" w:hAnsi="宋体" w:eastAsia="宋体" w:cs="宋体"/>
                <w:color w:val="000000" w:themeColor="text1"/>
                <w:sz w:val="24"/>
                <w:szCs w:val="24"/>
              </w:rPr>
            </w:pPr>
          </w:p>
        </w:tc>
      </w:tr>
      <w:tr w14:paraId="26B0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0E10598">
            <w:pPr>
              <w:spacing w:line="276" w:lineRule="auto"/>
              <w:jc w:val="both"/>
              <w:rPr>
                <w:rFonts w:hint="eastAsia" w:ascii="宋体" w:hAnsi="宋体" w:eastAsia="宋体" w:cs="宋体"/>
                <w:color w:val="000000" w:themeColor="text1"/>
                <w:sz w:val="24"/>
                <w:szCs w:val="24"/>
              </w:rPr>
            </w:pPr>
          </w:p>
        </w:tc>
        <w:tc>
          <w:tcPr>
            <w:tcW w:w="1087" w:type="dxa"/>
          </w:tcPr>
          <w:p w14:paraId="71B58D18">
            <w:pPr>
              <w:spacing w:line="276" w:lineRule="auto"/>
              <w:jc w:val="both"/>
              <w:rPr>
                <w:rFonts w:hint="eastAsia" w:ascii="宋体" w:hAnsi="宋体" w:eastAsia="宋体" w:cs="宋体"/>
                <w:color w:val="000000" w:themeColor="text1"/>
                <w:sz w:val="24"/>
                <w:szCs w:val="24"/>
              </w:rPr>
            </w:pPr>
          </w:p>
        </w:tc>
        <w:tc>
          <w:tcPr>
            <w:tcW w:w="761" w:type="dxa"/>
          </w:tcPr>
          <w:p w14:paraId="0A93B42F">
            <w:pPr>
              <w:spacing w:line="276" w:lineRule="auto"/>
              <w:jc w:val="both"/>
              <w:rPr>
                <w:rFonts w:hint="eastAsia" w:ascii="宋体" w:hAnsi="宋体" w:eastAsia="宋体" w:cs="宋体"/>
                <w:color w:val="000000" w:themeColor="text1"/>
                <w:sz w:val="24"/>
                <w:szCs w:val="24"/>
              </w:rPr>
            </w:pPr>
          </w:p>
        </w:tc>
        <w:tc>
          <w:tcPr>
            <w:tcW w:w="991" w:type="dxa"/>
          </w:tcPr>
          <w:p w14:paraId="7067CE48">
            <w:pPr>
              <w:spacing w:line="276" w:lineRule="auto"/>
              <w:jc w:val="both"/>
              <w:rPr>
                <w:rFonts w:hint="eastAsia" w:ascii="宋体" w:hAnsi="宋体" w:eastAsia="宋体" w:cs="宋体"/>
                <w:color w:val="000000" w:themeColor="text1"/>
                <w:sz w:val="24"/>
                <w:szCs w:val="24"/>
              </w:rPr>
            </w:pPr>
          </w:p>
        </w:tc>
        <w:tc>
          <w:tcPr>
            <w:tcW w:w="672" w:type="dxa"/>
          </w:tcPr>
          <w:p w14:paraId="21CE707F">
            <w:pPr>
              <w:spacing w:line="276" w:lineRule="auto"/>
              <w:jc w:val="both"/>
              <w:rPr>
                <w:rFonts w:hint="eastAsia" w:ascii="宋体" w:hAnsi="宋体" w:eastAsia="宋体" w:cs="宋体"/>
                <w:color w:val="000000" w:themeColor="text1"/>
                <w:sz w:val="24"/>
                <w:szCs w:val="24"/>
              </w:rPr>
            </w:pPr>
          </w:p>
        </w:tc>
        <w:tc>
          <w:tcPr>
            <w:tcW w:w="739" w:type="dxa"/>
          </w:tcPr>
          <w:p w14:paraId="5BC113CD">
            <w:pPr>
              <w:spacing w:line="276" w:lineRule="auto"/>
              <w:jc w:val="both"/>
              <w:rPr>
                <w:rFonts w:hint="eastAsia" w:ascii="宋体" w:hAnsi="宋体" w:eastAsia="宋体" w:cs="宋体"/>
                <w:color w:val="000000" w:themeColor="text1"/>
                <w:sz w:val="24"/>
                <w:szCs w:val="24"/>
              </w:rPr>
            </w:pPr>
          </w:p>
        </w:tc>
        <w:tc>
          <w:tcPr>
            <w:tcW w:w="1213" w:type="dxa"/>
          </w:tcPr>
          <w:p w14:paraId="433C6CF8">
            <w:pPr>
              <w:spacing w:line="276" w:lineRule="auto"/>
              <w:jc w:val="both"/>
              <w:rPr>
                <w:rFonts w:hint="eastAsia" w:ascii="宋体" w:hAnsi="宋体" w:eastAsia="宋体" w:cs="宋体"/>
                <w:color w:val="000000" w:themeColor="text1"/>
                <w:sz w:val="24"/>
                <w:szCs w:val="24"/>
              </w:rPr>
            </w:pPr>
          </w:p>
        </w:tc>
        <w:tc>
          <w:tcPr>
            <w:tcW w:w="875" w:type="dxa"/>
          </w:tcPr>
          <w:p w14:paraId="00A3ACEE">
            <w:pPr>
              <w:spacing w:line="276" w:lineRule="auto"/>
              <w:jc w:val="both"/>
              <w:rPr>
                <w:rFonts w:hint="eastAsia" w:ascii="宋体" w:hAnsi="宋体" w:eastAsia="宋体" w:cs="宋体"/>
                <w:color w:val="000000" w:themeColor="text1"/>
                <w:sz w:val="24"/>
                <w:szCs w:val="24"/>
              </w:rPr>
            </w:pPr>
          </w:p>
        </w:tc>
        <w:tc>
          <w:tcPr>
            <w:tcW w:w="1055" w:type="dxa"/>
          </w:tcPr>
          <w:p w14:paraId="393AD15A">
            <w:pPr>
              <w:spacing w:line="276" w:lineRule="auto"/>
              <w:jc w:val="both"/>
              <w:rPr>
                <w:rFonts w:hint="eastAsia" w:ascii="宋体" w:hAnsi="宋体" w:eastAsia="宋体" w:cs="宋体"/>
                <w:color w:val="000000" w:themeColor="text1"/>
                <w:sz w:val="24"/>
                <w:szCs w:val="24"/>
              </w:rPr>
            </w:pPr>
          </w:p>
        </w:tc>
        <w:tc>
          <w:tcPr>
            <w:tcW w:w="691" w:type="dxa"/>
          </w:tcPr>
          <w:p w14:paraId="35B0958A">
            <w:pPr>
              <w:spacing w:line="276" w:lineRule="auto"/>
              <w:jc w:val="both"/>
              <w:rPr>
                <w:rFonts w:hint="eastAsia" w:ascii="宋体" w:hAnsi="宋体" w:eastAsia="宋体" w:cs="宋体"/>
                <w:color w:val="000000" w:themeColor="text1"/>
                <w:sz w:val="24"/>
                <w:szCs w:val="24"/>
              </w:rPr>
            </w:pPr>
          </w:p>
        </w:tc>
      </w:tr>
      <w:tr w14:paraId="53C4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1FB8A1E">
            <w:pPr>
              <w:spacing w:line="276" w:lineRule="auto"/>
              <w:jc w:val="both"/>
              <w:rPr>
                <w:rFonts w:hint="eastAsia" w:ascii="宋体" w:hAnsi="宋体" w:eastAsia="宋体" w:cs="宋体"/>
                <w:color w:val="000000" w:themeColor="text1"/>
                <w:sz w:val="24"/>
                <w:szCs w:val="24"/>
              </w:rPr>
            </w:pPr>
          </w:p>
        </w:tc>
        <w:tc>
          <w:tcPr>
            <w:tcW w:w="1087" w:type="dxa"/>
          </w:tcPr>
          <w:p w14:paraId="0A19E43B">
            <w:pPr>
              <w:spacing w:line="276" w:lineRule="auto"/>
              <w:jc w:val="both"/>
              <w:rPr>
                <w:rFonts w:hint="eastAsia" w:ascii="宋体" w:hAnsi="宋体" w:eastAsia="宋体" w:cs="宋体"/>
                <w:color w:val="000000" w:themeColor="text1"/>
                <w:sz w:val="24"/>
                <w:szCs w:val="24"/>
              </w:rPr>
            </w:pPr>
          </w:p>
        </w:tc>
        <w:tc>
          <w:tcPr>
            <w:tcW w:w="761" w:type="dxa"/>
          </w:tcPr>
          <w:p w14:paraId="3CE23377">
            <w:pPr>
              <w:spacing w:line="276" w:lineRule="auto"/>
              <w:jc w:val="both"/>
              <w:rPr>
                <w:rFonts w:hint="eastAsia" w:ascii="宋体" w:hAnsi="宋体" w:eastAsia="宋体" w:cs="宋体"/>
                <w:color w:val="000000" w:themeColor="text1"/>
                <w:sz w:val="24"/>
                <w:szCs w:val="24"/>
              </w:rPr>
            </w:pPr>
          </w:p>
        </w:tc>
        <w:tc>
          <w:tcPr>
            <w:tcW w:w="991" w:type="dxa"/>
          </w:tcPr>
          <w:p w14:paraId="7C2C889D">
            <w:pPr>
              <w:spacing w:line="276" w:lineRule="auto"/>
              <w:jc w:val="both"/>
              <w:rPr>
                <w:rFonts w:hint="eastAsia" w:ascii="宋体" w:hAnsi="宋体" w:eastAsia="宋体" w:cs="宋体"/>
                <w:color w:val="000000" w:themeColor="text1"/>
                <w:sz w:val="24"/>
                <w:szCs w:val="24"/>
              </w:rPr>
            </w:pPr>
          </w:p>
        </w:tc>
        <w:tc>
          <w:tcPr>
            <w:tcW w:w="672" w:type="dxa"/>
          </w:tcPr>
          <w:p w14:paraId="494ED0CA">
            <w:pPr>
              <w:spacing w:line="276" w:lineRule="auto"/>
              <w:jc w:val="both"/>
              <w:rPr>
                <w:rFonts w:hint="eastAsia" w:ascii="宋体" w:hAnsi="宋体" w:eastAsia="宋体" w:cs="宋体"/>
                <w:color w:val="000000" w:themeColor="text1"/>
                <w:sz w:val="24"/>
                <w:szCs w:val="24"/>
              </w:rPr>
            </w:pPr>
          </w:p>
        </w:tc>
        <w:tc>
          <w:tcPr>
            <w:tcW w:w="739" w:type="dxa"/>
          </w:tcPr>
          <w:p w14:paraId="1B273141">
            <w:pPr>
              <w:spacing w:line="276" w:lineRule="auto"/>
              <w:jc w:val="both"/>
              <w:rPr>
                <w:rFonts w:hint="eastAsia" w:ascii="宋体" w:hAnsi="宋体" w:eastAsia="宋体" w:cs="宋体"/>
                <w:color w:val="000000" w:themeColor="text1"/>
                <w:sz w:val="24"/>
                <w:szCs w:val="24"/>
              </w:rPr>
            </w:pPr>
          </w:p>
        </w:tc>
        <w:tc>
          <w:tcPr>
            <w:tcW w:w="1213" w:type="dxa"/>
          </w:tcPr>
          <w:p w14:paraId="6BF1A58F">
            <w:pPr>
              <w:spacing w:line="276" w:lineRule="auto"/>
              <w:jc w:val="both"/>
              <w:rPr>
                <w:rFonts w:hint="eastAsia" w:ascii="宋体" w:hAnsi="宋体" w:eastAsia="宋体" w:cs="宋体"/>
                <w:color w:val="000000" w:themeColor="text1"/>
                <w:sz w:val="24"/>
                <w:szCs w:val="24"/>
              </w:rPr>
            </w:pPr>
          </w:p>
        </w:tc>
        <w:tc>
          <w:tcPr>
            <w:tcW w:w="875" w:type="dxa"/>
          </w:tcPr>
          <w:p w14:paraId="7416940C">
            <w:pPr>
              <w:spacing w:line="276" w:lineRule="auto"/>
              <w:jc w:val="both"/>
              <w:rPr>
                <w:rFonts w:hint="eastAsia" w:ascii="宋体" w:hAnsi="宋体" w:eastAsia="宋体" w:cs="宋体"/>
                <w:color w:val="000000" w:themeColor="text1"/>
                <w:sz w:val="24"/>
                <w:szCs w:val="24"/>
              </w:rPr>
            </w:pPr>
          </w:p>
        </w:tc>
        <w:tc>
          <w:tcPr>
            <w:tcW w:w="1055" w:type="dxa"/>
          </w:tcPr>
          <w:p w14:paraId="1B307A8C">
            <w:pPr>
              <w:spacing w:line="276" w:lineRule="auto"/>
              <w:jc w:val="both"/>
              <w:rPr>
                <w:rFonts w:hint="eastAsia" w:ascii="宋体" w:hAnsi="宋体" w:eastAsia="宋体" w:cs="宋体"/>
                <w:color w:val="000000" w:themeColor="text1"/>
                <w:sz w:val="24"/>
                <w:szCs w:val="24"/>
              </w:rPr>
            </w:pPr>
          </w:p>
        </w:tc>
        <w:tc>
          <w:tcPr>
            <w:tcW w:w="691" w:type="dxa"/>
          </w:tcPr>
          <w:p w14:paraId="275C2EE0">
            <w:pPr>
              <w:spacing w:line="276" w:lineRule="auto"/>
              <w:jc w:val="both"/>
              <w:rPr>
                <w:rFonts w:hint="eastAsia" w:ascii="宋体" w:hAnsi="宋体" w:eastAsia="宋体" w:cs="宋体"/>
                <w:color w:val="000000" w:themeColor="text1"/>
                <w:sz w:val="24"/>
                <w:szCs w:val="24"/>
              </w:rPr>
            </w:pPr>
          </w:p>
        </w:tc>
      </w:tr>
      <w:tr w14:paraId="4053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8C3B4E5">
            <w:pPr>
              <w:spacing w:line="276" w:lineRule="auto"/>
              <w:jc w:val="both"/>
              <w:rPr>
                <w:rFonts w:hint="eastAsia" w:ascii="宋体" w:hAnsi="宋体" w:eastAsia="宋体" w:cs="宋体"/>
                <w:color w:val="000000" w:themeColor="text1"/>
                <w:sz w:val="24"/>
                <w:szCs w:val="24"/>
              </w:rPr>
            </w:pPr>
          </w:p>
        </w:tc>
        <w:tc>
          <w:tcPr>
            <w:tcW w:w="1087" w:type="dxa"/>
          </w:tcPr>
          <w:p w14:paraId="4EB29736">
            <w:pPr>
              <w:spacing w:line="276" w:lineRule="auto"/>
              <w:jc w:val="both"/>
              <w:rPr>
                <w:rFonts w:hint="eastAsia" w:ascii="宋体" w:hAnsi="宋体" w:eastAsia="宋体" w:cs="宋体"/>
                <w:color w:val="000000" w:themeColor="text1"/>
                <w:sz w:val="24"/>
                <w:szCs w:val="24"/>
              </w:rPr>
            </w:pPr>
          </w:p>
        </w:tc>
        <w:tc>
          <w:tcPr>
            <w:tcW w:w="761" w:type="dxa"/>
          </w:tcPr>
          <w:p w14:paraId="11F35374">
            <w:pPr>
              <w:spacing w:line="276" w:lineRule="auto"/>
              <w:jc w:val="both"/>
              <w:rPr>
                <w:rFonts w:hint="eastAsia" w:ascii="宋体" w:hAnsi="宋体" w:eastAsia="宋体" w:cs="宋体"/>
                <w:color w:val="000000" w:themeColor="text1"/>
                <w:sz w:val="24"/>
                <w:szCs w:val="24"/>
              </w:rPr>
            </w:pPr>
          </w:p>
        </w:tc>
        <w:tc>
          <w:tcPr>
            <w:tcW w:w="991" w:type="dxa"/>
          </w:tcPr>
          <w:p w14:paraId="7DE62B0A">
            <w:pPr>
              <w:spacing w:line="276" w:lineRule="auto"/>
              <w:jc w:val="both"/>
              <w:rPr>
                <w:rFonts w:hint="eastAsia" w:ascii="宋体" w:hAnsi="宋体" w:eastAsia="宋体" w:cs="宋体"/>
                <w:color w:val="000000" w:themeColor="text1"/>
                <w:sz w:val="24"/>
                <w:szCs w:val="24"/>
              </w:rPr>
            </w:pPr>
          </w:p>
        </w:tc>
        <w:tc>
          <w:tcPr>
            <w:tcW w:w="672" w:type="dxa"/>
          </w:tcPr>
          <w:p w14:paraId="61B550BA">
            <w:pPr>
              <w:spacing w:line="276" w:lineRule="auto"/>
              <w:jc w:val="both"/>
              <w:rPr>
                <w:rFonts w:hint="eastAsia" w:ascii="宋体" w:hAnsi="宋体" w:eastAsia="宋体" w:cs="宋体"/>
                <w:color w:val="000000" w:themeColor="text1"/>
                <w:sz w:val="24"/>
                <w:szCs w:val="24"/>
              </w:rPr>
            </w:pPr>
          </w:p>
        </w:tc>
        <w:tc>
          <w:tcPr>
            <w:tcW w:w="739" w:type="dxa"/>
          </w:tcPr>
          <w:p w14:paraId="49B4E6B1">
            <w:pPr>
              <w:spacing w:line="276" w:lineRule="auto"/>
              <w:jc w:val="both"/>
              <w:rPr>
                <w:rFonts w:hint="eastAsia" w:ascii="宋体" w:hAnsi="宋体" w:eastAsia="宋体" w:cs="宋体"/>
                <w:color w:val="000000" w:themeColor="text1"/>
                <w:sz w:val="24"/>
                <w:szCs w:val="24"/>
              </w:rPr>
            </w:pPr>
          </w:p>
        </w:tc>
        <w:tc>
          <w:tcPr>
            <w:tcW w:w="1213" w:type="dxa"/>
          </w:tcPr>
          <w:p w14:paraId="724D964F">
            <w:pPr>
              <w:spacing w:line="276" w:lineRule="auto"/>
              <w:jc w:val="both"/>
              <w:rPr>
                <w:rFonts w:hint="eastAsia" w:ascii="宋体" w:hAnsi="宋体" w:eastAsia="宋体" w:cs="宋体"/>
                <w:color w:val="000000" w:themeColor="text1"/>
                <w:sz w:val="24"/>
                <w:szCs w:val="24"/>
              </w:rPr>
            </w:pPr>
          </w:p>
        </w:tc>
        <w:tc>
          <w:tcPr>
            <w:tcW w:w="875" w:type="dxa"/>
          </w:tcPr>
          <w:p w14:paraId="231CFE82">
            <w:pPr>
              <w:spacing w:line="276" w:lineRule="auto"/>
              <w:jc w:val="both"/>
              <w:rPr>
                <w:rFonts w:hint="eastAsia" w:ascii="宋体" w:hAnsi="宋体" w:eastAsia="宋体" w:cs="宋体"/>
                <w:color w:val="000000" w:themeColor="text1"/>
                <w:sz w:val="24"/>
                <w:szCs w:val="24"/>
              </w:rPr>
            </w:pPr>
          </w:p>
        </w:tc>
        <w:tc>
          <w:tcPr>
            <w:tcW w:w="1055" w:type="dxa"/>
          </w:tcPr>
          <w:p w14:paraId="62155E2C">
            <w:pPr>
              <w:spacing w:line="276" w:lineRule="auto"/>
              <w:jc w:val="both"/>
              <w:rPr>
                <w:rFonts w:hint="eastAsia" w:ascii="宋体" w:hAnsi="宋体" w:eastAsia="宋体" w:cs="宋体"/>
                <w:color w:val="000000" w:themeColor="text1"/>
                <w:sz w:val="24"/>
                <w:szCs w:val="24"/>
              </w:rPr>
            </w:pPr>
          </w:p>
        </w:tc>
        <w:tc>
          <w:tcPr>
            <w:tcW w:w="691" w:type="dxa"/>
          </w:tcPr>
          <w:p w14:paraId="099628F5">
            <w:pPr>
              <w:spacing w:line="276" w:lineRule="auto"/>
              <w:jc w:val="both"/>
              <w:rPr>
                <w:rFonts w:hint="eastAsia" w:ascii="宋体" w:hAnsi="宋体" w:eastAsia="宋体" w:cs="宋体"/>
                <w:color w:val="000000" w:themeColor="text1"/>
                <w:sz w:val="24"/>
                <w:szCs w:val="24"/>
              </w:rPr>
            </w:pPr>
          </w:p>
        </w:tc>
      </w:tr>
      <w:tr w14:paraId="0D3E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F58BDED">
            <w:pPr>
              <w:spacing w:line="276" w:lineRule="auto"/>
              <w:jc w:val="both"/>
              <w:rPr>
                <w:rFonts w:hint="eastAsia" w:ascii="宋体" w:hAnsi="宋体" w:eastAsia="宋体" w:cs="宋体"/>
                <w:color w:val="000000" w:themeColor="text1"/>
                <w:szCs w:val="21"/>
              </w:rPr>
            </w:pPr>
          </w:p>
        </w:tc>
        <w:tc>
          <w:tcPr>
            <w:tcW w:w="1087" w:type="dxa"/>
          </w:tcPr>
          <w:p w14:paraId="0C04DDF0">
            <w:pPr>
              <w:spacing w:line="276" w:lineRule="auto"/>
              <w:jc w:val="both"/>
              <w:rPr>
                <w:rFonts w:hint="eastAsia" w:ascii="宋体" w:hAnsi="宋体" w:eastAsia="宋体" w:cs="宋体"/>
                <w:color w:val="000000" w:themeColor="text1"/>
                <w:szCs w:val="21"/>
              </w:rPr>
            </w:pPr>
          </w:p>
        </w:tc>
        <w:tc>
          <w:tcPr>
            <w:tcW w:w="761" w:type="dxa"/>
          </w:tcPr>
          <w:p w14:paraId="6A5B1C09">
            <w:pPr>
              <w:spacing w:line="276" w:lineRule="auto"/>
              <w:jc w:val="both"/>
              <w:rPr>
                <w:rFonts w:hint="eastAsia" w:ascii="宋体" w:hAnsi="宋体" w:eastAsia="宋体" w:cs="宋体"/>
                <w:color w:val="000000" w:themeColor="text1"/>
                <w:szCs w:val="21"/>
              </w:rPr>
            </w:pPr>
          </w:p>
        </w:tc>
        <w:tc>
          <w:tcPr>
            <w:tcW w:w="991" w:type="dxa"/>
          </w:tcPr>
          <w:p w14:paraId="48D7B0CD">
            <w:pPr>
              <w:spacing w:line="276" w:lineRule="auto"/>
              <w:jc w:val="both"/>
              <w:rPr>
                <w:rFonts w:hint="eastAsia" w:ascii="宋体" w:hAnsi="宋体" w:eastAsia="宋体" w:cs="宋体"/>
                <w:color w:val="000000" w:themeColor="text1"/>
                <w:szCs w:val="21"/>
              </w:rPr>
            </w:pPr>
          </w:p>
        </w:tc>
        <w:tc>
          <w:tcPr>
            <w:tcW w:w="672" w:type="dxa"/>
          </w:tcPr>
          <w:p w14:paraId="144CAEB2">
            <w:pPr>
              <w:spacing w:line="276" w:lineRule="auto"/>
              <w:jc w:val="both"/>
              <w:rPr>
                <w:rFonts w:hint="eastAsia" w:ascii="宋体" w:hAnsi="宋体" w:eastAsia="宋体" w:cs="宋体"/>
                <w:color w:val="000000" w:themeColor="text1"/>
                <w:szCs w:val="21"/>
              </w:rPr>
            </w:pPr>
          </w:p>
        </w:tc>
        <w:tc>
          <w:tcPr>
            <w:tcW w:w="739" w:type="dxa"/>
          </w:tcPr>
          <w:p w14:paraId="4123FE45">
            <w:pPr>
              <w:spacing w:line="276" w:lineRule="auto"/>
              <w:jc w:val="both"/>
              <w:rPr>
                <w:rFonts w:hint="eastAsia" w:ascii="宋体" w:hAnsi="宋体" w:eastAsia="宋体" w:cs="宋体"/>
                <w:color w:val="000000" w:themeColor="text1"/>
                <w:szCs w:val="21"/>
              </w:rPr>
            </w:pPr>
          </w:p>
        </w:tc>
        <w:tc>
          <w:tcPr>
            <w:tcW w:w="1213" w:type="dxa"/>
          </w:tcPr>
          <w:p w14:paraId="2AE5E838">
            <w:pPr>
              <w:spacing w:line="276" w:lineRule="auto"/>
              <w:jc w:val="both"/>
              <w:rPr>
                <w:rFonts w:hint="eastAsia" w:ascii="宋体" w:hAnsi="宋体" w:eastAsia="宋体" w:cs="宋体"/>
                <w:color w:val="000000" w:themeColor="text1"/>
                <w:szCs w:val="21"/>
              </w:rPr>
            </w:pPr>
          </w:p>
        </w:tc>
        <w:tc>
          <w:tcPr>
            <w:tcW w:w="875" w:type="dxa"/>
          </w:tcPr>
          <w:p w14:paraId="27719ACC">
            <w:pPr>
              <w:spacing w:line="276" w:lineRule="auto"/>
              <w:jc w:val="both"/>
              <w:rPr>
                <w:rFonts w:hint="eastAsia" w:ascii="宋体" w:hAnsi="宋体" w:eastAsia="宋体" w:cs="宋体"/>
                <w:color w:val="000000" w:themeColor="text1"/>
                <w:szCs w:val="21"/>
              </w:rPr>
            </w:pPr>
          </w:p>
        </w:tc>
        <w:tc>
          <w:tcPr>
            <w:tcW w:w="1055" w:type="dxa"/>
          </w:tcPr>
          <w:p w14:paraId="22477DF0">
            <w:pPr>
              <w:spacing w:line="276" w:lineRule="auto"/>
              <w:jc w:val="both"/>
              <w:rPr>
                <w:rFonts w:hint="eastAsia" w:ascii="宋体" w:hAnsi="宋体" w:eastAsia="宋体" w:cs="宋体"/>
                <w:color w:val="000000" w:themeColor="text1"/>
                <w:szCs w:val="21"/>
              </w:rPr>
            </w:pPr>
          </w:p>
        </w:tc>
        <w:tc>
          <w:tcPr>
            <w:tcW w:w="691" w:type="dxa"/>
          </w:tcPr>
          <w:p w14:paraId="2631708F">
            <w:pPr>
              <w:spacing w:line="276" w:lineRule="auto"/>
              <w:jc w:val="both"/>
              <w:rPr>
                <w:rFonts w:hint="eastAsia" w:ascii="宋体" w:hAnsi="宋体" w:eastAsia="宋体" w:cs="宋体"/>
                <w:color w:val="000000" w:themeColor="text1"/>
                <w:szCs w:val="21"/>
              </w:rPr>
            </w:pPr>
          </w:p>
        </w:tc>
      </w:tr>
      <w:tr w14:paraId="09F6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67CA5AE">
            <w:pPr>
              <w:spacing w:line="276" w:lineRule="auto"/>
              <w:jc w:val="both"/>
              <w:rPr>
                <w:rFonts w:hint="eastAsia" w:ascii="宋体" w:hAnsi="宋体" w:eastAsia="宋体" w:cs="宋体"/>
                <w:color w:val="000000" w:themeColor="text1"/>
                <w:szCs w:val="21"/>
              </w:rPr>
            </w:pPr>
          </w:p>
        </w:tc>
        <w:tc>
          <w:tcPr>
            <w:tcW w:w="1087" w:type="dxa"/>
          </w:tcPr>
          <w:p w14:paraId="2A69EB20">
            <w:pPr>
              <w:spacing w:line="276" w:lineRule="auto"/>
              <w:jc w:val="both"/>
              <w:rPr>
                <w:rFonts w:hint="eastAsia" w:ascii="宋体" w:hAnsi="宋体" w:eastAsia="宋体" w:cs="宋体"/>
                <w:color w:val="000000" w:themeColor="text1"/>
                <w:szCs w:val="21"/>
              </w:rPr>
            </w:pPr>
          </w:p>
        </w:tc>
        <w:tc>
          <w:tcPr>
            <w:tcW w:w="761" w:type="dxa"/>
          </w:tcPr>
          <w:p w14:paraId="025058B1">
            <w:pPr>
              <w:spacing w:line="276" w:lineRule="auto"/>
              <w:jc w:val="both"/>
              <w:rPr>
                <w:rFonts w:hint="eastAsia" w:ascii="宋体" w:hAnsi="宋体" w:eastAsia="宋体" w:cs="宋体"/>
                <w:color w:val="000000" w:themeColor="text1"/>
                <w:szCs w:val="21"/>
              </w:rPr>
            </w:pPr>
          </w:p>
        </w:tc>
        <w:tc>
          <w:tcPr>
            <w:tcW w:w="991" w:type="dxa"/>
          </w:tcPr>
          <w:p w14:paraId="057C1F46">
            <w:pPr>
              <w:spacing w:line="276" w:lineRule="auto"/>
              <w:jc w:val="both"/>
              <w:rPr>
                <w:rFonts w:hint="eastAsia" w:ascii="宋体" w:hAnsi="宋体" w:eastAsia="宋体" w:cs="宋体"/>
                <w:color w:val="000000" w:themeColor="text1"/>
                <w:szCs w:val="21"/>
              </w:rPr>
            </w:pPr>
          </w:p>
        </w:tc>
        <w:tc>
          <w:tcPr>
            <w:tcW w:w="672" w:type="dxa"/>
          </w:tcPr>
          <w:p w14:paraId="491261AE">
            <w:pPr>
              <w:spacing w:line="276" w:lineRule="auto"/>
              <w:jc w:val="both"/>
              <w:rPr>
                <w:rFonts w:hint="eastAsia" w:ascii="宋体" w:hAnsi="宋体" w:eastAsia="宋体" w:cs="宋体"/>
                <w:color w:val="000000" w:themeColor="text1"/>
                <w:szCs w:val="21"/>
              </w:rPr>
            </w:pPr>
          </w:p>
        </w:tc>
        <w:tc>
          <w:tcPr>
            <w:tcW w:w="739" w:type="dxa"/>
          </w:tcPr>
          <w:p w14:paraId="1D89398B">
            <w:pPr>
              <w:spacing w:line="276" w:lineRule="auto"/>
              <w:jc w:val="both"/>
              <w:rPr>
                <w:rFonts w:hint="eastAsia" w:ascii="宋体" w:hAnsi="宋体" w:eastAsia="宋体" w:cs="宋体"/>
                <w:color w:val="000000" w:themeColor="text1"/>
                <w:szCs w:val="21"/>
              </w:rPr>
            </w:pPr>
          </w:p>
        </w:tc>
        <w:tc>
          <w:tcPr>
            <w:tcW w:w="1213" w:type="dxa"/>
          </w:tcPr>
          <w:p w14:paraId="3D9351BE">
            <w:pPr>
              <w:spacing w:line="276" w:lineRule="auto"/>
              <w:jc w:val="both"/>
              <w:rPr>
                <w:rFonts w:hint="eastAsia" w:ascii="宋体" w:hAnsi="宋体" w:eastAsia="宋体" w:cs="宋体"/>
                <w:color w:val="000000" w:themeColor="text1"/>
                <w:szCs w:val="21"/>
              </w:rPr>
            </w:pPr>
          </w:p>
        </w:tc>
        <w:tc>
          <w:tcPr>
            <w:tcW w:w="875" w:type="dxa"/>
          </w:tcPr>
          <w:p w14:paraId="6AA0BAED">
            <w:pPr>
              <w:spacing w:line="276" w:lineRule="auto"/>
              <w:jc w:val="both"/>
              <w:rPr>
                <w:rFonts w:hint="eastAsia" w:ascii="宋体" w:hAnsi="宋体" w:eastAsia="宋体" w:cs="宋体"/>
                <w:color w:val="000000" w:themeColor="text1"/>
                <w:szCs w:val="21"/>
              </w:rPr>
            </w:pPr>
          </w:p>
        </w:tc>
        <w:tc>
          <w:tcPr>
            <w:tcW w:w="1055" w:type="dxa"/>
          </w:tcPr>
          <w:p w14:paraId="006F82CA">
            <w:pPr>
              <w:spacing w:line="276" w:lineRule="auto"/>
              <w:jc w:val="both"/>
              <w:rPr>
                <w:rFonts w:hint="eastAsia" w:ascii="宋体" w:hAnsi="宋体" w:eastAsia="宋体" w:cs="宋体"/>
                <w:color w:val="000000" w:themeColor="text1"/>
                <w:szCs w:val="21"/>
              </w:rPr>
            </w:pPr>
          </w:p>
        </w:tc>
        <w:tc>
          <w:tcPr>
            <w:tcW w:w="691" w:type="dxa"/>
          </w:tcPr>
          <w:p w14:paraId="50BB9FEB">
            <w:pPr>
              <w:spacing w:line="276" w:lineRule="auto"/>
              <w:jc w:val="both"/>
              <w:rPr>
                <w:rFonts w:hint="eastAsia" w:ascii="宋体" w:hAnsi="宋体" w:eastAsia="宋体" w:cs="宋体"/>
                <w:color w:val="000000" w:themeColor="text1"/>
                <w:szCs w:val="21"/>
              </w:rPr>
            </w:pPr>
          </w:p>
        </w:tc>
      </w:tr>
      <w:tr w14:paraId="1C6E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99222EC">
            <w:pPr>
              <w:spacing w:line="276" w:lineRule="auto"/>
              <w:jc w:val="both"/>
              <w:rPr>
                <w:rFonts w:hint="eastAsia" w:ascii="宋体" w:hAnsi="宋体" w:eastAsia="宋体" w:cs="宋体"/>
                <w:color w:val="000000" w:themeColor="text1"/>
                <w:szCs w:val="21"/>
              </w:rPr>
            </w:pPr>
          </w:p>
        </w:tc>
        <w:tc>
          <w:tcPr>
            <w:tcW w:w="1087" w:type="dxa"/>
          </w:tcPr>
          <w:p w14:paraId="5142477E">
            <w:pPr>
              <w:spacing w:line="276" w:lineRule="auto"/>
              <w:jc w:val="both"/>
              <w:rPr>
                <w:rFonts w:hint="eastAsia" w:ascii="宋体" w:hAnsi="宋体" w:eastAsia="宋体" w:cs="宋体"/>
                <w:color w:val="000000" w:themeColor="text1"/>
                <w:szCs w:val="21"/>
              </w:rPr>
            </w:pPr>
          </w:p>
        </w:tc>
        <w:tc>
          <w:tcPr>
            <w:tcW w:w="761" w:type="dxa"/>
          </w:tcPr>
          <w:p w14:paraId="538D7DEE">
            <w:pPr>
              <w:spacing w:line="276" w:lineRule="auto"/>
              <w:jc w:val="both"/>
              <w:rPr>
                <w:rFonts w:hint="eastAsia" w:ascii="宋体" w:hAnsi="宋体" w:eastAsia="宋体" w:cs="宋体"/>
                <w:color w:val="000000" w:themeColor="text1"/>
                <w:szCs w:val="21"/>
              </w:rPr>
            </w:pPr>
          </w:p>
        </w:tc>
        <w:tc>
          <w:tcPr>
            <w:tcW w:w="991" w:type="dxa"/>
          </w:tcPr>
          <w:p w14:paraId="19002324">
            <w:pPr>
              <w:spacing w:line="276" w:lineRule="auto"/>
              <w:jc w:val="both"/>
              <w:rPr>
                <w:rFonts w:hint="eastAsia" w:ascii="宋体" w:hAnsi="宋体" w:eastAsia="宋体" w:cs="宋体"/>
                <w:color w:val="000000" w:themeColor="text1"/>
                <w:szCs w:val="21"/>
              </w:rPr>
            </w:pPr>
          </w:p>
        </w:tc>
        <w:tc>
          <w:tcPr>
            <w:tcW w:w="672" w:type="dxa"/>
          </w:tcPr>
          <w:p w14:paraId="10F53B2C">
            <w:pPr>
              <w:spacing w:line="276" w:lineRule="auto"/>
              <w:jc w:val="both"/>
              <w:rPr>
                <w:rFonts w:hint="eastAsia" w:ascii="宋体" w:hAnsi="宋体" w:eastAsia="宋体" w:cs="宋体"/>
                <w:color w:val="000000" w:themeColor="text1"/>
                <w:szCs w:val="21"/>
              </w:rPr>
            </w:pPr>
          </w:p>
        </w:tc>
        <w:tc>
          <w:tcPr>
            <w:tcW w:w="739" w:type="dxa"/>
          </w:tcPr>
          <w:p w14:paraId="1FE6AAFA">
            <w:pPr>
              <w:spacing w:line="276" w:lineRule="auto"/>
              <w:jc w:val="both"/>
              <w:rPr>
                <w:rFonts w:hint="eastAsia" w:ascii="宋体" w:hAnsi="宋体" w:eastAsia="宋体" w:cs="宋体"/>
                <w:color w:val="000000" w:themeColor="text1"/>
                <w:szCs w:val="21"/>
              </w:rPr>
            </w:pPr>
          </w:p>
        </w:tc>
        <w:tc>
          <w:tcPr>
            <w:tcW w:w="1213" w:type="dxa"/>
          </w:tcPr>
          <w:p w14:paraId="4327600D">
            <w:pPr>
              <w:spacing w:line="276" w:lineRule="auto"/>
              <w:jc w:val="both"/>
              <w:rPr>
                <w:rFonts w:hint="eastAsia" w:ascii="宋体" w:hAnsi="宋体" w:eastAsia="宋体" w:cs="宋体"/>
                <w:color w:val="000000" w:themeColor="text1"/>
                <w:szCs w:val="21"/>
              </w:rPr>
            </w:pPr>
          </w:p>
        </w:tc>
        <w:tc>
          <w:tcPr>
            <w:tcW w:w="875" w:type="dxa"/>
          </w:tcPr>
          <w:p w14:paraId="1B8C573C">
            <w:pPr>
              <w:spacing w:line="276" w:lineRule="auto"/>
              <w:jc w:val="both"/>
              <w:rPr>
                <w:rFonts w:hint="eastAsia" w:ascii="宋体" w:hAnsi="宋体" w:eastAsia="宋体" w:cs="宋体"/>
                <w:color w:val="000000" w:themeColor="text1"/>
                <w:szCs w:val="21"/>
              </w:rPr>
            </w:pPr>
          </w:p>
        </w:tc>
        <w:tc>
          <w:tcPr>
            <w:tcW w:w="1055" w:type="dxa"/>
          </w:tcPr>
          <w:p w14:paraId="797189AB">
            <w:pPr>
              <w:spacing w:line="276" w:lineRule="auto"/>
              <w:jc w:val="both"/>
              <w:rPr>
                <w:rFonts w:hint="eastAsia" w:ascii="宋体" w:hAnsi="宋体" w:eastAsia="宋体" w:cs="宋体"/>
                <w:color w:val="000000" w:themeColor="text1"/>
                <w:szCs w:val="21"/>
              </w:rPr>
            </w:pPr>
          </w:p>
        </w:tc>
        <w:tc>
          <w:tcPr>
            <w:tcW w:w="691" w:type="dxa"/>
          </w:tcPr>
          <w:p w14:paraId="74A23AD8">
            <w:pPr>
              <w:spacing w:line="276" w:lineRule="auto"/>
              <w:jc w:val="both"/>
              <w:rPr>
                <w:rFonts w:hint="eastAsia" w:ascii="宋体" w:hAnsi="宋体" w:eastAsia="宋体" w:cs="宋体"/>
                <w:color w:val="000000" w:themeColor="text1"/>
                <w:szCs w:val="21"/>
              </w:rPr>
            </w:pPr>
          </w:p>
        </w:tc>
      </w:tr>
      <w:tr w14:paraId="6534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947D47D">
            <w:pPr>
              <w:spacing w:line="276" w:lineRule="auto"/>
              <w:jc w:val="both"/>
              <w:rPr>
                <w:rFonts w:hint="eastAsia" w:ascii="宋体" w:hAnsi="宋体" w:eastAsia="宋体" w:cs="宋体"/>
                <w:color w:val="000000" w:themeColor="text1"/>
                <w:szCs w:val="21"/>
              </w:rPr>
            </w:pPr>
          </w:p>
        </w:tc>
        <w:tc>
          <w:tcPr>
            <w:tcW w:w="1087" w:type="dxa"/>
          </w:tcPr>
          <w:p w14:paraId="425EDB7B">
            <w:pPr>
              <w:spacing w:line="276" w:lineRule="auto"/>
              <w:jc w:val="both"/>
              <w:rPr>
                <w:rFonts w:hint="eastAsia" w:ascii="宋体" w:hAnsi="宋体" w:eastAsia="宋体" w:cs="宋体"/>
                <w:color w:val="000000" w:themeColor="text1"/>
                <w:szCs w:val="21"/>
              </w:rPr>
            </w:pPr>
          </w:p>
        </w:tc>
        <w:tc>
          <w:tcPr>
            <w:tcW w:w="761" w:type="dxa"/>
          </w:tcPr>
          <w:p w14:paraId="59309A41">
            <w:pPr>
              <w:spacing w:line="276" w:lineRule="auto"/>
              <w:jc w:val="both"/>
              <w:rPr>
                <w:rFonts w:hint="eastAsia" w:ascii="宋体" w:hAnsi="宋体" w:eastAsia="宋体" w:cs="宋体"/>
                <w:color w:val="000000" w:themeColor="text1"/>
                <w:szCs w:val="21"/>
              </w:rPr>
            </w:pPr>
          </w:p>
        </w:tc>
        <w:tc>
          <w:tcPr>
            <w:tcW w:w="991" w:type="dxa"/>
          </w:tcPr>
          <w:p w14:paraId="79A10E04">
            <w:pPr>
              <w:spacing w:line="276" w:lineRule="auto"/>
              <w:jc w:val="both"/>
              <w:rPr>
                <w:rFonts w:hint="eastAsia" w:ascii="宋体" w:hAnsi="宋体" w:eastAsia="宋体" w:cs="宋体"/>
                <w:color w:val="000000" w:themeColor="text1"/>
                <w:szCs w:val="21"/>
              </w:rPr>
            </w:pPr>
          </w:p>
        </w:tc>
        <w:tc>
          <w:tcPr>
            <w:tcW w:w="672" w:type="dxa"/>
          </w:tcPr>
          <w:p w14:paraId="3179CEB3">
            <w:pPr>
              <w:spacing w:line="276" w:lineRule="auto"/>
              <w:jc w:val="both"/>
              <w:rPr>
                <w:rFonts w:hint="eastAsia" w:ascii="宋体" w:hAnsi="宋体" w:eastAsia="宋体" w:cs="宋体"/>
                <w:color w:val="000000" w:themeColor="text1"/>
                <w:szCs w:val="21"/>
              </w:rPr>
            </w:pPr>
          </w:p>
        </w:tc>
        <w:tc>
          <w:tcPr>
            <w:tcW w:w="739" w:type="dxa"/>
          </w:tcPr>
          <w:p w14:paraId="653C074F">
            <w:pPr>
              <w:spacing w:line="276" w:lineRule="auto"/>
              <w:jc w:val="both"/>
              <w:rPr>
                <w:rFonts w:hint="eastAsia" w:ascii="宋体" w:hAnsi="宋体" w:eastAsia="宋体" w:cs="宋体"/>
                <w:color w:val="000000" w:themeColor="text1"/>
                <w:szCs w:val="21"/>
              </w:rPr>
            </w:pPr>
          </w:p>
        </w:tc>
        <w:tc>
          <w:tcPr>
            <w:tcW w:w="1213" w:type="dxa"/>
          </w:tcPr>
          <w:p w14:paraId="795D309E">
            <w:pPr>
              <w:spacing w:line="276" w:lineRule="auto"/>
              <w:jc w:val="both"/>
              <w:rPr>
                <w:rFonts w:hint="eastAsia" w:ascii="宋体" w:hAnsi="宋体" w:eastAsia="宋体" w:cs="宋体"/>
                <w:color w:val="000000" w:themeColor="text1"/>
                <w:szCs w:val="21"/>
              </w:rPr>
            </w:pPr>
          </w:p>
        </w:tc>
        <w:tc>
          <w:tcPr>
            <w:tcW w:w="875" w:type="dxa"/>
          </w:tcPr>
          <w:p w14:paraId="59940C0F">
            <w:pPr>
              <w:spacing w:line="276" w:lineRule="auto"/>
              <w:jc w:val="both"/>
              <w:rPr>
                <w:rFonts w:hint="eastAsia" w:ascii="宋体" w:hAnsi="宋体" w:eastAsia="宋体" w:cs="宋体"/>
                <w:color w:val="000000" w:themeColor="text1"/>
                <w:szCs w:val="21"/>
              </w:rPr>
            </w:pPr>
          </w:p>
        </w:tc>
        <w:tc>
          <w:tcPr>
            <w:tcW w:w="1055" w:type="dxa"/>
          </w:tcPr>
          <w:p w14:paraId="5B552160">
            <w:pPr>
              <w:spacing w:line="276" w:lineRule="auto"/>
              <w:jc w:val="both"/>
              <w:rPr>
                <w:rFonts w:hint="eastAsia" w:ascii="宋体" w:hAnsi="宋体" w:eastAsia="宋体" w:cs="宋体"/>
                <w:color w:val="000000" w:themeColor="text1"/>
                <w:szCs w:val="21"/>
              </w:rPr>
            </w:pPr>
          </w:p>
        </w:tc>
        <w:tc>
          <w:tcPr>
            <w:tcW w:w="691" w:type="dxa"/>
          </w:tcPr>
          <w:p w14:paraId="5E7FC2BC">
            <w:pPr>
              <w:spacing w:line="276" w:lineRule="auto"/>
              <w:jc w:val="both"/>
              <w:rPr>
                <w:rFonts w:hint="eastAsia" w:ascii="宋体" w:hAnsi="宋体" w:eastAsia="宋体" w:cs="宋体"/>
                <w:color w:val="000000" w:themeColor="text1"/>
                <w:szCs w:val="21"/>
              </w:rPr>
            </w:pPr>
          </w:p>
        </w:tc>
      </w:tr>
      <w:tr w14:paraId="0E61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8DEFC92">
            <w:pPr>
              <w:spacing w:line="276" w:lineRule="auto"/>
              <w:jc w:val="both"/>
              <w:rPr>
                <w:rFonts w:hint="eastAsia" w:ascii="宋体" w:hAnsi="宋体" w:eastAsia="宋体" w:cs="宋体"/>
                <w:color w:val="000000" w:themeColor="text1"/>
                <w:szCs w:val="21"/>
              </w:rPr>
            </w:pPr>
          </w:p>
        </w:tc>
        <w:tc>
          <w:tcPr>
            <w:tcW w:w="1087" w:type="dxa"/>
          </w:tcPr>
          <w:p w14:paraId="2BD49966">
            <w:pPr>
              <w:spacing w:line="276" w:lineRule="auto"/>
              <w:jc w:val="both"/>
              <w:rPr>
                <w:rFonts w:hint="eastAsia" w:ascii="宋体" w:hAnsi="宋体" w:eastAsia="宋体" w:cs="宋体"/>
                <w:color w:val="000000" w:themeColor="text1"/>
                <w:szCs w:val="21"/>
              </w:rPr>
            </w:pPr>
          </w:p>
        </w:tc>
        <w:tc>
          <w:tcPr>
            <w:tcW w:w="761" w:type="dxa"/>
          </w:tcPr>
          <w:p w14:paraId="15F856E6">
            <w:pPr>
              <w:spacing w:line="276" w:lineRule="auto"/>
              <w:jc w:val="both"/>
              <w:rPr>
                <w:rFonts w:hint="eastAsia" w:ascii="宋体" w:hAnsi="宋体" w:eastAsia="宋体" w:cs="宋体"/>
                <w:color w:val="000000" w:themeColor="text1"/>
                <w:szCs w:val="21"/>
              </w:rPr>
            </w:pPr>
          </w:p>
        </w:tc>
        <w:tc>
          <w:tcPr>
            <w:tcW w:w="991" w:type="dxa"/>
          </w:tcPr>
          <w:p w14:paraId="38125EBC">
            <w:pPr>
              <w:spacing w:line="276" w:lineRule="auto"/>
              <w:jc w:val="both"/>
              <w:rPr>
                <w:rFonts w:hint="eastAsia" w:ascii="宋体" w:hAnsi="宋体" w:eastAsia="宋体" w:cs="宋体"/>
                <w:color w:val="000000" w:themeColor="text1"/>
                <w:szCs w:val="21"/>
              </w:rPr>
            </w:pPr>
          </w:p>
        </w:tc>
        <w:tc>
          <w:tcPr>
            <w:tcW w:w="672" w:type="dxa"/>
          </w:tcPr>
          <w:p w14:paraId="3480583E">
            <w:pPr>
              <w:spacing w:line="276" w:lineRule="auto"/>
              <w:jc w:val="both"/>
              <w:rPr>
                <w:rFonts w:hint="eastAsia" w:ascii="宋体" w:hAnsi="宋体" w:eastAsia="宋体" w:cs="宋体"/>
                <w:color w:val="000000" w:themeColor="text1"/>
                <w:szCs w:val="21"/>
              </w:rPr>
            </w:pPr>
          </w:p>
        </w:tc>
        <w:tc>
          <w:tcPr>
            <w:tcW w:w="739" w:type="dxa"/>
          </w:tcPr>
          <w:p w14:paraId="2AF28C4B">
            <w:pPr>
              <w:spacing w:line="276" w:lineRule="auto"/>
              <w:jc w:val="both"/>
              <w:rPr>
                <w:rFonts w:hint="eastAsia" w:ascii="宋体" w:hAnsi="宋体" w:eastAsia="宋体" w:cs="宋体"/>
                <w:color w:val="000000" w:themeColor="text1"/>
                <w:szCs w:val="21"/>
              </w:rPr>
            </w:pPr>
          </w:p>
        </w:tc>
        <w:tc>
          <w:tcPr>
            <w:tcW w:w="1213" w:type="dxa"/>
          </w:tcPr>
          <w:p w14:paraId="33E046E6">
            <w:pPr>
              <w:spacing w:line="276" w:lineRule="auto"/>
              <w:jc w:val="both"/>
              <w:rPr>
                <w:rFonts w:hint="eastAsia" w:ascii="宋体" w:hAnsi="宋体" w:eastAsia="宋体" w:cs="宋体"/>
                <w:color w:val="000000" w:themeColor="text1"/>
                <w:szCs w:val="21"/>
              </w:rPr>
            </w:pPr>
          </w:p>
        </w:tc>
        <w:tc>
          <w:tcPr>
            <w:tcW w:w="875" w:type="dxa"/>
          </w:tcPr>
          <w:p w14:paraId="3AC646CB">
            <w:pPr>
              <w:spacing w:line="276" w:lineRule="auto"/>
              <w:jc w:val="both"/>
              <w:rPr>
                <w:rFonts w:hint="eastAsia" w:ascii="宋体" w:hAnsi="宋体" w:eastAsia="宋体" w:cs="宋体"/>
                <w:color w:val="000000" w:themeColor="text1"/>
                <w:szCs w:val="21"/>
              </w:rPr>
            </w:pPr>
          </w:p>
        </w:tc>
        <w:tc>
          <w:tcPr>
            <w:tcW w:w="1055" w:type="dxa"/>
          </w:tcPr>
          <w:p w14:paraId="61A6178E">
            <w:pPr>
              <w:spacing w:line="276" w:lineRule="auto"/>
              <w:jc w:val="both"/>
              <w:rPr>
                <w:rFonts w:hint="eastAsia" w:ascii="宋体" w:hAnsi="宋体" w:eastAsia="宋体" w:cs="宋体"/>
                <w:color w:val="000000" w:themeColor="text1"/>
                <w:szCs w:val="21"/>
              </w:rPr>
            </w:pPr>
          </w:p>
        </w:tc>
        <w:tc>
          <w:tcPr>
            <w:tcW w:w="691" w:type="dxa"/>
          </w:tcPr>
          <w:p w14:paraId="37052AB9">
            <w:pPr>
              <w:spacing w:line="276" w:lineRule="auto"/>
              <w:jc w:val="both"/>
              <w:rPr>
                <w:rFonts w:hint="eastAsia" w:ascii="宋体" w:hAnsi="宋体" w:eastAsia="宋体" w:cs="宋体"/>
                <w:color w:val="000000" w:themeColor="text1"/>
                <w:szCs w:val="21"/>
              </w:rPr>
            </w:pPr>
          </w:p>
        </w:tc>
      </w:tr>
      <w:tr w14:paraId="6ABA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D10E081">
            <w:pPr>
              <w:spacing w:line="276" w:lineRule="auto"/>
              <w:jc w:val="both"/>
              <w:rPr>
                <w:rFonts w:hint="eastAsia" w:ascii="宋体" w:hAnsi="宋体" w:eastAsia="宋体" w:cs="宋体"/>
                <w:color w:val="000000" w:themeColor="text1"/>
                <w:szCs w:val="21"/>
              </w:rPr>
            </w:pPr>
          </w:p>
        </w:tc>
        <w:tc>
          <w:tcPr>
            <w:tcW w:w="1087" w:type="dxa"/>
          </w:tcPr>
          <w:p w14:paraId="612E9060">
            <w:pPr>
              <w:spacing w:line="276" w:lineRule="auto"/>
              <w:jc w:val="both"/>
              <w:rPr>
                <w:rFonts w:hint="eastAsia" w:ascii="宋体" w:hAnsi="宋体" w:eastAsia="宋体" w:cs="宋体"/>
                <w:color w:val="000000" w:themeColor="text1"/>
                <w:szCs w:val="21"/>
              </w:rPr>
            </w:pPr>
          </w:p>
        </w:tc>
        <w:tc>
          <w:tcPr>
            <w:tcW w:w="761" w:type="dxa"/>
          </w:tcPr>
          <w:p w14:paraId="35217218">
            <w:pPr>
              <w:spacing w:line="276" w:lineRule="auto"/>
              <w:jc w:val="both"/>
              <w:rPr>
                <w:rFonts w:hint="eastAsia" w:ascii="宋体" w:hAnsi="宋体" w:eastAsia="宋体" w:cs="宋体"/>
                <w:color w:val="000000" w:themeColor="text1"/>
                <w:szCs w:val="21"/>
              </w:rPr>
            </w:pPr>
          </w:p>
        </w:tc>
        <w:tc>
          <w:tcPr>
            <w:tcW w:w="991" w:type="dxa"/>
          </w:tcPr>
          <w:p w14:paraId="3A034875">
            <w:pPr>
              <w:spacing w:line="276" w:lineRule="auto"/>
              <w:jc w:val="both"/>
              <w:rPr>
                <w:rFonts w:hint="eastAsia" w:ascii="宋体" w:hAnsi="宋体" w:eastAsia="宋体" w:cs="宋体"/>
                <w:color w:val="000000" w:themeColor="text1"/>
                <w:szCs w:val="21"/>
              </w:rPr>
            </w:pPr>
          </w:p>
        </w:tc>
        <w:tc>
          <w:tcPr>
            <w:tcW w:w="672" w:type="dxa"/>
          </w:tcPr>
          <w:p w14:paraId="68A1CECA">
            <w:pPr>
              <w:spacing w:line="276" w:lineRule="auto"/>
              <w:jc w:val="both"/>
              <w:rPr>
                <w:rFonts w:hint="eastAsia" w:ascii="宋体" w:hAnsi="宋体" w:eastAsia="宋体" w:cs="宋体"/>
                <w:color w:val="000000" w:themeColor="text1"/>
                <w:szCs w:val="21"/>
              </w:rPr>
            </w:pPr>
          </w:p>
        </w:tc>
        <w:tc>
          <w:tcPr>
            <w:tcW w:w="739" w:type="dxa"/>
          </w:tcPr>
          <w:p w14:paraId="7C117D0B">
            <w:pPr>
              <w:spacing w:line="276" w:lineRule="auto"/>
              <w:jc w:val="both"/>
              <w:rPr>
                <w:rFonts w:hint="eastAsia" w:ascii="宋体" w:hAnsi="宋体" w:eastAsia="宋体" w:cs="宋体"/>
                <w:color w:val="000000" w:themeColor="text1"/>
                <w:szCs w:val="21"/>
              </w:rPr>
            </w:pPr>
          </w:p>
        </w:tc>
        <w:tc>
          <w:tcPr>
            <w:tcW w:w="1213" w:type="dxa"/>
          </w:tcPr>
          <w:p w14:paraId="09A0370A">
            <w:pPr>
              <w:spacing w:line="276" w:lineRule="auto"/>
              <w:jc w:val="both"/>
              <w:rPr>
                <w:rFonts w:hint="eastAsia" w:ascii="宋体" w:hAnsi="宋体" w:eastAsia="宋体" w:cs="宋体"/>
                <w:color w:val="000000" w:themeColor="text1"/>
                <w:szCs w:val="21"/>
              </w:rPr>
            </w:pPr>
          </w:p>
        </w:tc>
        <w:tc>
          <w:tcPr>
            <w:tcW w:w="875" w:type="dxa"/>
          </w:tcPr>
          <w:p w14:paraId="191B9EA5">
            <w:pPr>
              <w:spacing w:line="276" w:lineRule="auto"/>
              <w:jc w:val="both"/>
              <w:rPr>
                <w:rFonts w:hint="eastAsia" w:ascii="宋体" w:hAnsi="宋体" w:eastAsia="宋体" w:cs="宋体"/>
                <w:color w:val="000000" w:themeColor="text1"/>
                <w:szCs w:val="21"/>
              </w:rPr>
            </w:pPr>
          </w:p>
        </w:tc>
        <w:tc>
          <w:tcPr>
            <w:tcW w:w="1055" w:type="dxa"/>
          </w:tcPr>
          <w:p w14:paraId="35D66B7E">
            <w:pPr>
              <w:spacing w:line="276" w:lineRule="auto"/>
              <w:jc w:val="both"/>
              <w:rPr>
                <w:rFonts w:hint="eastAsia" w:ascii="宋体" w:hAnsi="宋体" w:eastAsia="宋体" w:cs="宋体"/>
                <w:color w:val="000000" w:themeColor="text1"/>
                <w:szCs w:val="21"/>
              </w:rPr>
            </w:pPr>
          </w:p>
        </w:tc>
        <w:tc>
          <w:tcPr>
            <w:tcW w:w="691" w:type="dxa"/>
          </w:tcPr>
          <w:p w14:paraId="71F2A3E7">
            <w:pPr>
              <w:spacing w:line="276" w:lineRule="auto"/>
              <w:jc w:val="both"/>
              <w:rPr>
                <w:rFonts w:hint="eastAsia" w:ascii="宋体" w:hAnsi="宋体" w:eastAsia="宋体" w:cs="宋体"/>
                <w:color w:val="000000" w:themeColor="text1"/>
                <w:szCs w:val="21"/>
              </w:rPr>
            </w:pPr>
          </w:p>
        </w:tc>
      </w:tr>
      <w:tr w14:paraId="6226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09C154B">
            <w:pPr>
              <w:spacing w:line="276" w:lineRule="auto"/>
              <w:jc w:val="both"/>
              <w:rPr>
                <w:rFonts w:hint="eastAsia" w:ascii="宋体" w:hAnsi="宋体" w:eastAsia="宋体" w:cs="宋体"/>
                <w:color w:val="000000" w:themeColor="text1"/>
                <w:szCs w:val="21"/>
              </w:rPr>
            </w:pPr>
          </w:p>
        </w:tc>
        <w:tc>
          <w:tcPr>
            <w:tcW w:w="1087" w:type="dxa"/>
          </w:tcPr>
          <w:p w14:paraId="5AB99BC5">
            <w:pPr>
              <w:spacing w:line="276" w:lineRule="auto"/>
              <w:jc w:val="both"/>
              <w:rPr>
                <w:rFonts w:hint="eastAsia" w:ascii="宋体" w:hAnsi="宋体" w:eastAsia="宋体" w:cs="宋体"/>
                <w:color w:val="000000" w:themeColor="text1"/>
                <w:szCs w:val="21"/>
              </w:rPr>
            </w:pPr>
          </w:p>
        </w:tc>
        <w:tc>
          <w:tcPr>
            <w:tcW w:w="761" w:type="dxa"/>
          </w:tcPr>
          <w:p w14:paraId="3DD8095A">
            <w:pPr>
              <w:spacing w:line="276" w:lineRule="auto"/>
              <w:jc w:val="both"/>
              <w:rPr>
                <w:rFonts w:hint="eastAsia" w:ascii="宋体" w:hAnsi="宋体" w:eastAsia="宋体" w:cs="宋体"/>
                <w:color w:val="000000" w:themeColor="text1"/>
                <w:szCs w:val="21"/>
              </w:rPr>
            </w:pPr>
          </w:p>
        </w:tc>
        <w:tc>
          <w:tcPr>
            <w:tcW w:w="991" w:type="dxa"/>
          </w:tcPr>
          <w:p w14:paraId="56E8C566">
            <w:pPr>
              <w:spacing w:line="276" w:lineRule="auto"/>
              <w:jc w:val="both"/>
              <w:rPr>
                <w:rFonts w:hint="eastAsia" w:ascii="宋体" w:hAnsi="宋体" w:eastAsia="宋体" w:cs="宋体"/>
                <w:color w:val="000000" w:themeColor="text1"/>
                <w:szCs w:val="21"/>
              </w:rPr>
            </w:pPr>
          </w:p>
        </w:tc>
        <w:tc>
          <w:tcPr>
            <w:tcW w:w="672" w:type="dxa"/>
          </w:tcPr>
          <w:p w14:paraId="7CC77BB6">
            <w:pPr>
              <w:spacing w:line="276" w:lineRule="auto"/>
              <w:jc w:val="both"/>
              <w:rPr>
                <w:rFonts w:hint="eastAsia" w:ascii="宋体" w:hAnsi="宋体" w:eastAsia="宋体" w:cs="宋体"/>
                <w:color w:val="000000" w:themeColor="text1"/>
                <w:szCs w:val="21"/>
              </w:rPr>
            </w:pPr>
          </w:p>
        </w:tc>
        <w:tc>
          <w:tcPr>
            <w:tcW w:w="739" w:type="dxa"/>
          </w:tcPr>
          <w:p w14:paraId="3067F1FF">
            <w:pPr>
              <w:spacing w:line="276" w:lineRule="auto"/>
              <w:jc w:val="both"/>
              <w:rPr>
                <w:rFonts w:hint="eastAsia" w:ascii="宋体" w:hAnsi="宋体" w:eastAsia="宋体" w:cs="宋体"/>
                <w:color w:val="000000" w:themeColor="text1"/>
                <w:szCs w:val="21"/>
              </w:rPr>
            </w:pPr>
          </w:p>
        </w:tc>
        <w:tc>
          <w:tcPr>
            <w:tcW w:w="1213" w:type="dxa"/>
          </w:tcPr>
          <w:p w14:paraId="5FCFAABD">
            <w:pPr>
              <w:spacing w:line="276" w:lineRule="auto"/>
              <w:jc w:val="both"/>
              <w:rPr>
                <w:rFonts w:hint="eastAsia" w:ascii="宋体" w:hAnsi="宋体" w:eastAsia="宋体" w:cs="宋体"/>
                <w:color w:val="000000" w:themeColor="text1"/>
                <w:szCs w:val="21"/>
              </w:rPr>
            </w:pPr>
          </w:p>
        </w:tc>
        <w:tc>
          <w:tcPr>
            <w:tcW w:w="875" w:type="dxa"/>
          </w:tcPr>
          <w:p w14:paraId="09D55B27">
            <w:pPr>
              <w:spacing w:line="276" w:lineRule="auto"/>
              <w:jc w:val="both"/>
              <w:rPr>
                <w:rFonts w:hint="eastAsia" w:ascii="宋体" w:hAnsi="宋体" w:eastAsia="宋体" w:cs="宋体"/>
                <w:color w:val="000000" w:themeColor="text1"/>
                <w:szCs w:val="21"/>
              </w:rPr>
            </w:pPr>
          </w:p>
        </w:tc>
        <w:tc>
          <w:tcPr>
            <w:tcW w:w="1055" w:type="dxa"/>
          </w:tcPr>
          <w:p w14:paraId="0B4AA078">
            <w:pPr>
              <w:spacing w:line="276" w:lineRule="auto"/>
              <w:jc w:val="both"/>
              <w:rPr>
                <w:rFonts w:hint="eastAsia" w:ascii="宋体" w:hAnsi="宋体" w:eastAsia="宋体" w:cs="宋体"/>
                <w:color w:val="000000" w:themeColor="text1"/>
                <w:szCs w:val="21"/>
              </w:rPr>
            </w:pPr>
          </w:p>
        </w:tc>
        <w:tc>
          <w:tcPr>
            <w:tcW w:w="691" w:type="dxa"/>
          </w:tcPr>
          <w:p w14:paraId="2AFB50A5">
            <w:pPr>
              <w:spacing w:line="276" w:lineRule="auto"/>
              <w:jc w:val="both"/>
              <w:rPr>
                <w:rFonts w:hint="eastAsia" w:ascii="宋体" w:hAnsi="宋体" w:eastAsia="宋体" w:cs="宋体"/>
                <w:color w:val="000000" w:themeColor="text1"/>
                <w:szCs w:val="21"/>
              </w:rPr>
            </w:pPr>
          </w:p>
        </w:tc>
      </w:tr>
      <w:tr w14:paraId="560D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41F500F">
            <w:pPr>
              <w:spacing w:line="276" w:lineRule="auto"/>
              <w:jc w:val="both"/>
              <w:rPr>
                <w:rFonts w:hint="eastAsia" w:ascii="宋体" w:hAnsi="宋体" w:eastAsia="宋体" w:cs="宋体"/>
                <w:color w:val="000000" w:themeColor="text1"/>
                <w:szCs w:val="21"/>
              </w:rPr>
            </w:pPr>
          </w:p>
        </w:tc>
        <w:tc>
          <w:tcPr>
            <w:tcW w:w="1087" w:type="dxa"/>
          </w:tcPr>
          <w:p w14:paraId="304CAE83">
            <w:pPr>
              <w:spacing w:line="276" w:lineRule="auto"/>
              <w:jc w:val="both"/>
              <w:rPr>
                <w:rFonts w:hint="eastAsia" w:ascii="宋体" w:hAnsi="宋体" w:eastAsia="宋体" w:cs="宋体"/>
                <w:color w:val="000000" w:themeColor="text1"/>
                <w:szCs w:val="21"/>
              </w:rPr>
            </w:pPr>
          </w:p>
        </w:tc>
        <w:tc>
          <w:tcPr>
            <w:tcW w:w="761" w:type="dxa"/>
          </w:tcPr>
          <w:p w14:paraId="20CFBAC9">
            <w:pPr>
              <w:spacing w:line="276" w:lineRule="auto"/>
              <w:jc w:val="both"/>
              <w:rPr>
                <w:rFonts w:hint="eastAsia" w:ascii="宋体" w:hAnsi="宋体" w:eastAsia="宋体" w:cs="宋体"/>
                <w:color w:val="000000" w:themeColor="text1"/>
                <w:szCs w:val="21"/>
              </w:rPr>
            </w:pPr>
          </w:p>
        </w:tc>
        <w:tc>
          <w:tcPr>
            <w:tcW w:w="991" w:type="dxa"/>
          </w:tcPr>
          <w:p w14:paraId="6AB4DEAC">
            <w:pPr>
              <w:spacing w:line="276" w:lineRule="auto"/>
              <w:jc w:val="both"/>
              <w:rPr>
                <w:rFonts w:hint="eastAsia" w:ascii="宋体" w:hAnsi="宋体" w:eastAsia="宋体" w:cs="宋体"/>
                <w:color w:val="000000" w:themeColor="text1"/>
                <w:szCs w:val="21"/>
              </w:rPr>
            </w:pPr>
          </w:p>
        </w:tc>
        <w:tc>
          <w:tcPr>
            <w:tcW w:w="672" w:type="dxa"/>
          </w:tcPr>
          <w:p w14:paraId="042036E6">
            <w:pPr>
              <w:spacing w:line="276" w:lineRule="auto"/>
              <w:jc w:val="both"/>
              <w:rPr>
                <w:rFonts w:hint="eastAsia" w:ascii="宋体" w:hAnsi="宋体" w:eastAsia="宋体" w:cs="宋体"/>
                <w:color w:val="000000" w:themeColor="text1"/>
                <w:szCs w:val="21"/>
              </w:rPr>
            </w:pPr>
          </w:p>
        </w:tc>
        <w:tc>
          <w:tcPr>
            <w:tcW w:w="739" w:type="dxa"/>
          </w:tcPr>
          <w:p w14:paraId="4A85AD3B">
            <w:pPr>
              <w:spacing w:line="276" w:lineRule="auto"/>
              <w:jc w:val="both"/>
              <w:rPr>
                <w:rFonts w:hint="eastAsia" w:ascii="宋体" w:hAnsi="宋体" w:eastAsia="宋体" w:cs="宋体"/>
                <w:color w:val="000000" w:themeColor="text1"/>
                <w:szCs w:val="21"/>
              </w:rPr>
            </w:pPr>
          </w:p>
        </w:tc>
        <w:tc>
          <w:tcPr>
            <w:tcW w:w="1213" w:type="dxa"/>
          </w:tcPr>
          <w:p w14:paraId="5AD69B1A">
            <w:pPr>
              <w:spacing w:line="276" w:lineRule="auto"/>
              <w:jc w:val="both"/>
              <w:rPr>
                <w:rFonts w:hint="eastAsia" w:ascii="宋体" w:hAnsi="宋体" w:eastAsia="宋体" w:cs="宋体"/>
                <w:color w:val="000000" w:themeColor="text1"/>
                <w:szCs w:val="21"/>
              </w:rPr>
            </w:pPr>
          </w:p>
        </w:tc>
        <w:tc>
          <w:tcPr>
            <w:tcW w:w="875" w:type="dxa"/>
          </w:tcPr>
          <w:p w14:paraId="1EEA8D14">
            <w:pPr>
              <w:spacing w:line="276" w:lineRule="auto"/>
              <w:jc w:val="both"/>
              <w:rPr>
                <w:rFonts w:hint="eastAsia" w:ascii="宋体" w:hAnsi="宋体" w:eastAsia="宋体" w:cs="宋体"/>
                <w:color w:val="000000" w:themeColor="text1"/>
                <w:szCs w:val="21"/>
              </w:rPr>
            </w:pPr>
          </w:p>
        </w:tc>
        <w:tc>
          <w:tcPr>
            <w:tcW w:w="1055" w:type="dxa"/>
          </w:tcPr>
          <w:p w14:paraId="739C5F03">
            <w:pPr>
              <w:spacing w:line="276" w:lineRule="auto"/>
              <w:jc w:val="both"/>
              <w:rPr>
                <w:rFonts w:hint="eastAsia" w:ascii="宋体" w:hAnsi="宋体" w:eastAsia="宋体" w:cs="宋体"/>
                <w:color w:val="000000" w:themeColor="text1"/>
                <w:szCs w:val="21"/>
              </w:rPr>
            </w:pPr>
          </w:p>
        </w:tc>
        <w:tc>
          <w:tcPr>
            <w:tcW w:w="691" w:type="dxa"/>
          </w:tcPr>
          <w:p w14:paraId="5FAE528B">
            <w:pPr>
              <w:spacing w:line="276" w:lineRule="auto"/>
              <w:jc w:val="both"/>
              <w:rPr>
                <w:rFonts w:hint="eastAsia" w:ascii="宋体" w:hAnsi="宋体" w:eastAsia="宋体" w:cs="宋体"/>
                <w:color w:val="000000" w:themeColor="text1"/>
                <w:szCs w:val="21"/>
              </w:rPr>
            </w:pPr>
          </w:p>
        </w:tc>
      </w:tr>
      <w:tr w14:paraId="79B7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DF6EEDE">
            <w:pPr>
              <w:spacing w:line="276" w:lineRule="auto"/>
              <w:jc w:val="both"/>
              <w:rPr>
                <w:rFonts w:hint="eastAsia" w:ascii="宋体" w:hAnsi="宋体" w:eastAsia="宋体" w:cs="宋体"/>
                <w:color w:val="000000" w:themeColor="text1"/>
                <w:szCs w:val="21"/>
              </w:rPr>
            </w:pPr>
          </w:p>
        </w:tc>
        <w:tc>
          <w:tcPr>
            <w:tcW w:w="1087" w:type="dxa"/>
          </w:tcPr>
          <w:p w14:paraId="2BCDFC16">
            <w:pPr>
              <w:spacing w:line="276" w:lineRule="auto"/>
              <w:jc w:val="both"/>
              <w:rPr>
                <w:rFonts w:hint="eastAsia" w:ascii="宋体" w:hAnsi="宋体" w:eastAsia="宋体" w:cs="宋体"/>
                <w:color w:val="000000" w:themeColor="text1"/>
                <w:szCs w:val="21"/>
              </w:rPr>
            </w:pPr>
          </w:p>
        </w:tc>
        <w:tc>
          <w:tcPr>
            <w:tcW w:w="761" w:type="dxa"/>
          </w:tcPr>
          <w:p w14:paraId="494E4BB8">
            <w:pPr>
              <w:spacing w:line="276" w:lineRule="auto"/>
              <w:jc w:val="both"/>
              <w:rPr>
                <w:rFonts w:hint="eastAsia" w:ascii="宋体" w:hAnsi="宋体" w:eastAsia="宋体" w:cs="宋体"/>
                <w:color w:val="000000" w:themeColor="text1"/>
                <w:szCs w:val="21"/>
              </w:rPr>
            </w:pPr>
          </w:p>
        </w:tc>
        <w:tc>
          <w:tcPr>
            <w:tcW w:w="991" w:type="dxa"/>
          </w:tcPr>
          <w:p w14:paraId="62200673">
            <w:pPr>
              <w:spacing w:line="276" w:lineRule="auto"/>
              <w:jc w:val="both"/>
              <w:rPr>
                <w:rFonts w:hint="eastAsia" w:ascii="宋体" w:hAnsi="宋体" w:eastAsia="宋体" w:cs="宋体"/>
                <w:color w:val="000000" w:themeColor="text1"/>
                <w:szCs w:val="21"/>
              </w:rPr>
            </w:pPr>
          </w:p>
        </w:tc>
        <w:tc>
          <w:tcPr>
            <w:tcW w:w="672" w:type="dxa"/>
          </w:tcPr>
          <w:p w14:paraId="3A826FE1">
            <w:pPr>
              <w:spacing w:line="276" w:lineRule="auto"/>
              <w:jc w:val="both"/>
              <w:rPr>
                <w:rFonts w:hint="eastAsia" w:ascii="宋体" w:hAnsi="宋体" w:eastAsia="宋体" w:cs="宋体"/>
                <w:color w:val="000000" w:themeColor="text1"/>
                <w:szCs w:val="21"/>
              </w:rPr>
            </w:pPr>
          </w:p>
        </w:tc>
        <w:tc>
          <w:tcPr>
            <w:tcW w:w="739" w:type="dxa"/>
          </w:tcPr>
          <w:p w14:paraId="00AE2E60">
            <w:pPr>
              <w:spacing w:line="276" w:lineRule="auto"/>
              <w:jc w:val="both"/>
              <w:rPr>
                <w:rFonts w:hint="eastAsia" w:ascii="宋体" w:hAnsi="宋体" w:eastAsia="宋体" w:cs="宋体"/>
                <w:color w:val="000000" w:themeColor="text1"/>
                <w:szCs w:val="21"/>
              </w:rPr>
            </w:pPr>
          </w:p>
        </w:tc>
        <w:tc>
          <w:tcPr>
            <w:tcW w:w="1213" w:type="dxa"/>
          </w:tcPr>
          <w:p w14:paraId="395355C2">
            <w:pPr>
              <w:spacing w:line="276" w:lineRule="auto"/>
              <w:jc w:val="both"/>
              <w:rPr>
                <w:rFonts w:hint="eastAsia" w:ascii="宋体" w:hAnsi="宋体" w:eastAsia="宋体" w:cs="宋体"/>
                <w:color w:val="000000" w:themeColor="text1"/>
                <w:szCs w:val="21"/>
              </w:rPr>
            </w:pPr>
          </w:p>
        </w:tc>
        <w:tc>
          <w:tcPr>
            <w:tcW w:w="875" w:type="dxa"/>
          </w:tcPr>
          <w:p w14:paraId="390FA1F2">
            <w:pPr>
              <w:spacing w:line="276" w:lineRule="auto"/>
              <w:jc w:val="both"/>
              <w:rPr>
                <w:rFonts w:hint="eastAsia" w:ascii="宋体" w:hAnsi="宋体" w:eastAsia="宋体" w:cs="宋体"/>
                <w:color w:val="000000" w:themeColor="text1"/>
                <w:szCs w:val="21"/>
              </w:rPr>
            </w:pPr>
          </w:p>
        </w:tc>
        <w:tc>
          <w:tcPr>
            <w:tcW w:w="1055" w:type="dxa"/>
          </w:tcPr>
          <w:p w14:paraId="7B697671">
            <w:pPr>
              <w:spacing w:line="276" w:lineRule="auto"/>
              <w:jc w:val="both"/>
              <w:rPr>
                <w:rFonts w:hint="eastAsia" w:ascii="宋体" w:hAnsi="宋体" w:eastAsia="宋体" w:cs="宋体"/>
                <w:color w:val="000000" w:themeColor="text1"/>
                <w:szCs w:val="21"/>
              </w:rPr>
            </w:pPr>
          </w:p>
        </w:tc>
        <w:tc>
          <w:tcPr>
            <w:tcW w:w="691" w:type="dxa"/>
          </w:tcPr>
          <w:p w14:paraId="14B7157B">
            <w:pPr>
              <w:spacing w:line="276" w:lineRule="auto"/>
              <w:jc w:val="both"/>
              <w:rPr>
                <w:rFonts w:hint="eastAsia" w:ascii="宋体" w:hAnsi="宋体" w:eastAsia="宋体" w:cs="宋体"/>
                <w:color w:val="000000" w:themeColor="text1"/>
                <w:szCs w:val="21"/>
              </w:rPr>
            </w:pPr>
          </w:p>
        </w:tc>
      </w:tr>
      <w:tr w14:paraId="62EC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27CE2DD">
            <w:pPr>
              <w:spacing w:line="276" w:lineRule="auto"/>
              <w:jc w:val="both"/>
              <w:rPr>
                <w:rFonts w:hint="eastAsia" w:ascii="宋体" w:hAnsi="宋体" w:eastAsia="宋体" w:cs="宋体"/>
                <w:color w:val="000000" w:themeColor="text1"/>
                <w:szCs w:val="21"/>
              </w:rPr>
            </w:pPr>
          </w:p>
        </w:tc>
        <w:tc>
          <w:tcPr>
            <w:tcW w:w="1087" w:type="dxa"/>
          </w:tcPr>
          <w:p w14:paraId="731D03A4">
            <w:pPr>
              <w:spacing w:line="276" w:lineRule="auto"/>
              <w:jc w:val="both"/>
              <w:rPr>
                <w:rFonts w:hint="eastAsia" w:ascii="宋体" w:hAnsi="宋体" w:eastAsia="宋体" w:cs="宋体"/>
                <w:color w:val="000000" w:themeColor="text1"/>
                <w:szCs w:val="21"/>
              </w:rPr>
            </w:pPr>
          </w:p>
        </w:tc>
        <w:tc>
          <w:tcPr>
            <w:tcW w:w="761" w:type="dxa"/>
          </w:tcPr>
          <w:p w14:paraId="11230BDE">
            <w:pPr>
              <w:spacing w:line="276" w:lineRule="auto"/>
              <w:jc w:val="both"/>
              <w:rPr>
                <w:rFonts w:hint="eastAsia" w:ascii="宋体" w:hAnsi="宋体" w:eastAsia="宋体" w:cs="宋体"/>
                <w:color w:val="000000" w:themeColor="text1"/>
                <w:szCs w:val="21"/>
              </w:rPr>
            </w:pPr>
          </w:p>
        </w:tc>
        <w:tc>
          <w:tcPr>
            <w:tcW w:w="991" w:type="dxa"/>
          </w:tcPr>
          <w:p w14:paraId="0341B303">
            <w:pPr>
              <w:spacing w:line="276" w:lineRule="auto"/>
              <w:jc w:val="both"/>
              <w:rPr>
                <w:rFonts w:hint="eastAsia" w:ascii="宋体" w:hAnsi="宋体" w:eastAsia="宋体" w:cs="宋体"/>
                <w:color w:val="000000" w:themeColor="text1"/>
                <w:szCs w:val="21"/>
              </w:rPr>
            </w:pPr>
          </w:p>
        </w:tc>
        <w:tc>
          <w:tcPr>
            <w:tcW w:w="672" w:type="dxa"/>
          </w:tcPr>
          <w:p w14:paraId="02A3EA22">
            <w:pPr>
              <w:spacing w:line="276" w:lineRule="auto"/>
              <w:jc w:val="both"/>
              <w:rPr>
                <w:rFonts w:hint="eastAsia" w:ascii="宋体" w:hAnsi="宋体" w:eastAsia="宋体" w:cs="宋体"/>
                <w:color w:val="000000" w:themeColor="text1"/>
                <w:szCs w:val="21"/>
              </w:rPr>
            </w:pPr>
          </w:p>
        </w:tc>
        <w:tc>
          <w:tcPr>
            <w:tcW w:w="739" w:type="dxa"/>
          </w:tcPr>
          <w:p w14:paraId="1432A271">
            <w:pPr>
              <w:spacing w:line="276" w:lineRule="auto"/>
              <w:jc w:val="both"/>
              <w:rPr>
                <w:rFonts w:hint="eastAsia" w:ascii="宋体" w:hAnsi="宋体" w:eastAsia="宋体" w:cs="宋体"/>
                <w:color w:val="000000" w:themeColor="text1"/>
                <w:szCs w:val="21"/>
              </w:rPr>
            </w:pPr>
          </w:p>
        </w:tc>
        <w:tc>
          <w:tcPr>
            <w:tcW w:w="1213" w:type="dxa"/>
          </w:tcPr>
          <w:p w14:paraId="4FB69F97">
            <w:pPr>
              <w:spacing w:line="276" w:lineRule="auto"/>
              <w:jc w:val="both"/>
              <w:rPr>
                <w:rFonts w:hint="eastAsia" w:ascii="宋体" w:hAnsi="宋体" w:eastAsia="宋体" w:cs="宋体"/>
                <w:color w:val="000000" w:themeColor="text1"/>
                <w:szCs w:val="21"/>
              </w:rPr>
            </w:pPr>
          </w:p>
        </w:tc>
        <w:tc>
          <w:tcPr>
            <w:tcW w:w="875" w:type="dxa"/>
          </w:tcPr>
          <w:p w14:paraId="29DCF470">
            <w:pPr>
              <w:spacing w:line="276" w:lineRule="auto"/>
              <w:jc w:val="both"/>
              <w:rPr>
                <w:rFonts w:hint="eastAsia" w:ascii="宋体" w:hAnsi="宋体" w:eastAsia="宋体" w:cs="宋体"/>
                <w:color w:val="000000" w:themeColor="text1"/>
                <w:szCs w:val="21"/>
              </w:rPr>
            </w:pPr>
          </w:p>
        </w:tc>
        <w:tc>
          <w:tcPr>
            <w:tcW w:w="1055" w:type="dxa"/>
          </w:tcPr>
          <w:p w14:paraId="607EC0E0">
            <w:pPr>
              <w:spacing w:line="276" w:lineRule="auto"/>
              <w:jc w:val="both"/>
              <w:rPr>
                <w:rFonts w:hint="eastAsia" w:ascii="宋体" w:hAnsi="宋体" w:eastAsia="宋体" w:cs="宋体"/>
                <w:color w:val="000000" w:themeColor="text1"/>
                <w:szCs w:val="21"/>
              </w:rPr>
            </w:pPr>
          </w:p>
        </w:tc>
        <w:tc>
          <w:tcPr>
            <w:tcW w:w="691" w:type="dxa"/>
          </w:tcPr>
          <w:p w14:paraId="100A5E7F">
            <w:pPr>
              <w:spacing w:line="276" w:lineRule="auto"/>
              <w:jc w:val="both"/>
              <w:rPr>
                <w:rFonts w:hint="eastAsia" w:ascii="宋体" w:hAnsi="宋体" w:eastAsia="宋体" w:cs="宋体"/>
                <w:color w:val="000000" w:themeColor="text1"/>
                <w:szCs w:val="21"/>
              </w:rPr>
            </w:pPr>
          </w:p>
        </w:tc>
      </w:tr>
      <w:tr w14:paraId="582B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9D606EB">
            <w:pPr>
              <w:spacing w:line="276" w:lineRule="auto"/>
              <w:jc w:val="both"/>
              <w:rPr>
                <w:rFonts w:hint="eastAsia" w:ascii="宋体" w:hAnsi="宋体" w:eastAsia="宋体" w:cs="宋体"/>
                <w:color w:val="000000" w:themeColor="text1"/>
                <w:szCs w:val="21"/>
              </w:rPr>
            </w:pPr>
          </w:p>
        </w:tc>
        <w:tc>
          <w:tcPr>
            <w:tcW w:w="1087" w:type="dxa"/>
          </w:tcPr>
          <w:p w14:paraId="556827E3">
            <w:pPr>
              <w:spacing w:line="276" w:lineRule="auto"/>
              <w:jc w:val="both"/>
              <w:rPr>
                <w:rFonts w:hint="eastAsia" w:ascii="宋体" w:hAnsi="宋体" w:eastAsia="宋体" w:cs="宋体"/>
                <w:color w:val="000000" w:themeColor="text1"/>
                <w:szCs w:val="21"/>
              </w:rPr>
            </w:pPr>
          </w:p>
        </w:tc>
        <w:tc>
          <w:tcPr>
            <w:tcW w:w="761" w:type="dxa"/>
          </w:tcPr>
          <w:p w14:paraId="41D2D3CD">
            <w:pPr>
              <w:spacing w:line="276" w:lineRule="auto"/>
              <w:jc w:val="both"/>
              <w:rPr>
                <w:rFonts w:hint="eastAsia" w:ascii="宋体" w:hAnsi="宋体" w:eastAsia="宋体" w:cs="宋体"/>
                <w:color w:val="000000" w:themeColor="text1"/>
                <w:szCs w:val="21"/>
              </w:rPr>
            </w:pPr>
          </w:p>
        </w:tc>
        <w:tc>
          <w:tcPr>
            <w:tcW w:w="991" w:type="dxa"/>
          </w:tcPr>
          <w:p w14:paraId="77F1D87E">
            <w:pPr>
              <w:spacing w:line="276" w:lineRule="auto"/>
              <w:jc w:val="both"/>
              <w:rPr>
                <w:rFonts w:hint="eastAsia" w:ascii="宋体" w:hAnsi="宋体" w:eastAsia="宋体" w:cs="宋体"/>
                <w:color w:val="000000" w:themeColor="text1"/>
                <w:szCs w:val="21"/>
              </w:rPr>
            </w:pPr>
          </w:p>
        </w:tc>
        <w:tc>
          <w:tcPr>
            <w:tcW w:w="672" w:type="dxa"/>
          </w:tcPr>
          <w:p w14:paraId="7B3B9EA0">
            <w:pPr>
              <w:spacing w:line="276" w:lineRule="auto"/>
              <w:jc w:val="both"/>
              <w:rPr>
                <w:rFonts w:hint="eastAsia" w:ascii="宋体" w:hAnsi="宋体" w:eastAsia="宋体" w:cs="宋体"/>
                <w:color w:val="000000" w:themeColor="text1"/>
                <w:szCs w:val="21"/>
              </w:rPr>
            </w:pPr>
          </w:p>
        </w:tc>
        <w:tc>
          <w:tcPr>
            <w:tcW w:w="739" w:type="dxa"/>
          </w:tcPr>
          <w:p w14:paraId="09F39C12">
            <w:pPr>
              <w:spacing w:line="276" w:lineRule="auto"/>
              <w:jc w:val="both"/>
              <w:rPr>
                <w:rFonts w:hint="eastAsia" w:ascii="宋体" w:hAnsi="宋体" w:eastAsia="宋体" w:cs="宋体"/>
                <w:color w:val="000000" w:themeColor="text1"/>
                <w:szCs w:val="21"/>
              </w:rPr>
            </w:pPr>
          </w:p>
        </w:tc>
        <w:tc>
          <w:tcPr>
            <w:tcW w:w="1213" w:type="dxa"/>
          </w:tcPr>
          <w:p w14:paraId="1FCBB96E">
            <w:pPr>
              <w:spacing w:line="276" w:lineRule="auto"/>
              <w:jc w:val="both"/>
              <w:rPr>
                <w:rFonts w:hint="eastAsia" w:ascii="宋体" w:hAnsi="宋体" w:eastAsia="宋体" w:cs="宋体"/>
                <w:color w:val="000000" w:themeColor="text1"/>
                <w:szCs w:val="21"/>
              </w:rPr>
            </w:pPr>
          </w:p>
        </w:tc>
        <w:tc>
          <w:tcPr>
            <w:tcW w:w="875" w:type="dxa"/>
          </w:tcPr>
          <w:p w14:paraId="24E044F5">
            <w:pPr>
              <w:spacing w:line="276" w:lineRule="auto"/>
              <w:jc w:val="both"/>
              <w:rPr>
                <w:rFonts w:hint="eastAsia" w:ascii="宋体" w:hAnsi="宋体" w:eastAsia="宋体" w:cs="宋体"/>
                <w:color w:val="000000" w:themeColor="text1"/>
                <w:szCs w:val="21"/>
              </w:rPr>
            </w:pPr>
          </w:p>
        </w:tc>
        <w:tc>
          <w:tcPr>
            <w:tcW w:w="1055" w:type="dxa"/>
          </w:tcPr>
          <w:p w14:paraId="6B149BE4">
            <w:pPr>
              <w:spacing w:line="276" w:lineRule="auto"/>
              <w:jc w:val="both"/>
              <w:rPr>
                <w:rFonts w:hint="eastAsia" w:ascii="宋体" w:hAnsi="宋体" w:eastAsia="宋体" w:cs="宋体"/>
                <w:color w:val="000000" w:themeColor="text1"/>
                <w:szCs w:val="21"/>
              </w:rPr>
            </w:pPr>
          </w:p>
        </w:tc>
        <w:tc>
          <w:tcPr>
            <w:tcW w:w="691" w:type="dxa"/>
          </w:tcPr>
          <w:p w14:paraId="36322D65">
            <w:pPr>
              <w:spacing w:line="276" w:lineRule="auto"/>
              <w:jc w:val="both"/>
              <w:rPr>
                <w:rFonts w:hint="eastAsia" w:ascii="宋体" w:hAnsi="宋体" w:eastAsia="宋体" w:cs="宋体"/>
                <w:color w:val="000000" w:themeColor="text1"/>
                <w:szCs w:val="21"/>
              </w:rPr>
            </w:pPr>
          </w:p>
        </w:tc>
      </w:tr>
      <w:tr w14:paraId="0845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D75AF7E">
            <w:pPr>
              <w:spacing w:line="276" w:lineRule="auto"/>
              <w:jc w:val="both"/>
              <w:rPr>
                <w:rFonts w:hint="eastAsia" w:ascii="宋体" w:hAnsi="宋体" w:eastAsia="宋体" w:cs="宋体"/>
                <w:color w:val="000000" w:themeColor="text1"/>
                <w:szCs w:val="21"/>
              </w:rPr>
            </w:pPr>
          </w:p>
        </w:tc>
        <w:tc>
          <w:tcPr>
            <w:tcW w:w="1087" w:type="dxa"/>
          </w:tcPr>
          <w:p w14:paraId="0FB7C003">
            <w:pPr>
              <w:spacing w:line="276" w:lineRule="auto"/>
              <w:jc w:val="both"/>
              <w:rPr>
                <w:rFonts w:hint="eastAsia" w:ascii="宋体" w:hAnsi="宋体" w:eastAsia="宋体" w:cs="宋体"/>
                <w:color w:val="000000" w:themeColor="text1"/>
                <w:szCs w:val="21"/>
              </w:rPr>
            </w:pPr>
          </w:p>
        </w:tc>
        <w:tc>
          <w:tcPr>
            <w:tcW w:w="761" w:type="dxa"/>
          </w:tcPr>
          <w:p w14:paraId="469156EF">
            <w:pPr>
              <w:spacing w:line="276" w:lineRule="auto"/>
              <w:jc w:val="both"/>
              <w:rPr>
                <w:rFonts w:hint="eastAsia" w:ascii="宋体" w:hAnsi="宋体" w:eastAsia="宋体" w:cs="宋体"/>
                <w:color w:val="000000" w:themeColor="text1"/>
                <w:szCs w:val="21"/>
              </w:rPr>
            </w:pPr>
          </w:p>
        </w:tc>
        <w:tc>
          <w:tcPr>
            <w:tcW w:w="991" w:type="dxa"/>
          </w:tcPr>
          <w:p w14:paraId="24B75B4F">
            <w:pPr>
              <w:spacing w:line="276" w:lineRule="auto"/>
              <w:jc w:val="both"/>
              <w:rPr>
                <w:rFonts w:hint="eastAsia" w:ascii="宋体" w:hAnsi="宋体" w:eastAsia="宋体" w:cs="宋体"/>
                <w:color w:val="000000" w:themeColor="text1"/>
                <w:szCs w:val="21"/>
              </w:rPr>
            </w:pPr>
          </w:p>
        </w:tc>
        <w:tc>
          <w:tcPr>
            <w:tcW w:w="672" w:type="dxa"/>
          </w:tcPr>
          <w:p w14:paraId="462B219C">
            <w:pPr>
              <w:spacing w:line="276" w:lineRule="auto"/>
              <w:jc w:val="both"/>
              <w:rPr>
                <w:rFonts w:hint="eastAsia" w:ascii="宋体" w:hAnsi="宋体" w:eastAsia="宋体" w:cs="宋体"/>
                <w:color w:val="000000" w:themeColor="text1"/>
                <w:szCs w:val="21"/>
              </w:rPr>
            </w:pPr>
          </w:p>
        </w:tc>
        <w:tc>
          <w:tcPr>
            <w:tcW w:w="739" w:type="dxa"/>
          </w:tcPr>
          <w:p w14:paraId="3763FEBA">
            <w:pPr>
              <w:spacing w:line="276" w:lineRule="auto"/>
              <w:jc w:val="both"/>
              <w:rPr>
                <w:rFonts w:hint="eastAsia" w:ascii="宋体" w:hAnsi="宋体" w:eastAsia="宋体" w:cs="宋体"/>
                <w:color w:val="000000" w:themeColor="text1"/>
                <w:szCs w:val="21"/>
              </w:rPr>
            </w:pPr>
          </w:p>
        </w:tc>
        <w:tc>
          <w:tcPr>
            <w:tcW w:w="1213" w:type="dxa"/>
          </w:tcPr>
          <w:p w14:paraId="04C5C019">
            <w:pPr>
              <w:spacing w:line="276" w:lineRule="auto"/>
              <w:jc w:val="both"/>
              <w:rPr>
                <w:rFonts w:hint="eastAsia" w:ascii="宋体" w:hAnsi="宋体" w:eastAsia="宋体" w:cs="宋体"/>
                <w:color w:val="000000" w:themeColor="text1"/>
                <w:szCs w:val="21"/>
              </w:rPr>
            </w:pPr>
          </w:p>
        </w:tc>
        <w:tc>
          <w:tcPr>
            <w:tcW w:w="875" w:type="dxa"/>
          </w:tcPr>
          <w:p w14:paraId="232F2FB5">
            <w:pPr>
              <w:spacing w:line="276" w:lineRule="auto"/>
              <w:jc w:val="both"/>
              <w:rPr>
                <w:rFonts w:hint="eastAsia" w:ascii="宋体" w:hAnsi="宋体" w:eastAsia="宋体" w:cs="宋体"/>
                <w:color w:val="000000" w:themeColor="text1"/>
                <w:szCs w:val="21"/>
              </w:rPr>
            </w:pPr>
          </w:p>
        </w:tc>
        <w:tc>
          <w:tcPr>
            <w:tcW w:w="1055" w:type="dxa"/>
          </w:tcPr>
          <w:p w14:paraId="3C248196">
            <w:pPr>
              <w:spacing w:line="276" w:lineRule="auto"/>
              <w:jc w:val="both"/>
              <w:rPr>
                <w:rFonts w:hint="eastAsia" w:ascii="宋体" w:hAnsi="宋体" w:eastAsia="宋体" w:cs="宋体"/>
                <w:color w:val="000000" w:themeColor="text1"/>
                <w:szCs w:val="21"/>
              </w:rPr>
            </w:pPr>
          </w:p>
        </w:tc>
        <w:tc>
          <w:tcPr>
            <w:tcW w:w="691" w:type="dxa"/>
          </w:tcPr>
          <w:p w14:paraId="726A9BAA">
            <w:pPr>
              <w:spacing w:line="276" w:lineRule="auto"/>
              <w:jc w:val="both"/>
              <w:rPr>
                <w:rFonts w:hint="eastAsia" w:ascii="宋体" w:hAnsi="宋体" w:eastAsia="宋体" w:cs="宋体"/>
                <w:color w:val="000000" w:themeColor="text1"/>
                <w:szCs w:val="21"/>
              </w:rPr>
            </w:pPr>
          </w:p>
        </w:tc>
      </w:tr>
      <w:tr w14:paraId="449B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86DC42D">
            <w:pPr>
              <w:spacing w:line="276" w:lineRule="auto"/>
              <w:jc w:val="both"/>
              <w:rPr>
                <w:rFonts w:hint="eastAsia" w:ascii="宋体" w:hAnsi="宋体" w:eastAsia="宋体" w:cs="宋体"/>
                <w:color w:val="000000" w:themeColor="text1"/>
                <w:szCs w:val="21"/>
              </w:rPr>
            </w:pPr>
          </w:p>
        </w:tc>
        <w:tc>
          <w:tcPr>
            <w:tcW w:w="1087" w:type="dxa"/>
          </w:tcPr>
          <w:p w14:paraId="13C0847B">
            <w:pPr>
              <w:spacing w:line="276" w:lineRule="auto"/>
              <w:jc w:val="both"/>
              <w:rPr>
                <w:rFonts w:hint="eastAsia" w:ascii="宋体" w:hAnsi="宋体" w:eastAsia="宋体" w:cs="宋体"/>
                <w:color w:val="000000" w:themeColor="text1"/>
                <w:szCs w:val="21"/>
              </w:rPr>
            </w:pPr>
          </w:p>
        </w:tc>
        <w:tc>
          <w:tcPr>
            <w:tcW w:w="761" w:type="dxa"/>
          </w:tcPr>
          <w:p w14:paraId="7BDA8A93">
            <w:pPr>
              <w:spacing w:line="276" w:lineRule="auto"/>
              <w:jc w:val="both"/>
              <w:rPr>
                <w:rFonts w:hint="eastAsia" w:ascii="宋体" w:hAnsi="宋体" w:eastAsia="宋体" w:cs="宋体"/>
                <w:color w:val="000000" w:themeColor="text1"/>
                <w:szCs w:val="21"/>
              </w:rPr>
            </w:pPr>
          </w:p>
        </w:tc>
        <w:tc>
          <w:tcPr>
            <w:tcW w:w="991" w:type="dxa"/>
          </w:tcPr>
          <w:p w14:paraId="531AA935">
            <w:pPr>
              <w:spacing w:line="276" w:lineRule="auto"/>
              <w:jc w:val="both"/>
              <w:rPr>
                <w:rFonts w:hint="eastAsia" w:ascii="宋体" w:hAnsi="宋体" w:eastAsia="宋体" w:cs="宋体"/>
                <w:color w:val="000000" w:themeColor="text1"/>
                <w:szCs w:val="21"/>
              </w:rPr>
            </w:pPr>
          </w:p>
        </w:tc>
        <w:tc>
          <w:tcPr>
            <w:tcW w:w="672" w:type="dxa"/>
          </w:tcPr>
          <w:p w14:paraId="53A89E3E">
            <w:pPr>
              <w:spacing w:line="276" w:lineRule="auto"/>
              <w:jc w:val="both"/>
              <w:rPr>
                <w:rFonts w:hint="eastAsia" w:ascii="宋体" w:hAnsi="宋体" w:eastAsia="宋体" w:cs="宋体"/>
                <w:color w:val="000000" w:themeColor="text1"/>
                <w:szCs w:val="21"/>
              </w:rPr>
            </w:pPr>
          </w:p>
        </w:tc>
        <w:tc>
          <w:tcPr>
            <w:tcW w:w="739" w:type="dxa"/>
          </w:tcPr>
          <w:p w14:paraId="462A29C3">
            <w:pPr>
              <w:spacing w:line="276" w:lineRule="auto"/>
              <w:jc w:val="both"/>
              <w:rPr>
                <w:rFonts w:hint="eastAsia" w:ascii="宋体" w:hAnsi="宋体" w:eastAsia="宋体" w:cs="宋体"/>
                <w:color w:val="000000" w:themeColor="text1"/>
                <w:szCs w:val="21"/>
              </w:rPr>
            </w:pPr>
          </w:p>
        </w:tc>
        <w:tc>
          <w:tcPr>
            <w:tcW w:w="1213" w:type="dxa"/>
          </w:tcPr>
          <w:p w14:paraId="462EE1A4">
            <w:pPr>
              <w:spacing w:line="276" w:lineRule="auto"/>
              <w:jc w:val="both"/>
              <w:rPr>
                <w:rFonts w:hint="eastAsia" w:ascii="宋体" w:hAnsi="宋体" w:eastAsia="宋体" w:cs="宋体"/>
                <w:color w:val="000000" w:themeColor="text1"/>
                <w:szCs w:val="21"/>
              </w:rPr>
            </w:pPr>
          </w:p>
        </w:tc>
        <w:tc>
          <w:tcPr>
            <w:tcW w:w="875" w:type="dxa"/>
          </w:tcPr>
          <w:p w14:paraId="4FB0320A">
            <w:pPr>
              <w:spacing w:line="276" w:lineRule="auto"/>
              <w:jc w:val="both"/>
              <w:rPr>
                <w:rFonts w:hint="eastAsia" w:ascii="宋体" w:hAnsi="宋体" w:eastAsia="宋体" w:cs="宋体"/>
                <w:color w:val="000000" w:themeColor="text1"/>
                <w:szCs w:val="21"/>
              </w:rPr>
            </w:pPr>
          </w:p>
        </w:tc>
        <w:tc>
          <w:tcPr>
            <w:tcW w:w="1055" w:type="dxa"/>
          </w:tcPr>
          <w:p w14:paraId="5994524A">
            <w:pPr>
              <w:spacing w:line="276" w:lineRule="auto"/>
              <w:jc w:val="both"/>
              <w:rPr>
                <w:rFonts w:hint="eastAsia" w:ascii="宋体" w:hAnsi="宋体" w:eastAsia="宋体" w:cs="宋体"/>
                <w:color w:val="000000" w:themeColor="text1"/>
                <w:szCs w:val="21"/>
              </w:rPr>
            </w:pPr>
          </w:p>
        </w:tc>
        <w:tc>
          <w:tcPr>
            <w:tcW w:w="691" w:type="dxa"/>
          </w:tcPr>
          <w:p w14:paraId="7F8426CA">
            <w:pPr>
              <w:spacing w:line="276" w:lineRule="auto"/>
              <w:jc w:val="both"/>
              <w:rPr>
                <w:rFonts w:hint="eastAsia" w:ascii="宋体" w:hAnsi="宋体" w:eastAsia="宋体" w:cs="宋体"/>
                <w:color w:val="000000" w:themeColor="text1"/>
                <w:szCs w:val="21"/>
              </w:rPr>
            </w:pPr>
          </w:p>
        </w:tc>
      </w:tr>
    </w:tbl>
    <w:p w14:paraId="585DC369">
      <w:pPr>
        <w:spacing w:line="276" w:lineRule="auto"/>
        <w:jc w:val="both"/>
        <w:rPr>
          <w:rFonts w:hint="eastAsia" w:ascii="宋体" w:hAnsi="宋体" w:eastAsia="宋体" w:cs="宋体"/>
          <w:color w:val="000000" w:themeColor="text1"/>
        </w:rPr>
      </w:pPr>
    </w:p>
    <w:p w14:paraId="2C5A0A82">
      <w:pPr>
        <w:tabs>
          <w:tab w:val="left" w:pos="720"/>
        </w:tabs>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lang w:eastAsia="zh-CN"/>
        </w:rPr>
        <w:br w:type="page"/>
      </w:r>
      <w:bookmarkStart w:id="237" w:name="_Toc415600094"/>
      <w:bookmarkStart w:id="238" w:name="_Toc152042587"/>
      <w:bookmarkStart w:id="239" w:name="_Toc342296582"/>
      <w:bookmarkStart w:id="240" w:name="_Toc152045798"/>
      <w:bookmarkStart w:id="241" w:name="_Toc404614330"/>
      <w:bookmarkStart w:id="242" w:name="_Toc179632818"/>
      <w:bookmarkStart w:id="243" w:name="_Toc428172995"/>
      <w:bookmarkStart w:id="244" w:name="_Toc144974866"/>
      <w:bookmarkStart w:id="245" w:name="_Toc241459825"/>
      <w:r>
        <w:rPr>
          <w:rFonts w:hint="eastAsia" w:ascii="宋体" w:hAnsi="宋体" w:eastAsia="宋体" w:cs="宋体"/>
          <w:color w:val="000000" w:themeColor="text1"/>
          <w:sz w:val="24"/>
          <w:lang w:eastAsia="zh-CN"/>
        </w:rPr>
        <w:t>附表二：拟配备本工程的试验和检测仪器设备表</w:t>
      </w:r>
      <w:bookmarkEnd w:id="237"/>
      <w:bookmarkEnd w:id="238"/>
      <w:bookmarkEnd w:id="239"/>
      <w:bookmarkEnd w:id="240"/>
      <w:bookmarkEnd w:id="241"/>
      <w:bookmarkEnd w:id="242"/>
      <w:bookmarkEnd w:id="243"/>
      <w:bookmarkEnd w:id="244"/>
      <w:bookmarkEnd w:id="245"/>
    </w:p>
    <w:tbl>
      <w:tblPr>
        <w:tblStyle w:val="20"/>
        <w:tblW w:w="91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8"/>
        <w:gridCol w:w="730"/>
        <w:gridCol w:w="1022"/>
        <w:gridCol w:w="821"/>
        <w:gridCol w:w="851"/>
        <w:gridCol w:w="1275"/>
        <w:gridCol w:w="1560"/>
        <w:gridCol w:w="1134"/>
      </w:tblGrid>
      <w:tr w14:paraId="3578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064410E3">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序号</w:t>
            </w:r>
          </w:p>
        </w:tc>
        <w:tc>
          <w:tcPr>
            <w:tcW w:w="1088" w:type="dxa"/>
            <w:vAlign w:val="center"/>
          </w:tcPr>
          <w:p w14:paraId="4B57642B">
            <w:pPr>
              <w:tabs>
                <w:tab w:val="left" w:pos="720"/>
              </w:tabs>
              <w:spacing w:line="276" w:lineRule="auto"/>
              <w:ind w:right="-130" w:rightChars="-59"/>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rPr>
              <w:t>仪器设备</w:t>
            </w:r>
          </w:p>
          <w:p w14:paraId="5648B5EA">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名 称</w:t>
            </w:r>
          </w:p>
        </w:tc>
        <w:tc>
          <w:tcPr>
            <w:tcW w:w="730" w:type="dxa"/>
            <w:vAlign w:val="center"/>
          </w:tcPr>
          <w:p w14:paraId="03D66EF7">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型号</w:t>
            </w:r>
          </w:p>
          <w:p w14:paraId="617F5BA0">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规格</w:t>
            </w:r>
          </w:p>
        </w:tc>
        <w:tc>
          <w:tcPr>
            <w:tcW w:w="1022" w:type="dxa"/>
            <w:vAlign w:val="center"/>
          </w:tcPr>
          <w:p w14:paraId="0C9C872D">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数  量</w:t>
            </w:r>
          </w:p>
        </w:tc>
        <w:tc>
          <w:tcPr>
            <w:tcW w:w="821" w:type="dxa"/>
            <w:vAlign w:val="center"/>
          </w:tcPr>
          <w:p w14:paraId="718729D8">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国别</w:t>
            </w:r>
          </w:p>
          <w:p w14:paraId="1D4F24E9">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产地</w:t>
            </w:r>
          </w:p>
        </w:tc>
        <w:tc>
          <w:tcPr>
            <w:tcW w:w="851" w:type="dxa"/>
            <w:vAlign w:val="center"/>
          </w:tcPr>
          <w:p w14:paraId="4C86E4F0">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制造</w:t>
            </w:r>
          </w:p>
          <w:p w14:paraId="0F7E16CB">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年份</w:t>
            </w:r>
          </w:p>
        </w:tc>
        <w:tc>
          <w:tcPr>
            <w:tcW w:w="1275" w:type="dxa"/>
            <w:vAlign w:val="center"/>
          </w:tcPr>
          <w:p w14:paraId="7979C5F9">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已使用台时    数</w:t>
            </w:r>
          </w:p>
        </w:tc>
        <w:tc>
          <w:tcPr>
            <w:tcW w:w="1560" w:type="dxa"/>
            <w:vAlign w:val="center"/>
          </w:tcPr>
          <w:p w14:paraId="33A71047">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用  途</w:t>
            </w:r>
          </w:p>
        </w:tc>
        <w:tc>
          <w:tcPr>
            <w:tcW w:w="1134" w:type="dxa"/>
            <w:vAlign w:val="center"/>
          </w:tcPr>
          <w:p w14:paraId="3C2F4B54">
            <w:pPr>
              <w:tabs>
                <w:tab w:val="left" w:pos="720"/>
              </w:tabs>
              <w:spacing w:line="276" w:lineRule="auto"/>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备注</w:t>
            </w:r>
          </w:p>
        </w:tc>
      </w:tr>
      <w:tr w14:paraId="6B37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360CED17">
            <w:pPr>
              <w:spacing w:line="276" w:lineRule="auto"/>
              <w:jc w:val="both"/>
              <w:rPr>
                <w:rFonts w:hint="eastAsia" w:ascii="宋体" w:hAnsi="宋体" w:eastAsia="宋体" w:cs="宋体"/>
                <w:color w:val="000000" w:themeColor="text1"/>
                <w:szCs w:val="21"/>
              </w:rPr>
            </w:pPr>
          </w:p>
        </w:tc>
        <w:tc>
          <w:tcPr>
            <w:tcW w:w="1088" w:type="dxa"/>
            <w:vAlign w:val="center"/>
          </w:tcPr>
          <w:p w14:paraId="432E57EF">
            <w:pPr>
              <w:spacing w:line="276" w:lineRule="auto"/>
              <w:jc w:val="both"/>
              <w:rPr>
                <w:rFonts w:hint="eastAsia" w:ascii="宋体" w:hAnsi="宋体" w:eastAsia="宋体" w:cs="宋体"/>
                <w:color w:val="000000" w:themeColor="text1"/>
                <w:szCs w:val="21"/>
              </w:rPr>
            </w:pPr>
          </w:p>
        </w:tc>
        <w:tc>
          <w:tcPr>
            <w:tcW w:w="730" w:type="dxa"/>
            <w:vAlign w:val="center"/>
          </w:tcPr>
          <w:p w14:paraId="3EA6D6A1">
            <w:pPr>
              <w:spacing w:line="276" w:lineRule="auto"/>
              <w:jc w:val="both"/>
              <w:rPr>
                <w:rFonts w:hint="eastAsia" w:ascii="宋体" w:hAnsi="宋体" w:eastAsia="宋体" w:cs="宋体"/>
                <w:color w:val="000000" w:themeColor="text1"/>
                <w:szCs w:val="21"/>
              </w:rPr>
            </w:pPr>
          </w:p>
        </w:tc>
        <w:tc>
          <w:tcPr>
            <w:tcW w:w="1022" w:type="dxa"/>
            <w:vAlign w:val="center"/>
          </w:tcPr>
          <w:p w14:paraId="34BFEF34">
            <w:pPr>
              <w:spacing w:line="276" w:lineRule="auto"/>
              <w:jc w:val="both"/>
              <w:rPr>
                <w:rFonts w:hint="eastAsia" w:ascii="宋体" w:hAnsi="宋体" w:eastAsia="宋体" w:cs="宋体"/>
                <w:color w:val="000000" w:themeColor="text1"/>
                <w:szCs w:val="21"/>
              </w:rPr>
            </w:pPr>
          </w:p>
        </w:tc>
        <w:tc>
          <w:tcPr>
            <w:tcW w:w="821" w:type="dxa"/>
            <w:vAlign w:val="center"/>
          </w:tcPr>
          <w:p w14:paraId="5E76D022">
            <w:pPr>
              <w:spacing w:line="276" w:lineRule="auto"/>
              <w:jc w:val="both"/>
              <w:rPr>
                <w:rFonts w:hint="eastAsia" w:ascii="宋体" w:hAnsi="宋体" w:eastAsia="宋体" w:cs="宋体"/>
                <w:color w:val="000000" w:themeColor="text1"/>
                <w:szCs w:val="21"/>
              </w:rPr>
            </w:pPr>
          </w:p>
        </w:tc>
        <w:tc>
          <w:tcPr>
            <w:tcW w:w="851" w:type="dxa"/>
            <w:vAlign w:val="center"/>
          </w:tcPr>
          <w:p w14:paraId="5F86CC47">
            <w:pPr>
              <w:spacing w:line="276" w:lineRule="auto"/>
              <w:jc w:val="both"/>
              <w:rPr>
                <w:rFonts w:hint="eastAsia" w:ascii="宋体" w:hAnsi="宋体" w:eastAsia="宋体" w:cs="宋体"/>
                <w:color w:val="000000" w:themeColor="text1"/>
                <w:szCs w:val="21"/>
              </w:rPr>
            </w:pPr>
          </w:p>
        </w:tc>
        <w:tc>
          <w:tcPr>
            <w:tcW w:w="1275" w:type="dxa"/>
            <w:vAlign w:val="center"/>
          </w:tcPr>
          <w:p w14:paraId="4EC2D37B">
            <w:pPr>
              <w:spacing w:line="276" w:lineRule="auto"/>
              <w:jc w:val="both"/>
              <w:rPr>
                <w:rFonts w:hint="eastAsia" w:ascii="宋体" w:hAnsi="宋体" w:eastAsia="宋体" w:cs="宋体"/>
                <w:color w:val="000000" w:themeColor="text1"/>
                <w:szCs w:val="21"/>
              </w:rPr>
            </w:pPr>
          </w:p>
        </w:tc>
        <w:tc>
          <w:tcPr>
            <w:tcW w:w="1560" w:type="dxa"/>
            <w:vAlign w:val="center"/>
          </w:tcPr>
          <w:p w14:paraId="08698EA5">
            <w:pPr>
              <w:spacing w:line="276" w:lineRule="auto"/>
              <w:jc w:val="both"/>
              <w:rPr>
                <w:rFonts w:hint="eastAsia" w:ascii="宋体" w:hAnsi="宋体" w:eastAsia="宋体" w:cs="宋体"/>
                <w:color w:val="000000" w:themeColor="text1"/>
                <w:szCs w:val="21"/>
              </w:rPr>
            </w:pPr>
          </w:p>
        </w:tc>
        <w:tc>
          <w:tcPr>
            <w:tcW w:w="1134" w:type="dxa"/>
            <w:vAlign w:val="center"/>
          </w:tcPr>
          <w:p w14:paraId="27310BDC">
            <w:pPr>
              <w:spacing w:line="276" w:lineRule="auto"/>
              <w:jc w:val="both"/>
              <w:rPr>
                <w:rFonts w:hint="eastAsia" w:ascii="宋体" w:hAnsi="宋体" w:eastAsia="宋体" w:cs="宋体"/>
                <w:color w:val="000000" w:themeColor="text1"/>
                <w:szCs w:val="21"/>
              </w:rPr>
            </w:pPr>
          </w:p>
        </w:tc>
      </w:tr>
      <w:tr w14:paraId="2555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15859994">
            <w:pPr>
              <w:spacing w:line="276" w:lineRule="auto"/>
              <w:jc w:val="both"/>
              <w:rPr>
                <w:rFonts w:hint="eastAsia" w:ascii="宋体" w:hAnsi="宋体" w:eastAsia="宋体" w:cs="宋体"/>
                <w:color w:val="000000" w:themeColor="text1"/>
                <w:szCs w:val="21"/>
              </w:rPr>
            </w:pPr>
          </w:p>
        </w:tc>
        <w:tc>
          <w:tcPr>
            <w:tcW w:w="1088" w:type="dxa"/>
            <w:vAlign w:val="center"/>
          </w:tcPr>
          <w:p w14:paraId="680C770A">
            <w:pPr>
              <w:spacing w:line="276" w:lineRule="auto"/>
              <w:jc w:val="both"/>
              <w:rPr>
                <w:rFonts w:hint="eastAsia" w:ascii="宋体" w:hAnsi="宋体" w:eastAsia="宋体" w:cs="宋体"/>
                <w:color w:val="000000" w:themeColor="text1"/>
                <w:szCs w:val="21"/>
              </w:rPr>
            </w:pPr>
          </w:p>
        </w:tc>
        <w:tc>
          <w:tcPr>
            <w:tcW w:w="730" w:type="dxa"/>
            <w:vAlign w:val="center"/>
          </w:tcPr>
          <w:p w14:paraId="6832B3B2">
            <w:pPr>
              <w:spacing w:line="276" w:lineRule="auto"/>
              <w:jc w:val="both"/>
              <w:rPr>
                <w:rFonts w:hint="eastAsia" w:ascii="宋体" w:hAnsi="宋体" w:eastAsia="宋体" w:cs="宋体"/>
                <w:color w:val="000000" w:themeColor="text1"/>
                <w:szCs w:val="21"/>
              </w:rPr>
            </w:pPr>
          </w:p>
        </w:tc>
        <w:tc>
          <w:tcPr>
            <w:tcW w:w="1022" w:type="dxa"/>
            <w:vAlign w:val="center"/>
          </w:tcPr>
          <w:p w14:paraId="40A92205">
            <w:pPr>
              <w:spacing w:line="276" w:lineRule="auto"/>
              <w:jc w:val="both"/>
              <w:rPr>
                <w:rFonts w:hint="eastAsia" w:ascii="宋体" w:hAnsi="宋体" w:eastAsia="宋体" w:cs="宋体"/>
                <w:color w:val="000000" w:themeColor="text1"/>
                <w:szCs w:val="21"/>
              </w:rPr>
            </w:pPr>
          </w:p>
        </w:tc>
        <w:tc>
          <w:tcPr>
            <w:tcW w:w="821" w:type="dxa"/>
            <w:vAlign w:val="center"/>
          </w:tcPr>
          <w:p w14:paraId="5470CEF2">
            <w:pPr>
              <w:spacing w:line="276" w:lineRule="auto"/>
              <w:jc w:val="both"/>
              <w:rPr>
                <w:rFonts w:hint="eastAsia" w:ascii="宋体" w:hAnsi="宋体" w:eastAsia="宋体" w:cs="宋体"/>
                <w:color w:val="000000" w:themeColor="text1"/>
                <w:szCs w:val="21"/>
              </w:rPr>
            </w:pPr>
          </w:p>
        </w:tc>
        <w:tc>
          <w:tcPr>
            <w:tcW w:w="851" w:type="dxa"/>
            <w:vAlign w:val="center"/>
          </w:tcPr>
          <w:p w14:paraId="1A541C0D">
            <w:pPr>
              <w:spacing w:line="276" w:lineRule="auto"/>
              <w:jc w:val="both"/>
              <w:rPr>
                <w:rFonts w:hint="eastAsia" w:ascii="宋体" w:hAnsi="宋体" w:eastAsia="宋体" w:cs="宋体"/>
                <w:color w:val="000000" w:themeColor="text1"/>
                <w:szCs w:val="21"/>
              </w:rPr>
            </w:pPr>
          </w:p>
        </w:tc>
        <w:tc>
          <w:tcPr>
            <w:tcW w:w="1275" w:type="dxa"/>
            <w:vAlign w:val="center"/>
          </w:tcPr>
          <w:p w14:paraId="473F2A6C">
            <w:pPr>
              <w:spacing w:line="276" w:lineRule="auto"/>
              <w:jc w:val="both"/>
              <w:rPr>
                <w:rFonts w:hint="eastAsia" w:ascii="宋体" w:hAnsi="宋体" w:eastAsia="宋体" w:cs="宋体"/>
                <w:color w:val="000000" w:themeColor="text1"/>
                <w:szCs w:val="21"/>
              </w:rPr>
            </w:pPr>
          </w:p>
        </w:tc>
        <w:tc>
          <w:tcPr>
            <w:tcW w:w="1560" w:type="dxa"/>
            <w:vAlign w:val="center"/>
          </w:tcPr>
          <w:p w14:paraId="14576E4F">
            <w:pPr>
              <w:spacing w:line="276" w:lineRule="auto"/>
              <w:jc w:val="both"/>
              <w:rPr>
                <w:rFonts w:hint="eastAsia" w:ascii="宋体" w:hAnsi="宋体" w:eastAsia="宋体" w:cs="宋体"/>
                <w:color w:val="000000" w:themeColor="text1"/>
                <w:szCs w:val="21"/>
              </w:rPr>
            </w:pPr>
          </w:p>
        </w:tc>
        <w:tc>
          <w:tcPr>
            <w:tcW w:w="1134" w:type="dxa"/>
            <w:vAlign w:val="center"/>
          </w:tcPr>
          <w:p w14:paraId="307A8B23">
            <w:pPr>
              <w:spacing w:line="276" w:lineRule="auto"/>
              <w:jc w:val="both"/>
              <w:rPr>
                <w:rFonts w:hint="eastAsia" w:ascii="宋体" w:hAnsi="宋体" w:eastAsia="宋体" w:cs="宋体"/>
                <w:color w:val="000000" w:themeColor="text1"/>
                <w:szCs w:val="21"/>
              </w:rPr>
            </w:pPr>
          </w:p>
        </w:tc>
      </w:tr>
      <w:tr w14:paraId="42A7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4899E1B">
            <w:pPr>
              <w:spacing w:line="276" w:lineRule="auto"/>
              <w:jc w:val="both"/>
              <w:rPr>
                <w:rFonts w:hint="eastAsia" w:ascii="宋体" w:hAnsi="宋体" w:eastAsia="宋体" w:cs="宋体"/>
                <w:color w:val="000000" w:themeColor="text1"/>
                <w:szCs w:val="21"/>
              </w:rPr>
            </w:pPr>
          </w:p>
        </w:tc>
        <w:tc>
          <w:tcPr>
            <w:tcW w:w="1088" w:type="dxa"/>
          </w:tcPr>
          <w:p w14:paraId="1639063E">
            <w:pPr>
              <w:spacing w:line="276" w:lineRule="auto"/>
              <w:jc w:val="both"/>
              <w:rPr>
                <w:rFonts w:hint="eastAsia" w:ascii="宋体" w:hAnsi="宋体" w:eastAsia="宋体" w:cs="宋体"/>
                <w:color w:val="000000" w:themeColor="text1"/>
                <w:szCs w:val="21"/>
              </w:rPr>
            </w:pPr>
          </w:p>
        </w:tc>
        <w:tc>
          <w:tcPr>
            <w:tcW w:w="730" w:type="dxa"/>
          </w:tcPr>
          <w:p w14:paraId="34E39317">
            <w:pPr>
              <w:spacing w:line="276" w:lineRule="auto"/>
              <w:jc w:val="both"/>
              <w:rPr>
                <w:rFonts w:hint="eastAsia" w:ascii="宋体" w:hAnsi="宋体" w:eastAsia="宋体" w:cs="宋体"/>
                <w:color w:val="000000" w:themeColor="text1"/>
                <w:szCs w:val="21"/>
              </w:rPr>
            </w:pPr>
          </w:p>
        </w:tc>
        <w:tc>
          <w:tcPr>
            <w:tcW w:w="1022" w:type="dxa"/>
          </w:tcPr>
          <w:p w14:paraId="589A7D0F">
            <w:pPr>
              <w:spacing w:line="276" w:lineRule="auto"/>
              <w:jc w:val="both"/>
              <w:rPr>
                <w:rFonts w:hint="eastAsia" w:ascii="宋体" w:hAnsi="宋体" w:eastAsia="宋体" w:cs="宋体"/>
                <w:color w:val="000000" w:themeColor="text1"/>
                <w:szCs w:val="21"/>
              </w:rPr>
            </w:pPr>
          </w:p>
        </w:tc>
        <w:tc>
          <w:tcPr>
            <w:tcW w:w="821" w:type="dxa"/>
          </w:tcPr>
          <w:p w14:paraId="3320097D">
            <w:pPr>
              <w:spacing w:line="276" w:lineRule="auto"/>
              <w:jc w:val="both"/>
              <w:rPr>
                <w:rFonts w:hint="eastAsia" w:ascii="宋体" w:hAnsi="宋体" w:eastAsia="宋体" w:cs="宋体"/>
                <w:color w:val="000000" w:themeColor="text1"/>
                <w:szCs w:val="21"/>
              </w:rPr>
            </w:pPr>
          </w:p>
        </w:tc>
        <w:tc>
          <w:tcPr>
            <w:tcW w:w="851" w:type="dxa"/>
          </w:tcPr>
          <w:p w14:paraId="7C0EA27C">
            <w:pPr>
              <w:spacing w:line="276" w:lineRule="auto"/>
              <w:jc w:val="both"/>
              <w:rPr>
                <w:rFonts w:hint="eastAsia" w:ascii="宋体" w:hAnsi="宋体" w:eastAsia="宋体" w:cs="宋体"/>
                <w:color w:val="000000" w:themeColor="text1"/>
                <w:szCs w:val="21"/>
              </w:rPr>
            </w:pPr>
          </w:p>
        </w:tc>
        <w:tc>
          <w:tcPr>
            <w:tcW w:w="1275" w:type="dxa"/>
          </w:tcPr>
          <w:p w14:paraId="6C5D99C9">
            <w:pPr>
              <w:spacing w:line="276" w:lineRule="auto"/>
              <w:jc w:val="both"/>
              <w:rPr>
                <w:rFonts w:hint="eastAsia" w:ascii="宋体" w:hAnsi="宋体" w:eastAsia="宋体" w:cs="宋体"/>
                <w:color w:val="000000" w:themeColor="text1"/>
                <w:szCs w:val="21"/>
              </w:rPr>
            </w:pPr>
          </w:p>
        </w:tc>
        <w:tc>
          <w:tcPr>
            <w:tcW w:w="1560" w:type="dxa"/>
          </w:tcPr>
          <w:p w14:paraId="3FD725BE">
            <w:pPr>
              <w:spacing w:line="276" w:lineRule="auto"/>
              <w:jc w:val="both"/>
              <w:rPr>
                <w:rFonts w:hint="eastAsia" w:ascii="宋体" w:hAnsi="宋体" w:eastAsia="宋体" w:cs="宋体"/>
                <w:color w:val="000000" w:themeColor="text1"/>
                <w:szCs w:val="21"/>
              </w:rPr>
            </w:pPr>
          </w:p>
        </w:tc>
        <w:tc>
          <w:tcPr>
            <w:tcW w:w="1134" w:type="dxa"/>
          </w:tcPr>
          <w:p w14:paraId="2312A691">
            <w:pPr>
              <w:spacing w:line="276" w:lineRule="auto"/>
              <w:jc w:val="both"/>
              <w:rPr>
                <w:rFonts w:hint="eastAsia" w:ascii="宋体" w:hAnsi="宋体" w:eastAsia="宋体" w:cs="宋体"/>
                <w:color w:val="000000" w:themeColor="text1"/>
                <w:szCs w:val="21"/>
              </w:rPr>
            </w:pPr>
          </w:p>
        </w:tc>
      </w:tr>
      <w:tr w14:paraId="631A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92B7F18">
            <w:pPr>
              <w:spacing w:line="276" w:lineRule="auto"/>
              <w:jc w:val="both"/>
              <w:rPr>
                <w:rFonts w:hint="eastAsia" w:ascii="宋体" w:hAnsi="宋体" w:eastAsia="宋体" w:cs="宋体"/>
                <w:color w:val="000000" w:themeColor="text1"/>
                <w:szCs w:val="21"/>
              </w:rPr>
            </w:pPr>
          </w:p>
        </w:tc>
        <w:tc>
          <w:tcPr>
            <w:tcW w:w="1088" w:type="dxa"/>
          </w:tcPr>
          <w:p w14:paraId="38538242">
            <w:pPr>
              <w:spacing w:line="276" w:lineRule="auto"/>
              <w:jc w:val="both"/>
              <w:rPr>
                <w:rFonts w:hint="eastAsia" w:ascii="宋体" w:hAnsi="宋体" w:eastAsia="宋体" w:cs="宋体"/>
                <w:color w:val="000000" w:themeColor="text1"/>
                <w:szCs w:val="21"/>
              </w:rPr>
            </w:pPr>
          </w:p>
        </w:tc>
        <w:tc>
          <w:tcPr>
            <w:tcW w:w="730" w:type="dxa"/>
          </w:tcPr>
          <w:p w14:paraId="0E540856">
            <w:pPr>
              <w:spacing w:line="276" w:lineRule="auto"/>
              <w:jc w:val="both"/>
              <w:rPr>
                <w:rFonts w:hint="eastAsia" w:ascii="宋体" w:hAnsi="宋体" w:eastAsia="宋体" w:cs="宋体"/>
                <w:color w:val="000000" w:themeColor="text1"/>
                <w:szCs w:val="21"/>
              </w:rPr>
            </w:pPr>
          </w:p>
        </w:tc>
        <w:tc>
          <w:tcPr>
            <w:tcW w:w="1022" w:type="dxa"/>
          </w:tcPr>
          <w:p w14:paraId="12A211EC">
            <w:pPr>
              <w:spacing w:line="276" w:lineRule="auto"/>
              <w:jc w:val="both"/>
              <w:rPr>
                <w:rFonts w:hint="eastAsia" w:ascii="宋体" w:hAnsi="宋体" w:eastAsia="宋体" w:cs="宋体"/>
                <w:color w:val="000000" w:themeColor="text1"/>
                <w:szCs w:val="21"/>
              </w:rPr>
            </w:pPr>
          </w:p>
        </w:tc>
        <w:tc>
          <w:tcPr>
            <w:tcW w:w="821" w:type="dxa"/>
          </w:tcPr>
          <w:p w14:paraId="73FF9572">
            <w:pPr>
              <w:spacing w:line="276" w:lineRule="auto"/>
              <w:jc w:val="both"/>
              <w:rPr>
                <w:rFonts w:hint="eastAsia" w:ascii="宋体" w:hAnsi="宋体" w:eastAsia="宋体" w:cs="宋体"/>
                <w:color w:val="000000" w:themeColor="text1"/>
                <w:szCs w:val="21"/>
              </w:rPr>
            </w:pPr>
          </w:p>
        </w:tc>
        <w:tc>
          <w:tcPr>
            <w:tcW w:w="851" w:type="dxa"/>
          </w:tcPr>
          <w:p w14:paraId="77CB2D5E">
            <w:pPr>
              <w:spacing w:line="276" w:lineRule="auto"/>
              <w:jc w:val="both"/>
              <w:rPr>
                <w:rFonts w:hint="eastAsia" w:ascii="宋体" w:hAnsi="宋体" w:eastAsia="宋体" w:cs="宋体"/>
                <w:color w:val="000000" w:themeColor="text1"/>
                <w:szCs w:val="21"/>
              </w:rPr>
            </w:pPr>
          </w:p>
        </w:tc>
        <w:tc>
          <w:tcPr>
            <w:tcW w:w="1275" w:type="dxa"/>
          </w:tcPr>
          <w:p w14:paraId="78E7246D">
            <w:pPr>
              <w:spacing w:line="276" w:lineRule="auto"/>
              <w:jc w:val="both"/>
              <w:rPr>
                <w:rFonts w:hint="eastAsia" w:ascii="宋体" w:hAnsi="宋体" w:eastAsia="宋体" w:cs="宋体"/>
                <w:color w:val="000000" w:themeColor="text1"/>
                <w:szCs w:val="21"/>
              </w:rPr>
            </w:pPr>
          </w:p>
        </w:tc>
        <w:tc>
          <w:tcPr>
            <w:tcW w:w="1560" w:type="dxa"/>
          </w:tcPr>
          <w:p w14:paraId="28783BD0">
            <w:pPr>
              <w:spacing w:line="276" w:lineRule="auto"/>
              <w:jc w:val="both"/>
              <w:rPr>
                <w:rFonts w:hint="eastAsia" w:ascii="宋体" w:hAnsi="宋体" w:eastAsia="宋体" w:cs="宋体"/>
                <w:color w:val="000000" w:themeColor="text1"/>
                <w:szCs w:val="21"/>
              </w:rPr>
            </w:pPr>
          </w:p>
        </w:tc>
        <w:tc>
          <w:tcPr>
            <w:tcW w:w="1134" w:type="dxa"/>
          </w:tcPr>
          <w:p w14:paraId="6B5E0E1B">
            <w:pPr>
              <w:spacing w:line="276" w:lineRule="auto"/>
              <w:jc w:val="both"/>
              <w:rPr>
                <w:rFonts w:hint="eastAsia" w:ascii="宋体" w:hAnsi="宋体" w:eastAsia="宋体" w:cs="宋体"/>
                <w:color w:val="000000" w:themeColor="text1"/>
                <w:szCs w:val="21"/>
              </w:rPr>
            </w:pPr>
          </w:p>
        </w:tc>
      </w:tr>
      <w:tr w14:paraId="521D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46DF1E8">
            <w:pPr>
              <w:spacing w:line="276" w:lineRule="auto"/>
              <w:jc w:val="both"/>
              <w:rPr>
                <w:rFonts w:hint="eastAsia" w:ascii="宋体" w:hAnsi="宋体" w:eastAsia="宋体" w:cs="宋体"/>
                <w:color w:val="000000" w:themeColor="text1"/>
                <w:szCs w:val="21"/>
              </w:rPr>
            </w:pPr>
          </w:p>
        </w:tc>
        <w:tc>
          <w:tcPr>
            <w:tcW w:w="1088" w:type="dxa"/>
          </w:tcPr>
          <w:p w14:paraId="3CA90407">
            <w:pPr>
              <w:spacing w:line="276" w:lineRule="auto"/>
              <w:jc w:val="both"/>
              <w:rPr>
                <w:rFonts w:hint="eastAsia" w:ascii="宋体" w:hAnsi="宋体" w:eastAsia="宋体" w:cs="宋体"/>
                <w:color w:val="000000" w:themeColor="text1"/>
                <w:szCs w:val="21"/>
              </w:rPr>
            </w:pPr>
          </w:p>
        </w:tc>
        <w:tc>
          <w:tcPr>
            <w:tcW w:w="730" w:type="dxa"/>
          </w:tcPr>
          <w:p w14:paraId="089785FE">
            <w:pPr>
              <w:spacing w:line="276" w:lineRule="auto"/>
              <w:jc w:val="both"/>
              <w:rPr>
                <w:rFonts w:hint="eastAsia" w:ascii="宋体" w:hAnsi="宋体" w:eastAsia="宋体" w:cs="宋体"/>
                <w:color w:val="000000" w:themeColor="text1"/>
                <w:szCs w:val="21"/>
              </w:rPr>
            </w:pPr>
          </w:p>
        </w:tc>
        <w:tc>
          <w:tcPr>
            <w:tcW w:w="1022" w:type="dxa"/>
          </w:tcPr>
          <w:p w14:paraId="542A2164">
            <w:pPr>
              <w:spacing w:line="276" w:lineRule="auto"/>
              <w:jc w:val="both"/>
              <w:rPr>
                <w:rFonts w:hint="eastAsia" w:ascii="宋体" w:hAnsi="宋体" w:eastAsia="宋体" w:cs="宋体"/>
                <w:color w:val="000000" w:themeColor="text1"/>
                <w:szCs w:val="21"/>
              </w:rPr>
            </w:pPr>
          </w:p>
        </w:tc>
        <w:tc>
          <w:tcPr>
            <w:tcW w:w="821" w:type="dxa"/>
          </w:tcPr>
          <w:p w14:paraId="411DEDFF">
            <w:pPr>
              <w:spacing w:line="276" w:lineRule="auto"/>
              <w:jc w:val="both"/>
              <w:rPr>
                <w:rFonts w:hint="eastAsia" w:ascii="宋体" w:hAnsi="宋体" w:eastAsia="宋体" w:cs="宋体"/>
                <w:color w:val="000000" w:themeColor="text1"/>
                <w:szCs w:val="21"/>
              </w:rPr>
            </w:pPr>
          </w:p>
        </w:tc>
        <w:tc>
          <w:tcPr>
            <w:tcW w:w="851" w:type="dxa"/>
          </w:tcPr>
          <w:p w14:paraId="617405C7">
            <w:pPr>
              <w:spacing w:line="276" w:lineRule="auto"/>
              <w:jc w:val="both"/>
              <w:rPr>
                <w:rFonts w:hint="eastAsia" w:ascii="宋体" w:hAnsi="宋体" w:eastAsia="宋体" w:cs="宋体"/>
                <w:color w:val="000000" w:themeColor="text1"/>
                <w:szCs w:val="21"/>
              </w:rPr>
            </w:pPr>
          </w:p>
        </w:tc>
        <w:tc>
          <w:tcPr>
            <w:tcW w:w="1275" w:type="dxa"/>
          </w:tcPr>
          <w:p w14:paraId="401DF362">
            <w:pPr>
              <w:spacing w:line="276" w:lineRule="auto"/>
              <w:jc w:val="both"/>
              <w:rPr>
                <w:rFonts w:hint="eastAsia" w:ascii="宋体" w:hAnsi="宋体" w:eastAsia="宋体" w:cs="宋体"/>
                <w:color w:val="000000" w:themeColor="text1"/>
                <w:szCs w:val="21"/>
              </w:rPr>
            </w:pPr>
          </w:p>
        </w:tc>
        <w:tc>
          <w:tcPr>
            <w:tcW w:w="1560" w:type="dxa"/>
          </w:tcPr>
          <w:p w14:paraId="308115B0">
            <w:pPr>
              <w:spacing w:line="276" w:lineRule="auto"/>
              <w:jc w:val="both"/>
              <w:rPr>
                <w:rFonts w:hint="eastAsia" w:ascii="宋体" w:hAnsi="宋体" w:eastAsia="宋体" w:cs="宋体"/>
                <w:color w:val="000000" w:themeColor="text1"/>
                <w:szCs w:val="21"/>
              </w:rPr>
            </w:pPr>
          </w:p>
        </w:tc>
        <w:tc>
          <w:tcPr>
            <w:tcW w:w="1134" w:type="dxa"/>
          </w:tcPr>
          <w:p w14:paraId="5934A380">
            <w:pPr>
              <w:spacing w:line="276" w:lineRule="auto"/>
              <w:jc w:val="both"/>
              <w:rPr>
                <w:rFonts w:hint="eastAsia" w:ascii="宋体" w:hAnsi="宋体" w:eastAsia="宋体" w:cs="宋体"/>
                <w:color w:val="000000" w:themeColor="text1"/>
                <w:szCs w:val="21"/>
              </w:rPr>
            </w:pPr>
          </w:p>
        </w:tc>
      </w:tr>
      <w:tr w14:paraId="713E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985F033">
            <w:pPr>
              <w:spacing w:line="276" w:lineRule="auto"/>
              <w:jc w:val="both"/>
              <w:rPr>
                <w:rFonts w:hint="eastAsia" w:ascii="宋体" w:hAnsi="宋体" w:eastAsia="宋体" w:cs="宋体"/>
                <w:color w:val="000000" w:themeColor="text1"/>
                <w:szCs w:val="21"/>
              </w:rPr>
            </w:pPr>
          </w:p>
        </w:tc>
        <w:tc>
          <w:tcPr>
            <w:tcW w:w="1088" w:type="dxa"/>
          </w:tcPr>
          <w:p w14:paraId="56ABE043">
            <w:pPr>
              <w:spacing w:line="276" w:lineRule="auto"/>
              <w:jc w:val="both"/>
              <w:rPr>
                <w:rFonts w:hint="eastAsia" w:ascii="宋体" w:hAnsi="宋体" w:eastAsia="宋体" w:cs="宋体"/>
                <w:color w:val="000000" w:themeColor="text1"/>
                <w:szCs w:val="21"/>
              </w:rPr>
            </w:pPr>
          </w:p>
        </w:tc>
        <w:tc>
          <w:tcPr>
            <w:tcW w:w="730" w:type="dxa"/>
          </w:tcPr>
          <w:p w14:paraId="02673C68">
            <w:pPr>
              <w:spacing w:line="276" w:lineRule="auto"/>
              <w:jc w:val="both"/>
              <w:rPr>
                <w:rFonts w:hint="eastAsia" w:ascii="宋体" w:hAnsi="宋体" w:eastAsia="宋体" w:cs="宋体"/>
                <w:color w:val="000000" w:themeColor="text1"/>
                <w:szCs w:val="21"/>
              </w:rPr>
            </w:pPr>
          </w:p>
        </w:tc>
        <w:tc>
          <w:tcPr>
            <w:tcW w:w="1022" w:type="dxa"/>
          </w:tcPr>
          <w:p w14:paraId="29F45E70">
            <w:pPr>
              <w:spacing w:line="276" w:lineRule="auto"/>
              <w:jc w:val="both"/>
              <w:rPr>
                <w:rFonts w:hint="eastAsia" w:ascii="宋体" w:hAnsi="宋体" w:eastAsia="宋体" w:cs="宋体"/>
                <w:color w:val="000000" w:themeColor="text1"/>
                <w:szCs w:val="21"/>
              </w:rPr>
            </w:pPr>
          </w:p>
        </w:tc>
        <w:tc>
          <w:tcPr>
            <w:tcW w:w="821" w:type="dxa"/>
          </w:tcPr>
          <w:p w14:paraId="40BA3C1C">
            <w:pPr>
              <w:spacing w:line="276" w:lineRule="auto"/>
              <w:jc w:val="both"/>
              <w:rPr>
                <w:rFonts w:hint="eastAsia" w:ascii="宋体" w:hAnsi="宋体" w:eastAsia="宋体" w:cs="宋体"/>
                <w:color w:val="000000" w:themeColor="text1"/>
                <w:szCs w:val="21"/>
              </w:rPr>
            </w:pPr>
          </w:p>
        </w:tc>
        <w:tc>
          <w:tcPr>
            <w:tcW w:w="851" w:type="dxa"/>
          </w:tcPr>
          <w:p w14:paraId="7466E65D">
            <w:pPr>
              <w:spacing w:line="276" w:lineRule="auto"/>
              <w:jc w:val="both"/>
              <w:rPr>
                <w:rFonts w:hint="eastAsia" w:ascii="宋体" w:hAnsi="宋体" w:eastAsia="宋体" w:cs="宋体"/>
                <w:color w:val="000000" w:themeColor="text1"/>
                <w:szCs w:val="21"/>
              </w:rPr>
            </w:pPr>
          </w:p>
        </w:tc>
        <w:tc>
          <w:tcPr>
            <w:tcW w:w="1275" w:type="dxa"/>
          </w:tcPr>
          <w:p w14:paraId="16D884C8">
            <w:pPr>
              <w:spacing w:line="276" w:lineRule="auto"/>
              <w:jc w:val="both"/>
              <w:rPr>
                <w:rFonts w:hint="eastAsia" w:ascii="宋体" w:hAnsi="宋体" w:eastAsia="宋体" w:cs="宋体"/>
                <w:color w:val="000000" w:themeColor="text1"/>
                <w:szCs w:val="21"/>
              </w:rPr>
            </w:pPr>
          </w:p>
        </w:tc>
        <w:tc>
          <w:tcPr>
            <w:tcW w:w="1560" w:type="dxa"/>
          </w:tcPr>
          <w:p w14:paraId="73CDB703">
            <w:pPr>
              <w:spacing w:line="276" w:lineRule="auto"/>
              <w:jc w:val="both"/>
              <w:rPr>
                <w:rFonts w:hint="eastAsia" w:ascii="宋体" w:hAnsi="宋体" w:eastAsia="宋体" w:cs="宋体"/>
                <w:color w:val="000000" w:themeColor="text1"/>
                <w:szCs w:val="21"/>
              </w:rPr>
            </w:pPr>
          </w:p>
        </w:tc>
        <w:tc>
          <w:tcPr>
            <w:tcW w:w="1134" w:type="dxa"/>
          </w:tcPr>
          <w:p w14:paraId="017A8C5E">
            <w:pPr>
              <w:spacing w:line="276" w:lineRule="auto"/>
              <w:jc w:val="both"/>
              <w:rPr>
                <w:rFonts w:hint="eastAsia" w:ascii="宋体" w:hAnsi="宋体" w:eastAsia="宋体" w:cs="宋体"/>
                <w:color w:val="000000" w:themeColor="text1"/>
                <w:szCs w:val="21"/>
              </w:rPr>
            </w:pPr>
          </w:p>
        </w:tc>
      </w:tr>
      <w:tr w14:paraId="4D95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CD7760D">
            <w:pPr>
              <w:spacing w:line="276" w:lineRule="auto"/>
              <w:jc w:val="both"/>
              <w:rPr>
                <w:rFonts w:hint="eastAsia" w:ascii="宋体" w:hAnsi="宋体" w:eastAsia="宋体" w:cs="宋体"/>
                <w:color w:val="000000" w:themeColor="text1"/>
                <w:szCs w:val="21"/>
              </w:rPr>
            </w:pPr>
          </w:p>
        </w:tc>
        <w:tc>
          <w:tcPr>
            <w:tcW w:w="1088" w:type="dxa"/>
          </w:tcPr>
          <w:p w14:paraId="26EDAA6B">
            <w:pPr>
              <w:spacing w:line="276" w:lineRule="auto"/>
              <w:jc w:val="both"/>
              <w:rPr>
                <w:rFonts w:hint="eastAsia" w:ascii="宋体" w:hAnsi="宋体" w:eastAsia="宋体" w:cs="宋体"/>
                <w:color w:val="000000" w:themeColor="text1"/>
                <w:szCs w:val="21"/>
              </w:rPr>
            </w:pPr>
          </w:p>
        </w:tc>
        <w:tc>
          <w:tcPr>
            <w:tcW w:w="730" w:type="dxa"/>
          </w:tcPr>
          <w:p w14:paraId="6A6271CC">
            <w:pPr>
              <w:spacing w:line="276" w:lineRule="auto"/>
              <w:jc w:val="both"/>
              <w:rPr>
                <w:rFonts w:hint="eastAsia" w:ascii="宋体" w:hAnsi="宋体" w:eastAsia="宋体" w:cs="宋体"/>
                <w:color w:val="000000" w:themeColor="text1"/>
                <w:szCs w:val="21"/>
              </w:rPr>
            </w:pPr>
          </w:p>
        </w:tc>
        <w:tc>
          <w:tcPr>
            <w:tcW w:w="1022" w:type="dxa"/>
          </w:tcPr>
          <w:p w14:paraId="543536AE">
            <w:pPr>
              <w:spacing w:line="276" w:lineRule="auto"/>
              <w:jc w:val="both"/>
              <w:rPr>
                <w:rFonts w:hint="eastAsia" w:ascii="宋体" w:hAnsi="宋体" w:eastAsia="宋体" w:cs="宋体"/>
                <w:color w:val="000000" w:themeColor="text1"/>
                <w:szCs w:val="21"/>
              </w:rPr>
            </w:pPr>
          </w:p>
        </w:tc>
        <w:tc>
          <w:tcPr>
            <w:tcW w:w="821" w:type="dxa"/>
          </w:tcPr>
          <w:p w14:paraId="11BA85DC">
            <w:pPr>
              <w:spacing w:line="276" w:lineRule="auto"/>
              <w:jc w:val="both"/>
              <w:rPr>
                <w:rFonts w:hint="eastAsia" w:ascii="宋体" w:hAnsi="宋体" w:eastAsia="宋体" w:cs="宋体"/>
                <w:color w:val="000000" w:themeColor="text1"/>
                <w:szCs w:val="21"/>
              </w:rPr>
            </w:pPr>
          </w:p>
        </w:tc>
        <w:tc>
          <w:tcPr>
            <w:tcW w:w="851" w:type="dxa"/>
          </w:tcPr>
          <w:p w14:paraId="6FC1E337">
            <w:pPr>
              <w:spacing w:line="276" w:lineRule="auto"/>
              <w:jc w:val="both"/>
              <w:rPr>
                <w:rFonts w:hint="eastAsia" w:ascii="宋体" w:hAnsi="宋体" w:eastAsia="宋体" w:cs="宋体"/>
                <w:color w:val="000000" w:themeColor="text1"/>
                <w:szCs w:val="21"/>
              </w:rPr>
            </w:pPr>
          </w:p>
        </w:tc>
        <w:tc>
          <w:tcPr>
            <w:tcW w:w="1275" w:type="dxa"/>
          </w:tcPr>
          <w:p w14:paraId="7B4CE3C1">
            <w:pPr>
              <w:spacing w:line="276" w:lineRule="auto"/>
              <w:jc w:val="both"/>
              <w:rPr>
                <w:rFonts w:hint="eastAsia" w:ascii="宋体" w:hAnsi="宋体" w:eastAsia="宋体" w:cs="宋体"/>
                <w:color w:val="000000" w:themeColor="text1"/>
                <w:szCs w:val="21"/>
              </w:rPr>
            </w:pPr>
          </w:p>
        </w:tc>
        <w:tc>
          <w:tcPr>
            <w:tcW w:w="1560" w:type="dxa"/>
          </w:tcPr>
          <w:p w14:paraId="442AD57F">
            <w:pPr>
              <w:spacing w:line="276" w:lineRule="auto"/>
              <w:jc w:val="both"/>
              <w:rPr>
                <w:rFonts w:hint="eastAsia" w:ascii="宋体" w:hAnsi="宋体" w:eastAsia="宋体" w:cs="宋体"/>
                <w:color w:val="000000" w:themeColor="text1"/>
                <w:szCs w:val="21"/>
              </w:rPr>
            </w:pPr>
          </w:p>
        </w:tc>
        <w:tc>
          <w:tcPr>
            <w:tcW w:w="1134" w:type="dxa"/>
          </w:tcPr>
          <w:p w14:paraId="5CC7828A">
            <w:pPr>
              <w:spacing w:line="276" w:lineRule="auto"/>
              <w:jc w:val="both"/>
              <w:rPr>
                <w:rFonts w:hint="eastAsia" w:ascii="宋体" w:hAnsi="宋体" w:eastAsia="宋体" w:cs="宋体"/>
                <w:color w:val="000000" w:themeColor="text1"/>
                <w:szCs w:val="21"/>
              </w:rPr>
            </w:pPr>
          </w:p>
        </w:tc>
      </w:tr>
      <w:tr w14:paraId="74B9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DBA195B">
            <w:pPr>
              <w:spacing w:line="276" w:lineRule="auto"/>
              <w:jc w:val="both"/>
              <w:rPr>
                <w:rFonts w:hint="eastAsia" w:ascii="宋体" w:hAnsi="宋体" w:eastAsia="宋体" w:cs="宋体"/>
                <w:color w:val="000000" w:themeColor="text1"/>
                <w:szCs w:val="21"/>
              </w:rPr>
            </w:pPr>
          </w:p>
        </w:tc>
        <w:tc>
          <w:tcPr>
            <w:tcW w:w="1088" w:type="dxa"/>
          </w:tcPr>
          <w:p w14:paraId="1BA3168C">
            <w:pPr>
              <w:spacing w:line="276" w:lineRule="auto"/>
              <w:jc w:val="both"/>
              <w:rPr>
                <w:rFonts w:hint="eastAsia" w:ascii="宋体" w:hAnsi="宋体" w:eastAsia="宋体" w:cs="宋体"/>
                <w:color w:val="000000" w:themeColor="text1"/>
                <w:szCs w:val="21"/>
              </w:rPr>
            </w:pPr>
          </w:p>
        </w:tc>
        <w:tc>
          <w:tcPr>
            <w:tcW w:w="730" w:type="dxa"/>
          </w:tcPr>
          <w:p w14:paraId="1076400C">
            <w:pPr>
              <w:spacing w:line="276" w:lineRule="auto"/>
              <w:jc w:val="both"/>
              <w:rPr>
                <w:rFonts w:hint="eastAsia" w:ascii="宋体" w:hAnsi="宋体" w:eastAsia="宋体" w:cs="宋体"/>
                <w:color w:val="000000" w:themeColor="text1"/>
                <w:szCs w:val="21"/>
              </w:rPr>
            </w:pPr>
          </w:p>
        </w:tc>
        <w:tc>
          <w:tcPr>
            <w:tcW w:w="1022" w:type="dxa"/>
          </w:tcPr>
          <w:p w14:paraId="749F72F2">
            <w:pPr>
              <w:spacing w:line="276" w:lineRule="auto"/>
              <w:jc w:val="both"/>
              <w:rPr>
                <w:rFonts w:hint="eastAsia" w:ascii="宋体" w:hAnsi="宋体" w:eastAsia="宋体" w:cs="宋体"/>
                <w:color w:val="000000" w:themeColor="text1"/>
                <w:szCs w:val="21"/>
              </w:rPr>
            </w:pPr>
          </w:p>
        </w:tc>
        <w:tc>
          <w:tcPr>
            <w:tcW w:w="821" w:type="dxa"/>
          </w:tcPr>
          <w:p w14:paraId="2303A5B5">
            <w:pPr>
              <w:spacing w:line="276" w:lineRule="auto"/>
              <w:jc w:val="both"/>
              <w:rPr>
                <w:rFonts w:hint="eastAsia" w:ascii="宋体" w:hAnsi="宋体" w:eastAsia="宋体" w:cs="宋体"/>
                <w:color w:val="000000" w:themeColor="text1"/>
                <w:szCs w:val="21"/>
              </w:rPr>
            </w:pPr>
          </w:p>
        </w:tc>
        <w:tc>
          <w:tcPr>
            <w:tcW w:w="851" w:type="dxa"/>
          </w:tcPr>
          <w:p w14:paraId="700E452B">
            <w:pPr>
              <w:spacing w:line="276" w:lineRule="auto"/>
              <w:jc w:val="both"/>
              <w:rPr>
                <w:rFonts w:hint="eastAsia" w:ascii="宋体" w:hAnsi="宋体" w:eastAsia="宋体" w:cs="宋体"/>
                <w:color w:val="000000" w:themeColor="text1"/>
                <w:szCs w:val="21"/>
              </w:rPr>
            </w:pPr>
          </w:p>
        </w:tc>
        <w:tc>
          <w:tcPr>
            <w:tcW w:w="1275" w:type="dxa"/>
          </w:tcPr>
          <w:p w14:paraId="506ABACD">
            <w:pPr>
              <w:spacing w:line="276" w:lineRule="auto"/>
              <w:jc w:val="both"/>
              <w:rPr>
                <w:rFonts w:hint="eastAsia" w:ascii="宋体" w:hAnsi="宋体" w:eastAsia="宋体" w:cs="宋体"/>
                <w:color w:val="000000" w:themeColor="text1"/>
                <w:szCs w:val="21"/>
              </w:rPr>
            </w:pPr>
          </w:p>
        </w:tc>
        <w:tc>
          <w:tcPr>
            <w:tcW w:w="1560" w:type="dxa"/>
          </w:tcPr>
          <w:p w14:paraId="41B5815E">
            <w:pPr>
              <w:spacing w:line="276" w:lineRule="auto"/>
              <w:jc w:val="both"/>
              <w:rPr>
                <w:rFonts w:hint="eastAsia" w:ascii="宋体" w:hAnsi="宋体" w:eastAsia="宋体" w:cs="宋体"/>
                <w:color w:val="000000" w:themeColor="text1"/>
                <w:szCs w:val="21"/>
              </w:rPr>
            </w:pPr>
          </w:p>
        </w:tc>
        <w:tc>
          <w:tcPr>
            <w:tcW w:w="1134" w:type="dxa"/>
          </w:tcPr>
          <w:p w14:paraId="493988BE">
            <w:pPr>
              <w:spacing w:line="276" w:lineRule="auto"/>
              <w:jc w:val="both"/>
              <w:rPr>
                <w:rFonts w:hint="eastAsia" w:ascii="宋体" w:hAnsi="宋体" w:eastAsia="宋体" w:cs="宋体"/>
                <w:color w:val="000000" w:themeColor="text1"/>
                <w:szCs w:val="21"/>
              </w:rPr>
            </w:pPr>
          </w:p>
        </w:tc>
      </w:tr>
      <w:tr w14:paraId="5903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819CACE">
            <w:pPr>
              <w:spacing w:line="276" w:lineRule="auto"/>
              <w:jc w:val="both"/>
              <w:rPr>
                <w:rFonts w:hint="eastAsia" w:ascii="宋体" w:hAnsi="宋体" w:eastAsia="宋体" w:cs="宋体"/>
                <w:color w:val="000000" w:themeColor="text1"/>
                <w:szCs w:val="21"/>
              </w:rPr>
            </w:pPr>
          </w:p>
        </w:tc>
        <w:tc>
          <w:tcPr>
            <w:tcW w:w="1088" w:type="dxa"/>
          </w:tcPr>
          <w:p w14:paraId="0A9BAA66">
            <w:pPr>
              <w:spacing w:line="276" w:lineRule="auto"/>
              <w:jc w:val="both"/>
              <w:rPr>
                <w:rFonts w:hint="eastAsia" w:ascii="宋体" w:hAnsi="宋体" w:eastAsia="宋体" w:cs="宋体"/>
                <w:color w:val="000000" w:themeColor="text1"/>
                <w:szCs w:val="21"/>
              </w:rPr>
            </w:pPr>
          </w:p>
        </w:tc>
        <w:tc>
          <w:tcPr>
            <w:tcW w:w="730" w:type="dxa"/>
          </w:tcPr>
          <w:p w14:paraId="630C5440">
            <w:pPr>
              <w:spacing w:line="276" w:lineRule="auto"/>
              <w:jc w:val="both"/>
              <w:rPr>
                <w:rFonts w:hint="eastAsia" w:ascii="宋体" w:hAnsi="宋体" w:eastAsia="宋体" w:cs="宋体"/>
                <w:color w:val="000000" w:themeColor="text1"/>
                <w:szCs w:val="21"/>
              </w:rPr>
            </w:pPr>
          </w:p>
        </w:tc>
        <w:tc>
          <w:tcPr>
            <w:tcW w:w="1022" w:type="dxa"/>
          </w:tcPr>
          <w:p w14:paraId="5EBEF646">
            <w:pPr>
              <w:spacing w:line="276" w:lineRule="auto"/>
              <w:jc w:val="both"/>
              <w:rPr>
                <w:rFonts w:hint="eastAsia" w:ascii="宋体" w:hAnsi="宋体" w:eastAsia="宋体" w:cs="宋体"/>
                <w:color w:val="000000" w:themeColor="text1"/>
                <w:szCs w:val="21"/>
              </w:rPr>
            </w:pPr>
          </w:p>
        </w:tc>
        <w:tc>
          <w:tcPr>
            <w:tcW w:w="821" w:type="dxa"/>
          </w:tcPr>
          <w:p w14:paraId="00D46D0D">
            <w:pPr>
              <w:spacing w:line="276" w:lineRule="auto"/>
              <w:jc w:val="both"/>
              <w:rPr>
                <w:rFonts w:hint="eastAsia" w:ascii="宋体" w:hAnsi="宋体" w:eastAsia="宋体" w:cs="宋体"/>
                <w:color w:val="000000" w:themeColor="text1"/>
                <w:szCs w:val="21"/>
              </w:rPr>
            </w:pPr>
          </w:p>
        </w:tc>
        <w:tc>
          <w:tcPr>
            <w:tcW w:w="851" w:type="dxa"/>
          </w:tcPr>
          <w:p w14:paraId="21BD402B">
            <w:pPr>
              <w:spacing w:line="276" w:lineRule="auto"/>
              <w:jc w:val="both"/>
              <w:rPr>
                <w:rFonts w:hint="eastAsia" w:ascii="宋体" w:hAnsi="宋体" w:eastAsia="宋体" w:cs="宋体"/>
                <w:color w:val="000000" w:themeColor="text1"/>
                <w:szCs w:val="21"/>
              </w:rPr>
            </w:pPr>
          </w:p>
        </w:tc>
        <w:tc>
          <w:tcPr>
            <w:tcW w:w="1275" w:type="dxa"/>
          </w:tcPr>
          <w:p w14:paraId="2619D615">
            <w:pPr>
              <w:spacing w:line="276" w:lineRule="auto"/>
              <w:jc w:val="both"/>
              <w:rPr>
                <w:rFonts w:hint="eastAsia" w:ascii="宋体" w:hAnsi="宋体" w:eastAsia="宋体" w:cs="宋体"/>
                <w:color w:val="000000" w:themeColor="text1"/>
                <w:szCs w:val="21"/>
              </w:rPr>
            </w:pPr>
          </w:p>
        </w:tc>
        <w:tc>
          <w:tcPr>
            <w:tcW w:w="1560" w:type="dxa"/>
          </w:tcPr>
          <w:p w14:paraId="226129D1">
            <w:pPr>
              <w:spacing w:line="276" w:lineRule="auto"/>
              <w:jc w:val="both"/>
              <w:rPr>
                <w:rFonts w:hint="eastAsia" w:ascii="宋体" w:hAnsi="宋体" w:eastAsia="宋体" w:cs="宋体"/>
                <w:color w:val="000000" w:themeColor="text1"/>
                <w:szCs w:val="21"/>
              </w:rPr>
            </w:pPr>
          </w:p>
        </w:tc>
        <w:tc>
          <w:tcPr>
            <w:tcW w:w="1134" w:type="dxa"/>
          </w:tcPr>
          <w:p w14:paraId="1304050D">
            <w:pPr>
              <w:spacing w:line="276" w:lineRule="auto"/>
              <w:jc w:val="both"/>
              <w:rPr>
                <w:rFonts w:hint="eastAsia" w:ascii="宋体" w:hAnsi="宋体" w:eastAsia="宋体" w:cs="宋体"/>
                <w:color w:val="000000" w:themeColor="text1"/>
                <w:szCs w:val="21"/>
              </w:rPr>
            </w:pPr>
          </w:p>
        </w:tc>
      </w:tr>
      <w:tr w14:paraId="06A3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0FE846C">
            <w:pPr>
              <w:spacing w:line="276" w:lineRule="auto"/>
              <w:jc w:val="both"/>
              <w:rPr>
                <w:rFonts w:hint="eastAsia" w:ascii="宋体" w:hAnsi="宋体" w:eastAsia="宋体" w:cs="宋体"/>
                <w:color w:val="000000" w:themeColor="text1"/>
                <w:szCs w:val="21"/>
              </w:rPr>
            </w:pPr>
          </w:p>
        </w:tc>
        <w:tc>
          <w:tcPr>
            <w:tcW w:w="1088" w:type="dxa"/>
          </w:tcPr>
          <w:p w14:paraId="5284BF88">
            <w:pPr>
              <w:spacing w:line="276" w:lineRule="auto"/>
              <w:jc w:val="both"/>
              <w:rPr>
                <w:rFonts w:hint="eastAsia" w:ascii="宋体" w:hAnsi="宋体" w:eastAsia="宋体" w:cs="宋体"/>
                <w:color w:val="000000" w:themeColor="text1"/>
                <w:szCs w:val="21"/>
              </w:rPr>
            </w:pPr>
          </w:p>
        </w:tc>
        <w:tc>
          <w:tcPr>
            <w:tcW w:w="730" w:type="dxa"/>
          </w:tcPr>
          <w:p w14:paraId="572B0177">
            <w:pPr>
              <w:spacing w:line="276" w:lineRule="auto"/>
              <w:jc w:val="both"/>
              <w:rPr>
                <w:rFonts w:hint="eastAsia" w:ascii="宋体" w:hAnsi="宋体" w:eastAsia="宋体" w:cs="宋体"/>
                <w:color w:val="000000" w:themeColor="text1"/>
                <w:szCs w:val="21"/>
              </w:rPr>
            </w:pPr>
          </w:p>
        </w:tc>
        <w:tc>
          <w:tcPr>
            <w:tcW w:w="1022" w:type="dxa"/>
          </w:tcPr>
          <w:p w14:paraId="0FE1A37E">
            <w:pPr>
              <w:spacing w:line="276" w:lineRule="auto"/>
              <w:jc w:val="both"/>
              <w:rPr>
                <w:rFonts w:hint="eastAsia" w:ascii="宋体" w:hAnsi="宋体" w:eastAsia="宋体" w:cs="宋体"/>
                <w:color w:val="000000" w:themeColor="text1"/>
                <w:szCs w:val="21"/>
              </w:rPr>
            </w:pPr>
          </w:p>
        </w:tc>
        <w:tc>
          <w:tcPr>
            <w:tcW w:w="821" w:type="dxa"/>
          </w:tcPr>
          <w:p w14:paraId="736FB75D">
            <w:pPr>
              <w:spacing w:line="276" w:lineRule="auto"/>
              <w:jc w:val="both"/>
              <w:rPr>
                <w:rFonts w:hint="eastAsia" w:ascii="宋体" w:hAnsi="宋体" w:eastAsia="宋体" w:cs="宋体"/>
                <w:color w:val="000000" w:themeColor="text1"/>
                <w:szCs w:val="21"/>
              </w:rPr>
            </w:pPr>
          </w:p>
        </w:tc>
        <w:tc>
          <w:tcPr>
            <w:tcW w:w="851" w:type="dxa"/>
          </w:tcPr>
          <w:p w14:paraId="2AE62E75">
            <w:pPr>
              <w:spacing w:line="276" w:lineRule="auto"/>
              <w:jc w:val="both"/>
              <w:rPr>
                <w:rFonts w:hint="eastAsia" w:ascii="宋体" w:hAnsi="宋体" w:eastAsia="宋体" w:cs="宋体"/>
                <w:color w:val="000000" w:themeColor="text1"/>
                <w:szCs w:val="21"/>
              </w:rPr>
            </w:pPr>
          </w:p>
        </w:tc>
        <w:tc>
          <w:tcPr>
            <w:tcW w:w="1275" w:type="dxa"/>
          </w:tcPr>
          <w:p w14:paraId="129F43DB">
            <w:pPr>
              <w:spacing w:line="276" w:lineRule="auto"/>
              <w:jc w:val="both"/>
              <w:rPr>
                <w:rFonts w:hint="eastAsia" w:ascii="宋体" w:hAnsi="宋体" w:eastAsia="宋体" w:cs="宋体"/>
                <w:color w:val="000000" w:themeColor="text1"/>
                <w:szCs w:val="21"/>
              </w:rPr>
            </w:pPr>
          </w:p>
        </w:tc>
        <w:tc>
          <w:tcPr>
            <w:tcW w:w="1560" w:type="dxa"/>
          </w:tcPr>
          <w:p w14:paraId="344DEB03">
            <w:pPr>
              <w:spacing w:line="276" w:lineRule="auto"/>
              <w:jc w:val="both"/>
              <w:rPr>
                <w:rFonts w:hint="eastAsia" w:ascii="宋体" w:hAnsi="宋体" w:eastAsia="宋体" w:cs="宋体"/>
                <w:color w:val="000000" w:themeColor="text1"/>
                <w:szCs w:val="21"/>
              </w:rPr>
            </w:pPr>
          </w:p>
        </w:tc>
        <w:tc>
          <w:tcPr>
            <w:tcW w:w="1134" w:type="dxa"/>
          </w:tcPr>
          <w:p w14:paraId="0F6811F6">
            <w:pPr>
              <w:spacing w:line="276" w:lineRule="auto"/>
              <w:jc w:val="both"/>
              <w:rPr>
                <w:rFonts w:hint="eastAsia" w:ascii="宋体" w:hAnsi="宋体" w:eastAsia="宋体" w:cs="宋体"/>
                <w:color w:val="000000" w:themeColor="text1"/>
                <w:szCs w:val="21"/>
              </w:rPr>
            </w:pPr>
          </w:p>
        </w:tc>
      </w:tr>
      <w:tr w14:paraId="3AC3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7F05443">
            <w:pPr>
              <w:spacing w:line="276" w:lineRule="auto"/>
              <w:jc w:val="both"/>
              <w:rPr>
                <w:rFonts w:hint="eastAsia" w:ascii="宋体" w:hAnsi="宋体" w:eastAsia="宋体" w:cs="宋体"/>
                <w:color w:val="000000" w:themeColor="text1"/>
                <w:szCs w:val="21"/>
              </w:rPr>
            </w:pPr>
          </w:p>
        </w:tc>
        <w:tc>
          <w:tcPr>
            <w:tcW w:w="1088" w:type="dxa"/>
          </w:tcPr>
          <w:p w14:paraId="7D93CE29">
            <w:pPr>
              <w:spacing w:line="276" w:lineRule="auto"/>
              <w:jc w:val="both"/>
              <w:rPr>
                <w:rFonts w:hint="eastAsia" w:ascii="宋体" w:hAnsi="宋体" w:eastAsia="宋体" w:cs="宋体"/>
                <w:color w:val="000000" w:themeColor="text1"/>
                <w:szCs w:val="21"/>
              </w:rPr>
            </w:pPr>
          </w:p>
        </w:tc>
        <w:tc>
          <w:tcPr>
            <w:tcW w:w="730" w:type="dxa"/>
          </w:tcPr>
          <w:p w14:paraId="57D34530">
            <w:pPr>
              <w:spacing w:line="276" w:lineRule="auto"/>
              <w:jc w:val="both"/>
              <w:rPr>
                <w:rFonts w:hint="eastAsia" w:ascii="宋体" w:hAnsi="宋体" w:eastAsia="宋体" w:cs="宋体"/>
                <w:color w:val="000000" w:themeColor="text1"/>
                <w:szCs w:val="21"/>
              </w:rPr>
            </w:pPr>
          </w:p>
        </w:tc>
        <w:tc>
          <w:tcPr>
            <w:tcW w:w="1022" w:type="dxa"/>
          </w:tcPr>
          <w:p w14:paraId="3209ACE2">
            <w:pPr>
              <w:spacing w:line="276" w:lineRule="auto"/>
              <w:jc w:val="both"/>
              <w:rPr>
                <w:rFonts w:hint="eastAsia" w:ascii="宋体" w:hAnsi="宋体" w:eastAsia="宋体" w:cs="宋体"/>
                <w:color w:val="000000" w:themeColor="text1"/>
                <w:szCs w:val="21"/>
              </w:rPr>
            </w:pPr>
          </w:p>
        </w:tc>
        <w:tc>
          <w:tcPr>
            <w:tcW w:w="821" w:type="dxa"/>
          </w:tcPr>
          <w:p w14:paraId="6AF9B0D4">
            <w:pPr>
              <w:spacing w:line="276" w:lineRule="auto"/>
              <w:jc w:val="both"/>
              <w:rPr>
                <w:rFonts w:hint="eastAsia" w:ascii="宋体" w:hAnsi="宋体" w:eastAsia="宋体" w:cs="宋体"/>
                <w:color w:val="000000" w:themeColor="text1"/>
                <w:szCs w:val="21"/>
              </w:rPr>
            </w:pPr>
          </w:p>
        </w:tc>
        <w:tc>
          <w:tcPr>
            <w:tcW w:w="851" w:type="dxa"/>
          </w:tcPr>
          <w:p w14:paraId="0B99FDCB">
            <w:pPr>
              <w:spacing w:line="276" w:lineRule="auto"/>
              <w:jc w:val="both"/>
              <w:rPr>
                <w:rFonts w:hint="eastAsia" w:ascii="宋体" w:hAnsi="宋体" w:eastAsia="宋体" w:cs="宋体"/>
                <w:color w:val="000000" w:themeColor="text1"/>
                <w:szCs w:val="21"/>
              </w:rPr>
            </w:pPr>
          </w:p>
        </w:tc>
        <w:tc>
          <w:tcPr>
            <w:tcW w:w="1275" w:type="dxa"/>
          </w:tcPr>
          <w:p w14:paraId="74A6660C">
            <w:pPr>
              <w:spacing w:line="276" w:lineRule="auto"/>
              <w:jc w:val="both"/>
              <w:rPr>
                <w:rFonts w:hint="eastAsia" w:ascii="宋体" w:hAnsi="宋体" w:eastAsia="宋体" w:cs="宋体"/>
                <w:color w:val="000000" w:themeColor="text1"/>
                <w:szCs w:val="21"/>
              </w:rPr>
            </w:pPr>
          </w:p>
        </w:tc>
        <w:tc>
          <w:tcPr>
            <w:tcW w:w="1560" w:type="dxa"/>
          </w:tcPr>
          <w:p w14:paraId="03342F74">
            <w:pPr>
              <w:spacing w:line="276" w:lineRule="auto"/>
              <w:jc w:val="both"/>
              <w:rPr>
                <w:rFonts w:hint="eastAsia" w:ascii="宋体" w:hAnsi="宋体" w:eastAsia="宋体" w:cs="宋体"/>
                <w:color w:val="000000" w:themeColor="text1"/>
                <w:szCs w:val="21"/>
              </w:rPr>
            </w:pPr>
          </w:p>
        </w:tc>
        <w:tc>
          <w:tcPr>
            <w:tcW w:w="1134" w:type="dxa"/>
          </w:tcPr>
          <w:p w14:paraId="704C6EF1">
            <w:pPr>
              <w:spacing w:line="276" w:lineRule="auto"/>
              <w:jc w:val="both"/>
              <w:rPr>
                <w:rFonts w:hint="eastAsia" w:ascii="宋体" w:hAnsi="宋体" w:eastAsia="宋体" w:cs="宋体"/>
                <w:color w:val="000000" w:themeColor="text1"/>
                <w:szCs w:val="21"/>
              </w:rPr>
            </w:pPr>
          </w:p>
        </w:tc>
      </w:tr>
      <w:tr w14:paraId="2EEE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CBB9921">
            <w:pPr>
              <w:spacing w:line="276" w:lineRule="auto"/>
              <w:jc w:val="both"/>
              <w:rPr>
                <w:rFonts w:hint="eastAsia" w:ascii="宋体" w:hAnsi="宋体" w:eastAsia="宋体" w:cs="宋体"/>
                <w:color w:val="000000" w:themeColor="text1"/>
                <w:szCs w:val="21"/>
              </w:rPr>
            </w:pPr>
          </w:p>
        </w:tc>
        <w:tc>
          <w:tcPr>
            <w:tcW w:w="1088" w:type="dxa"/>
          </w:tcPr>
          <w:p w14:paraId="7FE06ED9">
            <w:pPr>
              <w:spacing w:line="276" w:lineRule="auto"/>
              <w:jc w:val="both"/>
              <w:rPr>
                <w:rFonts w:hint="eastAsia" w:ascii="宋体" w:hAnsi="宋体" w:eastAsia="宋体" w:cs="宋体"/>
                <w:color w:val="000000" w:themeColor="text1"/>
                <w:szCs w:val="21"/>
              </w:rPr>
            </w:pPr>
          </w:p>
        </w:tc>
        <w:tc>
          <w:tcPr>
            <w:tcW w:w="730" w:type="dxa"/>
          </w:tcPr>
          <w:p w14:paraId="3FB570E7">
            <w:pPr>
              <w:spacing w:line="276" w:lineRule="auto"/>
              <w:jc w:val="both"/>
              <w:rPr>
                <w:rFonts w:hint="eastAsia" w:ascii="宋体" w:hAnsi="宋体" w:eastAsia="宋体" w:cs="宋体"/>
                <w:color w:val="000000" w:themeColor="text1"/>
                <w:szCs w:val="21"/>
              </w:rPr>
            </w:pPr>
          </w:p>
        </w:tc>
        <w:tc>
          <w:tcPr>
            <w:tcW w:w="1022" w:type="dxa"/>
          </w:tcPr>
          <w:p w14:paraId="0DCD2B4F">
            <w:pPr>
              <w:spacing w:line="276" w:lineRule="auto"/>
              <w:jc w:val="both"/>
              <w:rPr>
                <w:rFonts w:hint="eastAsia" w:ascii="宋体" w:hAnsi="宋体" w:eastAsia="宋体" w:cs="宋体"/>
                <w:color w:val="000000" w:themeColor="text1"/>
                <w:szCs w:val="21"/>
              </w:rPr>
            </w:pPr>
          </w:p>
        </w:tc>
        <w:tc>
          <w:tcPr>
            <w:tcW w:w="821" w:type="dxa"/>
          </w:tcPr>
          <w:p w14:paraId="5BB39928">
            <w:pPr>
              <w:spacing w:line="276" w:lineRule="auto"/>
              <w:jc w:val="both"/>
              <w:rPr>
                <w:rFonts w:hint="eastAsia" w:ascii="宋体" w:hAnsi="宋体" w:eastAsia="宋体" w:cs="宋体"/>
                <w:color w:val="000000" w:themeColor="text1"/>
                <w:szCs w:val="21"/>
              </w:rPr>
            </w:pPr>
          </w:p>
        </w:tc>
        <w:tc>
          <w:tcPr>
            <w:tcW w:w="851" w:type="dxa"/>
          </w:tcPr>
          <w:p w14:paraId="1613B4C2">
            <w:pPr>
              <w:spacing w:line="276" w:lineRule="auto"/>
              <w:jc w:val="both"/>
              <w:rPr>
                <w:rFonts w:hint="eastAsia" w:ascii="宋体" w:hAnsi="宋体" w:eastAsia="宋体" w:cs="宋体"/>
                <w:color w:val="000000" w:themeColor="text1"/>
                <w:szCs w:val="21"/>
              </w:rPr>
            </w:pPr>
          </w:p>
        </w:tc>
        <w:tc>
          <w:tcPr>
            <w:tcW w:w="1275" w:type="dxa"/>
          </w:tcPr>
          <w:p w14:paraId="1258E904">
            <w:pPr>
              <w:spacing w:line="276" w:lineRule="auto"/>
              <w:jc w:val="both"/>
              <w:rPr>
                <w:rFonts w:hint="eastAsia" w:ascii="宋体" w:hAnsi="宋体" w:eastAsia="宋体" w:cs="宋体"/>
                <w:color w:val="000000" w:themeColor="text1"/>
                <w:szCs w:val="21"/>
              </w:rPr>
            </w:pPr>
          </w:p>
        </w:tc>
        <w:tc>
          <w:tcPr>
            <w:tcW w:w="1560" w:type="dxa"/>
          </w:tcPr>
          <w:p w14:paraId="4D6AD43E">
            <w:pPr>
              <w:spacing w:line="276" w:lineRule="auto"/>
              <w:jc w:val="both"/>
              <w:rPr>
                <w:rFonts w:hint="eastAsia" w:ascii="宋体" w:hAnsi="宋体" w:eastAsia="宋体" w:cs="宋体"/>
                <w:color w:val="000000" w:themeColor="text1"/>
                <w:szCs w:val="21"/>
              </w:rPr>
            </w:pPr>
          </w:p>
        </w:tc>
        <w:tc>
          <w:tcPr>
            <w:tcW w:w="1134" w:type="dxa"/>
          </w:tcPr>
          <w:p w14:paraId="48CBFC20">
            <w:pPr>
              <w:spacing w:line="276" w:lineRule="auto"/>
              <w:jc w:val="both"/>
              <w:rPr>
                <w:rFonts w:hint="eastAsia" w:ascii="宋体" w:hAnsi="宋体" w:eastAsia="宋体" w:cs="宋体"/>
                <w:color w:val="000000" w:themeColor="text1"/>
                <w:szCs w:val="21"/>
              </w:rPr>
            </w:pPr>
          </w:p>
        </w:tc>
      </w:tr>
      <w:tr w14:paraId="3545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4662F1D">
            <w:pPr>
              <w:spacing w:line="276" w:lineRule="auto"/>
              <w:jc w:val="both"/>
              <w:rPr>
                <w:rFonts w:hint="eastAsia" w:ascii="宋体" w:hAnsi="宋体" w:eastAsia="宋体" w:cs="宋体"/>
                <w:color w:val="000000" w:themeColor="text1"/>
                <w:szCs w:val="21"/>
              </w:rPr>
            </w:pPr>
          </w:p>
        </w:tc>
        <w:tc>
          <w:tcPr>
            <w:tcW w:w="1088" w:type="dxa"/>
          </w:tcPr>
          <w:p w14:paraId="67E7F9F2">
            <w:pPr>
              <w:spacing w:line="276" w:lineRule="auto"/>
              <w:jc w:val="both"/>
              <w:rPr>
                <w:rFonts w:hint="eastAsia" w:ascii="宋体" w:hAnsi="宋体" w:eastAsia="宋体" w:cs="宋体"/>
                <w:color w:val="000000" w:themeColor="text1"/>
                <w:szCs w:val="21"/>
              </w:rPr>
            </w:pPr>
          </w:p>
        </w:tc>
        <w:tc>
          <w:tcPr>
            <w:tcW w:w="730" w:type="dxa"/>
          </w:tcPr>
          <w:p w14:paraId="482F4B2D">
            <w:pPr>
              <w:spacing w:line="276" w:lineRule="auto"/>
              <w:jc w:val="both"/>
              <w:rPr>
                <w:rFonts w:hint="eastAsia" w:ascii="宋体" w:hAnsi="宋体" w:eastAsia="宋体" w:cs="宋体"/>
                <w:color w:val="000000" w:themeColor="text1"/>
                <w:szCs w:val="21"/>
              </w:rPr>
            </w:pPr>
          </w:p>
        </w:tc>
        <w:tc>
          <w:tcPr>
            <w:tcW w:w="1022" w:type="dxa"/>
          </w:tcPr>
          <w:p w14:paraId="1F106351">
            <w:pPr>
              <w:spacing w:line="276" w:lineRule="auto"/>
              <w:jc w:val="both"/>
              <w:rPr>
                <w:rFonts w:hint="eastAsia" w:ascii="宋体" w:hAnsi="宋体" w:eastAsia="宋体" w:cs="宋体"/>
                <w:color w:val="000000" w:themeColor="text1"/>
                <w:szCs w:val="21"/>
              </w:rPr>
            </w:pPr>
          </w:p>
        </w:tc>
        <w:tc>
          <w:tcPr>
            <w:tcW w:w="821" w:type="dxa"/>
          </w:tcPr>
          <w:p w14:paraId="46F48240">
            <w:pPr>
              <w:spacing w:line="276" w:lineRule="auto"/>
              <w:jc w:val="both"/>
              <w:rPr>
                <w:rFonts w:hint="eastAsia" w:ascii="宋体" w:hAnsi="宋体" w:eastAsia="宋体" w:cs="宋体"/>
                <w:color w:val="000000" w:themeColor="text1"/>
                <w:szCs w:val="21"/>
              </w:rPr>
            </w:pPr>
          </w:p>
        </w:tc>
        <w:tc>
          <w:tcPr>
            <w:tcW w:w="851" w:type="dxa"/>
          </w:tcPr>
          <w:p w14:paraId="13300035">
            <w:pPr>
              <w:spacing w:line="276" w:lineRule="auto"/>
              <w:jc w:val="both"/>
              <w:rPr>
                <w:rFonts w:hint="eastAsia" w:ascii="宋体" w:hAnsi="宋体" w:eastAsia="宋体" w:cs="宋体"/>
                <w:color w:val="000000" w:themeColor="text1"/>
                <w:szCs w:val="21"/>
              </w:rPr>
            </w:pPr>
          </w:p>
        </w:tc>
        <w:tc>
          <w:tcPr>
            <w:tcW w:w="1275" w:type="dxa"/>
          </w:tcPr>
          <w:p w14:paraId="79DB3BC0">
            <w:pPr>
              <w:spacing w:line="276" w:lineRule="auto"/>
              <w:jc w:val="both"/>
              <w:rPr>
                <w:rFonts w:hint="eastAsia" w:ascii="宋体" w:hAnsi="宋体" w:eastAsia="宋体" w:cs="宋体"/>
                <w:color w:val="000000" w:themeColor="text1"/>
                <w:szCs w:val="21"/>
              </w:rPr>
            </w:pPr>
          </w:p>
        </w:tc>
        <w:tc>
          <w:tcPr>
            <w:tcW w:w="1560" w:type="dxa"/>
          </w:tcPr>
          <w:p w14:paraId="5E29EE38">
            <w:pPr>
              <w:spacing w:line="276" w:lineRule="auto"/>
              <w:jc w:val="both"/>
              <w:rPr>
                <w:rFonts w:hint="eastAsia" w:ascii="宋体" w:hAnsi="宋体" w:eastAsia="宋体" w:cs="宋体"/>
                <w:color w:val="000000" w:themeColor="text1"/>
                <w:szCs w:val="21"/>
              </w:rPr>
            </w:pPr>
          </w:p>
        </w:tc>
        <w:tc>
          <w:tcPr>
            <w:tcW w:w="1134" w:type="dxa"/>
          </w:tcPr>
          <w:p w14:paraId="53948F19">
            <w:pPr>
              <w:spacing w:line="276" w:lineRule="auto"/>
              <w:jc w:val="both"/>
              <w:rPr>
                <w:rFonts w:hint="eastAsia" w:ascii="宋体" w:hAnsi="宋体" w:eastAsia="宋体" w:cs="宋体"/>
                <w:color w:val="000000" w:themeColor="text1"/>
                <w:szCs w:val="21"/>
              </w:rPr>
            </w:pPr>
          </w:p>
        </w:tc>
      </w:tr>
      <w:tr w14:paraId="05AD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989D34F">
            <w:pPr>
              <w:spacing w:line="276" w:lineRule="auto"/>
              <w:jc w:val="both"/>
              <w:rPr>
                <w:rFonts w:hint="eastAsia" w:ascii="宋体" w:hAnsi="宋体" w:eastAsia="宋体" w:cs="宋体"/>
                <w:color w:val="000000" w:themeColor="text1"/>
                <w:szCs w:val="21"/>
              </w:rPr>
            </w:pPr>
          </w:p>
        </w:tc>
        <w:tc>
          <w:tcPr>
            <w:tcW w:w="1088" w:type="dxa"/>
          </w:tcPr>
          <w:p w14:paraId="7BB1CA8D">
            <w:pPr>
              <w:spacing w:line="276" w:lineRule="auto"/>
              <w:jc w:val="both"/>
              <w:rPr>
                <w:rFonts w:hint="eastAsia" w:ascii="宋体" w:hAnsi="宋体" w:eastAsia="宋体" w:cs="宋体"/>
                <w:color w:val="000000" w:themeColor="text1"/>
                <w:szCs w:val="21"/>
              </w:rPr>
            </w:pPr>
          </w:p>
        </w:tc>
        <w:tc>
          <w:tcPr>
            <w:tcW w:w="730" w:type="dxa"/>
          </w:tcPr>
          <w:p w14:paraId="610B4963">
            <w:pPr>
              <w:spacing w:line="276" w:lineRule="auto"/>
              <w:jc w:val="both"/>
              <w:rPr>
                <w:rFonts w:hint="eastAsia" w:ascii="宋体" w:hAnsi="宋体" w:eastAsia="宋体" w:cs="宋体"/>
                <w:color w:val="000000" w:themeColor="text1"/>
                <w:szCs w:val="21"/>
              </w:rPr>
            </w:pPr>
          </w:p>
        </w:tc>
        <w:tc>
          <w:tcPr>
            <w:tcW w:w="1022" w:type="dxa"/>
          </w:tcPr>
          <w:p w14:paraId="2F984F6B">
            <w:pPr>
              <w:spacing w:line="276" w:lineRule="auto"/>
              <w:jc w:val="both"/>
              <w:rPr>
                <w:rFonts w:hint="eastAsia" w:ascii="宋体" w:hAnsi="宋体" w:eastAsia="宋体" w:cs="宋体"/>
                <w:color w:val="000000" w:themeColor="text1"/>
                <w:szCs w:val="21"/>
              </w:rPr>
            </w:pPr>
          </w:p>
        </w:tc>
        <w:tc>
          <w:tcPr>
            <w:tcW w:w="821" w:type="dxa"/>
          </w:tcPr>
          <w:p w14:paraId="22AA13EE">
            <w:pPr>
              <w:spacing w:line="276" w:lineRule="auto"/>
              <w:jc w:val="both"/>
              <w:rPr>
                <w:rFonts w:hint="eastAsia" w:ascii="宋体" w:hAnsi="宋体" w:eastAsia="宋体" w:cs="宋体"/>
                <w:color w:val="000000" w:themeColor="text1"/>
                <w:szCs w:val="21"/>
              </w:rPr>
            </w:pPr>
          </w:p>
        </w:tc>
        <w:tc>
          <w:tcPr>
            <w:tcW w:w="851" w:type="dxa"/>
          </w:tcPr>
          <w:p w14:paraId="57242FD3">
            <w:pPr>
              <w:spacing w:line="276" w:lineRule="auto"/>
              <w:jc w:val="both"/>
              <w:rPr>
                <w:rFonts w:hint="eastAsia" w:ascii="宋体" w:hAnsi="宋体" w:eastAsia="宋体" w:cs="宋体"/>
                <w:color w:val="000000" w:themeColor="text1"/>
                <w:szCs w:val="21"/>
              </w:rPr>
            </w:pPr>
          </w:p>
        </w:tc>
        <w:tc>
          <w:tcPr>
            <w:tcW w:w="1275" w:type="dxa"/>
          </w:tcPr>
          <w:p w14:paraId="1AA4CE65">
            <w:pPr>
              <w:spacing w:line="276" w:lineRule="auto"/>
              <w:jc w:val="both"/>
              <w:rPr>
                <w:rFonts w:hint="eastAsia" w:ascii="宋体" w:hAnsi="宋体" w:eastAsia="宋体" w:cs="宋体"/>
                <w:color w:val="000000" w:themeColor="text1"/>
                <w:szCs w:val="21"/>
              </w:rPr>
            </w:pPr>
          </w:p>
        </w:tc>
        <w:tc>
          <w:tcPr>
            <w:tcW w:w="1560" w:type="dxa"/>
          </w:tcPr>
          <w:p w14:paraId="1F333320">
            <w:pPr>
              <w:spacing w:line="276" w:lineRule="auto"/>
              <w:jc w:val="both"/>
              <w:rPr>
                <w:rFonts w:hint="eastAsia" w:ascii="宋体" w:hAnsi="宋体" w:eastAsia="宋体" w:cs="宋体"/>
                <w:color w:val="000000" w:themeColor="text1"/>
                <w:szCs w:val="21"/>
              </w:rPr>
            </w:pPr>
          </w:p>
        </w:tc>
        <w:tc>
          <w:tcPr>
            <w:tcW w:w="1134" w:type="dxa"/>
          </w:tcPr>
          <w:p w14:paraId="728D6288">
            <w:pPr>
              <w:spacing w:line="276" w:lineRule="auto"/>
              <w:jc w:val="both"/>
              <w:rPr>
                <w:rFonts w:hint="eastAsia" w:ascii="宋体" w:hAnsi="宋体" w:eastAsia="宋体" w:cs="宋体"/>
                <w:color w:val="000000" w:themeColor="text1"/>
                <w:szCs w:val="21"/>
              </w:rPr>
            </w:pPr>
          </w:p>
        </w:tc>
      </w:tr>
      <w:tr w14:paraId="7F0D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A9D3B7B">
            <w:pPr>
              <w:spacing w:line="276" w:lineRule="auto"/>
              <w:jc w:val="both"/>
              <w:rPr>
                <w:rFonts w:hint="eastAsia" w:ascii="宋体" w:hAnsi="宋体" w:eastAsia="宋体" w:cs="宋体"/>
                <w:color w:val="000000" w:themeColor="text1"/>
                <w:szCs w:val="21"/>
              </w:rPr>
            </w:pPr>
          </w:p>
        </w:tc>
        <w:tc>
          <w:tcPr>
            <w:tcW w:w="1088" w:type="dxa"/>
          </w:tcPr>
          <w:p w14:paraId="53BAAF5E">
            <w:pPr>
              <w:spacing w:line="276" w:lineRule="auto"/>
              <w:jc w:val="both"/>
              <w:rPr>
                <w:rFonts w:hint="eastAsia" w:ascii="宋体" w:hAnsi="宋体" w:eastAsia="宋体" w:cs="宋体"/>
                <w:color w:val="000000" w:themeColor="text1"/>
                <w:szCs w:val="21"/>
              </w:rPr>
            </w:pPr>
          </w:p>
        </w:tc>
        <w:tc>
          <w:tcPr>
            <w:tcW w:w="730" w:type="dxa"/>
          </w:tcPr>
          <w:p w14:paraId="08D0FE5F">
            <w:pPr>
              <w:spacing w:line="276" w:lineRule="auto"/>
              <w:jc w:val="both"/>
              <w:rPr>
                <w:rFonts w:hint="eastAsia" w:ascii="宋体" w:hAnsi="宋体" w:eastAsia="宋体" w:cs="宋体"/>
                <w:color w:val="000000" w:themeColor="text1"/>
                <w:szCs w:val="21"/>
              </w:rPr>
            </w:pPr>
          </w:p>
        </w:tc>
        <w:tc>
          <w:tcPr>
            <w:tcW w:w="1022" w:type="dxa"/>
          </w:tcPr>
          <w:p w14:paraId="0812CC71">
            <w:pPr>
              <w:spacing w:line="276" w:lineRule="auto"/>
              <w:jc w:val="both"/>
              <w:rPr>
                <w:rFonts w:hint="eastAsia" w:ascii="宋体" w:hAnsi="宋体" w:eastAsia="宋体" w:cs="宋体"/>
                <w:color w:val="000000" w:themeColor="text1"/>
                <w:szCs w:val="21"/>
              </w:rPr>
            </w:pPr>
          </w:p>
        </w:tc>
        <w:tc>
          <w:tcPr>
            <w:tcW w:w="821" w:type="dxa"/>
          </w:tcPr>
          <w:p w14:paraId="34530CAA">
            <w:pPr>
              <w:spacing w:line="276" w:lineRule="auto"/>
              <w:jc w:val="both"/>
              <w:rPr>
                <w:rFonts w:hint="eastAsia" w:ascii="宋体" w:hAnsi="宋体" w:eastAsia="宋体" w:cs="宋体"/>
                <w:color w:val="000000" w:themeColor="text1"/>
                <w:szCs w:val="21"/>
              </w:rPr>
            </w:pPr>
          </w:p>
        </w:tc>
        <w:tc>
          <w:tcPr>
            <w:tcW w:w="851" w:type="dxa"/>
          </w:tcPr>
          <w:p w14:paraId="0EAA2E52">
            <w:pPr>
              <w:spacing w:line="276" w:lineRule="auto"/>
              <w:jc w:val="both"/>
              <w:rPr>
                <w:rFonts w:hint="eastAsia" w:ascii="宋体" w:hAnsi="宋体" w:eastAsia="宋体" w:cs="宋体"/>
                <w:color w:val="000000" w:themeColor="text1"/>
                <w:szCs w:val="21"/>
              </w:rPr>
            </w:pPr>
          </w:p>
        </w:tc>
        <w:tc>
          <w:tcPr>
            <w:tcW w:w="1275" w:type="dxa"/>
          </w:tcPr>
          <w:p w14:paraId="3816D19C">
            <w:pPr>
              <w:spacing w:line="276" w:lineRule="auto"/>
              <w:jc w:val="both"/>
              <w:rPr>
                <w:rFonts w:hint="eastAsia" w:ascii="宋体" w:hAnsi="宋体" w:eastAsia="宋体" w:cs="宋体"/>
                <w:color w:val="000000" w:themeColor="text1"/>
                <w:szCs w:val="21"/>
              </w:rPr>
            </w:pPr>
          </w:p>
        </w:tc>
        <w:tc>
          <w:tcPr>
            <w:tcW w:w="1560" w:type="dxa"/>
          </w:tcPr>
          <w:p w14:paraId="177B2E40">
            <w:pPr>
              <w:spacing w:line="276" w:lineRule="auto"/>
              <w:jc w:val="both"/>
              <w:rPr>
                <w:rFonts w:hint="eastAsia" w:ascii="宋体" w:hAnsi="宋体" w:eastAsia="宋体" w:cs="宋体"/>
                <w:color w:val="000000" w:themeColor="text1"/>
                <w:szCs w:val="21"/>
              </w:rPr>
            </w:pPr>
          </w:p>
        </w:tc>
        <w:tc>
          <w:tcPr>
            <w:tcW w:w="1134" w:type="dxa"/>
          </w:tcPr>
          <w:p w14:paraId="3E4104CA">
            <w:pPr>
              <w:spacing w:line="276" w:lineRule="auto"/>
              <w:jc w:val="both"/>
              <w:rPr>
                <w:rFonts w:hint="eastAsia" w:ascii="宋体" w:hAnsi="宋体" w:eastAsia="宋体" w:cs="宋体"/>
                <w:color w:val="000000" w:themeColor="text1"/>
                <w:szCs w:val="21"/>
              </w:rPr>
            </w:pPr>
          </w:p>
        </w:tc>
      </w:tr>
      <w:tr w14:paraId="7EB9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AEC080B">
            <w:pPr>
              <w:spacing w:line="276" w:lineRule="auto"/>
              <w:jc w:val="both"/>
              <w:rPr>
                <w:rFonts w:hint="eastAsia" w:ascii="宋体" w:hAnsi="宋体" w:eastAsia="宋体" w:cs="宋体"/>
                <w:color w:val="000000" w:themeColor="text1"/>
                <w:szCs w:val="21"/>
              </w:rPr>
            </w:pPr>
          </w:p>
        </w:tc>
        <w:tc>
          <w:tcPr>
            <w:tcW w:w="1088" w:type="dxa"/>
          </w:tcPr>
          <w:p w14:paraId="1D942E91">
            <w:pPr>
              <w:spacing w:line="276" w:lineRule="auto"/>
              <w:jc w:val="both"/>
              <w:rPr>
                <w:rFonts w:hint="eastAsia" w:ascii="宋体" w:hAnsi="宋体" w:eastAsia="宋体" w:cs="宋体"/>
                <w:color w:val="000000" w:themeColor="text1"/>
                <w:szCs w:val="21"/>
              </w:rPr>
            </w:pPr>
          </w:p>
        </w:tc>
        <w:tc>
          <w:tcPr>
            <w:tcW w:w="730" w:type="dxa"/>
          </w:tcPr>
          <w:p w14:paraId="7492D928">
            <w:pPr>
              <w:spacing w:line="276" w:lineRule="auto"/>
              <w:jc w:val="both"/>
              <w:rPr>
                <w:rFonts w:hint="eastAsia" w:ascii="宋体" w:hAnsi="宋体" w:eastAsia="宋体" w:cs="宋体"/>
                <w:color w:val="000000" w:themeColor="text1"/>
                <w:szCs w:val="21"/>
              </w:rPr>
            </w:pPr>
          </w:p>
        </w:tc>
        <w:tc>
          <w:tcPr>
            <w:tcW w:w="1022" w:type="dxa"/>
          </w:tcPr>
          <w:p w14:paraId="666A1380">
            <w:pPr>
              <w:spacing w:line="276" w:lineRule="auto"/>
              <w:jc w:val="both"/>
              <w:rPr>
                <w:rFonts w:hint="eastAsia" w:ascii="宋体" w:hAnsi="宋体" w:eastAsia="宋体" w:cs="宋体"/>
                <w:color w:val="000000" w:themeColor="text1"/>
                <w:szCs w:val="21"/>
              </w:rPr>
            </w:pPr>
          </w:p>
        </w:tc>
        <w:tc>
          <w:tcPr>
            <w:tcW w:w="821" w:type="dxa"/>
          </w:tcPr>
          <w:p w14:paraId="20837B3D">
            <w:pPr>
              <w:spacing w:line="276" w:lineRule="auto"/>
              <w:jc w:val="both"/>
              <w:rPr>
                <w:rFonts w:hint="eastAsia" w:ascii="宋体" w:hAnsi="宋体" w:eastAsia="宋体" w:cs="宋体"/>
                <w:color w:val="000000" w:themeColor="text1"/>
                <w:szCs w:val="21"/>
              </w:rPr>
            </w:pPr>
          </w:p>
        </w:tc>
        <w:tc>
          <w:tcPr>
            <w:tcW w:w="851" w:type="dxa"/>
          </w:tcPr>
          <w:p w14:paraId="2733DF50">
            <w:pPr>
              <w:spacing w:line="276" w:lineRule="auto"/>
              <w:jc w:val="both"/>
              <w:rPr>
                <w:rFonts w:hint="eastAsia" w:ascii="宋体" w:hAnsi="宋体" w:eastAsia="宋体" w:cs="宋体"/>
                <w:color w:val="000000" w:themeColor="text1"/>
                <w:szCs w:val="21"/>
              </w:rPr>
            </w:pPr>
          </w:p>
        </w:tc>
        <w:tc>
          <w:tcPr>
            <w:tcW w:w="1275" w:type="dxa"/>
          </w:tcPr>
          <w:p w14:paraId="40AD01F4">
            <w:pPr>
              <w:spacing w:line="276" w:lineRule="auto"/>
              <w:jc w:val="both"/>
              <w:rPr>
                <w:rFonts w:hint="eastAsia" w:ascii="宋体" w:hAnsi="宋体" w:eastAsia="宋体" w:cs="宋体"/>
                <w:color w:val="000000" w:themeColor="text1"/>
                <w:szCs w:val="21"/>
              </w:rPr>
            </w:pPr>
          </w:p>
        </w:tc>
        <w:tc>
          <w:tcPr>
            <w:tcW w:w="1560" w:type="dxa"/>
          </w:tcPr>
          <w:p w14:paraId="7CC8B478">
            <w:pPr>
              <w:spacing w:line="276" w:lineRule="auto"/>
              <w:jc w:val="both"/>
              <w:rPr>
                <w:rFonts w:hint="eastAsia" w:ascii="宋体" w:hAnsi="宋体" w:eastAsia="宋体" w:cs="宋体"/>
                <w:color w:val="000000" w:themeColor="text1"/>
                <w:szCs w:val="21"/>
              </w:rPr>
            </w:pPr>
          </w:p>
        </w:tc>
        <w:tc>
          <w:tcPr>
            <w:tcW w:w="1134" w:type="dxa"/>
          </w:tcPr>
          <w:p w14:paraId="3E3938C1">
            <w:pPr>
              <w:spacing w:line="276" w:lineRule="auto"/>
              <w:jc w:val="both"/>
              <w:rPr>
                <w:rFonts w:hint="eastAsia" w:ascii="宋体" w:hAnsi="宋体" w:eastAsia="宋体" w:cs="宋体"/>
                <w:color w:val="000000" w:themeColor="text1"/>
                <w:szCs w:val="21"/>
              </w:rPr>
            </w:pPr>
          </w:p>
        </w:tc>
      </w:tr>
      <w:tr w14:paraId="143B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C7BA509">
            <w:pPr>
              <w:spacing w:line="276" w:lineRule="auto"/>
              <w:jc w:val="both"/>
              <w:rPr>
                <w:rFonts w:hint="eastAsia" w:ascii="宋体" w:hAnsi="宋体" w:eastAsia="宋体" w:cs="宋体"/>
                <w:color w:val="000000" w:themeColor="text1"/>
                <w:szCs w:val="21"/>
              </w:rPr>
            </w:pPr>
          </w:p>
        </w:tc>
        <w:tc>
          <w:tcPr>
            <w:tcW w:w="1088" w:type="dxa"/>
          </w:tcPr>
          <w:p w14:paraId="2C0019B8">
            <w:pPr>
              <w:spacing w:line="276" w:lineRule="auto"/>
              <w:jc w:val="both"/>
              <w:rPr>
                <w:rFonts w:hint="eastAsia" w:ascii="宋体" w:hAnsi="宋体" w:eastAsia="宋体" w:cs="宋体"/>
                <w:color w:val="000000" w:themeColor="text1"/>
                <w:szCs w:val="21"/>
              </w:rPr>
            </w:pPr>
          </w:p>
        </w:tc>
        <w:tc>
          <w:tcPr>
            <w:tcW w:w="730" w:type="dxa"/>
          </w:tcPr>
          <w:p w14:paraId="1BE0A5D3">
            <w:pPr>
              <w:spacing w:line="276" w:lineRule="auto"/>
              <w:jc w:val="both"/>
              <w:rPr>
                <w:rFonts w:hint="eastAsia" w:ascii="宋体" w:hAnsi="宋体" w:eastAsia="宋体" w:cs="宋体"/>
                <w:color w:val="000000" w:themeColor="text1"/>
                <w:szCs w:val="21"/>
              </w:rPr>
            </w:pPr>
          </w:p>
        </w:tc>
        <w:tc>
          <w:tcPr>
            <w:tcW w:w="1022" w:type="dxa"/>
          </w:tcPr>
          <w:p w14:paraId="7EC8F93C">
            <w:pPr>
              <w:spacing w:line="276" w:lineRule="auto"/>
              <w:jc w:val="both"/>
              <w:rPr>
                <w:rFonts w:hint="eastAsia" w:ascii="宋体" w:hAnsi="宋体" w:eastAsia="宋体" w:cs="宋体"/>
                <w:color w:val="000000" w:themeColor="text1"/>
                <w:szCs w:val="21"/>
              </w:rPr>
            </w:pPr>
          </w:p>
        </w:tc>
        <w:tc>
          <w:tcPr>
            <w:tcW w:w="821" w:type="dxa"/>
          </w:tcPr>
          <w:p w14:paraId="3CB6FF01">
            <w:pPr>
              <w:spacing w:line="276" w:lineRule="auto"/>
              <w:jc w:val="both"/>
              <w:rPr>
                <w:rFonts w:hint="eastAsia" w:ascii="宋体" w:hAnsi="宋体" w:eastAsia="宋体" w:cs="宋体"/>
                <w:color w:val="000000" w:themeColor="text1"/>
                <w:szCs w:val="21"/>
              </w:rPr>
            </w:pPr>
          </w:p>
        </w:tc>
        <w:tc>
          <w:tcPr>
            <w:tcW w:w="851" w:type="dxa"/>
          </w:tcPr>
          <w:p w14:paraId="225BADBA">
            <w:pPr>
              <w:spacing w:line="276" w:lineRule="auto"/>
              <w:jc w:val="both"/>
              <w:rPr>
                <w:rFonts w:hint="eastAsia" w:ascii="宋体" w:hAnsi="宋体" w:eastAsia="宋体" w:cs="宋体"/>
                <w:color w:val="000000" w:themeColor="text1"/>
                <w:szCs w:val="21"/>
              </w:rPr>
            </w:pPr>
          </w:p>
        </w:tc>
        <w:tc>
          <w:tcPr>
            <w:tcW w:w="1275" w:type="dxa"/>
          </w:tcPr>
          <w:p w14:paraId="52F0ABAF">
            <w:pPr>
              <w:spacing w:line="276" w:lineRule="auto"/>
              <w:jc w:val="both"/>
              <w:rPr>
                <w:rFonts w:hint="eastAsia" w:ascii="宋体" w:hAnsi="宋体" w:eastAsia="宋体" w:cs="宋体"/>
                <w:color w:val="000000" w:themeColor="text1"/>
                <w:szCs w:val="21"/>
              </w:rPr>
            </w:pPr>
          </w:p>
        </w:tc>
        <w:tc>
          <w:tcPr>
            <w:tcW w:w="1560" w:type="dxa"/>
          </w:tcPr>
          <w:p w14:paraId="23E74BF7">
            <w:pPr>
              <w:spacing w:line="276" w:lineRule="auto"/>
              <w:jc w:val="both"/>
              <w:rPr>
                <w:rFonts w:hint="eastAsia" w:ascii="宋体" w:hAnsi="宋体" w:eastAsia="宋体" w:cs="宋体"/>
                <w:color w:val="000000" w:themeColor="text1"/>
                <w:szCs w:val="21"/>
              </w:rPr>
            </w:pPr>
          </w:p>
        </w:tc>
        <w:tc>
          <w:tcPr>
            <w:tcW w:w="1134" w:type="dxa"/>
          </w:tcPr>
          <w:p w14:paraId="55262F77">
            <w:pPr>
              <w:spacing w:line="276" w:lineRule="auto"/>
              <w:jc w:val="both"/>
              <w:rPr>
                <w:rFonts w:hint="eastAsia" w:ascii="宋体" w:hAnsi="宋体" w:eastAsia="宋体" w:cs="宋体"/>
                <w:color w:val="000000" w:themeColor="text1"/>
                <w:szCs w:val="21"/>
              </w:rPr>
            </w:pPr>
          </w:p>
        </w:tc>
      </w:tr>
      <w:tr w14:paraId="044F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F0752CA">
            <w:pPr>
              <w:spacing w:line="276" w:lineRule="auto"/>
              <w:jc w:val="both"/>
              <w:rPr>
                <w:rFonts w:hint="eastAsia" w:ascii="宋体" w:hAnsi="宋体" w:eastAsia="宋体" w:cs="宋体"/>
                <w:color w:val="000000" w:themeColor="text1"/>
                <w:szCs w:val="21"/>
              </w:rPr>
            </w:pPr>
          </w:p>
        </w:tc>
        <w:tc>
          <w:tcPr>
            <w:tcW w:w="1088" w:type="dxa"/>
          </w:tcPr>
          <w:p w14:paraId="170B9EE2">
            <w:pPr>
              <w:spacing w:line="276" w:lineRule="auto"/>
              <w:jc w:val="both"/>
              <w:rPr>
                <w:rFonts w:hint="eastAsia" w:ascii="宋体" w:hAnsi="宋体" w:eastAsia="宋体" w:cs="宋体"/>
                <w:color w:val="000000" w:themeColor="text1"/>
                <w:szCs w:val="21"/>
              </w:rPr>
            </w:pPr>
          </w:p>
        </w:tc>
        <w:tc>
          <w:tcPr>
            <w:tcW w:w="730" w:type="dxa"/>
          </w:tcPr>
          <w:p w14:paraId="199CFF27">
            <w:pPr>
              <w:spacing w:line="276" w:lineRule="auto"/>
              <w:jc w:val="both"/>
              <w:rPr>
                <w:rFonts w:hint="eastAsia" w:ascii="宋体" w:hAnsi="宋体" w:eastAsia="宋体" w:cs="宋体"/>
                <w:color w:val="000000" w:themeColor="text1"/>
                <w:szCs w:val="21"/>
              </w:rPr>
            </w:pPr>
          </w:p>
        </w:tc>
        <w:tc>
          <w:tcPr>
            <w:tcW w:w="1022" w:type="dxa"/>
          </w:tcPr>
          <w:p w14:paraId="5E20EFC6">
            <w:pPr>
              <w:spacing w:line="276" w:lineRule="auto"/>
              <w:jc w:val="both"/>
              <w:rPr>
                <w:rFonts w:hint="eastAsia" w:ascii="宋体" w:hAnsi="宋体" w:eastAsia="宋体" w:cs="宋体"/>
                <w:color w:val="000000" w:themeColor="text1"/>
                <w:szCs w:val="21"/>
              </w:rPr>
            </w:pPr>
          </w:p>
        </w:tc>
        <w:tc>
          <w:tcPr>
            <w:tcW w:w="821" w:type="dxa"/>
          </w:tcPr>
          <w:p w14:paraId="7536F928">
            <w:pPr>
              <w:spacing w:line="276" w:lineRule="auto"/>
              <w:jc w:val="both"/>
              <w:rPr>
                <w:rFonts w:hint="eastAsia" w:ascii="宋体" w:hAnsi="宋体" w:eastAsia="宋体" w:cs="宋体"/>
                <w:color w:val="000000" w:themeColor="text1"/>
                <w:szCs w:val="21"/>
              </w:rPr>
            </w:pPr>
          </w:p>
        </w:tc>
        <w:tc>
          <w:tcPr>
            <w:tcW w:w="851" w:type="dxa"/>
          </w:tcPr>
          <w:p w14:paraId="051FB60F">
            <w:pPr>
              <w:spacing w:line="276" w:lineRule="auto"/>
              <w:jc w:val="both"/>
              <w:rPr>
                <w:rFonts w:hint="eastAsia" w:ascii="宋体" w:hAnsi="宋体" w:eastAsia="宋体" w:cs="宋体"/>
                <w:color w:val="000000" w:themeColor="text1"/>
                <w:szCs w:val="21"/>
              </w:rPr>
            </w:pPr>
          </w:p>
        </w:tc>
        <w:tc>
          <w:tcPr>
            <w:tcW w:w="1275" w:type="dxa"/>
          </w:tcPr>
          <w:p w14:paraId="42B90483">
            <w:pPr>
              <w:spacing w:line="276" w:lineRule="auto"/>
              <w:jc w:val="both"/>
              <w:rPr>
                <w:rFonts w:hint="eastAsia" w:ascii="宋体" w:hAnsi="宋体" w:eastAsia="宋体" w:cs="宋体"/>
                <w:color w:val="000000" w:themeColor="text1"/>
                <w:szCs w:val="21"/>
              </w:rPr>
            </w:pPr>
          </w:p>
        </w:tc>
        <w:tc>
          <w:tcPr>
            <w:tcW w:w="1560" w:type="dxa"/>
          </w:tcPr>
          <w:p w14:paraId="0B8EE559">
            <w:pPr>
              <w:spacing w:line="276" w:lineRule="auto"/>
              <w:jc w:val="both"/>
              <w:rPr>
                <w:rFonts w:hint="eastAsia" w:ascii="宋体" w:hAnsi="宋体" w:eastAsia="宋体" w:cs="宋体"/>
                <w:color w:val="000000" w:themeColor="text1"/>
                <w:szCs w:val="21"/>
              </w:rPr>
            </w:pPr>
          </w:p>
        </w:tc>
        <w:tc>
          <w:tcPr>
            <w:tcW w:w="1134" w:type="dxa"/>
          </w:tcPr>
          <w:p w14:paraId="41714442">
            <w:pPr>
              <w:spacing w:line="276" w:lineRule="auto"/>
              <w:jc w:val="both"/>
              <w:rPr>
                <w:rFonts w:hint="eastAsia" w:ascii="宋体" w:hAnsi="宋体" w:eastAsia="宋体" w:cs="宋体"/>
                <w:color w:val="000000" w:themeColor="text1"/>
                <w:szCs w:val="21"/>
              </w:rPr>
            </w:pPr>
          </w:p>
        </w:tc>
      </w:tr>
      <w:tr w14:paraId="5CE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99E8D4D">
            <w:pPr>
              <w:spacing w:line="276" w:lineRule="auto"/>
              <w:jc w:val="both"/>
              <w:rPr>
                <w:rFonts w:hint="eastAsia" w:ascii="宋体" w:hAnsi="宋体" w:eastAsia="宋体" w:cs="宋体"/>
                <w:color w:val="000000" w:themeColor="text1"/>
                <w:szCs w:val="21"/>
              </w:rPr>
            </w:pPr>
          </w:p>
        </w:tc>
        <w:tc>
          <w:tcPr>
            <w:tcW w:w="1088" w:type="dxa"/>
          </w:tcPr>
          <w:p w14:paraId="68A57D8E">
            <w:pPr>
              <w:spacing w:line="276" w:lineRule="auto"/>
              <w:jc w:val="both"/>
              <w:rPr>
                <w:rFonts w:hint="eastAsia" w:ascii="宋体" w:hAnsi="宋体" w:eastAsia="宋体" w:cs="宋体"/>
                <w:color w:val="000000" w:themeColor="text1"/>
                <w:szCs w:val="21"/>
              </w:rPr>
            </w:pPr>
          </w:p>
        </w:tc>
        <w:tc>
          <w:tcPr>
            <w:tcW w:w="730" w:type="dxa"/>
          </w:tcPr>
          <w:p w14:paraId="53274EF9">
            <w:pPr>
              <w:spacing w:line="276" w:lineRule="auto"/>
              <w:jc w:val="both"/>
              <w:rPr>
                <w:rFonts w:hint="eastAsia" w:ascii="宋体" w:hAnsi="宋体" w:eastAsia="宋体" w:cs="宋体"/>
                <w:color w:val="000000" w:themeColor="text1"/>
                <w:szCs w:val="21"/>
              </w:rPr>
            </w:pPr>
          </w:p>
        </w:tc>
        <w:tc>
          <w:tcPr>
            <w:tcW w:w="1022" w:type="dxa"/>
          </w:tcPr>
          <w:p w14:paraId="439AA08F">
            <w:pPr>
              <w:spacing w:line="276" w:lineRule="auto"/>
              <w:jc w:val="both"/>
              <w:rPr>
                <w:rFonts w:hint="eastAsia" w:ascii="宋体" w:hAnsi="宋体" w:eastAsia="宋体" w:cs="宋体"/>
                <w:color w:val="000000" w:themeColor="text1"/>
                <w:szCs w:val="21"/>
              </w:rPr>
            </w:pPr>
          </w:p>
        </w:tc>
        <w:tc>
          <w:tcPr>
            <w:tcW w:w="821" w:type="dxa"/>
          </w:tcPr>
          <w:p w14:paraId="4043F348">
            <w:pPr>
              <w:spacing w:line="276" w:lineRule="auto"/>
              <w:jc w:val="both"/>
              <w:rPr>
                <w:rFonts w:hint="eastAsia" w:ascii="宋体" w:hAnsi="宋体" w:eastAsia="宋体" w:cs="宋体"/>
                <w:color w:val="000000" w:themeColor="text1"/>
                <w:szCs w:val="21"/>
              </w:rPr>
            </w:pPr>
          </w:p>
        </w:tc>
        <w:tc>
          <w:tcPr>
            <w:tcW w:w="851" w:type="dxa"/>
          </w:tcPr>
          <w:p w14:paraId="74AD008D">
            <w:pPr>
              <w:spacing w:line="276" w:lineRule="auto"/>
              <w:jc w:val="both"/>
              <w:rPr>
                <w:rFonts w:hint="eastAsia" w:ascii="宋体" w:hAnsi="宋体" w:eastAsia="宋体" w:cs="宋体"/>
                <w:color w:val="000000" w:themeColor="text1"/>
                <w:szCs w:val="21"/>
              </w:rPr>
            </w:pPr>
          </w:p>
        </w:tc>
        <w:tc>
          <w:tcPr>
            <w:tcW w:w="1275" w:type="dxa"/>
          </w:tcPr>
          <w:p w14:paraId="245D85E1">
            <w:pPr>
              <w:spacing w:line="276" w:lineRule="auto"/>
              <w:jc w:val="both"/>
              <w:rPr>
                <w:rFonts w:hint="eastAsia" w:ascii="宋体" w:hAnsi="宋体" w:eastAsia="宋体" w:cs="宋体"/>
                <w:color w:val="000000" w:themeColor="text1"/>
                <w:szCs w:val="21"/>
              </w:rPr>
            </w:pPr>
          </w:p>
        </w:tc>
        <w:tc>
          <w:tcPr>
            <w:tcW w:w="1560" w:type="dxa"/>
          </w:tcPr>
          <w:p w14:paraId="6D5F818E">
            <w:pPr>
              <w:spacing w:line="276" w:lineRule="auto"/>
              <w:jc w:val="both"/>
              <w:rPr>
                <w:rFonts w:hint="eastAsia" w:ascii="宋体" w:hAnsi="宋体" w:eastAsia="宋体" w:cs="宋体"/>
                <w:color w:val="000000" w:themeColor="text1"/>
                <w:szCs w:val="21"/>
              </w:rPr>
            </w:pPr>
          </w:p>
        </w:tc>
        <w:tc>
          <w:tcPr>
            <w:tcW w:w="1134" w:type="dxa"/>
          </w:tcPr>
          <w:p w14:paraId="649C576F">
            <w:pPr>
              <w:spacing w:line="276" w:lineRule="auto"/>
              <w:jc w:val="both"/>
              <w:rPr>
                <w:rFonts w:hint="eastAsia" w:ascii="宋体" w:hAnsi="宋体" w:eastAsia="宋体" w:cs="宋体"/>
                <w:color w:val="000000" w:themeColor="text1"/>
                <w:szCs w:val="21"/>
              </w:rPr>
            </w:pPr>
          </w:p>
        </w:tc>
      </w:tr>
      <w:tr w14:paraId="752D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0736464">
            <w:pPr>
              <w:spacing w:line="276" w:lineRule="auto"/>
              <w:jc w:val="both"/>
              <w:rPr>
                <w:rFonts w:hint="eastAsia" w:ascii="宋体" w:hAnsi="宋体" w:eastAsia="宋体" w:cs="宋体"/>
                <w:color w:val="000000" w:themeColor="text1"/>
                <w:szCs w:val="21"/>
              </w:rPr>
            </w:pPr>
          </w:p>
        </w:tc>
        <w:tc>
          <w:tcPr>
            <w:tcW w:w="1088" w:type="dxa"/>
          </w:tcPr>
          <w:p w14:paraId="55D2BD7F">
            <w:pPr>
              <w:spacing w:line="276" w:lineRule="auto"/>
              <w:jc w:val="both"/>
              <w:rPr>
                <w:rFonts w:hint="eastAsia" w:ascii="宋体" w:hAnsi="宋体" w:eastAsia="宋体" w:cs="宋体"/>
                <w:color w:val="000000" w:themeColor="text1"/>
                <w:szCs w:val="21"/>
              </w:rPr>
            </w:pPr>
          </w:p>
        </w:tc>
        <w:tc>
          <w:tcPr>
            <w:tcW w:w="730" w:type="dxa"/>
          </w:tcPr>
          <w:p w14:paraId="45AF4471">
            <w:pPr>
              <w:spacing w:line="276" w:lineRule="auto"/>
              <w:jc w:val="both"/>
              <w:rPr>
                <w:rFonts w:hint="eastAsia" w:ascii="宋体" w:hAnsi="宋体" w:eastAsia="宋体" w:cs="宋体"/>
                <w:color w:val="000000" w:themeColor="text1"/>
                <w:szCs w:val="21"/>
              </w:rPr>
            </w:pPr>
          </w:p>
        </w:tc>
        <w:tc>
          <w:tcPr>
            <w:tcW w:w="1022" w:type="dxa"/>
          </w:tcPr>
          <w:p w14:paraId="657B74E0">
            <w:pPr>
              <w:spacing w:line="276" w:lineRule="auto"/>
              <w:jc w:val="both"/>
              <w:rPr>
                <w:rFonts w:hint="eastAsia" w:ascii="宋体" w:hAnsi="宋体" w:eastAsia="宋体" w:cs="宋体"/>
                <w:color w:val="000000" w:themeColor="text1"/>
                <w:szCs w:val="21"/>
              </w:rPr>
            </w:pPr>
          </w:p>
        </w:tc>
        <w:tc>
          <w:tcPr>
            <w:tcW w:w="821" w:type="dxa"/>
          </w:tcPr>
          <w:p w14:paraId="1B48B45C">
            <w:pPr>
              <w:spacing w:line="276" w:lineRule="auto"/>
              <w:jc w:val="both"/>
              <w:rPr>
                <w:rFonts w:hint="eastAsia" w:ascii="宋体" w:hAnsi="宋体" w:eastAsia="宋体" w:cs="宋体"/>
                <w:color w:val="000000" w:themeColor="text1"/>
                <w:szCs w:val="21"/>
              </w:rPr>
            </w:pPr>
          </w:p>
        </w:tc>
        <w:tc>
          <w:tcPr>
            <w:tcW w:w="851" w:type="dxa"/>
          </w:tcPr>
          <w:p w14:paraId="3FE2FC35">
            <w:pPr>
              <w:spacing w:line="276" w:lineRule="auto"/>
              <w:jc w:val="both"/>
              <w:rPr>
                <w:rFonts w:hint="eastAsia" w:ascii="宋体" w:hAnsi="宋体" w:eastAsia="宋体" w:cs="宋体"/>
                <w:color w:val="000000" w:themeColor="text1"/>
                <w:szCs w:val="21"/>
              </w:rPr>
            </w:pPr>
          </w:p>
        </w:tc>
        <w:tc>
          <w:tcPr>
            <w:tcW w:w="1275" w:type="dxa"/>
          </w:tcPr>
          <w:p w14:paraId="6C44E7AB">
            <w:pPr>
              <w:spacing w:line="276" w:lineRule="auto"/>
              <w:jc w:val="both"/>
              <w:rPr>
                <w:rFonts w:hint="eastAsia" w:ascii="宋体" w:hAnsi="宋体" w:eastAsia="宋体" w:cs="宋体"/>
                <w:color w:val="000000" w:themeColor="text1"/>
                <w:szCs w:val="21"/>
              </w:rPr>
            </w:pPr>
          </w:p>
        </w:tc>
        <w:tc>
          <w:tcPr>
            <w:tcW w:w="1560" w:type="dxa"/>
          </w:tcPr>
          <w:p w14:paraId="4CBE71CF">
            <w:pPr>
              <w:spacing w:line="276" w:lineRule="auto"/>
              <w:jc w:val="both"/>
              <w:rPr>
                <w:rFonts w:hint="eastAsia" w:ascii="宋体" w:hAnsi="宋体" w:eastAsia="宋体" w:cs="宋体"/>
                <w:color w:val="000000" w:themeColor="text1"/>
                <w:szCs w:val="21"/>
              </w:rPr>
            </w:pPr>
          </w:p>
        </w:tc>
        <w:tc>
          <w:tcPr>
            <w:tcW w:w="1134" w:type="dxa"/>
          </w:tcPr>
          <w:p w14:paraId="135226B9">
            <w:pPr>
              <w:spacing w:line="276" w:lineRule="auto"/>
              <w:jc w:val="both"/>
              <w:rPr>
                <w:rFonts w:hint="eastAsia" w:ascii="宋体" w:hAnsi="宋体" w:eastAsia="宋体" w:cs="宋体"/>
                <w:color w:val="000000" w:themeColor="text1"/>
                <w:szCs w:val="21"/>
              </w:rPr>
            </w:pPr>
          </w:p>
        </w:tc>
      </w:tr>
    </w:tbl>
    <w:p w14:paraId="0F497BDC">
      <w:pPr>
        <w:tabs>
          <w:tab w:val="left" w:pos="720"/>
        </w:tabs>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lang w:eastAsia="zh-CN"/>
        </w:rPr>
        <w:br w:type="page"/>
      </w:r>
      <w:bookmarkStart w:id="246" w:name="_Toc152045799"/>
      <w:bookmarkStart w:id="247" w:name="_Toc415600095"/>
      <w:bookmarkStart w:id="248" w:name="_Toc241459826"/>
      <w:bookmarkStart w:id="249" w:name="_Toc342296583"/>
      <w:bookmarkStart w:id="250" w:name="_Toc144974867"/>
      <w:bookmarkStart w:id="251" w:name="_Toc404614331"/>
      <w:bookmarkStart w:id="252" w:name="_Toc179632819"/>
      <w:bookmarkStart w:id="253" w:name="_Toc152042588"/>
      <w:bookmarkStart w:id="254" w:name="_Toc428172996"/>
      <w:r>
        <w:rPr>
          <w:rFonts w:hint="eastAsia" w:ascii="宋体" w:hAnsi="宋体" w:eastAsia="宋体" w:cs="宋体"/>
          <w:color w:val="000000" w:themeColor="text1"/>
          <w:sz w:val="24"/>
          <w:lang w:eastAsia="zh-CN"/>
        </w:rPr>
        <w:t>附表三：劳动力计划表</w:t>
      </w:r>
      <w:bookmarkEnd w:id="246"/>
      <w:bookmarkEnd w:id="247"/>
      <w:bookmarkEnd w:id="248"/>
      <w:bookmarkEnd w:id="249"/>
      <w:bookmarkEnd w:id="250"/>
      <w:bookmarkEnd w:id="251"/>
      <w:bookmarkEnd w:id="252"/>
      <w:bookmarkEnd w:id="253"/>
      <w:bookmarkEnd w:id="254"/>
    </w:p>
    <w:p w14:paraId="400F437A">
      <w:pPr>
        <w:spacing w:line="276" w:lineRule="auto"/>
        <w:ind w:right="860"/>
        <w:jc w:val="right"/>
        <w:rPr>
          <w:rFonts w:hint="eastAsia" w:ascii="宋体" w:hAnsi="宋体" w:eastAsia="宋体" w:cs="宋体"/>
          <w:color w:val="000000" w:themeColor="text1"/>
          <w:szCs w:val="21"/>
          <w:lang w:eastAsia="zh-CN"/>
        </w:rPr>
      </w:pPr>
      <w:r>
        <w:rPr>
          <w:rFonts w:hint="eastAsia" w:ascii="宋体" w:hAnsi="宋体" w:eastAsia="宋体" w:cs="宋体"/>
          <w:color w:val="000000" w:themeColor="text1"/>
          <w:szCs w:val="21"/>
          <w:lang w:eastAsia="zh-CN"/>
        </w:rPr>
        <w:t>单位：人</w:t>
      </w:r>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5"/>
        <w:gridCol w:w="1066"/>
        <w:gridCol w:w="1066"/>
        <w:gridCol w:w="1066"/>
        <w:gridCol w:w="1066"/>
        <w:gridCol w:w="1066"/>
        <w:gridCol w:w="1064"/>
      </w:tblGrid>
      <w:tr w14:paraId="0132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14:paraId="128657C1">
            <w:pPr>
              <w:spacing w:line="276" w:lineRule="auto"/>
              <w:jc w:val="both"/>
              <w:rPr>
                <w:rFonts w:hint="eastAsia" w:ascii="宋体" w:hAnsi="宋体" w:eastAsia="宋体" w:cs="宋体"/>
                <w:color w:val="000000" w:themeColor="text1"/>
                <w:szCs w:val="21"/>
              </w:rPr>
            </w:pPr>
            <w:r>
              <w:rPr>
                <w:rFonts w:hint="eastAsia" w:ascii="宋体" w:hAnsi="宋体" w:eastAsia="宋体" w:cs="宋体"/>
                <w:color w:val="000000" w:themeColor="text1"/>
                <w:szCs w:val="21"/>
              </w:rPr>
              <w:t>工种</w:t>
            </w:r>
          </w:p>
        </w:tc>
        <w:tc>
          <w:tcPr>
            <w:tcW w:w="7699" w:type="dxa"/>
            <w:gridSpan w:val="7"/>
            <w:vAlign w:val="center"/>
          </w:tcPr>
          <w:p w14:paraId="6A49522D">
            <w:pPr>
              <w:spacing w:line="276" w:lineRule="auto"/>
              <w:jc w:val="both"/>
              <w:rPr>
                <w:rFonts w:hint="eastAsia" w:ascii="宋体" w:hAnsi="宋体" w:eastAsia="宋体" w:cs="宋体"/>
                <w:color w:val="000000" w:themeColor="text1"/>
                <w:szCs w:val="21"/>
                <w:lang w:eastAsia="zh-CN"/>
              </w:rPr>
            </w:pPr>
            <w:r>
              <w:rPr>
                <w:rFonts w:hint="eastAsia" w:ascii="宋体" w:hAnsi="宋体" w:eastAsia="宋体" w:cs="宋体"/>
                <w:color w:val="000000" w:themeColor="text1"/>
                <w:szCs w:val="21"/>
                <w:lang w:eastAsia="zh-CN"/>
              </w:rPr>
              <w:t>按工程施工阶段投入劳动力情况</w:t>
            </w:r>
          </w:p>
        </w:tc>
      </w:tr>
      <w:tr w14:paraId="4D38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14:paraId="1DCEDA27">
            <w:pPr>
              <w:spacing w:line="276" w:lineRule="auto"/>
              <w:jc w:val="both"/>
              <w:rPr>
                <w:rFonts w:hint="eastAsia" w:ascii="宋体" w:hAnsi="宋体" w:eastAsia="宋体" w:cs="宋体"/>
                <w:color w:val="000000" w:themeColor="text1"/>
                <w:szCs w:val="21"/>
                <w:lang w:eastAsia="zh-CN"/>
              </w:rPr>
            </w:pPr>
          </w:p>
        </w:tc>
        <w:tc>
          <w:tcPr>
            <w:tcW w:w="1305" w:type="dxa"/>
            <w:vAlign w:val="center"/>
          </w:tcPr>
          <w:p w14:paraId="7E7A9D06">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63A9018C">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5BEE6CF5">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2B040D10">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4AE47DB7">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0760EF07">
            <w:pPr>
              <w:spacing w:line="276" w:lineRule="auto"/>
              <w:jc w:val="both"/>
              <w:rPr>
                <w:rFonts w:hint="eastAsia" w:ascii="宋体" w:hAnsi="宋体" w:eastAsia="宋体" w:cs="宋体"/>
                <w:color w:val="000000" w:themeColor="text1"/>
                <w:szCs w:val="21"/>
                <w:lang w:eastAsia="zh-CN"/>
              </w:rPr>
            </w:pPr>
          </w:p>
        </w:tc>
        <w:tc>
          <w:tcPr>
            <w:tcW w:w="1064" w:type="dxa"/>
            <w:vAlign w:val="center"/>
          </w:tcPr>
          <w:p w14:paraId="0A89788B">
            <w:pPr>
              <w:spacing w:line="276" w:lineRule="auto"/>
              <w:jc w:val="both"/>
              <w:rPr>
                <w:rFonts w:hint="eastAsia" w:ascii="宋体" w:hAnsi="宋体" w:eastAsia="宋体" w:cs="宋体"/>
                <w:color w:val="000000" w:themeColor="text1"/>
                <w:szCs w:val="21"/>
                <w:lang w:eastAsia="zh-CN"/>
              </w:rPr>
            </w:pPr>
          </w:p>
        </w:tc>
      </w:tr>
      <w:tr w14:paraId="134F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14:paraId="424AF55F">
            <w:pPr>
              <w:spacing w:line="276" w:lineRule="auto"/>
              <w:jc w:val="both"/>
              <w:rPr>
                <w:rFonts w:hint="eastAsia" w:ascii="宋体" w:hAnsi="宋体" w:eastAsia="宋体" w:cs="宋体"/>
                <w:color w:val="000000" w:themeColor="text1"/>
                <w:szCs w:val="21"/>
                <w:lang w:eastAsia="zh-CN"/>
              </w:rPr>
            </w:pPr>
          </w:p>
        </w:tc>
        <w:tc>
          <w:tcPr>
            <w:tcW w:w="1305" w:type="dxa"/>
            <w:vAlign w:val="center"/>
          </w:tcPr>
          <w:p w14:paraId="48AB5002">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73107B2B">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11BA30A3">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53B1626E">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60DFB59A">
            <w:pPr>
              <w:spacing w:line="276" w:lineRule="auto"/>
              <w:jc w:val="both"/>
              <w:rPr>
                <w:rFonts w:hint="eastAsia" w:ascii="宋体" w:hAnsi="宋体" w:eastAsia="宋体" w:cs="宋体"/>
                <w:color w:val="000000" w:themeColor="text1"/>
                <w:szCs w:val="21"/>
                <w:lang w:eastAsia="zh-CN"/>
              </w:rPr>
            </w:pPr>
          </w:p>
        </w:tc>
        <w:tc>
          <w:tcPr>
            <w:tcW w:w="1066" w:type="dxa"/>
            <w:vAlign w:val="center"/>
          </w:tcPr>
          <w:p w14:paraId="4C241810">
            <w:pPr>
              <w:spacing w:line="276" w:lineRule="auto"/>
              <w:jc w:val="both"/>
              <w:rPr>
                <w:rFonts w:hint="eastAsia" w:ascii="宋体" w:hAnsi="宋体" w:eastAsia="宋体" w:cs="宋体"/>
                <w:color w:val="000000" w:themeColor="text1"/>
                <w:szCs w:val="21"/>
                <w:lang w:eastAsia="zh-CN"/>
              </w:rPr>
            </w:pPr>
          </w:p>
        </w:tc>
        <w:tc>
          <w:tcPr>
            <w:tcW w:w="1064" w:type="dxa"/>
            <w:vAlign w:val="center"/>
          </w:tcPr>
          <w:p w14:paraId="280E795E">
            <w:pPr>
              <w:spacing w:line="276" w:lineRule="auto"/>
              <w:jc w:val="both"/>
              <w:rPr>
                <w:rFonts w:hint="eastAsia" w:ascii="宋体" w:hAnsi="宋体" w:eastAsia="宋体" w:cs="宋体"/>
                <w:color w:val="000000" w:themeColor="text1"/>
                <w:szCs w:val="21"/>
                <w:lang w:eastAsia="zh-CN"/>
              </w:rPr>
            </w:pPr>
          </w:p>
        </w:tc>
      </w:tr>
      <w:tr w14:paraId="4F70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6903ABF1">
            <w:pPr>
              <w:spacing w:line="276" w:lineRule="auto"/>
              <w:jc w:val="both"/>
              <w:rPr>
                <w:rFonts w:hint="eastAsia" w:ascii="宋体" w:hAnsi="宋体" w:eastAsia="宋体" w:cs="宋体"/>
                <w:color w:val="000000" w:themeColor="text1"/>
                <w:szCs w:val="21"/>
                <w:lang w:eastAsia="zh-CN"/>
              </w:rPr>
            </w:pPr>
          </w:p>
        </w:tc>
        <w:tc>
          <w:tcPr>
            <w:tcW w:w="1305" w:type="dxa"/>
          </w:tcPr>
          <w:p w14:paraId="72C3845A">
            <w:pPr>
              <w:spacing w:line="276" w:lineRule="auto"/>
              <w:jc w:val="both"/>
              <w:rPr>
                <w:rFonts w:hint="eastAsia" w:ascii="宋体" w:hAnsi="宋体" w:eastAsia="宋体" w:cs="宋体"/>
                <w:color w:val="000000" w:themeColor="text1"/>
                <w:szCs w:val="21"/>
                <w:lang w:eastAsia="zh-CN"/>
              </w:rPr>
            </w:pPr>
          </w:p>
        </w:tc>
        <w:tc>
          <w:tcPr>
            <w:tcW w:w="1066" w:type="dxa"/>
          </w:tcPr>
          <w:p w14:paraId="4009C616">
            <w:pPr>
              <w:spacing w:line="276" w:lineRule="auto"/>
              <w:jc w:val="both"/>
              <w:rPr>
                <w:rFonts w:hint="eastAsia" w:ascii="宋体" w:hAnsi="宋体" w:eastAsia="宋体" w:cs="宋体"/>
                <w:color w:val="000000" w:themeColor="text1"/>
                <w:szCs w:val="21"/>
                <w:lang w:eastAsia="zh-CN"/>
              </w:rPr>
            </w:pPr>
          </w:p>
        </w:tc>
        <w:tc>
          <w:tcPr>
            <w:tcW w:w="1066" w:type="dxa"/>
          </w:tcPr>
          <w:p w14:paraId="791B1424">
            <w:pPr>
              <w:spacing w:line="276" w:lineRule="auto"/>
              <w:jc w:val="both"/>
              <w:rPr>
                <w:rFonts w:hint="eastAsia" w:ascii="宋体" w:hAnsi="宋体" w:eastAsia="宋体" w:cs="宋体"/>
                <w:color w:val="000000" w:themeColor="text1"/>
                <w:szCs w:val="21"/>
                <w:lang w:eastAsia="zh-CN"/>
              </w:rPr>
            </w:pPr>
          </w:p>
        </w:tc>
        <w:tc>
          <w:tcPr>
            <w:tcW w:w="1066" w:type="dxa"/>
          </w:tcPr>
          <w:p w14:paraId="269945EE">
            <w:pPr>
              <w:spacing w:line="276" w:lineRule="auto"/>
              <w:jc w:val="both"/>
              <w:rPr>
                <w:rFonts w:hint="eastAsia" w:ascii="宋体" w:hAnsi="宋体" w:eastAsia="宋体" w:cs="宋体"/>
                <w:color w:val="000000" w:themeColor="text1"/>
                <w:szCs w:val="21"/>
                <w:lang w:eastAsia="zh-CN"/>
              </w:rPr>
            </w:pPr>
          </w:p>
        </w:tc>
        <w:tc>
          <w:tcPr>
            <w:tcW w:w="1066" w:type="dxa"/>
          </w:tcPr>
          <w:p w14:paraId="3ECFEFE3">
            <w:pPr>
              <w:spacing w:line="276" w:lineRule="auto"/>
              <w:jc w:val="both"/>
              <w:rPr>
                <w:rFonts w:hint="eastAsia" w:ascii="宋体" w:hAnsi="宋体" w:eastAsia="宋体" w:cs="宋体"/>
                <w:color w:val="000000" w:themeColor="text1"/>
                <w:szCs w:val="21"/>
                <w:lang w:eastAsia="zh-CN"/>
              </w:rPr>
            </w:pPr>
          </w:p>
        </w:tc>
        <w:tc>
          <w:tcPr>
            <w:tcW w:w="1066" w:type="dxa"/>
          </w:tcPr>
          <w:p w14:paraId="08D80CE3">
            <w:pPr>
              <w:spacing w:line="276" w:lineRule="auto"/>
              <w:jc w:val="both"/>
              <w:rPr>
                <w:rFonts w:hint="eastAsia" w:ascii="宋体" w:hAnsi="宋体" w:eastAsia="宋体" w:cs="宋体"/>
                <w:color w:val="000000" w:themeColor="text1"/>
                <w:szCs w:val="21"/>
                <w:lang w:eastAsia="zh-CN"/>
              </w:rPr>
            </w:pPr>
          </w:p>
        </w:tc>
        <w:tc>
          <w:tcPr>
            <w:tcW w:w="1064" w:type="dxa"/>
          </w:tcPr>
          <w:p w14:paraId="77DBAC3F">
            <w:pPr>
              <w:spacing w:line="276" w:lineRule="auto"/>
              <w:jc w:val="both"/>
              <w:rPr>
                <w:rFonts w:hint="eastAsia" w:ascii="宋体" w:hAnsi="宋体" w:eastAsia="宋体" w:cs="宋体"/>
                <w:color w:val="000000" w:themeColor="text1"/>
                <w:szCs w:val="21"/>
                <w:lang w:eastAsia="zh-CN"/>
              </w:rPr>
            </w:pPr>
          </w:p>
        </w:tc>
      </w:tr>
      <w:tr w14:paraId="6212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2AAED65">
            <w:pPr>
              <w:spacing w:line="276" w:lineRule="auto"/>
              <w:jc w:val="both"/>
              <w:rPr>
                <w:rFonts w:hint="eastAsia" w:ascii="宋体" w:hAnsi="宋体" w:eastAsia="宋体" w:cs="宋体"/>
                <w:color w:val="000000" w:themeColor="text1"/>
                <w:szCs w:val="21"/>
                <w:lang w:eastAsia="zh-CN"/>
              </w:rPr>
            </w:pPr>
          </w:p>
        </w:tc>
        <w:tc>
          <w:tcPr>
            <w:tcW w:w="1305" w:type="dxa"/>
          </w:tcPr>
          <w:p w14:paraId="263AC1CF">
            <w:pPr>
              <w:spacing w:line="276" w:lineRule="auto"/>
              <w:jc w:val="both"/>
              <w:rPr>
                <w:rFonts w:hint="eastAsia" w:ascii="宋体" w:hAnsi="宋体" w:eastAsia="宋体" w:cs="宋体"/>
                <w:color w:val="000000" w:themeColor="text1"/>
                <w:szCs w:val="21"/>
                <w:lang w:eastAsia="zh-CN"/>
              </w:rPr>
            </w:pPr>
          </w:p>
        </w:tc>
        <w:tc>
          <w:tcPr>
            <w:tcW w:w="1066" w:type="dxa"/>
          </w:tcPr>
          <w:p w14:paraId="534DA9FA">
            <w:pPr>
              <w:spacing w:line="276" w:lineRule="auto"/>
              <w:jc w:val="both"/>
              <w:rPr>
                <w:rFonts w:hint="eastAsia" w:ascii="宋体" w:hAnsi="宋体" w:eastAsia="宋体" w:cs="宋体"/>
                <w:color w:val="000000" w:themeColor="text1"/>
                <w:szCs w:val="21"/>
                <w:lang w:eastAsia="zh-CN"/>
              </w:rPr>
            </w:pPr>
          </w:p>
        </w:tc>
        <w:tc>
          <w:tcPr>
            <w:tcW w:w="1066" w:type="dxa"/>
          </w:tcPr>
          <w:p w14:paraId="1D410755">
            <w:pPr>
              <w:spacing w:line="276" w:lineRule="auto"/>
              <w:jc w:val="both"/>
              <w:rPr>
                <w:rFonts w:hint="eastAsia" w:ascii="宋体" w:hAnsi="宋体" w:eastAsia="宋体" w:cs="宋体"/>
                <w:color w:val="000000" w:themeColor="text1"/>
                <w:szCs w:val="21"/>
                <w:lang w:eastAsia="zh-CN"/>
              </w:rPr>
            </w:pPr>
          </w:p>
        </w:tc>
        <w:tc>
          <w:tcPr>
            <w:tcW w:w="1066" w:type="dxa"/>
          </w:tcPr>
          <w:p w14:paraId="4FC6525C">
            <w:pPr>
              <w:spacing w:line="276" w:lineRule="auto"/>
              <w:jc w:val="both"/>
              <w:rPr>
                <w:rFonts w:hint="eastAsia" w:ascii="宋体" w:hAnsi="宋体" w:eastAsia="宋体" w:cs="宋体"/>
                <w:color w:val="000000" w:themeColor="text1"/>
                <w:szCs w:val="21"/>
                <w:lang w:eastAsia="zh-CN"/>
              </w:rPr>
            </w:pPr>
          </w:p>
        </w:tc>
        <w:tc>
          <w:tcPr>
            <w:tcW w:w="1066" w:type="dxa"/>
          </w:tcPr>
          <w:p w14:paraId="57801405">
            <w:pPr>
              <w:spacing w:line="276" w:lineRule="auto"/>
              <w:jc w:val="both"/>
              <w:rPr>
                <w:rFonts w:hint="eastAsia" w:ascii="宋体" w:hAnsi="宋体" w:eastAsia="宋体" w:cs="宋体"/>
                <w:color w:val="000000" w:themeColor="text1"/>
                <w:szCs w:val="21"/>
                <w:lang w:eastAsia="zh-CN"/>
              </w:rPr>
            </w:pPr>
          </w:p>
        </w:tc>
        <w:tc>
          <w:tcPr>
            <w:tcW w:w="1066" w:type="dxa"/>
          </w:tcPr>
          <w:p w14:paraId="1D4A03D9">
            <w:pPr>
              <w:spacing w:line="276" w:lineRule="auto"/>
              <w:jc w:val="both"/>
              <w:rPr>
                <w:rFonts w:hint="eastAsia" w:ascii="宋体" w:hAnsi="宋体" w:eastAsia="宋体" w:cs="宋体"/>
                <w:color w:val="000000" w:themeColor="text1"/>
                <w:szCs w:val="21"/>
                <w:lang w:eastAsia="zh-CN"/>
              </w:rPr>
            </w:pPr>
          </w:p>
        </w:tc>
        <w:tc>
          <w:tcPr>
            <w:tcW w:w="1064" w:type="dxa"/>
          </w:tcPr>
          <w:p w14:paraId="505E363F">
            <w:pPr>
              <w:spacing w:line="276" w:lineRule="auto"/>
              <w:jc w:val="both"/>
              <w:rPr>
                <w:rFonts w:hint="eastAsia" w:ascii="宋体" w:hAnsi="宋体" w:eastAsia="宋体" w:cs="宋体"/>
                <w:color w:val="000000" w:themeColor="text1"/>
                <w:szCs w:val="21"/>
                <w:lang w:eastAsia="zh-CN"/>
              </w:rPr>
            </w:pPr>
          </w:p>
        </w:tc>
      </w:tr>
      <w:tr w14:paraId="1F8E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45E1D993">
            <w:pPr>
              <w:spacing w:line="276" w:lineRule="auto"/>
              <w:jc w:val="both"/>
              <w:rPr>
                <w:rFonts w:hint="eastAsia" w:ascii="宋体" w:hAnsi="宋体" w:eastAsia="宋体" w:cs="宋体"/>
                <w:color w:val="000000" w:themeColor="text1"/>
                <w:szCs w:val="21"/>
                <w:lang w:eastAsia="zh-CN"/>
              </w:rPr>
            </w:pPr>
          </w:p>
        </w:tc>
        <w:tc>
          <w:tcPr>
            <w:tcW w:w="1305" w:type="dxa"/>
          </w:tcPr>
          <w:p w14:paraId="1B94D3F7">
            <w:pPr>
              <w:spacing w:line="276" w:lineRule="auto"/>
              <w:jc w:val="both"/>
              <w:rPr>
                <w:rFonts w:hint="eastAsia" w:ascii="宋体" w:hAnsi="宋体" w:eastAsia="宋体" w:cs="宋体"/>
                <w:color w:val="000000" w:themeColor="text1"/>
                <w:szCs w:val="21"/>
                <w:lang w:eastAsia="zh-CN"/>
              </w:rPr>
            </w:pPr>
          </w:p>
        </w:tc>
        <w:tc>
          <w:tcPr>
            <w:tcW w:w="1066" w:type="dxa"/>
          </w:tcPr>
          <w:p w14:paraId="0C326C2C">
            <w:pPr>
              <w:spacing w:line="276" w:lineRule="auto"/>
              <w:jc w:val="both"/>
              <w:rPr>
                <w:rFonts w:hint="eastAsia" w:ascii="宋体" w:hAnsi="宋体" w:eastAsia="宋体" w:cs="宋体"/>
                <w:color w:val="000000" w:themeColor="text1"/>
                <w:szCs w:val="21"/>
                <w:lang w:eastAsia="zh-CN"/>
              </w:rPr>
            </w:pPr>
          </w:p>
        </w:tc>
        <w:tc>
          <w:tcPr>
            <w:tcW w:w="1066" w:type="dxa"/>
          </w:tcPr>
          <w:p w14:paraId="510C2AC9">
            <w:pPr>
              <w:spacing w:line="276" w:lineRule="auto"/>
              <w:jc w:val="both"/>
              <w:rPr>
                <w:rFonts w:hint="eastAsia" w:ascii="宋体" w:hAnsi="宋体" w:eastAsia="宋体" w:cs="宋体"/>
                <w:color w:val="000000" w:themeColor="text1"/>
                <w:szCs w:val="21"/>
                <w:lang w:eastAsia="zh-CN"/>
              </w:rPr>
            </w:pPr>
          </w:p>
        </w:tc>
        <w:tc>
          <w:tcPr>
            <w:tcW w:w="1066" w:type="dxa"/>
          </w:tcPr>
          <w:p w14:paraId="2EDC1CEA">
            <w:pPr>
              <w:spacing w:line="276" w:lineRule="auto"/>
              <w:jc w:val="both"/>
              <w:rPr>
                <w:rFonts w:hint="eastAsia" w:ascii="宋体" w:hAnsi="宋体" w:eastAsia="宋体" w:cs="宋体"/>
                <w:color w:val="000000" w:themeColor="text1"/>
                <w:szCs w:val="21"/>
                <w:lang w:eastAsia="zh-CN"/>
              </w:rPr>
            </w:pPr>
          </w:p>
        </w:tc>
        <w:tc>
          <w:tcPr>
            <w:tcW w:w="1066" w:type="dxa"/>
          </w:tcPr>
          <w:p w14:paraId="2491FB12">
            <w:pPr>
              <w:spacing w:line="276" w:lineRule="auto"/>
              <w:jc w:val="both"/>
              <w:rPr>
                <w:rFonts w:hint="eastAsia" w:ascii="宋体" w:hAnsi="宋体" w:eastAsia="宋体" w:cs="宋体"/>
                <w:color w:val="000000" w:themeColor="text1"/>
                <w:szCs w:val="21"/>
                <w:lang w:eastAsia="zh-CN"/>
              </w:rPr>
            </w:pPr>
          </w:p>
        </w:tc>
        <w:tc>
          <w:tcPr>
            <w:tcW w:w="1066" w:type="dxa"/>
          </w:tcPr>
          <w:p w14:paraId="607337AF">
            <w:pPr>
              <w:spacing w:line="276" w:lineRule="auto"/>
              <w:jc w:val="both"/>
              <w:rPr>
                <w:rFonts w:hint="eastAsia" w:ascii="宋体" w:hAnsi="宋体" w:eastAsia="宋体" w:cs="宋体"/>
                <w:color w:val="000000" w:themeColor="text1"/>
                <w:szCs w:val="21"/>
                <w:lang w:eastAsia="zh-CN"/>
              </w:rPr>
            </w:pPr>
          </w:p>
        </w:tc>
        <w:tc>
          <w:tcPr>
            <w:tcW w:w="1064" w:type="dxa"/>
          </w:tcPr>
          <w:p w14:paraId="2C6C573E">
            <w:pPr>
              <w:spacing w:line="276" w:lineRule="auto"/>
              <w:jc w:val="both"/>
              <w:rPr>
                <w:rFonts w:hint="eastAsia" w:ascii="宋体" w:hAnsi="宋体" w:eastAsia="宋体" w:cs="宋体"/>
                <w:color w:val="000000" w:themeColor="text1"/>
                <w:szCs w:val="21"/>
                <w:lang w:eastAsia="zh-CN"/>
              </w:rPr>
            </w:pPr>
          </w:p>
        </w:tc>
      </w:tr>
      <w:tr w14:paraId="6DBB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5C80050">
            <w:pPr>
              <w:spacing w:line="276" w:lineRule="auto"/>
              <w:jc w:val="both"/>
              <w:rPr>
                <w:rFonts w:hint="eastAsia" w:ascii="宋体" w:hAnsi="宋体" w:eastAsia="宋体" w:cs="宋体"/>
                <w:color w:val="000000" w:themeColor="text1"/>
                <w:szCs w:val="21"/>
                <w:lang w:eastAsia="zh-CN"/>
              </w:rPr>
            </w:pPr>
          </w:p>
        </w:tc>
        <w:tc>
          <w:tcPr>
            <w:tcW w:w="1305" w:type="dxa"/>
          </w:tcPr>
          <w:p w14:paraId="5C20FFC1">
            <w:pPr>
              <w:spacing w:line="276" w:lineRule="auto"/>
              <w:jc w:val="both"/>
              <w:rPr>
                <w:rFonts w:hint="eastAsia" w:ascii="宋体" w:hAnsi="宋体" w:eastAsia="宋体" w:cs="宋体"/>
                <w:color w:val="000000" w:themeColor="text1"/>
                <w:szCs w:val="21"/>
                <w:lang w:eastAsia="zh-CN"/>
              </w:rPr>
            </w:pPr>
          </w:p>
        </w:tc>
        <w:tc>
          <w:tcPr>
            <w:tcW w:w="1066" w:type="dxa"/>
          </w:tcPr>
          <w:p w14:paraId="2CE8ABF3">
            <w:pPr>
              <w:spacing w:line="276" w:lineRule="auto"/>
              <w:jc w:val="both"/>
              <w:rPr>
                <w:rFonts w:hint="eastAsia" w:ascii="宋体" w:hAnsi="宋体" w:eastAsia="宋体" w:cs="宋体"/>
                <w:color w:val="000000" w:themeColor="text1"/>
                <w:szCs w:val="21"/>
                <w:lang w:eastAsia="zh-CN"/>
              </w:rPr>
            </w:pPr>
          </w:p>
        </w:tc>
        <w:tc>
          <w:tcPr>
            <w:tcW w:w="1066" w:type="dxa"/>
          </w:tcPr>
          <w:p w14:paraId="25BA5D0D">
            <w:pPr>
              <w:spacing w:line="276" w:lineRule="auto"/>
              <w:jc w:val="both"/>
              <w:rPr>
                <w:rFonts w:hint="eastAsia" w:ascii="宋体" w:hAnsi="宋体" w:eastAsia="宋体" w:cs="宋体"/>
                <w:color w:val="000000" w:themeColor="text1"/>
                <w:szCs w:val="21"/>
                <w:lang w:eastAsia="zh-CN"/>
              </w:rPr>
            </w:pPr>
          </w:p>
        </w:tc>
        <w:tc>
          <w:tcPr>
            <w:tcW w:w="1066" w:type="dxa"/>
          </w:tcPr>
          <w:p w14:paraId="2EA1E730">
            <w:pPr>
              <w:spacing w:line="276" w:lineRule="auto"/>
              <w:jc w:val="both"/>
              <w:rPr>
                <w:rFonts w:hint="eastAsia" w:ascii="宋体" w:hAnsi="宋体" w:eastAsia="宋体" w:cs="宋体"/>
                <w:color w:val="000000" w:themeColor="text1"/>
                <w:szCs w:val="21"/>
                <w:lang w:eastAsia="zh-CN"/>
              </w:rPr>
            </w:pPr>
          </w:p>
        </w:tc>
        <w:tc>
          <w:tcPr>
            <w:tcW w:w="1066" w:type="dxa"/>
          </w:tcPr>
          <w:p w14:paraId="55C5C265">
            <w:pPr>
              <w:spacing w:line="276" w:lineRule="auto"/>
              <w:jc w:val="both"/>
              <w:rPr>
                <w:rFonts w:hint="eastAsia" w:ascii="宋体" w:hAnsi="宋体" w:eastAsia="宋体" w:cs="宋体"/>
                <w:color w:val="000000" w:themeColor="text1"/>
                <w:szCs w:val="21"/>
                <w:lang w:eastAsia="zh-CN"/>
              </w:rPr>
            </w:pPr>
          </w:p>
        </w:tc>
        <w:tc>
          <w:tcPr>
            <w:tcW w:w="1066" w:type="dxa"/>
          </w:tcPr>
          <w:p w14:paraId="716D8393">
            <w:pPr>
              <w:spacing w:line="276" w:lineRule="auto"/>
              <w:jc w:val="both"/>
              <w:rPr>
                <w:rFonts w:hint="eastAsia" w:ascii="宋体" w:hAnsi="宋体" w:eastAsia="宋体" w:cs="宋体"/>
                <w:color w:val="000000" w:themeColor="text1"/>
                <w:szCs w:val="21"/>
                <w:lang w:eastAsia="zh-CN"/>
              </w:rPr>
            </w:pPr>
          </w:p>
        </w:tc>
        <w:tc>
          <w:tcPr>
            <w:tcW w:w="1064" w:type="dxa"/>
          </w:tcPr>
          <w:p w14:paraId="21500E18">
            <w:pPr>
              <w:spacing w:line="276" w:lineRule="auto"/>
              <w:jc w:val="both"/>
              <w:rPr>
                <w:rFonts w:hint="eastAsia" w:ascii="宋体" w:hAnsi="宋体" w:eastAsia="宋体" w:cs="宋体"/>
                <w:color w:val="000000" w:themeColor="text1"/>
                <w:szCs w:val="21"/>
                <w:lang w:eastAsia="zh-CN"/>
              </w:rPr>
            </w:pPr>
          </w:p>
        </w:tc>
      </w:tr>
      <w:tr w14:paraId="74E5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1129050">
            <w:pPr>
              <w:spacing w:line="276" w:lineRule="auto"/>
              <w:jc w:val="both"/>
              <w:rPr>
                <w:rFonts w:hint="eastAsia" w:ascii="宋体" w:hAnsi="宋体" w:eastAsia="宋体" w:cs="宋体"/>
                <w:color w:val="000000" w:themeColor="text1"/>
                <w:szCs w:val="21"/>
                <w:lang w:eastAsia="zh-CN"/>
              </w:rPr>
            </w:pPr>
          </w:p>
        </w:tc>
        <w:tc>
          <w:tcPr>
            <w:tcW w:w="1305" w:type="dxa"/>
          </w:tcPr>
          <w:p w14:paraId="05972D48">
            <w:pPr>
              <w:spacing w:line="276" w:lineRule="auto"/>
              <w:jc w:val="both"/>
              <w:rPr>
                <w:rFonts w:hint="eastAsia" w:ascii="宋体" w:hAnsi="宋体" w:eastAsia="宋体" w:cs="宋体"/>
                <w:color w:val="000000" w:themeColor="text1"/>
                <w:szCs w:val="21"/>
                <w:lang w:eastAsia="zh-CN"/>
              </w:rPr>
            </w:pPr>
          </w:p>
        </w:tc>
        <w:tc>
          <w:tcPr>
            <w:tcW w:w="1066" w:type="dxa"/>
          </w:tcPr>
          <w:p w14:paraId="75FF5FC4">
            <w:pPr>
              <w:spacing w:line="276" w:lineRule="auto"/>
              <w:jc w:val="both"/>
              <w:rPr>
                <w:rFonts w:hint="eastAsia" w:ascii="宋体" w:hAnsi="宋体" w:eastAsia="宋体" w:cs="宋体"/>
                <w:color w:val="000000" w:themeColor="text1"/>
                <w:szCs w:val="21"/>
                <w:lang w:eastAsia="zh-CN"/>
              </w:rPr>
            </w:pPr>
          </w:p>
        </w:tc>
        <w:tc>
          <w:tcPr>
            <w:tcW w:w="1066" w:type="dxa"/>
          </w:tcPr>
          <w:p w14:paraId="019FEC6A">
            <w:pPr>
              <w:spacing w:line="276" w:lineRule="auto"/>
              <w:jc w:val="both"/>
              <w:rPr>
                <w:rFonts w:hint="eastAsia" w:ascii="宋体" w:hAnsi="宋体" w:eastAsia="宋体" w:cs="宋体"/>
                <w:color w:val="000000" w:themeColor="text1"/>
                <w:szCs w:val="21"/>
                <w:lang w:eastAsia="zh-CN"/>
              </w:rPr>
            </w:pPr>
          </w:p>
        </w:tc>
        <w:tc>
          <w:tcPr>
            <w:tcW w:w="1066" w:type="dxa"/>
          </w:tcPr>
          <w:p w14:paraId="79190252">
            <w:pPr>
              <w:spacing w:line="276" w:lineRule="auto"/>
              <w:jc w:val="both"/>
              <w:rPr>
                <w:rFonts w:hint="eastAsia" w:ascii="宋体" w:hAnsi="宋体" w:eastAsia="宋体" w:cs="宋体"/>
                <w:color w:val="000000" w:themeColor="text1"/>
                <w:szCs w:val="21"/>
                <w:lang w:eastAsia="zh-CN"/>
              </w:rPr>
            </w:pPr>
          </w:p>
        </w:tc>
        <w:tc>
          <w:tcPr>
            <w:tcW w:w="1066" w:type="dxa"/>
          </w:tcPr>
          <w:p w14:paraId="0909FDA3">
            <w:pPr>
              <w:spacing w:line="276" w:lineRule="auto"/>
              <w:jc w:val="both"/>
              <w:rPr>
                <w:rFonts w:hint="eastAsia" w:ascii="宋体" w:hAnsi="宋体" w:eastAsia="宋体" w:cs="宋体"/>
                <w:color w:val="000000" w:themeColor="text1"/>
                <w:szCs w:val="21"/>
                <w:lang w:eastAsia="zh-CN"/>
              </w:rPr>
            </w:pPr>
          </w:p>
        </w:tc>
        <w:tc>
          <w:tcPr>
            <w:tcW w:w="1066" w:type="dxa"/>
          </w:tcPr>
          <w:p w14:paraId="6898EABE">
            <w:pPr>
              <w:spacing w:line="276" w:lineRule="auto"/>
              <w:jc w:val="both"/>
              <w:rPr>
                <w:rFonts w:hint="eastAsia" w:ascii="宋体" w:hAnsi="宋体" w:eastAsia="宋体" w:cs="宋体"/>
                <w:color w:val="000000" w:themeColor="text1"/>
                <w:szCs w:val="21"/>
                <w:lang w:eastAsia="zh-CN"/>
              </w:rPr>
            </w:pPr>
          </w:p>
        </w:tc>
        <w:tc>
          <w:tcPr>
            <w:tcW w:w="1064" w:type="dxa"/>
          </w:tcPr>
          <w:p w14:paraId="5F70729F">
            <w:pPr>
              <w:spacing w:line="276" w:lineRule="auto"/>
              <w:jc w:val="both"/>
              <w:rPr>
                <w:rFonts w:hint="eastAsia" w:ascii="宋体" w:hAnsi="宋体" w:eastAsia="宋体" w:cs="宋体"/>
                <w:color w:val="000000" w:themeColor="text1"/>
                <w:szCs w:val="21"/>
                <w:lang w:eastAsia="zh-CN"/>
              </w:rPr>
            </w:pPr>
          </w:p>
        </w:tc>
      </w:tr>
      <w:tr w14:paraId="7104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3F30660">
            <w:pPr>
              <w:spacing w:line="276" w:lineRule="auto"/>
              <w:jc w:val="both"/>
              <w:rPr>
                <w:rFonts w:hint="eastAsia" w:ascii="宋体" w:hAnsi="宋体" w:eastAsia="宋体" w:cs="宋体"/>
                <w:color w:val="000000" w:themeColor="text1"/>
                <w:szCs w:val="21"/>
                <w:lang w:eastAsia="zh-CN"/>
              </w:rPr>
            </w:pPr>
          </w:p>
        </w:tc>
        <w:tc>
          <w:tcPr>
            <w:tcW w:w="1305" w:type="dxa"/>
          </w:tcPr>
          <w:p w14:paraId="45A266B4">
            <w:pPr>
              <w:spacing w:line="276" w:lineRule="auto"/>
              <w:jc w:val="both"/>
              <w:rPr>
                <w:rFonts w:hint="eastAsia" w:ascii="宋体" w:hAnsi="宋体" w:eastAsia="宋体" w:cs="宋体"/>
                <w:color w:val="000000" w:themeColor="text1"/>
                <w:szCs w:val="21"/>
                <w:lang w:eastAsia="zh-CN"/>
              </w:rPr>
            </w:pPr>
          </w:p>
        </w:tc>
        <w:tc>
          <w:tcPr>
            <w:tcW w:w="1066" w:type="dxa"/>
          </w:tcPr>
          <w:p w14:paraId="2453A9AF">
            <w:pPr>
              <w:spacing w:line="276" w:lineRule="auto"/>
              <w:jc w:val="both"/>
              <w:rPr>
                <w:rFonts w:hint="eastAsia" w:ascii="宋体" w:hAnsi="宋体" w:eastAsia="宋体" w:cs="宋体"/>
                <w:color w:val="000000" w:themeColor="text1"/>
                <w:szCs w:val="21"/>
                <w:lang w:eastAsia="zh-CN"/>
              </w:rPr>
            </w:pPr>
          </w:p>
        </w:tc>
        <w:tc>
          <w:tcPr>
            <w:tcW w:w="1066" w:type="dxa"/>
          </w:tcPr>
          <w:p w14:paraId="48CA2EF6">
            <w:pPr>
              <w:spacing w:line="276" w:lineRule="auto"/>
              <w:jc w:val="both"/>
              <w:rPr>
                <w:rFonts w:hint="eastAsia" w:ascii="宋体" w:hAnsi="宋体" w:eastAsia="宋体" w:cs="宋体"/>
                <w:color w:val="000000" w:themeColor="text1"/>
                <w:szCs w:val="21"/>
                <w:lang w:eastAsia="zh-CN"/>
              </w:rPr>
            </w:pPr>
          </w:p>
        </w:tc>
        <w:tc>
          <w:tcPr>
            <w:tcW w:w="1066" w:type="dxa"/>
          </w:tcPr>
          <w:p w14:paraId="38F0B7D9">
            <w:pPr>
              <w:spacing w:line="276" w:lineRule="auto"/>
              <w:jc w:val="both"/>
              <w:rPr>
                <w:rFonts w:hint="eastAsia" w:ascii="宋体" w:hAnsi="宋体" w:eastAsia="宋体" w:cs="宋体"/>
                <w:color w:val="000000" w:themeColor="text1"/>
                <w:szCs w:val="21"/>
                <w:lang w:eastAsia="zh-CN"/>
              </w:rPr>
            </w:pPr>
          </w:p>
        </w:tc>
        <w:tc>
          <w:tcPr>
            <w:tcW w:w="1066" w:type="dxa"/>
          </w:tcPr>
          <w:p w14:paraId="637FC994">
            <w:pPr>
              <w:spacing w:line="276" w:lineRule="auto"/>
              <w:jc w:val="both"/>
              <w:rPr>
                <w:rFonts w:hint="eastAsia" w:ascii="宋体" w:hAnsi="宋体" w:eastAsia="宋体" w:cs="宋体"/>
                <w:color w:val="000000" w:themeColor="text1"/>
                <w:szCs w:val="21"/>
                <w:lang w:eastAsia="zh-CN"/>
              </w:rPr>
            </w:pPr>
          </w:p>
        </w:tc>
        <w:tc>
          <w:tcPr>
            <w:tcW w:w="1066" w:type="dxa"/>
          </w:tcPr>
          <w:p w14:paraId="6C51E7FB">
            <w:pPr>
              <w:spacing w:line="276" w:lineRule="auto"/>
              <w:jc w:val="both"/>
              <w:rPr>
                <w:rFonts w:hint="eastAsia" w:ascii="宋体" w:hAnsi="宋体" w:eastAsia="宋体" w:cs="宋体"/>
                <w:color w:val="000000" w:themeColor="text1"/>
                <w:szCs w:val="21"/>
                <w:lang w:eastAsia="zh-CN"/>
              </w:rPr>
            </w:pPr>
          </w:p>
        </w:tc>
        <w:tc>
          <w:tcPr>
            <w:tcW w:w="1064" w:type="dxa"/>
          </w:tcPr>
          <w:p w14:paraId="63CCD616">
            <w:pPr>
              <w:spacing w:line="276" w:lineRule="auto"/>
              <w:jc w:val="both"/>
              <w:rPr>
                <w:rFonts w:hint="eastAsia" w:ascii="宋体" w:hAnsi="宋体" w:eastAsia="宋体" w:cs="宋体"/>
                <w:color w:val="000000" w:themeColor="text1"/>
                <w:szCs w:val="21"/>
                <w:lang w:eastAsia="zh-CN"/>
              </w:rPr>
            </w:pPr>
          </w:p>
        </w:tc>
      </w:tr>
      <w:tr w14:paraId="5363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346ABE1">
            <w:pPr>
              <w:spacing w:line="276" w:lineRule="auto"/>
              <w:jc w:val="both"/>
              <w:rPr>
                <w:rFonts w:hint="eastAsia" w:ascii="宋体" w:hAnsi="宋体" w:eastAsia="宋体" w:cs="宋体"/>
                <w:color w:val="000000" w:themeColor="text1"/>
                <w:szCs w:val="21"/>
                <w:lang w:eastAsia="zh-CN"/>
              </w:rPr>
            </w:pPr>
          </w:p>
        </w:tc>
        <w:tc>
          <w:tcPr>
            <w:tcW w:w="1305" w:type="dxa"/>
          </w:tcPr>
          <w:p w14:paraId="1CF9E999">
            <w:pPr>
              <w:spacing w:line="276" w:lineRule="auto"/>
              <w:jc w:val="both"/>
              <w:rPr>
                <w:rFonts w:hint="eastAsia" w:ascii="宋体" w:hAnsi="宋体" w:eastAsia="宋体" w:cs="宋体"/>
                <w:color w:val="000000" w:themeColor="text1"/>
                <w:szCs w:val="21"/>
                <w:lang w:eastAsia="zh-CN"/>
              </w:rPr>
            </w:pPr>
          </w:p>
        </w:tc>
        <w:tc>
          <w:tcPr>
            <w:tcW w:w="1066" w:type="dxa"/>
          </w:tcPr>
          <w:p w14:paraId="35C60C31">
            <w:pPr>
              <w:spacing w:line="276" w:lineRule="auto"/>
              <w:jc w:val="both"/>
              <w:rPr>
                <w:rFonts w:hint="eastAsia" w:ascii="宋体" w:hAnsi="宋体" w:eastAsia="宋体" w:cs="宋体"/>
                <w:color w:val="000000" w:themeColor="text1"/>
                <w:szCs w:val="21"/>
                <w:lang w:eastAsia="zh-CN"/>
              </w:rPr>
            </w:pPr>
          </w:p>
        </w:tc>
        <w:tc>
          <w:tcPr>
            <w:tcW w:w="1066" w:type="dxa"/>
          </w:tcPr>
          <w:p w14:paraId="1629F656">
            <w:pPr>
              <w:spacing w:line="276" w:lineRule="auto"/>
              <w:jc w:val="both"/>
              <w:rPr>
                <w:rFonts w:hint="eastAsia" w:ascii="宋体" w:hAnsi="宋体" w:eastAsia="宋体" w:cs="宋体"/>
                <w:color w:val="000000" w:themeColor="text1"/>
                <w:szCs w:val="21"/>
                <w:lang w:eastAsia="zh-CN"/>
              </w:rPr>
            </w:pPr>
          </w:p>
        </w:tc>
        <w:tc>
          <w:tcPr>
            <w:tcW w:w="1066" w:type="dxa"/>
          </w:tcPr>
          <w:p w14:paraId="545D9C67">
            <w:pPr>
              <w:spacing w:line="276" w:lineRule="auto"/>
              <w:jc w:val="both"/>
              <w:rPr>
                <w:rFonts w:hint="eastAsia" w:ascii="宋体" w:hAnsi="宋体" w:eastAsia="宋体" w:cs="宋体"/>
                <w:color w:val="000000" w:themeColor="text1"/>
                <w:szCs w:val="21"/>
                <w:lang w:eastAsia="zh-CN"/>
              </w:rPr>
            </w:pPr>
          </w:p>
        </w:tc>
        <w:tc>
          <w:tcPr>
            <w:tcW w:w="1066" w:type="dxa"/>
          </w:tcPr>
          <w:p w14:paraId="4B793513">
            <w:pPr>
              <w:spacing w:line="276" w:lineRule="auto"/>
              <w:jc w:val="both"/>
              <w:rPr>
                <w:rFonts w:hint="eastAsia" w:ascii="宋体" w:hAnsi="宋体" w:eastAsia="宋体" w:cs="宋体"/>
                <w:color w:val="000000" w:themeColor="text1"/>
                <w:szCs w:val="21"/>
                <w:lang w:eastAsia="zh-CN"/>
              </w:rPr>
            </w:pPr>
          </w:p>
        </w:tc>
        <w:tc>
          <w:tcPr>
            <w:tcW w:w="1066" w:type="dxa"/>
          </w:tcPr>
          <w:p w14:paraId="3D76640A">
            <w:pPr>
              <w:spacing w:line="276" w:lineRule="auto"/>
              <w:jc w:val="both"/>
              <w:rPr>
                <w:rFonts w:hint="eastAsia" w:ascii="宋体" w:hAnsi="宋体" w:eastAsia="宋体" w:cs="宋体"/>
                <w:color w:val="000000" w:themeColor="text1"/>
                <w:szCs w:val="21"/>
                <w:lang w:eastAsia="zh-CN"/>
              </w:rPr>
            </w:pPr>
          </w:p>
        </w:tc>
        <w:tc>
          <w:tcPr>
            <w:tcW w:w="1064" w:type="dxa"/>
          </w:tcPr>
          <w:p w14:paraId="13CE0EE4">
            <w:pPr>
              <w:spacing w:line="276" w:lineRule="auto"/>
              <w:jc w:val="both"/>
              <w:rPr>
                <w:rFonts w:hint="eastAsia" w:ascii="宋体" w:hAnsi="宋体" w:eastAsia="宋体" w:cs="宋体"/>
                <w:color w:val="000000" w:themeColor="text1"/>
                <w:szCs w:val="21"/>
                <w:lang w:eastAsia="zh-CN"/>
              </w:rPr>
            </w:pPr>
          </w:p>
        </w:tc>
      </w:tr>
      <w:tr w14:paraId="5ABD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5BB56B63">
            <w:pPr>
              <w:spacing w:line="276" w:lineRule="auto"/>
              <w:jc w:val="both"/>
              <w:rPr>
                <w:rFonts w:hint="eastAsia" w:ascii="宋体" w:hAnsi="宋体" w:eastAsia="宋体" w:cs="宋体"/>
                <w:color w:val="000000" w:themeColor="text1"/>
                <w:szCs w:val="21"/>
                <w:lang w:eastAsia="zh-CN"/>
              </w:rPr>
            </w:pPr>
          </w:p>
        </w:tc>
        <w:tc>
          <w:tcPr>
            <w:tcW w:w="1305" w:type="dxa"/>
          </w:tcPr>
          <w:p w14:paraId="554D24E9">
            <w:pPr>
              <w:spacing w:line="276" w:lineRule="auto"/>
              <w:jc w:val="both"/>
              <w:rPr>
                <w:rFonts w:hint="eastAsia" w:ascii="宋体" w:hAnsi="宋体" w:eastAsia="宋体" w:cs="宋体"/>
                <w:color w:val="000000" w:themeColor="text1"/>
                <w:szCs w:val="21"/>
                <w:lang w:eastAsia="zh-CN"/>
              </w:rPr>
            </w:pPr>
          </w:p>
        </w:tc>
        <w:tc>
          <w:tcPr>
            <w:tcW w:w="1066" w:type="dxa"/>
          </w:tcPr>
          <w:p w14:paraId="5A7E24D8">
            <w:pPr>
              <w:spacing w:line="276" w:lineRule="auto"/>
              <w:jc w:val="both"/>
              <w:rPr>
                <w:rFonts w:hint="eastAsia" w:ascii="宋体" w:hAnsi="宋体" w:eastAsia="宋体" w:cs="宋体"/>
                <w:color w:val="000000" w:themeColor="text1"/>
                <w:szCs w:val="21"/>
                <w:lang w:eastAsia="zh-CN"/>
              </w:rPr>
            </w:pPr>
          </w:p>
        </w:tc>
        <w:tc>
          <w:tcPr>
            <w:tcW w:w="1066" w:type="dxa"/>
          </w:tcPr>
          <w:p w14:paraId="35F46263">
            <w:pPr>
              <w:spacing w:line="276" w:lineRule="auto"/>
              <w:jc w:val="both"/>
              <w:rPr>
                <w:rFonts w:hint="eastAsia" w:ascii="宋体" w:hAnsi="宋体" w:eastAsia="宋体" w:cs="宋体"/>
                <w:color w:val="000000" w:themeColor="text1"/>
                <w:szCs w:val="21"/>
                <w:lang w:eastAsia="zh-CN"/>
              </w:rPr>
            </w:pPr>
          </w:p>
        </w:tc>
        <w:tc>
          <w:tcPr>
            <w:tcW w:w="1066" w:type="dxa"/>
          </w:tcPr>
          <w:p w14:paraId="35ED85F1">
            <w:pPr>
              <w:spacing w:line="276" w:lineRule="auto"/>
              <w:jc w:val="both"/>
              <w:rPr>
                <w:rFonts w:hint="eastAsia" w:ascii="宋体" w:hAnsi="宋体" w:eastAsia="宋体" w:cs="宋体"/>
                <w:color w:val="000000" w:themeColor="text1"/>
                <w:szCs w:val="21"/>
                <w:lang w:eastAsia="zh-CN"/>
              </w:rPr>
            </w:pPr>
          </w:p>
        </w:tc>
        <w:tc>
          <w:tcPr>
            <w:tcW w:w="1066" w:type="dxa"/>
          </w:tcPr>
          <w:p w14:paraId="6E24B26A">
            <w:pPr>
              <w:spacing w:line="276" w:lineRule="auto"/>
              <w:jc w:val="both"/>
              <w:rPr>
                <w:rFonts w:hint="eastAsia" w:ascii="宋体" w:hAnsi="宋体" w:eastAsia="宋体" w:cs="宋体"/>
                <w:color w:val="000000" w:themeColor="text1"/>
                <w:szCs w:val="21"/>
                <w:lang w:eastAsia="zh-CN"/>
              </w:rPr>
            </w:pPr>
          </w:p>
        </w:tc>
        <w:tc>
          <w:tcPr>
            <w:tcW w:w="1066" w:type="dxa"/>
          </w:tcPr>
          <w:p w14:paraId="2E2CF448">
            <w:pPr>
              <w:spacing w:line="276" w:lineRule="auto"/>
              <w:jc w:val="both"/>
              <w:rPr>
                <w:rFonts w:hint="eastAsia" w:ascii="宋体" w:hAnsi="宋体" w:eastAsia="宋体" w:cs="宋体"/>
                <w:color w:val="000000" w:themeColor="text1"/>
                <w:szCs w:val="21"/>
                <w:lang w:eastAsia="zh-CN"/>
              </w:rPr>
            </w:pPr>
          </w:p>
        </w:tc>
        <w:tc>
          <w:tcPr>
            <w:tcW w:w="1064" w:type="dxa"/>
          </w:tcPr>
          <w:p w14:paraId="3D09FE42">
            <w:pPr>
              <w:spacing w:line="276" w:lineRule="auto"/>
              <w:jc w:val="both"/>
              <w:rPr>
                <w:rFonts w:hint="eastAsia" w:ascii="宋体" w:hAnsi="宋体" w:eastAsia="宋体" w:cs="宋体"/>
                <w:color w:val="000000" w:themeColor="text1"/>
                <w:szCs w:val="21"/>
                <w:lang w:eastAsia="zh-CN"/>
              </w:rPr>
            </w:pPr>
          </w:p>
        </w:tc>
      </w:tr>
      <w:tr w14:paraId="61BB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 w:type="dxa"/>
          </w:tcPr>
          <w:p w14:paraId="7A7384C7">
            <w:pPr>
              <w:spacing w:line="276" w:lineRule="auto"/>
              <w:jc w:val="both"/>
              <w:rPr>
                <w:rFonts w:hint="eastAsia" w:ascii="宋体" w:hAnsi="宋体" w:eastAsia="宋体" w:cs="宋体"/>
                <w:color w:val="000000" w:themeColor="text1"/>
                <w:szCs w:val="21"/>
                <w:lang w:eastAsia="zh-CN"/>
              </w:rPr>
            </w:pPr>
          </w:p>
        </w:tc>
        <w:tc>
          <w:tcPr>
            <w:tcW w:w="1305" w:type="dxa"/>
          </w:tcPr>
          <w:p w14:paraId="42E4DA3D">
            <w:pPr>
              <w:spacing w:line="276" w:lineRule="auto"/>
              <w:jc w:val="both"/>
              <w:rPr>
                <w:rFonts w:hint="eastAsia" w:ascii="宋体" w:hAnsi="宋体" w:eastAsia="宋体" w:cs="宋体"/>
                <w:color w:val="000000" w:themeColor="text1"/>
                <w:szCs w:val="21"/>
                <w:lang w:eastAsia="zh-CN"/>
              </w:rPr>
            </w:pPr>
          </w:p>
        </w:tc>
        <w:tc>
          <w:tcPr>
            <w:tcW w:w="1066" w:type="dxa"/>
          </w:tcPr>
          <w:p w14:paraId="04DDFA04">
            <w:pPr>
              <w:spacing w:line="276" w:lineRule="auto"/>
              <w:jc w:val="both"/>
              <w:rPr>
                <w:rFonts w:hint="eastAsia" w:ascii="宋体" w:hAnsi="宋体" w:eastAsia="宋体" w:cs="宋体"/>
                <w:color w:val="000000" w:themeColor="text1"/>
                <w:szCs w:val="21"/>
                <w:lang w:eastAsia="zh-CN"/>
              </w:rPr>
            </w:pPr>
          </w:p>
        </w:tc>
        <w:tc>
          <w:tcPr>
            <w:tcW w:w="1066" w:type="dxa"/>
          </w:tcPr>
          <w:p w14:paraId="29554538">
            <w:pPr>
              <w:spacing w:line="276" w:lineRule="auto"/>
              <w:jc w:val="both"/>
              <w:rPr>
                <w:rFonts w:hint="eastAsia" w:ascii="宋体" w:hAnsi="宋体" w:eastAsia="宋体" w:cs="宋体"/>
                <w:color w:val="000000" w:themeColor="text1"/>
                <w:szCs w:val="21"/>
                <w:lang w:eastAsia="zh-CN"/>
              </w:rPr>
            </w:pPr>
          </w:p>
        </w:tc>
        <w:tc>
          <w:tcPr>
            <w:tcW w:w="1066" w:type="dxa"/>
          </w:tcPr>
          <w:p w14:paraId="148788FD">
            <w:pPr>
              <w:spacing w:line="276" w:lineRule="auto"/>
              <w:jc w:val="both"/>
              <w:rPr>
                <w:rFonts w:hint="eastAsia" w:ascii="宋体" w:hAnsi="宋体" w:eastAsia="宋体" w:cs="宋体"/>
                <w:color w:val="000000" w:themeColor="text1"/>
                <w:szCs w:val="21"/>
                <w:lang w:eastAsia="zh-CN"/>
              </w:rPr>
            </w:pPr>
          </w:p>
        </w:tc>
        <w:tc>
          <w:tcPr>
            <w:tcW w:w="1066" w:type="dxa"/>
          </w:tcPr>
          <w:p w14:paraId="3553E8F5">
            <w:pPr>
              <w:spacing w:line="276" w:lineRule="auto"/>
              <w:jc w:val="both"/>
              <w:rPr>
                <w:rFonts w:hint="eastAsia" w:ascii="宋体" w:hAnsi="宋体" w:eastAsia="宋体" w:cs="宋体"/>
                <w:color w:val="000000" w:themeColor="text1"/>
                <w:szCs w:val="21"/>
                <w:lang w:eastAsia="zh-CN"/>
              </w:rPr>
            </w:pPr>
          </w:p>
        </w:tc>
        <w:tc>
          <w:tcPr>
            <w:tcW w:w="1066" w:type="dxa"/>
          </w:tcPr>
          <w:p w14:paraId="7A44BDB6">
            <w:pPr>
              <w:spacing w:line="276" w:lineRule="auto"/>
              <w:jc w:val="both"/>
              <w:rPr>
                <w:rFonts w:hint="eastAsia" w:ascii="宋体" w:hAnsi="宋体" w:eastAsia="宋体" w:cs="宋体"/>
                <w:color w:val="000000" w:themeColor="text1"/>
                <w:szCs w:val="21"/>
                <w:lang w:eastAsia="zh-CN"/>
              </w:rPr>
            </w:pPr>
          </w:p>
        </w:tc>
        <w:tc>
          <w:tcPr>
            <w:tcW w:w="1064" w:type="dxa"/>
          </w:tcPr>
          <w:p w14:paraId="1DF40568">
            <w:pPr>
              <w:spacing w:line="276" w:lineRule="auto"/>
              <w:jc w:val="both"/>
              <w:rPr>
                <w:rFonts w:hint="eastAsia" w:ascii="宋体" w:hAnsi="宋体" w:eastAsia="宋体" w:cs="宋体"/>
                <w:color w:val="000000" w:themeColor="text1"/>
                <w:szCs w:val="21"/>
                <w:lang w:eastAsia="zh-CN"/>
              </w:rPr>
            </w:pPr>
          </w:p>
        </w:tc>
      </w:tr>
      <w:tr w14:paraId="2851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662D628">
            <w:pPr>
              <w:spacing w:line="276" w:lineRule="auto"/>
              <w:jc w:val="both"/>
              <w:rPr>
                <w:rFonts w:hint="eastAsia" w:ascii="宋体" w:hAnsi="宋体" w:eastAsia="宋体" w:cs="宋体"/>
                <w:color w:val="000000" w:themeColor="text1"/>
                <w:szCs w:val="21"/>
                <w:lang w:eastAsia="zh-CN"/>
              </w:rPr>
            </w:pPr>
          </w:p>
        </w:tc>
        <w:tc>
          <w:tcPr>
            <w:tcW w:w="1305" w:type="dxa"/>
          </w:tcPr>
          <w:p w14:paraId="22607482">
            <w:pPr>
              <w:spacing w:line="276" w:lineRule="auto"/>
              <w:jc w:val="both"/>
              <w:rPr>
                <w:rFonts w:hint="eastAsia" w:ascii="宋体" w:hAnsi="宋体" w:eastAsia="宋体" w:cs="宋体"/>
                <w:color w:val="000000" w:themeColor="text1"/>
                <w:szCs w:val="21"/>
                <w:lang w:eastAsia="zh-CN"/>
              </w:rPr>
            </w:pPr>
          </w:p>
        </w:tc>
        <w:tc>
          <w:tcPr>
            <w:tcW w:w="1066" w:type="dxa"/>
          </w:tcPr>
          <w:p w14:paraId="5D3C11C3">
            <w:pPr>
              <w:spacing w:line="276" w:lineRule="auto"/>
              <w:jc w:val="both"/>
              <w:rPr>
                <w:rFonts w:hint="eastAsia" w:ascii="宋体" w:hAnsi="宋体" w:eastAsia="宋体" w:cs="宋体"/>
                <w:color w:val="000000" w:themeColor="text1"/>
                <w:szCs w:val="21"/>
                <w:lang w:eastAsia="zh-CN"/>
              </w:rPr>
            </w:pPr>
          </w:p>
        </w:tc>
        <w:tc>
          <w:tcPr>
            <w:tcW w:w="1066" w:type="dxa"/>
          </w:tcPr>
          <w:p w14:paraId="73356A17">
            <w:pPr>
              <w:spacing w:line="276" w:lineRule="auto"/>
              <w:jc w:val="both"/>
              <w:rPr>
                <w:rFonts w:hint="eastAsia" w:ascii="宋体" w:hAnsi="宋体" w:eastAsia="宋体" w:cs="宋体"/>
                <w:color w:val="000000" w:themeColor="text1"/>
                <w:szCs w:val="21"/>
                <w:lang w:eastAsia="zh-CN"/>
              </w:rPr>
            </w:pPr>
          </w:p>
        </w:tc>
        <w:tc>
          <w:tcPr>
            <w:tcW w:w="1066" w:type="dxa"/>
          </w:tcPr>
          <w:p w14:paraId="201E29D0">
            <w:pPr>
              <w:spacing w:line="276" w:lineRule="auto"/>
              <w:jc w:val="both"/>
              <w:rPr>
                <w:rFonts w:hint="eastAsia" w:ascii="宋体" w:hAnsi="宋体" w:eastAsia="宋体" w:cs="宋体"/>
                <w:color w:val="000000" w:themeColor="text1"/>
                <w:szCs w:val="21"/>
                <w:lang w:eastAsia="zh-CN"/>
              </w:rPr>
            </w:pPr>
          </w:p>
        </w:tc>
        <w:tc>
          <w:tcPr>
            <w:tcW w:w="1066" w:type="dxa"/>
          </w:tcPr>
          <w:p w14:paraId="6C9691F0">
            <w:pPr>
              <w:spacing w:line="276" w:lineRule="auto"/>
              <w:jc w:val="both"/>
              <w:rPr>
                <w:rFonts w:hint="eastAsia" w:ascii="宋体" w:hAnsi="宋体" w:eastAsia="宋体" w:cs="宋体"/>
                <w:color w:val="000000" w:themeColor="text1"/>
                <w:szCs w:val="21"/>
                <w:lang w:eastAsia="zh-CN"/>
              </w:rPr>
            </w:pPr>
          </w:p>
        </w:tc>
        <w:tc>
          <w:tcPr>
            <w:tcW w:w="1066" w:type="dxa"/>
          </w:tcPr>
          <w:p w14:paraId="084B9FCA">
            <w:pPr>
              <w:spacing w:line="276" w:lineRule="auto"/>
              <w:jc w:val="both"/>
              <w:rPr>
                <w:rFonts w:hint="eastAsia" w:ascii="宋体" w:hAnsi="宋体" w:eastAsia="宋体" w:cs="宋体"/>
                <w:color w:val="000000" w:themeColor="text1"/>
                <w:szCs w:val="21"/>
                <w:lang w:eastAsia="zh-CN"/>
              </w:rPr>
            </w:pPr>
          </w:p>
        </w:tc>
        <w:tc>
          <w:tcPr>
            <w:tcW w:w="1064" w:type="dxa"/>
          </w:tcPr>
          <w:p w14:paraId="0394173A">
            <w:pPr>
              <w:spacing w:line="276" w:lineRule="auto"/>
              <w:jc w:val="both"/>
              <w:rPr>
                <w:rFonts w:hint="eastAsia" w:ascii="宋体" w:hAnsi="宋体" w:eastAsia="宋体" w:cs="宋体"/>
                <w:color w:val="000000" w:themeColor="text1"/>
                <w:szCs w:val="21"/>
                <w:lang w:eastAsia="zh-CN"/>
              </w:rPr>
            </w:pPr>
          </w:p>
        </w:tc>
      </w:tr>
      <w:tr w14:paraId="0A04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15722F6">
            <w:pPr>
              <w:spacing w:line="276" w:lineRule="auto"/>
              <w:jc w:val="both"/>
              <w:rPr>
                <w:rFonts w:hint="eastAsia" w:ascii="宋体" w:hAnsi="宋体" w:eastAsia="宋体" w:cs="宋体"/>
                <w:color w:val="000000" w:themeColor="text1"/>
                <w:szCs w:val="21"/>
                <w:lang w:eastAsia="zh-CN"/>
              </w:rPr>
            </w:pPr>
          </w:p>
        </w:tc>
        <w:tc>
          <w:tcPr>
            <w:tcW w:w="1305" w:type="dxa"/>
          </w:tcPr>
          <w:p w14:paraId="44B69B09">
            <w:pPr>
              <w:spacing w:line="276" w:lineRule="auto"/>
              <w:jc w:val="both"/>
              <w:rPr>
                <w:rFonts w:hint="eastAsia" w:ascii="宋体" w:hAnsi="宋体" w:eastAsia="宋体" w:cs="宋体"/>
                <w:color w:val="000000" w:themeColor="text1"/>
                <w:szCs w:val="21"/>
                <w:lang w:eastAsia="zh-CN"/>
              </w:rPr>
            </w:pPr>
          </w:p>
        </w:tc>
        <w:tc>
          <w:tcPr>
            <w:tcW w:w="1066" w:type="dxa"/>
          </w:tcPr>
          <w:p w14:paraId="0C2D935B">
            <w:pPr>
              <w:spacing w:line="276" w:lineRule="auto"/>
              <w:jc w:val="both"/>
              <w:rPr>
                <w:rFonts w:hint="eastAsia" w:ascii="宋体" w:hAnsi="宋体" w:eastAsia="宋体" w:cs="宋体"/>
                <w:color w:val="000000" w:themeColor="text1"/>
                <w:szCs w:val="21"/>
                <w:lang w:eastAsia="zh-CN"/>
              </w:rPr>
            </w:pPr>
          </w:p>
        </w:tc>
        <w:tc>
          <w:tcPr>
            <w:tcW w:w="1066" w:type="dxa"/>
          </w:tcPr>
          <w:p w14:paraId="18CB5275">
            <w:pPr>
              <w:spacing w:line="276" w:lineRule="auto"/>
              <w:jc w:val="both"/>
              <w:rPr>
                <w:rFonts w:hint="eastAsia" w:ascii="宋体" w:hAnsi="宋体" w:eastAsia="宋体" w:cs="宋体"/>
                <w:color w:val="000000" w:themeColor="text1"/>
                <w:szCs w:val="21"/>
                <w:lang w:eastAsia="zh-CN"/>
              </w:rPr>
            </w:pPr>
          </w:p>
        </w:tc>
        <w:tc>
          <w:tcPr>
            <w:tcW w:w="1066" w:type="dxa"/>
          </w:tcPr>
          <w:p w14:paraId="1755AE63">
            <w:pPr>
              <w:spacing w:line="276" w:lineRule="auto"/>
              <w:jc w:val="both"/>
              <w:rPr>
                <w:rFonts w:hint="eastAsia" w:ascii="宋体" w:hAnsi="宋体" w:eastAsia="宋体" w:cs="宋体"/>
                <w:color w:val="000000" w:themeColor="text1"/>
                <w:szCs w:val="21"/>
                <w:lang w:eastAsia="zh-CN"/>
              </w:rPr>
            </w:pPr>
          </w:p>
        </w:tc>
        <w:tc>
          <w:tcPr>
            <w:tcW w:w="1066" w:type="dxa"/>
          </w:tcPr>
          <w:p w14:paraId="26B102BE">
            <w:pPr>
              <w:spacing w:line="276" w:lineRule="auto"/>
              <w:jc w:val="both"/>
              <w:rPr>
                <w:rFonts w:hint="eastAsia" w:ascii="宋体" w:hAnsi="宋体" w:eastAsia="宋体" w:cs="宋体"/>
                <w:color w:val="000000" w:themeColor="text1"/>
                <w:szCs w:val="21"/>
                <w:lang w:eastAsia="zh-CN"/>
              </w:rPr>
            </w:pPr>
          </w:p>
        </w:tc>
        <w:tc>
          <w:tcPr>
            <w:tcW w:w="1066" w:type="dxa"/>
          </w:tcPr>
          <w:p w14:paraId="7F05BDEC">
            <w:pPr>
              <w:spacing w:line="276" w:lineRule="auto"/>
              <w:jc w:val="both"/>
              <w:rPr>
                <w:rFonts w:hint="eastAsia" w:ascii="宋体" w:hAnsi="宋体" w:eastAsia="宋体" w:cs="宋体"/>
                <w:color w:val="000000" w:themeColor="text1"/>
                <w:szCs w:val="21"/>
                <w:lang w:eastAsia="zh-CN"/>
              </w:rPr>
            </w:pPr>
          </w:p>
        </w:tc>
        <w:tc>
          <w:tcPr>
            <w:tcW w:w="1064" w:type="dxa"/>
          </w:tcPr>
          <w:p w14:paraId="41105209">
            <w:pPr>
              <w:spacing w:line="276" w:lineRule="auto"/>
              <w:jc w:val="both"/>
              <w:rPr>
                <w:rFonts w:hint="eastAsia" w:ascii="宋体" w:hAnsi="宋体" w:eastAsia="宋体" w:cs="宋体"/>
                <w:color w:val="000000" w:themeColor="text1"/>
                <w:szCs w:val="21"/>
                <w:lang w:eastAsia="zh-CN"/>
              </w:rPr>
            </w:pPr>
          </w:p>
        </w:tc>
      </w:tr>
      <w:tr w14:paraId="7918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EA90483">
            <w:pPr>
              <w:spacing w:line="276" w:lineRule="auto"/>
              <w:jc w:val="both"/>
              <w:rPr>
                <w:rFonts w:hint="eastAsia" w:ascii="宋体" w:hAnsi="宋体" w:eastAsia="宋体" w:cs="宋体"/>
                <w:color w:val="000000" w:themeColor="text1"/>
                <w:szCs w:val="21"/>
                <w:lang w:eastAsia="zh-CN"/>
              </w:rPr>
            </w:pPr>
          </w:p>
        </w:tc>
        <w:tc>
          <w:tcPr>
            <w:tcW w:w="1305" w:type="dxa"/>
          </w:tcPr>
          <w:p w14:paraId="25998754">
            <w:pPr>
              <w:spacing w:line="276" w:lineRule="auto"/>
              <w:jc w:val="both"/>
              <w:rPr>
                <w:rFonts w:hint="eastAsia" w:ascii="宋体" w:hAnsi="宋体" w:eastAsia="宋体" w:cs="宋体"/>
                <w:color w:val="000000" w:themeColor="text1"/>
                <w:szCs w:val="21"/>
                <w:lang w:eastAsia="zh-CN"/>
              </w:rPr>
            </w:pPr>
          </w:p>
        </w:tc>
        <w:tc>
          <w:tcPr>
            <w:tcW w:w="1066" w:type="dxa"/>
          </w:tcPr>
          <w:p w14:paraId="3A29F09D">
            <w:pPr>
              <w:spacing w:line="276" w:lineRule="auto"/>
              <w:jc w:val="both"/>
              <w:rPr>
                <w:rFonts w:hint="eastAsia" w:ascii="宋体" w:hAnsi="宋体" w:eastAsia="宋体" w:cs="宋体"/>
                <w:color w:val="000000" w:themeColor="text1"/>
                <w:szCs w:val="21"/>
                <w:lang w:eastAsia="zh-CN"/>
              </w:rPr>
            </w:pPr>
          </w:p>
        </w:tc>
        <w:tc>
          <w:tcPr>
            <w:tcW w:w="1066" w:type="dxa"/>
          </w:tcPr>
          <w:p w14:paraId="510D3AF4">
            <w:pPr>
              <w:spacing w:line="276" w:lineRule="auto"/>
              <w:jc w:val="both"/>
              <w:rPr>
                <w:rFonts w:hint="eastAsia" w:ascii="宋体" w:hAnsi="宋体" w:eastAsia="宋体" w:cs="宋体"/>
                <w:color w:val="000000" w:themeColor="text1"/>
                <w:szCs w:val="21"/>
                <w:lang w:eastAsia="zh-CN"/>
              </w:rPr>
            </w:pPr>
          </w:p>
        </w:tc>
        <w:tc>
          <w:tcPr>
            <w:tcW w:w="1066" w:type="dxa"/>
          </w:tcPr>
          <w:p w14:paraId="1FEA31D4">
            <w:pPr>
              <w:spacing w:line="276" w:lineRule="auto"/>
              <w:jc w:val="both"/>
              <w:rPr>
                <w:rFonts w:hint="eastAsia" w:ascii="宋体" w:hAnsi="宋体" w:eastAsia="宋体" w:cs="宋体"/>
                <w:color w:val="000000" w:themeColor="text1"/>
                <w:szCs w:val="21"/>
                <w:lang w:eastAsia="zh-CN"/>
              </w:rPr>
            </w:pPr>
          </w:p>
        </w:tc>
        <w:tc>
          <w:tcPr>
            <w:tcW w:w="1066" w:type="dxa"/>
          </w:tcPr>
          <w:p w14:paraId="31853FFA">
            <w:pPr>
              <w:spacing w:line="276" w:lineRule="auto"/>
              <w:jc w:val="both"/>
              <w:rPr>
                <w:rFonts w:hint="eastAsia" w:ascii="宋体" w:hAnsi="宋体" w:eastAsia="宋体" w:cs="宋体"/>
                <w:color w:val="000000" w:themeColor="text1"/>
                <w:szCs w:val="21"/>
                <w:lang w:eastAsia="zh-CN"/>
              </w:rPr>
            </w:pPr>
          </w:p>
        </w:tc>
        <w:tc>
          <w:tcPr>
            <w:tcW w:w="1066" w:type="dxa"/>
          </w:tcPr>
          <w:p w14:paraId="1BF45005">
            <w:pPr>
              <w:spacing w:line="276" w:lineRule="auto"/>
              <w:jc w:val="both"/>
              <w:rPr>
                <w:rFonts w:hint="eastAsia" w:ascii="宋体" w:hAnsi="宋体" w:eastAsia="宋体" w:cs="宋体"/>
                <w:color w:val="000000" w:themeColor="text1"/>
                <w:szCs w:val="21"/>
                <w:lang w:eastAsia="zh-CN"/>
              </w:rPr>
            </w:pPr>
          </w:p>
        </w:tc>
        <w:tc>
          <w:tcPr>
            <w:tcW w:w="1064" w:type="dxa"/>
          </w:tcPr>
          <w:p w14:paraId="150C2B0F">
            <w:pPr>
              <w:spacing w:line="276" w:lineRule="auto"/>
              <w:jc w:val="both"/>
              <w:rPr>
                <w:rFonts w:hint="eastAsia" w:ascii="宋体" w:hAnsi="宋体" w:eastAsia="宋体" w:cs="宋体"/>
                <w:color w:val="000000" w:themeColor="text1"/>
                <w:szCs w:val="21"/>
                <w:lang w:eastAsia="zh-CN"/>
              </w:rPr>
            </w:pPr>
          </w:p>
        </w:tc>
      </w:tr>
      <w:tr w14:paraId="0D23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5A3AA8C">
            <w:pPr>
              <w:spacing w:line="276" w:lineRule="auto"/>
              <w:jc w:val="both"/>
              <w:rPr>
                <w:rFonts w:hint="eastAsia" w:ascii="宋体" w:hAnsi="宋体" w:eastAsia="宋体" w:cs="宋体"/>
                <w:color w:val="000000" w:themeColor="text1"/>
                <w:szCs w:val="21"/>
                <w:lang w:eastAsia="zh-CN"/>
              </w:rPr>
            </w:pPr>
          </w:p>
        </w:tc>
        <w:tc>
          <w:tcPr>
            <w:tcW w:w="1305" w:type="dxa"/>
          </w:tcPr>
          <w:p w14:paraId="2C5F6DDE">
            <w:pPr>
              <w:spacing w:line="276" w:lineRule="auto"/>
              <w:jc w:val="both"/>
              <w:rPr>
                <w:rFonts w:hint="eastAsia" w:ascii="宋体" w:hAnsi="宋体" w:eastAsia="宋体" w:cs="宋体"/>
                <w:color w:val="000000" w:themeColor="text1"/>
                <w:szCs w:val="21"/>
                <w:lang w:eastAsia="zh-CN"/>
              </w:rPr>
            </w:pPr>
          </w:p>
        </w:tc>
        <w:tc>
          <w:tcPr>
            <w:tcW w:w="1066" w:type="dxa"/>
          </w:tcPr>
          <w:p w14:paraId="0CE287BF">
            <w:pPr>
              <w:spacing w:line="276" w:lineRule="auto"/>
              <w:jc w:val="both"/>
              <w:rPr>
                <w:rFonts w:hint="eastAsia" w:ascii="宋体" w:hAnsi="宋体" w:eastAsia="宋体" w:cs="宋体"/>
                <w:color w:val="000000" w:themeColor="text1"/>
                <w:szCs w:val="21"/>
                <w:lang w:eastAsia="zh-CN"/>
              </w:rPr>
            </w:pPr>
          </w:p>
        </w:tc>
        <w:tc>
          <w:tcPr>
            <w:tcW w:w="1066" w:type="dxa"/>
          </w:tcPr>
          <w:p w14:paraId="03727F86">
            <w:pPr>
              <w:spacing w:line="276" w:lineRule="auto"/>
              <w:jc w:val="both"/>
              <w:rPr>
                <w:rFonts w:hint="eastAsia" w:ascii="宋体" w:hAnsi="宋体" w:eastAsia="宋体" w:cs="宋体"/>
                <w:color w:val="000000" w:themeColor="text1"/>
                <w:szCs w:val="21"/>
                <w:lang w:eastAsia="zh-CN"/>
              </w:rPr>
            </w:pPr>
          </w:p>
        </w:tc>
        <w:tc>
          <w:tcPr>
            <w:tcW w:w="1066" w:type="dxa"/>
          </w:tcPr>
          <w:p w14:paraId="2288153E">
            <w:pPr>
              <w:spacing w:line="276" w:lineRule="auto"/>
              <w:jc w:val="both"/>
              <w:rPr>
                <w:rFonts w:hint="eastAsia" w:ascii="宋体" w:hAnsi="宋体" w:eastAsia="宋体" w:cs="宋体"/>
                <w:color w:val="000000" w:themeColor="text1"/>
                <w:szCs w:val="21"/>
                <w:lang w:eastAsia="zh-CN"/>
              </w:rPr>
            </w:pPr>
          </w:p>
        </w:tc>
        <w:tc>
          <w:tcPr>
            <w:tcW w:w="1066" w:type="dxa"/>
          </w:tcPr>
          <w:p w14:paraId="1724CCF9">
            <w:pPr>
              <w:spacing w:line="276" w:lineRule="auto"/>
              <w:jc w:val="both"/>
              <w:rPr>
                <w:rFonts w:hint="eastAsia" w:ascii="宋体" w:hAnsi="宋体" w:eastAsia="宋体" w:cs="宋体"/>
                <w:color w:val="000000" w:themeColor="text1"/>
                <w:szCs w:val="21"/>
                <w:lang w:eastAsia="zh-CN"/>
              </w:rPr>
            </w:pPr>
          </w:p>
        </w:tc>
        <w:tc>
          <w:tcPr>
            <w:tcW w:w="1066" w:type="dxa"/>
          </w:tcPr>
          <w:p w14:paraId="445A203A">
            <w:pPr>
              <w:spacing w:line="276" w:lineRule="auto"/>
              <w:jc w:val="both"/>
              <w:rPr>
                <w:rFonts w:hint="eastAsia" w:ascii="宋体" w:hAnsi="宋体" w:eastAsia="宋体" w:cs="宋体"/>
                <w:color w:val="000000" w:themeColor="text1"/>
                <w:szCs w:val="21"/>
                <w:lang w:eastAsia="zh-CN"/>
              </w:rPr>
            </w:pPr>
          </w:p>
        </w:tc>
        <w:tc>
          <w:tcPr>
            <w:tcW w:w="1064" w:type="dxa"/>
          </w:tcPr>
          <w:p w14:paraId="03557453">
            <w:pPr>
              <w:spacing w:line="276" w:lineRule="auto"/>
              <w:jc w:val="both"/>
              <w:rPr>
                <w:rFonts w:hint="eastAsia" w:ascii="宋体" w:hAnsi="宋体" w:eastAsia="宋体" w:cs="宋体"/>
                <w:color w:val="000000" w:themeColor="text1"/>
                <w:szCs w:val="21"/>
                <w:lang w:eastAsia="zh-CN"/>
              </w:rPr>
            </w:pPr>
          </w:p>
        </w:tc>
      </w:tr>
      <w:tr w14:paraId="0290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21E1973F">
            <w:pPr>
              <w:spacing w:line="276" w:lineRule="auto"/>
              <w:jc w:val="both"/>
              <w:rPr>
                <w:rFonts w:hint="eastAsia" w:ascii="宋体" w:hAnsi="宋体" w:eastAsia="宋体" w:cs="宋体"/>
                <w:color w:val="000000" w:themeColor="text1"/>
                <w:szCs w:val="21"/>
                <w:lang w:eastAsia="zh-CN"/>
              </w:rPr>
            </w:pPr>
          </w:p>
        </w:tc>
        <w:tc>
          <w:tcPr>
            <w:tcW w:w="1305" w:type="dxa"/>
          </w:tcPr>
          <w:p w14:paraId="4DF6EFF2">
            <w:pPr>
              <w:spacing w:line="276" w:lineRule="auto"/>
              <w:jc w:val="both"/>
              <w:rPr>
                <w:rFonts w:hint="eastAsia" w:ascii="宋体" w:hAnsi="宋体" w:eastAsia="宋体" w:cs="宋体"/>
                <w:color w:val="000000" w:themeColor="text1"/>
                <w:szCs w:val="21"/>
                <w:lang w:eastAsia="zh-CN"/>
              </w:rPr>
            </w:pPr>
          </w:p>
        </w:tc>
        <w:tc>
          <w:tcPr>
            <w:tcW w:w="1066" w:type="dxa"/>
          </w:tcPr>
          <w:p w14:paraId="177D0C14">
            <w:pPr>
              <w:spacing w:line="276" w:lineRule="auto"/>
              <w:jc w:val="both"/>
              <w:rPr>
                <w:rFonts w:hint="eastAsia" w:ascii="宋体" w:hAnsi="宋体" w:eastAsia="宋体" w:cs="宋体"/>
                <w:color w:val="000000" w:themeColor="text1"/>
                <w:szCs w:val="21"/>
                <w:lang w:eastAsia="zh-CN"/>
              </w:rPr>
            </w:pPr>
          </w:p>
        </w:tc>
        <w:tc>
          <w:tcPr>
            <w:tcW w:w="1066" w:type="dxa"/>
          </w:tcPr>
          <w:p w14:paraId="21EC96AB">
            <w:pPr>
              <w:spacing w:line="276" w:lineRule="auto"/>
              <w:jc w:val="both"/>
              <w:rPr>
                <w:rFonts w:hint="eastAsia" w:ascii="宋体" w:hAnsi="宋体" w:eastAsia="宋体" w:cs="宋体"/>
                <w:color w:val="000000" w:themeColor="text1"/>
                <w:szCs w:val="21"/>
                <w:lang w:eastAsia="zh-CN"/>
              </w:rPr>
            </w:pPr>
          </w:p>
        </w:tc>
        <w:tc>
          <w:tcPr>
            <w:tcW w:w="1066" w:type="dxa"/>
          </w:tcPr>
          <w:p w14:paraId="53B0A1F1">
            <w:pPr>
              <w:spacing w:line="276" w:lineRule="auto"/>
              <w:jc w:val="both"/>
              <w:rPr>
                <w:rFonts w:hint="eastAsia" w:ascii="宋体" w:hAnsi="宋体" w:eastAsia="宋体" w:cs="宋体"/>
                <w:color w:val="000000" w:themeColor="text1"/>
                <w:szCs w:val="21"/>
                <w:lang w:eastAsia="zh-CN"/>
              </w:rPr>
            </w:pPr>
          </w:p>
        </w:tc>
        <w:tc>
          <w:tcPr>
            <w:tcW w:w="1066" w:type="dxa"/>
          </w:tcPr>
          <w:p w14:paraId="100F6ABE">
            <w:pPr>
              <w:spacing w:line="276" w:lineRule="auto"/>
              <w:jc w:val="both"/>
              <w:rPr>
                <w:rFonts w:hint="eastAsia" w:ascii="宋体" w:hAnsi="宋体" w:eastAsia="宋体" w:cs="宋体"/>
                <w:color w:val="000000" w:themeColor="text1"/>
                <w:szCs w:val="21"/>
                <w:lang w:eastAsia="zh-CN"/>
              </w:rPr>
            </w:pPr>
          </w:p>
        </w:tc>
        <w:tc>
          <w:tcPr>
            <w:tcW w:w="1066" w:type="dxa"/>
          </w:tcPr>
          <w:p w14:paraId="28C49BE8">
            <w:pPr>
              <w:spacing w:line="276" w:lineRule="auto"/>
              <w:jc w:val="both"/>
              <w:rPr>
                <w:rFonts w:hint="eastAsia" w:ascii="宋体" w:hAnsi="宋体" w:eastAsia="宋体" w:cs="宋体"/>
                <w:color w:val="000000" w:themeColor="text1"/>
                <w:szCs w:val="21"/>
                <w:lang w:eastAsia="zh-CN"/>
              </w:rPr>
            </w:pPr>
          </w:p>
        </w:tc>
        <w:tc>
          <w:tcPr>
            <w:tcW w:w="1064" w:type="dxa"/>
          </w:tcPr>
          <w:p w14:paraId="648DF243">
            <w:pPr>
              <w:spacing w:line="276" w:lineRule="auto"/>
              <w:jc w:val="both"/>
              <w:rPr>
                <w:rFonts w:hint="eastAsia" w:ascii="宋体" w:hAnsi="宋体" w:eastAsia="宋体" w:cs="宋体"/>
                <w:color w:val="000000" w:themeColor="text1"/>
                <w:szCs w:val="21"/>
                <w:lang w:eastAsia="zh-CN"/>
              </w:rPr>
            </w:pPr>
          </w:p>
        </w:tc>
      </w:tr>
      <w:tr w14:paraId="4D73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664CCC29">
            <w:pPr>
              <w:spacing w:line="276" w:lineRule="auto"/>
              <w:jc w:val="both"/>
              <w:rPr>
                <w:rFonts w:hint="eastAsia" w:ascii="宋体" w:hAnsi="宋体" w:eastAsia="宋体" w:cs="宋体"/>
                <w:color w:val="000000" w:themeColor="text1"/>
                <w:szCs w:val="21"/>
                <w:lang w:eastAsia="zh-CN"/>
              </w:rPr>
            </w:pPr>
          </w:p>
        </w:tc>
        <w:tc>
          <w:tcPr>
            <w:tcW w:w="1305" w:type="dxa"/>
          </w:tcPr>
          <w:p w14:paraId="6BC5F0E5">
            <w:pPr>
              <w:spacing w:line="276" w:lineRule="auto"/>
              <w:jc w:val="both"/>
              <w:rPr>
                <w:rFonts w:hint="eastAsia" w:ascii="宋体" w:hAnsi="宋体" w:eastAsia="宋体" w:cs="宋体"/>
                <w:color w:val="000000" w:themeColor="text1"/>
                <w:szCs w:val="21"/>
                <w:lang w:eastAsia="zh-CN"/>
              </w:rPr>
            </w:pPr>
          </w:p>
        </w:tc>
        <w:tc>
          <w:tcPr>
            <w:tcW w:w="1066" w:type="dxa"/>
          </w:tcPr>
          <w:p w14:paraId="6A163127">
            <w:pPr>
              <w:spacing w:line="276" w:lineRule="auto"/>
              <w:jc w:val="both"/>
              <w:rPr>
                <w:rFonts w:hint="eastAsia" w:ascii="宋体" w:hAnsi="宋体" w:eastAsia="宋体" w:cs="宋体"/>
                <w:color w:val="000000" w:themeColor="text1"/>
                <w:szCs w:val="21"/>
                <w:lang w:eastAsia="zh-CN"/>
              </w:rPr>
            </w:pPr>
          </w:p>
        </w:tc>
        <w:tc>
          <w:tcPr>
            <w:tcW w:w="1066" w:type="dxa"/>
          </w:tcPr>
          <w:p w14:paraId="1CCD62B1">
            <w:pPr>
              <w:spacing w:line="276" w:lineRule="auto"/>
              <w:jc w:val="both"/>
              <w:rPr>
                <w:rFonts w:hint="eastAsia" w:ascii="宋体" w:hAnsi="宋体" w:eastAsia="宋体" w:cs="宋体"/>
                <w:color w:val="000000" w:themeColor="text1"/>
                <w:szCs w:val="21"/>
                <w:lang w:eastAsia="zh-CN"/>
              </w:rPr>
            </w:pPr>
          </w:p>
        </w:tc>
        <w:tc>
          <w:tcPr>
            <w:tcW w:w="1066" w:type="dxa"/>
          </w:tcPr>
          <w:p w14:paraId="2CE67405">
            <w:pPr>
              <w:spacing w:line="276" w:lineRule="auto"/>
              <w:jc w:val="both"/>
              <w:rPr>
                <w:rFonts w:hint="eastAsia" w:ascii="宋体" w:hAnsi="宋体" w:eastAsia="宋体" w:cs="宋体"/>
                <w:color w:val="000000" w:themeColor="text1"/>
                <w:szCs w:val="21"/>
                <w:lang w:eastAsia="zh-CN"/>
              </w:rPr>
            </w:pPr>
          </w:p>
        </w:tc>
        <w:tc>
          <w:tcPr>
            <w:tcW w:w="1066" w:type="dxa"/>
          </w:tcPr>
          <w:p w14:paraId="5D3D19F0">
            <w:pPr>
              <w:spacing w:line="276" w:lineRule="auto"/>
              <w:jc w:val="both"/>
              <w:rPr>
                <w:rFonts w:hint="eastAsia" w:ascii="宋体" w:hAnsi="宋体" w:eastAsia="宋体" w:cs="宋体"/>
                <w:color w:val="000000" w:themeColor="text1"/>
                <w:szCs w:val="21"/>
                <w:lang w:eastAsia="zh-CN"/>
              </w:rPr>
            </w:pPr>
          </w:p>
        </w:tc>
        <w:tc>
          <w:tcPr>
            <w:tcW w:w="1066" w:type="dxa"/>
          </w:tcPr>
          <w:p w14:paraId="5030D1E4">
            <w:pPr>
              <w:spacing w:line="276" w:lineRule="auto"/>
              <w:jc w:val="both"/>
              <w:rPr>
                <w:rFonts w:hint="eastAsia" w:ascii="宋体" w:hAnsi="宋体" w:eastAsia="宋体" w:cs="宋体"/>
                <w:color w:val="000000" w:themeColor="text1"/>
                <w:szCs w:val="21"/>
                <w:lang w:eastAsia="zh-CN"/>
              </w:rPr>
            </w:pPr>
          </w:p>
        </w:tc>
        <w:tc>
          <w:tcPr>
            <w:tcW w:w="1064" w:type="dxa"/>
          </w:tcPr>
          <w:p w14:paraId="5E37D109">
            <w:pPr>
              <w:spacing w:line="276" w:lineRule="auto"/>
              <w:jc w:val="both"/>
              <w:rPr>
                <w:rFonts w:hint="eastAsia" w:ascii="宋体" w:hAnsi="宋体" w:eastAsia="宋体" w:cs="宋体"/>
                <w:color w:val="000000" w:themeColor="text1"/>
                <w:szCs w:val="21"/>
                <w:lang w:eastAsia="zh-CN"/>
              </w:rPr>
            </w:pPr>
          </w:p>
        </w:tc>
      </w:tr>
      <w:tr w14:paraId="65F2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6E1B26AC">
            <w:pPr>
              <w:spacing w:line="276" w:lineRule="auto"/>
              <w:jc w:val="both"/>
              <w:rPr>
                <w:rFonts w:hint="eastAsia" w:ascii="宋体" w:hAnsi="宋体" w:eastAsia="宋体" w:cs="宋体"/>
                <w:color w:val="000000" w:themeColor="text1"/>
                <w:szCs w:val="21"/>
                <w:lang w:eastAsia="zh-CN"/>
              </w:rPr>
            </w:pPr>
          </w:p>
        </w:tc>
        <w:tc>
          <w:tcPr>
            <w:tcW w:w="1305" w:type="dxa"/>
          </w:tcPr>
          <w:p w14:paraId="50092442">
            <w:pPr>
              <w:spacing w:line="276" w:lineRule="auto"/>
              <w:jc w:val="both"/>
              <w:rPr>
                <w:rFonts w:hint="eastAsia" w:ascii="宋体" w:hAnsi="宋体" w:eastAsia="宋体" w:cs="宋体"/>
                <w:color w:val="000000" w:themeColor="text1"/>
                <w:szCs w:val="21"/>
                <w:lang w:eastAsia="zh-CN"/>
              </w:rPr>
            </w:pPr>
          </w:p>
        </w:tc>
        <w:tc>
          <w:tcPr>
            <w:tcW w:w="1066" w:type="dxa"/>
          </w:tcPr>
          <w:p w14:paraId="65D2795A">
            <w:pPr>
              <w:spacing w:line="276" w:lineRule="auto"/>
              <w:jc w:val="both"/>
              <w:rPr>
                <w:rFonts w:hint="eastAsia" w:ascii="宋体" w:hAnsi="宋体" w:eastAsia="宋体" w:cs="宋体"/>
                <w:color w:val="000000" w:themeColor="text1"/>
                <w:szCs w:val="21"/>
                <w:lang w:eastAsia="zh-CN"/>
              </w:rPr>
            </w:pPr>
          </w:p>
        </w:tc>
        <w:tc>
          <w:tcPr>
            <w:tcW w:w="1066" w:type="dxa"/>
          </w:tcPr>
          <w:p w14:paraId="3FF2ABD0">
            <w:pPr>
              <w:spacing w:line="276" w:lineRule="auto"/>
              <w:jc w:val="both"/>
              <w:rPr>
                <w:rFonts w:hint="eastAsia" w:ascii="宋体" w:hAnsi="宋体" w:eastAsia="宋体" w:cs="宋体"/>
                <w:color w:val="000000" w:themeColor="text1"/>
                <w:szCs w:val="21"/>
                <w:lang w:eastAsia="zh-CN"/>
              </w:rPr>
            </w:pPr>
          </w:p>
        </w:tc>
        <w:tc>
          <w:tcPr>
            <w:tcW w:w="1066" w:type="dxa"/>
          </w:tcPr>
          <w:p w14:paraId="34B46569">
            <w:pPr>
              <w:spacing w:line="276" w:lineRule="auto"/>
              <w:jc w:val="both"/>
              <w:rPr>
                <w:rFonts w:hint="eastAsia" w:ascii="宋体" w:hAnsi="宋体" w:eastAsia="宋体" w:cs="宋体"/>
                <w:color w:val="000000" w:themeColor="text1"/>
                <w:szCs w:val="21"/>
                <w:lang w:eastAsia="zh-CN"/>
              </w:rPr>
            </w:pPr>
          </w:p>
        </w:tc>
        <w:tc>
          <w:tcPr>
            <w:tcW w:w="1066" w:type="dxa"/>
          </w:tcPr>
          <w:p w14:paraId="2A5368EE">
            <w:pPr>
              <w:spacing w:line="276" w:lineRule="auto"/>
              <w:jc w:val="both"/>
              <w:rPr>
                <w:rFonts w:hint="eastAsia" w:ascii="宋体" w:hAnsi="宋体" w:eastAsia="宋体" w:cs="宋体"/>
                <w:color w:val="000000" w:themeColor="text1"/>
                <w:szCs w:val="21"/>
                <w:lang w:eastAsia="zh-CN"/>
              </w:rPr>
            </w:pPr>
          </w:p>
        </w:tc>
        <w:tc>
          <w:tcPr>
            <w:tcW w:w="1066" w:type="dxa"/>
          </w:tcPr>
          <w:p w14:paraId="45446336">
            <w:pPr>
              <w:spacing w:line="276" w:lineRule="auto"/>
              <w:jc w:val="both"/>
              <w:rPr>
                <w:rFonts w:hint="eastAsia" w:ascii="宋体" w:hAnsi="宋体" w:eastAsia="宋体" w:cs="宋体"/>
                <w:color w:val="000000" w:themeColor="text1"/>
                <w:szCs w:val="21"/>
                <w:lang w:eastAsia="zh-CN"/>
              </w:rPr>
            </w:pPr>
          </w:p>
        </w:tc>
        <w:tc>
          <w:tcPr>
            <w:tcW w:w="1064" w:type="dxa"/>
          </w:tcPr>
          <w:p w14:paraId="00E048D7">
            <w:pPr>
              <w:spacing w:line="276" w:lineRule="auto"/>
              <w:jc w:val="both"/>
              <w:rPr>
                <w:rFonts w:hint="eastAsia" w:ascii="宋体" w:hAnsi="宋体" w:eastAsia="宋体" w:cs="宋体"/>
                <w:color w:val="000000" w:themeColor="text1"/>
                <w:szCs w:val="21"/>
                <w:lang w:eastAsia="zh-CN"/>
              </w:rPr>
            </w:pPr>
          </w:p>
        </w:tc>
      </w:tr>
      <w:tr w14:paraId="48F0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B199120">
            <w:pPr>
              <w:spacing w:line="276" w:lineRule="auto"/>
              <w:jc w:val="both"/>
              <w:rPr>
                <w:rFonts w:hint="eastAsia" w:ascii="宋体" w:hAnsi="宋体" w:eastAsia="宋体" w:cs="宋体"/>
                <w:color w:val="000000" w:themeColor="text1"/>
                <w:szCs w:val="21"/>
                <w:lang w:eastAsia="zh-CN"/>
              </w:rPr>
            </w:pPr>
          </w:p>
        </w:tc>
        <w:tc>
          <w:tcPr>
            <w:tcW w:w="1305" w:type="dxa"/>
          </w:tcPr>
          <w:p w14:paraId="43B9FBE5">
            <w:pPr>
              <w:spacing w:line="276" w:lineRule="auto"/>
              <w:jc w:val="both"/>
              <w:rPr>
                <w:rFonts w:hint="eastAsia" w:ascii="宋体" w:hAnsi="宋体" w:eastAsia="宋体" w:cs="宋体"/>
                <w:color w:val="000000" w:themeColor="text1"/>
                <w:szCs w:val="21"/>
                <w:lang w:eastAsia="zh-CN"/>
              </w:rPr>
            </w:pPr>
          </w:p>
        </w:tc>
        <w:tc>
          <w:tcPr>
            <w:tcW w:w="1066" w:type="dxa"/>
          </w:tcPr>
          <w:p w14:paraId="0C9064A0">
            <w:pPr>
              <w:spacing w:line="276" w:lineRule="auto"/>
              <w:jc w:val="both"/>
              <w:rPr>
                <w:rFonts w:hint="eastAsia" w:ascii="宋体" w:hAnsi="宋体" w:eastAsia="宋体" w:cs="宋体"/>
                <w:color w:val="000000" w:themeColor="text1"/>
                <w:szCs w:val="21"/>
                <w:lang w:eastAsia="zh-CN"/>
              </w:rPr>
            </w:pPr>
          </w:p>
        </w:tc>
        <w:tc>
          <w:tcPr>
            <w:tcW w:w="1066" w:type="dxa"/>
          </w:tcPr>
          <w:p w14:paraId="7F6B3659">
            <w:pPr>
              <w:spacing w:line="276" w:lineRule="auto"/>
              <w:jc w:val="both"/>
              <w:rPr>
                <w:rFonts w:hint="eastAsia" w:ascii="宋体" w:hAnsi="宋体" w:eastAsia="宋体" w:cs="宋体"/>
                <w:color w:val="000000" w:themeColor="text1"/>
                <w:szCs w:val="21"/>
                <w:lang w:eastAsia="zh-CN"/>
              </w:rPr>
            </w:pPr>
          </w:p>
        </w:tc>
        <w:tc>
          <w:tcPr>
            <w:tcW w:w="1066" w:type="dxa"/>
          </w:tcPr>
          <w:p w14:paraId="3440151D">
            <w:pPr>
              <w:spacing w:line="276" w:lineRule="auto"/>
              <w:jc w:val="both"/>
              <w:rPr>
                <w:rFonts w:hint="eastAsia" w:ascii="宋体" w:hAnsi="宋体" w:eastAsia="宋体" w:cs="宋体"/>
                <w:color w:val="000000" w:themeColor="text1"/>
                <w:szCs w:val="21"/>
                <w:lang w:eastAsia="zh-CN"/>
              </w:rPr>
            </w:pPr>
          </w:p>
        </w:tc>
        <w:tc>
          <w:tcPr>
            <w:tcW w:w="1066" w:type="dxa"/>
          </w:tcPr>
          <w:p w14:paraId="51A20E50">
            <w:pPr>
              <w:spacing w:line="276" w:lineRule="auto"/>
              <w:jc w:val="both"/>
              <w:rPr>
                <w:rFonts w:hint="eastAsia" w:ascii="宋体" w:hAnsi="宋体" w:eastAsia="宋体" w:cs="宋体"/>
                <w:color w:val="000000" w:themeColor="text1"/>
                <w:szCs w:val="21"/>
                <w:lang w:eastAsia="zh-CN"/>
              </w:rPr>
            </w:pPr>
          </w:p>
        </w:tc>
        <w:tc>
          <w:tcPr>
            <w:tcW w:w="1066" w:type="dxa"/>
          </w:tcPr>
          <w:p w14:paraId="6C05466C">
            <w:pPr>
              <w:spacing w:line="276" w:lineRule="auto"/>
              <w:jc w:val="both"/>
              <w:rPr>
                <w:rFonts w:hint="eastAsia" w:ascii="宋体" w:hAnsi="宋体" w:eastAsia="宋体" w:cs="宋体"/>
                <w:color w:val="000000" w:themeColor="text1"/>
                <w:szCs w:val="21"/>
                <w:lang w:eastAsia="zh-CN"/>
              </w:rPr>
            </w:pPr>
          </w:p>
        </w:tc>
        <w:tc>
          <w:tcPr>
            <w:tcW w:w="1064" w:type="dxa"/>
          </w:tcPr>
          <w:p w14:paraId="16D5F62F">
            <w:pPr>
              <w:spacing w:line="276" w:lineRule="auto"/>
              <w:jc w:val="both"/>
              <w:rPr>
                <w:rFonts w:hint="eastAsia" w:ascii="宋体" w:hAnsi="宋体" w:eastAsia="宋体" w:cs="宋体"/>
                <w:color w:val="000000" w:themeColor="text1"/>
                <w:szCs w:val="21"/>
                <w:lang w:eastAsia="zh-CN"/>
              </w:rPr>
            </w:pPr>
          </w:p>
        </w:tc>
      </w:tr>
      <w:tr w14:paraId="26F1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6E4612DE">
            <w:pPr>
              <w:spacing w:line="276" w:lineRule="auto"/>
              <w:jc w:val="both"/>
              <w:rPr>
                <w:rFonts w:hint="eastAsia" w:ascii="宋体" w:hAnsi="宋体" w:eastAsia="宋体" w:cs="宋体"/>
                <w:color w:val="000000" w:themeColor="text1"/>
                <w:szCs w:val="21"/>
                <w:lang w:eastAsia="zh-CN"/>
              </w:rPr>
            </w:pPr>
          </w:p>
        </w:tc>
        <w:tc>
          <w:tcPr>
            <w:tcW w:w="1305" w:type="dxa"/>
          </w:tcPr>
          <w:p w14:paraId="63DF4571">
            <w:pPr>
              <w:spacing w:line="276" w:lineRule="auto"/>
              <w:jc w:val="both"/>
              <w:rPr>
                <w:rFonts w:hint="eastAsia" w:ascii="宋体" w:hAnsi="宋体" w:eastAsia="宋体" w:cs="宋体"/>
                <w:color w:val="000000" w:themeColor="text1"/>
                <w:szCs w:val="21"/>
                <w:lang w:eastAsia="zh-CN"/>
              </w:rPr>
            </w:pPr>
          </w:p>
        </w:tc>
        <w:tc>
          <w:tcPr>
            <w:tcW w:w="1066" w:type="dxa"/>
          </w:tcPr>
          <w:p w14:paraId="5C05A871">
            <w:pPr>
              <w:spacing w:line="276" w:lineRule="auto"/>
              <w:jc w:val="both"/>
              <w:rPr>
                <w:rFonts w:hint="eastAsia" w:ascii="宋体" w:hAnsi="宋体" w:eastAsia="宋体" w:cs="宋体"/>
                <w:color w:val="000000" w:themeColor="text1"/>
                <w:szCs w:val="21"/>
                <w:lang w:eastAsia="zh-CN"/>
              </w:rPr>
            </w:pPr>
          </w:p>
        </w:tc>
        <w:tc>
          <w:tcPr>
            <w:tcW w:w="1066" w:type="dxa"/>
          </w:tcPr>
          <w:p w14:paraId="4A086707">
            <w:pPr>
              <w:spacing w:line="276" w:lineRule="auto"/>
              <w:jc w:val="both"/>
              <w:rPr>
                <w:rFonts w:hint="eastAsia" w:ascii="宋体" w:hAnsi="宋体" w:eastAsia="宋体" w:cs="宋体"/>
                <w:color w:val="000000" w:themeColor="text1"/>
                <w:szCs w:val="21"/>
                <w:lang w:eastAsia="zh-CN"/>
              </w:rPr>
            </w:pPr>
          </w:p>
        </w:tc>
        <w:tc>
          <w:tcPr>
            <w:tcW w:w="1066" w:type="dxa"/>
          </w:tcPr>
          <w:p w14:paraId="3D17A057">
            <w:pPr>
              <w:spacing w:line="276" w:lineRule="auto"/>
              <w:jc w:val="both"/>
              <w:rPr>
                <w:rFonts w:hint="eastAsia" w:ascii="宋体" w:hAnsi="宋体" w:eastAsia="宋体" w:cs="宋体"/>
                <w:color w:val="000000" w:themeColor="text1"/>
                <w:szCs w:val="21"/>
                <w:lang w:eastAsia="zh-CN"/>
              </w:rPr>
            </w:pPr>
          </w:p>
        </w:tc>
        <w:tc>
          <w:tcPr>
            <w:tcW w:w="1066" w:type="dxa"/>
          </w:tcPr>
          <w:p w14:paraId="78CE11BB">
            <w:pPr>
              <w:spacing w:line="276" w:lineRule="auto"/>
              <w:jc w:val="both"/>
              <w:rPr>
                <w:rFonts w:hint="eastAsia" w:ascii="宋体" w:hAnsi="宋体" w:eastAsia="宋体" w:cs="宋体"/>
                <w:color w:val="000000" w:themeColor="text1"/>
                <w:szCs w:val="21"/>
                <w:lang w:eastAsia="zh-CN"/>
              </w:rPr>
            </w:pPr>
          </w:p>
        </w:tc>
        <w:tc>
          <w:tcPr>
            <w:tcW w:w="1066" w:type="dxa"/>
          </w:tcPr>
          <w:p w14:paraId="6E20614A">
            <w:pPr>
              <w:spacing w:line="276" w:lineRule="auto"/>
              <w:jc w:val="both"/>
              <w:rPr>
                <w:rFonts w:hint="eastAsia" w:ascii="宋体" w:hAnsi="宋体" w:eastAsia="宋体" w:cs="宋体"/>
                <w:color w:val="000000" w:themeColor="text1"/>
                <w:szCs w:val="21"/>
                <w:lang w:eastAsia="zh-CN"/>
              </w:rPr>
            </w:pPr>
          </w:p>
        </w:tc>
        <w:tc>
          <w:tcPr>
            <w:tcW w:w="1064" w:type="dxa"/>
          </w:tcPr>
          <w:p w14:paraId="4AF8673E">
            <w:pPr>
              <w:spacing w:line="276" w:lineRule="auto"/>
              <w:jc w:val="both"/>
              <w:rPr>
                <w:rFonts w:hint="eastAsia" w:ascii="宋体" w:hAnsi="宋体" w:eastAsia="宋体" w:cs="宋体"/>
                <w:color w:val="000000" w:themeColor="text1"/>
                <w:szCs w:val="21"/>
                <w:lang w:eastAsia="zh-CN"/>
              </w:rPr>
            </w:pPr>
          </w:p>
        </w:tc>
      </w:tr>
      <w:tr w14:paraId="4AF8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6D8CF8F5">
            <w:pPr>
              <w:spacing w:line="276" w:lineRule="auto"/>
              <w:jc w:val="both"/>
              <w:rPr>
                <w:rFonts w:hint="eastAsia" w:ascii="宋体" w:hAnsi="宋体" w:eastAsia="宋体" w:cs="宋体"/>
                <w:color w:val="000000" w:themeColor="text1"/>
                <w:szCs w:val="21"/>
                <w:lang w:eastAsia="zh-CN"/>
              </w:rPr>
            </w:pPr>
          </w:p>
        </w:tc>
        <w:tc>
          <w:tcPr>
            <w:tcW w:w="1305" w:type="dxa"/>
          </w:tcPr>
          <w:p w14:paraId="0E8DB61A">
            <w:pPr>
              <w:spacing w:line="276" w:lineRule="auto"/>
              <w:jc w:val="both"/>
              <w:rPr>
                <w:rFonts w:hint="eastAsia" w:ascii="宋体" w:hAnsi="宋体" w:eastAsia="宋体" w:cs="宋体"/>
                <w:color w:val="000000" w:themeColor="text1"/>
                <w:szCs w:val="21"/>
                <w:lang w:eastAsia="zh-CN"/>
              </w:rPr>
            </w:pPr>
          </w:p>
        </w:tc>
        <w:tc>
          <w:tcPr>
            <w:tcW w:w="1066" w:type="dxa"/>
          </w:tcPr>
          <w:p w14:paraId="2CE437C5">
            <w:pPr>
              <w:spacing w:line="276" w:lineRule="auto"/>
              <w:jc w:val="both"/>
              <w:rPr>
                <w:rFonts w:hint="eastAsia" w:ascii="宋体" w:hAnsi="宋体" w:eastAsia="宋体" w:cs="宋体"/>
                <w:color w:val="000000" w:themeColor="text1"/>
                <w:szCs w:val="21"/>
                <w:lang w:eastAsia="zh-CN"/>
              </w:rPr>
            </w:pPr>
          </w:p>
        </w:tc>
        <w:tc>
          <w:tcPr>
            <w:tcW w:w="1066" w:type="dxa"/>
          </w:tcPr>
          <w:p w14:paraId="12A654B5">
            <w:pPr>
              <w:spacing w:line="276" w:lineRule="auto"/>
              <w:jc w:val="both"/>
              <w:rPr>
                <w:rFonts w:hint="eastAsia" w:ascii="宋体" w:hAnsi="宋体" w:eastAsia="宋体" w:cs="宋体"/>
                <w:color w:val="000000" w:themeColor="text1"/>
                <w:szCs w:val="21"/>
                <w:lang w:eastAsia="zh-CN"/>
              </w:rPr>
            </w:pPr>
          </w:p>
        </w:tc>
        <w:tc>
          <w:tcPr>
            <w:tcW w:w="1066" w:type="dxa"/>
          </w:tcPr>
          <w:p w14:paraId="78BBC156">
            <w:pPr>
              <w:spacing w:line="276" w:lineRule="auto"/>
              <w:jc w:val="both"/>
              <w:rPr>
                <w:rFonts w:hint="eastAsia" w:ascii="宋体" w:hAnsi="宋体" w:eastAsia="宋体" w:cs="宋体"/>
                <w:color w:val="000000" w:themeColor="text1"/>
                <w:szCs w:val="21"/>
                <w:lang w:eastAsia="zh-CN"/>
              </w:rPr>
            </w:pPr>
          </w:p>
        </w:tc>
        <w:tc>
          <w:tcPr>
            <w:tcW w:w="1066" w:type="dxa"/>
          </w:tcPr>
          <w:p w14:paraId="51A7B2F0">
            <w:pPr>
              <w:spacing w:line="276" w:lineRule="auto"/>
              <w:jc w:val="both"/>
              <w:rPr>
                <w:rFonts w:hint="eastAsia" w:ascii="宋体" w:hAnsi="宋体" w:eastAsia="宋体" w:cs="宋体"/>
                <w:color w:val="000000" w:themeColor="text1"/>
                <w:szCs w:val="21"/>
                <w:lang w:eastAsia="zh-CN"/>
              </w:rPr>
            </w:pPr>
          </w:p>
        </w:tc>
        <w:tc>
          <w:tcPr>
            <w:tcW w:w="1066" w:type="dxa"/>
          </w:tcPr>
          <w:p w14:paraId="4A18D94D">
            <w:pPr>
              <w:spacing w:line="276" w:lineRule="auto"/>
              <w:jc w:val="both"/>
              <w:rPr>
                <w:rFonts w:hint="eastAsia" w:ascii="宋体" w:hAnsi="宋体" w:eastAsia="宋体" w:cs="宋体"/>
                <w:color w:val="000000" w:themeColor="text1"/>
                <w:szCs w:val="21"/>
                <w:lang w:eastAsia="zh-CN"/>
              </w:rPr>
            </w:pPr>
          </w:p>
        </w:tc>
        <w:tc>
          <w:tcPr>
            <w:tcW w:w="1064" w:type="dxa"/>
          </w:tcPr>
          <w:p w14:paraId="4D70E043">
            <w:pPr>
              <w:spacing w:line="276" w:lineRule="auto"/>
              <w:jc w:val="both"/>
              <w:rPr>
                <w:rFonts w:hint="eastAsia" w:ascii="宋体" w:hAnsi="宋体" w:eastAsia="宋体" w:cs="宋体"/>
                <w:color w:val="000000" w:themeColor="text1"/>
                <w:szCs w:val="21"/>
                <w:lang w:eastAsia="zh-CN"/>
              </w:rPr>
            </w:pPr>
          </w:p>
        </w:tc>
      </w:tr>
      <w:tr w14:paraId="5229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1C228EB">
            <w:pPr>
              <w:spacing w:line="276" w:lineRule="auto"/>
              <w:jc w:val="both"/>
              <w:rPr>
                <w:rFonts w:hint="eastAsia" w:ascii="宋体" w:hAnsi="宋体" w:eastAsia="宋体" w:cs="宋体"/>
                <w:color w:val="000000" w:themeColor="text1"/>
                <w:szCs w:val="21"/>
                <w:lang w:eastAsia="zh-CN"/>
              </w:rPr>
            </w:pPr>
          </w:p>
        </w:tc>
        <w:tc>
          <w:tcPr>
            <w:tcW w:w="1305" w:type="dxa"/>
          </w:tcPr>
          <w:p w14:paraId="40BA4E71">
            <w:pPr>
              <w:spacing w:line="276" w:lineRule="auto"/>
              <w:jc w:val="both"/>
              <w:rPr>
                <w:rFonts w:hint="eastAsia" w:ascii="宋体" w:hAnsi="宋体" w:eastAsia="宋体" w:cs="宋体"/>
                <w:color w:val="000000" w:themeColor="text1"/>
                <w:szCs w:val="21"/>
                <w:lang w:eastAsia="zh-CN"/>
              </w:rPr>
            </w:pPr>
          </w:p>
        </w:tc>
        <w:tc>
          <w:tcPr>
            <w:tcW w:w="1066" w:type="dxa"/>
          </w:tcPr>
          <w:p w14:paraId="222AA67D">
            <w:pPr>
              <w:spacing w:line="276" w:lineRule="auto"/>
              <w:jc w:val="both"/>
              <w:rPr>
                <w:rFonts w:hint="eastAsia" w:ascii="宋体" w:hAnsi="宋体" w:eastAsia="宋体" w:cs="宋体"/>
                <w:color w:val="000000" w:themeColor="text1"/>
                <w:szCs w:val="21"/>
                <w:lang w:eastAsia="zh-CN"/>
              </w:rPr>
            </w:pPr>
          </w:p>
        </w:tc>
        <w:tc>
          <w:tcPr>
            <w:tcW w:w="1066" w:type="dxa"/>
          </w:tcPr>
          <w:p w14:paraId="26C0BCD2">
            <w:pPr>
              <w:spacing w:line="276" w:lineRule="auto"/>
              <w:jc w:val="both"/>
              <w:rPr>
                <w:rFonts w:hint="eastAsia" w:ascii="宋体" w:hAnsi="宋体" w:eastAsia="宋体" w:cs="宋体"/>
                <w:color w:val="000000" w:themeColor="text1"/>
                <w:szCs w:val="21"/>
                <w:lang w:eastAsia="zh-CN"/>
              </w:rPr>
            </w:pPr>
          </w:p>
        </w:tc>
        <w:tc>
          <w:tcPr>
            <w:tcW w:w="1066" w:type="dxa"/>
          </w:tcPr>
          <w:p w14:paraId="3687C412">
            <w:pPr>
              <w:spacing w:line="276" w:lineRule="auto"/>
              <w:jc w:val="both"/>
              <w:rPr>
                <w:rFonts w:hint="eastAsia" w:ascii="宋体" w:hAnsi="宋体" w:eastAsia="宋体" w:cs="宋体"/>
                <w:color w:val="000000" w:themeColor="text1"/>
                <w:szCs w:val="21"/>
                <w:lang w:eastAsia="zh-CN"/>
              </w:rPr>
            </w:pPr>
          </w:p>
        </w:tc>
        <w:tc>
          <w:tcPr>
            <w:tcW w:w="1066" w:type="dxa"/>
          </w:tcPr>
          <w:p w14:paraId="1AA3744E">
            <w:pPr>
              <w:spacing w:line="276" w:lineRule="auto"/>
              <w:jc w:val="both"/>
              <w:rPr>
                <w:rFonts w:hint="eastAsia" w:ascii="宋体" w:hAnsi="宋体" w:eastAsia="宋体" w:cs="宋体"/>
                <w:color w:val="000000" w:themeColor="text1"/>
                <w:szCs w:val="21"/>
                <w:lang w:eastAsia="zh-CN"/>
              </w:rPr>
            </w:pPr>
          </w:p>
        </w:tc>
        <w:tc>
          <w:tcPr>
            <w:tcW w:w="1066" w:type="dxa"/>
          </w:tcPr>
          <w:p w14:paraId="01AC2D3C">
            <w:pPr>
              <w:spacing w:line="276" w:lineRule="auto"/>
              <w:jc w:val="both"/>
              <w:rPr>
                <w:rFonts w:hint="eastAsia" w:ascii="宋体" w:hAnsi="宋体" w:eastAsia="宋体" w:cs="宋体"/>
                <w:color w:val="000000" w:themeColor="text1"/>
                <w:szCs w:val="21"/>
                <w:lang w:eastAsia="zh-CN"/>
              </w:rPr>
            </w:pPr>
          </w:p>
        </w:tc>
        <w:tc>
          <w:tcPr>
            <w:tcW w:w="1064" w:type="dxa"/>
          </w:tcPr>
          <w:p w14:paraId="3499A3B6">
            <w:pPr>
              <w:spacing w:line="276" w:lineRule="auto"/>
              <w:jc w:val="both"/>
              <w:rPr>
                <w:rFonts w:hint="eastAsia" w:ascii="宋体" w:hAnsi="宋体" w:eastAsia="宋体" w:cs="宋体"/>
                <w:color w:val="000000" w:themeColor="text1"/>
                <w:szCs w:val="21"/>
                <w:lang w:eastAsia="zh-CN"/>
              </w:rPr>
            </w:pPr>
          </w:p>
        </w:tc>
      </w:tr>
      <w:tr w14:paraId="01BB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04E17C71">
            <w:pPr>
              <w:spacing w:line="276" w:lineRule="auto"/>
              <w:jc w:val="both"/>
              <w:rPr>
                <w:rFonts w:hint="eastAsia" w:ascii="宋体" w:hAnsi="宋体" w:eastAsia="宋体" w:cs="宋体"/>
                <w:color w:val="000000" w:themeColor="text1"/>
                <w:szCs w:val="21"/>
                <w:lang w:eastAsia="zh-CN"/>
              </w:rPr>
            </w:pPr>
          </w:p>
        </w:tc>
        <w:tc>
          <w:tcPr>
            <w:tcW w:w="1305" w:type="dxa"/>
          </w:tcPr>
          <w:p w14:paraId="69A210DD">
            <w:pPr>
              <w:spacing w:line="276" w:lineRule="auto"/>
              <w:jc w:val="both"/>
              <w:rPr>
                <w:rFonts w:hint="eastAsia" w:ascii="宋体" w:hAnsi="宋体" w:eastAsia="宋体" w:cs="宋体"/>
                <w:color w:val="000000" w:themeColor="text1"/>
                <w:szCs w:val="21"/>
                <w:lang w:eastAsia="zh-CN"/>
              </w:rPr>
            </w:pPr>
          </w:p>
        </w:tc>
        <w:tc>
          <w:tcPr>
            <w:tcW w:w="1066" w:type="dxa"/>
          </w:tcPr>
          <w:p w14:paraId="0CDE2F9E">
            <w:pPr>
              <w:spacing w:line="276" w:lineRule="auto"/>
              <w:jc w:val="both"/>
              <w:rPr>
                <w:rFonts w:hint="eastAsia" w:ascii="宋体" w:hAnsi="宋体" w:eastAsia="宋体" w:cs="宋体"/>
                <w:color w:val="000000" w:themeColor="text1"/>
                <w:szCs w:val="21"/>
                <w:lang w:eastAsia="zh-CN"/>
              </w:rPr>
            </w:pPr>
          </w:p>
        </w:tc>
        <w:tc>
          <w:tcPr>
            <w:tcW w:w="1066" w:type="dxa"/>
          </w:tcPr>
          <w:p w14:paraId="4D0C5012">
            <w:pPr>
              <w:spacing w:line="276" w:lineRule="auto"/>
              <w:jc w:val="both"/>
              <w:rPr>
                <w:rFonts w:hint="eastAsia" w:ascii="宋体" w:hAnsi="宋体" w:eastAsia="宋体" w:cs="宋体"/>
                <w:color w:val="000000" w:themeColor="text1"/>
                <w:szCs w:val="21"/>
                <w:lang w:eastAsia="zh-CN"/>
              </w:rPr>
            </w:pPr>
          </w:p>
        </w:tc>
        <w:tc>
          <w:tcPr>
            <w:tcW w:w="1066" w:type="dxa"/>
          </w:tcPr>
          <w:p w14:paraId="2C3B7A8E">
            <w:pPr>
              <w:spacing w:line="276" w:lineRule="auto"/>
              <w:jc w:val="both"/>
              <w:rPr>
                <w:rFonts w:hint="eastAsia" w:ascii="宋体" w:hAnsi="宋体" w:eastAsia="宋体" w:cs="宋体"/>
                <w:color w:val="000000" w:themeColor="text1"/>
                <w:szCs w:val="21"/>
                <w:lang w:eastAsia="zh-CN"/>
              </w:rPr>
            </w:pPr>
          </w:p>
        </w:tc>
        <w:tc>
          <w:tcPr>
            <w:tcW w:w="1066" w:type="dxa"/>
          </w:tcPr>
          <w:p w14:paraId="4B687570">
            <w:pPr>
              <w:spacing w:line="276" w:lineRule="auto"/>
              <w:jc w:val="both"/>
              <w:rPr>
                <w:rFonts w:hint="eastAsia" w:ascii="宋体" w:hAnsi="宋体" w:eastAsia="宋体" w:cs="宋体"/>
                <w:color w:val="000000" w:themeColor="text1"/>
                <w:szCs w:val="21"/>
                <w:lang w:eastAsia="zh-CN"/>
              </w:rPr>
            </w:pPr>
          </w:p>
        </w:tc>
        <w:tc>
          <w:tcPr>
            <w:tcW w:w="1066" w:type="dxa"/>
          </w:tcPr>
          <w:p w14:paraId="25724190">
            <w:pPr>
              <w:spacing w:line="276" w:lineRule="auto"/>
              <w:jc w:val="both"/>
              <w:rPr>
                <w:rFonts w:hint="eastAsia" w:ascii="宋体" w:hAnsi="宋体" w:eastAsia="宋体" w:cs="宋体"/>
                <w:color w:val="000000" w:themeColor="text1"/>
                <w:szCs w:val="21"/>
                <w:lang w:eastAsia="zh-CN"/>
              </w:rPr>
            </w:pPr>
          </w:p>
        </w:tc>
        <w:tc>
          <w:tcPr>
            <w:tcW w:w="1064" w:type="dxa"/>
          </w:tcPr>
          <w:p w14:paraId="0E1E1D9C">
            <w:pPr>
              <w:spacing w:line="276" w:lineRule="auto"/>
              <w:jc w:val="both"/>
              <w:rPr>
                <w:rFonts w:hint="eastAsia" w:ascii="宋体" w:hAnsi="宋体" w:eastAsia="宋体" w:cs="宋体"/>
                <w:color w:val="000000" w:themeColor="text1"/>
                <w:szCs w:val="21"/>
                <w:lang w:eastAsia="zh-CN"/>
              </w:rPr>
            </w:pPr>
          </w:p>
        </w:tc>
      </w:tr>
      <w:tr w14:paraId="00B1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135E3C0A">
            <w:pPr>
              <w:spacing w:line="276" w:lineRule="auto"/>
              <w:jc w:val="both"/>
              <w:rPr>
                <w:rFonts w:hint="eastAsia" w:ascii="宋体" w:hAnsi="宋体" w:eastAsia="宋体" w:cs="宋体"/>
                <w:color w:val="000000" w:themeColor="text1"/>
                <w:szCs w:val="21"/>
                <w:lang w:eastAsia="zh-CN"/>
              </w:rPr>
            </w:pPr>
          </w:p>
        </w:tc>
        <w:tc>
          <w:tcPr>
            <w:tcW w:w="1305" w:type="dxa"/>
          </w:tcPr>
          <w:p w14:paraId="1B8504CC">
            <w:pPr>
              <w:spacing w:line="276" w:lineRule="auto"/>
              <w:jc w:val="both"/>
              <w:rPr>
                <w:rFonts w:hint="eastAsia" w:ascii="宋体" w:hAnsi="宋体" w:eastAsia="宋体" w:cs="宋体"/>
                <w:color w:val="000000" w:themeColor="text1"/>
                <w:szCs w:val="21"/>
                <w:lang w:eastAsia="zh-CN"/>
              </w:rPr>
            </w:pPr>
          </w:p>
        </w:tc>
        <w:tc>
          <w:tcPr>
            <w:tcW w:w="1066" w:type="dxa"/>
          </w:tcPr>
          <w:p w14:paraId="1E60FD2B">
            <w:pPr>
              <w:spacing w:line="276" w:lineRule="auto"/>
              <w:jc w:val="both"/>
              <w:rPr>
                <w:rFonts w:hint="eastAsia" w:ascii="宋体" w:hAnsi="宋体" w:eastAsia="宋体" w:cs="宋体"/>
                <w:color w:val="000000" w:themeColor="text1"/>
                <w:szCs w:val="21"/>
                <w:lang w:eastAsia="zh-CN"/>
              </w:rPr>
            </w:pPr>
          </w:p>
        </w:tc>
        <w:tc>
          <w:tcPr>
            <w:tcW w:w="1066" w:type="dxa"/>
          </w:tcPr>
          <w:p w14:paraId="64878549">
            <w:pPr>
              <w:spacing w:line="276" w:lineRule="auto"/>
              <w:jc w:val="both"/>
              <w:rPr>
                <w:rFonts w:hint="eastAsia" w:ascii="宋体" w:hAnsi="宋体" w:eastAsia="宋体" w:cs="宋体"/>
                <w:color w:val="000000" w:themeColor="text1"/>
                <w:szCs w:val="21"/>
                <w:lang w:eastAsia="zh-CN"/>
              </w:rPr>
            </w:pPr>
          </w:p>
        </w:tc>
        <w:tc>
          <w:tcPr>
            <w:tcW w:w="1066" w:type="dxa"/>
          </w:tcPr>
          <w:p w14:paraId="0A54C233">
            <w:pPr>
              <w:spacing w:line="276" w:lineRule="auto"/>
              <w:jc w:val="both"/>
              <w:rPr>
                <w:rFonts w:hint="eastAsia" w:ascii="宋体" w:hAnsi="宋体" w:eastAsia="宋体" w:cs="宋体"/>
                <w:color w:val="000000" w:themeColor="text1"/>
                <w:szCs w:val="21"/>
                <w:lang w:eastAsia="zh-CN"/>
              </w:rPr>
            </w:pPr>
          </w:p>
        </w:tc>
        <w:tc>
          <w:tcPr>
            <w:tcW w:w="1066" w:type="dxa"/>
          </w:tcPr>
          <w:p w14:paraId="66B5063A">
            <w:pPr>
              <w:spacing w:line="276" w:lineRule="auto"/>
              <w:jc w:val="both"/>
              <w:rPr>
                <w:rFonts w:hint="eastAsia" w:ascii="宋体" w:hAnsi="宋体" w:eastAsia="宋体" w:cs="宋体"/>
                <w:color w:val="000000" w:themeColor="text1"/>
                <w:szCs w:val="21"/>
                <w:lang w:eastAsia="zh-CN"/>
              </w:rPr>
            </w:pPr>
          </w:p>
        </w:tc>
        <w:tc>
          <w:tcPr>
            <w:tcW w:w="1066" w:type="dxa"/>
          </w:tcPr>
          <w:p w14:paraId="37D579C3">
            <w:pPr>
              <w:spacing w:line="276" w:lineRule="auto"/>
              <w:jc w:val="both"/>
              <w:rPr>
                <w:rFonts w:hint="eastAsia" w:ascii="宋体" w:hAnsi="宋体" w:eastAsia="宋体" w:cs="宋体"/>
                <w:color w:val="000000" w:themeColor="text1"/>
                <w:szCs w:val="21"/>
                <w:lang w:eastAsia="zh-CN"/>
              </w:rPr>
            </w:pPr>
          </w:p>
        </w:tc>
        <w:tc>
          <w:tcPr>
            <w:tcW w:w="1064" w:type="dxa"/>
          </w:tcPr>
          <w:p w14:paraId="2AA7FC27">
            <w:pPr>
              <w:spacing w:line="276" w:lineRule="auto"/>
              <w:jc w:val="both"/>
              <w:rPr>
                <w:rFonts w:hint="eastAsia" w:ascii="宋体" w:hAnsi="宋体" w:eastAsia="宋体" w:cs="宋体"/>
                <w:color w:val="000000" w:themeColor="text1"/>
                <w:szCs w:val="21"/>
                <w:lang w:eastAsia="zh-CN"/>
              </w:rPr>
            </w:pPr>
          </w:p>
        </w:tc>
      </w:tr>
      <w:tr w14:paraId="3E2F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490E4992">
            <w:pPr>
              <w:spacing w:line="276" w:lineRule="auto"/>
              <w:jc w:val="both"/>
              <w:rPr>
                <w:rFonts w:hint="eastAsia" w:ascii="宋体" w:hAnsi="宋体" w:eastAsia="宋体" w:cs="宋体"/>
                <w:color w:val="000000" w:themeColor="text1"/>
                <w:szCs w:val="21"/>
                <w:lang w:eastAsia="zh-CN"/>
              </w:rPr>
            </w:pPr>
          </w:p>
        </w:tc>
        <w:tc>
          <w:tcPr>
            <w:tcW w:w="1305" w:type="dxa"/>
          </w:tcPr>
          <w:p w14:paraId="6F942127">
            <w:pPr>
              <w:spacing w:line="276" w:lineRule="auto"/>
              <w:jc w:val="both"/>
              <w:rPr>
                <w:rFonts w:hint="eastAsia" w:ascii="宋体" w:hAnsi="宋体" w:eastAsia="宋体" w:cs="宋体"/>
                <w:color w:val="000000" w:themeColor="text1"/>
                <w:szCs w:val="21"/>
                <w:lang w:eastAsia="zh-CN"/>
              </w:rPr>
            </w:pPr>
          </w:p>
        </w:tc>
        <w:tc>
          <w:tcPr>
            <w:tcW w:w="1066" w:type="dxa"/>
          </w:tcPr>
          <w:p w14:paraId="1D48F166">
            <w:pPr>
              <w:spacing w:line="276" w:lineRule="auto"/>
              <w:jc w:val="both"/>
              <w:rPr>
                <w:rFonts w:hint="eastAsia" w:ascii="宋体" w:hAnsi="宋体" w:eastAsia="宋体" w:cs="宋体"/>
                <w:color w:val="000000" w:themeColor="text1"/>
                <w:szCs w:val="21"/>
                <w:lang w:eastAsia="zh-CN"/>
              </w:rPr>
            </w:pPr>
          </w:p>
        </w:tc>
        <w:tc>
          <w:tcPr>
            <w:tcW w:w="1066" w:type="dxa"/>
          </w:tcPr>
          <w:p w14:paraId="1F2B4EC9">
            <w:pPr>
              <w:spacing w:line="276" w:lineRule="auto"/>
              <w:jc w:val="both"/>
              <w:rPr>
                <w:rFonts w:hint="eastAsia" w:ascii="宋体" w:hAnsi="宋体" w:eastAsia="宋体" w:cs="宋体"/>
                <w:color w:val="000000" w:themeColor="text1"/>
                <w:szCs w:val="21"/>
                <w:lang w:eastAsia="zh-CN"/>
              </w:rPr>
            </w:pPr>
          </w:p>
        </w:tc>
        <w:tc>
          <w:tcPr>
            <w:tcW w:w="1066" w:type="dxa"/>
          </w:tcPr>
          <w:p w14:paraId="2ECE63D5">
            <w:pPr>
              <w:spacing w:line="276" w:lineRule="auto"/>
              <w:jc w:val="both"/>
              <w:rPr>
                <w:rFonts w:hint="eastAsia" w:ascii="宋体" w:hAnsi="宋体" w:eastAsia="宋体" w:cs="宋体"/>
                <w:color w:val="000000" w:themeColor="text1"/>
                <w:szCs w:val="21"/>
                <w:lang w:eastAsia="zh-CN"/>
              </w:rPr>
            </w:pPr>
          </w:p>
        </w:tc>
        <w:tc>
          <w:tcPr>
            <w:tcW w:w="1066" w:type="dxa"/>
          </w:tcPr>
          <w:p w14:paraId="388C8C2F">
            <w:pPr>
              <w:spacing w:line="276" w:lineRule="auto"/>
              <w:jc w:val="both"/>
              <w:rPr>
                <w:rFonts w:hint="eastAsia" w:ascii="宋体" w:hAnsi="宋体" w:eastAsia="宋体" w:cs="宋体"/>
                <w:color w:val="000000" w:themeColor="text1"/>
                <w:szCs w:val="21"/>
                <w:lang w:eastAsia="zh-CN"/>
              </w:rPr>
            </w:pPr>
          </w:p>
        </w:tc>
        <w:tc>
          <w:tcPr>
            <w:tcW w:w="1066" w:type="dxa"/>
          </w:tcPr>
          <w:p w14:paraId="5DA557FC">
            <w:pPr>
              <w:spacing w:line="276" w:lineRule="auto"/>
              <w:jc w:val="both"/>
              <w:rPr>
                <w:rFonts w:hint="eastAsia" w:ascii="宋体" w:hAnsi="宋体" w:eastAsia="宋体" w:cs="宋体"/>
                <w:color w:val="000000" w:themeColor="text1"/>
                <w:szCs w:val="21"/>
                <w:lang w:eastAsia="zh-CN"/>
              </w:rPr>
            </w:pPr>
          </w:p>
        </w:tc>
        <w:tc>
          <w:tcPr>
            <w:tcW w:w="1064" w:type="dxa"/>
          </w:tcPr>
          <w:p w14:paraId="760E859C">
            <w:pPr>
              <w:spacing w:line="276" w:lineRule="auto"/>
              <w:jc w:val="both"/>
              <w:rPr>
                <w:rFonts w:hint="eastAsia" w:ascii="宋体" w:hAnsi="宋体" w:eastAsia="宋体" w:cs="宋体"/>
                <w:color w:val="000000" w:themeColor="text1"/>
                <w:szCs w:val="21"/>
                <w:lang w:eastAsia="zh-CN"/>
              </w:rPr>
            </w:pPr>
          </w:p>
        </w:tc>
      </w:tr>
    </w:tbl>
    <w:p w14:paraId="0A807F18">
      <w:pPr>
        <w:tabs>
          <w:tab w:val="left" w:pos="720"/>
        </w:tabs>
        <w:spacing w:line="276" w:lineRule="auto"/>
        <w:ind w:firstLine="792" w:firstLineChars="360"/>
        <w:jc w:val="both"/>
        <w:rPr>
          <w:rFonts w:hint="eastAsia" w:ascii="宋体" w:hAnsi="宋体" w:eastAsia="宋体" w:cs="宋体"/>
          <w:color w:val="000000" w:themeColor="text1"/>
          <w:szCs w:val="21"/>
          <w:lang w:eastAsia="zh-CN"/>
        </w:rPr>
      </w:pPr>
    </w:p>
    <w:p w14:paraId="21257C7F">
      <w:pPr>
        <w:spacing w:line="276" w:lineRule="auto"/>
        <w:ind w:left="330" w:hanging="330" w:hangingChars="150"/>
        <w:jc w:val="both"/>
        <w:rPr>
          <w:rFonts w:hint="eastAsia" w:ascii="宋体" w:hAnsi="宋体" w:eastAsia="宋体" w:cs="宋体"/>
          <w:color w:val="000000" w:themeColor="text1"/>
          <w:szCs w:val="21"/>
          <w:lang w:eastAsia="zh-CN"/>
        </w:rPr>
        <w:sectPr>
          <w:headerReference r:id="rId9" w:type="default"/>
          <w:type w:val="nextColumn"/>
          <w:pgSz w:w="11906" w:h="16838"/>
          <w:pgMar w:top="1701" w:right="1418" w:bottom="1701" w:left="1418" w:header="851" w:footer="992" w:gutter="0"/>
          <w:cols w:space="720" w:num="1"/>
          <w:docGrid w:linePitch="312" w:charSpace="0"/>
        </w:sectPr>
      </w:pPr>
    </w:p>
    <w:p w14:paraId="5A1F6993">
      <w:pPr>
        <w:tabs>
          <w:tab w:val="left" w:pos="720"/>
        </w:tabs>
        <w:spacing w:line="276" w:lineRule="auto"/>
        <w:jc w:val="both"/>
        <w:rPr>
          <w:rFonts w:hint="eastAsia" w:ascii="宋体" w:hAnsi="宋体" w:eastAsia="宋体" w:cs="宋体"/>
          <w:color w:val="000000" w:themeColor="text1"/>
          <w:sz w:val="24"/>
          <w:lang w:eastAsia="zh-CN"/>
        </w:rPr>
      </w:pPr>
      <w:bookmarkStart w:id="255" w:name="_Toc152042589"/>
      <w:bookmarkStart w:id="256" w:name="_Toc404614332"/>
      <w:bookmarkStart w:id="257" w:name="_Toc415600096"/>
      <w:bookmarkStart w:id="258" w:name="_Toc144974868"/>
      <w:bookmarkStart w:id="259" w:name="_Toc342296584"/>
      <w:bookmarkStart w:id="260" w:name="_Toc152045800"/>
      <w:bookmarkStart w:id="261" w:name="_Toc241459827"/>
      <w:bookmarkStart w:id="262" w:name="_Toc428172997"/>
      <w:bookmarkStart w:id="263" w:name="_Toc179632820"/>
      <w:r>
        <w:rPr>
          <w:rFonts w:hint="eastAsia" w:ascii="宋体" w:hAnsi="宋体" w:eastAsia="宋体" w:cs="宋体"/>
          <w:color w:val="000000" w:themeColor="text1"/>
          <w:sz w:val="24"/>
          <w:lang w:eastAsia="zh-CN"/>
        </w:rPr>
        <w:t>附表四：计划开、竣工日期和施工进度网络图</w:t>
      </w:r>
      <w:bookmarkEnd w:id="255"/>
      <w:bookmarkEnd w:id="256"/>
      <w:bookmarkEnd w:id="257"/>
      <w:bookmarkEnd w:id="258"/>
      <w:bookmarkEnd w:id="259"/>
      <w:bookmarkEnd w:id="260"/>
      <w:bookmarkEnd w:id="261"/>
      <w:bookmarkEnd w:id="262"/>
      <w:bookmarkEnd w:id="263"/>
    </w:p>
    <w:p w14:paraId="2BAE298B">
      <w:pPr>
        <w:spacing w:line="276" w:lineRule="auto"/>
        <w:ind w:firstLine="480" w:firstLine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1. 供应商应递交施工进度网络图或施工进度表，说明按磋商文件要求的计划工期进行施工的各个关键日期。</w:t>
      </w:r>
    </w:p>
    <w:p w14:paraId="1941D325">
      <w:pPr>
        <w:tabs>
          <w:tab w:val="left" w:pos="720"/>
        </w:tabs>
        <w:spacing w:line="276" w:lineRule="auto"/>
        <w:ind w:firstLine="480" w:firstLineChars="20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2. 施工进度表可采用网络图和（或）横道图表示。</w:t>
      </w:r>
    </w:p>
    <w:p w14:paraId="6EE812B1">
      <w:pPr>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br w:type="page"/>
      </w:r>
    </w:p>
    <w:p w14:paraId="6FCECE36">
      <w:pPr>
        <w:spacing w:line="276" w:lineRule="auto"/>
        <w:jc w:val="both"/>
        <w:rPr>
          <w:rFonts w:hint="eastAsia" w:ascii="宋体" w:hAnsi="宋体" w:eastAsia="宋体" w:cs="宋体"/>
          <w:color w:val="000000" w:themeColor="text1"/>
          <w:sz w:val="23"/>
          <w:szCs w:val="23"/>
          <w:lang w:eastAsia="zh-CN"/>
        </w:rPr>
      </w:pPr>
    </w:p>
    <w:bookmarkEnd w:id="226"/>
    <w:bookmarkEnd w:id="227"/>
    <w:p w14:paraId="2480B9C2">
      <w:pPr>
        <w:pStyle w:val="6"/>
        <w:spacing w:after="27"/>
        <w:ind w:left="401"/>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20 供应商信息采集表</w:t>
      </w:r>
    </w:p>
    <w:tbl>
      <w:tblPr>
        <w:tblStyle w:val="26"/>
        <w:tblW w:w="0" w:type="auto"/>
        <w:tblInd w:w="2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96"/>
        <w:gridCol w:w="3097"/>
        <w:gridCol w:w="3095"/>
      </w:tblGrid>
      <w:tr w14:paraId="290E1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096" w:type="dxa"/>
          </w:tcPr>
          <w:p w14:paraId="710FBBEB">
            <w:pPr>
              <w:pStyle w:val="28"/>
              <w:spacing w:before="13"/>
              <w:ind w:left="108"/>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供应商名称</w:t>
            </w:r>
          </w:p>
        </w:tc>
        <w:tc>
          <w:tcPr>
            <w:tcW w:w="3097" w:type="dxa"/>
          </w:tcPr>
          <w:p w14:paraId="69068EFB">
            <w:pPr>
              <w:pStyle w:val="28"/>
              <w:spacing w:before="13"/>
              <w:ind w:left="108"/>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供应商所属性别</w:t>
            </w:r>
          </w:p>
        </w:tc>
        <w:tc>
          <w:tcPr>
            <w:tcW w:w="3095" w:type="dxa"/>
          </w:tcPr>
          <w:p w14:paraId="59F2207F">
            <w:pPr>
              <w:pStyle w:val="28"/>
              <w:spacing w:before="13"/>
              <w:ind w:left="107"/>
              <w:jc w:val="both"/>
              <w:rPr>
                <w:rFonts w:hint="eastAsia" w:ascii="宋体" w:hAnsi="宋体" w:eastAsia="宋体" w:cs="宋体"/>
                <w:color w:val="000000" w:themeColor="text1"/>
                <w:sz w:val="24"/>
              </w:rPr>
            </w:pPr>
            <w:r>
              <w:rPr>
                <w:rFonts w:hint="eastAsia" w:ascii="宋体" w:hAnsi="宋体" w:eastAsia="宋体" w:cs="宋体"/>
                <w:color w:val="000000" w:themeColor="text1"/>
                <w:sz w:val="24"/>
              </w:rPr>
              <w:t>外商投资类型</w:t>
            </w:r>
          </w:p>
        </w:tc>
      </w:tr>
      <w:tr w14:paraId="15509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096" w:type="dxa"/>
          </w:tcPr>
          <w:p w14:paraId="34F3E524">
            <w:pPr>
              <w:pStyle w:val="28"/>
              <w:jc w:val="both"/>
              <w:rPr>
                <w:rFonts w:hint="eastAsia" w:ascii="宋体" w:hAnsi="宋体" w:eastAsia="宋体" w:cs="宋体"/>
                <w:color w:val="000000" w:themeColor="text1"/>
              </w:rPr>
            </w:pPr>
          </w:p>
        </w:tc>
        <w:tc>
          <w:tcPr>
            <w:tcW w:w="3097" w:type="dxa"/>
          </w:tcPr>
          <w:p w14:paraId="141FE212">
            <w:pPr>
              <w:pStyle w:val="28"/>
              <w:jc w:val="both"/>
              <w:rPr>
                <w:rFonts w:hint="eastAsia" w:ascii="宋体" w:hAnsi="宋体" w:eastAsia="宋体" w:cs="宋体"/>
                <w:color w:val="000000" w:themeColor="text1"/>
              </w:rPr>
            </w:pPr>
          </w:p>
        </w:tc>
        <w:tc>
          <w:tcPr>
            <w:tcW w:w="3095" w:type="dxa"/>
          </w:tcPr>
          <w:p w14:paraId="681FF9F0">
            <w:pPr>
              <w:pStyle w:val="28"/>
              <w:jc w:val="both"/>
              <w:rPr>
                <w:rFonts w:hint="eastAsia" w:ascii="宋体" w:hAnsi="宋体" w:eastAsia="宋体" w:cs="宋体"/>
                <w:color w:val="000000" w:themeColor="text1"/>
              </w:rPr>
            </w:pPr>
          </w:p>
        </w:tc>
      </w:tr>
      <w:tr w14:paraId="555D0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3096" w:type="dxa"/>
          </w:tcPr>
          <w:p w14:paraId="0EA96D04">
            <w:pPr>
              <w:pStyle w:val="28"/>
              <w:jc w:val="both"/>
              <w:rPr>
                <w:rFonts w:hint="eastAsia" w:ascii="宋体" w:hAnsi="宋体" w:eastAsia="宋体" w:cs="宋体"/>
                <w:color w:val="000000" w:themeColor="text1"/>
              </w:rPr>
            </w:pPr>
          </w:p>
        </w:tc>
        <w:tc>
          <w:tcPr>
            <w:tcW w:w="3097" w:type="dxa"/>
          </w:tcPr>
          <w:p w14:paraId="3AF8AA23">
            <w:pPr>
              <w:pStyle w:val="28"/>
              <w:jc w:val="both"/>
              <w:rPr>
                <w:rFonts w:hint="eastAsia" w:ascii="宋体" w:hAnsi="宋体" w:eastAsia="宋体" w:cs="宋体"/>
                <w:color w:val="000000" w:themeColor="text1"/>
              </w:rPr>
            </w:pPr>
          </w:p>
        </w:tc>
        <w:tc>
          <w:tcPr>
            <w:tcW w:w="3095" w:type="dxa"/>
          </w:tcPr>
          <w:p w14:paraId="68680110">
            <w:pPr>
              <w:pStyle w:val="28"/>
              <w:jc w:val="both"/>
              <w:rPr>
                <w:rFonts w:hint="eastAsia" w:ascii="宋体" w:hAnsi="宋体" w:eastAsia="宋体" w:cs="宋体"/>
                <w:color w:val="000000" w:themeColor="text1"/>
              </w:rPr>
            </w:pPr>
          </w:p>
        </w:tc>
      </w:tr>
      <w:tr w14:paraId="69022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096" w:type="dxa"/>
          </w:tcPr>
          <w:p w14:paraId="56E1C4A9">
            <w:pPr>
              <w:pStyle w:val="28"/>
              <w:jc w:val="both"/>
              <w:rPr>
                <w:rFonts w:hint="eastAsia" w:ascii="宋体" w:hAnsi="宋体" w:eastAsia="宋体" w:cs="宋体"/>
                <w:color w:val="000000" w:themeColor="text1"/>
              </w:rPr>
            </w:pPr>
          </w:p>
        </w:tc>
        <w:tc>
          <w:tcPr>
            <w:tcW w:w="3097" w:type="dxa"/>
          </w:tcPr>
          <w:p w14:paraId="650FB39A">
            <w:pPr>
              <w:pStyle w:val="28"/>
              <w:jc w:val="both"/>
              <w:rPr>
                <w:rFonts w:hint="eastAsia" w:ascii="宋体" w:hAnsi="宋体" w:eastAsia="宋体" w:cs="宋体"/>
                <w:color w:val="000000" w:themeColor="text1"/>
              </w:rPr>
            </w:pPr>
          </w:p>
        </w:tc>
        <w:tc>
          <w:tcPr>
            <w:tcW w:w="3095" w:type="dxa"/>
          </w:tcPr>
          <w:p w14:paraId="56029F39">
            <w:pPr>
              <w:pStyle w:val="28"/>
              <w:jc w:val="both"/>
              <w:rPr>
                <w:rFonts w:hint="eastAsia" w:ascii="宋体" w:hAnsi="宋体" w:eastAsia="宋体" w:cs="宋体"/>
                <w:color w:val="000000" w:themeColor="text1"/>
              </w:rPr>
            </w:pPr>
          </w:p>
        </w:tc>
      </w:tr>
      <w:tr w14:paraId="51324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hRule="atLeast"/>
        </w:trPr>
        <w:tc>
          <w:tcPr>
            <w:tcW w:w="3096" w:type="dxa"/>
          </w:tcPr>
          <w:p w14:paraId="6A27E7B6">
            <w:pPr>
              <w:pStyle w:val="28"/>
              <w:jc w:val="both"/>
              <w:rPr>
                <w:rFonts w:hint="eastAsia" w:ascii="宋体" w:hAnsi="宋体" w:eastAsia="宋体" w:cs="宋体"/>
                <w:color w:val="000000" w:themeColor="text1"/>
                <w:sz w:val="20"/>
              </w:rPr>
            </w:pPr>
          </w:p>
        </w:tc>
        <w:tc>
          <w:tcPr>
            <w:tcW w:w="3097" w:type="dxa"/>
          </w:tcPr>
          <w:p w14:paraId="2B216440">
            <w:pPr>
              <w:pStyle w:val="28"/>
              <w:jc w:val="both"/>
              <w:rPr>
                <w:rFonts w:hint="eastAsia" w:ascii="宋体" w:hAnsi="宋体" w:eastAsia="宋体" w:cs="宋体"/>
                <w:color w:val="000000" w:themeColor="text1"/>
                <w:sz w:val="20"/>
              </w:rPr>
            </w:pPr>
          </w:p>
        </w:tc>
        <w:tc>
          <w:tcPr>
            <w:tcW w:w="3095" w:type="dxa"/>
          </w:tcPr>
          <w:p w14:paraId="1F328AAB">
            <w:pPr>
              <w:pStyle w:val="28"/>
              <w:jc w:val="both"/>
              <w:rPr>
                <w:rFonts w:hint="eastAsia" w:ascii="宋体" w:hAnsi="宋体" w:eastAsia="宋体" w:cs="宋体"/>
                <w:color w:val="000000" w:themeColor="text1"/>
                <w:sz w:val="20"/>
              </w:rPr>
            </w:pPr>
          </w:p>
        </w:tc>
      </w:tr>
    </w:tbl>
    <w:p w14:paraId="3DE7988A">
      <w:pPr>
        <w:pStyle w:val="6"/>
        <w:spacing w:before="14"/>
        <w:ind w:left="401"/>
        <w:jc w:val="both"/>
        <w:rPr>
          <w:rFonts w:hint="eastAsia" w:ascii="宋体" w:hAnsi="宋体" w:eastAsia="宋体" w:cs="宋体"/>
          <w:color w:val="000000" w:themeColor="text1"/>
          <w:lang w:eastAsia="zh-CN"/>
        </w:rPr>
      </w:pPr>
      <w:r>
        <w:rPr>
          <w:rFonts w:hint="eastAsia" w:ascii="宋体" w:hAnsi="宋体" w:eastAsia="宋体" w:cs="宋体"/>
          <w:color w:val="000000" w:themeColor="text1"/>
          <w:w w:val="105"/>
          <w:lang w:eastAsia="zh-CN"/>
        </w:rPr>
        <w:t>注：1.供应商如为联合体，则应填写联合体各成员信息。</w:t>
      </w:r>
    </w:p>
    <w:p w14:paraId="1E42B2FC">
      <w:pPr>
        <w:pStyle w:val="31"/>
        <w:tabs>
          <w:tab w:val="left" w:pos="1111"/>
        </w:tabs>
        <w:spacing w:before="40" w:line="271" w:lineRule="auto"/>
        <w:ind w:left="958" w:right="411" w:firstLine="0"/>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pacing w:val="-13"/>
          <w:sz w:val="24"/>
          <w:lang w:eastAsia="zh-CN"/>
        </w:rPr>
        <w:t xml:space="preserve">2.供应商所属性别请填写“男”或“女”，指拥有供应商 </w:t>
      </w:r>
      <w:r>
        <w:rPr>
          <w:rFonts w:hint="eastAsia" w:ascii="宋体" w:hAnsi="宋体" w:eastAsia="宋体" w:cs="宋体"/>
          <w:color w:val="000000" w:themeColor="text1"/>
          <w:spacing w:val="-2"/>
          <w:w w:val="116"/>
          <w:sz w:val="24"/>
          <w:lang w:eastAsia="zh-CN"/>
        </w:rPr>
        <w:t>5</w:t>
      </w:r>
      <w:r>
        <w:rPr>
          <w:rFonts w:hint="eastAsia" w:ascii="宋体" w:hAnsi="宋体" w:eastAsia="宋体" w:cs="宋体"/>
          <w:color w:val="000000" w:themeColor="text1"/>
          <w:w w:val="116"/>
          <w:sz w:val="24"/>
          <w:lang w:eastAsia="zh-CN"/>
        </w:rPr>
        <w:t>1</w:t>
      </w:r>
      <w:r>
        <w:rPr>
          <w:rFonts w:hint="eastAsia" w:ascii="宋体" w:hAnsi="宋体" w:eastAsia="宋体" w:cs="宋体"/>
          <w:color w:val="000000" w:themeColor="text1"/>
          <w:spacing w:val="2"/>
          <w:w w:val="97"/>
          <w:sz w:val="24"/>
          <w:lang w:eastAsia="zh-CN"/>
        </w:rPr>
        <w:t>%</w:t>
      </w:r>
      <w:r>
        <w:rPr>
          <w:rFonts w:hint="eastAsia" w:ascii="宋体" w:hAnsi="宋体" w:eastAsia="宋体" w:cs="宋体"/>
          <w:color w:val="000000" w:themeColor="text1"/>
          <w:spacing w:val="-2"/>
          <w:sz w:val="24"/>
          <w:lang w:eastAsia="zh-CN"/>
        </w:rPr>
        <w:t>以上绝对所有权的性</w:t>
      </w:r>
      <w:r>
        <w:rPr>
          <w:rFonts w:hint="eastAsia" w:ascii="宋体" w:hAnsi="宋体" w:eastAsia="宋体" w:cs="宋体"/>
          <w:color w:val="000000" w:themeColor="text1"/>
          <w:sz w:val="24"/>
          <w:lang w:eastAsia="zh-CN"/>
        </w:rPr>
        <w:t>别；绝对所有权拥有者可以是一个人，也可以是多人合计计算。</w:t>
      </w:r>
    </w:p>
    <w:p w14:paraId="1D682B89">
      <w:pPr>
        <w:pStyle w:val="31"/>
        <w:spacing w:line="276" w:lineRule="auto"/>
        <w:ind w:left="958" w:firstLine="0"/>
        <w:jc w:val="both"/>
        <w:rPr>
          <w:rFonts w:hint="eastAsia" w:ascii="宋体" w:hAnsi="宋体" w:eastAsia="宋体" w:cs="宋体"/>
          <w:color w:val="000000" w:themeColor="text1"/>
          <w:spacing w:val="-19"/>
          <w:sz w:val="24"/>
          <w:lang w:eastAsia="zh-CN"/>
        </w:rPr>
      </w:pPr>
      <w:r>
        <w:rPr>
          <w:rFonts w:hint="eastAsia" w:ascii="宋体" w:hAnsi="宋体" w:eastAsia="宋体" w:cs="宋体"/>
          <w:color w:val="000000" w:themeColor="text1"/>
          <w:spacing w:val="-19"/>
          <w:sz w:val="24"/>
          <w:lang w:eastAsia="zh-CN"/>
        </w:rPr>
        <w:t>3.外商投资类型请填写“外商单独投资”、“外商部分投资”或“内资”。</w:t>
      </w:r>
    </w:p>
    <w:p w14:paraId="3FDE2E18">
      <w:pPr>
        <w:pStyle w:val="31"/>
        <w:spacing w:line="276" w:lineRule="auto"/>
        <w:ind w:left="958" w:firstLine="0"/>
        <w:jc w:val="both"/>
        <w:rPr>
          <w:rFonts w:hint="eastAsia" w:ascii="宋体" w:hAnsi="宋体" w:eastAsia="宋体" w:cs="宋体"/>
          <w:color w:val="000000" w:themeColor="text1"/>
          <w:sz w:val="24"/>
          <w:szCs w:val="24"/>
          <w:lang w:eastAsia="zh-CN"/>
        </w:rPr>
      </w:pPr>
    </w:p>
    <w:p w14:paraId="0C5D6C72">
      <w:pPr>
        <w:pStyle w:val="31"/>
        <w:spacing w:line="276" w:lineRule="auto"/>
        <w:ind w:left="958" w:firstLine="0"/>
        <w:jc w:val="both"/>
        <w:rPr>
          <w:rFonts w:hint="eastAsia" w:ascii="宋体" w:hAnsi="宋体" w:eastAsia="宋体" w:cs="宋体"/>
          <w:color w:val="000000" w:themeColor="text1"/>
          <w:sz w:val="24"/>
          <w:szCs w:val="24"/>
          <w:lang w:eastAsia="zh-CN"/>
        </w:rPr>
      </w:pPr>
    </w:p>
    <w:p w14:paraId="6E0B927C">
      <w:pPr>
        <w:spacing w:line="276" w:lineRule="auto"/>
        <w:ind w:firstLine="360" w:firstLineChars="15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21 竞争性磋商文件要求提供或供应商认为应附的其他材料。</w:t>
      </w:r>
    </w:p>
    <w:p w14:paraId="75DCBD2D">
      <w:pPr>
        <w:tabs>
          <w:tab w:val="right" w:leader="dot" w:pos="8400"/>
        </w:tabs>
        <w:spacing w:line="276" w:lineRule="auto"/>
        <w:jc w:val="both"/>
        <w:rPr>
          <w:rFonts w:hint="eastAsia" w:ascii="宋体" w:hAnsi="宋体" w:eastAsia="宋体" w:cs="宋体"/>
          <w:color w:val="000000" w:themeColor="text1"/>
          <w:sz w:val="24"/>
          <w:lang w:eastAsia="zh-CN"/>
        </w:rPr>
      </w:pPr>
    </w:p>
    <w:p w14:paraId="417F5F56">
      <w:pPr>
        <w:spacing w:line="276" w:lineRule="auto"/>
        <w:jc w:val="both"/>
        <w:rPr>
          <w:rFonts w:hint="eastAsia" w:ascii="宋体" w:hAnsi="宋体" w:eastAsia="宋体" w:cs="宋体"/>
          <w:bCs/>
          <w:color w:val="000000" w:themeColor="text1"/>
          <w:sz w:val="24"/>
          <w:lang w:val="zh-CN" w:eastAsia="zh-CN"/>
        </w:rPr>
      </w:pPr>
    </w:p>
    <w:p w14:paraId="27DD3B47">
      <w:pPr>
        <w:spacing w:line="276" w:lineRule="auto"/>
        <w:jc w:val="both"/>
        <w:rPr>
          <w:rFonts w:hint="eastAsia" w:ascii="宋体" w:hAnsi="宋体" w:eastAsia="宋体" w:cs="宋体"/>
          <w:color w:val="000000" w:themeColor="text1"/>
          <w:sz w:val="24"/>
          <w:lang w:eastAsia="zh-CN"/>
        </w:rPr>
      </w:pPr>
    </w:p>
    <w:p w14:paraId="66E4D330">
      <w:pPr>
        <w:widowControl/>
        <w:spacing w:line="276" w:lineRule="auto"/>
        <w:jc w:val="both"/>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br w:type="page"/>
      </w:r>
    </w:p>
    <w:p w14:paraId="11C6404A">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117" w:footer="1091" w:gutter="0"/>
          <w:cols w:space="720" w:num="1"/>
        </w:sectPr>
      </w:pPr>
    </w:p>
    <w:p w14:paraId="431D8AC7">
      <w:p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22 最后报价一览表</w:t>
      </w:r>
    </w:p>
    <w:p w14:paraId="2BFA4EB6">
      <w:pPr>
        <w:spacing w:line="276" w:lineRule="auto"/>
        <w:jc w:val="both"/>
        <w:rPr>
          <w:rFonts w:hint="eastAsia" w:ascii="宋体" w:hAnsi="宋体" w:eastAsia="宋体" w:cs="宋体"/>
          <w:color w:val="000000" w:themeColor="text1"/>
          <w:lang w:eastAsia="zh-CN"/>
        </w:rPr>
      </w:pPr>
    </w:p>
    <w:p w14:paraId="65E5FEA7">
      <w:pPr>
        <w:pStyle w:val="6"/>
        <w:spacing w:line="276" w:lineRule="auto"/>
        <w:ind w:left="4184"/>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1"/>
          <w:sz w:val="36"/>
          <w:szCs w:val="36"/>
          <w:lang w:eastAsia="zh-CN"/>
        </w:rPr>
        <w:t>最后</w:t>
      </w:r>
      <w:r>
        <w:rPr>
          <w:rFonts w:hint="eastAsia" w:ascii="宋体" w:hAnsi="宋体" w:eastAsia="宋体" w:cs="宋体"/>
          <w:b/>
          <w:color w:val="000000" w:themeColor="text1"/>
          <w:sz w:val="36"/>
          <w:szCs w:val="36"/>
          <w:lang w:eastAsia="zh-CN"/>
        </w:rPr>
        <w:t>报价一览表</w:t>
      </w:r>
    </w:p>
    <w:p w14:paraId="69489D1B">
      <w:pPr>
        <w:spacing w:line="276" w:lineRule="auto"/>
        <w:jc w:val="both"/>
        <w:rPr>
          <w:rFonts w:hint="eastAsia" w:ascii="宋体" w:hAnsi="宋体" w:eastAsia="宋体" w:cs="宋体"/>
          <w:color w:val="000000" w:themeColor="text1"/>
          <w:lang w:eastAsia="zh-CN"/>
        </w:rPr>
      </w:pPr>
    </w:p>
    <w:p w14:paraId="3422993D">
      <w:pPr>
        <w:pStyle w:val="6"/>
        <w:tabs>
          <w:tab w:val="left" w:pos="5072"/>
        </w:tabs>
        <w:spacing w:after="139" w:line="276" w:lineRule="auto"/>
        <w:ind w:left="913"/>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lang w:eastAsia="zh-CN"/>
        </w:rPr>
        <w:t>项目编号</w:t>
      </w:r>
      <w:r>
        <w:rPr>
          <w:rFonts w:hint="eastAsia" w:ascii="宋体" w:hAnsi="宋体" w:eastAsia="宋体" w:cs="宋体"/>
          <w:color w:val="000000" w:themeColor="text1"/>
          <w:spacing w:val="1"/>
          <w:lang w:eastAsia="zh-CN"/>
        </w:rPr>
        <w:t>：</w:t>
      </w:r>
      <w:r>
        <w:rPr>
          <w:rFonts w:hint="eastAsia" w:ascii="宋体" w:hAnsi="宋体" w:eastAsia="宋体" w:cs="宋体"/>
          <w:color w:val="000000" w:themeColor="text1"/>
          <w:lang w:eastAsia="zh-CN"/>
        </w:rPr>
        <w:t>_______________</w:t>
      </w:r>
      <w:r>
        <w:rPr>
          <w:rFonts w:hint="eastAsia" w:ascii="宋体" w:hAnsi="宋体" w:eastAsia="宋体" w:cs="宋体"/>
          <w:color w:val="000000" w:themeColor="text1"/>
          <w:lang w:eastAsia="zh-CN"/>
        </w:rPr>
        <w:tab/>
      </w:r>
      <w:r>
        <w:rPr>
          <w:rFonts w:hint="eastAsia" w:ascii="宋体" w:hAnsi="宋体" w:eastAsia="宋体" w:cs="宋体"/>
          <w:color w:val="000000" w:themeColor="text1"/>
          <w:lang w:eastAsia="zh-CN"/>
        </w:rPr>
        <w:t>项目名称：</w:t>
      </w:r>
      <w:r>
        <w:rPr>
          <w:rFonts w:hint="eastAsia" w:ascii="宋体" w:hAnsi="宋体" w:eastAsia="宋体" w:cs="宋体"/>
          <w:color w:val="000000" w:themeColor="text1"/>
          <w:spacing w:val="-1"/>
          <w:lang w:eastAsia="zh-CN"/>
        </w:rPr>
        <w:t>_______________</w:t>
      </w:r>
    </w:p>
    <w:p w14:paraId="379FA3FE">
      <w:pPr>
        <w:pStyle w:val="6"/>
        <w:tabs>
          <w:tab w:val="left" w:pos="5072"/>
        </w:tabs>
        <w:spacing w:after="139" w:line="276" w:lineRule="auto"/>
        <w:jc w:val="both"/>
        <w:rPr>
          <w:rFonts w:hint="eastAsia" w:ascii="宋体" w:hAnsi="宋体" w:eastAsia="宋体" w:cs="宋体"/>
          <w:color w:val="000000" w:themeColor="text1"/>
          <w:spacing w:val="-1"/>
          <w:lang w:eastAsia="zh-CN"/>
        </w:rPr>
      </w:pPr>
    </w:p>
    <w:tbl>
      <w:tblPr>
        <w:tblStyle w:val="21"/>
        <w:tblW w:w="0" w:type="auto"/>
        <w:tblInd w:w="9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2209"/>
        <w:gridCol w:w="2067"/>
        <w:gridCol w:w="1929"/>
        <w:gridCol w:w="1295"/>
      </w:tblGrid>
      <w:tr w14:paraId="3325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14:paraId="547FA263">
            <w:pPr>
              <w:pStyle w:val="6"/>
              <w:tabs>
                <w:tab w:val="left" w:pos="5072"/>
              </w:tabs>
              <w:spacing w:after="139"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7"/>
                <w:lang w:eastAsia="zh-CN"/>
              </w:rPr>
              <w:t>包</w:t>
            </w:r>
            <w:r>
              <w:rPr>
                <w:rFonts w:hint="eastAsia" w:ascii="宋体" w:hAnsi="宋体" w:eastAsia="宋体" w:cs="宋体"/>
                <w:b/>
                <w:color w:val="000000" w:themeColor="text1"/>
                <w:spacing w:val="-7"/>
              </w:rPr>
              <w:t>号</w:t>
            </w:r>
          </w:p>
        </w:tc>
        <w:tc>
          <w:tcPr>
            <w:tcW w:w="2274" w:type="dxa"/>
            <w:vMerge w:val="restart"/>
            <w:vAlign w:val="center"/>
          </w:tcPr>
          <w:p w14:paraId="527FFCA3">
            <w:pPr>
              <w:pStyle w:val="6"/>
              <w:tabs>
                <w:tab w:val="left" w:pos="5072"/>
              </w:tabs>
              <w:spacing w:after="139"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3"/>
              </w:rPr>
              <w:t>供应</w:t>
            </w:r>
            <w:r>
              <w:rPr>
                <w:rFonts w:hint="eastAsia" w:ascii="宋体" w:hAnsi="宋体" w:eastAsia="宋体" w:cs="宋体"/>
                <w:b/>
                <w:color w:val="000000" w:themeColor="text1"/>
                <w:spacing w:val="-2"/>
              </w:rPr>
              <w:t>商名称</w:t>
            </w:r>
          </w:p>
        </w:tc>
        <w:tc>
          <w:tcPr>
            <w:tcW w:w="4111" w:type="dxa"/>
            <w:gridSpan w:val="2"/>
            <w:vAlign w:val="center"/>
          </w:tcPr>
          <w:p w14:paraId="1E279B11">
            <w:pPr>
              <w:pStyle w:val="6"/>
              <w:tabs>
                <w:tab w:val="left" w:pos="5072"/>
              </w:tabs>
              <w:spacing w:after="139"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4"/>
                <w:lang w:eastAsia="zh-CN"/>
              </w:rPr>
              <w:t>最后</w:t>
            </w:r>
            <w:r>
              <w:rPr>
                <w:rFonts w:hint="eastAsia" w:ascii="宋体" w:hAnsi="宋体" w:eastAsia="宋体" w:cs="宋体"/>
                <w:b/>
                <w:color w:val="000000" w:themeColor="text1"/>
                <w:spacing w:val="-3"/>
                <w:lang w:eastAsia="zh-CN"/>
              </w:rPr>
              <w:t>报价（人民币元）</w:t>
            </w:r>
          </w:p>
        </w:tc>
        <w:tc>
          <w:tcPr>
            <w:tcW w:w="1327" w:type="dxa"/>
            <w:vAlign w:val="center"/>
          </w:tcPr>
          <w:p w14:paraId="62A60E20">
            <w:pPr>
              <w:spacing w:line="276" w:lineRule="auto"/>
              <w:jc w:val="both"/>
              <w:rPr>
                <w:rFonts w:hint="eastAsia" w:ascii="宋体" w:hAnsi="宋体" w:eastAsia="宋体" w:cs="宋体"/>
                <w:color w:val="000000" w:themeColor="text1"/>
              </w:rPr>
            </w:pPr>
            <w:r>
              <w:rPr>
                <w:rFonts w:hint="eastAsia" w:ascii="宋体" w:hAnsi="宋体" w:eastAsia="宋体" w:cs="宋体"/>
                <w:b/>
                <w:color w:val="000000" w:themeColor="text1"/>
                <w:spacing w:val="-7"/>
                <w:sz w:val="24"/>
                <w:szCs w:val="24"/>
              </w:rPr>
              <w:t>其他声明</w:t>
            </w:r>
          </w:p>
        </w:tc>
      </w:tr>
      <w:tr w14:paraId="2B44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14:paraId="57898DA5">
            <w:pPr>
              <w:pStyle w:val="6"/>
              <w:tabs>
                <w:tab w:val="left" w:pos="5072"/>
              </w:tabs>
              <w:spacing w:after="139" w:line="276" w:lineRule="auto"/>
              <w:jc w:val="both"/>
              <w:rPr>
                <w:rFonts w:hint="eastAsia" w:ascii="宋体" w:hAnsi="宋体" w:eastAsia="宋体" w:cs="宋体"/>
                <w:color w:val="000000" w:themeColor="text1"/>
                <w:lang w:eastAsia="zh-CN"/>
              </w:rPr>
            </w:pPr>
          </w:p>
        </w:tc>
        <w:tc>
          <w:tcPr>
            <w:tcW w:w="2274" w:type="dxa"/>
            <w:vMerge w:val="continue"/>
            <w:vAlign w:val="center"/>
          </w:tcPr>
          <w:p w14:paraId="5889FDCB">
            <w:pPr>
              <w:pStyle w:val="6"/>
              <w:tabs>
                <w:tab w:val="left" w:pos="5072"/>
              </w:tabs>
              <w:spacing w:after="139" w:line="276" w:lineRule="auto"/>
              <w:jc w:val="both"/>
              <w:rPr>
                <w:rFonts w:hint="eastAsia" w:ascii="宋体" w:hAnsi="宋体" w:eastAsia="宋体" w:cs="宋体"/>
                <w:color w:val="000000" w:themeColor="text1"/>
                <w:lang w:eastAsia="zh-CN"/>
              </w:rPr>
            </w:pPr>
          </w:p>
        </w:tc>
        <w:tc>
          <w:tcPr>
            <w:tcW w:w="2127" w:type="dxa"/>
            <w:vAlign w:val="center"/>
          </w:tcPr>
          <w:p w14:paraId="193FDE18">
            <w:pPr>
              <w:pStyle w:val="6"/>
              <w:tabs>
                <w:tab w:val="left" w:pos="5072"/>
              </w:tabs>
              <w:spacing w:after="139"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7"/>
              </w:rPr>
              <w:t>大写</w:t>
            </w:r>
          </w:p>
        </w:tc>
        <w:tc>
          <w:tcPr>
            <w:tcW w:w="1984" w:type="dxa"/>
            <w:vAlign w:val="center"/>
          </w:tcPr>
          <w:p w14:paraId="4B8371E4">
            <w:pPr>
              <w:pStyle w:val="6"/>
              <w:tabs>
                <w:tab w:val="left" w:pos="5072"/>
              </w:tabs>
              <w:spacing w:after="139" w:line="276" w:lineRule="auto"/>
              <w:jc w:val="both"/>
              <w:rPr>
                <w:rFonts w:hint="eastAsia" w:ascii="宋体" w:hAnsi="宋体" w:eastAsia="宋体" w:cs="宋体"/>
                <w:color w:val="000000" w:themeColor="text1"/>
                <w:lang w:eastAsia="zh-CN"/>
              </w:rPr>
            </w:pPr>
            <w:r>
              <w:rPr>
                <w:rFonts w:hint="eastAsia" w:ascii="宋体" w:hAnsi="宋体" w:eastAsia="宋体" w:cs="宋体"/>
                <w:b/>
                <w:color w:val="000000" w:themeColor="text1"/>
                <w:spacing w:val="-7"/>
              </w:rPr>
              <w:t>小写</w:t>
            </w:r>
          </w:p>
        </w:tc>
        <w:tc>
          <w:tcPr>
            <w:tcW w:w="1327" w:type="dxa"/>
            <w:vAlign w:val="center"/>
          </w:tcPr>
          <w:p w14:paraId="0BF8CEAC">
            <w:pPr>
              <w:pStyle w:val="6"/>
              <w:tabs>
                <w:tab w:val="left" w:pos="5072"/>
              </w:tabs>
              <w:spacing w:after="139" w:line="276" w:lineRule="auto"/>
              <w:jc w:val="both"/>
              <w:rPr>
                <w:rFonts w:hint="eastAsia" w:ascii="宋体" w:hAnsi="宋体" w:eastAsia="宋体" w:cs="宋体"/>
                <w:color w:val="000000" w:themeColor="text1"/>
                <w:lang w:eastAsia="zh-CN"/>
              </w:rPr>
            </w:pPr>
          </w:p>
        </w:tc>
      </w:tr>
      <w:tr w14:paraId="317F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890" w:type="dxa"/>
          </w:tcPr>
          <w:p w14:paraId="5C693582">
            <w:pPr>
              <w:pStyle w:val="6"/>
              <w:tabs>
                <w:tab w:val="left" w:pos="5072"/>
              </w:tabs>
              <w:spacing w:after="139" w:line="276" w:lineRule="auto"/>
              <w:jc w:val="both"/>
              <w:rPr>
                <w:rFonts w:hint="eastAsia" w:ascii="宋体" w:hAnsi="宋体" w:eastAsia="宋体" w:cs="宋体"/>
                <w:color w:val="000000" w:themeColor="text1"/>
                <w:lang w:eastAsia="zh-CN"/>
              </w:rPr>
            </w:pPr>
          </w:p>
        </w:tc>
        <w:tc>
          <w:tcPr>
            <w:tcW w:w="2274" w:type="dxa"/>
          </w:tcPr>
          <w:p w14:paraId="67E338E5">
            <w:pPr>
              <w:pStyle w:val="6"/>
              <w:tabs>
                <w:tab w:val="left" w:pos="5072"/>
              </w:tabs>
              <w:spacing w:after="139" w:line="276" w:lineRule="auto"/>
              <w:jc w:val="both"/>
              <w:rPr>
                <w:rFonts w:hint="eastAsia" w:ascii="宋体" w:hAnsi="宋体" w:eastAsia="宋体" w:cs="宋体"/>
                <w:color w:val="000000" w:themeColor="text1"/>
                <w:lang w:eastAsia="zh-CN"/>
              </w:rPr>
            </w:pPr>
          </w:p>
        </w:tc>
        <w:tc>
          <w:tcPr>
            <w:tcW w:w="2127" w:type="dxa"/>
          </w:tcPr>
          <w:p w14:paraId="7E7B6A59">
            <w:pPr>
              <w:pStyle w:val="6"/>
              <w:tabs>
                <w:tab w:val="left" w:pos="5072"/>
              </w:tabs>
              <w:spacing w:after="139" w:line="276" w:lineRule="auto"/>
              <w:jc w:val="both"/>
              <w:rPr>
                <w:rFonts w:hint="eastAsia" w:ascii="宋体" w:hAnsi="宋体" w:eastAsia="宋体" w:cs="宋体"/>
                <w:color w:val="000000" w:themeColor="text1"/>
                <w:lang w:eastAsia="zh-CN"/>
              </w:rPr>
            </w:pPr>
          </w:p>
        </w:tc>
        <w:tc>
          <w:tcPr>
            <w:tcW w:w="1984" w:type="dxa"/>
          </w:tcPr>
          <w:p w14:paraId="5CEDD66A">
            <w:pPr>
              <w:pStyle w:val="6"/>
              <w:tabs>
                <w:tab w:val="left" w:pos="5072"/>
              </w:tabs>
              <w:spacing w:after="139" w:line="276" w:lineRule="auto"/>
              <w:jc w:val="both"/>
              <w:rPr>
                <w:rFonts w:hint="eastAsia" w:ascii="宋体" w:hAnsi="宋体" w:eastAsia="宋体" w:cs="宋体"/>
                <w:color w:val="000000" w:themeColor="text1"/>
                <w:lang w:eastAsia="zh-CN"/>
              </w:rPr>
            </w:pPr>
          </w:p>
        </w:tc>
        <w:tc>
          <w:tcPr>
            <w:tcW w:w="1327" w:type="dxa"/>
          </w:tcPr>
          <w:p w14:paraId="663E2CC8">
            <w:pPr>
              <w:pStyle w:val="6"/>
              <w:tabs>
                <w:tab w:val="left" w:pos="5072"/>
              </w:tabs>
              <w:spacing w:after="139" w:line="276" w:lineRule="auto"/>
              <w:jc w:val="both"/>
              <w:rPr>
                <w:rFonts w:hint="eastAsia" w:ascii="宋体" w:hAnsi="宋体" w:eastAsia="宋体" w:cs="宋体"/>
                <w:color w:val="000000" w:themeColor="text1"/>
                <w:lang w:eastAsia="zh-CN"/>
              </w:rPr>
            </w:pPr>
          </w:p>
        </w:tc>
      </w:tr>
    </w:tbl>
    <w:p w14:paraId="7408594E">
      <w:pPr>
        <w:pStyle w:val="6"/>
        <w:tabs>
          <w:tab w:val="left" w:pos="5072"/>
        </w:tabs>
        <w:spacing w:after="139" w:line="276" w:lineRule="auto"/>
        <w:ind w:left="913"/>
        <w:jc w:val="both"/>
        <w:rPr>
          <w:rFonts w:hint="eastAsia" w:ascii="宋体" w:hAnsi="宋体" w:eastAsia="宋体" w:cs="宋体"/>
          <w:color w:val="000000" w:themeColor="text1"/>
          <w:lang w:eastAsia="zh-CN"/>
        </w:rPr>
      </w:pPr>
    </w:p>
    <w:p w14:paraId="6E598A59">
      <w:pPr>
        <w:spacing w:line="276" w:lineRule="auto"/>
        <w:jc w:val="both"/>
        <w:rPr>
          <w:rFonts w:hint="eastAsia" w:ascii="宋体" w:hAnsi="宋体" w:eastAsia="宋体" w:cs="宋体"/>
          <w:color w:val="000000" w:themeColor="text1"/>
        </w:rPr>
      </w:pPr>
    </w:p>
    <w:p w14:paraId="1D272D42">
      <w:pPr>
        <w:spacing w:line="276" w:lineRule="auto"/>
        <w:jc w:val="both"/>
        <w:rPr>
          <w:rFonts w:hint="eastAsia" w:ascii="宋体" w:hAnsi="宋体" w:eastAsia="宋体" w:cs="宋体"/>
          <w:color w:val="000000" w:themeColor="text1"/>
        </w:rPr>
      </w:pPr>
    </w:p>
    <w:p w14:paraId="78159877">
      <w:pPr>
        <w:spacing w:line="276" w:lineRule="auto"/>
        <w:jc w:val="both"/>
        <w:rPr>
          <w:rFonts w:hint="eastAsia" w:ascii="宋体" w:hAnsi="宋体" w:eastAsia="宋体" w:cs="宋体"/>
          <w:color w:val="000000" w:themeColor="text1"/>
        </w:rPr>
      </w:pPr>
    </w:p>
    <w:p w14:paraId="20438432">
      <w:pPr>
        <w:spacing w:line="276" w:lineRule="auto"/>
        <w:jc w:val="both"/>
        <w:rPr>
          <w:rFonts w:hint="eastAsia" w:ascii="宋体" w:hAnsi="宋体" w:eastAsia="宋体" w:cs="宋体"/>
          <w:color w:val="000000" w:themeColor="text1"/>
        </w:rPr>
      </w:pPr>
    </w:p>
    <w:p w14:paraId="52AF5415">
      <w:pPr>
        <w:spacing w:line="276" w:lineRule="auto"/>
        <w:jc w:val="both"/>
        <w:rPr>
          <w:rFonts w:hint="eastAsia" w:ascii="宋体" w:hAnsi="宋体" w:eastAsia="宋体" w:cs="宋体"/>
          <w:color w:val="000000" w:themeColor="text1"/>
        </w:rPr>
      </w:pPr>
    </w:p>
    <w:p w14:paraId="545F4060">
      <w:pPr>
        <w:pStyle w:val="6"/>
        <w:spacing w:line="276" w:lineRule="auto"/>
        <w:ind w:left="1033" w:right="1680" w:hanging="479"/>
        <w:jc w:val="both"/>
        <w:rPr>
          <w:rFonts w:hint="eastAsia" w:ascii="宋体" w:hAnsi="宋体" w:eastAsia="宋体" w:cs="宋体"/>
          <w:color w:val="000000" w:themeColor="text1"/>
          <w:spacing w:val="1"/>
          <w:lang w:eastAsia="zh-CN"/>
        </w:rPr>
      </w:pPr>
      <w:r>
        <w:rPr>
          <w:rFonts w:hint="eastAsia" w:ascii="宋体" w:hAnsi="宋体" w:eastAsia="宋体" w:cs="宋体"/>
          <w:color w:val="000000" w:themeColor="text1"/>
          <w:spacing w:val="1"/>
          <w:lang w:eastAsia="zh-CN"/>
        </w:rPr>
        <w:t>注：</w:t>
      </w:r>
      <w:r>
        <w:rPr>
          <w:rFonts w:hint="eastAsia" w:ascii="宋体" w:hAnsi="宋体" w:eastAsia="宋体" w:cs="宋体"/>
          <w:color w:val="000000" w:themeColor="text1"/>
          <w:lang w:eastAsia="zh-CN"/>
        </w:rPr>
        <w:t>1.</w:t>
      </w:r>
      <w:r>
        <w:rPr>
          <w:rFonts w:hint="eastAsia" w:ascii="宋体" w:hAnsi="宋体" w:eastAsia="宋体" w:cs="宋体"/>
          <w:color w:val="000000" w:themeColor="text1"/>
          <w:spacing w:val="2"/>
          <w:lang w:eastAsia="zh-CN"/>
        </w:rPr>
        <w:t>此表中，每包的</w:t>
      </w:r>
      <w:r>
        <w:rPr>
          <w:rFonts w:hint="eastAsia" w:ascii="宋体" w:hAnsi="宋体" w:eastAsia="宋体" w:cs="宋体"/>
          <w:color w:val="000000" w:themeColor="text1"/>
          <w:spacing w:val="1"/>
          <w:lang w:eastAsia="zh-CN"/>
        </w:rPr>
        <w:t>最后报价应和《最后分项报价表》中的总价相一致。</w:t>
      </w:r>
    </w:p>
    <w:p w14:paraId="79EC7989">
      <w:pPr>
        <w:pStyle w:val="6"/>
        <w:spacing w:line="276" w:lineRule="auto"/>
        <w:ind w:left="1030" w:leftChars="468" w:right="1680"/>
        <w:jc w:val="both"/>
        <w:rPr>
          <w:rFonts w:hint="eastAsia" w:ascii="宋体" w:hAnsi="宋体" w:eastAsia="宋体" w:cs="宋体"/>
          <w:color w:val="000000" w:themeColor="text1"/>
          <w:lang w:eastAsia="zh-CN"/>
        </w:rPr>
      </w:pPr>
      <w:r>
        <w:rPr>
          <w:rFonts w:hint="eastAsia" w:ascii="宋体" w:hAnsi="宋体" w:eastAsia="宋体" w:cs="宋体"/>
          <w:color w:val="000000" w:themeColor="text1"/>
          <w:spacing w:val="1"/>
          <w:lang w:eastAsia="zh-CN"/>
        </w:rPr>
        <w:t>2.</w:t>
      </w:r>
      <w:r>
        <w:rPr>
          <w:rFonts w:hint="eastAsia" w:ascii="宋体" w:hAnsi="宋体" w:eastAsia="宋体" w:cs="宋体"/>
          <w:color w:val="000000" w:themeColor="text1"/>
          <w:spacing w:val="5"/>
          <w:lang w:eastAsia="zh-CN"/>
        </w:rPr>
        <w:t>本</w:t>
      </w:r>
      <w:r>
        <w:rPr>
          <w:rFonts w:hint="eastAsia" w:ascii="宋体" w:hAnsi="宋体" w:eastAsia="宋体" w:cs="宋体"/>
          <w:color w:val="000000" w:themeColor="text1"/>
          <w:spacing w:val="4"/>
          <w:lang w:eastAsia="zh-CN"/>
        </w:rPr>
        <w:t>表必须按包分别填写。</w:t>
      </w:r>
    </w:p>
    <w:p w14:paraId="622E4CAF">
      <w:pPr>
        <w:pStyle w:val="6"/>
        <w:spacing w:line="276" w:lineRule="auto"/>
        <w:ind w:left="1028"/>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3.</w:t>
      </w:r>
      <w:r>
        <w:rPr>
          <w:rFonts w:hint="eastAsia" w:ascii="宋体" w:hAnsi="宋体" w:eastAsia="宋体" w:cs="宋体"/>
          <w:color w:val="000000" w:themeColor="text1"/>
          <w:spacing w:val="2"/>
          <w:lang w:eastAsia="zh-CN"/>
        </w:rPr>
        <w:t>此表无需在响应文件中提交，磋商后供应</w:t>
      </w:r>
      <w:r>
        <w:rPr>
          <w:rFonts w:hint="eastAsia" w:ascii="宋体" w:hAnsi="宋体" w:eastAsia="宋体" w:cs="宋体"/>
          <w:color w:val="000000" w:themeColor="text1"/>
          <w:spacing w:val="1"/>
          <w:lang w:eastAsia="zh-CN"/>
        </w:rPr>
        <w:t>商按磋商小组要求提交。</w:t>
      </w:r>
    </w:p>
    <w:p w14:paraId="36566A26">
      <w:pPr>
        <w:spacing w:line="276" w:lineRule="auto"/>
        <w:jc w:val="both"/>
        <w:rPr>
          <w:rFonts w:hint="eastAsia" w:ascii="宋体" w:hAnsi="宋体" w:eastAsia="宋体" w:cs="宋体"/>
          <w:color w:val="000000" w:themeColor="text1"/>
          <w:lang w:eastAsia="zh-CN"/>
        </w:rPr>
      </w:pPr>
    </w:p>
    <w:p w14:paraId="6C52F5D6">
      <w:pPr>
        <w:spacing w:line="276" w:lineRule="auto"/>
        <w:jc w:val="both"/>
        <w:rPr>
          <w:rFonts w:hint="eastAsia" w:ascii="宋体" w:hAnsi="宋体" w:eastAsia="宋体" w:cs="宋体"/>
          <w:color w:val="000000" w:themeColor="text1"/>
          <w:lang w:eastAsia="zh-CN"/>
        </w:rPr>
      </w:pPr>
    </w:p>
    <w:p w14:paraId="6CD92C5E">
      <w:pPr>
        <w:spacing w:line="276" w:lineRule="auto"/>
        <w:jc w:val="both"/>
        <w:rPr>
          <w:rFonts w:hint="eastAsia" w:ascii="宋体" w:hAnsi="宋体" w:eastAsia="宋体" w:cs="宋体"/>
          <w:color w:val="000000" w:themeColor="text1"/>
          <w:lang w:eastAsia="zh-CN"/>
        </w:rPr>
      </w:pPr>
    </w:p>
    <w:p w14:paraId="60ED18E3">
      <w:pPr>
        <w:spacing w:line="276" w:lineRule="auto"/>
        <w:jc w:val="both"/>
        <w:rPr>
          <w:rFonts w:hint="eastAsia" w:ascii="宋体" w:hAnsi="宋体" w:eastAsia="宋体" w:cs="宋体"/>
          <w:color w:val="000000" w:themeColor="text1"/>
          <w:lang w:eastAsia="zh-CN"/>
        </w:rPr>
      </w:pPr>
    </w:p>
    <w:p w14:paraId="0A9050E0">
      <w:pPr>
        <w:spacing w:line="276" w:lineRule="auto"/>
        <w:jc w:val="both"/>
        <w:rPr>
          <w:rFonts w:hint="eastAsia" w:ascii="宋体" w:hAnsi="宋体" w:eastAsia="宋体" w:cs="宋体"/>
          <w:color w:val="000000" w:themeColor="text1"/>
          <w:lang w:eastAsia="zh-CN"/>
        </w:rPr>
      </w:pPr>
    </w:p>
    <w:p w14:paraId="2ED4E9C7">
      <w:pPr>
        <w:pStyle w:val="6"/>
        <w:spacing w:line="276" w:lineRule="auto"/>
        <w:ind w:left="553" w:right="1644"/>
        <w:jc w:val="both"/>
        <w:rPr>
          <w:rFonts w:hint="eastAsia" w:ascii="宋体" w:hAnsi="宋体" w:eastAsia="宋体" w:cs="宋体"/>
          <w:color w:val="000000" w:themeColor="text1"/>
          <w:spacing w:val="-2"/>
          <w:lang w:eastAsia="zh-CN"/>
        </w:rPr>
      </w:pPr>
      <w:r>
        <w:rPr>
          <w:rFonts w:hint="eastAsia" w:ascii="宋体" w:hAnsi="宋体" w:eastAsia="宋体" w:cs="宋体"/>
          <w:color w:val="000000" w:themeColor="text1"/>
          <w:spacing w:val="-5"/>
          <w:lang w:eastAsia="zh-CN"/>
        </w:rPr>
        <w:t>供应商授权代表签字（或加盖供应商公章）</w:t>
      </w:r>
      <w:r>
        <w:rPr>
          <w:rFonts w:hint="eastAsia" w:ascii="宋体" w:hAnsi="宋体" w:eastAsia="宋体" w:cs="宋体"/>
          <w:color w:val="000000" w:themeColor="text1"/>
          <w:spacing w:val="-9"/>
          <w:lang w:eastAsia="zh-CN"/>
        </w:rPr>
        <w:t>：</w:t>
      </w:r>
      <w:r>
        <w:rPr>
          <w:rFonts w:hint="eastAsia" w:ascii="宋体" w:hAnsi="宋体" w:eastAsia="宋体" w:cs="宋体"/>
          <w:color w:val="000000" w:themeColor="text1"/>
          <w:spacing w:val="-3"/>
          <w:lang w:eastAsia="zh-CN"/>
        </w:rPr>
        <w:t>_______</w:t>
      </w:r>
      <w:r>
        <w:rPr>
          <w:rFonts w:hint="eastAsia" w:ascii="宋体" w:hAnsi="宋体" w:eastAsia="宋体" w:cs="宋体"/>
          <w:color w:val="000000" w:themeColor="text1"/>
          <w:spacing w:val="-2"/>
          <w:lang w:eastAsia="zh-CN"/>
        </w:rPr>
        <w:t>____</w:t>
      </w:r>
    </w:p>
    <w:p w14:paraId="24AB47B9">
      <w:pPr>
        <w:pStyle w:val="6"/>
        <w:spacing w:line="276" w:lineRule="auto"/>
        <w:ind w:left="553" w:right="1644"/>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日期：____</w:t>
      </w:r>
      <w:r>
        <w:rPr>
          <w:rFonts w:hint="eastAsia" w:ascii="宋体" w:hAnsi="宋体" w:eastAsia="宋体" w:cs="宋体"/>
          <w:color w:val="000000" w:themeColor="text1"/>
          <w:spacing w:val="-1"/>
          <w:lang w:eastAsia="zh-CN"/>
        </w:rPr>
        <w:t>年</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月</w:t>
      </w:r>
      <w:r>
        <w:rPr>
          <w:rFonts w:hint="eastAsia" w:ascii="宋体" w:hAnsi="宋体" w:eastAsia="宋体" w:cs="宋体"/>
          <w:color w:val="000000" w:themeColor="text1"/>
          <w:lang w:eastAsia="zh-CN"/>
        </w:rPr>
        <w:t>____</w:t>
      </w:r>
      <w:r>
        <w:rPr>
          <w:rFonts w:hint="eastAsia" w:ascii="宋体" w:hAnsi="宋体" w:eastAsia="宋体" w:cs="宋体"/>
          <w:color w:val="000000" w:themeColor="text1"/>
          <w:spacing w:val="-1"/>
          <w:lang w:eastAsia="zh-CN"/>
        </w:rPr>
        <w:t>日</w:t>
      </w:r>
    </w:p>
    <w:p w14:paraId="65CF3CE2">
      <w:pPr>
        <w:spacing w:line="276" w:lineRule="auto"/>
        <w:jc w:val="both"/>
        <w:rPr>
          <w:rFonts w:hint="eastAsia" w:ascii="宋体" w:hAnsi="宋体" w:eastAsia="宋体" w:cs="宋体"/>
          <w:color w:val="000000" w:themeColor="text1"/>
          <w:lang w:eastAsia="zh-CN"/>
        </w:rPr>
        <w:sectPr>
          <w:type w:val="nextColumn"/>
          <w:pgSz w:w="11907" w:h="16840"/>
          <w:pgMar w:top="1701" w:right="1418" w:bottom="1701" w:left="1418" w:header="1117" w:footer="1091" w:gutter="0"/>
          <w:cols w:space="720" w:num="1"/>
        </w:sectPr>
      </w:pPr>
    </w:p>
    <w:p w14:paraId="2D54E1B9">
      <w:pPr>
        <w:spacing w:line="276" w:lineRule="auto"/>
        <w:jc w:val="both"/>
        <w:rPr>
          <w:rFonts w:hint="eastAsia" w:ascii="宋体" w:hAnsi="宋体" w:eastAsia="宋体" w:cs="宋体"/>
          <w:color w:val="000000" w:themeColor="text1"/>
          <w:sz w:val="24"/>
          <w:szCs w:val="24"/>
          <w:lang w:eastAsia="zh-CN"/>
        </w:rPr>
      </w:pPr>
    </w:p>
    <w:p w14:paraId="0953C06D">
      <w:pPr>
        <w:pStyle w:val="31"/>
        <w:numPr>
          <w:ilvl w:val="0"/>
          <w:numId w:val="21"/>
        </w:numPr>
        <w:spacing w:line="276"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最后分项报价表</w:t>
      </w:r>
    </w:p>
    <w:p w14:paraId="42856A83">
      <w:pPr>
        <w:pStyle w:val="31"/>
        <w:spacing w:line="276" w:lineRule="auto"/>
        <w:ind w:left="958" w:firstLine="0"/>
        <w:jc w:val="both"/>
        <w:rPr>
          <w:rFonts w:hint="eastAsia" w:ascii="宋体" w:hAnsi="宋体" w:eastAsia="宋体" w:cs="宋体"/>
          <w:color w:val="000000" w:themeColor="text1"/>
          <w:lang w:eastAsia="zh-CN"/>
        </w:rPr>
      </w:pPr>
    </w:p>
    <w:p w14:paraId="32E2C293">
      <w:pPr>
        <w:pStyle w:val="6"/>
        <w:spacing w:line="276" w:lineRule="auto"/>
        <w:ind w:left="958"/>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项目编号/包号：_________</w:t>
      </w:r>
      <w:r>
        <w:rPr>
          <w:rFonts w:hint="eastAsia" w:ascii="宋体" w:hAnsi="宋体" w:eastAsia="宋体" w:cs="宋体"/>
          <w:color w:val="000000" w:themeColor="text1"/>
          <w:spacing w:val="5"/>
          <w:lang w:eastAsia="zh-CN"/>
        </w:rPr>
        <w:t xml:space="preserve">  </w:t>
      </w:r>
      <w:r>
        <w:rPr>
          <w:rFonts w:hint="eastAsia" w:ascii="宋体" w:hAnsi="宋体" w:eastAsia="宋体" w:cs="宋体"/>
          <w:color w:val="000000" w:themeColor="text1"/>
          <w:lang w:eastAsia="zh-CN"/>
        </w:rPr>
        <w:t>项目名称：_________报价单位：人民币元</w:t>
      </w:r>
    </w:p>
    <w:tbl>
      <w:tblPr>
        <w:tblStyle w:val="26"/>
        <w:tblW w:w="8417" w:type="dxa"/>
        <w:tblInd w:w="4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4533"/>
        <w:gridCol w:w="1417"/>
        <w:gridCol w:w="1563"/>
      </w:tblGrid>
      <w:tr w14:paraId="40356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904" w:type="dxa"/>
          </w:tcPr>
          <w:p w14:paraId="62B0D5F0">
            <w:pPr>
              <w:pStyle w:val="40"/>
              <w:spacing w:line="276" w:lineRule="auto"/>
              <w:jc w:val="both"/>
              <w:rPr>
                <w:rFonts w:hint="eastAsia" w:ascii="宋体" w:hAnsi="宋体" w:eastAsia="宋体" w:cs="宋体"/>
                <w:color w:val="000000" w:themeColor="text1"/>
                <w:lang w:eastAsia="zh-CN"/>
              </w:rPr>
            </w:pPr>
          </w:p>
          <w:p w14:paraId="3FAC60A0">
            <w:pPr>
              <w:spacing w:before="78" w:line="276" w:lineRule="auto"/>
              <w:ind w:left="217"/>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序号</w:t>
            </w:r>
          </w:p>
        </w:tc>
        <w:tc>
          <w:tcPr>
            <w:tcW w:w="4533" w:type="dxa"/>
          </w:tcPr>
          <w:p w14:paraId="74DE652F">
            <w:pPr>
              <w:spacing w:before="41" w:line="276" w:lineRule="auto"/>
              <w:ind w:left="11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lang w:eastAsia="zh-CN"/>
              </w:rPr>
              <w:t>最后报价计算过程或说明（可以填写按第</w:t>
            </w:r>
          </w:p>
          <w:p w14:paraId="064DB14F">
            <w:pPr>
              <w:pStyle w:val="40"/>
              <w:spacing w:before="24" w:line="276" w:lineRule="auto"/>
              <w:ind w:left="473" w:right="103" w:hanging="35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0"/>
                <w:sz w:val="24"/>
                <w:szCs w:val="24"/>
                <w:lang w:eastAsia="zh-CN"/>
              </w:rPr>
              <w:t>一次报价下浮/上浮比例， 也可以填写相对</w:t>
            </w:r>
            <w:r>
              <w:rPr>
                <w:rFonts w:hint="eastAsia" w:ascii="宋体" w:hAnsi="宋体" w:eastAsia="宋体" w:cs="宋体"/>
                <w:color w:val="000000" w:themeColor="text1"/>
                <w:sz w:val="24"/>
                <w:szCs w:val="24"/>
                <w:lang w:eastAsia="zh-CN"/>
              </w:rPr>
              <w:t xml:space="preserve"> </w:t>
            </w:r>
            <w:r>
              <w:rPr>
                <w:rFonts w:hint="eastAsia" w:ascii="宋体" w:hAnsi="宋体" w:eastAsia="宋体" w:cs="宋体"/>
                <w:color w:val="000000" w:themeColor="text1"/>
                <w:spacing w:val="-2"/>
                <w:sz w:val="24"/>
                <w:szCs w:val="24"/>
                <w:lang w:eastAsia="zh-CN"/>
              </w:rPr>
              <w:t>第一次报价某部分价格变化情况）</w:t>
            </w:r>
          </w:p>
        </w:tc>
        <w:tc>
          <w:tcPr>
            <w:tcW w:w="1417" w:type="dxa"/>
          </w:tcPr>
          <w:p w14:paraId="302C077F">
            <w:pPr>
              <w:pStyle w:val="40"/>
              <w:spacing w:line="276" w:lineRule="auto"/>
              <w:jc w:val="both"/>
              <w:rPr>
                <w:rFonts w:hint="eastAsia" w:ascii="宋体" w:hAnsi="宋体" w:eastAsia="宋体" w:cs="宋体"/>
                <w:color w:val="000000" w:themeColor="text1"/>
                <w:lang w:eastAsia="zh-CN"/>
              </w:rPr>
            </w:pPr>
          </w:p>
          <w:p w14:paraId="34C046BE">
            <w:pPr>
              <w:spacing w:before="78" w:line="276" w:lineRule="auto"/>
              <w:ind w:left="11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5"/>
                <w:sz w:val="24"/>
                <w:szCs w:val="24"/>
              </w:rPr>
              <w:t>总价（元）</w:t>
            </w:r>
          </w:p>
        </w:tc>
        <w:tc>
          <w:tcPr>
            <w:tcW w:w="1563" w:type="dxa"/>
          </w:tcPr>
          <w:p w14:paraId="0C0AC85A">
            <w:pPr>
              <w:pStyle w:val="40"/>
              <w:spacing w:line="276" w:lineRule="auto"/>
              <w:jc w:val="both"/>
              <w:rPr>
                <w:rFonts w:hint="eastAsia" w:ascii="宋体" w:hAnsi="宋体" w:eastAsia="宋体" w:cs="宋体"/>
                <w:color w:val="000000" w:themeColor="text1"/>
              </w:rPr>
            </w:pPr>
          </w:p>
          <w:p w14:paraId="67725776">
            <w:pPr>
              <w:spacing w:before="78" w:line="276" w:lineRule="auto"/>
              <w:ind w:left="55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备注</w:t>
            </w:r>
          </w:p>
        </w:tc>
      </w:tr>
      <w:tr w14:paraId="0EC7B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904" w:type="dxa"/>
          </w:tcPr>
          <w:p w14:paraId="23666EB2">
            <w:pPr>
              <w:pStyle w:val="40"/>
              <w:spacing w:line="276" w:lineRule="auto"/>
              <w:jc w:val="both"/>
              <w:rPr>
                <w:rFonts w:hint="eastAsia" w:ascii="宋体" w:hAnsi="宋体" w:eastAsia="宋体" w:cs="宋体"/>
                <w:color w:val="000000" w:themeColor="text1"/>
              </w:rPr>
            </w:pPr>
          </w:p>
          <w:p w14:paraId="4C06DB0B">
            <w:pPr>
              <w:pStyle w:val="40"/>
              <w:spacing w:line="276" w:lineRule="auto"/>
              <w:jc w:val="both"/>
              <w:rPr>
                <w:rFonts w:hint="eastAsia" w:ascii="宋体" w:hAnsi="宋体" w:eastAsia="宋体" w:cs="宋体"/>
                <w:color w:val="000000" w:themeColor="text1"/>
              </w:rPr>
            </w:pPr>
          </w:p>
          <w:p w14:paraId="65F7F5E5">
            <w:pPr>
              <w:pStyle w:val="40"/>
              <w:spacing w:line="276" w:lineRule="auto"/>
              <w:jc w:val="both"/>
              <w:rPr>
                <w:rFonts w:hint="eastAsia" w:ascii="宋体" w:hAnsi="宋体" w:eastAsia="宋体" w:cs="宋体"/>
                <w:color w:val="000000" w:themeColor="text1"/>
              </w:rPr>
            </w:pPr>
          </w:p>
          <w:p w14:paraId="24314572">
            <w:pPr>
              <w:pStyle w:val="40"/>
              <w:spacing w:line="276" w:lineRule="auto"/>
              <w:jc w:val="both"/>
              <w:rPr>
                <w:rFonts w:hint="eastAsia" w:ascii="宋体" w:hAnsi="宋体" w:eastAsia="宋体" w:cs="宋体"/>
                <w:color w:val="000000" w:themeColor="text1"/>
              </w:rPr>
            </w:pPr>
          </w:p>
          <w:p w14:paraId="3260E742">
            <w:pPr>
              <w:pStyle w:val="40"/>
              <w:spacing w:before="69" w:line="276" w:lineRule="auto"/>
              <w:ind w:left="4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4533" w:type="dxa"/>
          </w:tcPr>
          <w:p w14:paraId="120F46B4">
            <w:pPr>
              <w:pStyle w:val="40"/>
              <w:spacing w:line="276" w:lineRule="auto"/>
              <w:jc w:val="both"/>
              <w:rPr>
                <w:rFonts w:hint="eastAsia" w:ascii="宋体" w:hAnsi="宋体" w:eastAsia="宋体" w:cs="宋体"/>
                <w:color w:val="000000" w:themeColor="text1"/>
              </w:rPr>
            </w:pPr>
          </w:p>
        </w:tc>
        <w:tc>
          <w:tcPr>
            <w:tcW w:w="1417" w:type="dxa"/>
          </w:tcPr>
          <w:p w14:paraId="195F0FD9">
            <w:pPr>
              <w:pStyle w:val="40"/>
              <w:spacing w:line="276" w:lineRule="auto"/>
              <w:jc w:val="both"/>
              <w:rPr>
                <w:rFonts w:hint="eastAsia" w:ascii="宋体" w:hAnsi="宋体" w:eastAsia="宋体" w:cs="宋体"/>
                <w:color w:val="000000" w:themeColor="text1"/>
              </w:rPr>
            </w:pPr>
          </w:p>
        </w:tc>
        <w:tc>
          <w:tcPr>
            <w:tcW w:w="1563" w:type="dxa"/>
          </w:tcPr>
          <w:p w14:paraId="7B027A6C">
            <w:pPr>
              <w:pStyle w:val="40"/>
              <w:spacing w:line="276" w:lineRule="auto"/>
              <w:jc w:val="both"/>
              <w:rPr>
                <w:rFonts w:hint="eastAsia" w:ascii="宋体" w:hAnsi="宋体" w:eastAsia="宋体" w:cs="宋体"/>
                <w:color w:val="000000" w:themeColor="text1"/>
              </w:rPr>
            </w:pPr>
          </w:p>
        </w:tc>
      </w:tr>
      <w:tr w14:paraId="1B487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5437" w:type="dxa"/>
            <w:gridSpan w:val="2"/>
          </w:tcPr>
          <w:p w14:paraId="16C136D5">
            <w:pPr>
              <w:spacing w:before="142" w:line="276" w:lineRule="auto"/>
              <w:ind w:left="2127"/>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5"/>
                <w:sz w:val="24"/>
                <w:szCs w:val="24"/>
              </w:rPr>
              <w:t>合计（元）</w:t>
            </w:r>
          </w:p>
        </w:tc>
        <w:tc>
          <w:tcPr>
            <w:tcW w:w="1417" w:type="dxa"/>
          </w:tcPr>
          <w:p w14:paraId="12783943">
            <w:pPr>
              <w:pStyle w:val="40"/>
              <w:spacing w:line="276" w:lineRule="auto"/>
              <w:jc w:val="both"/>
              <w:rPr>
                <w:rFonts w:hint="eastAsia" w:ascii="宋体" w:hAnsi="宋体" w:eastAsia="宋体" w:cs="宋体"/>
                <w:color w:val="000000" w:themeColor="text1"/>
              </w:rPr>
            </w:pPr>
          </w:p>
        </w:tc>
        <w:tc>
          <w:tcPr>
            <w:tcW w:w="1563" w:type="dxa"/>
          </w:tcPr>
          <w:p w14:paraId="1565B7F3">
            <w:pPr>
              <w:pStyle w:val="40"/>
              <w:spacing w:line="276" w:lineRule="auto"/>
              <w:jc w:val="both"/>
              <w:rPr>
                <w:rFonts w:hint="eastAsia" w:ascii="宋体" w:hAnsi="宋体" w:eastAsia="宋体" w:cs="宋体"/>
                <w:color w:val="000000" w:themeColor="text1"/>
              </w:rPr>
            </w:pPr>
          </w:p>
        </w:tc>
      </w:tr>
    </w:tbl>
    <w:p w14:paraId="4FB4ADF3">
      <w:pPr>
        <w:pStyle w:val="31"/>
        <w:spacing w:line="276" w:lineRule="auto"/>
        <w:ind w:left="958" w:firstLine="0"/>
        <w:jc w:val="both"/>
        <w:rPr>
          <w:rFonts w:hint="eastAsia" w:ascii="宋体" w:hAnsi="宋体" w:eastAsia="宋体" w:cs="宋体"/>
          <w:color w:val="000000" w:themeColor="text1"/>
        </w:rPr>
      </w:pPr>
    </w:p>
    <w:p w14:paraId="0B27566C">
      <w:pPr>
        <w:pStyle w:val="31"/>
        <w:spacing w:line="276" w:lineRule="auto"/>
        <w:ind w:left="958" w:firstLine="0"/>
        <w:jc w:val="both"/>
        <w:rPr>
          <w:rFonts w:hint="eastAsia" w:ascii="宋体" w:hAnsi="宋体" w:eastAsia="宋体" w:cs="宋体"/>
          <w:color w:val="000000" w:themeColor="text1"/>
        </w:rPr>
      </w:pPr>
    </w:p>
    <w:p w14:paraId="30521C7B">
      <w:pPr>
        <w:pStyle w:val="31"/>
        <w:spacing w:line="276" w:lineRule="auto"/>
        <w:ind w:left="958" w:firstLine="0"/>
        <w:jc w:val="both"/>
        <w:rPr>
          <w:rFonts w:hint="eastAsia" w:ascii="宋体" w:hAnsi="宋体" w:eastAsia="宋体" w:cs="宋体"/>
          <w:color w:val="000000" w:themeColor="text1"/>
        </w:rPr>
      </w:pPr>
    </w:p>
    <w:p w14:paraId="57D15765">
      <w:pPr>
        <w:pStyle w:val="6"/>
        <w:spacing w:before="78" w:line="276" w:lineRule="auto"/>
        <w:ind w:left="958"/>
        <w:jc w:val="both"/>
        <w:rPr>
          <w:rFonts w:hint="eastAsia" w:ascii="宋体" w:hAnsi="宋体" w:eastAsia="宋体" w:cs="宋体"/>
          <w:snapToGrid w:val="0"/>
          <w:color w:val="000000" w:themeColor="text1"/>
          <w:spacing w:val="-10"/>
          <w:lang w:eastAsia="zh-CN"/>
        </w:rPr>
      </w:pPr>
      <w:r>
        <w:rPr>
          <w:rFonts w:hint="eastAsia" w:ascii="宋体" w:hAnsi="宋体" w:eastAsia="宋体" w:cs="宋体"/>
          <w:color w:val="000000" w:themeColor="text1"/>
          <w:spacing w:val="-9"/>
          <w:lang w:eastAsia="zh-CN"/>
        </w:rPr>
        <w:t>注</w:t>
      </w:r>
      <w:r>
        <w:rPr>
          <w:rFonts w:hint="eastAsia" w:ascii="宋体" w:hAnsi="宋体" w:eastAsia="宋体" w:cs="宋体"/>
          <w:snapToGrid w:val="0"/>
          <w:color w:val="000000" w:themeColor="text1"/>
          <w:spacing w:val="-10"/>
          <w:lang w:eastAsia="zh-CN"/>
        </w:rPr>
        <w:t>： 1.本表应按包分别填写。</w:t>
      </w:r>
    </w:p>
    <w:p w14:paraId="083E19F7">
      <w:pPr>
        <w:pStyle w:val="6"/>
        <w:spacing w:before="27" w:line="276" w:lineRule="auto"/>
        <w:ind w:left="958"/>
        <w:jc w:val="both"/>
        <w:rPr>
          <w:rFonts w:hint="eastAsia" w:ascii="宋体" w:hAnsi="宋体" w:eastAsia="宋体" w:cs="宋体"/>
          <w:snapToGrid w:val="0"/>
          <w:color w:val="000000" w:themeColor="text1"/>
          <w:spacing w:val="-10"/>
          <w:lang w:eastAsia="zh-CN"/>
        </w:rPr>
      </w:pPr>
      <w:r>
        <w:rPr>
          <w:rFonts w:hint="eastAsia" w:ascii="宋体" w:hAnsi="宋体" w:eastAsia="宋体" w:cs="宋体"/>
          <w:snapToGrid w:val="0"/>
          <w:color w:val="000000" w:themeColor="text1"/>
          <w:spacing w:val="-10"/>
          <w:lang w:eastAsia="zh-CN"/>
        </w:rPr>
        <w:t>2.上述各项的详细规格（如有），可另页描述。</w:t>
      </w:r>
    </w:p>
    <w:p w14:paraId="163809DF">
      <w:pPr>
        <w:pStyle w:val="31"/>
        <w:spacing w:before="1" w:line="276" w:lineRule="auto"/>
        <w:ind w:left="958" w:firstLine="0"/>
        <w:jc w:val="both"/>
        <w:rPr>
          <w:rFonts w:hint="eastAsia" w:ascii="宋体" w:hAnsi="宋体" w:eastAsia="宋体" w:cs="宋体"/>
          <w:snapToGrid w:val="0"/>
          <w:color w:val="000000" w:themeColor="text1"/>
          <w:spacing w:val="-10"/>
          <w:sz w:val="24"/>
          <w:szCs w:val="24"/>
          <w:lang w:eastAsia="zh-CN"/>
        </w:rPr>
      </w:pPr>
      <w:r>
        <w:rPr>
          <w:rFonts w:hint="eastAsia" w:ascii="宋体" w:hAnsi="宋体" w:eastAsia="宋体" w:cs="宋体"/>
          <w:snapToGrid w:val="0"/>
          <w:color w:val="000000" w:themeColor="text1"/>
          <w:spacing w:val="-10"/>
          <w:sz w:val="24"/>
          <w:szCs w:val="24"/>
          <w:lang w:eastAsia="zh-CN"/>
        </w:rPr>
        <w:t>3.此表无需在响应文件中提交，磋商后供应商按磋商小组要求提交。</w:t>
      </w:r>
    </w:p>
    <w:p w14:paraId="322BE5D6">
      <w:pPr>
        <w:pStyle w:val="31"/>
        <w:spacing w:before="1" w:line="276" w:lineRule="auto"/>
        <w:ind w:left="958" w:firstLine="0"/>
        <w:jc w:val="both"/>
        <w:rPr>
          <w:rFonts w:hint="eastAsia" w:ascii="宋体" w:hAnsi="宋体" w:eastAsia="宋体" w:cs="宋体"/>
          <w:snapToGrid w:val="0"/>
          <w:color w:val="000000" w:themeColor="text1"/>
          <w:spacing w:val="-10"/>
          <w:sz w:val="24"/>
          <w:szCs w:val="24"/>
          <w:lang w:eastAsia="zh-CN"/>
        </w:rPr>
      </w:pPr>
    </w:p>
    <w:p w14:paraId="243791B1">
      <w:pPr>
        <w:pStyle w:val="31"/>
        <w:spacing w:before="1" w:line="276" w:lineRule="auto"/>
        <w:ind w:left="958" w:firstLine="0"/>
        <w:jc w:val="both"/>
        <w:rPr>
          <w:rFonts w:hint="eastAsia" w:ascii="宋体" w:hAnsi="宋体" w:eastAsia="宋体" w:cs="宋体"/>
          <w:color w:val="000000" w:themeColor="text1"/>
          <w:spacing w:val="4"/>
          <w:u w:val="single"/>
          <w:lang w:eastAsia="zh-CN"/>
        </w:rPr>
      </w:pPr>
      <w:r>
        <w:rPr>
          <w:rFonts w:hint="eastAsia" w:ascii="宋体" w:hAnsi="宋体" w:eastAsia="宋体" w:cs="宋体"/>
          <w:snapToGrid w:val="0"/>
          <w:color w:val="000000" w:themeColor="text1"/>
          <w:spacing w:val="-10"/>
          <w:sz w:val="24"/>
          <w:szCs w:val="24"/>
          <w:lang w:eastAsia="zh-CN"/>
        </w:rPr>
        <w:t>供应商授权代表签字（或加盖供应商公章）</w:t>
      </w:r>
      <w:r>
        <w:rPr>
          <w:rFonts w:hint="eastAsia" w:ascii="宋体" w:hAnsi="宋体" w:eastAsia="宋体" w:cs="宋体"/>
          <w:color w:val="000000" w:themeColor="text1"/>
          <w:spacing w:val="4"/>
          <w:lang w:eastAsia="zh-CN"/>
        </w:rPr>
        <w:t>：</w:t>
      </w:r>
      <w:r>
        <w:rPr>
          <w:rFonts w:hint="eastAsia" w:ascii="宋体" w:hAnsi="宋体" w:eastAsia="宋体" w:cs="宋体"/>
          <w:color w:val="000000" w:themeColor="text1"/>
          <w:spacing w:val="4"/>
          <w:u w:val="single"/>
          <w:lang w:eastAsia="zh-CN"/>
        </w:rPr>
        <w:t xml:space="preserve">             </w:t>
      </w:r>
    </w:p>
    <w:p w14:paraId="712C7F5F">
      <w:pPr>
        <w:pStyle w:val="6"/>
        <w:spacing w:before="228" w:line="276" w:lineRule="auto"/>
        <w:ind w:left="958"/>
        <w:jc w:val="both"/>
        <w:rPr>
          <w:rFonts w:hint="eastAsia" w:ascii="宋体" w:hAnsi="宋体" w:eastAsia="宋体" w:cs="宋体"/>
          <w:color w:val="000000" w:themeColor="text1"/>
          <w:spacing w:val="-30"/>
          <w:lang w:eastAsia="zh-CN"/>
        </w:rPr>
      </w:pPr>
      <w:r>
        <w:rPr>
          <w:rFonts w:hint="eastAsia" w:ascii="宋体" w:hAnsi="宋体" w:eastAsia="宋体" w:cs="宋体"/>
          <w:color w:val="000000" w:themeColor="text1"/>
          <w:spacing w:val="-30"/>
          <w:lang w:eastAsia="zh-CN"/>
        </w:rPr>
        <w:t>日期：</w:t>
      </w:r>
      <w:r>
        <w:rPr>
          <w:rFonts w:hint="eastAsia" w:ascii="宋体" w:hAnsi="宋体" w:eastAsia="宋体" w:cs="宋体"/>
          <w:color w:val="000000" w:themeColor="text1"/>
          <w:spacing w:val="-20"/>
          <w:lang w:eastAsia="zh-CN"/>
        </w:rPr>
        <w:t xml:space="preserve"> </w:t>
      </w:r>
      <w:r>
        <w:rPr>
          <w:rFonts w:hint="eastAsia" w:ascii="宋体" w:hAnsi="宋体" w:eastAsia="宋体" w:cs="宋体"/>
          <w:color w:val="000000" w:themeColor="text1"/>
          <w:u w:val="single"/>
          <w:lang w:eastAsia="zh-CN"/>
        </w:rPr>
        <w:t xml:space="preserve">    </w:t>
      </w:r>
      <w:r>
        <w:rPr>
          <w:rFonts w:hint="eastAsia" w:ascii="宋体" w:hAnsi="宋体" w:eastAsia="宋体" w:cs="宋体"/>
          <w:color w:val="000000" w:themeColor="text1"/>
          <w:spacing w:val="-107"/>
          <w:lang w:eastAsia="zh-CN"/>
        </w:rPr>
        <w:t xml:space="preserve"> </w:t>
      </w:r>
      <w:r>
        <w:rPr>
          <w:rFonts w:hint="eastAsia" w:ascii="宋体" w:hAnsi="宋体" w:eastAsia="宋体" w:cs="宋体"/>
          <w:color w:val="000000" w:themeColor="text1"/>
          <w:spacing w:val="-30"/>
          <w:lang w:eastAsia="zh-CN"/>
        </w:rPr>
        <w:t>年</w:t>
      </w:r>
      <w:r>
        <w:rPr>
          <w:rFonts w:hint="eastAsia" w:ascii="宋体" w:hAnsi="宋体" w:eastAsia="宋体" w:cs="宋体"/>
          <w:color w:val="000000" w:themeColor="text1"/>
          <w:u w:val="single"/>
          <w:lang w:eastAsia="zh-CN"/>
        </w:rPr>
        <w:t xml:space="preserve">    </w:t>
      </w:r>
      <w:r>
        <w:rPr>
          <w:rFonts w:hint="eastAsia" w:ascii="宋体" w:hAnsi="宋体" w:eastAsia="宋体" w:cs="宋体"/>
          <w:color w:val="000000" w:themeColor="text1"/>
          <w:spacing w:val="-105"/>
          <w:lang w:eastAsia="zh-CN"/>
        </w:rPr>
        <w:t xml:space="preserve"> </w:t>
      </w:r>
      <w:r>
        <w:rPr>
          <w:rFonts w:hint="eastAsia" w:ascii="宋体" w:hAnsi="宋体" w:eastAsia="宋体" w:cs="宋体"/>
          <w:color w:val="000000" w:themeColor="text1"/>
          <w:spacing w:val="-30"/>
          <w:lang w:eastAsia="zh-CN"/>
        </w:rPr>
        <w:t>月</w:t>
      </w:r>
      <w:r>
        <w:rPr>
          <w:rFonts w:hint="eastAsia" w:ascii="宋体" w:hAnsi="宋体" w:eastAsia="宋体" w:cs="宋体"/>
          <w:color w:val="000000" w:themeColor="text1"/>
          <w:u w:val="single"/>
          <w:lang w:eastAsia="zh-CN"/>
        </w:rPr>
        <w:t xml:space="preserve">    </w:t>
      </w:r>
      <w:r>
        <w:rPr>
          <w:rFonts w:hint="eastAsia" w:ascii="宋体" w:hAnsi="宋体" w:eastAsia="宋体" w:cs="宋体"/>
          <w:color w:val="000000" w:themeColor="text1"/>
          <w:spacing w:val="-70"/>
          <w:lang w:eastAsia="zh-CN"/>
        </w:rPr>
        <w:t xml:space="preserve"> </w:t>
      </w:r>
      <w:r>
        <w:rPr>
          <w:rFonts w:hint="eastAsia" w:ascii="宋体" w:hAnsi="宋体" w:eastAsia="宋体" w:cs="宋体"/>
          <w:color w:val="000000" w:themeColor="text1"/>
          <w:spacing w:val="-30"/>
          <w:lang w:eastAsia="zh-CN"/>
        </w:rPr>
        <w:t>日</w:t>
      </w:r>
    </w:p>
    <w:p w14:paraId="0A9EFAC5">
      <w:pPr>
        <w:pStyle w:val="6"/>
        <w:spacing w:before="228" w:line="276" w:lineRule="auto"/>
        <w:jc w:val="both"/>
        <w:rPr>
          <w:rFonts w:hint="eastAsia" w:ascii="宋体" w:hAnsi="宋体" w:eastAsia="宋体" w:cs="宋体"/>
          <w:color w:val="000000" w:themeColor="text1"/>
          <w:lang w:eastAsia="zh-CN"/>
        </w:rPr>
      </w:pPr>
    </w:p>
    <w:p w14:paraId="3D29D006">
      <w:pPr>
        <w:widowControl/>
        <w:autoSpaceDE/>
        <w:autoSpaceDN/>
        <w:spacing w:line="276"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br w:type="page"/>
      </w:r>
    </w:p>
    <w:p w14:paraId="465A9301">
      <w:pPr>
        <w:pStyle w:val="6"/>
        <w:spacing w:line="276" w:lineRule="auto"/>
        <w:ind w:left="553" w:right="2211"/>
        <w:jc w:val="both"/>
        <w:rPr>
          <w:rFonts w:hint="eastAsia" w:ascii="宋体" w:hAnsi="宋体" w:eastAsia="宋体" w:cs="宋体"/>
          <w:color w:val="000000" w:themeColor="text1"/>
          <w:spacing w:val="-1"/>
          <w:lang w:eastAsia="zh-CN"/>
        </w:rPr>
      </w:pPr>
    </w:p>
    <w:p w14:paraId="5A875E1A">
      <w:pPr>
        <w:pStyle w:val="6"/>
        <w:spacing w:line="276" w:lineRule="auto"/>
        <w:ind w:firstLine="1988" w:firstLineChars="550"/>
        <w:jc w:val="both"/>
        <w:outlineLvl w:val="0"/>
        <w:rPr>
          <w:rFonts w:hint="eastAsia" w:ascii="宋体" w:hAnsi="宋体" w:eastAsia="宋体" w:cs="宋体"/>
          <w:b/>
          <w:color w:val="000000" w:themeColor="text1"/>
          <w:sz w:val="36"/>
          <w:szCs w:val="36"/>
          <w:lang w:eastAsia="zh-CN"/>
        </w:rPr>
      </w:pPr>
      <w:bookmarkStart w:id="264" w:name="_Toc168414610"/>
      <w:bookmarkStart w:id="265" w:name="_Toc167895273"/>
      <w:r>
        <w:rPr>
          <w:rFonts w:hint="eastAsia" w:ascii="宋体" w:hAnsi="宋体" w:eastAsia="宋体" w:cs="宋体"/>
          <w:b/>
          <w:color w:val="000000" w:themeColor="text1"/>
          <w:sz w:val="36"/>
          <w:szCs w:val="36"/>
          <w:lang w:eastAsia="zh-CN"/>
        </w:rPr>
        <w:t>第七章   工程量清单（另册提供）</w:t>
      </w:r>
      <w:bookmarkEnd w:id="264"/>
      <w:bookmarkEnd w:id="265"/>
    </w:p>
    <w:p w14:paraId="7CB1B851">
      <w:pPr>
        <w:pStyle w:val="6"/>
        <w:spacing w:line="276" w:lineRule="auto"/>
        <w:ind w:firstLine="1988" w:firstLineChars="550"/>
        <w:jc w:val="both"/>
        <w:outlineLvl w:val="0"/>
        <w:rPr>
          <w:rFonts w:hint="eastAsia" w:ascii="宋体" w:hAnsi="宋体" w:eastAsia="宋体" w:cs="宋体"/>
          <w:b/>
          <w:color w:val="000000" w:themeColor="text1"/>
          <w:sz w:val="36"/>
          <w:szCs w:val="36"/>
          <w:lang w:eastAsia="zh-CN"/>
        </w:rPr>
      </w:pPr>
    </w:p>
    <w:p w14:paraId="450C0CAF">
      <w:pPr>
        <w:pStyle w:val="6"/>
        <w:spacing w:line="276" w:lineRule="auto"/>
        <w:ind w:firstLine="1988" w:firstLineChars="550"/>
        <w:jc w:val="both"/>
        <w:outlineLvl w:val="0"/>
        <w:rPr>
          <w:rFonts w:hint="eastAsia" w:ascii="宋体" w:hAnsi="宋体" w:eastAsia="宋体" w:cs="宋体"/>
          <w:b/>
          <w:color w:val="000000" w:themeColor="text1"/>
          <w:sz w:val="36"/>
          <w:szCs w:val="36"/>
          <w:lang w:eastAsia="zh-CN"/>
        </w:rPr>
      </w:pPr>
    </w:p>
    <w:p w14:paraId="73B3C19A">
      <w:pPr>
        <w:pStyle w:val="6"/>
        <w:spacing w:line="276" w:lineRule="auto"/>
        <w:ind w:firstLine="1988" w:firstLineChars="550"/>
        <w:jc w:val="both"/>
        <w:outlineLvl w:val="0"/>
        <w:rPr>
          <w:rFonts w:hint="eastAsia" w:ascii="宋体" w:hAnsi="宋体" w:eastAsia="宋体" w:cs="宋体"/>
          <w:b/>
          <w:color w:val="000000" w:themeColor="text1"/>
          <w:sz w:val="36"/>
          <w:szCs w:val="36"/>
          <w:lang w:eastAsia="zh-CN"/>
        </w:rPr>
      </w:pPr>
      <w:bookmarkStart w:id="266" w:name="_Toc168414611"/>
      <w:r>
        <w:rPr>
          <w:rFonts w:hint="eastAsia" w:ascii="宋体" w:hAnsi="宋体" w:eastAsia="宋体" w:cs="宋体"/>
          <w:b/>
          <w:color w:val="000000" w:themeColor="text1"/>
          <w:sz w:val="36"/>
          <w:szCs w:val="36"/>
          <w:lang w:eastAsia="zh-CN"/>
        </w:rPr>
        <w:t>第八章   图纸（另册提供）</w:t>
      </w:r>
      <w:bookmarkEnd w:id="266"/>
    </w:p>
    <w:p w14:paraId="6E94122A">
      <w:pPr>
        <w:pStyle w:val="6"/>
        <w:spacing w:line="276" w:lineRule="auto"/>
        <w:ind w:left="553" w:right="3350"/>
        <w:jc w:val="both"/>
        <w:rPr>
          <w:rFonts w:hint="eastAsia" w:ascii="宋体" w:hAnsi="宋体" w:eastAsia="宋体" w:cs="宋体"/>
          <w:color w:val="000000" w:themeColor="text1"/>
          <w:lang w:eastAsia="zh-CN"/>
        </w:rPr>
      </w:pPr>
    </w:p>
    <w:sectPr>
      <w:headerReference r:id="rId10" w:type="default"/>
      <w:footerReference r:id="rId11" w:type="default"/>
      <w:type w:val="nextColumn"/>
      <w:pgSz w:w="11907" w:h="16840"/>
      <w:pgMar w:top="1701" w:right="1418" w:bottom="1701" w:left="1418" w:header="1117" w:footer="10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78AE9">
    <w:pPr>
      <w:pStyle w:val="12"/>
      <w:jc w:val="center"/>
    </w:pPr>
  </w:p>
  <w:p w14:paraId="2317C68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9141565"/>
    </w:sdtPr>
    <w:sdtContent>
      <w:p w14:paraId="202BFDDE">
        <w:pPr>
          <w:pStyle w:val="12"/>
          <w:jc w:val="center"/>
        </w:pPr>
        <w:r>
          <w:fldChar w:fldCharType="begin"/>
        </w:r>
        <w:r>
          <w:instrText xml:space="preserve">PAGE   \* MERGEFORMAT</w:instrText>
        </w:r>
        <w:r>
          <w:fldChar w:fldCharType="separate"/>
        </w:r>
        <w:r>
          <w:rPr>
            <w:lang w:val="zh-CN" w:eastAsia="zh-CN"/>
          </w:rPr>
          <w:t>5</w:t>
        </w:r>
        <w:r>
          <w:fldChar w:fldCharType="end"/>
        </w:r>
      </w:p>
    </w:sdtContent>
  </w:sdt>
  <w:p w14:paraId="6125703C">
    <w:pPr>
      <w:pStyle w:val="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3725313"/>
      <w:docPartObj>
        <w:docPartGallery w:val="autotext"/>
      </w:docPartObj>
    </w:sdtPr>
    <w:sdtContent>
      <w:p w14:paraId="73D3C871">
        <w:pPr>
          <w:pStyle w:val="12"/>
          <w:jc w:val="center"/>
        </w:pPr>
        <w:r>
          <w:fldChar w:fldCharType="begin"/>
        </w:r>
        <w:r>
          <w:instrText xml:space="preserve">PAGE   \* MERGEFORMAT</w:instrText>
        </w:r>
        <w:r>
          <w:fldChar w:fldCharType="separate"/>
        </w:r>
        <w:r>
          <w:rPr>
            <w:lang w:val="zh-CN" w:eastAsia="zh-CN"/>
          </w:rPr>
          <w:t>20</w:t>
        </w:r>
        <w:r>
          <w:fldChar w:fldCharType="end"/>
        </w:r>
      </w:p>
    </w:sdtContent>
  </w:sdt>
  <w:p w14:paraId="769A5F4D">
    <w:pPr>
      <w:pStyle w:val="6"/>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18717">
    <w:pPr>
      <w:pStyle w:val="12"/>
      <w:jc w:val="center"/>
    </w:pPr>
    <w:r>
      <w:fldChar w:fldCharType="begin"/>
    </w:r>
    <w:r>
      <w:instrText xml:space="preserve">PAGE   \* MERGEFORMAT</w:instrText>
    </w:r>
    <w:r>
      <w:fldChar w:fldCharType="separate"/>
    </w:r>
    <w:r>
      <w:rPr>
        <w:lang w:val="zh-CN"/>
      </w:rPr>
      <w:t>118</w:t>
    </w:r>
    <w:r>
      <w:fldChar w:fldCharType="end"/>
    </w:r>
  </w:p>
  <w:p w14:paraId="5656F1EF">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9945727"/>
      <w:docPartObj>
        <w:docPartGallery w:val="autotext"/>
      </w:docPartObj>
    </w:sdtPr>
    <w:sdtContent>
      <w:p w14:paraId="159015A7">
        <w:pPr>
          <w:pStyle w:val="12"/>
          <w:jc w:val="center"/>
        </w:pPr>
        <w:r>
          <w:fldChar w:fldCharType="begin"/>
        </w:r>
        <w:r>
          <w:instrText xml:space="preserve">PAGE   \* MERGEFORMAT</w:instrText>
        </w:r>
        <w:r>
          <w:fldChar w:fldCharType="separate"/>
        </w:r>
        <w:r>
          <w:rPr>
            <w:lang w:val="zh-CN" w:eastAsia="zh-CN"/>
          </w:rPr>
          <w:t>135</w:t>
        </w:r>
        <w:r>
          <w:fldChar w:fldCharType="end"/>
        </w:r>
      </w:p>
    </w:sdtContent>
  </w:sdt>
  <w:p w14:paraId="68263636">
    <w:pPr>
      <w:pStyle w:val="6"/>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8199530"/>
      <w:docPartObj>
        <w:docPartGallery w:val="autotext"/>
      </w:docPartObj>
    </w:sdtPr>
    <w:sdtContent>
      <w:p w14:paraId="2BB8B5EC">
        <w:pPr>
          <w:pStyle w:val="12"/>
          <w:jc w:val="center"/>
        </w:pPr>
        <w:r>
          <w:fldChar w:fldCharType="begin"/>
        </w:r>
        <w:r>
          <w:instrText xml:space="preserve">PAGE   \* MERGEFORMAT</w:instrText>
        </w:r>
        <w:r>
          <w:fldChar w:fldCharType="separate"/>
        </w:r>
        <w:r>
          <w:rPr>
            <w:lang w:val="zh-CN" w:eastAsia="zh-CN"/>
          </w:rPr>
          <w:t>137</w:t>
        </w:r>
        <w:r>
          <w:fldChar w:fldCharType="end"/>
        </w:r>
      </w:p>
    </w:sdtContent>
  </w:sdt>
  <w:p w14:paraId="4BAB2388">
    <w:pPr>
      <w:pStyle w:val="6"/>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6491B">
    <w:pPr>
      <w:pStyle w:val="6"/>
      <w:spacing w:line="14" w:lineRule="auto"/>
      <w:rPr>
        <w:sz w:val="20"/>
      </w:rPr>
    </w:pPr>
    <w:r>
      <w:pict>
        <v:group id="_x0000_s4097" o:spid="_x0000_s4097" o:spt="203" style="position:absolute;left:0pt;margin-left:85.45pt;margin-top:55.15pt;height:0.7pt;width:453.6pt;mso-position-horizontal-relative:page;mso-position-vertical-relative:page;z-index:-251657216;mso-width-relative:page;mso-height-relative:page;" coordorigin="1700,1103" coordsize="9072,14">
          <o:lock v:ext="edit"/>
          <v:line id="_x0000_s4098" o:spid="_x0000_s4098" o:spt="20" style="position:absolute;left:1700;top:1110;height:0;width:9073;" coordsize="21600,21600">
            <v:path arrowok="t"/>
            <v:fill focussize="0,0"/>
            <v:stroke weight="0.72pt"/>
            <v:imagedata o:title=""/>
            <o:lock v:ext="edit"/>
          </v:lin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B21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CDF02">
    <w:pPr>
      <w:pStyle w:val="6"/>
      <w:spacing w:line="14" w:lineRule="auto"/>
      <w:rPr>
        <w:sz w:val="20"/>
      </w:rPr>
    </w:pPr>
    <w:r>
      <w:pict>
        <v:group id="_x0000_s4099" o:spid="_x0000_s4099" o:spt="203" style="position:absolute;left:0pt;margin-left:85.45pt;margin-top:55.15pt;height:0.7pt;width:453.6pt;mso-position-horizontal-relative:page;mso-position-vertical-relative:page;z-index:-251656192;mso-width-relative:page;mso-height-relative:page;" coordorigin="1700,1103" coordsize="9072,14">
          <o:lock v:ext="edit"/>
          <v:line id="_x0000_s4100" o:spid="_x0000_s4100" o:spt="20" style="position:absolute;left:1700;top:1110;height:0;width:9073;" coordsize="21600,21600">
            <v:path arrowok="t"/>
            <v:fill focussize="0,0"/>
            <v:stroke weight="0.72pt"/>
            <v:imagedata o:title=""/>
            <o:lock v:ext="edit"/>
          </v:lin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30B4A"/>
    <w:multiLevelType w:val="multilevel"/>
    <w:tmpl w:val="15C30B4A"/>
    <w:lvl w:ilvl="0" w:tentative="0">
      <w:start w:val="1"/>
      <w:numFmt w:val="decimal"/>
      <w:lvlText w:val="%1."/>
      <w:lvlJc w:val="left"/>
      <w:pPr>
        <w:ind w:left="1572" w:hanging="540"/>
      </w:pPr>
      <w:rPr>
        <w:rFonts w:hint="default" w:ascii="Times New Roman" w:hAnsi="Times New Roman" w:eastAsia="Times New Roman" w:cs="Times New Roman"/>
      </w:rPr>
    </w:lvl>
    <w:lvl w:ilvl="1" w:tentative="0">
      <w:start w:val="1"/>
      <w:numFmt w:val="lowerLetter"/>
      <w:lvlText w:val="%2)"/>
      <w:lvlJc w:val="left"/>
      <w:pPr>
        <w:ind w:left="1872" w:hanging="420"/>
      </w:pPr>
    </w:lvl>
    <w:lvl w:ilvl="2" w:tentative="0">
      <w:start w:val="1"/>
      <w:numFmt w:val="lowerRoman"/>
      <w:lvlText w:val="%3."/>
      <w:lvlJc w:val="right"/>
      <w:pPr>
        <w:ind w:left="2292" w:hanging="420"/>
      </w:pPr>
    </w:lvl>
    <w:lvl w:ilvl="3" w:tentative="0">
      <w:start w:val="1"/>
      <w:numFmt w:val="decimal"/>
      <w:lvlText w:val="%4."/>
      <w:lvlJc w:val="left"/>
      <w:pPr>
        <w:ind w:left="2712" w:hanging="420"/>
      </w:pPr>
    </w:lvl>
    <w:lvl w:ilvl="4" w:tentative="0">
      <w:start w:val="1"/>
      <w:numFmt w:val="lowerLetter"/>
      <w:lvlText w:val="%5)"/>
      <w:lvlJc w:val="left"/>
      <w:pPr>
        <w:ind w:left="3132" w:hanging="420"/>
      </w:pPr>
    </w:lvl>
    <w:lvl w:ilvl="5" w:tentative="0">
      <w:start w:val="1"/>
      <w:numFmt w:val="lowerRoman"/>
      <w:lvlText w:val="%6."/>
      <w:lvlJc w:val="right"/>
      <w:pPr>
        <w:ind w:left="3552" w:hanging="420"/>
      </w:pPr>
    </w:lvl>
    <w:lvl w:ilvl="6" w:tentative="0">
      <w:start w:val="1"/>
      <w:numFmt w:val="decimal"/>
      <w:lvlText w:val="%7."/>
      <w:lvlJc w:val="left"/>
      <w:pPr>
        <w:ind w:left="3972" w:hanging="420"/>
      </w:pPr>
    </w:lvl>
    <w:lvl w:ilvl="7" w:tentative="0">
      <w:start w:val="1"/>
      <w:numFmt w:val="lowerLetter"/>
      <w:lvlText w:val="%8)"/>
      <w:lvlJc w:val="left"/>
      <w:pPr>
        <w:ind w:left="4392" w:hanging="420"/>
      </w:pPr>
    </w:lvl>
    <w:lvl w:ilvl="8" w:tentative="0">
      <w:start w:val="1"/>
      <w:numFmt w:val="lowerRoman"/>
      <w:lvlText w:val="%9."/>
      <w:lvlJc w:val="right"/>
      <w:pPr>
        <w:ind w:left="4812" w:hanging="420"/>
      </w:pPr>
    </w:lvl>
  </w:abstractNum>
  <w:abstractNum w:abstractNumId="1">
    <w:nsid w:val="2E9D0C33"/>
    <w:multiLevelType w:val="multilevel"/>
    <w:tmpl w:val="2E9D0C33"/>
    <w:lvl w:ilvl="0" w:tentative="0">
      <w:start w:val="1"/>
      <w:numFmt w:val="decimal"/>
      <w:lvlText w:val="%1."/>
      <w:lvlJc w:val="left"/>
      <w:pPr>
        <w:ind w:left="697" w:firstLine="0"/>
      </w:pPr>
    </w:lvl>
    <w:lvl w:ilvl="1" w:tentative="0">
      <w:start w:val="1"/>
      <w:numFmt w:val="chineseCountingThousand"/>
      <w:lvlText w:val="%2、"/>
      <w:lvlJc w:val="left"/>
      <w:pPr>
        <w:ind w:left="1209" w:hanging="499"/>
      </w:pPr>
    </w:lvl>
    <w:lvl w:ilvl="2" w:tentative="0">
      <w:start w:val="1"/>
      <w:numFmt w:val="decimal"/>
      <w:lvlText w:val="%3."/>
      <w:lvlJc w:val="left"/>
      <w:pPr>
        <w:ind w:left="710" w:firstLine="0"/>
      </w:pPr>
    </w:lvl>
    <w:lvl w:ilvl="3" w:tentative="0">
      <w:start w:val="1"/>
      <w:numFmt w:val="decimal"/>
      <w:lvlText w:val="%3.%4"/>
      <w:lvlJc w:val="left"/>
      <w:pPr>
        <w:ind w:left="1676" w:hanging="499"/>
      </w:pPr>
    </w:lvl>
    <w:lvl w:ilvl="4" w:tentative="0">
      <w:start w:val="0"/>
      <w:numFmt w:val="bullet"/>
      <w:lvlText w:val="•"/>
      <w:lvlJc w:val="left"/>
      <w:pPr>
        <w:ind w:left="2655" w:hanging="499"/>
      </w:pPr>
    </w:lvl>
    <w:lvl w:ilvl="5" w:tentative="0">
      <w:start w:val="0"/>
      <w:numFmt w:val="bullet"/>
      <w:lvlText w:val="•"/>
      <w:lvlJc w:val="left"/>
      <w:pPr>
        <w:ind w:left="3634" w:hanging="499"/>
      </w:pPr>
    </w:lvl>
    <w:lvl w:ilvl="6" w:tentative="0">
      <w:start w:val="0"/>
      <w:numFmt w:val="bullet"/>
      <w:lvlText w:val="•"/>
      <w:lvlJc w:val="left"/>
      <w:pPr>
        <w:ind w:left="4613" w:hanging="499"/>
      </w:pPr>
    </w:lvl>
    <w:lvl w:ilvl="7" w:tentative="0">
      <w:start w:val="0"/>
      <w:numFmt w:val="bullet"/>
      <w:lvlText w:val="•"/>
      <w:lvlJc w:val="left"/>
      <w:pPr>
        <w:ind w:left="5592" w:hanging="499"/>
      </w:pPr>
    </w:lvl>
    <w:lvl w:ilvl="8" w:tentative="0">
      <w:start w:val="0"/>
      <w:numFmt w:val="bullet"/>
      <w:lvlText w:val="•"/>
      <w:lvlJc w:val="left"/>
      <w:pPr>
        <w:ind w:left="6571" w:hanging="499"/>
      </w:pPr>
    </w:lvl>
  </w:abstractNum>
  <w:abstractNum w:abstractNumId="2">
    <w:nsid w:val="42782A03"/>
    <w:multiLevelType w:val="multilevel"/>
    <w:tmpl w:val="42782A03"/>
    <w:lvl w:ilvl="0" w:tentative="0">
      <w:start w:val="18"/>
      <w:numFmt w:val="decimal"/>
      <w:lvlText w:val="%1"/>
      <w:lvlJc w:val="left"/>
      <w:pPr>
        <w:ind w:left="480" w:hanging="480"/>
      </w:pPr>
      <w:rPr>
        <w:rFonts w:hint="default"/>
      </w:rPr>
    </w:lvl>
    <w:lvl w:ilvl="1" w:tentative="0">
      <w:start w:val="1"/>
      <w:numFmt w:val="decimal"/>
      <w:lvlText w:val="%1.%2"/>
      <w:lvlJc w:val="left"/>
      <w:pPr>
        <w:ind w:left="1389" w:hanging="480"/>
      </w:pPr>
      <w:rPr>
        <w:rFonts w:hint="default"/>
      </w:rPr>
    </w:lvl>
    <w:lvl w:ilvl="2" w:tentative="0">
      <w:start w:val="1"/>
      <w:numFmt w:val="decimal"/>
      <w:lvlText w:val="%1.%2.%3"/>
      <w:lvlJc w:val="left"/>
      <w:pPr>
        <w:ind w:left="2538" w:hanging="720"/>
      </w:pPr>
      <w:rPr>
        <w:rFonts w:hint="default"/>
      </w:rPr>
    </w:lvl>
    <w:lvl w:ilvl="3" w:tentative="0">
      <w:start w:val="1"/>
      <w:numFmt w:val="decimal"/>
      <w:lvlText w:val="%1.%2.%3.%4"/>
      <w:lvlJc w:val="left"/>
      <w:pPr>
        <w:ind w:left="3807" w:hanging="1080"/>
      </w:pPr>
      <w:rPr>
        <w:rFonts w:hint="default"/>
      </w:rPr>
    </w:lvl>
    <w:lvl w:ilvl="4" w:tentative="0">
      <w:start w:val="1"/>
      <w:numFmt w:val="decimal"/>
      <w:lvlText w:val="%1.%2.%3.%4.%5"/>
      <w:lvlJc w:val="left"/>
      <w:pPr>
        <w:ind w:left="4716" w:hanging="1080"/>
      </w:pPr>
      <w:rPr>
        <w:rFonts w:hint="default"/>
      </w:rPr>
    </w:lvl>
    <w:lvl w:ilvl="5" w:tentative="0">
      <w:start w:val="1"/>
      <w:numFmt w:val="decimal"/>
      <w:lvlText w:val="%1.%2.%3.%4.%5.%6"/>
      <w:lvlJc w:val="left"/>
      <w:pPr>
        <w:ind w:left="5985" w:hanging="1440"/>
      </w:pPr>
      <w:rPr>
        <w:rFonts w:hint="default"/>
      </w:rPr>
    </w:lvl>
    <w:lvl w:ilvl="6" w:tentative="0">
      <w:start w:val="1"/>
      <w:numFmt w:val="decimal"/>
      <w:lvlText w:val="%1.%2.%3.%4.%5.%6.%7"/>
      <w:lvlJc w:val="left"/>
      <w:pPr>
        <w:ind w:left="7254" w:hanging="1800"/>
      </w:pPr>
      <w:rPr>
        <w:rFonts w:hint="default"/>
      </w:rPr>
    </w:lvl>
    <w:lvl w:ilvl="7" w:tentative="0">
      <w:start w:val="1"/>
      <w:numFmt w:val="decimal"/>
      <w:lvlText w:val="%1.%2.%3.%4.%5.%6.%7.%8"/>
      <w:lvlJc w:val="left"/>
      <w:pPr>
        <w:ind w:left="8163" w:hanging="1800"/>
      </w:pPr>
      <w:rPr>
        <w:rFonts w:hint="default"/>
      </w:rPr>
    </w:lvl>
    <w:lvl w:ilvl="8" w:tentative="0">
      <w:start w:val="1"/>
      <w:numFmt w:val="decimal"/>
      <w:lvlText w:val="%1.%2.%3.%4.%5.%6.%7.%8.%9"/>
      <w:lvlJc w:val="left"/>
      <w:pPr>
        <w:ind w:left="9432" w:hanging="2160"/>
      </w:pPr>
      <w:rPr>
        <w:rFonts w:hint="default"/>
      </w:rPr>
    </w:lvl>
  </w:abstractNum>
  <w:abstractNum w:abstractNumId="3">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4">
    <w:nsid w:val="4D1737D9"/>
    <w:multiLevelType w:val="multilevel"/>
    <w:tmpl w:val="4D1737D9"/>
    <w:lvl w:ilvl="0" w:tentative="0">
      <w:start w:val="23"/>
      <w:numFmt w:val="decimal"/>
      <w:lvlText w:val="%1"/>
      <w:lvlJc w:val="left"/>
      <w:pPr>
        <w:ind w:left="600" w:hanging="36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5">
    <w:nsid w:val="64FE6F19"/>
    <w:multiLevelType w:val="multilevel"/>
    <w:tmpl w:val="64FE6F19"/>
    <w:lvl w:ilvl="0" w:tentative="0">
      <w:start w:val="1"/>
      <w:numFmt w:val="chineseCountingThousand"/>
      <w:lvlText w:val="%1、"/>
      <w:lvlJc w:val="left"/>
      <w:pPr>
        <w:ind w:left="1835" w:hanging="643"/>
      </w:pPr>
    </w:lvl>
    <w:lvl w:ilvl="1" w:tentative="0">
      <w:start w:val="1"/>
      <w:numFmt w:val="chineseCountingThousand"/>
      <w:lvlText w:val="%2、"/>
      <w:lvlJc w:val="left"/>
      <w:pPr>
        <w:ind w:left="1035" w:hanging="482"/>
      </w:pPr>
    </w:lvl>
    <w:lvl w:ilvl="2" w:tentative="0">
      <w:start w:val="1"/>
      <w:numFmt w:val="decimal"/>
      <w:lvlText w:val="2.%3"/>
      <w:lvlJc w:val="left"/>
      <w:pPr>
        <w:ind w:left="1532" w:hanging="499"/>
      </w:pPr>
    </w:lvl>
    <w:lvl w:ilvl="3" w:tentative="0">
      <w:start w:val="0"/>
      <w:numFmt w:val="bullet"/>
      <w:lvlText w:val="•"/>
      <w:lvlJc w:val="left"/>
      <w:pPr>
        <w:ind w:left="2029" w:hanging="499"/>
      </w:pPr>
    </w:lvl>
    <w:lvl w:ilvl="4" w:tentative="0">
      <w:start w:val="0"/>
      <w:numFmt w:val="bullet"/>
      <w:lvlText w:val="•"/>
      <w:lvlJc w:val="left"/>
      <w:pPr>
        <w:ind w:left="2526" w:hanging="499"/>
      </w:pPr>
    </w:lvl>
    <w:lvl w:ilvl="5" w:tentative="0">
      <w:start w:val="0"/>
      <w:numFmt w:val="bullet"/>
      <w:lvlText w:val="•"/>
      <w:lvlJc w:val="left"/>
      <w:pPr>
        <w:ind w:left="3023" w:hanging="499"/>
      </w:pPr>
    </w:lvl>
    <w:lvl w:ilvl="6" w:tentative="0">
      <w:start w:val="0"/>
      <w:numFmt w:val="bullet"/>
      <w:lvlText w:val="•"/>
      <w:lvlJc w:val="left"/>
      <w:pPr>
        <w:ind w:left="3520" w:hanging="499"/>
      </w:pPr>
    </w:lvl>
    <w:lvl w:ilvl="7" w:tentative="0">
      <w:start w:val="0"/>
      <w:numFmt w:val="bullet"/>
      <w:lvlText w:val="•"/>
      <w:lvlJc w:val="left"/>
      <w:pPr>
        <w:ind w:left="4017" w:hanging="499"/>
      </w:pPr>
    </w:lvl>
    <w:lvl w:ilvl="8" w:tentative="0">
      <w:start w:val="0"/>
      <w:numFmt w:val="bullet"/>
      <w:lvlText w:val="•"/>
      <w:lvlJc w:val="left"/>
      <w:pPr>
        <w:ind w:left="4514" w:hanging="499"/>
      </w:pPr>
    </w:lvl>
  </w:abstractNum>
  <w:abstractNum w:abstractNumId="6">
    <w:nsid w:val="64FE6F3A"/>
    <w:multiLevelType w:val="multilevel"/>
    <w:tmpl w:val="64FE6F3A"/>
    <w:lvl w:ilvl="0" w:tentative="0">
      <w:start w:val="1"/>
      <w:numFmt w:val="chineseCountingThousand"/>
      <w:lvlText w:val="%1"/>
      <w:lvlJc w:val="left"/>
      <w:pPr>
        <w:ind w:left="5074" w:hanging="700"/>
      </w:pPr>
    </w:lvl>
    <w:lvl w:ilvl="1" w:tentative="0">
      <w:start w:val="1"/>
      <w:numFmt w:val="decimal"/>
      <w:lvlText w:val="%2"/>
      <w:lvlJc w:val="left"/>
      <w:pPr>
        <w:ind w:left="908" w:hanging="355"/>
      </w:pPr>
    </w:lvl>
    <w:lvl w:ilvl="2" w:tentative="0">
      <w:start w:val="1"/>
      <w:numFmt w:val="decimal"/>
      <w:lvlText w:val="%2.%3"/>
      <w:lvlJc w:val="left"/>
      <w:pPr>
        <w:ind w:left="1633" w:hanging="719"/>
      </w:pPr>
    </w:lvl>
    <w:lvl w:ilvl="3" w:tentative="0">
      <w:start w:val="1"/>
      <w:numFmt w:val="decimal"/>
      <w:lvlText w:val="%2.%3.%4"/>
      <w:lvlJc w:val="left"/>
      <w:pPr>
        <w:ind w:left="2533" w:hanging="899"/>
      </w:pPr>
    </w:lvl>
    <w:lvl w:ilvl="4" w:tentative="0">
      <w:start w:val="1"/>
      <w:numFmt w:val="decimal"/>
      <w:lvlText w:val="%2.%3.%4.%5"/>
      <w:lvlJc w:val="left"/>
      <w:pPr>
        <w:ind w:left="3437" w:hanging="899"/>
      </w:pPr>
    </w:lvl>
    <w:lvl w:ilvl="5" w:tentative="0">
      <w:start w:val="0"/>
      <w:numFmt w:val="bullet"/>
      <w:lvlText w:val="•"/>
      <w:lvlJc w:val="left"/>
      <w:pPr>
        <w:ind w:left="4341" w:hanging="899"/>
      </w:pPr>
    </w:lvl>
    <w:lvl w:ilvl="6" w:tentative="0">
      <w:start w:val="0"/>
      <w:numFmt w:val="bullet"/>
      <w:lvlText w:val="•"/>
      <w:lvlJc w:val="left"/>
      <w:pPr>
        <w:ind w:left="5245" w:hanging="899"/>
      </w:pPr>
    </w:lvl>
    <w:lvl w:ilvl="7" w:tentative="0">
      <w:start w:val="0"/>
      <w:numFmt w:val="bullet"/>
      <w:lvlText w:val="•"/>
      <w:lvlJc w:val="left"/>
      <w:pPr>
        <w:ind w:left="6149" w:hanging="899"/>
      </w:pPr>
    </w:lvl>
    <w:lvl w:ilvl="8" w:tentative="0">
      <w:start w:val="0"/>
      <w:numFmt w:val="bullet"/>
      <w:lvlText w:val="•"/>
      <w:lvlJc w:val="left"/>
      <w:pPr>
        <w:ind w:left="7053" w:hanging="899"/>
      </w:pPr>
    </w:lvl>
  </w:abstractNum>
  <w:abstractNum w:abstractNumId="7">
    <w:nsid w:val="64FE6F45"/>
    <w:multiLevelType w:val="multilevel"/>
    <w:tmpl w:val="64FE6F45"/>
    <w:lvl w:ilvl="0" w:tentative="0">
      <w:start w:val="6"/>
      <w:numFmt w:val="decimal"/>
      <w:lvlText w:val="%1"/>
      <w:lvlJc w:val="left"/>
      <w:pPr>
        <w:ind w:left="908" w:hanging="355"/>
      </w:pPr>
    </w:lvl>
    <w:lvl w:ilvl="1" w:tentative="0">
      <w:start w:val="1"/>
      <w:numFmt w:val="decimal"/>
      <w:lvlText w:val="%1.%2"/>
      <w:lvlJc w:val="left"/>
      <w:pPr>
        <w:ind w:left="1997" w:hanging="1084"/>
      </w:pPr>
    </w:lvl>
    <w:lvl w:ilvl="2" w:tentative="0">
      <w:start w:val="0"/>
      <w:numFmt w:val="bullet"/>
      <w:lvlText w:val="•"/>
      <w:lvlJc w:val="left"/>
      <w:pPr>
        <w:ind w:left="3086" w:hanging="1084"/>
      </w:pPr>
    </w:lvl>
    <w:lvl w:ilvl="3" w:tentative="0">
      <w:start w:val="0"/>
      <w:numFmt w:val="bullet"/>
      <w:lvlText w:val="•"/>
      <w:lvlJc w:val="left"/>
      <w:pPr>
        <w:ind w:left="4175" w:hanging="1084"/>
      </w:pPr>
    </w:lvl>
    <w:lvl w:ilvl="4" w:tentative="0">
      <w:start w:val="0"/>
      <w:numFmt w:val="bullet"/>
      <w:lvlText w:val="•"/>
      <w:lvlJc w:val="left"/>
      <w:pPr>
        <w:ind w:left="5264" w:hanging="1084"/>
      </w:pPr>
    </w:lvl>
    <w:lvl w:ilvl="5" w:tentative="0">
      <w:start w:val="0"/>
      <w:numFmt w:val="bullet"/>
      <w:lvlText w:val="•"/>
      <w:lvlJc w:val="left"/>
      <w:pPr>
        <w:ind w:left="6353" w:hanging="1084"/>
      </w:pPr>
    </w:lvl>
    <w:lvl w:ilvl="6" w:tentative="0">
      <w:start w:val="0"/>
      <w:numFmt w:val="bullet"/>
      <w:lvlText w:val="•"/>
      <w:lvlJc w:val="left"/>
      <w:pPr>
        <w:ind w:left="7442" w:hanging="1084"/>
      </w:pPr>
    </w:lvl>
    <w:lvl w:ilvl="7" w:tentative="0">
      <w:start w:val="0"/>
      <w:numFmt w:val="bullet"/>
      <w:lvlText w:val="•"/>
      <w:lvlJc w:val="left"/>
      <w:pPr>
        <w:ind w:left="8531" w:hanging="1084"/>
      </w:pPr>
    </w:lvl>
    <w:lvl w:ilvl="8" w:tentative="0">
      <w:start w:val="0"/>
      <w:numFmt w:val="bullet"/>
      <w:lvlText w:val="•"/>
      <w:lvlJc w:val="left"/>
      <w:pPr>
        <w:ind w:left="9620" w:hanging="1084"/>
      </w:pPr>
    </w:lvl>
  </w:abstractNum>
  <w:abstractNum w:abstractNumId="8">
    <w:nsid w:val="64FE6F50"/>
    <w:multiLevelType w:val="multilevel"/>
    <w:tmpl w:val="64FE6F50"/>
    <w:lvl w:ilvl="0" w:tentative="0">
      <w:start w:val="8"/>
      <w:numFmt w:val="decimal"/>
      <w:lvlText w:val="%1"/>
      <w:lvlJc w:val="left"/>
      <w:pPr>
        <w:ind w:left="908" w:hanging="355"/>
      </w:pPr>
    </w:lvl>
    <w:lvl w:ilvl="1" w:tentative="0">
      <w:start w:val="1"/>
      <w:numFmt w:val="decimal"/>
      <w:lvlText w:val="%1.%2"/>
      <w:lvlJc w:val="left"/>
      <w:pPr>
        <w:ind w:left="1633" w:hanging="719"/>
      </w:pPr>
    </w:lvl>
    <w:lvl w:ilvl="2" w:tentative="0">
      <w:start w:val="1"/>
      <w:numFmt w:val="decimal"/>
      <w:lvlText w:val="%1.%2.%3"/>
      <w:lvlJc w:val="left"/>
      <w:pPr>
        <w:ind w:left="2533" w:hanging="899"/>
      </w:pPr>
    </w:lvl>
    <w:lvl w:ilvl="3" w:tentative="0">
      <w:start w:val="0"/>
      <w:numFmt w:val="bullet"/>
      <w:lvlText w:val="•"/>
      <w:lvlJc w:val="left"/>
      <w:pPr>
        <w:ind w:left="3433" w:hanging="899"/>
      </w:pPr>
    </w:lvl>
    <w:lvl w:ilvl="4" w:tentative="0">
      <w:start w:val="0"/>
      <w:numFmt w:val="bullet"/>
      <w:lvlText w:val="•"/>
      <w:lvlJc w:val="left"/>
      <w:pPr>
        <w:ind w:left="4333" w:hanging="899"/>
      </w:pPr>
    </w:lvl>
    <w:lvl w:ilvl="5" w:tentative="0">
      <w:start w:val="0"/>
      <w:numFmt w:val="bullet"/>
      <w:lvlText w:val="•"/>
      <w:lvlJc w:val="left"/>
      <w:pPr>
        <w:ind w:left="5233" w:hanging="899"/>
      </w:pPr>
    </w:lvl>
    <w:lvl w:ilvl="6" w:tentative="0">
      <w:start w:val="0"/>
      <w:numFmt w:val="bullet"/>
      <w:lvlText w:val="•"/>
      <w:lvlJc w:val="left"/>
      <w:pPr>
        <w:ind w:left="6133" w:hanging="899"/>
      </w:pPr>
    </w:lvl>
    <w:lvl w:ilvl="7" w:tentative="0">
      <w:start w:val="0"/>
      <w:numFmt w:val="bullet"/>
      <w:lvlText w:val="•"/>
      <w:lvlJc w:val="left"/>
      <w:pPr>
        <w:ind w:left="7033" w:hanging="899"/>
      </w:pPr>
    </w:lvl>
    <w:lvl w:ilvl="8" w:tentative="0">
      <w:start w:val="0"/>
      <w:numFmt w:val="bullet"/>
      <w:lvlText w:val="•"/>
      <w:lvlJc w:val="left"/>
      <w:pPr>
        <w:ind w:left="7933" w:hanging="899"/>
      </w:pPr>
    </w:lvl>
  </w:abstractNum>
  <w:abstractNum w:abstractNumId="9">
    <w:nsid w:val="64FE6F5B"/>
    <w:multiLevelType w:val="multilevel"/>
    <w:tmpl w:val="64FE6F5B"/>
    <w:lvl w:ilvl="0" w:tentative="0">
      <w:start w:val="14"/>
      <w:numFmt w:val="decimal"/>
      <w:lvlText w:val="%1"/>
      <w:lvlJc w:val="left"/>
      <w:pPr>
        <w:ind w:left="908" w:hanging="355"/>
      </w:pPr>
    </w:lvl>
    <w:lvl w:ilvl="1" w:tentative="0">
      <w:start w:val="1"/>
      <w:numFmt w:val="decimal"/>
      <w:lvlText w:val="%1.%2"/>
      <w:lvlJc w:val="left"/>
      <w:pPr>
        <w:ind w:left="1628" w:hanging="719"/>
      </w:pPr>
    </w:lvl>
    <w:lvl w:ilvl="2" w:tentative="0">
      <w:start w:val="0"/>
      <w:numFmt w:val="bullet"/>
      <w:lvlText w:val="•"/>
      <w:lvlJc w:val="left"/>
      <w:pPr>
        <w:ind w:left="2348" w:hanging="719"/>
      </w:pPr>
    </w:lvl>
    <w:lvl w:ilvl="3" w:tentative="0">
      <w:start w:val="0"/>
      <w:numFmt w:val="bullet"/>
      <w:lvlText w:val="•"/>
      <w:lvlJc w:val="left"/>
      <w:pPr>
        <w:ind w:left="3068" w:hanging="719"/>
      </w:pPr>
    </w:lvl>
    <w:lvl w:ilvl="4" w:tentative="0">
      <w:start w:val="0"/>
      <w:numFmt w:val="bullet"/>
      <w:lvlText w:val="•"/>
      <w:lvlJc w:val="left"/>
      <w:pPr>
        <w:ind w:left="3788" w:hanging="719"/>
      </w:pPr>
    </w:lvl>
    <w:lvl w:ilvl="5" w:tentative="0">
      <w:start w:val="0"/>
      <w:numFmt w:val="bullet"/>
      <w:lvlText w:val="•"/>
      <w:lvlJc w:val="left"/>
      <w:pPr>
        <w:ind w:left="4508" w:hanging="719"/>
      </w:pPr>
    </w:lvl>
    <w:lvl w:ilvl="6" w:tentative="0">
      <w:start w:val="0"/>
      <w:numFmt w:val="bullet"/>
      <w:lvlText w:val="•"/>
      <w:lvlJc w:val="left"/>
      <w:pPr>
        <w:ind w:left="5228" w:hanging="719"/>
      </w:pPr>
    </w:lvl>
    <w:lvl w:ilvl="7" w:tentative="0">
      <w:start w:val="0"/>
      <w:numFmt w:val="bullet"/>
      <w:lvlText w:val="•"/>
      <w:lvlJc w:val="left"/>
      <w:pPr>
        <w:ind w:left="5948" w:hanging="719"/>
      </w:pPr>
    </w:lvl>
    <w:lvl w:ilvl="8" w:tentative="0">
      <w:start w:val="0"/>
      <w:numFmt w:val="bullet"/>
      <w:lvlText w:val="•"/>
      <w:lvlJc w:val="left"/>
      <w:pPr>
        <w:ind w:left="6668" w:hanging="719"/>
      </w:pPr>
    </w:lvl>
  </w:abstractNum>
  <w:abstractNum w:abstractNumId="10">
    <w:nsid w:val="64FE6F66"/>
    <w:multiLevelType w:val="multilevel"/>
    <w:tmpl w:val="64FE6F66"/>
    <w:lvl w:ilvl="0" w:tentative="0">
      <w:start w:val="18"/>
      <w:numFmt w:val="decimal"/>
      <w:lvlText w:val="%1"/>
      <w:lvlJc w:val="left"/>
      <w:pPr>
        <w:ind w:left="480" w:hanging="480"/>
      </w:pPr>
      <w:rPr>
        <w:rFonts w:hint="default"/>
      </w:rPr>
    </w:lvl>
    <w:lvl w:ilvl="1" w:tentative="0">
      <w:start w:val="1"/>
      <w:numFmt w:val="decimal"/>
      <w:lvlText w:val="%1.%2"/>
      <w:lvlJc w:val="left"/>
      <w:pPr>
        <w:ind w:left="1389" w:hanging="480"/>
      </w:pPr>
      <w:rPr>
        <w:rFonts w:hint="default"/>
      </w:rPr>
    </w:lvl>
    <w:lvl w:ilvl="2" w:tentative="0">
      <w:start w:val="1"/>
      <w:numFmt w:val="decimal"/>
      <w:lvlText w:val="%1.%2.%3"/>
      <w:lvlJc w:val="left"/>
      <w:pPr>
        <w:ind w:left="2538" w:hanging="720"/>
      </w:pPr>
      <w:rPr>
        <w:rFonts w:hint="default"/>
      </w:rPr>
    </w:lvl>
    <w:lvl w:ilvl="3" w:tentative="0">
      <w:start w:val="1"/>
      <w:numFmt w:val="decimal"/>
      <w:lvlText w:val="%1.%2.%3.%4"/>
      <w:lvlJc w:val="left"/>
      <w:pPr>
        <w:ind w:left="3807" w:hanging="1080"/>
      </w:pPr>
      <w:rPr>
        <w:rFonts w:hint="default"/>
      </w:rPr>
    </w:lvl>
    <w:lvl w:ilvl="4" w:tentative="0">
      <w:start w:val="1"/>
      <w:numFmt w:val="decimal"/>
      <w:lvlText w:val="%1.%2.%3.%4.%5"/>
      <w:lvlJc w:val="left"/>
      <w:pPr>
        <w:ind w:left="4716" w:hanging="1080"/>
      </w:pPr>
      <w:rPr>
        <w:rFonts w:hint="default"/>
      </w:rPr>
    </w:lvl>
    <w:lvl w:ilvl="5" w:tentative="0">
      <w:start w:val="1"/>
      <w:numFmt w:val="decimal"/>
      <w:lvlText w:val="%1.%2.%3.%4.%5.%6"/>
      <w:lvlJc w:val="left"/>
      <w:pPr>
        <w:ind w:left="5985" w:hanging="1440"/>
      </w:pPr>
      <w:rPr>
        <w:rFonts w:hint="default"/>
      </w:rPr>
    </w:lvl>
    <w:lvl w:ilvl="6" w:tentative="0">
      <w:start w:val="1"/>
      <w:numFmt w:val="decimal"/>
      <w:lvlText w:val="%1.%2.%3.%4.%5.%6.%7"/>
      <w:lvlJc w:val="left"/>
      <w:pPr>
        <w:ind w:left="7254" w:hanging="1800"/>
      </w:pPr>
      <w:rPr>
        <w:rFonts w:hint="default"/>
      </w:rPr>
    </w:lvl>
    <w:lvl w:ilvl="7" w:tentative="0">
      <w:start w:val="1"/>
      <w:numFmt w:val="decimal"/>
      <w:lvlText w:val="%1.%2.%3.%4.%5.%6.%7.%8"/>
      <w:lvlJc w:val="left"/>
      <w:pPr>
        <w:ind w:left="8163" w:hanging="1800"/>
      </w:pPr>
      <w:rPr>
        <w:rFonts w:hint="default"/>
      </w:rPr>
    </w:lvl>
    <w:lvl w:ilvl="8" w:tentative="0">
      <w:start w:val="1"/>
      <w:numFmt w:val="decimal"/>
      <w:lvlText w:val="%1.%2.%3.%4.%5.%6.%7.%8.%9"/>
      <w:lvlJc w:val="left"/>
      <w:pPr>
        <w:ind w:left="9432" w:hanging="2160"/>
      </w:pPr>
      <w:rPr>
        <w:rFonts w:hint="default"/>
      </w:rPr>
    </w:lvl>
  </w:abstractNum>
  <w:abstractNum w:abstractNumId="11">
    <w:nsid w:val="64FE6F71"/>
    <w:multiLevelType w:val="multilevel"/>
    <w:tmpl w:val="64FE6F71"/>
    <w:lvl w:ilvl="0" w:tentative="0">
      <w:start w:val="20"/>
      <w:numFmt w:val="decimal"/>
      <w:lvlText w:val="%1"/>
      <w:lvlJc w:val="left"/>
      <w:pPr>
        <w:ind w:left="908" w:hanging="355"/>
      </w:pPr>
    </w:lvl>
    <w:lvl w:ilvl="1" w:tentative="0">
      <w:start w:val="1"/>
      <w:numFmt w:val="decimal"/>
      <w:lvlText w:val="%1.%2"/>
      <w:lvlJc w:val="left"/>
      <w:pPr>
        <w:ind w:left="1628" w:hanging="719"/>
      </w:pPr>
    </w:lvl>
    <w:lvl w:ilvl="2" w:tentative="0">
      <w:start w:val="1"/>
      <w:numFmt w:val="decimal"/>
      <w:lvlText w:val="%1.%2.%3"/>
      <w:lvlJc w:val="left"/>
      <w:pPr>
        <w:ind w:left="2533" w:hanging="899"/>
      </w:pPr>
    </w:lvl>
    <w:lvl w:ilvl="3" w:tentative="0">
      <w:start w:val="0"/>
      <w:numFmt w:val="bullet"/>
      <w:lvlText w:val="•"/>
      <w:lvlJc w:val="left"/>
      <w:pPr>
        <w:ind w:left="3438" w:hanging="899"/>
      </w:pPr>
    </w:lvl>
    <w:lvl w:ilvl="4" w:tentative="0">
      <w:start w:val="0"/>
      <w:numFmt w:val="bullet"/>
      <w:lvlText w:val="•"/>
      <w:lvlJc w:val="left"/>
      <w:pPr>
        <w:ind w:left="4343" w:hanging="899"/>
      </w:pPr>
    </w:lvl>
    <w:lvl w:ilvl="5" w:tentative="0">
      <w:start w:val="0"/>
      <w:numFmt w:val="bullet"/>
      <w:lvlText w:val="•"/>
      <w:lvlJc w:val="left"/>
      <w:pPr>
        <w:ind w:left="5248" w:hanging="899"/>
      </w:pPr>
    </w:lvl>
    <w:lvl w:ilvl="6" w:tentative="0">
      <w:start w:val="0"/>
      <w:numFmt w:val="bullet"/>
      <w:lvlText w:val="•"/>
      <w:lvlJc w:val="left"/>
      <w:pPr>
        <w:ind w:left="6153" w:hanging="899"/>
      </w:pPr>
    </w:lvl>
    <w:lvl w:ilvl="7" w:tentative="0">
      <w:start w:val="0"/>
      <w:numFmt w:val="bullet"/>
      <w:lvlText w:val="•"/>
      <w:lvlJc w:val="left"/>
      <w:pPr>
        <w:ind w:left="7058" w:hanging="899"/>
      </w:pPr>
    </w:lvl>
    <w:lvl w:ilvl="8" w:tentative="0">
      <w:start w:val="0"/>
      <w:numFmt w:val="bullet"/>
      <w:lvlText w:val="•"/>
      <w:lvlJc w:val="left"/>
      <w:pPr>
        <w:ind w:left="7963" w:hanging="899"/>
      </w:pPr>
    </w:lvl>
  </w:abstractNum>
  <w:abstractNum w:abstractNumId="12">
    <w:nsid w:val="64FE6F7C"/>
    <w:multiLevelType w:val="multilevel"/>
    <w:tmpl w:val="64FE6F7C"/>
    <w:lvl w:ilvl="0" w:tentative="0">
      <w:start w:val="1"/>
      <w:numFmt w:val="chineseCountingThousand"/>
      <w:lvlText w:val="%1、"/>
      <w:lvlJc w:val="left"/>
      <w:pPr>
        <w:ind w:left="4611" w:hanging="482"/>
      </w:pPr>
    </w:lvl>
    <w:lvl w:ilvl="1" w:tentative="0">
      <w:start w:val="1"/>
      <w:numFmt w:val="decimal"/>
      <w:lvlText w:val="%2"/>
      <w:lvlJc w:val="left"/>
      <w:pPr>
        <w:ind w:left="913" w:hanging="359"/>
      </w:pPr>
    </w:lvl>
    <w:lvl w:ilvl="2" w:tentative="0">
      <w:start w:val="1"/>
      <w:numFmt w:val="decimal"/>
      <w:lvlText w:val="%2.%3"/>
      <w:lvlJc w:val="left"/>
      <w:pPr>
        <w:ind w:left="1628" w:hanging="719"/>
      </w:pPr>
    </w:lvl>
    <w:lvl w:ilvl="3" w:tentative="0">
      <w:start w:val="0"/>
      <w:numFmt w:val="bullet"/>
      <w:lvlText w:val="•"/>
      <w:lvlJc w:val="left"/>
      <w:pPr>
        <w:ind w:left="2343" w:hanging="719"/>
      </w:pPr>
    </w:lvl>
    <w:lvl w:ilvl="4" w:tentative="0">
      <w:start w:val="0"/>
      <w:numFmt w:val="bullet"/>
      <w:lvlText w:val="•"/>
      <w:lvlJc w:val="left"/>
      <w:pPr>
        <w:ind w:left="3058" w:hanging="719"/>
      </w:pPr>
    </w:lvl>
    <w:lvl w:ilvl="5" w:tentative="0">
      <w:start w:val="0"/>
      <w:numFmt w:val="bullet"/>
      <w:lvlText w:val="•"/>
      <w:lvlJc w:val="left"/>
      <w:pPr>
        <w:ind w:left="3773" w:hanging="719"/>
      </w:pPr>
    </w:lvl>
    <w:lvl w:ilvl="6" w:tentative="0">
      <w:start w:val="0"/>
      <w:numFmt w:val="bullet"/>
      <w:lvlText w:val="•"/>
      <w:lvlJc w:val="left"/>
      <w:pPr>
        <w:ind w:left="4488" w:hanging="719"/>
      </w:pPr>
    </w:lvl>
    <w:lvl w:ilvl="7" w:tentative="0">
      <w:start w:val="0"/>
      <w:numFmt w:val="bullet"/>
      <w:lvlText w:val="•"/>
      <w:lvlJc w:val="left"/>
      <w:pPr>
        <w:ind w:left="5203" w:hanging="719"/>
      </w:pPr>
    </w:lvl>
    <w:lvl w:ilvl="8" w:tentative="0">
      <w:start w:val="0"/>
      <w:numFmt w:val="bullet"/>
      <w:lvlText w:val="•"/>
      <w:lvlJc w:val="left"/>
      <w:pPr>
        <w:ind w:left="5918" w:hanging="719"/>
      </w:pPr>
    </w:lvl>
  </w:abstractNum>
  <w:abstractNum w:abstractNumId="13">
    <w:nsid w:val="64FE6F87"/>
    <w:multiLevelType w:val="multilevel"/>
    <w:tmpl w:val="64FE6F87"/>
    <w:lvl w:ilvl="0" w:tentative="0">
      <w:start w:val="2"/>
      <w:numFmt w:val="decimal"/>
      <w:lvlText w:val="%1"/>
      <w:lvlJc w:val="left"/>
      <w:pPr>
        <w:ind w:left="913" w:hanging="359"/>
      </w:pPr>
    </w:lvl>
    <w:lvl w:ilvl="1" w:tentative="0">
      <w:start w:val="1"/>
      <w:numFmt w:val="decimal"/>
      <w:lvlText w:val="%1.%2"/>
      <w:lvlJc w:val="left"/>
      <w:pPr>
        <w:ind w:left="1628" w:hanging="719"/>
      </w:pPr>
    </w:lvl>
    <w:lvl w:ilvl="2" w:tentative="0">
      <w:start w:val="1"/>
      <w:numFmt w:val="decimal"/>
      <w:lvlText w:val="%1.%2.%3"/>
      <w:lvlJc w:val="left"/>
      <w:pPr>
        <w:ind w:left="2533" w:hanging="899"/>
      </w:pPr>
    </w:lvl>
    <w:lvl w:ilvl="3" w:tentative="0">
      <w:start w:val="0"/>
      <w:numFmt w:val="bullet"/>
      <w:lvlText w:val="•"/>
      <w:lvlJc w:val="left"/>
      <w:pPr>
        <w:ind w:left="3438" w:hanging="899"/>
      </w:pPr>
    </w:lvl>
    <w:lvl w:ilvl="4" w:tentative="0">
      <w:start w:val="0"/>
      <w:numFmt w:val="bullet"/>
      <w:lvlText w:val="•"/>
      <w:lvlJc w:val="left"/>
      <w:pPr>
        <w:ind w:left="4343" w:hanging="899"/>
      </w:pPr>
    </w:lvl>
    <w:lvl w:ilvl="5" w:tentative="0">
      <w:start w:val="0"/>
      <w:numFmt w:val="bullet"/>
      <w:lvlText w:val="•"/>
      <w:lvlJc w:val="left"/>
      <w:pPr>
        <w:ind w:left="5248" w:hanging="899"/>
      </w:pPr>
    </w:lvl>
    <w:lvl w:ilvl="6" w:tentative="0">
      <w:start w:val="0"/>
      <w:numFmt w:val="bullet"/>
      <w:lvlText w:val="•"/>
      <w:lvlJc w:val="left"/>
      <w:pPr>
        <w:ind w:left="6153" w:hanging="899"/>
      </w:pPr>
    </w:lvl>
    <w:lvl w:ilvl="7" w:tentative="0">
      <w:start w:val="0"/>
      <w:numFmt w:val="bullet"/>
      <w:lvlText w:val="•"/>
      <w:lvlJc w:val="left"/>
      <w:pPr>
        <w:ind w:left="7058" w:hanging="899"/>
      </w:pPr>
    </w:lvl>
    <w:lvl w:ilvl="8" w:tentative="0">
      <w:start w:val="0"/>
      <w:numFmt w:val="bullet"/>
      <w:lvlText w:val="•"/>
      <w:lvlJc w:val="left"/>
      <w:pPr>
        <w:ind w:left="7963" w:hanging="899"/>
      </w:pPr>
    </w:lvl>
  </w:abstractNum>
  <w:abstractNum w:abstractNumId="14">
    <w:nsid w:val="64FE6FA8"/>
    <w:multiLevelType w:val="multilevel"/>
    <w:tmpl w:val="64FE6FA8"/>
    <w:lvl w:ilvl="0" w:tentative="0">
      <w:start w:val="1"/>
      <w:numFmt w:val="decimal"/>
      <w:lvlText w:val="%1"/>
      <w:lvlJc w:val="left"/>
      <w:pPr>
        <w:ind w:left="553" w:firstLine="0"/>
      </w:pPr>
    </w:lvl>
    <w:lvl w:ilvl="1" w:tentative="0">
      <w:start w:val="1"/>
      <w:numFmt w:val="chineseCountingThousand"/>
      <w:lvlText w:val="（%2）"/>
      <w:lvlJc w:val="left"/>
      <w:pPr>
        <w:ind w:left="1686" w:hanging="720"/>
      </w:pPr>
    </w:lvl>
    <w:lvl w:ilvl="2" w:tentative="0">
      <w:start w:val="0"/>
      <w:numFmt w:val="bullet"/>
      <w:lvlText w:val="•"/>
      <w:lvlJc w:val="left"/>
      <w:pPr>
        <w:ind w:left="2819" w:hanging="720"/>
      </w:pPr>
    </w:lvl>
    <w:lvl w:ilvl="3" w:tentative="0">
      <w:start w:val="0"/>
      <w:numFmt w:val="bullet"/>
      <w:lvlText w:val="•"/>
      <w:lvlJc w:val="left"/>
      <w:pPr>
        <w:ind w:left="3952" w:hanging="720"/>
      </w:pPr>
    </w:lvl>
    <w:lvl w:ilvl="4" w:tentative="0">
      <w:start w:val="0"/>
      <w:numFmt w:val="bullet"/>
      <w:lvlText w:val="•"/>
      <w:lvlJc w:val="left"/>
      <w:pPr>
        <w:ind w:left="5085" w:hanging="720"/>
      </w:pPr>
    </w:lvl>
    <w:lvl w:ilvl="5" w:tentative="0">
      <w:start w:val="0"/>
      <w:numFmt w:val="bullet"/>
      <w:lvlText w:val="•"/>
      <w:lvlJc w:val="left"/>
      <w:pPr>
        <w:ind w:left="6218" w:hanging="720"/>
      </w:pPr>
    </w:lvl>
    <w:lvl w:ilvl="6" w:tentative="0">
      <w:start w:val="0"/>
      <w:numFmt w:val="bullet"/>
      <w:lvlText w:val="•"/>
      <w:lvlJc w:val="left"/>
      <w:pPr>
        <w:ind w:left="7351" w:hanging="720"/>
      </w:pPr>
    </w:lvl>
    <w:lvl w:ilvl="7" w:tentative="0">
      <w:start w:val="0"/>
      <w:numFmt w:val="bullet"/>
      <w:lvlText w:val="•"/>
      <w:lvlJc w:val="left"/>
      <w:pPr>
        <w:ind w:left="8484" w:hanging="720"/>
      </w:pPr>
    </w:lvl>
    <w:lvl w:ilvl="8" w:tentative="0">
      <w:start w:val="0"/>
      <w:numFmt w:val="bullet"/>
      <w:lvlText w:val="•"/>
      <w:lvlJc w:val="left"/>
      <w:pPr>
        <w:ind w:left="9617" w:hanging="720"/>
      </w:pPr>
    </w:lvl>
  </w:abstractNum>
  <w:abstractNum w:abstractNumId="15">
    <w:nsid w:val="64FE6FBE"/>
    <w:multiLevelType w:val="multilevel"/>
    <w:tmpl w:val="64FE6FBE"/>
    <w:lvl w:ilvl="0" w:tentative="0">
      <w:start w:val="1"/>
      <w:numFmt w:val="decimal"/>
      <w:lvlText w:val="%1."/>
      <w:lvlJc w:val="left"/>
      <w:pPr>
        <w:ind w:left="553" w:firstLine="504"/>
      </w:pPr>
    </w:lvl>
    <w:lvl w:ilvl="1" w:tentative="0">
      <w:start w:val="1"/>
      <w:numFmt w:val="upperLetter"/>
      <w:lvlText w:val="%2."/>
      <w:lvlJc w:val="left"/>
      <w:pPr>
        <w:ind w:left="1119" w:firstLine="0"/>
      </w:pPr>
    </w:lvl>
    <w:lvl w:ilvl="2" w:tentative="0">
      <w:start w:val="22"/>
      <w:numFmt w:val="decimal"/>
      <w:lvlText w:val="%3"/>
      <w:lvlJc w:val="left"/>
      <w:pPr>
        <w:ind w:left="2045" w:hanging="360"/>
      </w:pPr>
      <w:rPr>
        <w:rFonts w:hint="default"/>
      </w:rPr>
    </w:lvl>
    <w:lvl w:ilvl="3" w:tentative="0">
      <w:start w:val="0"/>
      <w:numFmt w:val="bullet"/>
      <w:lvlText w:val="•"/>
      <w:lvlJc w:val="left"/>
      <w:pPr>
        <w:ind w:left="2251" w:firstLine="0"/>
      </w:pPr>
    </w:lvl>
    <w:lvl w:ilvl="4" w:tentative="0">
      <w:start w:val="0"/>
      <w:numFmt w:val="bullet"/>
      <w:lvlText w:val="•"/>
      <w:lvlJc w:val="left"/>
      <w:pPr>
        <w:ind w:left="2817" w:firstLine="0"/>
      </w:pPr>
    </w:lvl>
    <w:lvl w:ilvl="5" w:tentative="0">
      <w:start w:val="0"/>
      <w:numFmt w:val="bullet"/>
      <w:lvlText w:val="•"/>
      <w:lvlJc w:val="left"/>
      <w:pPr>
        <w:ind w:left="3383" w:firstLine="0"/>
      </w:pPr>
    </w:lvl>
    <w:lvl w:ilvl="6" w:tentative="0">
      <w:start w:val="0"/>
      <w:numFmt w:val="bullet"/>
      <w:lvlText w:val="•"/>
      <w:lvlJc w:val="left"/>
      <w:pPr>
        <w:ind w:left="3949" w:firstLine="0"/>
      </w:pPr>
    </w:lvl>
    <w:lvl w:ilvl="7" w:tentative="0">
      <w:start w:val="0"/>
      <w:numFmt w:val="bullet"/>
      <w:lvlText w:val="•"/>
      <w:lvlJc w:val="left"/>
      <w:pPr>
        <w:ind w:left="4515" w:firstLine="0"/>
      </w:pPr>
    </w:lvl>
    <w:lvl w:ilvl="8" w:tentative="0">
      <w:start w:val="0"/>
      <w:numFmt w:val="bullet"/>
      <w:lvlText w:val="•"/>
      <w:lvlJc w:val="left"/>
      <w:pPr>
        <w:ind w:left="5081" w:firstLine="0"/>
      </w:pPr>
    </w:lvl>
  </w:abstractNum>
  <w:abstractNum w:abstractNumId="16">
    <w:nsid w:val="64FE6FD4"/>
    <w:multiLevelType w:val="multilevel"/>
    <w:tmpl w:val="64FE6FD4"/>
    <w:lvl w:ilvl="0" w:tentative="0">
      <w:start w:val="5"/>
      <w:numFmt w:val="decimal"/>
      <w:lvlText w:val="%1"/>
      <w:lvlJc w:val="left"/>
      <w:pPr>
        <w:ind w:left="944" w:hanging="391"/>
      </w:pPr>
    </w:lvl>
    <w:lvl w:ilvl="1" w:tentative="0">
      <w:start w:val="0"/>
      <w:numFmt w:val="bullet"/>
      <w:lvlText w:val="•"/>
      <w:lvlJc w:val="left"/>
      <w:pPr>
        <w:ind w:left="553" w:hanging="391"/>
      </w:pPr>
    </w:lvl>
    <w:lvl w:ilvl="2" w:tentative="0">
      <w:start w:val="0"/>
      <w:numFmt w:val="bullet"/>
      <w:lvlText w:val="•"/>
      <w:lvlJc w:val="left"/>
      <w:pPr>
        <w:ind w:left="162" w:hanging="391"/>
      </w:pPr>
    </w:lvl>
    <w:lvl w:ilvl="3" w:tentative="0">
      <w:start w:val="0"/>
      <w:numFmt w:val="bullet"/>
      <w:lvlText w:val="•"/>
      <w:lvlJc w:val="left"/>
      <w:pPr>
        <w:ind w:left="-229" w:hanging="391"/>
      </w:pPr>
    </w:lvl>
    <w:lvl w:ilvl="4" w:tentative="0">
      <w:start w:val="0"/>
      <w:numFmt w:val="bullet"/>
      <w:lvlText w:val="•"/>
      <w:lvlJc w:val="left"/>
      <w:pPr>
        <w:ind w:left="-620" w:hanging="391"/>
      </w:pPr>
    </w:lvl>
    <w:lvl w:ilvl="5" w:tentative="0">
      <w:start w:val="0"/>
      <w:numFmt w:val="bullet"/>
      <w:lvlText w:val="•"/>
      <w:lvlJc w:val="left"/>
      <w:pPr>
        <w:ind w:left="-1011" w:hanging="391"/>
      </w:pPr>
    </w:lvl>
    <w:lvl w:ilvl="6" w:tentative="0">
      <w:start w:val="0"/>
      <w:numFmt w:val="bullet"/>
      <w:lvlText w:val="•"/>
      <w:lvlJc w:val="left"/>
      <w:pPr>
        <w:ind w:left="-1402" w:hanging="391"/>
      </w:pPr>
    </w:lvl>
    <w:lvl w:ilvl="7" w:tentative="0">
      <w:start w:val="0"/>
      <w:numFmt w:val="bullet"/>
      <w:lvlText w:val="•"/>
      <w:lvlJc w:val="left"/>
      <w:pPr>
        <w:ind w:left="-1793" w:hanging="391"/>
      </w:pPr>
    </w:lvl>
    <w:lvl w:ilvl="8" w:tentative="0">
      <w:start w:val="0"/>
      <w:numFmt w:val="bullet"/>
      <w:lvlText w:val="•"/>
      <w:lvlJc w:val="left"/>
      <w:pPr>
        <w:ind w:left="-2184" w:hanging="391"/>
      </w:pPr>
    </w:lvl>
  </w:abstractNum>
  <w:abstractNum w:abstractNumId="17">
    <w:nsid w:val="64FE6FDF"/>
    <w:multiLevelType w:val="multilevel"/>
    <w:tmpl w:val="64FE6FDF"/>
    <w:lvl w:ilvl="0" w:tentative="0">
      <w:start w:val="1"/>
      <w:numFmt w:val="decimal"/>
      <w:lvlText w:val="%1."/>
      <w:lvlJc w:val="left"/>
      <w:pPr>
        <w:ind w:left="985" w:hanging="23"/>
      </w:pPr>
    </w:lvl>
    <w:lvl w:ilvl="1" w:tentative="0">
      <w:start w:val="0"/>
      <w:numFmt w:val="bullet"/>
      <w:lvlText w:val="•"/>
      <w:lvlJc w:val="left"/>
      <w:pPr>
        <w:ind w:left="962" w:hanging="23"/>
      </w:pPr>
    </w:lvl>
    <w:lvl w:ilvl="2" w:tentative="0">
      <w:start w:val="0"/>
      <w:numFmt w:val="bullet"/>
      <w:lvlText w:val="•"/>
      <w:lvlJc w:val="left"/>
      <w:pPr>
        <w:ind w:left="939" w:hanging="23"/>
      </w:pPr>
    </w:lvl>
    <w:lvl w:ilvl="3" w:tentative="0">
      <w:start w:val="0"/>
      <w:numFmt w:val="bullet"/>
      <w:lvlText w:val="•"/>
      <w:lvlJc w:val="left"/>
      <w:pPr>
        <w:ind w:left="916" w:hanging="23"/>
      </w:pPr>
    </w:lvl>
    <w:lvl w:ilvl="4" w:tentative="0">
      <w:start w:val="0"/>
      <w:numFmt w:val="bullet"/>
      <w:lvlText w:val="•"/>
      <w:lvlJc w:val="left"/>
      <w:pPr>
        <w:ind w:left="893" w:hanging="23"/>
      </w:pPr>
    </w:lvl>
    <w:lvl w:ilvl="5" w:tentative="0">
      <w:start w:val="0"/>
      <w:numFmt w:val="bullet"/>
      <w:lvlText w:val="•"/>
      <w:lvlJc w:val="left"/>
      <w:pPr>
        <w:ind w:left="870" w:hanging="23"/>
      </w:pPr>
    </w:lvl>
    <w:lvl w:ilvl="6" w:tentative="0">
      <w:start w:val="0"/>
      <w:numFmt w:val="bullet"/>
      <w:lvlText w:val="•"/>
      <w:lvlJc w:val="left"/>
      <w:pPr>
        <w:ind w:left="847" w:hanging="23"/>
      </w:pPr>
    </w:lvl>
    <w:lvl w:ilvl="7" w:tentative="0">
      <w:start w:val="0"/>
      <w:numFmt w:val="bullet"/>
      <w:lvlText w:val="•"/>
      <w:lvlJc w:val="left"/>
      <w:pPr>
        <w:ind w:left="824" w:hanging="23"/>
      </w:pPr>
    </w:lvl>
    <w:lvl w:ilvl="8" w:tentative="0">
      <w:start w:val="0"/>
      <w:numFmt w:val="bullet"/>
      <w:lvlText w:val="•"/>
      <w:lvlJc w:val="left"/>
      <w:pPr>
        <w:ind w:left="801" w:hanging="23"/>
      </w:pPr>
    </w:lvl>
  </w:abstractNum>
  <w:abstractNum w:abstractNumId="18">
    <w:nsid w:val="64FE6FEA"/>
    <w:multiLevelType w:val="multilevel"/>
    <w:tmpl w:val="64FE6FEA"/>
    <w:lvl w:ilvl="0" w:tentative="0">
      <w:start w:val="9"/>
      <w:numFmt w:val="decimal"/>
      <w:lvlText w:val="%1"/>
      <w:lvlJc w:val="left"/>
      <w:pPr>
        <w:ind w:left="958" w:hanging="391"/>
      </w:pPr>
    </w:lvl>
    <w:lvl w:ilvl="1" w:tentative="0">
      <w:start w:val="0"/>
      <w:numFmt w:val="bullet"/>
      <w:lvlText w:val="•"/>
      <w:lvlJc w:val="left"/>
      <w:pPr>
        <w:ind w:left="553" w:hanging="391"/>
      </w:pPr>
    </w:lvl>
    <w:lvl w:ilvl="2" w:tentative="0">
      <w:start w:val="0"/>
      <w:numFmt w:val="bullet"/>
      <w:lvlText w:val="•"/>
      <w:lvlJc w:val="left"/>
      <w:pPr>
        <w:ind w:left="162" w:hanging="391"/>
      </w:pPr>
    </w:lvl>
    <w:lvl w:ilvl="3" w:tentative="0">
      <w:start w:val="0"/>
      <w:numFmt w:val="bullet"/>
      <w:lvlText w:val="•"/>
      <w:lvlJc w:val="left"/>
      <w:pPr>
        <w:ind w:left="-229" w:hanging="391"/>
      </w:pPr>
    </w:lvl>
    <w:lvl w:ilvl="4" w:tentative="0">
      <w:start w:val="0"/>
      <w:numFmt w:val="bullet"/>
      <w:lvlText w:val="•"/>
      <w:lvlJc w:val="left"/>
      <w:pPr>
        <w:ind w:left="-620" w:hanging="391"/>
      </w:pPr>
    </w:lvl>
    <w:lvl w:ilvl="5" w:tentative="0">
      <w:start w:val="0"/>
      <w:numFmt w:val="bullet"/>
      <w:lvlText w:val="•"/>
      <w:lvlJc w:val="left"/>
      <w:pPr>
        <w:ind w:left="-1011" w:hanging="391"/>
      </w:pPr>
    </w:lvl>
    <w:lvl w:ilvl="6" w:tentative="0">
      <w:start w:val="0"/>
      <w:numFmt w:val="bullet"/>
      <w:lvlText w:val="•"/>
      <w:lvlJc w:val="left"/>
      <w:pPr>
        <w:ind w:left="-1402" w:hanging="391"/>
      </w:pPr>
    </w:lvl>
    <w:lvl w:ilvl="7" w:tentative="0">
      <w:start w:val="0"/>
      <w:numFmt w:val="bullet"/>
      <w:lvlText w:val="•"/>
      <w:lvlJc w:val="left"/>
      <w:pPr>
        <w:ind w:left="-1793" w:hanging="391"/>
      </w:pPr>
    </w:lvl>
    <w:lvl w:ilvl="8" w:tentative="0">
      <w:start w:val="0"/>
      <w:numFmt w:val="bullet"/>
      <w:lvlText w:val="•"/>
      <w:lvlJc w:val="left"/>
      <w:pPr>
        <w:ind w:left="-2184" w:hanging="391"/>
      </w:pPr>
    </w:lvl>
  </w:abstractNum>
  <w:abstractNum w:abstractNumId="19">
    <w:nsid w:val="64FE6FF5"/>
    <w:multiLevelType w:val="multilevel"/>
    <w:tmpl w:val="64FE6FF5"/>
    <w:lvl w:ilvl="0" w:tentative="0">
      <w:start w:val="1"/>
      <w:numFmt w:val="decimal"/>
      <w:lvlText w:val="%1."/>
      <w:lvlJc w:val="left"/>
      <w:pPr>
        <w:ind w:left="553" w:firstLine="0"/>
      </w:pPr>
    </w:lvl>
    <w:lvl w:ilvl="1" w:tentative="0">
      <w:start w:val="0"/>
      <w:numFmt w:val="bullet"/>
      <w:lvlText w:val="•"/>
      <w:lvlJc w:val="left"/>
      <w:pPr>
        <w:ind w:left="553" w:firstLine="0"/>
      </w:pPr>
    </w:lvl>
    <w:lvl w:ilvl="2" w:tentative="0">
      <w:start w:val="0"/>
      <w:numFmt w:val="bullet"/>
      <w:lvlText w:val="•"/>
      <w:lvlJc w:val="left"/>
      <w:pPr>
        <w:ind w:left="553" w:firstLine="0"/>
      </w:pPr>
    </w:lvl>
    <w:lvl w:ilvl="3" w:tentative="0">
      <w:start w:val="0"/>
      <w:numFmt w:val="bullet"/>
      <w:lvlText w:val="•"/>
      <w:lvlJc w:val="left"/>
      <w:pPr>
        <w:ind w:left="553" w:firstLine="0"/>
      </w:pPr>
    </w:lvl>
    <w:lvl w:ilvl="4" w:tentative="0">
      <w:start w:val="0"/>
      <w:numFmt w:val="bullet"/>
      <w:lvlText w:val="•"/>
      <w:lvlJc w:val="left"/>
      <w:pPr>
        <w:ind w:left="553" w:firstLine="0"/>
      </w:pPr>
    </w:lvl>
    <w:lvl w:ilvl="5" w:tentative="0">
      <w:start w:val="0"/>
      <w:numFmt w:val="bullet"/>
      <w:lvlText w:val="•"/>
      <w:lvlJc w:val="left"/>
      <w:pPr>
        <w:ind w:left="553" w:firstLine="0"/>
      </w:pPr>
    </w:lvl>
    <w:lvl w:ilvl="6" w:tentative="0">
      <w:start w:val="0"/>
      <w:numFmt w:val="bullet"/>
      <w:lvlText w:val="•"/>
      <w:lvlJc w:val="left"/>
      <w:pPr>
        <w:ind w:left="553" w:firstLine="0"/>
      </w:pPr>
    </w:lvl>
    <w:lvl w:ilvl="7" w:tentative="0">
      <w:start w:val="0"/>
      <w:numFmt w:val="bullet"/>
      <w:lvlText w:val="•"/>
      <w:lvlJc w:val="left"/>
      <w:pPr>
        <w:ind w:left="553" w:firstLine="0"/>
      </w:pPr>
    </w:lvl>
    <w:lvl w:ilvl="8" w:tentative="0">
      <w:start w:val="0"/>
      <w:numFmt w:val="bullet"/>
      <w:lvlText w:val="•"/>
      <w:lvlJc w:val="left"/>
      <w:pPr>
        <w:ind w:left="553" w:firstLine="0"/>
      </w:pPr>
    </w:lvl>
  </w:abstractNum>
  <w:abstractNum w:abstractNumId="20">
    <w:nsid w:val="72951CDC"/>
    <w:multiLevelType w:val="multilevel"/>
    <w:tmpl w:val="72951CDC"/>
    <w:lvl w:ilvl="0" w:tentative="0">
      <w:start w:val="1"/>
      <w:numFmt w:val="decimal"/>
      <w:lvlText w:val="%1."/>
      <w:lvlJc w:val="left"/>
      <w:pPr>
        <w:ind w:left="697" w:firstLine="0"/>
      </w:pPr>
    </w:lvl>
    <w:lvl w:ilvl="1" w:tentative="0">
      <w:start w:val="1"/>
      <w:numFmt w:val="chineseCountingThousand"/>
      <w:lvlText w:val="%2、"/>
      <w:lvlJc w:val="left"/>
      <w:pPr>
        <w:ind w:left="1196" w:hanging="499"/>
      </w:pPr>
    </w:lvl>
    <w:lvl w:ilvl="2" w:tentative="0">
      <w:start w:val="1"/>
      <w:numFmt w:val="decimal"/>
      <w:lvlText w:val="%3."/>
      <w:lvlJc w:val="left"/>
      <w:pPr>
        <w:ind w:left="568" w:firstLine="0"/>
      </w:pPr>
    </w:lvl>
    <w:lvl w:ilvl="3" w:tentative="0">
      <w:start w:val="1"/>
      <w:numFmt w:val="decimal"/>
      <w:lvlText w:val="%3.%4"/>
      <w:lvlJc w:val="left"/>
      <w:pPr>
        <w:ind w:left="1676" w:hanging="499"/>
      </w:pPr>
    </w:lvl>
    <w:lvl w:ilvl="4" w:tentative="0">
      <w:start w:val="0"/>
      <w:numFmt w:val="bullet"/>
      <w:lvlText w:val="•"/>
      <w:lvlJc w:val="left"/>
      <w:pPr>
        <w:ind w:left="2655" w:hanging="499"/>
      </w:pPr>
    </w:lvl>
    <w:lvl w:ilvl="5" w:tentative="0">
      <w:start w:val="0"/>
      <w:numFmt w:val="bullet"/>
      <w:lvlText w:val="•"/>
      <w:lvlJc w:val="left"/>
      <w:pPr>
        <w:ind w:left="3634" w:hanging="499"/>
      </w:pPr>
    </w:lvl>
    <w:lvl w:ilvl="6" w:tentative="0">
      <w:start w:val="0"/>
      <w:numFmt w:val="bullet"/>
      <w:lvlText w:val="•"/>
      <w:lvlJc w:val="left"/>
      <w:pPr>
        <w:ind w:left="4613" w:hanging="499"/>
      </w:pPr>
    </w:lvl>
    <w:lvl w:ilvl="7" w:tentative="0">
      <w:start w:val="0"/>
      <w:numFmt w:val="bullet"/>
      <w:lvlText w:val="•"/>
      <w:lvlJc w:val="left"/>
      <w:pPr>
        <w:ind w:left="5592" w:hanging="499"/>
      </w:pPr>
    </w:lvl>
    <w:lvl w:ilvl="8" w:tentative="0">
      <w:start w:val="0"/>
      <w:numFmt w:val="bullet"/>
      <w:lvlText w:val="•"/>
      <w:lvlJc w:val="left"/>
      <w:pPr>
        <w:ind w:left="6571" w:hanging="499"/>
      </w:pPr>
    </w:lvl>
  </w:abstractNum>
  <w:num w:numId="1">
    <w:abstractNumId w:val="5"/>
  </w:num>
  <w:num w:numId="2">
    <w:abstractNumId w:val="0"/>
  </w:num>
  <w:num w:numId="3">
    <w:abstractNumId w:val="6"/>
  </w:num>
  <w:num w:numId="4">
    <w:abstractNumId w:val="7"/>
  </w:num>
  <w:num w:numId="5">
    <w:abstractNumId w:val="8"/>
  </w:num>
  <w:num w:numId="6">
    <w:abstractNumId w:val="9"/>
  </w:num>
  <w:num w:numId="7">
    <w:abstractNumId w:val="10"/>
  </w:num>
  <w:num w:numId="8">
    <w:abstractNumId w:val="2"/>
  </w:num>
  <w:num w:numId="9">
    <w:abstractNumId w:val="11"/>
  </w:num>
  <w:num w:numId="10">
    <w:abstractNumId w:val="12"/>
  </w:num>
  <w:num w:numId="11">
    <w:abstractNumId w:val="13"/>
  </w:num>
  <w:num w:numId="12">
    <w:abstractNumId w:val="20"/>
  </w:num>
  <w:num w:numId="13">
    <w:abstractNumId w:val="1"/>
  </w:num>
  <w:num w:numId="14">
    <w:abstractNumId w:val="14"/>
  </w:num>
  <w:num w:numId="15">
    <w:abstractNumId w:val="15"/>
  </w:num>
  <w:num w:numId="16">
    <w:abstractNumId w:val="3"/>
  </w:num>
  <w:num w:numId="17">
    <w:abstractNumId w:val="16"/>
  </w:num>
  <w:num w:numId="18">
    <w:abstractNumId w:val="17"/>
  </w:num>
  <w:num w:numId="19">
    <w:abstractNumId w:val="18"/>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943B4E"/>
    <w:rsid w:val="000017A1"/>
    <w:rsid w:val="000326EA"/>
    <w:rsid w:val="00070878"/>
    <w:rsid w:val="0008310D"/>
    <w:rsid w:val="000877BC"/>
    <w:rsid w:val="00095B5E"/>
    <w:rsid w:val="000B009E"/>
    <w:rsid w:val="000B0C7B"/>
    <w:rsid w:val="000C64B8"/>
    <w:rsid w:val="000E27B9"/>
    <w:rsid w:val="000E4D25"/>
    <w:rsid w:val="001022B8"/>
    <w:rsid w:val="00111F73"/>
    <w:rsid w:val="00117D34"/>
    <w:rsid w:val="00121DE2"/>
    <w:rsid w:val="00124F15"/>
    <w:rsid w:val="00133B93"/>
    <w:rsid w:val="00143D47"/>
    <w:rsid w:val="00153FC8"/>
    <w:rsid w:val="00157FB6"/>
    <w:rsid w:val="00183596"/>
    <w:rsid w:val="00200B1B"/>
    <w:rsid w:val="002310AC"/>
    <w:rsid w:val="0023734A"/>
    <w:rsid w:val="00262170"/>
    <w:rsid w:val="002819E4"/>
    <w:rsid w:val="002B09DC"/>
    <w:rsid w:val="002B1F5C"/>
    <w:rsid w:val="002E3062"/>
    <w:rsid w:val="002E4C5C"/>
    <w:rsid w:val="002F060E"/>
    <w:rsid w:val="003125CB"/>
    <w:rsid w:val="00312AB3"/>
    <w:rsid w:val="0032327F"/>
    <w:rsid w:val="00326FAE"/>
    <w:rsid w:val="00347705"/>
    <w:rsid w:val="00351734"/>
    <w:rsid w:val="003A744F"/>
    <w:rsid w:val="003C5F65"/>
    <w:rsid w:val="003C6244"/>
    <w:rsid w:val="003E7A86"/>
    <w:rsid w:val="003F15C7"/>
    <w:rsid w:val="00403EF9"/>
    <w:rsid w:val="00412331"/>
    <w:rsid w:val="00454F94"/>
    <w:rsid w:val="00457959"/>
    <w:rsid w:val="00460805"/>
    <w:rsid w:val="004A30CA"/>
    <w:rsid w:val="004A3326"/>
    <w:rsid w:val="004E2FE3"/>
    <w:rsid w:val="005046C3"/>
    <w:rsid w:val="005545FF"/>
    <w:rsid w:val="00570608"/>
    <w:rsid w:val="00585B26"/>
    <w:rsid w:val="0058656C"/>
    <w:rsid w:val="005A0CC2"/>
    <w:rsid w:val="005A1449"/>
    <w:rsid w:val="005B6D97"/>
    <w:rsid w:val="005D7969"/>
    <w:rsid w:val="005F131F"/>
    <w:rsid w:val="00617338"/>
    <w:rsid w:val="006272C3"/>
    <w:rsid w:val="00643EA9"/>
    <w:rsid w:val="00670AF8"/>
    <w:rsid w:val="006909FC"/>
    <w:rsid w:val="006A34C6"/>
    <w:rsid w:val="006D0AA6"/>
    <w:rsid w:val="007266D2"/>
    <w:rsid w:val="00726EAE"/>
    <w:rsid w:val="007425BA"/>
    <w:rsid w:val="00755EA6"/>
    <w:rsid w:val="00763982"/>
    <w:rsid w:val="00770CE5"/>
    <w:rsid w:val="007C453C"/>
    <w:rsid w:val="007C545B"/>
    <w:rsid w:val="007D1839"/>
    <w:rsid w:val="007D3C53"/>
    <w:rsid w:val="007D75E1"/>
    <w:rsid w:val="0083234B"/>
    <w:rsid w:val="00834B2A"/>
    <w:rsid w:val="008565F3"/>
    <w:rsid w:val="00865613"/>
    <w:rsid w:val="00891DD5"/>
    <w:rsid w:val="008C221A"/>
    <w:rsid w:val="008C3902"/>
    <w:rsid w:val="008E4D41"/>
    <w:rsid w:val="00914C5D"/>
    <w:rsid w:val="00915E61"/>
    <w:rsid w:val="00943B4E"/>
    <w:rsid w:val="00951FF9"/>
    <w:rsid w:val="00952C40"/>
    <w:rsid w:val="00953A5B"/>
    <w:rsid w:val="0096287F"/>
    <w:rsid w:val="00985FE0"/>
    <w:rsid w:val="00995F1A"/>
    <w:rsid w:val="009B027B"/>
    <w:rsid w:val="009F0C5D"/>
    <w:rsid w:val="009F0E36"/>
    <w:rsid w:val="00A2073C"/>
    <w:rsid w:val="00A362BA"/>
    <w:rsid w:val="00A46EA6"/>
    <w:rsid w:val="00A47BF6"/>
    <w:rsid w:val="00A55577"/>
    <w:rsid w:val="00A82A6B"/>
    <w:rsid w:val="00A93E38"/>
    <w:rsid w:val="00AA5C60"/>
    <w:rsid w:val="00AB0686"/>
    <w:rsid w:val="00B30305"/>
    <w:rsid w:val="00B40D15"/>
    <w:rsid w:val="00B439A1"/>
    <w:rsid w:val="00B63B89"/>
    <w:rsid w:val="00B85651"/>
    <w:rsid w:val="00BA1447"/>
    <w:rsid w:val="00BD64B7"/>
    <w:rsid w:val="00BE6773"/>
    <w:rsid w:val="00BF43E1"/>
    <w:rsid w:val="00C02D15"/>
    <w:rsid w:val="00C07B54"/>
    <w:rsid w:val="00C25D22"/>
    <w:rsid w:val="00C54CD6"/>
    <w:rsid w:val="00CB7372"/>
    <w:rsid w:val="00CD23EF"/>
    <w:rsid w:val="00D27409"/>
    <w:rsid w:val="00D305FE"/>
    <w:rsid w:val="00D30F91"/>
    <w:rsid w:val="00D64887"/>
    <w:rsid w:val="00D6580E"/>
    <w:rsid w:val="00D91646"/>
    <w:rsid w:val="00DA45B6"/>
    <w:rsid w:val="00DF19AA"/>
    <w:rsid w:val="00E0203A"/>
    <w:rsid w:val="00E4351C"/>
    <w:rsid w:val="00E43A99"/>
    <w:rsid w:val="00E57EC2"/>
    <w:rsid w:val="00E745BC"/>
    <w:rsid w:val="00ED5953"/>
    <w:rsid w:val="00EE26D3"/>
    <w:rsid w:val="00F0155B"/>
    <w:rsid w:val="00F04CA3"/>
    <w:rsid w:val="00F07336"/>
    <w:rsid w:val="00F12CDA"/>
    <w:rsid w:val="00F2245D"/>
    <w:rsid w:val="00F251EF"/>
    <w:rsid w:val="00F41689"/>
    <w:rsid w:val="00F4176A"/>
    <w:rsid w:val="00F47103"/>
    <w:rsid w:val="00F61500"/>
    <w:rsid w:val="00F635DF"/>
    <w:rsid w:val="00F675FE"/>
    <w:rsid w:val="00F71773"/>
    <w:rsid w:val="00F842AC"/>
    <w:rsid w:val="00F87099"/>
    <w:rsid w:val="00F93278"/>
    <w:rsid w:val="00FA777C"/>
    <w:rsid w:val="00FD3413"/>
    <w:rsid w:val="00FE2834"/>
    <w:rsid w:val="084546FA"/>
    <w:rsid w:val="1053332C"/>
    <w:rsid w:val="1BAD0C4B"/>
    <w:rsid w:val="20C65526"/>
    <w:rsid w:val="23B72273"/>
    <w:rsid w:val="27841879"/>
    <w:rsid w:val="2FA169FE"/>
    <w:rsid w:val="339F03D7"/>
    <w:rsid w:val="33F94067"/>
    <w:rsid w:val="3C44744E"/>
    <w:rsid w:val="3FBC3181"/>
    <w:rsid w:val="43F672AB"/>
    <w:rsid w:val="458520DD"/>
    <w:rsid w:val="4D4324C7"/>
    <w:rsid w:val="4DFD42C0"/>
    <w:rsid w:val="57CF0AB7"/>
    <w:rsid w:val="5D2D2508"/>
    <w:rsid w:val="60434695"/>
    <w:rsid w:val="686B79F1"/>
    <w:rsid w:val="6C850225"/>
    <w:rsid w:val="74F64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iPriority="99" w:semiHidden="0" w:name="Body Text Indent 3"/>
    <w:lsdException w:uiPriority="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2"/>
    <w:qFormat/>
    <w:uiPriority w:val="0"/>
    <w:pPr>
      <w:adjustRightInd w:val="0"/>
      <w:ind w:firstLine="420"/>
    </w:pPr>
    <w:rPr>
      <w:rFonts w:hAnsi="Times New Roman" w:cs="Times New Roman"/>
      <w:sz w:val="24"/>
      <w:szCs w:val="20"/>
      <w:lang w:eastAsia="zh-CN"/>
    </w:rPr>
  </w:style>
  <w:style w:type="paragraph" w:styleId="5">
    <w:name w:val="annotation text"/>
    <w:basedOn w:val="1"/>
    <w:link w:val="46"/>
    <w:semiHidden/>
    <w:unhideWhenUsed/>
    <w:qFormat/>
    <w:uiPriority w:val="0"/>
  </w:style>
  <w:style w:type="paragraph" w:styleId="6">
    <w:name w:val="Body Text"/>
    <w:basedOn w:val="1"/>
    <w:link w:val="39"/>
    <w:qFormat/>
    <w:uiPriority w:val="1"/>
    <w:rPr>
      <w:sz w:val="24"/>
      <w:szCs w:val="24"/>
    </w:rPr>
  </w:style>
  <w:style w:type="paragraph" w:styleId="7">
    <w:name w:val="Body Text Indent"/>
    <w:basedOn w:val="1"/>
    <w:link w:val="32"/>
    <w:qFormat/>
    <w:uiPriority w:val="0"/>
    <w:pPr>
      <w:spacing w:after="120"/>
      <w:ind w:left="420" w:leftChars="200"/>
    </w:pPr>
  </w:style>
  <w:style w:type="paragraph" w:styleId="8">
    <w:name w:val="toc 3"/>
    <w:basedOn w:val="1"/>
    <w:next w:val="1"/>
    <w:unhideWhenUsed/>
    <w:qFormat/>
    <w:uiPriority w:val="39"/>
    <w:pPr>
      <w:widowControl/>
      <w:autoSpaceDE/>
      <w:autoSpaceDN/>
      <w:spacing w:after="100" w:line="259" w:lineRule="auto"/>
      <w:ind w:left="440"/>
    </w:pPr>
    <w:rPr>
      <w:rFonts w:cs="Times New Roman" w:asciiTheme="minorHAnsi" w:hAnsiTheme="minorHAnsi" w:eastAsiaTheme="minorEastAsia"/>
      <w:lang w:eastAsia="zh-CN"/>
    </w:rPr>
  </w:style>
  <w:style w:type="paragraph" w:styleId="9">
    <w:name w:val="Plain Text"/>
    <w:basedOn w:val="1"/>
    <w:link w:val="38"/>
    <w:qFormat/>
    <w:uiPriority w:val="0"/>
    <w:pPr>
      <w:autoSpaceDE/>
      <w:autoSpaceDN/>
      <w:jc w:val="both"/>
    </w:pPr>
    <w:rPr>
      <w:rFonts w:hint="eastAsia" w:hAnsi="Courier New" w:cs="Times New Roman"/>
      <w:kern w:val="2"/>
      <w:sz w:val="21"/>
      <w:szCs w:val="20"/>
      <w:lang w:eastAsia="zh-CN"/>
    </w:rPr>
  </w:style>
  <w:style w:type="paragraph" w:styleId="10">
    <w:name w:val="Body Text Indent 2"/>
    <w:basedOn w:val="1"/>
    <w:link w:val="43"/>
    <w:qFormat/>
    <w:uiPriority w:val="0"/>
    <w:pPr>
      <w:spacing w:after="120" w:line="480" w:lineRule="auto"/>
      <w:ind w:left="420" w:leftChars="200"/>
    </w:pPr>
  </w:style>
  <w:style w:type="paragraph" w:styleId="11">
    <w:name w:val="Balloon Text"/>
    <w:basedOn w:val="1"/>
    <w:link w:val="37"/>
    <w:qFormat/>
    <w:uiPriority w:val="0"/>
    <w:rPr>
      <w:sz w:val="18"/>
      <w:szCs w:val="18"/>
    </w:rPr>
  </w:style>
  <w:style w:type="paragraph" w:styleId="12">
    <w:name w:val="footer"/>
    <w:basedOn w:val="1"/>
    <w:link w:val="30"/>
    <w:qFormat/>
    <w:uiPriority w:val="99"/>
    <w:pPr>
      <w:tabs>
        <w:tab w:val="center" w:pos="4153"/>
        <w:tab w:val="right" w:pos="8306"/>
      </w:tabs>
      <w:snapToGrid w:val="0"/>
    </w:pPr>
    <w:rPr>
      <w:sz w:val="18"/>
      <w:szCs w:val="18"/>
    </w:rPr>
  </w:style>
  <w:style w:type="paragraph" w:styleId="13">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tabs>
        <w:tab w:val="right" w:leader="dot" w:pos="9214"/>
      </w:tabs>
      <w:autoSpaceDE/>
      <w:autoSpaceDN/>
      <w:spacing w:after="100" w:line="276" w:lineRule="auto"/>
    </w:pPr>
    <w:rPr>
      <w:rFonts w:cs="Times New Roman" w:asciiTheme="minorHAnsi" w:hAnsiTheme="minorHAnsi" w:eastAsiaTheme="minorEastAsia"/>
      <w:lang w:eastAsia="zh-CN"/>
    </w:rPr>
  </w:style>
  <w:style w:type="paragraph" w:styleId="15">
    <w:name w:val="Body Text Indent 3"/>
    <w:basedOn w:val="1"/>
    <w:link w:val="48"/>
    <w:unhideWhenUsed/>
    <w:qFormat/>
    <w:uiPriority w:val="99"/>
    <w:pPr>
      <w:autoSpaceDE/>
      <w:autoSpaceDN/>
      <w:spacing w:after="120"/>
      <w:ind w:left="420" w:leftChars="200"/>
      <w:jc w:val="both"/>
    </w:pPr>
    <w:rPr>
      <w:rFonts w:ascii="Calibri" w:hAnsi="Calibri" w:cs="Times New Roman"/>
      <w:kern w:val="2"/>
      <w:sz w:val="16"/>
      <w:szCs w:val="16"/>
      <w:lang w:eastAsia="zh-CN"/>
    </w:rPr>
  </w:style>
  <w:style w:type="paragraph" w:styleId="16">
    <w:name w:val="toc 2"/>
    <w:basedOn w:val="1"/>
    <w:next w:val="1"/>
    <w:unhideWhenUsed/>
    <w:qFormat/>
    <w:uiPriority w:val="39"/>
    <w:pPr>
      <w:widowControl/>
      <w:autoSpaceDE/>
      <w:autoSpaceDN/>
      <w:spacing w:after="100" w:line="259" w:lineRule="auto"/>
      <w:ind w:left="220"/>
    </w:pPr>
    <w:rPr>
      <w:rFonts w:cs="Times New Roman" w:asciiTheme="minorHAnsi" w:hAnsiTheme="minorHAnsi" w:eastAsiaTheme="minorEastAsia"/>
      <w:lang w:eastAsia="zh-CN"/>
    </w:rPr>
  </w:style>
  <w:style w:type="paragraph" w:styleId="17">
    <w:name w:val="Normal (Web)"/>
    <w:basedOn w:val="1"/>
    <w:unhideWhenUsed/>
    <w:qFormat/>
    <w:uiPriority w:val="99"/>
    <w:pPr>
      <w:autoSpaceDE/>
      <w:autoSpaceDN/>
      <w:spacing w:before="100" w:beforeAutospacing="1" w:after="100" w:afterAutospacing="1"/>
    </w:pPr>
    <w:rPr>
      <w:rFonts w:cs="Times New Roman" w:asciiTheme="minorHAnsi" w:hAnsiTheme="minorHAnsi" w:eastAsiaTheme="minorEastAsia"/>
      <w:sz w:val="24"/>
      <w:szCs w:val="24"/>
      <w:lang w:eastAsia="zh-CN"/>
    </w:rPr>
  </w:style>
  <w:style w:type="paragraph" w:styleId="18">
    <w:name w:val="Title"/>
    <w:basedOn w:val="1"/>
    <w:next w:val="1"/>
    <w:link w:val="36"/>
    <w:qFormat/>
    <w:uiPriority w:val="0"/>
    <w:pPr>
      <w:spacing w:before="240" w:after="60"/>
      <w:jc w:val="center"/>
      <w:outlineLvl w:val="0"/>
    </w:pPr>
    <w:rPr>
      <w:rFonts w:asciiTheme="majorHAnsi" w:hAnsiTheme="majorHAnsi" w:cstheme="majorBidi"/>
      <w:b/>
      <w:bCs/>
      <w:sz w:val="32"/>
      <w:szCs w:val="32"/>
    </w:rPr>
  </w:style>
  <w:style w:type="paragraph" w:styleId="19">
    <w:name w:val="annotation subject"/>
    <w:basedOn w:val="5"/>
    <w:next w:val="5"/>
    <w:link w:val="47"/>
    <w:semiHidden/>
    <w:unhideWhenUsed/>
    <w:qFormat/>
    <w:uiPriority w:val="0"/>
    <w:rPr>
      <w:b/>
      <w:bCs/>
    </w:rPr>
  </w:style>
  <w:style w:type="table" w:styleId="21">
    <w:name w:val="Table Grid"/>
    <w:basedOn w:val="2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FollowedHyperlink"/>
    <w:basedOn w:val="22"/>
    <w:qFormat/>
    <w:uiPriority w:val="0"/>
    <w:rPr>
      <w:color w:val="800080" w:themeColor="followedHyperlink"/>
      <w:u w:val="single"/>
    </w:rPr>
  </w:style>
  <w:style w:type="character" w:styleId="24">
    <w:name w:val="Hyperlink"/>
    <w:basedOn w:val="22"/>
    <w:unhideWhenUsed/>
    <w:qFormat/>
    <w:uiPriority w:val="99"/>
    <w:rPr>
      <w:color w:val="0000FF" w:themeColor="hyperlink"/>
      <w:u w:val="single"/>
    </w:rPr>
  </w:style>
  <w:style w:type="character" w:styleId="25">
    <w:name w:val="annotation reference"/>
    <w:basedOn w:val="22"/>
    <w:semiHidden/>
    <w:unhideWhenUsed/>
    <w:qFormat/>
    <w:uiPriority w:val="0"/>
    <w:rPr>
      <w:sz w:val="21"/>
      <w:szCs w:val="21"/>
    </w:rPr>
  </w:style>
  <w:style w:type="table" w:customStyle="1" w:styleId="26">
    <w:name w:val="Table Normal"/>
    <w:unhideWhenUsed/>
    <w:qFormat/>
    <w:uiPriority w:val="2"/>
    <w:tblPr>
      <w:tblCellMar>
        <w:top w:w="0" w:type="dxa"/>
        <w:left w:w="0" w:type="dxa"/>
        <w:bottom w:w="0" w:type="dxa"/>
        <w:right w:w="0" w:type="dxa"/>
      </w:tblCellMar>
    </w:tblPr>
  </w:style>
  <w:style w:type="paragraph" w:customStyle="1" w:styleId="27">
    <w:name w:val="列出段落1"/>
    <w:basedOn w:val="1"/>
    <w:qFormat/>
    <w:uiPriority w:val="1"/>
    <w:pPr>
      <w:ind w:left="838" w:firstLine="838"/>
    </w:pPr>
  </w:style>
  <w:style w:type="paragraph" w:customStyle="1" w:styleId="28">
    <w:name w:val="Table Paragraph"/>
    <w:basedOn w:val="1"/>
    <w:qFormat/>
    <w:uiPriority w:val="1"/>
  </w:style>
  <w:style w:type="character" w:customStyle="1" w:styleId="29">
    <w:name w:val="页眉 Char"/>
    <w:basedOn w:val="22"/>
    <w:link w:val="13"/>
    <w:qFormat/>
    <w:uiPriority w:val="0"/>
    <w:rPr>
      <w:rFonts w:ascii="宋体" w:hAnsi="宋体" w:eastAsia="宋体" w:cs="宋体"/>
      <w:sz w:val="18"/>
      <w:szCs w:val="18"/>
      <w:lang w:eastAsia="en-US"/>
    </w:rPr>
  </w:style>
  <w:style w:type="character" w:customStyle="1" w:styleId="30">
    <w:name w:val="页脚 Char"/>
    <w:basedOn w:val="22"/>
    <w:link w:val="12"/>
    <w:qFormat/>
    <w:uiPriority w:val="99"/>
    <w:rPr>
      <w:rFonts w:ascii="宋体" w:hAnsi="宋体" w:eastAsia="宋体" w:cs="宋体"/>
      <w:sz w:val="18"/>
      <w:szCs w:val="18"/>
      <w:lang w:eastAsia="en-US"/>
    </w:rPr>
  </w:style>
  <w:style w:type="paragraph" w:styleId="31">
    <w:name w:val="List Paragraph"/>
    <w:basedOn w:val="1"/>
    <w:qFormat/>
    <w:uiPriority w:val="1"/>
    <w:pPr>
      <w:ind w:left="838" w:firstLine="838"/>
    </w:pPr>
  </w:style>
  <w:style w:type="character" w:customStyle="1" w:styleId="32">
    <w:name w:val="正文文本缩进 Char"/>
    <w:basedOn w:val="22"/>
    <w:link w:val="7"/>
    <w:qFormat/>
    <w:uiPriority w:val="0"/>
    <w:rPr>
      <w:rFonts w:ascii="宋体" w:hAnsi="宋体" w:eastAsia="宋体" w:cs="宋体"/>
      <w:sz w:val="22"/>
      <w:szCs w:val="22"/>
      <w:lang w:eastAsia="en-US"/>
    </w:rPr>
  </w:style>
  <w:style w:type="paragraph" w:customStyle="1" w:styleId="33">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34">
    <w:name w:val="标题 1 Char"/>
    <w:basedOn w:val="22"/>
    <w:link w:val="2"/>
    <w:qFormat/>
    <w:uiPriority w:val="0"/>
    <w:rPr>
      <w:rFonts w:ascii="宋体" w:hAnsi="宋体" w:eastAsia="宋体" w:cs="宋体"/>
      <w:b/>
      <w:bCs/>
      <w:kern w:val="44"/>
      <w:sz w:val="44"/>
      <w:szCs w:val="44"/>
      <w:lang w:eastAsia="en-US"/>
    </w:rPr>
  </w:style>
  <w:style w:type="paragraph" w:customStyle="1" w:styleId="35">
    <w:name w:val="TOC 标题1"/>
    <w:basedOn w:val="2"/>
    <w:next w:val="1"/>
    <w:unhideWhenUsed/>
    <w:qFormat/>
    <w:uiPriority w:val="39"/>
    <w:pPr>
      <w:widowControl/>
      <w:autoSpaceDE/>
      <w:autoSpaceDN/>
      <w:spacing w:before="240" w:after="0" w:line="259" w:lineRule="auto"/>
      <w:outlineLvl w:val="9"/>
    </w:pPr>
    <w:rPr>
      <w:rFonts w:asciiTheme="majorHAnsi" w:hAnsiTheme="majorHAnsi" w:eastAsiaTheme="majorEastAsia" w:cstheme="majorBidi"/>
      <w:b w:val="0"/>
      <w:bCs w:val="0"/>
      <w:color w:val="366091" w:themeColor="accent1" w:themeShade="BF"/>
      <w:kern w:val="0"/>
      <w:sz w:val="32"/>
      <w:szCs w:val="32"/>
      <w:lang w:eastAsia="zh-CN"/>
    </w:rPr>
  </w:style>
  <w:style w:type="character" w:customStyle="1" w:styleId="36">
    <w:name w:val="标题 Char"/>
    <w:basedOn w:val="22"/>
    <w:link w:val="18"/>
    <w:qFormat/>
    <w:uiPriority w:val="0"/>
    <w:rPr>
      <w:rFonts w:eastAsia="宋体" w:asciiTheme="majorHAnsi" w:hAnsiTheme="majorHAnsi" w:cstheme="majorBidi"/>
      <w:b/>
      <w:bCs/>
      <w:sz w:val="32"/>
      <w:szCs w:val="32"/>
      <w:lang w:eastAsia="en-US"/>
    </w:rPr>
  </w:style>
  <w:style w:type="character" w:customStyle="1" w:styleId="37">
    <w:name w:val="批注框文本 Char"/>
    <w:basedOn w:val="22"/>
    <w:link w:val="11"/>
    <w:qFormat/>
    <w:uiPriority w:val="0"/>
    <w:rPr>
      <w:rFonts w:ascii="宋体" w:hAnsi="宋体" w:eastAsia="宋体" w:cs="宋体"/>
      <w:sz w:val="18"/>
      <w:szCs w:val="18"/>
      <w:lang w:eastAsia="en-US"/>
    </w:rPr>
  </w:style>
  <w:style w:type="character" w:customStyle="1" w:styleId="38">
    <w:name w:val="纯文本 Char"/>
    <w:basedOn w:val="22"/>
    <w:link w:val="9"/>
    <w:qFormat/>
    <w:uiPriority w:val="0"/>
    <w:rPr>
      <w:rFonts w:ascii="宋体" w:hAnsi="Courier New" w:eastAsia="宋体" w:cs="Times New Roman"/>
      <w:kern w:val="2"/>
      <w:sz w:val="21"/>
    </w:rPr>
  </w:style>
  <w:style w:type="character" w:customStyle="1" w:styleId="39">
    <w:name w:val="正文文本 Char"/>
    <w:link w:val="6"/>
    <w:qFormat/>
    <w:uiPriority w:val="99"/>
    <w:rPr>
      <w:rFonts w:ascii="宋体" w:hAnsi="宋体" w:eastAsia="宋体" w:cs="宋体"/>
      <w:sz w:val="24"/>
      <w:szCs w:val="24"/>
      <w:lang w:eastAsia="en-US"/>
    </w:rPr>
  </w:style>
  <w:style w:type="paragraph" w:customStyle="1" w:styleId="40">
    <w:name w:val="Table Text"/>
    <w:basedOn w:val="1"/>
    <w:semiHidden/>
    <w:qFormat/>
    <w:uiPriority w:val="0"/>
    <w:pPr>
      <w:widowControl/>
      <w:kinsoku w:val="0"/>
      <w:adjustRightInd w:val="0"/>
      <w:snapToGrid w:val="0"/>
      <w:textAlignment w:val="baseline"/>
    </w:pPr>
    <w:rPr>
      <w:rFonts w:ascii="Arial" w:hAnsi="Arial" w:eastAsia="Arial" w:cs="Arial"/>
      <w:snapToGrid w:val="0"/>
      <w:color w:val="000000"/>
      <w:sz w:val="21"/>
      <w:szCs w:val="21"/>
    </w:rPr>
  </w:style>
  <w:style w:type="character" w:customStyle="1" w:styleId="41">
    <w:name w:val="标题 2 Char"/>
    <w:basedOn w:val="22"/>
    <w:link w:val="3"/>
    <w:qFormat/>
    <w:uiPriority w:val="0"/>
    <w:rPr>
      <w:rFonts w:asciiTheme="majorHAnsi" w:hAnsiTheme="majorHAnsi" w:eastAsiaTheme="majorEastAsia" w:cstheme="majorBidi"/>
      <w:b/>
      <w:bCs/>
      <w:sz w:val="32"/>
      <w:szCs w:val="32"/>
      <w:lang w:eastAsia="en-US"/>
    </w:rPr>
  </w:style>
  <w:style w:type="character" w:customStyle="1" w:styleId="42">
    <w:name w:val="正文缩进 Char"/>
    <w:link w:val="4"/>
    <w:qFormat/>
    <w:uiPriority w:val="0"/>
    <w:rPr>
      <w:rFonts w:ascii="宋体" w:hAnsi="Times New Roman" w:eastAsia="宋体" w:cs="Times New Roman"/>
      <w:sz w:val="24"/>
    </w:rPr>
  </w:style>
  <w:style w:type="character" w:customStyle="1" w:styleId="43">
    <w:name w:val="正文文本缩进 2 Char"/>
    <w:basedOn w:val="22"/>
    <w:link w:val="10"/>
    <w:qFormat/>
    <w:uiPriority w:val="0"/>
    <w:rPr>
      <w:rFonts w:ascii="宋体" w:hAnsi="宋体" w:eastAsia="宋体" w:cs="宋体"/>
      <w:sz w:val="22"/>
      <w:szCs w:val="22"/>
      <w:lang w:eastAsia="en-US"/>
    </w:rPr>
  </w:style>
  <w:style w:type="character" w:customStyle="1" w:styleId="44">
    <w:name w:val="标题 1 字符"/>
    <w:qFormat/>
    <w:uiPriority w:val="99"/>
    <w:rPr>
      <w:rFonts w:ascii="宋体"/>
      <w:b/>
      <w:kern w:val="44"/>
      <w:sz w:val="32"/>
    </w:rPr>
  </w:style>
  <w:style w:type="character" w:customStyle="1" w:styleId="45">
    <w:name w:val="页脚 字符"/>
    <w:qFormat/>
    <w:uiPriority w:val="99"/>
    <w:rPr>
      <w:rFonts w:ascii="宋体" w:eastAsia="宋体"/>
      <w:sz w:val="18"/>
      <w:lang w:val="en-US" w:eastAsia="zh-CN" w:bidi="ar-SA"/>
    </w:rPr>
  </w:style>
  <w:style w:type="character" w:customStyle="1" w:styleId="46">
    <w:name w:val="批注文字 Char"/>
    <w:basedOn w:val="22"/>
    <w:link w:val="5"/>
    <w:semiHidden/>
    <w:qFormat/>
    <w:uiPriority w:val="0"/>
    <w:rPr>
      <w:rFonts w:ascii="宋体" w:hAnsi="宋体" w:eastAsia="宋体" w:cs="宋体"/>
      <w:sz w:val="22"/>
      <w:szCs w:val="22"/>
      <w:lang w:eastAsia="en-US"/>
    </w:rPr>
  </w:style>
  <w:style w:type="character" w:customStyle="1" w:styleId="47">
    <w:name w:val="批注主题 Char"/>
    <w:basedOn w:val="46"/>
    <w:link w:val="19"/>
    <w:semiHidden/>
    <w:qFormat/>
    <w:uiPriority w:val="0"/>
    <w:rPr>
      <w:rFonts w:ascii="宋体" w:hAnsi="宋体" w:eastAsia="宋体" w:cs="宋体"/>
      <w:b/>
      <w:bCs/>
      <w:sz w:val="22"/>
      <w:szCs w:val="22"/>
      <w:lang w:eastAsia="en-US"/>
    </w:rPr>
  </w:style>
  <w:style w:type="character" w:customStyle="1" w:styleId="48">
    <w:name w:val="正文文本缩进 3 Char"/>
    <w:basedOn w:val="22"/>
    <w:link w:val="15"/>
    <w:qFormat/>
    <w:uiPriority w:val="99"/>
    <w:rPr>
      <w:rFonts w:ascii="Calibri" w:hAnsi="Calibri" w:eastAsia="宋体" w:cs="Times New Roman"/>
      <w:kern w:val="2"/>
      <w:sz w:val="16"/>
      <w:szCs w:val="16"/>
    </w:rPr>
  </w:style>
  <w:style w:type="paragraph" w:customStyle="1" w:styleId="49">
    <w:name w:val="正文表格"/>
    <w:basedOn w:val="1"/>
    <w:qFormat/>
    <w:uiPriority w:val="0"/>
    <w:pPr>
      <w:adjustRightInd w:val="0"/>
      <w:snapToGrid w:val="0"/>
      <w:spacing w:line="240" w:lineRule="auto"/>
      <w:ind w:firstLine="0" w:firstLineChars="0"/>
      <w:jc w:val="left"/>
    </w:pPr>
    <w:rPr>
      <w:rFonts w:ascii="宋体" w:hAnsi="宋体"/>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097"/>
    <customShpInfo spid="_x0000_s4100"/>
    <customShpInfo spid="_x0000_s409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FB9D60-28D2-4258-B99C-14CFCD07CE6F}">
  <ds:schemaRefs/>
</ds:datastoreItem>
</file>

<file path=docProps/app.xml><?xml version="1.0" encoding="utf-8"?>
<Properties xmlns="http://schemas.openxmlformats.org/officeDocument/2006/extended-properties" xmlns:vt="http://schemas.openxmlformats.org/officeDocument/2006/docPropsVTypes">
  <Template>Normal</Template>
  <Pages>138</Pages>
  <Words>14562</Words>
  <Characters>15350</Characters>
  <Lines>661</Lines>
  <Paragraphs>186</Paragraphs>
  <TotalTime>44</TotalTime>
  <ScaleCrop>false</ScaleCrop>
  <LinksUpToDate>false</LinksUpToDate>
  <CharactersWithSpaces>15564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2023-09-11T01:07:00Z</dcterms:created>
  <dc:creator>Administrator</dc:creator>
  <cp:lastModifiedBy>凡人物语</cp:lastModifiedBy>
  <cp:lastPrinted>2024-11-01T07:21:00Z</cp:lastPrinted>
  <dcterms:modified xsi:type="dcterms:W3CDTF">2026-08-06T23:53:34Z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LastSaved">
    <vt:filetime>2023-09-11T00:00:00Z</vt:filetime>
  </property>
  <property fmtid="{D5CDD505-2E9C-101B-9397-08002B2CF9AE}" pid="4" name="KSOProductBuildVer">
    <vt:lpwstr>2052-12.1.0.23125</vt:lpwstr>
  </property>
  <property fmtid="{D5CDD505-2E9C-101B-9397-08002B2CF9AE}" pid="5" name="ICV">
    <vt:lpwstr>6F19C4DF19B74022BD190150D4EFB7F2</vt:lpwstr>
  </property>
  <property fmtid="{D5CDD505-2E9C-101B-9397-08002B2CF9AE}" pid="6" name="KSOTemplateDocerSaveRecord">
    <vt:lpwstr>eyJoZGlkIjoiMDcxYTg0ZDAzZmE3MThlOThmZGI0OTFjMzA4OTYzYmUiLCJ1c2VySWQiOiIzODk3MzczNTAifQ==</vt:lpwstr>
  </property>
</Properties>
</file>