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231" w:type="pct"/>
        <w:tblInd w:w="-2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6"/>
        <w:gridCol w:w="1186"/>
        <w:gridCol w:w="1202"/>
        <w:gridCol w:w="576"/>
        <w:gridCol w:w="1005"/>
        <w:gridCol w:w="576"/>
        <w:gridCol w:w="708"/>
        <w:gridCol w:w="774"/>
        <w:gridCol w:w="955"/>
        <w:gridCol w:w="5224"/>
        <w:gridCol w:w="838"/>
        <w:gridCol w:w="762"/>
        <w:gridCol w:w="1202"/>
      </w:tblGrid>
      <w:tr w14:paraId="2A867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4035">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序号</w:t>
            </w:r>
            <w:bookmarkStart w:id="0" w:name="_GoBack"/>
            <w:bookmarkEnd w:id="0"/>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F6515">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分项名称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C56A4">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制造商</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B190">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产地/国别</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38C7">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制造商</w:t>
            </w:r>
            <w:r>
              <w:rPr>
                <w:rFonts w:hint="eastAsia" w:ascii="宋体" w:hAnsi="宋体" w:eastAsia="宋体" w:cs="宋体"/>
                <w:b/>
                <w:bCs/>
                <w:sz w:val="21"/>
                <w:szCs w:val="21"/>
                <w:lang w:val="en-US" w:eastAsia="zh-CN"/>
              </w:rPr>
              <w:br w:type="textWrapping"/>
            </w:r>
            <w:r>
              <w:rPr>
                <w:rFonts w:hint="eastAsia" w:ascii="宋体" w:hAnsi="宋体" w:eastAsia="宋体" w:cs="宋体"/>
                <w:b/>
                <w:bCs/>
                <w:sz w:val="21"/>
                <w:szCs w:val="21"/>
                <w:lang w:val="en-US" w:eastAsia="zh-CN"/>
              </w:rPr>
              <w:t>统一社会信用代码</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F006">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制造商</w:t>
            </w:r>
            <w:r>
              <w:rPr>
                <w:rFonts w:hint="eastAsia" w:ascii="宋体" w:hAnsi="宋体" w:eastAsia="宋体" w:cs="宋体"/>
                <w:b/>
                <w:bCs/>
                <w:sz w:val="21"/>
                <w:szCs w:val="21"/>
                <w:lang w:val="en-US" w:eastAsia="zh-CN"/>
              </w:rPr>
              <w:br w:type="textWrapping"/>
            </w:r>
            <w:r>
              <w:rPr>
                <w:rFonts w:hint="eastAsia" w:ascii="宋体" w:hAnsi="宋体" w:eastAsia="宋体" w:cs="宋体"/>
                <w:b/>
                <w:bCs/>
                <w:sz w:val="21"/>
                <w:szCs w:val="21"/>
                <w:lang w:val="en-US" w:eastAsia="zh-CN"/>
              </w:rPr>
              <w:t>规模</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692BE">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制造商所属性别</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5041">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外商投资类型</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78118">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品牌</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B403">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规格、型号</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AD60">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单价（元）</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17EB">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数量</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A0A4D">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合计（元）</w:t>
            </w:r>
          </w:p>
        </w:tc>
      </w:tr>
      <w:tr w14:paraId="683A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F1AED3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物理实验室（4间）</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F0B04AB">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A3C6">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6E47">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57461">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96E01">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2C13">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4574">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F014E">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0F177">
            <w:pPr>
              <w:bidi w:val="0"/>
              <w:jc w:val="center"/>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8904">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6FF25">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5D902">
            <w:pPr>
              <w:bidi w:val="0"/>
              <w:jc w:val="center"/>
              <w:rPr>
                <w:rFonts w:hint="eastAsia" w:ascii="宋体" w:hAnsi="宋体" w:eastAsia="宋体" w:cs="宋体"/>
                <w:sz w:val="21"/>
                <w:szCs w:val="21"/>
              </w:rPr>
            </w:pPr>
          </w:p>
        </w:tc>
      </w:tr>
      <w:tr w14:paraId="03621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auto" w:sz="4" w:space="0"/>
              <w:right w:val="single" w:color="auto" w:sz="4" w:space="0"/>
            </w:tcBorders>
            <w:shd w:val="clear" w:color="auto" w:fill="auto"/>
            <w:noWrap/>
            <w:vAlign w:val="center"/>
          </w:tcPr>
          <w:p w14:paraId="6CCF243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配置明细表（座别：48座）</w:t>
            </w:r>
          </w:p>
        </w:tc>
        <w:tc>
          <w:tcPr>
            <w:tcW w:w="362" w:type="pct"/>
            <w:tcBorders>
              <w:top w:val="single" w:color="000000" w:sz="4" w:space="0"/>
              <w:left w:val="single" w:color="auto" w:sz="4" w:space="0"/>
              <w:bottom w:val="single" w:color="auto" w:sz="4" w:space="0"/>
              <w:right w:val="single" w:color="000000" w:sz="4" w:space="0"/>
            </w:tcBorders>
            <w:shd w:val="clear" w:color="auto" w:fill="auto"/>
            <w:noWrap/>
            <w:vAlign w:val="center"/>
          </w:tcPr>
          <w:p w14:paraId="18E1E7CB">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395F">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E219">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14E0">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688E9">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FC601">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46F19">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BF11">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064D">
            <w:pPr>
              <w:bidi w:val="0"/>
              <w:jc w:val="center"/>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90EF">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1D53">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C6F2F">
            <w:pPr>
              <w:bidi w:val="0"/>
              <w:jc w:val="center"/>
              <w:rPr>
                <w:rFonts w:hint="eastAsia" w:ascii="宋体" w:hAnsi="宋体" w:eastAsia="宋体" w:cs="宋体"/>
                <w:sz w:val="21"/>
                <w:szCs w:val="21"/>
              </w:rPr>
            </w:pPr>
          </w:p>
        </w:tc>
      </w:tr>
      <w:tr w14:paraId="4040B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auto" w:sz="4" w:space="0"/>
              <w:left w:val="single" w:color="000000" w:sz="4" w:space="0"/>
              <w:bottom w:val="single" w:color="000000" w:sz="4" w:space="0"/>
              <w:right w:val="single" w:color="auto" w:sz="4" w:space="0"/>
            </w:tcBorders>
            <w:shd w:val="clear" w:color="auto" w:fill="auto"/>
            <w:noWrap/>
            <w:vAlign w:val="center"/>
          </w:tcPr>
          <w:p w14:paraId="45DEA46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一、实验室家具</w:t>
            </w:r>
          </w:p>
        </w:tc>
        <w:tc>
          <w:tcPr>
            <w:tcW w:w="362" w:type="pct"/>
            <w:tcBorders>
              <w:top w:val="single" w:color="auto" w:sz="4" w:space="0"/>
              <w:left w:val="single" w:color="auto" w:sz="4" w:space="0"/>
              <w:bottom w:val="single" w:color="000000" w:sz="4" w:space="0"/>
              <w:right w:val="single" w:color="000000" w:sz="4" w:space="0"/>
            </w:tcBorders>
            <w:shd w:val="clear" w:color="auto" w:fill="auto"/>
            <w:noWrap/>
            <w:vAlign w:val="center"/>
          </w:tcPr>
          <w:p w14:paraId="62E83BD4">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49263">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6DAD">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2B04B">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F1B15">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EA43">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B1DE">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BE133">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0095">
            <w:pPr>
              <w:bidi w:val="0"/>
              <w:jc w:val="center"/>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CABC5">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F1B1">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969DD">
            <w:pPr>
              <w:bidi w:val="0"/>
              <w:jc w:val="center"/>
              <w:rPr>
                <w:rFonts w:hint="eastAsia" w:ascii="宋体" w:hAnsi="宋体" w:eastAsia="宋体" w:cs="宋体"/>
                <w:sz w:val="21"/>
                <w:szCs w:val="21"/>
              </w:rPr>
            </w:pPr>
          </w:p>
        </w:tc>
      </w:tr>
      <w:tr w14:paraId="4107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C3CB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242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▲教师演示台（核心产品）</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4BB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8E15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D2A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39BA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CFC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045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4AAD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F978B">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ZKD-QGT-9102</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参考规格：2400mm（L）×700mm（W）×850mm（H），可根据学校情况进行定制；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1.台面：采用12.7mm实芯理化板，整体为高温高压成型的均质实芯结构，耐酸碱、耐高温、耐磨、防潮；台面四周边缘经圆弧倒角处理，边角圆滑过渡，无毛刺；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2.柜体：框架及柜体均为全钢结构，通体钢板采用1.0mm冷轧钢板，经机压成形、焊接制作，表面经环氧树脂粉体涂装处理（涂装厚度75μm）。耐腐蚀，易清洗、耐磨、耐刻刮。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3.门板：柜门为双包结构，内附防噪填充。柜门内侧装有起缓冲作用防撞贴。</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4.抽屉：四面抽墙一体成型式设计并与抽头锁合，抽头为双层结构，内具隔音材质，采用静音三节承重滑轨，铝合金拉手设计。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5.活动层板：层板支撑扣采用厚度0.8mm的镀锌钢板制作，承重50kg，柜体内有层板上下调节孔，</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6.所有钣金的表面接缝均应为满焊，焊接表面平整、平滑，柜体底部配备30mm高钢制ABS注塑调节脚。#教师演示台依据GB/T 3325-2024《金属家具通用技术条件》进行检测，检测内容包含但不限于：安全性能要求、外观性能要求、产品表面理化性能、力学性能等，提供第三方检测机构出具的检测报告复印件并加盖公章；</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97C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4000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E452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4张</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8842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16000</w:t>
            </w:r>
          </w:p>
        </w:tc>
      </w:tr>
      <w:tr w14:paraId="3449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7A1D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502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实验椅</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172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0A4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688D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EFB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CF3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83B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88E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632DD">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ZKD-Y450</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1.规格：550×500×1070mm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2.一体成型PP固定扶手；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3.中靠背46-49cm，人体工程学设计；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4.1.0mm厚气杆；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5.PP加纤五星塑脚；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6.φ50mm（偏差±5%）黑边尼龙万向轮。</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1E8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620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FFC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4张</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66A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2480</w:t>
            </w:r>
          </w:p>
        </w:tc>
      </w:tr>
      <w:tr w14:paraId="7958A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7DB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80DF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实验桌（学生）</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7B03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5790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B12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DCE2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E8A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F71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B0E3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03C1B">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ZKD-ZH-9311</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1.参考规格：1200mm（长）×600mm（宽）×780mm（高），满足实验室标准化操作需求，可根据学校情况定制。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2.操作台面：采用20mm厚环保陶瓷台面，表层为实验室专用耐腐蚀、耐刮、抗污染釉面；黑色实心坯体+耐腐蚀釉面高温一体烧结，杜绝侧边釉层脱落。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3.主体结构：采用塑铝或钢塑复合承重结构，结构稳固、耐腐性强。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4.前部防护挡条：铝型材拉伸成型，表面防腐氧化处理，立面高度35mm，防物料外溢。</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5.底部配件：配高度可调脚垫，耐磨防潮，可实现设备水平调平。</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6.储物单元：内置储物斗内尺寸385mm×250mm×130mm，ABS工程塑料一体注塑成型；#实验桌依据GB/T 24820-2024《实验室家具通用技术条件》进行检测，检测内容包含但不限于：安全性能要求、外观、其他理化性能、力学性能等，提供第三方检测机构出具的检测报告复印件并加盖公章；</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F1C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2150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149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96张</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E54B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206400</w:t>
            </w:r>
          </w:p>
        </w:tc>
      </w:tr>
      <w:tr w14:paraId="46C00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ACD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B2B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实验凳</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860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DB98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2B4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5BCE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1046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9A1C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C6C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36D38">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ZKD-XSD-9703-2</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1、规格：φ300mm×450mm；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2、凳面：采用ABS环保材质一体注塑成型，防摔耐磨。人体工程学设计，中间有内弧成型，深度5mm；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3、升降式螺杆：直径20mm螺纹碳钢，配合高强度钢制托盘于凳面底部固定；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支持调节凳子高度，升降50mm；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4、钢脚架：由壁厚1.2mm钢管焊接组成，表面经高温烤漆处理；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5、脚垫：塑胶材质，采用PP加纤维制实心倒勾式一体注塑成型，防水防滑。#实验凳依据GB/T 3325-2024《金属家具通用技术条件》进行检测，检测内容包含但不限于：安全性能、外观性能、力学性能、产品表面理化性能等，提供第三方检测机构出具的检测报告复印件并加盖公章；</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3A4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70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107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192个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211D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13440</w:t>
            </w:r>
          </w:p>
        </w:tc>
      </w:tr>
      <w:tr w14:paraId="285C8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138B557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二、集成控制系统</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5C31691">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F016">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93C36">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A42AE">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886A">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5E535">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B8B8D">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E726">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290A">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D253">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721D3">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50CE">
            <w:pPr>
              <w:bidi w:val="0"/>
              <w:jc w:val="center"/>
              <w:rPr>
                <w:rFonts w:hint="eastAsia" w:ascii="宋体" w:hAnsi="宋体" w:eastAsia="宋体" w:cs="宋体"/>
                <w:sz w:val="21"/>
                <w:szCs w:val="21"/>
              </w:rPr>
            </w:pPr>
          </w:p>
        </w:tc>
      </w:tr>
      <w:tr w14:paraId="138DD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2729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36E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控制柜</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E59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80F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A95F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EDF4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4B99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29C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5C8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B73A">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ZKD-TD-KZ（W）</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由交互操作单元、供电单元、数据交换单元、配电单元构成。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一、操作单元：壳体：530mm×200mm×800mm，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二、数据交换单元：配置 24口交换控制终端1台，配置无线数据终端1台；</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三、配电单元：由配电柜、环境监测模块、开关电源模块、工作指示模块组成；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1、配电柜：采用1.0mm（±0.1mm）镀锌钢板冷轧成型，表面经过防腐氧化处理和纯环氧树脂塑粉高温固化处理；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2、环境监测模块：配置环境温湿度数据监测传感器， </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3、开关电源模块：配置6组开关电源，其中1组开关电源带漏电保护装置；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4、工作指示模块：配置急停旋钮，可实现电源强制中断；支持手动复位。配置工作指示开关，可实时查看配电单元工作状态。</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FB37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17200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809F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B47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68800</w:t>
            </w:r>
          </w:p>
        </w:tc>
      </w:tr>
      <w:tr w14:paraId="757B4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CC2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FCDF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智能吊装综合控制系统</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546F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EDDD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F9F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05E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E0B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69BF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355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A0190">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ZKD-TD-KZ</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由媒介互动区、功能设置区、系统设置区组成。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一、媒介互动区：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对智能吊装系统各功能模块进行交互控制，包括以下单元：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1、供电系统模块单元：集成电源控制系统模块，支持用户通过点击对应功能按键实现高压/低压电源功能开启与关闭，态显示电源启停状态；</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2、照明系统模块单元：集成照明控制系统模块，支持用户通过点击对应功能按键实现照明功能开启与关闭，显示照明开启/关闭状态；</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3、功能柱升降系统模块单元：集成功能柱升降系统模块，支持用户通过点击对应功能按键实现功能柱的展开与收起。</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二、功能设置区：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支持对接入系统的所有设备进行全选/单选/反选操作，便于用户进行批量或定向控制；包含以下模块设置：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1、支持完成设备的启动、关闭。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1.1、启动：支持启动所选吊装设备供电、功能柱降下、照明系统等模块开启；</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1.2、关闭：支持关闭所选吊装设备照明、高低压电源等模块；</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2、供电系统模块设置：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2.1、支持控制选中设备开启/关闭AC220V高压电源输出；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2.2、支持对低压输出设备进行参数设置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3、照明系统模块设置：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3.1、支持控制所选设备的照明功能，包括照明的开启/关闭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4、功能柱升降系统模块设置：支持控制选中设备展开/暂停/收起功能柱。</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三、系统设置区:包含参数设置、密码设置、异常排查。</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990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6800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74E1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A2E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27200</w:t>
            </w:r>
          </w:p>
        </w:tc>
      </w:tr>
      <w:tr w14:paraId="3D4B5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D6E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2032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监测系统</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024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54A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B09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B51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560E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D03A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7C7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960EB">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ZKD-JCXT-1002</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1.空气质量监测系统：系统应具备多维空气质量实时感知能力，可同步采集实验室内的PM2.5、CO2及VOC浓度数据，并实时上传至控制系统进行数字化显示：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1.1 PM2.5监测：检测量程覆盖0-200μg/m³， </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1.2 CO2浓度监测：检测范围为350-1500ppm，精准反映室内浓度，</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1.3 VOC综合评估：可将空气质量划分为“优、良、中、差、极差”五个等级，直观反馈有机挥发物污染程度。</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2.环境监测系统：实现对实验室环境的精度监控，确保实验条件稳定可靠。</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2.1室内温度监测：检测范围为0-60℃，具备高灵敏度响应特性，实时数据同步映射至控制系统主界面。</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3.设备故障监测管理：构建设备预测性维护体系，针对吊装设备进行运行状态监测。控制系统设有故障详情查询功能，能自动锁定故障原因，辅助运维人员快速决策，降低维护时间</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401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11400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6CD5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29B9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45600</w:t>
            </w:r>
          </w:p>
        </w:tc>
      </w:tr>
      <w:tr w14:paraId="0DAE1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8281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DE0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集成箱体模块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218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BAD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404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84B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BE5C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F7ED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8DA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FB2E3">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ZKD-XJ-ZCT</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构成：由箱体、功能柱构成。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箱体：整体规格1200mm×500mm×320mm，箱体采用铝合金挤出成型，壁厚1.5mm；防尘板、底板均采用镀锌板，壁厚0.8mm；各部件表面均经环氧树脂粉末喷涂并高温固化处理。配置转轴保护罩，采用工程塑料一体注塑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二、功能柱：由功能柱柱体、系统模块安装面板、介质连接组件组成；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1、功能柱柱体：采用铝合金材质挤出成型，壁厚2mm（±0.2mm），金属表面经环氧树脂粉末喷涂并高温固化处理。采用DC24V推杆电机升降，升降角度：0-90°；</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2、系统模块安装面板：由控制单元安装面板、低压电源安装面板、供电拓展接口安装面板组成；控制单元安装面板；</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3、介质连接组件：支持电路、通信线路等多介质接口集成安装，并具备独立隔离布置结构。</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F7A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6600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F199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ECE1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316800</w:t>
            </w:r>
          </w:p>
        </w:tc>
      </w:tr>
      <w:tr w14:paraId="459AF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0D0199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36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66787CE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系统安装辅件</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4B8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E09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E37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40C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01F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5EB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DD3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C0CA3">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采用固定横梁吊装方式，减少楼板承重，防止左右晃动，可进行上下、左右的平衡调节。</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主要辅件有：矩形钢、三角构件、直角座、龙骨架连接件、吊装挂件、安装连接板等。</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B4D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21200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CAB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5B4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84800</w:t>
            </w:r>
          </w:p>
        </w:tc>
      </w:tr>
      <w:tr w14:paraId="43887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auto" w:sz="4" w:space="0"/>
              <w:left w:val="single" w:color="000000" w:sz="4" w:space="0"/>
              <w:bottom w:val="single" w:color="000000" w:sz="4" w:space="0"/>
              <w:right w:val="single" w:color="auto" w:sz="4" w:space="0"/>
            </w:tcBorders>
            <w:shd w:val="clear" w:color="auto" w:fill="auto"/>
            <w:noWrap/>
            <w:vAlign w:val="center"/>
          </w:tcPr>
          <w:p w14:paraId="1274498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三、用电设施</w:t>
            </w:r>
          </w:p>
        </w:tc>
        <w:tc>
          <w:tcPr>
            <w:tcW w:w="362" w:type="pct"/>
            <w:tcBorders>
              <w:top w:val="single" w:color="auto" w:sz="4" w:space="0"/>
              <w:left w:val="single" w:color="auto" w:sz="4" w:space="0"/>
              <w:bottom w:val="single" w:color="000000" w:sz="4" w:space="0"/>
              <w:right w:val="single" w:color="000000" w:sz="4" w:space="0"/>
            </w:tcBorders>
            <w:shd w:val="clear" w:color="auto" w:fill="auto"/>
            <w:noWrap/>
            <w:vAlign w:val="center"/>
          </w:tcPr>
          <w:p w14:paraId="79D15D41">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E768">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CCB4">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D3E02">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3F4D">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089E">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2734C">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8BA9">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B9F8">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80B6">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3572">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E23B">
            <w:pPr>
              <w:bidi w:val="0"/>
              <w:jc w:val="center"/>
              <w:rPr>
                <w:rFonts w:hint="eastAsia" w:ascii="宋体" w:hAnsi="宋体" w:eastAsia="宋体" w:cs="宋体"/>
                <w:sz w:val="21"/>
                <w:szCs w:val="21"/>
              </w:rPr>
            </w:pPr>
          </w:p>
        </w:tc>
      </w:tr>
      <w:tr w14:paraId="3F141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CE5D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（一）设备</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CA33">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4844D">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8B1D">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EF16C">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DE38B">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1A75">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65F5">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916C">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8256">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CE338">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48833">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280E">
            <w:pPr>
              <w:bidi w:val="0"/>
              <w:jc w:val="center"/>
              <w:rPr>
                <w:rFonts w:hint="eastAsia" w:ascii="宋体" w:hAnsi="宋体" w:eastAsia="宋体" w:cs="宋体"/>
                <w:sz w:val="21"/>
                <w:szCs w:val="21"/>
              </w:rPr>
            </w:pPr>
          </w:p>
        </w:tc>
      </w:tr>
      <w:tr w14:paraId="081E8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967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15AE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照明系统模块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5D6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256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010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1B8F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E90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ACF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3C8F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510E">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1、采用双灯带设计，单灯带规格：1200mm×77mm，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2、单灯带功率：18W，</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A1B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1170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B3C6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4A7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56160</w:t>
            </w:r>
          </w:p>
        </w:tc>
      </w:tr>
      <w:tr w14:paraId="49E45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59FB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EC9A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电源控制系统模块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8C6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7FA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932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393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7CF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BDC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90A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0975C">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ZKD-XJ-DY</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整体规格：150mm×255mm×225mm；由低压输出单元、高压输出单元、拓展接口单元。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一、低压输出单元：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1、配置2组低压电源，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2、工作模式：低压直流量程0-24V，调节精度0.1V；低压交流量程0-15V；调节精度0.1V，均具备过载输出保护；</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 不限电压供电模式：支持在设备量程范围内，对低压电源的交流、直流输出电压进行连续可调设置；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 定值电压供电模式：支持由控制端预设低压电源交流或直流输出电压；设定完成后，用户端无电压调节权限，仅可按设定值输出；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二、高压输出单元：配置2路220V插座，额定电流5A，带防触电保护门。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三、拓展接口单元：配置2个USB供电接口；配置2个RJ45网络接口，支持100Mbps有线网络通信。</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CDE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3200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E994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0F8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153600</w:t>
            </w:r>
          </w:p>
        </w:tc>
      </w:tr>
      <w:tr w14:paraId="1A12C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0C5C10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化学实验室（4间）</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FBBCFF2">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14F5">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E927">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D68DE">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0389A">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FCA6">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88D02">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BF17">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A33F">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9A282">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EEFC">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33207">
            <w:pPr>
              <w:bidi w:val="0"/>
              <w:jc w:val="center"/>
              <w:rPr>
                <w:rFonts w:hint="eastAsia" w:ascii="宋体" w:hAnsi="宋体" w:eastAsia="宋体" w:cs="宋体"/>
                <w:sz w:val="21"/>
                <w:szCs w:val="21"/>
              </w:rPr>
            </w:pPr>
          </w:p>
        </w:tc>
      </w:tr>
      <w:tr w14:paraId="154CF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0AE343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配置明细表（座别：48座）</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FE42122">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3B59">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CE2F">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7C90">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C525">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668C">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9C7EF">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DF6F1">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50BB">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1796">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D5A95">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944A">
            <w:pPr>
              <w:bidi w:val="0"/>
              <w:jc w:val="center"/>
              <w:rPr>
                <w:rFonts w:hint="eastAsia" w:ascii="宋体" w:hAnsi="宋体" w:eastAsia="宋体" w:cs="宋体"/>
                <w:sz w:val="21"/>
                <w:szCs w:val="21"/>
              </w:rPr>
            </w:pPr>
          </w:p>
        </w:tc>
      </w:tr>
      <w:tr w14:paraId="47076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E28B53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一、实验室家具</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6F015C2">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FFFAB">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2A7E">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7344B">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2B28">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9F57">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3378">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39DF">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0319">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2224">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AD7E">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C974E">
            <w:pPr>
              <w:bidi w:val="0"/>
              <w:jc w:val="center"/>
              <w:rPr>
                <w:rFonts w:hint="eastAsia" w:ascii="宋体" w:hAnsi="宋体" w:eastAsia="宋体" w:cs="宋体"/>
                <w:sz w:val="21"/>
                <w:szCs w:val="21"/>
              </w:rPr>
            </w:pPr>
          </w:p>
        </w:tc>
      </w:tr>
      <w:tr w14:paraId="4A8D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C33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F64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教师演示台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B0D0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18E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387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CFD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8F82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156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867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1F65">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ZKD-QGT-9102L</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参考规格：2800mm（L）×700mm（W）×850mm（H），可根据学校情况进行定制；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1.台面：采用12.7mm实芯理化板，整体为高温高压成型的均质实芯结构，耐酸碱、耐高温、耐磨、防潮；台面四周边缘经圆弧倒角处理，边角圆滑过渡，无毛刺；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2.柜体：框架及柜体均为全钢结构，通体钢板采用1.0mm冷轧钢板，经机压成形、焊接制作，表面经环氧树脂粉体涂装处理（涂装厚度75μm）。耐腐蚀，易清洗、耐磨、耐刻刮。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3.门板：柜门为双包结构，内附防噪填充。柜门内侧装有起缓冲作用防撞贴。</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4.抽屉：四面抽墙一体成型式设计并与抽头锁合，抽头为双层结构，内具隔音材质，采用静音三节承重滑轨，铝合金拉手设计。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5.活动层板：层板支撑扣采用厚度0.8mm的镀锌钢板制作，承重50kg，柜体内有层板上下调节孔，</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6.所有钣金的表面接缝均应为满焊，焊接表面平整、平滑，柜体底部配备30mm高钢制ABS注塑调节脚。</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4FB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4700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235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4张</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102E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18800</w:t>
            </w:r>
          </w:p>
        </w:tc>
      </w:tr>
      <w:tr w14:paraId="31D81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D8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4878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实验椅</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328B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0B00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C9E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2EC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D69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8FB4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924B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2134">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ZKD-Y450</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1.规格：550×500×1070mm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2.一体成型PP固定扶手；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3.中靠背46-49cm，人体工程学设计；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4.1.0mm厚气杆；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5.PP加纤五星塑脚；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6.φ50mm（偏差±5%）黑边尼龙万向轮。</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698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620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424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4张</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230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2480</w:t>
            </w:r>
          </w:p>
        </w:tc>
      </w:tr>
      <w:tr w14:paraId="7D954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CBA2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217A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实验桌</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（学生）</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B39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A88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515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8634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07C7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F54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556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7DBD4">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ZKD-XJ-9431</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1.参考规格：1200mm（长）×600mm（宽）×780mm（高），满足实验室标准化操作需求，可根据学校情况定制。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2.操作台面：采用20mm厚环保陶瓷台面，表层为实验室专用耐腐蚀、耐刮、抗污染釉面；黑色实心坯体+耐腐蚀釉面高温一体烧结，杜绝侧边釉层脱落。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3.主体结构：采用塑铝或钢塑复合承重结构，结构稳固、耐腐性强。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4.前部防护挡条：铝型材拉伸成型，表面防腐氧化处理，立面高度35mm，防物料外溢。</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5.底部配件：配高度可调脚垫，耐磨防潮，可实现设备水平调平。</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6.储物单元：内置储物斗内尺寸385mm×250mm×130mm，ABS工程塑料一体注塑成型；</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AA8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2400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7AD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96张</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782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230400</w:t>
            </w:r>
          </w:p>
        </w:tc>
      </w:tr>
      <w:tr w14:paraId="0B07A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378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8894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实验凳</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D2D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094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92E4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942E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273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C2C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F0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99E07">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ZKD-XSD-9703-2</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1、规格：φ320mm×450mm；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2、凳面：采用ABS环保材质一体注塑成型，防摔耐磨。人体工程学设计，中间有内弧成型，深度5mm；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3、升降式螺杆：直径20mm螺纹碳钢，配合高强度钢制托盘于凳面底部固定；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支持调节凳子高度，升降50mm；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4、钢脚架：由壁厚1.2mm钢管焊接组成，表面经高温烤漆处理；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5、脚垫：塑胶材质，采用PP加纤维制实心倒勾式一体注塑成型，防水防滑。</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0DC7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70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301A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192个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4B4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13440</w:t>
            </w:r>
          </w:p>
        </w:tc>
      </w:tr>
      <w:tr w14:paraId="1B3F9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B5E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6495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废液收集桶</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FE7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35D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7BB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99A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2AFF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89A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59D8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8B79">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规格：320mm*270mm*415mm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材质：蓝色塑料桶，耐强酸、强碱、有机溶剂，耐温 - 20℃~90℃，不被常规实验室废液溶胀腐蚀。</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BC5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ECB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410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200</w:t>
            </w:r>
          </w:p>
        </w:tc>
      </w:tr>
      <w:tr w14:paraId="2601D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3EC741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二、集成控制系统</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93C6EB2">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67B8">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4B635">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BC78">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68768">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E622">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EF82">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C7E56">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0CC84">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5E766">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C969">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A0471">
            <w:pPr>
              <w:bidi w:val="0"/>
              <w:jc w:val="center"/>
              <w:rPr>
                <w:rFonts w:hint="eastAsia" w:ascii="宋体" w:hAnsi="宋体" w:eastAsia="宋体" w:cs="宋体"/>
                <w:sz w:val="21"/>
                <w:szCs w:val="21"/>
              </w:rPr>
            </w:pPr>
          </w:p>
        </w:tc>
      </w:tr>
      <w:tr w14:paraId="7720F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AA5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52DC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控制柜</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B9DF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64A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04A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E4C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6A9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811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5FB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DB18">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ZKD-TD-KZ（H）</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由交互操作单元、供电单元、数据交换单元、配电单元构成。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一、操作单元：壳体：530mm×200mm×1250mm，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二、数据交换单元：配置 24口交换控制终端1台，配置无线数据终端1台；</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三、配电单元：由配电柜、环境监测模块、开关电源模块、工作指示模块组成；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1、配电柜：采用1.0mm（±0.1mm）镀锌钢板冷轧成型，表面经过防腐氧化处理和纯环氧树脂塑粉高温固化处理；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2、环境监测模块：配置环境温湿度数据监测传感器； </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3、开关电源模块：配置6组开关电源，其中1组开关电源带漏电保护装置；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4、工作指示模块：配置急停旋钮，可实现电源强制中断；支持手动复位。配置工作指示开关，可实时查看配电单元工作状态。</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ECDE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18600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CE0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0B5F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74400</w:t>
            </w:r>
          </w:p>
        </w:tc>
      </w:tr>
      <w:tr w14:paraId="2E78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719C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456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智能吊装综合控制系统</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664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EA8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4519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B6B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C7F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869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121F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FFC9">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ZKD-TD-KZ</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由媒介互动区、功能设置区、系统设置区组成。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一、媒介互动区：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采用交互模型，对智能吊装系统各功能模块进行交互控制，包括以下单元：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1、通风系统模块：集成通风系统模块，支持用户通过点击对应功能按键实现通风功能开启与关闭；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2、给排水系统模块互动单元：集成给排水系统模块，支持用户通过点击对应功能按键实现给排水功能开启与关闭；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3、供电系统模块互动单元：集成电源控制系统模块，支持用户通过点击对应功能按键实现高压/低压电源功能开启与关闭；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4、照明系统模块互动单元：集成照明控制系统模块型，支持用户通过点击对应功能按键实现照明功能开启与关闭；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5、功能柱升降系统模块互动单元：集成功能柱升降系统模块，支持用户通过点击对应功能按键实现功能柱的展开与收起。</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二、功能设置区：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支持对接入系统的所有设备进行全选/单选/反选操作，便于用户进行批量或定向控制；包含以下模块设置：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1、支持完成设备的启动、关闭。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1.1、启动：支持启动所选吊装设备供电、功能柱降下、照明系统等模块开启；</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1.2、关闭：支持关闭所选吊装设备排风、供水、照明、高低压电源等模块；</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2、通风系统模块设置：支持控制所选设备的通风功能，包括开启、关闭以及风量调节，调节范围。</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3、给排水系统模块设置：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3.1、支持控制选中设备开启/关闭供水功能；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3.2、支持控制选中设备启用一键排水功能；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4、供电系统模块设置：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4.1、支持控制选中设备开启/关闭AC220V高压电源输出；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4.2、支持对低压输出设备进行参数设置，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5、照明系统模块设置：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5.1、支持控制所选设备的照明功能，包括照明的开启/关闭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三、系统设置区:包含参数设置、密码设置、异常排查。</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D447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6800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ECAA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B37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27200</w:t>
            </w:r>
          </w:p>
        </w:tc>
      </w:tr>
      <w:tr w14:paraId="6078C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A40E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0F7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监测系统</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90C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F0F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0B22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A06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B080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FF9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CE25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1DFF">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ZKD-JCXT-1002</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 空气质量监测系统：系统应具备多维空气质量实时感知能力，可同步采集实验室内的PM2.5、CO2及VOC浓度数据，并实时上传至控制系统进行数字化显示：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1.1 PM2.5监测：检测量程覆盖0-200μg/m³， </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1.2 CO2浓度监测：检测范围为350-1500ppm，精准反映室内浓度，</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1.3 VOC综合评估：可将空气质量划分为“优、良、中、差、极差”五个等级，直观反馈有机挥发物污染程度。</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 环境监测系统：实现对实验室环境的精度监控，确保实验条件稳定可靠。</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 室内温度监测：检测范围为0-60℃，具备高灵敏度响应特性，实时数据同步映射至控制系统主界面。</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 设备故障监测管理：构建设备预测性维护体系，针对吊装设备进行运行状态监测。控制系统设有故障详情查询功能，能自动锁定故障原因，辅助运维人员快速决策，降低维护时间</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AAFB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11400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3DE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7CE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45600</w:t>
            </w:r>
          </w:p>
        </w:tc>
      </w:tr>
      <w:tr w14:paraId="6621C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8ED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2C7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集成箱体模块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AF3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78D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41B3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F5C5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59DA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84D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99D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3D9D2">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ZKD-XJ-ZCT</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构成：由箱体、功能柱构成。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箱体：整体规格1200mm×500mm×320mm，箱体采用铝合金挤出成型，壁厚1.5mm；防尘板、底板均采用镀锌板，壁厚0.8mm；各部件表面均经环氧树脂粉末喷涂并高温固化处理。配置转轴保护罩，采用工程塑料一体注塑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二、功能柱：由功能柱柱体、系统模块安装面板、介质连接组件组成；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1、功能柱柱体：采用铝合金材质挤出成型，壁厚2mm（±0.2mm），金属表面经环氧树脂粉末喷涂并高温固化处理。采用DC24V推杆电机升降，升降角度：0-90°；</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2、系统模块安装面板：由控制单元安装面板、低压电源安装面板、供电拓展接口安装面板组成；控制单元安装面板；</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3、介质连接组件：支持电路、通信线路等多介质接口集成安装，并具备独立隔离布置结构。</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1C38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6600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E14C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E74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316800</w:t>
            </w:r>
          </w:p>
        </w:tc>
      </w:tr>
      <w:tr w14:paraId="2EDF4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3C36A1F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36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5524375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系统安装辅件</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457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E46A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611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518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58EE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A649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A664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3E7E">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采用固定横梁吊装方式，减少楼板承重，防止左右晃动，可进行上下、左右的平衡调节。</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主要辅件有：矩形钢、三角构件、直角座、龙骨架连接件、吊装挂件、安装连接板等。</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EDA0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42200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951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7B1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168800</w:t>
            </w:r>
          </w:p>
        </w:tc>
      </w:tr>
      <w:tr w14:paraId="1D63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auto" w:sz="4" w:space="0"/>
              <w:left w:val="single" w:color="000000" w:sz="4" w:space="0"/>
              <w:bottom w:val="single" w:color="000000" w:sz="4" w:space="0"/>
              <w:right w:val="single" w:color="auto" w:sz="4" w:space="0"/>
            </w:tcBorders>
            <w:shd w:val="clear" w:color="auto" w:fill="auto"/>
            <w:noWrap/>
            <w:vAlign w:val="center"/>
          </w:tcPr>
          <w:p w14:paraId="037B227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三、用电设施</w:t>
            </w:r>
          </w:p>
        </w:tc>
        <w:tc>
          <w:tcPr>
            <w:tcW w:w="362" w:type="pct"/>
            <w:tcBorders>
              <w:top w:val="single" w:color="auto" w:sz="4" w:space="0"/>
              <w:left w:val="single" w:color="auto" w:sz="4" w:space="0"/>
              <w:bottom w:val="single" w:color="000000" w:sz="4" w:space="0"/>
              <w:right w:val="single" w:color="000000" w:sz="4" w:space="0"/>
            </w:tcBorders>
            <w:shd w:val="clear" w:color="auto" w:fill="auto"/>
            <w:noWrap/>
            <w:vAlign w:val="center"/>
          </w:tcPr>
          <w:p w14:paraId="1E232662">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8D60">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C19E9">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E81F">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7F24A">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AE39">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7DE3">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0D5D">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18F44">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B5E92">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777B">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7ADF0">
            <w:pPr>
              <w:bidi w:val="0"/>
              <w:jc w:val="center"/>
              <w:rPr>
                <w:rFonts w:hint="eastAsia" w:ascii="宋体" w:hAnsi="宋体" w:eastAsia="宋体" w:cs="宋体"/>
                <w:sz w:val="21"/>
                <w:szCs w:val="21"/>
              </w:rPr>
            </w:pPr>
          </w:p>
        </w:tc>
      </w:tr>
      <w:tr w14:paraId="6CA6C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6A76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（一）设备</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8415">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B8C2">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D607B">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0EEBB">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F9BC">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FE408">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FB623">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BEF7">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ACCDB">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A7431">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31F1">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5167">
            <w:pPr>
              <w:bidi w:val="0"/>
              <w:jc w:val="center"/>
              <w:rPr>
                <w:rFonts w:hint="eastAsia" w:ascii="宋体" w:hAnsi="宋体" w:eastAsia="宋体" w:cs="宋体"/>
                <w:sz w:val="21"/>
                <w:szCs w:val="21"/>
              </w:rPr>
            </w:pPr>
          </w:p>
        </w:tc>
      </w:tr>
      <w:tr w14:paraId="2D2F5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F95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708B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照明系统模块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998C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6619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8487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817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978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D0B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5F62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04F3">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1、采用双灯带设计，单灯带规格：1200mm×77mm，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2、单灯带功率：18W，</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CB84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1170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E150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E28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56160</w:t>
            </w:r>
          </w:p>
        </w:tc>
      </w:tr>
      <w:tr w14:paraId="4F940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85BC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231B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电源控制系统模块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DF9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624C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E6EA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2D77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7AC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274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8A19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4A1E9">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ZKD-XJ-DY</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整体规格：150mm×255mm×225mm；由低压输出单元、高压输出单元、拓展接口单元。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一、低压输出单元：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1、配置2组低压电源，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2、工作模式：低压直流量程0-24V，调节精度0.1V；低压交流量程0-15V；调节精度0.1V，均具备过载输出保护；</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 不限电压供电模式：支持在设备量程范围内，对低压电源的交流、直流输出电压进行连续可调设置；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 定值电压供电模式：支持由控制端预设低压电源交流或直流输出电压；设定完成后，用户端无电压调节权限，仅可按设定值输出；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二、高压输出单元：配置2路220V插座，额定电流5A，带防触电保护门。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三、拓展接口单元：配置2个USB供电接口；配置2个RJ45网络接口，支持100Mbps有线网络通信。</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361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3200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971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3A44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153600</w:t>
            </w:r>
          </w:p>
        </w:tc>
      </w:tr>
      <w:tr w14:paraId="2CB1B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1B0D613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四、给排水设施</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D82F97C">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E263">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9A70">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FA73">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896C">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71E06">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0805">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F279">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6394">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09C16">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E675D">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4AF3F">
            <w:pPr>
              <w:bidi w:val="0"/>
              <w:jc w:val="center"/>
              <w:rPr>
                <w:rFonts w:hint="eastAsia" w:ascii="宋体" w:hAnsi="宋体" w:eastAsia="宋体" w:cs="宋体"/>
                <w:sz w:val="21"/>
                <w:szCs w:val="21"/>
              </w:rPr>
            </w:pPr>
          </w:p>
        </w:tc>
      </w:tr>
      <w:tr w14:paraId="32A52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A46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（一）设备</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6462">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72C5">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08D7">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D221">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ABC9">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1394">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F6D9">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7C1F9">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6DE2">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D31AC">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A2AE">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1809">
            <w:pPr>
              <w:bidi w:val="0"/>
              <w:jc w:val="center"/>
              <w:rPr>
                <w:rFonts w:hint="eastAsia" w:ascii="宋体" w:hAnsi="宋体" w:eastAsia="宋体" w:cs="宋体"/>
                <w:sz w:val="21"/>
                <w:szCs w:val="21"/>
              </w:rPr>
            </w:pPr>
          </w:p>
        </w:tc>
      </w:tr>
      <w:tr w14:paraId="410F9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4C5F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BA69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化验水槽（配出水装置）</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0C0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0D1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884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B7C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A16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1AF8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E6AB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CC9B">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ZKD-SC-9802-1</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1.材质：PP材质。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2.水槽外部规格：550mm（L）×450mm（W）×310mm（H）。</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3.密封方式：水封式，可防止废水回流和堵塞。</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4.槽体上部配备出水装置：单联出水口，管体部份为黄铜合金制，陶瓷阀芯，表面经环氧树脂静电喷涂处理，耐酸碱腐蚀。出水口为铜质瓷芯尖嘴型，可拆卸清洗阻塞。</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373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290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D68D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800A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1160</w:t>
            </w:r>
          </w:p>
        </w:tc>
      </w:tr>
      <w:tr w14:paraId="364A8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A02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18F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洗眼器</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9D2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河北润旺达实验室设备有限公司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F439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河北/中国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52F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91131123730242271G</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DCD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3FC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F5A3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614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润旺达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4F693">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WJH0355</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 台面安装方式，平时放置于台面，紧急使用时可随意抽起，使用方便。</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 洗眼喷头：采用不助燃PC材质模铸一体成型制作，具有过滤泡棉及防尘功能，上面防尘盖平常可防尘，使用时可随时被水冲开，能降低突然打开时短暂的高水压，避免冲伤眼睛。</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 控水阀采用黄铜制作，经镀镍处理，具有美观性，阀门可自动关闭，密封可靠。</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 供水软管：采用1400mm长不锈钢软管。</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80E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250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0F55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B104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r>
      <w:tr w14:paraId="18910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3CF4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AE4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多功能水槽台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63A9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B7F3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2D33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AE3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0332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904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427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A1FEA">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ZKD-SCG-XJ</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1、整体规格：480mm（L）×595mm（W）×870mm（H）；由槽体和柜体构成。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2、槽体，采用聚丙烯一体化注塑成型；由功能区和洗涤区组成；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2.1、功能区配置内出水装置；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2.1.1、出水装置：一高二低出水口，管体部分为黄铜合金制，陶瓷阀芯，表面经环氧树脂静电喷涂处理。出水口为铜质瓷芯尖嘴型，可拆卸清洗阻塞；</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2.2、洗涤区：内壁左右两侧内置卡槽，配置折叠式滴水架、过滤装置。内壁整体及所有配件均采用聚丙烯一体化注塑成型；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2.2.1、折叠式滴水架：规格250mm（L）×10mm（W）×170mm（H），壁挂式设计，安装于水槽内部，配置5支滴水棒，长60mm，滴水棒通过转轴与固定板连接。每根滴水棒收起时，两侧均设有卡扣，能够实现滴水棒的稳固固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2.2.2、过滤装置：过滤板规格250mm（L）×120mm（W）×6mm（H）。安装于水槽底部，可单独拆卸，表面分布有大量过滤孔。过滤网外径70mm，不锈钢材质，放置于排水口；</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3、柜体：440mm（L）×595mm（W）×635mm（H）；由柜门和柜身组成；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3.1、柜门：采用工程塑料一体注塑成型或冷轧钢板材质；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3.2、柜身：采用工程塑料一体注塑成型或冷轧钢板材质；#多功能水槽台依据GB/T 24820-2024《实验室家具通用技术条件》进行检测，检测内容包含但不限于：安全性能、外观性能要求、理化性能、力学性能等，提供第三方检测机构出具的检测报告复印件并加盖公章；</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8DBC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1900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C5A9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76F3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91200</w:t>
            </w:r>
          </w:p>
        </w:tc>
      </w:tr>
      <w:tr w14:paraId="7EB57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B064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51ED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给排水系统模块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276D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5A9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C31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5475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3D6F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BF6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1DA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558C">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由给/排水接口单元、废水收集排放单元、排水控制系统单元构成。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一、给/排水接口单元：进、出水口置于功能柱底部，接口均采用带防溢水功能快速水管接口，插拔式自动锁紧连接方式，插拔后自动止水。</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二、废水收集排放单元：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配置独立污水桶作为临时储水单元，连接主系统排水模块；主体采用聚丙烯一体化注塑成型，封闭式桶体结构，配置可开启桶盖，容积10L，设有专用进水口与排气孔；内置过滤装置，圆柱体网格结构，可拆卸设计，与桶盖采用旋转卡扣式连接；内置可更换滤网；</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2、内置液位传感器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3、内置12V低压无刷直流水泵，扬程10m。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三、排水控制系统单元：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1、手动排水功能：系统配备专用手动排水按键</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890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4500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D1B2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FBAF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216000</w:t>
            </w:r>
          </w:p>
        </w:tc>
      </w:tr>
      <w:tr w14:paraId="5CA71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0BA2F6B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五、通风设施</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789AF8A">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837E">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3B38">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EA10F">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C2CC">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E00BC">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6ED5">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0FF61">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2D149">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C2B1D">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81C2C">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5B68">
            <w:pPr>
              <w:bidi w:val="0"/>
              <w:jc w:val="center"/>
              <w:rPr>
                <w:rFonts w:hint="eastAsia" w:ascii="宋体" w:hAnsi="宋体" w:eastAsia="宋体" w:cs="宋体"/>
                <w:sz w:val="21"/>
                <w:szCs w:val="21"/>
              </w:rPr>
            </w:pPr>
          </w:p>
        </w:tc>
      </w:tr>
      <w:tr w14:paraId="4EDE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080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（一）设备</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FEF1">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CF80">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98F8">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3A3F">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727C">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2DA5">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6499">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051E6">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AE1A">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9579E">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49C9B">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B707E">
            <w:pPr>
              <w:bidi w:val="0"/>
              <w:jc w:val="center"/>
              <w:rPr>
                <w:rFonts w:hint="eastAsia" w:ascii="宋体" w:hAnsi="宋体" w:eastAsia="宋体" w:cs="宋体"/>
                <w:sz w:val="21"/>
                <w:szCs w:val="21"/>
              </w:rPr>
            </w:pPr>
          </w:p>
        </w:tc>
      </w:tr>
      <w:tr w14:paraId="16982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FD50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6AC4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万向吸风罩</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D73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9689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BA9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3E23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82A9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1DF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B71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6331">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ZKD-CQZ-9807-1</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1.关节：高密度PP材质，可360度旋转调节方向，易拆卸、重组及清洗。</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2.关节密封圈：不易老化高密度橡胶。支撑弹簧/关节连接杆：304不锈钢。</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3.关节松紧旋钮：全铜材质，内嵌不锈钢轴承，于关节连接杆锁合。</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4.气流调节阀：手动调节外部阀门旋钮，控制进入气流量。</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5.拱形/杯形集气罩：高密度PP制成。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6.伸缩导管：直径75mm铝合金。</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7.固定架：模具注塑一体成型。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8.工艺：主体采用防腐抗锈铝合金喷涂。</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B1D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2000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97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F60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8000</w:t>
            </w:r>
          </w:p>
        </w:tc>
      </w:tr>
      <w:tr w14:paraId="03472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11B1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08C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离心风机</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AE9E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山东省腾翔玻璃钢集团公司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A5D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山东/中国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7A2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91371428706126780A</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C659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微型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18A8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0C5A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472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腾翔</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4B3A6">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6A/F4-72-12</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1.风机：选用防腐蚀工程风机，电机功率5.5kW，根据室内环境可随意调风量大小，风量可达6840～12700m³/h；</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2.风机减振器：橡胶胶垫Φ120mm；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3.防雨帽：化工工程塑料PP或PVC。</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93E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6000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621C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916C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24000</w:t>
            </w:r>
          </w:p>
        </w:tc>
      </w:tr>
      <w:tr w14:paraId="36E9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BE9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BAD1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风机变频控制器</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469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衢州市日利普电子科技有限公司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F42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浙江/中国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379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91330881569353927K</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1A4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微型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409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B0D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1685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日利普</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840F">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RLP510M-5R5G3B-A</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1.适配多种电机功率;</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2.面板频率:无极编码器;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3.输出:AC 0-380V</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4.控制方式:V/F控制;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5.可显示运行信息、故障信息。具备过流、过压、模块故障保护、欠压、过</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热、过载、外部故障保护、EEPROM故障保护、接地保护、缺相等变频器保护</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及报警功能;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6.能适应-10℃~40℃的使用环境温度和-20℃~65℃储存温度, 90%RH</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不结露的环境湿度。要求能适应高度1000m以下，振动5.8m/秒²(=0.6g)以</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下使用环境;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7.冷却方式采用强制风冷。</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4FBC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3050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348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A950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12200</w:t>
            </w:r>
          </w:p>
        </w:tc>
      </w:tr>
      <w:tr w14:paraId="7B4D4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0EB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CAA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吊装通风系统模块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812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1E6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29C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F0E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708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A0A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CBC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18FE">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由伸缩式吸风罩、主风管、风管三通连接构成。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一、伸缩式吸风罩：</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1、吸风管：采用两段式设计，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2、吸风罩：采用聚丙烯一体化注塑成型，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二、主风管：规格Φ90mm，耐磨、耐化学气体腐蚀，管壁内置弹性镀铜钢丝，直径1.0mm。主风管接口：内径100mm，采用工程塑料，按压式卡扣连接结构，与功能柱本体通过快装卡扣接口连接。</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088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3900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5CBB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850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187200</w:t>
            </w:r>
          </w:p>
        </w:tc>
      </w:tr>
      <w:tr w14:paraId="2CA0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FBFFE2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生物实验室（4间）</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6FB0DFA">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1A0A4">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9900A">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9211F">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4CF4">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F056">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E1AE">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B042">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1A26D">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1E03">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A080">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1BB9">
            <w:pPr>
              <w:bidi w:val="0"/>
              <w:jc w:val="center"/>
              <w:rPr>
                <w:rFonts w:hint="eastAsia" w:ascii="宋体" w:hAnsi="宋体" w:eastAsia="宋体" w:cs="宋体"/>
                <w:sz w:val="21"/>
                <w:szCs w:val="21"/>
              </w:rPr>
            </w:pPr>
          </w:p>
        </w:tc>
      </w:tr>
      <w:tr w14:paraId="6D4A3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2F2695D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配置明细表（座别：48座）</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C5886E2">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0B32">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6A92">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8173">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D3C90">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19E15">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2517">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0BD13">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A6076">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EF3C">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86D3E">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1376">
            <w:pPr>
              <w:bidi w:val="0"/>
              <w:jc w:val="center"/>
              <w:rPr>
                <w:rFonts w:hint="eastAsia" w:ascii="宋体" w:hAnsi="宋体" w:eastAsia="宋体" w:cs="宋体"/>
                <w:sz w:val="21"/>
                <w:szCs w:val="21"/>
              </w:rPr>
            </w:pPr>
          </w:p>
        </w:tc>
      </w:tr>
      <w:tr w14:paraId="15181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67F019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一、实验室家具</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B07BF7E">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02FB">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3066">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987AA">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739BD">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EFE8">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9DB9">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5B22C">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4507">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4631">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04E2">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5D6F">
            <w:pPr>
              <w:bidi w:val="0"/>
              <w:jc w:val="center"/>
              <w:rPr>
                <w:rFonts w:hint="eastAsia" w:ascii="宋体" w:hAnsi="宋体" w:eastAsia="宋体" w:cs="宋体"/>
                <w:sz w:val="21"/>
                <w:szCs w:val="21"/>
              </w:rPr>
            </w:pPr>
          </w:p>
        </w:tc>
      </w:tr>
      <w:tr w14:paraId="3AE08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B74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D84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教师演示台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1047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E53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70D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95A1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9216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ABA4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6E93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3B0E">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ZKD-QGT-9102L</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参考规格：2800mm（L）×700mm（W）×850mm（H），可根据学校情况进行定制；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1.台面：采用12.7mm实芯理化板，整体为高温高压成型的均质实芯结构，耐酸碱、耐高温、耐磨、防潮；台面四周边缘经圆弧倒角处理，边角圆滑过渡，无毛刺；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2.柜体：框架及柜体均为全钢结构，通体钢板采用1.0mm冷轧钢板，经机压成形、焊接制作，表面经环氧树脂粉体涂装处理（涂装厚度75μm）。耐腐蚀，易清洗、耐磨、耐刻刮。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3.门板：柜门为双包结构，内附防噪填充。柜门内侧装有起缓冲作用防撞贴。</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4.抽屉：四面抽墙一体成型式设计并与抽头锁合，抽头为双层结构，内具隔音材质，采用静音三节承重滑轨，铝合金拉手设计。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5.活动层板：层板支撑扣采用厚度0.8mm的镀锌钢板制作，承重50kg，柜体内有层板上下调节孔，</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6.所有钣金的表面接缝均应为满焊，焊接表面平整、平滑，柜体底部配备30mm高钢制ABS注塑调节脚。</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CF0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4700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0EC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4张</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946E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18800</w:t>
            </w:r>
          </w:p>
        </w:tc>
      </w:tr>
      <w:tr w14:paraId="7677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29AC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0E9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实验椅</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FE6A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FE53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E06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120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EE98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4AC6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9DA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8A07F">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ZKD-Y450</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1.规格：550×500×1070mm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2.一体成型PP固定扶手；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3.中靠背46-49cm，人体工程学设计；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4.1.0mm厚气杆；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5.PP加纤五星塑脚；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6.φ50mm（偏差±5%）黑边尼龙万向轮。</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BEB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620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000F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4张</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AAE7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2480</w:t>
            </w:r>
          </w:p>
        </w:tc>
      </w:tr>
      <w:tr w14:paraId="2943C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CBD5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71C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实验桌</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（学生）</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08A1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373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1CA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4BDB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0DE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E73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3E5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0EB51">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ZKD-ZH-9311</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1.参考规格：1200mm（长）×600mm（宽）×780mm（高），满足实验室标准化操作需求，可根据学校情况定制。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2.操作台面：采用20mm厚环保陶瓷台面，表层为实验室专用耐腐蚀、耐刮、抗污染釉面；黑色实心坯体+耐腐蚀釉面高温一体烧结，杜绝侧边釉层脱落。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3.主体结构：采用塑铝或钢塑复合承重结构，结构稳固、耐腐性强。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4.前部防护挡条：铝型材拉伸成型，表面防腐氧化处理，立面高度35mm，防物料外溢。</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5.底部配件：配高度可调脚垫，耐磨防潮，可实现设备水平调平。</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6.储物单元：内置储物斗内尺寸385mm×250mm×130mm，ABS工程塑料一体注塑成型；</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7C9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2150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6867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96张</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040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206400</w:t>
            </w:r>
          </w:p>
        </w:tc>
      </w:tr>
      <w:tr w14:paraId="54BD8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3D2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F25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实验凳</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B68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22C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7724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D0F7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76F3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7013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015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3CB30">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ZKD-XSD-9703-2</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1、规格：φ320mm×450mm；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2、凳面：采用ABS环保材质一体注塑成型，防摔耐磨。人体工程学设计，中间有内弧成型，深度5mm；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3、升降式螺杆：直径20mm螺纹碳钢，配合高强度钢制托盘于凳面底部固定；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支持调节凳子高度，升降50mm；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4、钢脚架：由壁厚1.2mm钢管焊接组成，表面经高温烤漆处理；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5、脚垫：塑胶材质，采用PP加纤维制实心倒勾式一体注塑成型，防水防滑。</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949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70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1F3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192个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1156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13440</w:t>
            </w:r>
          </w:p>
        </w:tc>
      </w:tr>
      <w:tr w14:paraId="1E90E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5E77BAC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36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C4A501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废液收集桶</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7955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664E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663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046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1954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95F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005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E9E2">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规格：320mm*270mm*415mm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材质：蓝色塑料桶，耐强酸、强碱、有机溶剂，耐温 - 20℃~90℃，不被常规实验室废液溶胀腐蚀。</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ECF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44B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72FF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200</w:t>
            </w:r>
          </w:p>
        </w:tc>
      </w:tr>
      <w:tr w14:paraId="3E399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auto" w:sz="4" w:space="0"/>
              <w:left w:val="single" w:color="000000" w:sz="4" w:space="0"/>
              <w:bottom w:val="single" w:color="000000" w:sz="4" w:space="0"/>
              <w:right w:val="single" w:color="auto" w:sz="4" w:space="0"/>
            </w:tcBorders>
            <w:shd w:val="clear" w:color="auto" w:fill="auto"/>
            <w:noWrap/>
            <w:vAlign w:val="center"/>
          </w:tcPr>
          <w:p w14:paraId="1A945B6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二、集成控制系统</w:t>
            </w:r>
          </w:p>
        </w:tc>
        <w:tc>
          <w:tcPr>
            <w:tcW w:w="362" w:type="pct"/>
            <w:tcBorders>
              <w:top w:val="single" w:color="auto" w:sz="4" w:space="0"/>
              <w:left w:val="single" w:color="auto" w:sz="4" w:space="0"/>
              <w:bottom w:val="single" w:color="000000" w:sz="4" w:space="0"/>
              <w:right w:val="single" w:color="000000" w:sz="4" w:space="0"/>
            </w:tcBorders>
            <w:shd w:val="clear" w:color="auto" w:fill="auto"/>
            <w:noWrap/>
            <w:vAlign w:val="center"/>
          </w:tcPr>
          <w:p w14:paraId="2188A97F">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525B">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50FC0">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58CC">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8B616">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8E58D">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8612">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09A04">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8B91">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3090">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952F">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3CC5">
            <w:pPr>
              <w:bidi w:val="0"/>
              <w:jc w:val="center"/>
              <w:rPr>
                <w:rFonts w:hint="eastAsia" w:ascii="宋体" w:hAnsi="宋体" w:eastAsia="宋体" w:cs="宋体"/>
                <w:sz w:val="21"/>
                <w:szCs w:val="21"/>
              </w:rPr>
            </w:pPr>
          </w:p>
        </w:tc>
      </w:tr>
      <w:tr w14:paraId="279FC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A3FF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56CC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控制柜</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1D6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6FD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30ED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C67C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E4BC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D0BC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E7B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2EEA">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ZKD-TD-KZ（S）</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由交互操作单元、供电单元、数据交换单元、配电单元构成。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一、操作单元：壳体：530mm×200mm×800mm，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二、数据交换单元：配置 24口交换控制终端1台，配置无线数据终端1台；</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三、配电单元：由配电柜、环境监测模块、开关电源模块、工作指示模块组成；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1、配电柜：采用1.0mm（±0.1mm）镀锌钢板冷轧成型，表面经过防腐氧化处理和纯环氧树脂塑粉高温固化处理；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2、环境监测模块：配置环境温湿度数据监测传感器； </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3、开关电源模块：配置6组开关电源，其中1组开关电源带漏电保护装置；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4、工作指示模块：配置急停旋钮，可实现电源强制中断；支持手动复位。配置工作指示开关，可实时查看配电单元工作状态。</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0B5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17200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A7A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4E42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68800</w:t>
            </w:r>
          </w:p>
        </w:tc>
      </w:tr>
      <w:tr w14:paraId="49DFE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8A08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5F2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智能吊装综合控制系统</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A44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A45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7AB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C637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2399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284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F9B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65B96">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ZKD-TD-KZ</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由媒介互动区、功能设置区、系统设置区组成。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一、媒介互动区：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采用交互模型，对智能吊装系统各功能模块进行交互控制，包括以下单元：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1、给排水系统模块互动单元：集成给排水系统模块，支持用户通过点击对应功能按键实现给排水功能开启与关闭；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2、供电系统模块互动单元：集成电源控制系统模块，支持用户通过点击对应功能按键实现高压/低压电源功能开启与关闭；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3、照明系统模块互动单元：集成照明控制系统模块型，支持用户通过点击对应功能按键实现照明功能开启与关闭；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4、功能柱升降系统模块互动单元：集成功能柱升降系统模块，支持用户通过点击对应功能按键实现功能柱的展开与收起。</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二、功能设置区：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支持对接入系统的所有设备进行全选/单选/反选操作，便于用户进行批量或定向控制；包含以下模块设置：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1、支持完成设备的启动、关闭。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1.1、启动：支持启动所选吊装设备供电、功能柱降下、照明系统等模块开启；</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1.2、关闭：支持关闭所选吊装设备排风、供水、照明、高低压电源等模块；</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2、给排水系统模块设置：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2.1、支持控制选中设备开启/关闭供水功能；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2.2、支持控制选中设备启用一键排水功能；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3、供电系统模块设置：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3.1、支持控制选中设备开启/关闭AC220V高压电源输出；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3.2、支持对低压输出设备进行参数设置，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4、照明系统模块设置：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4.1、支持控制所选设备的照明功能，包括照明的开启/关闭</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三、系统设置区:包含参数设置、密码设置、异常排查。</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3F4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6800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D91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999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27200</w:t>
            </w:r>
          </w:p>
        </w:tc>
      </w:tr>
      <w:tr w14:paraId="4A70D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900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E4B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监测系统</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076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0D9E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971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845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F23C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C445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9A3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1BB5">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ZKD-JCXT-1002</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1.空气质量监测系统：系统应具备多维空气质量实时感知能力，可同步采集实验室内的PM2.5、CO2及VOC浓度数据，并实时上传至控制系统进行数字化显示：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1.1 PM2.5监测：检测量程覆盖0-200μg/m³， </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1.2 CO2浓度监测：检测范围为350-1500ppm，精准反映室内浓度，</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1.3 VOC综合评估：可将空气质量划分为“优、良、中、差、极差”五个等级，直观反馈有机挥发物污染程度。</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2.环境监测系统：实现对实验室环境的精度监控，确保实验条件稳定可靠。</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 室内温度监测：检测范围为0-60℃，具备高灵敏度响应特性，实时数据同步映射至控制系统主界面。</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3.设备故障监测管理：构建设备预测性维护体系，针对吊装设备进行运行状态监测。控制系统设有故障详情查询功能，能自动锁定故障原因，辅助运维人员快速决策，降低维护时间</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12E3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11400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732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E22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45600</w:t>
            </w:r>
          </w:p>
        </w:tc>
      </w:tr>
      <w:tr w14:paraId="736EE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E7D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0F6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集成箱体模块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335B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69D9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5583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34E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D7F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2906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B92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39F4">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ZKD-XJ-ZCT</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构成：由箱体、功能柱构成。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箱体：整体规格1200mm×500mm×320mm，箱体采用铝合金挤出成型，壁厚1.5mm；防尘板、底板均采用镀锌板，壁厚0.8mm；各部件表面均经环氧树脂粉末喷涂并高温固化处理。配置转轴保护罩，采用工程塑料一体注塑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二、功能柱：由功能柱柱体、系统模块安装面板、介质连接组件组成；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1、功能柱柱体：采用铝合金材质挤出成型，壁厚2mm（±0.2mm），金属表面经环氧树脂粉末喷涂并高温固化处理。采用DC24V推杆电机升降，升降角度：0-90°；</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2、系统模块安装面板：由控制单元安装面板、低压电源安装面板、供电拓展接口安装面板组成；控制单元安装面板；</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3、介质连接组件：支持电路、通信线路等多介质接口集成安装，并具备独立隔离布置结构。</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D72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6600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31EA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4BD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316800</w:t>
            </w:r>
          </w:p>
        </w:tc>
      </w:tr>
      <w:tr w14:paraId="3649C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7284AF1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36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1B3B66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系统安装辅件</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87CC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154F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024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9B7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482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6DD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C95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0894">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采用固定横梁吊装方式，减少楼板承重，防止左右晃动，可进行上下、左右的平衡调节。</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主要辅件有：矩形钢、三角构件、直角座、龙骨架连接件、吊装挂件、安装连接板等。</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22DC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32200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CA2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B59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128800</w:t>
            </w:r>
          </w:p>
        </w:tc>
      </w:tr>
      <w:tr w14:paraId="6D5F8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auto" w:sz="4" w:space="0"/>
              <w:left w:val="single" w:color="000000" w:sz="4" w:space="0"/>
              <w:bottom w:val="single" w:color="000000" w:sz="4" w:space="0"/>
              <w:right w:val="single" w:color="auto" w:sz="4" w:space="0"/>
            </w:tcBorders>
            <w:shd w:val="clear" w:color="auto" w:fill="auto"/>
            <w:noWrap/>
            <w:vAlign w:val="center"/>
          </w:tcPr>
          <w:p w14:paraId="0A9200B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三、用电设施</w:t>
            </w:r>
          </w:p>
        </w:tc>
        <w:tc>
          <w:tcPr>
            <w:tcW w:w="362" w:type="pct"/>
            <w:tcBorders>
              <w:top w:val="single" w:color="auto" w:sz="4" w:space="0"/>
              <w:left w:val="single" w:color="auto" w:sz="4" w:space="0"/>
              <w:bottom w:val="single" w:color="000000" w:sz="4" w:space="0"/>
              <w:right w:val="single" w:color="000000" w:sz="4" w:space="0"/>
            </w:tcBorders>
            <w:shd w:val="clear" w:color="auto" w:fill="auto"/>
            <w:noWrap/>
            <w:vAlign w:val="center"/>
          </w:tcPr>
          <w:p w14:paraId="405FD14B">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1CEFE">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2B33">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E829">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6C402">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C1E1">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849A">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D9A2B">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F0E70">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4887">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CFC7">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A6A2F">
            <w:pPr>
              <w:bidi w:val="0"/>
              <w:jc w:val="center"/>
              <w:rPr>
                <w:rFonts w:hint="eastAsia" w:ascii="宋体" w:hAnsi="宋体" w:eastAsia="宋体" w:cs="宋体"/>
                <w:sz w:val="21"/>
                <w:szCs w:val="21"/>
              </w:rPr>
            </w:pPr>
          </w:p>
        </w:tc>
      </w:tr>
      <w:tr w14:paraId="37F6B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11CC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（一）设备</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B69F">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EDA9">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3838">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771A9">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9E7D">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6500">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74C7">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838D6">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5D36">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F987">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71866">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AFCC">
            <w:pPr>
              <w:bidi w:val="0"/>
              <w:jc w:val="center"/>
              <w:rPr>
                <w:rFonts w:hint="eastAsia" w:ascii="宋体" w:hAnsi="宋体" w:eastAsia="宋体" w:cs="宋体"/>
                <w:sz w:val="21"/>
                <w:szCs w:val="21"/>
              </w:rPr>
            </w:pPr>
          </w:p>
        </w:tc>
      </w:tr>
      <w:tr w14:paraId="3FC7F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1CC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3FBD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照明系统模块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ADEC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85A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AFF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4BC3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9BB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8B7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8460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9902">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1、采用双灯带设计，单灯带规格：1200mm×77mm，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2、单灯带功率：18W，</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A5AB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1170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BE85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EB8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56160</w:t>
            </w:r>
          </w:p>
        </w:tc>
      </w:tr>
      <w:tr w14:paraId="30532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5878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5EF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电源控制系统模块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91DF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8E5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437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A62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945B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2577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A06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F91D">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ZKD-XJ-DY</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整体规格：150mm×255mm×225mm；由低压输出单元、高压输出单元、拓展接口单元。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一、低压输出单元：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1、配置2组低压电源，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2、工作模式：低压直流量程0-24V，调节精度0.1V；低压交流量程0-15V；调节精度0.1V，均具备过载输出保护；</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 不限电压供电模式：支持在设备量程范围内，对低压电源的交流、直流输出电压进行连续可调设置；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 定值电压供电模式：支持由控制端预设低压电源交流或直流输出电压；设定完成后，用户端无电压调节权限，仅可按设定值输出；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二、高压输出单元：配置2路220V插座，额定电流5A，带防触电保护门。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三、拓展接口单元：配置2个USB供电接口；配置2个RJ45网络接口，支持100Mbps有线网络通信。</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502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3200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1C7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D41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153600</w:t>
            </w:r>
          </w:p>
        </w:tc>
      </w:tr>
      <w:tr w14:paraId="2397C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60CC4F1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四、给排水设施</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D9709BA">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0F1E">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F9E7B">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9988">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6C4B">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40B4">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C91F7">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1B971">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789F5">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3BF7">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476EF">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645B">
            <w:pPr>
              <w:bidi w:val="0"/>
              <w:jc w:val="center"/>
              <w:rPr>
                <w:rFonts w:hint="eastAsia" w:ascii="宋体" w:hAnsi="宋体" w:eastAsia="宋体" w:cs="宋体"/>
                <w:sz w:val="21"/>
                <w:szCs w:val="21"/>
              </w:rPr>
            </w:pPr>
          </w:p>
        </w:tc>
      </w:tr>
      <w:tr w14:paraId="2A2C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44DB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（一）设备</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2D02C">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503FC">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4C3A">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C599">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2BBA">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01E5">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2BFC">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7110">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E1AD">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F1D24">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35D22">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4EB2">
            <w:pPr>
              <w:bidi w:val="0"/>
              <w:jc w:val="center"/>
              <w:rPr>
                <w:rFonts w:hint="eastAsia" w:ascii="宋体" w:hAnsi="宋体" w:eastAsia="宋体" w:cs="宋体"/>
                <w:sz w:val="21"/>
                <w:szCs w:val="21"/>
              </w:rPr>
            </w:pPr>
          </w:p>
        </w:tc>
      </w:tr>
      <w:tr w14:paraId="57E13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4319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ACB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化验水槽（配出水装置）</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1CD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D6F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1FE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281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D172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266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D3D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AC9B1">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ZKD-SC-9802-1</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1.材质：PP材质。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2.水槽外部规格：550mm（L）×450mm（W）×310mm（H）。</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3.密封方式：水封式，可防止废水回流和堵塞。</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4.槽体上部配备出水装置：单联出水口，管体部份为黄铜合金制，陶瓷阀芯，表面经环氧树脂静电喷涂处理，耐酸碱腐蚀。出水口为铜质瓷芯尖嘴型，可拆卸清洗阻塞。</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8904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290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0006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521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1160</w:t>
            </w:r>
          </w:p>
        </w:tc>
      </w:tr>
      <w:tr w14:paraId="54A11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C9F3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DFC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洗眼器</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BC2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河北润旺达实验室设备有限公司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9BDC">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河北/中国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F63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91131123730242271G</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9605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C3E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0515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B7F3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润旺达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314F5">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WJH0355</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 台面安装方式，平时放置于台面，紧急使用时可随意抽起，使用方便。</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 洗眼喷头：采用不助燃PC材质模铸一体成型制作，具有过滤泡棉及防尘功能，上面防尘盖平常可防尘，使用时可随时被水冲开，能降低突然打开时短暂的高水压，避免冲伤眼睛。</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 控水阀采用黄铜制作，经镀镍处理，具有美观性，阀门可自动关闭，密封可靠。</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 供水软管：采用1400mm长不锈钢软管。</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8736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250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95AD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D07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r>
      <w:tr w14:paraId="415B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959B4">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0D26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多功能水槽台</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FD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FF0E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F8D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151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C63A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6D5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9B32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D6CE7">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ZKD-SCG-XJ</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1、整体规格：480mm（L）×595mm（W）×870mm（H）；由槽体和柜体构成。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2、槽体，采用聚丙烯一体化注塑成型；由功能区和洗涤区组成；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2.1、功能区配置内出水装置；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2.1.1、出水装置：一高二低出水口，管体部分为黄铜合金制，陶瓷阀芯，表面经环氧树脂静电喷涂处理。出水口为铜质瓷芯尖嘴型，可拆卸清洗阻塞；</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2.2、洗涤区：内壁左右两侧内置卡槽，配置折叠式滴水架、过滤装置。内壁整体及所有配件均采用聚丙烯一体化注塑成型；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2.2.1、折叠式滴水架：规格250mm（L）×10mm（W）×170mm（H），壁挂式设计，安装于水槽内部，配置5支滴水棒，长60mm，滴水棒通过转轴与固定板连接。每根滴水棒收起时，两侧均设有卡扣，能够实现滴水棒的稳固固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2.2.2、过滤装置：过滤板规格250mm（L）×120mm（W）×6mm（H）。安装于水槽底部，可单独拆卸，表面分布有大量过滤孔。过滤网外径70mm，不锈钢材质，放置于排水口；</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3、柜体：440mm（L）×595mm（W）×635mm（H）；由柜门和柜身组成；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3.1、柜门：采用工程塑料一体注塑成型或冷轧钢板材质；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3.2、柜身：采用工程塑料一体注塑成型或冷轧钢板材质；</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F8E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1900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4ADA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48个</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341C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91200</w:t>
            </w:r>
          </w:p>
        </w:tc>
      </w:tr>
      <w:tr w14:paraId="7B386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6EC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D16D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给排水系统模块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FD83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9D3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C66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589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5E90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1C60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257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7E3F">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定制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由给/排水接口单元、废水收集排放单元、排水控制系统单元构成。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一、给/排水接口单元：进、出水口置于功能柱底部，接口均采用带防溢水功能快速水管接口，插拔式自动锁紧连接方式，插拔后自动止水。</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二、废水收集排放单元：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配置独立污水桶作为临时储水单元，连接主系统排水模块；主体采用聚丙烯一体化注塑成型，封闭式桶体结构，配置可开启桶盖，容积10L，设有专用进水口与排气孔；内置过滤装置，圆柱体网格结构，可拆卸设计，与桶盖采用旋转卡扣式连接；内置可更换滤网；</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2、内置液位传感器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3、内置12V低压无刷直流水泵，扬程10m。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三、排水控制系统单元：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1、手动排水功能：系统配备专用手动排水按键</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F60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4500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7F6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48组</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7A9E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216000</w:t>
            </w:r>
          </w:p>
        </w:tc>
      </w:tr>
      <w:tr w14:paraId="3074D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D1D07C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课桌椅</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7078F5B">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FBF0D">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C0A3">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3D210">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56AA">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B49B">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75D0">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04532">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17051">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70643">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B0E3">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56F1">
            <w:pPr>
              <w:bidi w:val="0"/>
              <w:jc w:val="center"/>
              <w:rPr>
                <w:rFonts w:hint="eastAsia" w:ascii="宋体" w:hAnsi="宋体" w:eastAsia="宋体" w:cs="宋体"/>
                <w:sz w:val="21"/>
                <w:szCs w:val="21"/>
              </w:rPr>
            </w:pPr>
          </w:p>
        </w:tc>
      </w:tr>
      <w:tr w14:paraId="186C7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A96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4A7F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课桌椅（此项提供样品）</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137D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北京东方中科达科技有限公司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F9EA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北京/中国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9EA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911101157226609085</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4840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C808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B82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2023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中科达</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4FF88">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ZKD-ZY04</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升降课桌（钢塑）</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A、课桌规格：</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610×425×(790～610)mm或610×425×(670～520)mm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B、桌面：</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1.材质：采用ABS工程塑料一体成型；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2.尺寸：610×425±2mm；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3.功能：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(A) 桌面胸前采用鸭嘴边设计；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(B)桌面左右两侧设有物品防滑挡条，应不妨碍学生手臂平放；</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 (C)桌面表面不反光；</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4.桌面底部应进行强化承重设计，桌面底部嵌入两根承重钢管，管材规格为30×15mm，壁厚0.6mm，并与桌面底部平齐。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C、书包斗：</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1.材质：采用pp材料或冷轧钢板；</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2.功能：内倾式书包斗。</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D、桌架：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1.材质及形状：椭圆型钢管，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 xml:space="preserve">2.管材尺寸：立柱均采用椭圆型钢管，外套管60×30mm，壁厚1.3mm，内套管49×25mm，厚度1.2mm； </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3.采用全满焊焊接</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4.表面涂饰：表面经除油、除锈后静电喷塑处理。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5.功能：有高度刻度标志，可升降，且升降高度需符合国家GB/T 3976-2014标准；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7.升降高度：(790-610)mm，(670-520)mm。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E、脚套</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1.材质：采用pp材料套脚；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2.功能：脚套与地面接触平稳安全，长期使用不脱落；表面光洁减少地板的划痕和噪音的产生。</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F、挂勾</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1.材质：金属挂钩，一体折弯成型；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功能：桌面下侧配挂钩，位置不超过桌面外沿。</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升降课椅（钢塑）</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A、课椅规格：</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400×395×(460～340)mm或400×395×(380～290)mm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B、椅座、背板</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1.材质：采用pp材料一体成型。</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2.功能：椅背呈弯孤曲面，设有透气孔，表面细纹咬花，防滑、不反光，表面不裸漏螺丝钉。</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C、椅架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1.材质及形状：椭圆型钢管。</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2.管材尺寸：立柱均采用椭圆型钢管，外套管60×30mm，壁厚1.3mm，内套管49×25mm，壁厚1.2mm；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3.采用全满焊焊接而成，结构牢固。</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4.表面涂饰：表面经除油、除锈后静电喷塑处理。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5.功能：有高度刻度标志，可升降，且升降高度需符合国家GB/T 3976-2014标准。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6.升降高度：(460-340)mm，(380-290)mm</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E、脚套</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1.材质：采用pp材料套脚。</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2.功能：脚套与地面接触平稳安全，长期使用也不脱落；表面光洁，无尖锐棱角，有效防止对地板的划痕和噪音的产生。#课桌依据GB/T 3976-2014《学校课桌椅共功能尺寸及技术要求》或QB/T 4071-2021《课桌椅》进行检测，检测内容包含但不限于：外观、表面理化性能要求、安全要求、力学性能、有害物质限量等，提供第三方检测机构出具的检测报告复印件并加盖公章；#课椅依据GB/T 3976-2014《学校课桌椅功能尺寸及技术要求》或QB/T 4071-2021《课桌椅》进行检测，检测内容包含但不限于：外观、理化性能、安全要求、力学性能等，提供第三方检测机构出具的检测报告复印件并加盖公章；</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8E9C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550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C36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1080套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AD3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594000</w:t>
            </w:r>
          </w:p>
        </w:tc>
      </w:tr>
      <w:tr w14:paraId="6F997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1ADAB9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显微镜</w:t>
            </w:r>
          </w:p>
        </w:tc>
        <w:tc>
          <w:tcPr>
            <w:tcW w:w="362"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5ABD19E">
            <w:pPr>
              <w:bidi w:val="0"/>
              <w:jc w:val="center"/>
              <w:rPr>
                <w:rFonts w:hint="eastAsia" w:ascii="宋体" w:hAnsi="宋体" w:eastAsia="宋体" w:cs="宋体"/>
                <w:sz w:val="21"/>
                <w:szCs w:val="21"/>
                <w:lang w:val="en-US" w:eastAsia="zh-CN"/>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C7CC">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1ACE">
            <w:pPr>
              <w:bidi w:val="0"/>
              <w:jc w:val="center"/>
              <w:rPr>
                <w:rFonts w:hint="eastAsia" w:ascii="宋体" w:hAnsi="宋体" w:eastAsia="宋体" w:cs="宋体"/>
                <w:sz w:val="21"/>
                <w:szCs w:val="21"/>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6DBF1">
            <w:pPr>
              <w:bidi w:val="0"/>
              <w:jc w:val="center"/>
              <w:rPr>
                <w:rFonts w:hint="eastAsia" w:ascii="宋体" w:hAnsi="宋体" w:eastAsia="宋体" w:cs="宋体"/>
                <w:sz w:val="21"/>
                <w:szCs w:val="21"/>
              </w:rPr>
            </w:pP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8F67A">
            <w:pPr>
              <w:bidi w:val="0"/>
              <w:jc w:val="center"/>
              <w:rPr>
                <w:rFonts w:hint="eastAsia" w:ascii="宋体" w:hAnsi="宋体" w:eastAsia="宋体" w:cs="宋体"/>
                <w:sz w:val="21"/>
                <w:szCs w:val="21"/>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27370">
            <w:pPr>
              <w:bidi w:val="0"/>
              <w:jc w:val="center"/>
              <w:rPr>
                <w:rFonts w:hint="eastAsia" w:ascii="宋体" w:hAnsi="宋体" w:eastAsia="宋体" w:cs="宋体"/>
                <w:sz w:val="21"/>
                <w:szCs w:val="21"/>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7D1E3">
            <w:pPr>
              <w:bidi w:val="0"/>
              <w:jc w:val="center"/>
              <w:rPr>
                <w:rFonts w:hint="eastAsia" w:ascii="宋体" w:hAnsi="宋体" w:eastAsia="宋体" w:cs="宋体"/>
                <w:sz w:val="21"/>
                <w:szCs w:val="21"/>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457D">
            <w:pPr>
              <w:bidi w:val="0"/>
              <w:jc w:val="center"/>
              <w:rPr>
                <w:rFonts w:hint="eastAsia" w:ascii="宋体" w:hAnsi="宋体" w:eastAsia="宋体" w:cs="宋体"/>
                <w:sz w:val="21"/>
                <w:szCs w:val="21"/>
              </w:rPr>
            </w:pP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4614D">
            <w:pPr>
              <w:bidi w:val="0"/>
              <w:jc w:val="left"/>
              <w:rPr>
                <w:rFonts w:hint="eastAsia" w:ascii="宋体" w:hAnsi="宋体" w:eastAsia="宋体" w:cs="宋体"/>
                <w:sz w:val="21"/>
                <w:szCs w:val="21"/>
              </w:rPr>
            </w:pP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34DD2">
            <w:pPr>
              <w:bidi w:val="0"/>
              <w:jc w:val="center"/>
              <w:rPr>
                <w:rFonts w:hint="eastAsia" w:ascii="宋体" w:hAnsi="宋体" w:eastAsia="宋体" w:cs="宋体"/>
                <w:sz w:val="21"/>
                <w:szCs w:val="21"/>
              </w:rPr>
            </w:pP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76CC">
            <w:pPr>
              <w:bidi w:val="0"/>
              <w:jc w:val="center"/>
              <w:rPr>
                <w:rFonts w:hint="eastAsia" w:ascii="宋体" w:hAnsi="宋体" w:eastAsia="宋体" w:cs="宋体"/>
                <w:sz w:val="21"/>
                <w:szCs w:val="21"/>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6C2E5">
            <w:pPr>
              <w:bidi w:val="0"/>
              <w:jc w:val="center"/>
              <w:rPr>
                <w:rFonts w:hint="eastAsia" w:ascii="宋体" w:hAnsi="宋体" w:eastAsia="宋体" w:cs="宋体"/>
                <w:sz w:val="21"/>
                <w:szCs w:val="21"/>
              </w:rPr>
            </w:pPr>
          </w:p>
        </w:tc>
      </w:tr>
      <w:tr w14:paraId="45D4D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D0E6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516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显微镜</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4BFB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麦克奥迪实业集团有限公司</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677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厦门/中国</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4D1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91350200612018359W</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E25A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小型</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336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男</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0810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内资</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C50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Motic</w:t>
            </w:r>
          </w:p>
        </w:tc>
        <w:tc>
          <w:tcPr>
            <w:tcW w:w="15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E340">
            <w:pPr>
              <w:bidi w:val="0"/>
              <w:jc w:val="left"/>
              <w:rPr>
                <w:rFonts w:hint="eastAsia" w:ascii="宋体" w:hAnsi="宋体" w:eastAsia="宋体" w:cs="宋体"/>
                <w:sz w:val="21"/>
                <w:szCs w:val="21"/>
              </w:rPr>
            </w:pPr>
            <w:r>
              <w:rPr>
                <w:rFonts w:hint="eastAsia" w:ascii="宋体" w:hAnsi="宋体" w:eastAsia="宋体" w:cs="宋体"/>
                <w:sz w:val="21"/>
                <w:szCs w:val="21"/>
                <w:lang w:val="en-US" w:eastAsia="zh-CN"/>
              </w:rPr>
              <w:t>SFT150-B</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一、硬件部分：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1、整机结构件：金属配重，低重心底座。</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2.物镜：配备4X、10X、40X（弹）、100X（油镜）物镜</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3.转换器：内倾式四孔定转换器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4.载物台：机械移动载物台防腐耐磨涂层。</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5.粗微调: 同轴调焦轴粗微调同轴，调节载物台，有限位打滑装置。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6.目镜：W10X/18，单目屈光度均可调±5dp，目镜基座可360°水平旋转。可根据习惯和需要在任意角度观测，人性化设计，满足全方位观测需求。</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7.镜筒：30°双目观察镜筒，可360°旋转，±5视度可调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8.NA1.25阿贝聚光镜，配可变光阑，聚光镜采用螺旋升降式结构。</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9.照明：1W LED照明系统，连续可调。</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二、分析软件部分：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1.空间校准：空间校准获取不同放大倍数下同一物体实际尺寸与单位像素之间的比例，具有校准功能。</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2.光密度校准：获取不同光学系统下同一物体单位灰度值与光密度之间的比例，使分析结果中的灰度值转化为光密度单位</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3.算数运算：本模块通过选择算术运算算子和输入操作数来对图像进行处理。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4.代数运算：代数运算显示两幅图像之间的代数运算，用户可以从图像列表中选择一幅图像与当前编辑窗中的图像进行运算。</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5.图像二值化：</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(1)二值分割：是由图像处理到图像分析的关键步骤，其支持对整幅图像和ROI区域的操作。本模块提供了对图像进行灰度分割和彩色分割的功能；分割后生成二值图形</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(2)二值显示：选择所要显示的图层，可同时显示多层。若不同层的图形存在叠加的情况时，则会显示叠加后的颜色。</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(3)二值形态学：可以分离或合并二值图形的特征目标，从而达到用户的分析需求。</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二值图形处理：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(4)二值变化：实现二值图形与当前图像之间的相互转化。二值细化：本模块用于提取图形的骨架部分，突出形状特点和减少冗余信息。图像批处理：图像批处理针对大量图像进行相同的操作</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6.直方图：直方图窗口用来显示图像全图或选定ROI区域像素灰度级的分布情况，不会影响原图像，有助于颜色调整。其横坐标表示的是图像的灰度级别，纵坐标表示的是该灰度出现的频率。</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7.图像处理：调整、镜像、反转、白平衡、改变图像尺寸、三维化显示、放大镜、平滑、低通波、高通滤波、灰度形态学、直方图均衡、发现边缘、自定义滤波器；</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8.序列分析：包括，序列回放、动画输出、序列投影、区域序列分析、图像多焦面合并;</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9.图像分析。包括：点分析、手动分析，手动测量、多视场分析、单目标分析、剖面分析、二值图形形态分析、区域亮度分析、区域相关分析。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10.图像管理：对图像文件进行新建、打开、编辑、保存、打印报告及相册管理；</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11.可对实时图像进行捕捉、间隔捕捉、录像；</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12.含有Assembly Module，支持20X20张图像的拼接。必须含有Multi-Focus Module.</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三、数字切片库在线浏览系统：</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1.数字切片对比浏览：可同时在电脑屏幕的显示2张动态数字切片；</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2.在互联网切片观察：</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1）用户可用任意一台联接互联网的电脑，访问数字切片库资源。</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2）采用B/S架构，支持多终端（PC、平板、手机）浏览器访问。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3.能实时浏览玻璃切片数字化后的专业数字切片文件。数字化切片应包含玻璃切片4×、10×、20×、40×等不同倍率物镜下可观察到的全部信息。</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4.无极变倍：切片浏览系统对数字切片进行1-80倍任意倍数的无极变倍。</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5.标记、隐藏标记操作：数字切片浏览系统可以对数字切片的任意位置标记、隐藏标记。</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6、每张切片须包含标注，导航。</w:t>
            </w:r>
          </w:p>
        </w:tc>
        <w:tc>
          <w:tcPr>
            <w:tcW w:w="2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05187">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2280</w:t>
            </w:r>
          </w:p>
        </w:tc>
        <w:tc>
          <w:tcPr>
            <w:tcW w:w="2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F0A5">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68套</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30FB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155040</w:t>
            </w:r>
          </w:p>
        </w:tc>
      </w:tr>
      <w:tr w14:paraId="1427D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trPr>
        <w:tc>
          <w:tcPr>
            <w:tcW w:w="4632"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349A1">
            <w:pPr>
              <w:bidi w:val="0"/>
              <w:jc w:val="right"/>
              <w:rPr>
                <w:rFonts w:hint="eastAsia" w:ascii="宋体" w:hAnsi="宋体" w:eastAsia="宋体" w:cs="宋体"/>
                <w:b/>
                <w:bCs/>
                <w:sz w:val="21"/>
                <w:szCs w:val="21"/>
              </w:rPr>
            </w:pPr>
            <w:r>
              <w:rPr>
                <w:rFonts w:hint="eastAsia" w:ascii="宋体" w:hAnsi="宋体" w:eastAsia="宋体" w:cs="宋体"/>
                <w:b/>
                <w:bCs/>
                <w:sz w:val="21"/>
                <w:szCs w:val="21"/>
                <w:lang w:val="en-US" w:eastAsia="zh-CN"/>
              </w:rPr>
              <w:t>总价（元）</w:t>
            </w:r>
          </w:p>
        </w:tc>
        <w:tc>
          <w:tcPr>
            <w:tcW w:w="3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2FA6">
            <w:pPr>
              <w:bidi w:val="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4736600</w:t>
            </w:r>
          </w:p>
        </w:tc>
      </w:tr>
    </w:tbl>
    <w:p w14:paraId="10439CCD"/>
    <w:sectPr>
      <w:pgSz w:w="16838" w:h="11906" w:orient="landscape"/>
      <w:pgMar w:top="720" w:right="720" w:bottom="720" w:left="720" w:header="851" w:footer="992" w:gutter="0"/>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495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2026-08-28T01:31:45Z</dcterms:created>
  <dc:creator>Administrator</dc:creator>
  <cp:lastModifiedBy>啊啦诺</cp:lastModifiedBy>
  <dcterms:modified xsi:type="dcterms:W3CDTF">2026-08-28T01:32:58Z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eyJoZGlkIjoiYjc0NzI1Njg0MDNkNDRiODY4Yzc0MjI1NDRiZThlMGUiLCJ1c2VySWQiOiIyODk4OTgyMzEifQ==</vt:lpwstr>
  </property>
  <property fmtid="{D5CDD505-2E9C-101B-9397-08002B2CF9AE}" pid="4" name="ICV">
    <vt:lpwstr>08B52487DB604EC58B9474C8D89F11D7_12</vt:lpwstr>
  </property>
</Properties>
</file>