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16F92E"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outlineLvl w:val="0"/>
        <w:rPr>
          <w:rFonts w:hint="eastAsia" w:ascii="宋体" w:hAnsi="宋体" w:cs="宋体"/>
          <w:b/>
          <w:bCs/>
          <w:color w:val="auto"/>
          <w:spacing w:val="7"/>
          <w:kern w:val="36"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pacing w:val="7"/>
          <w:kern w:val="36"/>
          <w:sz w:val="36"/>
          <w:szCs w:val="36"/>
          <w:lang w:val="en-US" w:eastAsia="zh-CN"/>
        </w:rPr>
        <w:t>冯家峪派出所恢复建设项目（信息化系统设备）（三次）</w:t>
      </w:r>
    </w:p>
    <w:p w14:paraId="3583718F"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outlineLvl w:val="0"/>
        <w:rPr>
          <w:rFonts w:hint="eastAsia" w:ascii="宋体" w:hAnsi="宋体" w:cs="宋体"/>
          <w:b/>
          <w:bCs/>
          <w:color w:val="auto"/>
          <w:spacing w:val="7"/>
          <w:kern w:val="36"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pacing w:val="7"/>
          <w:kern w:val="36"/>
          <w:sz w:val="36"/>
          <w:szCs w:val="36"/>
          <w:lang w:val="en-US" w:eastAsia="zh-CN"/>
        </w:rPr>
        <w:t>中标公告</w:t>
      </w:r>
    </w:p>
    <w:p w14:paraId="51D3EB1E"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firstLine="508" w:firstLineChars="200"/>
        <w:textAlignment w:val="auto"/>
        <w:rPr>
          <w:rFonts w:hint="eastAsia" w:ascii="宋体" w:hAnsi="宋体" w:eastAsia="宋体" w:cs="宋体"/>
          <w:color w:val="auto"/>
          <w:spacing w:val="7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pacing w:val="7"/>
          <w:kern w:val="0"/>
          <w:sz w:val="24"/>
          <w:szCs w:val="24"/>
        </w:rPr>
        <w:t>一、项目编号：</w:t>
      </w:r>
      <w:r>
        <w:rPr>
          <w:rFonts w:hint="eastAsia" w:ascii="宋体" w:hAnsi="宋体" w:eastAsia="宋体" w:cs="宋体"/>
          <w:color w:val="auto"/>
          <w:spacing w:val="7"/>
          <w:kern w:val="0"/>
          <w:sz w:val="24"/>
          <w:szCs w:val="24"/>
          <w:lang w:val="en-US" w:eastAsia="zh-CN"/>
        </w:rPr>
        <w:t>11011826210200013675-XM002</w:t>
      </w:r>
    </w:p>
    <w:p w14:paraId="2C517268"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firstLine="508" w:firstLineChars="200"/>
        <w:textAlignment w:val="auto"/>
        <w:rPr>
          <w:rFonts w:hint="eastAsia" w:ascii="宋体" w:hAnsi="宋体" w:eastAsia="宋体" w:cs="宋体"/>
          <w:color w:val="auto"/>
          <w:spacing w:val="7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7"/>
          <w:kern w:val="0"/>
          <w:sz w:val="24"/>
          <w:szCs w:val="24"/>
        </w:rPr>
        <w:t>二、项目名称：</w:t>
      </w:r>
      <w:r>
        <w:rPr>
          <w:rFonts w:hint="eastAsia" w:ascii="宋体" w:hAnsi="宋体" w:eastAsia="宋体" w:cs="宋体"/>
          <w:color w:val="auto"/>
          <w:spacing w:val="7"/>
          <w:kern w:val="0"/>
          <w:sz w:val="24"/>
          <w:szCs w:val="24"/>
          <w:lang w:val="en-US" w:eastAsia="zh-CN"/>
        </w:rPr>
        <w:t>冯家峪派出所恢复建设项目（信息化系统设备）（三次）</w:t>
      </w:r>
    </w:p>
    <w:p w14:paraId="2BC076E1"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firstLine="508" w:firstLineChars="200"/>
        <w:textAlignment w:val="auto"/>
        <w:rPr>
          <w:rFonts w:hint="eastAsia" w:ascii="宋体" w:hAnsi="宋体" w:eastAsia="宋体" w:cs="宋体"/>
          <w:color w:val="auto"/>
          <w:spacing w:val="7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pacing w:val="7"/>
          <w:kern w:val="0"/>
          <w:sz w:val="24"/>
          <w:szCs w:val="24"/>
        </w:rPr>
        <w:t>三、中标（成交）信息</w:t>
      </w:r>
    </w:p>
    <w:p w14:paraId="52972531"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firstLine="555"/>
        <w:textAlignment w:val="auto"/>
        <w:rPr>
          <w:rFonts w:hint="eastAsia" w:ascii="宋体" w:hAnsi="宋体" w:eastAsia="宋体" w:cs="宋体"/>
          <w:color w:val="auto"/>
          <w:spacing w:val="7"/>
          <w:kern w:val="0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pacing w:val="7"/>
          <w:kern w:val="0"/>
          <w:sz w:val="24"/>
          <w:szCs w:val="24"/>
          <w:highlight w:val="none"/>
        </w:rPr>
        <w:t>中标</w:t>
      </w:r>
      <w:r>
        <w:rPr>
          <w:rFonts w:hint="eastAsia" w:ascii="宋体" w:hAnsi="宋体" w:eastAsia="宋体" w:cs="宋体"/>
          <w:color w:val="auto"/>
          <w:spacing w:val="7"/>
          <w:kern w:val="0"/>
          <w:sz w:val="24"/>
          <w:szCs w:val="24"/>
          <w:highlight w:val="none"/>
          <w:lang w:val="en-US" w:eastAsia="zh-CN"/>
        </w:rPr>
        <w:t>人</w:t>
      </w:r>
      <w:r>
        <w:rPr>
          <w:rFonts w:hint="eastAsia" w:ascii="宋体" w:hAnsi="宋体" w:eastAsia="宋体" w:cs="宋体"/>
          <w:color w:val="auto"/>
          <w:spacing w:val="7"/>
          <w:kern w:val="0"/>
          <w:sz w:val="24"/>
          <w:szCs w:val="24"/>
          <w:highlight w:val="none"/>
        </w:rPr>
        <w:t>名称：</w:t>
      </w:r>
      <w:r>
        <w:rPr>
          <w:rFonts w:hint="eastAsia" w:ascii="宋体" w:hAnsi="宋体" w:eastAsia="宋体" w:cs="宋体"/>
          <w:color w:val="auto"/>
          <w:spacing w:val="7"/>
          <w:kern w:val="0"/>
          <w:sz w:val="24"/>
          <w:szCs w:val="24"/>
          <w:highlight w:val="none"/>
          <w:lang w:val="en-US" w:eastAsia="zh-CN"/>
        </w:rPr>
        <w:t>北京移动系统集成有限公司</w:t>
      </w:r>
    </w:p>
    <w:p w14:paraId="66324CBD"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firstLine="555"/>
        <w:textAlignment w:val="auto"/>
        <w:rPr>
          <w:rFonts w:hint="eastAsia" w:ascii="宋体" w:hAnsi="宋体" w:eastAsia="宋体" w:cs="宋体"/>
          <w:color w:val="auto"/>
          <w:spacing w:val="7"/>
          <w:kern w:val="0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pacing w:val="7"/>
          <w:kern w:val="0"/>
          <w:sz w:val="24"/>
          <w:szCs w:val="24"/>
          <w:highlight w:val="none"/>
          <w:lang w:eastAsia="zh-CN"/>
        </w:rPr>
        <w:t>中标</w:t>
      </w:r>
      <w:r>
        <w:rPr>
          <w:rFonts w:hint="eastAsia" w:ascii="宋体" w:hAnsi="宋体" w:eastAsia="宋体" w:cs="宋体"/>
          <w:color w:val="auto"/>
          <w:spacing w:val="7"/>
          <w:kern w:val="0"/>
          <w:sz w:val="24"/>
          <w:szCs w:val="24"/>
          <w:highlight w:val="none"/>
          <w:lang w:val="en-US" w:eastAsia="zh-CN"/>
        </w:rPr>
        <w:t>人</w:t>
      </w:r>
      <w:r>
        <w:rPr>
          <w:rFonts w:hint="eastAsia" w:ascii="宋体" w:hAnsi="宋体" w:eastAsia="宋体" w:cs="宋体"/>
          <w:color w:val="auto"/>
          <w:spacing w:val="7"/>
          <w:kern w:val="0"/>
          <w:sz w:val="24"/>
          <w:szCs w:val="24"/>
          <w:highlight w:val="none"/>
          <w:lang w:eastAsia="zh-CN"/>
        </w:rPr>
        <w:t>地址：北京市东城区东直门南大街7号9层2室</w:t>
      </w:r>
    </w:p>
    <w:p w14:paraId="4F9662BB"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firstLine="555"/>
        <w:textAlignment w:val="auto"/>
        <w:rPr>
          <w:rFonts w:hint="eastAsia" w:ascii="宋体" w:hAnsi="宋体" w:eastAsia="宋体" w:cs="宋体"/>
          <w:color w:val="auto"/>
          <w:spacing w:val="7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7"/>
          <w:kern w:val="0"/>
          <w:sz w:val="24"/>
          <w:szCs w:val="24"/>
          <w:highlight w:val="none"/>
          <w:lang w:val="en-US" w:eastAsia="zh-CN"/>
        </w:rPr>
        <w:t>中标价格：1856721</w:t>
      </w:r>
      <w:r>
        <w:rPr>
          <w:rFonts w:hint="eastAsia" w:ascii="宋体" w:hAnsi="宋体" w:cs="宋体"/>
          <w:color w:val="auto"/>
          <w:spacing w:val="7"/>
          <w:kern w:val="0"/>
          <w:sz w:val="24"/>
          <w:szCs w:val="24"/>
          <w:highlight w:val="none"/>
          <w:lang w:val="en-US" w:eastAsia="zh-CN"/>
        </w:rPr>
        <w:t>.00</w:t>
      </w:r>
      <w:r>
        <w:rPr>
          <w:rFonts w:hint="eastAsia" w:ascii="宋体" w:hAnsi="宋体" w:eastAsia="宋体" w:cs="宋体"/>
          <w:color w:val="auto"/>
          <w:spacing w:val="7"/>
          <w:kern w:val="0"/>
          <w:sz w:val="24"/>
          <w:szCs w:val="24"/>
          <w:highlight w:val="none"/>
          <w:lang w:val="en-US" w:eastAsia="zh-CN"/>
        </w:rPr>
        <w:t>元</w:t>
      </w:r>
    </w:p>
    <w:p w14:paraId="5F87CDD7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宋体" w:hAnsi="宋体" w:eastAsia="宋体" w:cs="宋体"/>
          <w:color w:val="auto"/>
          <w:spacing w:val="7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pacing w:val="7"/>
          <w:kern w:val="0"/>
          <w:sz w:val="24"/>
          <w:szCs w:val="24"/>
        </w:rPr>
        <w:t>主要标的信息</w:t>
      </w:r>
    </w:p>
    <w:tbl>
      <w:tblPr>
        <w:tblStyle w:val="18"/>
        <w:tblW w:w="9275" w:type="dxa"/>
        <w:tblInd w:w="93" w:type="dxa"/>
        <w:tblBorders>
          <w:top w:val="outset" w:color="auto" w:sz="18" w:space="0"/>
          <w:left w:val="outset" w:color="auto" w:sz="18" w:space="0"/>
          <w:bottom w:val="outset" w:color="auto" w:sz="18" w:space="0"/>
          <w:right w:val="outset" w:color="auto" w:sz="18" w:space="0"/>
          <w:insideH w:val="outset" w:color="auto" w:sz="18" w:space="0"/>
          <w:insideV w:val="outset" w:color="auto" w:sz="18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81"/>
        <w:gridCol w:w="1846"/>
        <w:gridCol w:w="1933"/>
        <w:gridCol w:w="1098"/>
        <w:gridCol w:w="1340"/>
        <w:gridCol w:w="1234"/>
        <w:gridCol w:w="1243"/>
      </w:tblGrid>
      <w:tr w14:paraId="44285C8D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9" w:hRule="atLeast"/>
        </w:trPr>
        <w:tc>
          <w:tcPr>
            <w:tcW w:w="581" w:type="dxa"/>
            <w:tcBorders>
              <w:top w:val="outset" w:color="auto" w:sz="4" w:space="0"/>
              <w:left w:val="outset" w:color="auto" w:sz="8" w:space="0"/>
              <w:bottom w:val="single" w:color="auto" w:sz="4" w:space="0"/>
              <w:right w:val="outset" w:color="auto" w:sz="8" w:space="0"/>
            </w:tcBorders>
            <w:shd w:val="clear" w:color="auto" w:fill="auto"/>
            <w:vAlign w:val="center"/>
          </w:tcPr>
          <w:p w14:paraId="19DA88CB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baseline"/>
              <w:rPr>
                <w:rFonts w:hint="default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1846" w:type="dxa"/>
            <w:tcBorders>
              <w:top w:val="outset" w:color="auto" w:sz="4" w:space="0"/>
              <w:left w:val="outset" w:color="auto" w:sz="8" w:space="0"/>
              <w:bottom w:val="single" w:color="auto" w:sz="4" w:space="0"/>
              <w:right w:val="outset" w:color="auto" w:sz="8" w:space="0"/>
            </w:tcBorders>
            <w:shd w:val="clear" w:color="auto" w:fill="auto"/>
            <w:vAlign w:val="center"/>
          </w:tcPr>
          <w:p w14:paraId="725FE128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baseline"/>
              <w:rPr>
                <w:rFonts w:hint="default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中标人名称</w:t>
            </w:r>
          </w:p>
        </w:tc>
        <w:tc>
          <w:tcPr>
            <w:tcW w:w="1933" w:type="dxa"/>
            <w:tcBorders>
              <w:top w:val="outset" w:color="auto" w:sz="4" w:space="0"/>
              <w:left w:val="outset" w:color="auto" w:sz="8" w:space="0"/>
              <w:bottom w:val="outset" w:color="auto" w:sz="4" w:space="0"/>
              <w:right w:val="outset" w:color="auto" w:sz="8" w:space="0"/>
            </w:tcBorders>
            <w:shd w:val="clear" w:color="auto" w:fill="auto"/>
            <w:vAlign w:val="center"/>
          </w:tcPr>
          <w:p w14:paraId="6A6E5E99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baseline"/>
              <w:rPr>
                <w:rFonts w:hint="default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货物名称</w:t>
            </w:r>
          </w:p>
        </w:tc>
        <w:tc>
          <w:tcPr>
            <w:tcW w:w="1098" w:type="dxa"/>
            <w:tcBorders>
              <w:top w:val="outset" w:color="auto" w:sz="4" w:space="0"/>
              <w:left w:val="outset" w:color="auto" w:sz="8" w:space="0"/>
              <w:bottom w:val="outset" w:color="auto" w:sz="4" w:space="0"/>
              <w:right w:val="outset" w:color="auto" w:sz="8" w:space="0"/>
            </w:tcBorders>
            <w:shd w:val="clear" w:color="auto" w:fill="auto"/>
            <w:vAlign w:val="center"/>
          </w:tcPr>
          <w:p w14:paraId="445AF3FB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baseline"/>
              <w:rPr>
                <w:rFonts w:hint="default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货物品牌</w:t>
            </w:r>
          </w:p>
        </w:tc>
        <w:tc>
          <w:tcPr>
            <w:tcW w:w="1340" w:type="dxa"/>
            <w:tcBorders>
              <w:top w:val="outset" w:color="auto" w:sz="4" w:space="0"/>
              <w:left w:val="outset" w:color="auto" w:sz="8" w:space="0"/>
              <w:bottom w:val="outset" w:color="auto" w:sz="4" w:space="0"/>
              <w:right w:val="outset" w:color="auto" w:sz="8" w:space="0"/>
            </w:tcBorders>
            <w:shd w:val="clear" w:color="auto" w:fill="auto"/>
            <w:vAlign w:val="center"/>
          </w:tcPr>
          <w:p w14:paraId="12B910EF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baseline"/>
              <w:rPr>
                <w:rFonts w:hint="default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货物型号</w:t>
            </w:r>
          </w:p>
        </w:tc>
        <w:tc>
          <w:tcPr>
            <w:tcW w:w="1234" w:type="dxa"/>
            <w:tcBorders>
              <w:top w:val="outset" w:color="auto" w:sz="4" w:space="0"/>
              <w:left w:val="outset" w:color="auto" w:sz="8" w:space="0"/>
              <w:bottom w:val="outset" w:color="auto" w:sz="4" w:space="0"/>
              <w:right w:val="outset" w:color="auto" w:sz="8" w:space="0"/>
            </w:tcBorders>
            <w:shd w:val="clear" w:color="auto" w:fill="auto"/>
            <w:vAlign w:val="center"/>
          </w:tcPr>
          <w:p w14:paraId="68A9A14F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baseline"/>
              <w:rPr>
                <w:rFonts w:hint="default" w:ascii="宋体" w:hAnsi="宋体" w:eastAsia="宋体" w:cs="宋体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货物数量</w:t>
            </w:r>
          </w:p>
        </w:tc>
        <w:tc>
          <w:tcPr>
            <w:tcW w:w="1243" w:type="dxa"/>
            <w:tcBorders>
              <w:top w:val="outset" w:color="auto" w:sz="4" w:space="0"/>
              <w:left w:val="outset" w:color="auto" w:sz="8" w:space="0"/>
              <w:bottom w:val="outset" w:color="auto" w:sz="4" w:space="0"/>
              <w:right w:val="outset" w:color="auto" w:sz="8" w:space="0"/>
            </w:tcBorders>
            <w:shd w:val="clear" w:color="auto" w:fill="auto"/>
            <w:vAlign w:val="center"/>
          </w:tcPr>
          <w:p w14:paraId="0625755C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baseline"/>
              <w:rPr>
                <w:rFonts w:hint="default" w:ascii="宋体" w:hAnsi="宋体" w:eastAsia="宋体" w:cs="宋体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货物单价（元）</w:t>
            </w:r>
          </w:p>
        </w:tc>
      </w:tr>
      <w:tr w14:paraId="5C5EF829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6" w:hRule="atLeast"/>
        </w:trPr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E90106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baseline"/>
              <w:rPr>
                <w:rFonts w:hint="default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2F9EC5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baseline"/>
              <w:rPr>
                <w:rFonts w:hint="default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kern w:val="0"/>
                <w:sz w:val="24"/>
                <w:szCs w:val="24"/>
                <w:highlight w:val="none"/>
                <w:lang w:val="en-US" w:eastAsia="zh-CN"/>
              </w:rPr>
              <w:t>北京移动系统集成有限公司</w:t>
            </w:r>
          </w:p>
        </w:tc>
        <w:tc>
          <w:tcPr>
            <w:tcW w:w="1933" w:type="dxa"/>
            <w:tcBorders>
              <w:top w:val="outset" w:color="auto" w:sz="4" w:space="0"/>
              <w:left w:val="single" w:color="auto" w:sz="4" w:space="0"/>
              <w:bottom w:val="outset" w:color="auto" w:sz="4" w:space="0"/>
              <w:right w:val="outset" w:color="auto" w:sz="8" w:space="0"/>
            </w:tcBorders>
            <w:shd w:val="clear" w:color="auto" w:fill="auto"/>
            <w:vAlign w:val="center"/>
          </w:tcPr>
          <w:p w14:paraId="774675A0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spacing w:val="7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kern w:val="0"/>
                <w:sz w:val="24"/>
                <w:szCs w:val="24"/>
                <w:highlight w:val="none"/>
                <w:lang w:val="en-US" w:eastAsia="zh-CN"/>
              </w:rPr>
              <w:t>详见附</w:t>
            </w:r>
            <w:bookmarkStart w:id="4" w:name="_GoBack"/>
            <w:bookmarkEnd w:id="4"/>
            <w:r>
              <w:rPr>
                <w:rFonts w:hint="eastAsia" w:ascii="宋体" w:hAnsi="宋体" w:eastAsia="宋体" w:cs="宋体"/>
                <w:color w:val="auto"/>
                <w:spacing w:val="7"/>
                <w:kern w:val="0"/>
                <w:sz w:val="24"/>
                <w:szCs w:val="24"/>
                <w:highlight w:val="none"/>
                <w:lang w:val="en-US" w:eastAsia="zh-CN"/>
              </w:rPr>
              <w:t>件</w:t>
            </w:r>
          </w:p>
        </w:tc>
        <w:tc>
          <w:tcPr>
            <w:tcW w:w="1098" w:type="dxa"/>
            <w:tcBorders>
              <w:top w:val="outset" w:color="auto" w:sz="4" w:space="0"/>
              <w:left w:val="outset" w:color="auto" w:sz="8" w:space="0"/>
              <w:bottom w:val="outset" w:color="auto" w:sz="4" w:space="0"/>
              <w:right w:val="outset" w:color="auto" w:sz="8" w:space="0"/>
            </w:tcBorders>
            <w:shd w:val="clear" w:color="auto" w:fill="auto"/>
            <w:vAlign w:val="center"/>
          </w:tcPr>
          <w:p w14:paraId="0D24DD0F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spacing w:val="7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kern w:val="0"/>
                <w:sz w:val="24"/>
                <w:szCs w:val="24"/>
                <w:highlight w:val="none"/>
                <w:lang w:val="en-US" w:eastAsia="zh-CN"/>
              </w:rPr>
              <w:t>详见附件</w:t>
            </w:r>
          </w:p>
        </w:tc>
        <w:tc>
          <w:tcPr>
            <w:tcW w:w="1340" w:type="dxa"/>
            <w:tcBorders>
              <w:top w:val="outset" w:color="auto" w:sz="4" w:space="0"/>
              <w:left w:val="outset" w:color="auto" w:sz="8" w:space="0"/>
              <w:bottom w:val="outset" w:color="auto" w:sz="4" w:space="0"/>
              <w:right w:val="outset" w:color="auto" w:sz="8" w:space="0"/>
            </w:tcBorders>
            <w:shd w:val="clear" w:color="auto" w:fill="auto"/>
            <w:vAlign w:val="center"/>
          </w:tcPr>
          <w:p w14:paraId="0FEE02A5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baseline"/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详见附件</w:t>
            </w:r>
          </w:p>
        </w:tc>
        <w:tc>
          <w:tcPr>
            <w:tcW w:w="1234" w:type="dxa"/>
            <w:tcBorders>
              <w:top w:val="outset" w:color="auto" w:sz="4" w:space="0"/>
              <w:left w:val="outset" w:color="auto" w:sz="8" w:space="0"/>
              <w:bottom w:val="outset" w:color="auto" w:sz="4" w:space="0"/>
              <w:right w:val="outset" w:color="auto" w:sz="8" w:space="0"/>
            </w:tcBorders>
            <w:shd w:val="clear" w:color="auto" w:fill="auto"/>
            <w:vAlign w:val="center"/>
          </w:tcPr>
          <w:p w14:paraId="3C098EFA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baseline"/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详见附件</w:t>
            </w:r>
          </w:p>
        </w:tc>
        <w:tc>
          <w:tcPr>
            <w:tcW w:w="1243" w:type="dxa"/>
            <w:tcBorders>
              <w:top w:val="outset" w:color="auto" w:sz="4" w:space="0"/>
              <w:left w:val="outset" w:color="auto" w:sz="8" w:space="0"/>
              <w:bottom w:val="outset" w:color="auto" w:sz="4" w:space="0"/>
              <w:right w:val="outset" w:color="auto" w:sz="8" w:space="0"/>
            </w:tcBorders>
            <w:shd w:val="clear" w:color="auto" w:fill="auto"/>
            <w:vAlign w:val="center"/>
          </w:tcPr>
          <w:p w14:paraId="095ADDAA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baseline"/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详见附件</w:t>
            </w:r>
          </w:p>
        </w:tc>
      </w:tr>
    </w:tbl>
    <w:p w14:paraId="4F2252DF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AdobeSongStd-Light" w:hAnsi="AdobeSongStd-Light" w:eastAsia="AdobeSongStd-Light"/>
          <w:sz w:val="24"/>
        </w:rPr>
      </w:pPr>
      <w:r>
        <w:rPr>
          <w:rFonts w:hint="eastAsia" w:ascii="AdobeSongStd-Light" w:hAnsi="AdobeSongStd-Light" w:eastAsia="AdobeSongStd-Light" w:cs="Times New Roman"/>
          <w:kern w:val="2"/>
          <w:sz w:val="24"/>
          <w:szCs w:val="24"/>
          <w:lang w:val="en-US" w:eastAsia="zh-CN" w:bidi="ar-SA"/>
        </w:rPr>
        <w:t>五、</w:t>
      </w:r>
      <w:r>
        <w:rPr>
          <w:rFonts w:hint="eastAsia" w:ascii="宋体" w:hAnsi="宋体" w:eastAsia="宋体" w:cs="宋体"/>
          <w:color w:val="auto"/>
          <w:spacing w:val="7"/>
          <w:kern w:val="0"/>
          <w:sz w:val="24"/>
          <w:szCs w:val="24"/>
        </w:rPr>
        <w:t>评审专家名单：王颖、田玉灵、张劲松、何晶、陈双叶</w:t>
      </w:r>
    </w:p>
    <w:p w14:paraId="76D22677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tabs>
          <w:tab w:val="left" w:pos="5931"/>
        </w:tabs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firstLine="508" w:firstLineChars="200"/>
        <w:textAlignment w:val="auto"/>
        <w:rPr>
          <w:rFonts w:hint="eastAsia" w:ascii="宋体" w:hAnsi="宋体" w:eastAsia="宋体" w:cs="宋体"/>
          <w:color w:val="auto"/>
          <w:spacing w:val="7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7"/>
          <w:kern w:val="0"/>
          <w:sz w:val="24"/>
          <w:szCs w:val="24"/>
          <w:lang w:val="en-US" w:eastAsia="zh-CN" w:bidi="ar-SA"/>
        </w:rPr>
        <w:t>六、</w:t>
      </w:r>
      <w:r>
        <w:rPr>
          <w:rFonts w:hint="eastAsia" w:ascii="宋体" w:hAnsi="宋体" w:eastAsia="宋体" w:cs="宋体"/>
          <w:color w:val="auto"/>
          <w:spacing w:val="7"/>
          <w:kern w:val="0"/>
          <w:sz w:val="24"/>
          <w:szCs w:val="24"/>
        </w:rPr>
        <w:t>代理服务收费标准及金额：</w:t>
      </w:r>
      <w:r>
        <w:rPr>
          <w:rFonts w:hint="eastAsia" w:ascii="宋体" w:hAnsi="宋体" w:eastAsia="宋体" w:cs="宋体"/>
          <w:color w:val="auto"/>
          <w:spacing w:val="7"/>
          <w:kern w:val="0"/>
          <w:sz w:val="24"/>
          <w:szCs w:val="24"/>
          <w:lang w:val="en-US" w:eastAsia="zh-CN"/>
        </w:rPr>
        <w:t>2.320273万元；</w:t>
      </w:r>
      <w:r>
        <w:rPr>
          <w:rFonts w:hint="eastAsia" w:ascii="宋体" w:hAnsi="宋体" w:eastAsia="宋体" w:cs="宋体"/>
          <w:color w:val="auto"/>
          <w:spacing w:val="7"/>
          <w:kern w:val="0"/>
          <w:sz w:val="24"/>
          <w:szCs w:val="24"/>
          <w:lang w:val="en-US" w:eastAsia="zh-CN"/>
        </w:rPr>
        <w:tab/>
      </w:r>
      <w:r>
        <w:rPr>
          <w:rFonts w:hint="eastAsia" w:ascii="宋体" w:hAnsi="宋体" w:eastAsia="宋体" w:cs="宋体"/>
          <w:color w:val="auto"/>
          <w:spacing w:val="7"/>
          <w:kern w:val="0"/>
          <w:sz w:val="24"/>
          <w:szCs w:val="24"/>
          <w:lang w:val="en-US" w:eastAsia="zh-CN"/>
        </w:rPr>
        <w:t>收费标准：服务费收费标准参照《招标代理服务收费管理暂行办法》(国家发展计划委员会计价格[2002]1980号文件)和《关于招标代理服务收费有关问题的通知》(国家发展改革委员会办公厅发改办[2003]857号文件)，采用差额定率累进计费方式计算代理服务费。根据中标金额按照实际项目类型标准下浮5%的取费标准，在中标通知书发出时同时向中标单位收取。</w:t>
      </w:r>
    </w:p>
    <w:p w14:paraId="6B56C4C7"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firstLine="508" w:firstLineChars="200"/>
        <w:textAlignment w:val="auto"/>
        <w:rPr>
          <w:rFonts w:hint="eastAsia" w:ascii="宋体" w:hAnsi="宋体" w:eastAsia="宋体" w:cs="宋体"/>
          <w:color w:val="auto"/>
          <w:spacing w:val="7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pacing w:val="7"/>
          <w:kern w:val="0"/>
          <w:sz w:val="24"/>
          <w:szCs w:val="24"/>
        </w:rPr>
        <w:t>七、公告期限</w:t>
      </w:r>
    </w:p>
    <w:p w14:paraId="2C604D03"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firstLine="508" w:firstLineChars="200"/>
        <w:textAlignment w:val="auto"/>
        <w:rPr>
          <w:rFonts w:hint="eastAsia" w:ascii="宋体" w:hAnsi="宋体" w:eastAsia="宋体" w:cs="宋体"/>
          <w:color w:val="auto"/>
          <w:spacing w:val="7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pacing w:val="7"/>
          <w:kern w:val="0"/>
          <w:sz w:val="24"/>
          <w:szCs w:val="24"/>
        </w:rPr>
        <w:t>自本公告发布之日起1个工作日。</w:t>
      </w:r>
    </w:p>
    <w:p w14:paraId="6A38246B">
      <w:pPr>
        <w:keepNext w:val="0"/>
        <w:keepLines w:val="0"/>
        <w:pageBreakBefore w:val="0"/>
        <w:widowControl/>
        <w:numPr>
          <w:ilvl w:val="0"/>
          <w:numId w:val="2"/>
        </w:numPr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firstLine="508" w:firstLineChars="200"/>
        <w:textAlignment w:val="auto"/>
        <w:rPr>
          <w:rFonts w:hint="eastAsia" w:ascii="宋体" w:hAnsi="宋体" w:eastAsia="宋体" w:cs="宋体"/>
          <w:color w:val="auto"/>
          <w:spacing w:val="7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pacing w:val="7"/>
          <w:kern w:val="0"/>
          <w:sz w:val="24"/>
          <w:szCs w:val="24"/>
        </w:rPr>
        <w:t>其他补充事宜</w:t>
      </w:r>
    </w:p>
    <w:p w14:paraId="04889A1E"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kern w:val="0"/>
          <w:sz w:val="24"/>
          <w:szCs w:val="24"/>
          <w:vertAlign w:val="baseline"/>
          <w:lang w:val="en-US" w:eastAsia="zh-CN" w:bidi="ar"/>
        </w:rPr>
        <w:t>1.</w:t>
      </w:r>
      <w:r>
        <w:rPr>
          <w:rFonts w:hint="eastAsia" w:ascii="宋体" w:hAnsi="宋体" w:eastAsia="宋体" w:cs="宋体"/>
          <w:sz w:val="24"/>
          <w:lang w:val="en-US" w:eastAsia="zh-CN"/>
        </w:rPr>
        <w:t>本项目公告在中国政府采购网(http://www.ccgp.gov.cn/)、北京市政府采购网(http://ccgp-beijing.gov.cn/)上发布。</w:t>
      </w:r>
    </w:p>
    <w:p w14:paraId="4587811E"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pacing w:val="7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kern w:val="0"/>
          <w:sz w:val="24"/>
          <w:szCs w:val="24"/>
          <w:vertAlign w:val="baseline"/>
          <w:lang w:val="en-US" w:eastAsia="zh-CN" w:bidi="ar"/>
        </w:rPr>
        <w:t>2.中标人:</w:t>
      </w:r>
      <w:r>
        <w:rPr>
          <w:rFonts w:hint="eastAsia" w:ascii="宋体" w:hAnsi="宋体" w:eastAsia="宋体" w:cs="宋体"/>
          <w:color w:val="auto"/>
          <w:spacing w:val="7"/>
          <w:kern w:val="0"/>
          <w:sz w:val="24"/>
          <w:szCs w:val="24"/>
          <w:highlight w:val="none"/>
          <w:lang w:val="en-US" w:eastAsia="zh-CN"/>
        </w:rPr>
        <w:t>北京移动系统集成有限公司</w:t>
      </w:r>
    </w:p>
    <w:p w14:paraId="17758B9F"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firstLine="508" w:firstLineChars="200"/>
        <w:textAlignment w:val="auto"/>
        <w:rPr>
          <w:rFonts w:hint="eastAsia" w:ascii="宋体" w:hAnsi="宋体" w:cs="宋体"/>
          <w:color w:val="auto"/>
          <w:spacing w:val="7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7"/>
          <w:kern w:val="0"/>
          <w:sz w:val="24"/>
          <w:szCs w:val="24"/>
          <w:lang w:val="en-US" w:eastAsia="zh-CN"/>
        </w:rPr>
        <w:t>评审得分</w:t>
      </w:r>
      <w:r>
        <w:rPr>
          <w:rFonts w:hint="eastAsia" w:ascii="宋体" w:hAnsi="宋体" w:cs="宋体"/>
          <w:color w:val="auto"/>
          <w:spacing w:val="7"/>
          <w:kern w:val="0"/>
          <w:sz w:val="24"/>
          <w:szCs w:val="24"/>
          <w:lang w:val="en-US" w:eastAsia="zh-CN"/>
        </w:rPr>
        <w:t>：90.01分</w:t>
      </w:r>
    </w:p>
    <w:p w14:paraId="0FE6198E"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firstLine="508" w:firstLineChars="200"/>
        <w:textAlignment w:val="auto"/>
        <w:rPr>
          <w:rFonts w:hint="eastAsia" w:ascii="宋体" w:hAnsi="宋体" w:eastAsia="宋体" w:cs="宋体"/>
          <w:color w:val="auto"/>
          <w:spacing w:val="7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pacing w:val="7"/>
          <w:kern w:val="0"/>
          <w:sz w:val="24"/>
          <w:szCs w:val="24"/>
        </w:rPr>
        <w:t>九、凡对本次公告内容提出询问，请按以下方式联系。</w:t>
      </w:r>
    </w:p>
    <w:p w14:paraId="34C2A901">
      <w:pPr>
        <w:widowControl/>
        <w:spacing w:line="360" w:lineRule="auto"/>
        <w:ind w:firstLine="720" w:firstLineChars="300"/>
        <w:jc w:val="left"/>
        <w:rPr>
          <w:rFonts w:ascii="宋体" w:hAnsi="宋体"/>
          <w:b w:val="0"/>
          <w:bCs/>
          <w:sz w:val="24"/>
        </w:rPr>
      </w:pPr>
      <w:r>
        <w:rPr>
          <w:rFonts w:ascii="宋体" w:hAnsi="宋体"/>
          <w:b w:val="0"/>
          <w:bCs/>
          <w:sz w:val="24"/>
        </w:rPr>
        <w:t>1.采购人信息</w:t>
      </w:r>
    </w:p>
    <w:p w14:paraId="526B456A">
      <w:pPr>
        <w:spacing w:line="360" w:lineRule="auto"/>
        <w:ind w:left="1079" w:leftChars="371" w:hanging="300" w:hangingChars="125"/>
        <w:jc w:val="left"/>
        <w:rPr>
          <w:rFonts w:ascii="Times New Roman" w:hAnsi="Times New Roman" w:eastAsia="宋体" w:cs="Times New Roman"/>
          <w:sz w:val="24"/>
          <w:highlight w:val="none"/>
        </w:rPr>
      </w:pPr>
      <w:bookmarkStart w:id="0" w:name="_Toc28359009"/>
      <w:bookmarkStart w:id="1" w:name="_Toc28359086"/>
      <w:r>
        <w:rPr>
          <w:rFonts w:ascii="Times New Roman" w:hAnsi="Times New Roman" w:eastAsia="宋体" w:cs="Times New Roman"/>
          <w:sz w:val="24"/>
          <w:highlight w:val="none"/>
        </w:rPr>
        <w:t>名    称：</w:t>
      </w:r>
      <w:r>
        <w:rPr>
          <w:rFonts w:hint="eastAsia" w:ascii="Times New Roman" w:hAnsi="Times New Roman" w:eastAsia="宋体" w:cs="Times New Roman"/>
          <w:sz w:val="24"/>
          <w:highlight w:val="none"/>
          <w:lang w:eastAsia="zh-CN"/>
        </w:rPr>
        <w:t>北京市公安局密云分局</w:t>
      </w:r>
    </w:p>
    <w:p w14:paraId="646F410D">
      <w:pPr>
        <w:spacing w:line="360" w:lineRule="auto"/>
        <w:ind w:left="1079" w:leftChars="371" w:hanging="300" w:hangingChars="125"/>
        <w:jc w:val="left"/>
        <w:rPr>
          <w:rFonts w:ascii="Times New Roman" w:hAnsi="Times New Roman" w:eastAsia="宋体" w:cs="Times New Roman"/>
          <w:sz w:val="24"/>
          <w:highlight w:val="none"/>
        </w:rPr>
      </w:pPr>
      <w:r>
        <w:rPr>
          <w:rFonts w:ascii="Times New Roman" w:hAnsi="Times New Roman" w:eastAsia="宋体" w:cs="Times New Roman"/>
          <w:sz w:val="24"/>
          <w:highlight w:val="none"/>
        </w:rPr>
        <w:t>地    址：</w:t>
      </w:r>
      <w:r>
        <w:rPr>
          <w:rFonts w:hint="eastAsia" w:ascii="宋体" w:hAnsi="宋体" w:eastAsia="宋体" w:cs="Times New Roman"/>
          <w:sz w:val="24"/>
          <w:highlight w:val="none"/>
          <w:lang w:eastAsia="zh-CN"/>
        </w:rPr>
        <w:t>北京市密云区西大桥路12号</w:t>
      </w:r>
    </w:p>
    <w:p w14:paraId="57E3D7CE">
      <w:pPr>
        <w:spacing w:line="360" w:lineRule="auto"/>
        <w:ind w:left="1079" w:leftChars="371" w:hanging="300" w:hangingChars="125"/>
        <w:jc w:val="left"/>
        <w:rPr>
          <w:rFonts w:hint="eastAsia" w:ascii="Times New Roman" w:hAnsi="Times New Roman" w:eastAsia="宋体" w:cs="Times New Roman"/>
          <w:sz w:val="24"/>
          <w:highlight w:val="none"/>
          <w:u w:val="single"/>
          <w:lang w:eastAsia="zh-CN"/>
        </w:rPr>
      </w:pPr>
      <w:r>
        <w:rPr>
          <w:rFonts w:ascii="Times New Roman" w:hAnsi="Times New Roman" w:eastAsia="宋体" w:cs="Times New Roman"/>
          <w:sz w:val="24"/>
          <w:highlight w:val="none"/>
        </w:rPr>
        <w:t>联系方式：</w:t>
      </w:r>
      <w:r>
        <w:rPr>
          <w:rFonts w:hint="eastAsia" w:ascii="Times New Roman" w:hAnsi="Times New Roman" w:eastAsia="宋体" w:cs="Times New Roman"/>
          <w:sz w:val="24"/>
          <w:highlight w:val="none"/>
          <w:lang w:val="en-US" w:eastAsia="zh-CN"/>
        </w:rPr>
        <w:t>蒋警官，</w:t>
      </w:r>
      <w:r>
        <w:rPr>
          <w:rFonts w:hint="eastAsia" w:ascii="宋体" w:hAnsi="宋体" w:eastAsia="宋体" w:cs="宋体"/>
          <w:sz w:val="24"/>
          <w:highlight w:val="none"/>
        </w:rPr>
        <w:t>13611361213</w:t>
      </w:r>
    </w:p>
    <w:p w14:paraId="0F5C2D83">
      <w:pPr>
        <w:spacing w:line="360" w:lineRule="auto"/>
        <w:ind w:left="1079" w:leftChars="371" w:hanging="300" w:hangingChars="125"/>
        <w:jc w:val="left"/>
        <w:rPr>
          <w:rFonts w:ascii="宋体" w:hAnsi="宋体"/>
          <w:b w:val="0"/>
          <w:bCs/>
          <w:sz w:val="24"/>
        </w:rPr>
      </w:pPr>
      <w:r>
        <w:rPr>
          <w:rFonts w:ascii="宋体" w:hAnsi="宋体"/>
          <w:b w:val="0"/>
          <w:bCs/>
          <w:sz w:val="24"/>
        </w:rPr>
        <w:t>2.采购代理机构信息</w:t>
      </w:r>
      <w:bookmarkEnd w:id="0"/>
      <w:bookmarkEnd w:id="1"/>
    </w:p>
    <w:p w14:paraId="37D40704">
      <w:pPr>
        <w:spacing w:line="360" w:lineRule="auto"/>
        <w:ind w:left="1079" w:leftChars="371" w:hanging="300" w:hangingChars="125"/>
        <w:jc w:val="left"/>
        <w:rPr>
          <w:rFonts w:hint="eastAsia" w:ascii="宋体" w:hAnsi="宋体" w:eastAsia="宋体"/>
          <w:b w:val="0"/>
          <w:bCs/>
          <w:sz w:val="24"/>
          <w:lang w:eastAsia="zh-CN"/>
        </w:rPr>
      </w:pPr>
      <w:bookmarkStart w:id="2" w:name="_Toc28359010"/>
      <w:bookmarkStart w:id="3" w:name="_Toc28359087"/>
      <w:r>
        <w:rPr>
          <w:rFonts w:hint="eastAsia" w:ascii="宋体" w:hAnsi="宋体"/>
          <w:b w:val="0"/>
          <w:bCs/>
          <w:sz w:val="24"/>
        </w:rPr>
        <w:t>名  称：</w:t>
      </w:r>
      <w:r>
        <w:rPr>
          <w:rFonts w:hint="eastAsia" w:ascii="宋体" w:hAnsi="宋体"/>
          <w:b w:val="0"/>
          <w:bCs/>
          <w:sz w:val="24"/>
          <w:lang w:eastAsia="zh-CN"/>
        </w:rPr>
        <w:t>国信招标集团股份有限公司</w:t>
      </w:r>
    </w:p>
    <w:p w14:paraId="6365B700">
      <w:pPr>
        <w:spacing w:line="360" w:lineRule="auto"/>
        <w:ind w:left="1079" w:leftChars="371" w:hanging="300" w:hangingChars="125"/>
        <w:jc w:val="left"/>
        <w:rPr>
          <w:rFonts w:ascii="宋体" w:hAnsi="宋体"/>
          <w:b w:val="0"/>
          <w:bCs/>
          <w:sz w:val="24"/>
        </w:rPr>
      </w:pPr>
      <w:r>
        <w:rPr>
          <w:rFonts w:hint="eastAsia" w:ascii="宋体" w:hAnsi="宋体"/>
          <w:b w:val="0"/>
          <w:bCs/>
          <w:sz w:val="24"/>
        </w:rPr>
        <w:t>地  址：北京市海淀区和泓四季6号楼国信招标</w:t>
      </w:r>
    </w:p>
    <w:p w14:paraId="01F81D73">
      <w:pPr>
        <w:spacing w:line="360" w:lineRule="auto"/>
        <w:ind w:left="1079" w:leftChars="371" w:hanging="300" w:hangingChars="125"/>
        <w:jc w:val="left"/>
        <w:rPr>
          <w:rFonts w:hint="eastAsia" w:ascii="宋体" w:hAnsi="宋体" w:eastAsia="宋体"/>
          <w:b w:val="0"/>
          <w:bCs/>
          <w:sz w:val="24"/>
          <w:lang w:eastAsia="zh-CN"/>
        </w:rPr>
      </w:pPr>
      <w:r>
        <w:rPr>
          <w:rFonts w:hint="eastAsia" w:ascii="宋体" w:hAnsi="宋体"/>
          <w:b w:val="0"/>
          <w:bCs/>
          <w:sz w:val="24"/>
        </w:rPr>
        <w:t>联系人：</w:t>
      </w:r>
      <w:r>
        <w:rPr>
          <w:rFonts w:hint="eastAsia" w:ascii="宋体" w:hAnsi="宋体"/>
          <w:b w:val="0"/>
          <w:bCs/>
          <w:sz w:val="24"/>
          <w:lang w:eastAsia="zh-CN"/>
        </w:rPr>
        <w:t>屈晓茹、米磊、梁超、贾大伟</w:t>
      </w:r>
    </w:p>
    <w:p w14:paraId="3A880BF5">
      <w:pPr>
        <w:spacing w:line="360" w:lineRule="auto"/>
        <w:ind w:left="1079" w:leftChars="371" w:hanging="300" w:hangingChars="125"/>
        <w:jc w:val="left"/>
        <w:rPr>
          <w:rFonts w:hint="eastAsia" w:ascii="宋体" w:hAnsi="宋体" w:eastAsia="宋体"/>
          <w:b w:val="0"/>
          <w:bCs/>
          <w:sz w:val="24"/>
          <w:lang w:eastAsia="zh-CN"/>
        </w:rPr>
      </w:pPr>
      <w:r>
        <w:rPr>
          <w:rFonts w:hint="eastAsia" w:ascii="宋体" w:hAnsi="宋体"/>
          <w:b w:val="0"/>
          <w:bCs/>
          <w:sz w:val="24"/>
        </w:rPr>
        <w:t>联系方式：</w:t>
      </w:r>
      <w:r>
        <w:rPr>
          <w:rFonts w:hint="eastAsia" w:ascii="宋体" w:hAnsi="宋体"/>
          <w:b w:val="0"/>
          <w:bCs/>
          <w:sz w:val="24"/>
          <w:lang w:eastAsia="zh-CN"/>
        </w:rPr>
        <w:t>18302260731、15701027204</w:t>
      </w:r>
    </w:p>
    <w:p w14:paraId="5ED23680">
      <w:pPr>
        <w:spacing w:line="360" w:lineRule="auto"/>
        <w:ind w:left="1079" w:leftChars="371" w:hanging="300" w:hangingChars="125"/>
        <w:jc w:val="left"/>
        <w:rPr>
          <w:rFonts w:hint="eastAsia" w:ascii="宋体" w:hAnsi="宋体" w:eastAsia="宋体"/>
          <w:b w:val="0"/>
          <w:bCs/>
          <w:lang w:eastAsia="zh-CN"/>
        </w:rPr>
      </w:pPr>
      <w:r>
        <w:rPr>
          <w:rFonts w:hint="eastAsia" w:ascii="宋体" w:hAnsi="宋体"/>
          <w:b w:val="0"/>
          <w:bCs/>
          <w:sz w:val="24"/>
        </w:rPr>
        <w:t>电子信箱：</w:t>
      </w:r>
      <w:r>
        <w:rPr>
          <w:rFonts w:hint="eastAsia" w:ascii="宋体" w:hAnsi="宋体"/>
          <w:b w:val="0"/>
          <w:bCs/>
          <w:sz w:val="24"/>
          <w:lang w:eastAsia="zh-CN"/>
        </w:rPr>
        <w:t>quxiaoru@gxzb.com.cn</w:t>
      </w:r>
    </w:p>
    <w:p w14:paraId="53448237">
      <w:pPr>
        <w:spacing w:line="360" w:lineRule="auto"/>
        <w:ind w:firstLine="720" w:firstLineChars="300"/>
        <w:rPr>
          <w:rFonts w:ascii="宋体" w:hAnsi="宋体"/>
          <w:b w:val="0"/>
          <w:bCs/>
          <w:sz w:val="24"/>
          <w:u w:val="single"/>
        </w:rPr>
      </w:pPr>
      <w:r>
        <w:rPr>
          <w:rFonts w:ascii="宋体" w:hAnsi="宋体"/>
          <w:b w:val="0"/>
          <w:bCs/>
          <w:sz w:val="24"/>
        </w:rPr>
        <w:t>3.项目联系方式</w:t>
      </w:r>
      <w:bookmarkEnd w:id="2"/>
      <w:bookmarkEnd w:id="3"/>
    </w:p>
    <w:p w14:paraId="156512CF">
      <w:pPr>
        <w:spacing w:line="360" w:lineRule="auto"/>
        <w:ind w:left="1079" w:leftChars="371" w:hanging="300" w:hangingChars="125"/>
        <w:jc w:val="left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/>
          <w:sz w:val="24"/>
        </w:rPr>
        <w:t>联系人：</w:t>
      </w:r>
      <w:r>
        <w:rPr>
          <w:rFonts w:hint="eastAsia" w:ascii="宋体" w:hAnsi="宋体"/>
          <w:sz w:val="24"/>
          <w:lang w:eastAsia="zh-CN"/>
        </w:rPr>
        <w:t>屈晓茹、米磊、梁超、贾大伟</w:t>
      </w:r>
    </w:p>
    <w:p w14:paraId="1C556268">
      <w:pPr>
        <w:pStyle w:val="8"/>
        <w:spacing w:line="360" w:lineRule="auto"/>
        <w:ind w:firstLine="720" w:firstLineChars="300"/>
        <w:rPr>
          <w:rFonts w:hint="default" w:hAnsi="宋体" w:cs="宋体"/>
          <w:sz w:val="24"/>
          <w:szCs w:val="24"/>
        </w:rPr>
      </w:pPr>
      <w:r>
        <w:rPr>
          <w:rFonts w:hint="eastAsia" w:ascii="宋体" w:hAnsi="宋体"/>
          <w:sz w:val="24"/>
        </w:rPr>
        <w:t>联系方式：</w:t>
      </w:r>
      <w:r>
        <w:rPr>
          <w:rFonts w:hint="eastAsia" w:ascii="宋体" w:hAnsi="宋体"/>
          <w:sz w:val="24"/>
          <w:lang w:eastAsia="zh-CN"/>
        </w:rPr>
        <w:t>18302260731、15701027204</w:t>
      </w:r>
    </w:p>
    <w:p w14:paraId="39318617">
      <w:pPr>
        <w:spacing w:line="360" w:lineRule="auto"/>
        <w:ind w:firstLine="480" w:firstLineChars="200"/>
        <w:rPr>
          <w:rFonts w:ascii="Times New Roman" w:hAnsi="Times New Roman" w:eastAsia="宋体"/>
          <w:kern w:val="0"/>
          <w:sz w:val="24"/>
          <w:szCs w:val="24"/>
        </w:rPr>
      </w:pPr>
    </w:p>
    <w:p w14:paraId="27222368">
      <w:pPr>
        <w:widowControl/>
        <w:shd w:val="clear" w:color="auto" w:fill="FFFFFF"/>
        <w:spacing w:line="480" w:lineRule="exact"/>
        <w:ind w:firstLine="508" w:firstLineChars="200"/>
        <w:rPr>
          <w:rFonts w:hint="default" w:ascii="宋体" w:hAnsi="宋体" w:eastAsia="宋体" w:cs="宋体"/>
          <w:spacing w:val="7"/>
          <w:kern w:val="0"/>
          <w:sz w:val="24"/>
          <w:szCs w:val="24"/>
          <w:u w:val="single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276" w:bottom="1440" w:left="1276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dobeSongStd-Light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93C225">
    <w:pPr>
      <w:pStyle w:val="11"/>
      <w:jc w:val="right"/>
      <w:rPr>
        <w:rStyle w:val="31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矩形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9904FED">
                          <w:pPr>
                            <w:pStyle w:val="11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31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31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uXW5UtAAAAAFAQAADwAAAAAAAAABACAAAAAiAAAAZHJzL2Rvd25yZXYueG1sUEsB&#10;AhQAFAAAAAgAh07iQF9fmabEAQAAmgMAAA4AAAAAAAAAAQAgAAAAHw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9904FED">
                    <w:pPr>
                      <w:pStyle w:val="11"/>
                      <w:jc w:val="right"/>
                    </w:pPr>
                    <w:r>
                      <w:fldChar w:fldCharType="begin"/>
                    </w:r>
                    <w:r>
                      <w:rPr>
                        <w:rStyle w:val="31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31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  <w:p w14:paraId="46A03FA2">
    <w:pPr>
      <w:pStyle w:val="11"/>
      <w:ind w:right="360"/>
      <w:jc w:val="righ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A2E3611"/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9iC+ss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A2E3611"/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72B6C5">
    <w:pPr>
      <w:widowControl/>
      <w:jc w:val="lef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85B551"/>
    <w:multiLevelType w:val="singleLevel"/>
    <w:tmpl w:val="CE85B551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E895F04D"/>
    <w:multiLevelType w:val="singleLevel"/>
    <w:tmpl w:val="E895F04D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1ZWJlMWM4OGFjYzFhNDMxMGE5NTViNzUyNGFhYTQifQ=="/>
  </w:docVars>
  <w:rsids>
    <w:rsidRoot w:val="00FF759E"/>
    <w:rsid w:val="00035418"/>
    <w:rsid w:val="00056661"/>
    <w:rsid w:val="000B1714"/>
    <w:rsid w:val="000B39D5"/>
    <w:rsid w:val="000F7EB5"/>
    <w:rsid w:val="00150AF8"/>
    <w:rsid w:val="00181348"/>
    <w:rsid w:val="001A0B7A"/>
    <w:rsid w:val="001B5621"/>
    <w:rsid w:val="001D7BD4"/>
    <w:rsid w:val="001F6894"/>
    <w:rsid w:val="002106F3"/>
    <w:rsid w:val="002371EF"/>
    <w:rsid w:val="00291E95"/>
    <w:rsid w:val="00307175"/>
    <w:rsid w:val="00345C55"/>
    <w:rsid w:val="00366914"/>
    <w:rsid w:val="003B2B18"/>
    <w:rsid w:val="003C6632"/>
    <w:rsid w:val="00454DCC"/>
    <w:rsid w:val="00465A82"/>
    <w:rsid w:val="00467FF2"/>
    <w:rsid w:val="0047516C"/>
    <w:rsid w:val="00476E88"/>
    <w:rsid w:val="0049615C"/>
    <w:rsid w:val="004A2421"/>
    <w:rsid w:val="0050018E"/>
    <w:rsid w:val="00563906"/>
    <w:rsid w:val="005740DD"/>
    <w:rsid w:val="005A3C6A"/>
    <w:rsid w:val="00654D47"/>
    <w:rsid w:val="00664905"/>
    <w:rsid w:val="00674360"/>
    <w:rsid w:val="00683D78"/>
    <w:rsid w:val="00694F9F"/>
    <w:rsid w:val="006A0540"/>
    <w:rsid w:val="006C4B00"/>
    <w:rsid w:val="006D6A20"/>
    <w:rsid w:val="007056A4"/>
    <w:rsid w:val="00705E2E"/>
    <w:rsid w:val="007149F8"/>
    <w:rsid w:val="007868EE"/>
    <w:rsid w:val="007A12D5"/>
    <w:rsid w:val="007D200B"/>
    <w:rsid w:val="007E304F"/>
    <w:rsid w:val="00827045"/>
    <w:rsid w:val="00865D02"/>
    <w:rsid w:val="008B0366"/>
    <w:rsid w:val="008D3FA5"/>
    <w:rsid w:val="00913DA7"/>
    <w:rsid w:val="00914012"/>
    <w:rsid w:val="00927A4A"/>
    <w:rsid w:val="009435C3"/>
    <w:rsid w:val="00963C43"/>
    <w:rsid w:val="009A3057"/>
    <w:rsid w:val="009D4ED1"/>
    <w:rsid w:val="00A21251"/>
    <w:rsid w:val="00A2503C"/>
    <w:rsid w:val="00A446A9"/>
    <w:rsid w:val="00A57CE6"/>
    <w:rsid w:val="00AE1398"/>
    <w:rsid w:val="00B32C86"/>
    <w:rsid w:val="00B66288"/>
    <w:rsid w:val="00B6714F"/>
    <w:rsid w:val="00BB1D97"/>
    <w:rsid w:val="00BD57B6"/>
    <w:rsid w:val="00C00032"/>
    <w:rsid w:val="00C210A3"/>
    <w:rsid w:val="00C33657"/>
    <w:rsid w:val="00C47289"/>
    <w:rsid w:val="00C74FBC"/>
    <w:rsid w:val="00C922B3"/>
    <w:rsid w:val="00CD1A92"/>
    <w:rsid w:val="00CE0913"/>
    <w:rsid w:val="00D4159C"/>
    <w:rsid w:val="00D71C1A"/>
    <w:rsid w:val="00D7733B"/>
    <w:rsid w:val="00D96136"/>
    <w:rsid w:val="00DA466B"/>
    <w:rsid w:val="00DB17F2"/>
    <w:rsid w:val="00E55EED"/>
    <w:rsid w:val="00EB7CEF"/>
    <w:rsid w:val="00F72D12"/>
    <w:rsid w:val="00FB62D6"/>
    <w:rsid w:val="00FF0760"/>
    <w:rsid w:val="00FF759E"/>
    <w:rsid w:val="01575B5F"/>
    <w:rsid w:val="028E78FB"/>
    <w:rsid w:val="03E87699"/>
    <w:rsid w:val="05362661"/>
    <w:rsid w:val="05455CEC"/>
    <w:rsid w:val="058B0E75"/>
    <w:rsid w:val="06F81A21"/>
    <w:rsid w:val="08AD0A07"/>
    <w:rsid w:val="0ACF0873"/>
    <w:rsid w:val="0B0B40E3"/>
    <w:rsid w:val="0B345A5E"/>
    <w:rsid w:val="0B4D5D9E"/>
    <w:rsid w:val="0BFA3E70"/>
    <w:rsid w:val="0E6D630B"/>
    <w:rsid w:val="1094217A"/>
    <w:rsid w:val="16DA0229"/>
    <w:rsid w:val="17DA3C70"/>
    <w:rsid w:val="193D7410"/>
    <w:rsid w:val="19BF1E98"/>
    <w:rsid w:val="1ACB6612"/>
    <w:rsid w:val="211008A5"/>
    <w:rsid w:val="21BA76AF"/>
    <w:rsid w:val="240023C2"/>
    <w:rsid w:val="25CE2C81"/>
    <w:rsid w:val="2AA3693F"/>
    <w:rsid w:val="2E014132"/>
    <w:rsid w:val="2FEA5292"/>
    <w:rsid w:val="339D7A48"/>
    <w:rsid w:val="352E3D4F"/>
    <w:rsid w:val="35AD4738"/>
    <w:rsid w:val="36C859F1"/>
    <w:rsid w:val="374534D2"/>
    <w:rsid w:val="38684062"/>
    <w:rsid w:val="38EC44D2"/>
    <w:rsid w:val="39044BEC"/>
    <w:rsid w:val="3BFC30D3"/>
    <w:rsid w:val="3E0E7191"/>
    <w:rsid w:val="3F807FE6"/>
    <w:rsid w:val="3F8918F6"/>
    <w:rsid w:val="40C100AE"/>
    <w:rsid w:val="41437041"/>
    <w:rsid w:val="42825877"/>
    <w:rsid w:val="437B1E9F"/>
    <w:rsid w:val="455F1FBD"/>
    <w:rsid w:val="47976C12"/>
    <w:rsid w:val="488224C2"/>
    <w:rsid w:val="49032609"/>
    <w:rsid w:val="4A0706B8"/>
    <w:rsid w:val="4A3D160C"/>
    <w:rsid w:val="4ADE31E6"/>
    <w:rsid w:val="4BD73FEB"/>
    <w:rsid w:val="4C3E6591"/>
    <w:rsid w:val="4C4743D0"/>
    <w:rsid w:val="4C73274F"/>
    <w:rsid w:val="4CFB08BD"/>
    <w:rsid w:val="4D3D1CD5"/>
    <w:rsid w:val="4DC43B94"/>
    <w:rsid w:val="4E187583"/>
    <w:rsid w:val="4F6012D0"/>
    <w:rsid w:val="53CF1895"/>
    <w:rsid w:val="548E4B21"/>
    <w:rsid w:val="559A1D77"/>
    <w:rsid w:val="59D97991"/>
    <w:rsid w:val="5BD65738"/>
    <w:rsid w:val="5C0C1617"/>
    <w:rsid w:val="5D8136F7"/>
    <w:rsid w:val="62796332"/>
    <w:rsid w:val="62B81204"/>
    <w:rsid w:val="64155AA4"/>
    <w:rsid w:val="643520DD"/>
    <w:rsid w:val="664F0142"/>
    <w:rsid w:val="68761976"/>
    <w:rsid w:val="6A3D5DD5"/>
    <w:rsid w:val="6BFD4DE6"/>
    <w:rsid w:val="71837DB7"/>
    <w:rsid w:val="7264620E"/>
    <w:rsid w:val="73385B3E"/>
    <w:rsid w:val="741A1027"/>
    <w:rsid w:val="74660882"/>
    <w:rsid w:val="74734278"/>
    <w:rsid w:val="7963373C"/>
    <w:rsid w:val="7A2A304B"/>
    <w:rsid w:val="7B036863"/>
    <w:rsid w:val="7C7C53DB"/>
    <w:rsid w:val="7E801DBD"/>
    <w:rsid w:val="7FBC5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0" w:semiHidden="0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autoRedefine/>
    <w:qFormat/>
    <w:uiPriority w:val="0"/>
    <w:pPr>
      <w:keepNext/>
      <w:keepLines/>
      <w:spacing w:before="260" w:beforeLines="0" w:after="260" w:afterLines="0" w:line="413" w:lineRule="auto"/>
      <w:ind w:firstLine="200" w:firstLineChars="200"/>
      <w:outlineLvl w:val="2"/>
    </w:pPr>
    <w:rPr>
      <w:rFonts w:ascii="Calibri" w:hAnsi="Calibri" w:eastAsia="黑体"/>
      <w:bCs/>
      <w:kern w:val="2"/>
      <w:sz w:val="28"/>
      <w:szCs w:val="32"/>
    </w:rPr>
  </w:style>
  <w:style w:type="character" w:default="1" w:styleId="19">
    <w:name w:val="Default Paragraph Font"/>
    <w:autoRedefine/>
    <w:semiHidden/>
    <w:unhideWhenUsed/>
    <w:qFormat/>
    <w:uiPriority w:val="1"/>
  </w:style>
  <w:style w:type="table" w:default="1" w:styleId="1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  <w:style w:type="paragraph" w:styleId="4">
    <w:name w:val="annotation text"/>
    <w:basedOn w:val="1"/>
    <w:link w:val="27"/>
    <w:autoRedefine/>
    <w:qFormat/>
    <w:uiPriority w:val="0"/>
    <w:pPr>
      <w:jc w:val="left"/>
    </w:pPr>
  </w:style>
  <w:style w:type="paragraph" w:styleId="5">
    <w:name w:val="Salutation"/>
    <w:basedOn w:val="1"/>
    <w:next w:val="1"/>
    <w:autoRedefine/>
    <w:qFormat/>
    <w:uiPriority w:val="0"/>
    <w:pPr>
      <w:widowControl w:val="0"/>
      <w:autoSpaceDE/>
      <w:autoSpaceDN/>
      <w:spacing w:before="0" w:beforeLines="0" w:after="0" w:afterLines="0" w:line="360" w:lineRule="auto"/>
      <w:ind w:left="0" w:firstLine="0"/>
      <w:jc w:val="both"/>
    </w:pPr>
    <w:rPr>
      <w:rFonts w:ascii="Times New Roman" w:hAnsi="Times New Roman" w:eastAsia="宋体" w:cs="Times New Roman"/>
      <w:sz w:val="24"/>
    </w:rPr>
  </w:style>
  <w:style w:type="paragraph" w:styleId="6">
    <w:name w:val="Body Text"/>
    <w:basedOn w:val="1"/>
    <w:next w:val="1"/>
    <w:autoRedefine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styleId="7">
    <w:name w:val="Body Text Indent"/>
    <w:basedOn w:val="1"/>
    <w:next w:val="1"/>
    <w:autoRedefine/>
    <w:qFormat/>
    <w:uiPriority w:val="0"/>
    <w:pPr>
      <w:spacing w:line="360" w:lineRule="auto"/>
      <w:ind w:firstLine="570"/>
    </w:pPr>
    <w:rPr>
      <w:sz w:val="24"/>
    </w:rPr>
  </w:style>
  <w:style w:type="paragraph" w:styleId="8">
    <w:name w:val="Plain Text"/>
    <w:basedOn w:val="1"/>
    <w:qFormat/>
    <w:uiPriority w:val="0"/>
    <w:rPr>
      <w:rFonts w:hint="eastAsia" w:ascii="宋体" w:hAnsi="Courier New"/>
      <w:szCs w:val="20"/>
    </w:rPr>
  </w:style>
  <w:style w:type="paragraph" w:styleId="9">
    <w:name w:val="Body Text Indent 2"/>
    <w:basedOn w:val="1"/>
    <w:qFormat/>
    <w:uiPriority w:val="0"/>
    <w:pPr>
      <w:ind w:firstLine="480" w:firstLineChars="200"/>
    </w:pPr>
    <w:rPr>
      <w:rFonts w:ascii="仿宋_GB2312" w:eastAsia="仿宋_GB2312"/>
      <w:sz w:val="24"/>
    </w:rPr>
  </w:style>
  <w:style w:type="paragraph" w:styleId="10">
    <w:name w:val="Balloon Text"/>
    <w:basedOn w:val="1"/>
    <w:link w:val="28"/>
    <w:autoRedefine/>
    <w:semiHidden/>
    <w:unhideWhenUsed/>
    <w:qFormat/>
    <w:uiPriority w:val="99"/>
    <w:rPr>
      <w:sz w:val="18"/>
      <w:szCs w:val="18"/>
    </w:rPr>
  </w:style>
  <w:style w:type="paragraph" w:styleId="11">
    <w:name w:val="footer"/>
    <w:basedOn w:val="1"/>
    <w:link w:val="3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footnote text"/>
    <w:basedOn w:val="1"/>
    <w:next w:val="14"/>
    <w:autoRedefine/>
    <w:qFormat/>
    <w:uiPriority w:val="0"/>
    <w:pPr>
      <w:widowControl w:val="0"/>
      <w:autoSpaceDE/>
      <w:autoSpaceDN/>
      <w:spacing w:before="0" w:beforeLines="0" w:after="0" w:afterLines="0" w:line="360" w:lineRule="auto"/>
      <w:ind w:left="0" w:firstLine="0"/>
    </w:pPr>
    <w:rPr>
      <w:rFonts w:ascii="Arial" w:hAnsi="Times New Roman" w:eastAsia="宋体" w:cs="Times New Roman"/>
      <w:sz w:val="18"/>
    </w:rPr>
  </w:style>
  <w:style w:type="paragraph" w:customStyle="1" w:styleId="14">
    <w:name w:val="pa-112"/>
    <w:basedOn w:val="1"/>
    <w:next w:val="5"/>
    <w:autoRedefine/>
    <w:qFormat/>
    <w:uiPriority w:val="0"/>
    <w:pPr>
      <w:widowControl/>
      <w:autoSpaceDE/>
      <w:autoSpaceDN/>
      <w:spacing w:before="0" w:beforeLines="0" w:after="0" w:afterLines="0" w:line="280" w:lineRule="atLeast"/>
      <w:ind w:left="0" w:firstLine="0"/>
    </w:pPr>
    <w:rPr>
      <w:rFonts w:ascii="宋体" w:hAnsi="Times New Roman" w:eastAsia="宋体" w:cs="Times New Roman"/>
      <w:sz w:val="24"/>
    </w:rPr>
  </w:style>
  <w:style w:type="paragraph" w:styleId="1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6">
    <w:name w:val="Body Text First Indent"/>
    <w:basedOn w:val="6"/>
    <w:next w:val="17"/>
    <w:autoRedefine/>
    <w:qFormat/>
    <w:uiPriority w:val="0"/>
    <w:pPr>
      <w:widowControl w:val="0"/>
      <w:spacing w:after="120" w:line="360" w:lineRule="auto"/>
      <w:ind w:firstLine="420"/>
      <w:jc w:val="both"/>
    </w:pPr>
    <w:rPr>
      <w:rFonts w:ascii="Times New Roman" w:hAnsi="Times New Roman" w:eastAsia="宋体" w:cs="Times New Roman"/>
      <w:sz w:val="24"/>
      <w:lang w:val="en-US" w:eastAsia="zh-CN" w:bidi="ar-SA"/>
    </w:rPr>
  </w:style>
  <w:style w:type="paragraph" w:styleId="17">
    <w:name w:val="Body Text First Indent 2"/>
    <w:basedOn w:val="7"/>
    <w:next w:val="13"/>
    <w:autoRedefine/>
    <w:qFormat/>
    <w:uiPriority w:val="0"/>
    <w:pPr>
      <w:spacing w:after="120" w:line="480" w:lineRule="exact"/>
      <w:ind w:left="420" w:leftChars="200" w:firstLine="420" w:firstLineChars="200"/>
    </w:pPr>
    <w:rPr>
      <w:szCs w:val="20"/>
    </w:rPr>
  </w:style>
  <w:style w:type="character" w:styleId="20">
    <w:name w:val="Strong"/>
    <w:basedOn w:val="19"/>
    <w:autoRedefine/>
    <w:qFormat/>
    <w:uiPriority w:val="22"/>
    <w:rPr>
      <w:b/>
    </w:rPr>
  </w:style>
  <w:style w:type="character" w:styleId="21">
    <w:name w:val="FollowedHyperlink"/>
    <w:basedOn w:val="19"/>
    <w:autoRedefine/>
    <w:semiHidden/>
    <w:unhideWhenUsed/>
    <w:qFormat/>
    <w:uiPriority w:val="99"/>
    <w:rPr>
      <w:rFonts w:hint="default" w:ascii="Arial" w:hAnsi="Arial" w:eastAsia="Arial" w:cs="Arial"/>
      <w:color w:val="333333"/>
      <w:sz w:val="14"/>
      <w:szCs w:val="14"/>
      <w:u w:val="none"/>
    </w:rPr>
  </w:style>
  <w:style w:type="character" w:styleId="22">
    <w:name w:val="Hyperlink"/>
    <w:basedOn w:val="19"/>
    <w:autoRedefine/>
    <w:semiHidden/>
    <w:unhideWhenUsed/>
    <w:qFormat/>
    <w:uiPriority w:val="99"/>
    <w:rPr>
      <w:rFonts w:ascii="Arial" w:hAnsi="Arial" w:eastAsia="Arial" w:cs="Arial"/>
      <w:color w:val="333333"/>
      <w:sz w:val="14"/>
      <w:szCs w:val="14"/>
      <w:u w:val="none"/>
    </w:rPr>
  </w:style>
  <w:style w:type="paragraph" w:customStyle="1" w:styleId="23">
    <w:name w:val="Default"/>
    <w:next w:val="24"/>
    <w:autoRedefine/>
    <w:qFormat/>
    <w:uiPriority w:val="0"/>
    <w:pPr>
      <w:widowControl w:val="0"/>
      <w:autoSpaceDE w:val="0"/>
      <w:autoSpaceDN w:val="0"/>
      <w:adjustRightInd w:val="0"/>
    </w:pPr>
    <w:rPr>
      <w:rFonts w:ascii="Symbol" w:hAnsi="Symbol" w:eastAsia="宋体" w:cs="Symbol"/>
      <w:color w:val="000000"/>
      <w:sz w:val="24"/>
      <w:szCs w:val="24"/>
      <w:lang w:val="en-US" w:eastAsia="zh-CN" w:bidi="ar-SA"/>
    </w:rPr>
  </w:style>
  <w:style w:type="paragraph" w:customStyle="1" w:styleId="24">
    <w:name w:val="List Paragraph11"/>
    <w:basedOn w:val="1"/>
    <w:next w:val="25"/>
    <w:autoRedefine/>
    <w:qFormat/>
    <w:uiPriority w:val="0"/>
    <w:pPr>
      <w:widowControl w:val="0"/>
      <w:autoSpaceDE/>
      <w:autoSpaceDN/>
      <w:spacing w:before="0" w:beforeLines="0" w:after="0" w:afterLines="0" w:line="240" w:lineRule="auto"/>
      <w:ind w:left="0" w:firstLine="420"/>
      <w:jc w:val="both"/>
    </w:pPr>
    <w:rPr>
      <w:rFonts w:ascii="Times New Roman" w:hAnsi="Times New Roman" w:eastAsia="宋体" w:cs="Times New Roman"/>
      <w:sz w:val="21"/>
    </w:rPr>
  </w:style>
  <w:style w:type="paragraph" w:customStyle="1" w:styleId="25">
    <w:name w:val="xl96"/>
    <w:basedOn w:val="1"/>
    <w:next w:val="26"/>
    <w:autoRedefine/>
    <w:qFormat/>
    <w:uiPriority w:val="0"/>
    <w:pPr>
      <w:widowControl/>
      <w:autoSpaceDE/>
      <w:autoSpaceDN/>
      <w:spacing w:before="280" w:beforeLines="0" w:after="280" w:afterLines="0" w:line="240" w:lineRule="auto"/>
      <w:ind w:left="0" w:firstLine="0"/>
      <w:jc w:val="center"/>
    </w:pPr>
    <w:rPr>
      <w:rFonts w:ascii="宋体" w:hAnsi="Times New Roman" w:eastAsia="宋体" w:cs="Times New Roman"/>
      <w:sz w:val="24"/>
    </w:rPr>
  </w:style>
  <w:style w:type="paragraph" w:customStyle="1" w:styleId="26">
    <w:name w:val="SOUS TITRE A"/>
    <w:basedOn w:val="1"/>
    <w:next w:val="1"/>
    <w:autoRedefine/>
    <w:qFormat/>
    <w:uiPriority w:val="0"/>
    <w:pPr>
      <w:widowControl/>
      <w:autoSpaceDE/>
      <w:autoSpaceDN/>
      <w:spacing w:before="280" w:beforeLines="0" w:after="60" w:afterLines="0" w:line="360" w:lineRule="auto"/>
      <w:ind w:left="567" w:firstLine="0"/>
      <w:jc w:val="both"/>
    </w:pPr>
    <w:rPr>
      <w:rFonts w:ascii="Arial" w:hAnsi="Times New Roman" w:eastAsia="宋体" w:cs="Times New Roman"/>
      <w:caps/>
      <w:sz w:val="20"/>
    </w:rPr>
  </w:style>
  <w:style w:type="character" w:customStyle="1" w:styleId="27">
    <w:name w:val="批注文字 Char"/>
    <w:basedOn w:val="19"/>
    <w:link w:val="4"/>
    <w:autoRedefine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28">
    <w:name w:val="批注框文本 Char"/>
    <w:basedOn w:val="19"/>
    <w:link w:val="10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9">
    <w:name w:val="页眉 Char"/>
    <w:basedOn w:val="19"/>
    <w:link w:val="12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30">
    <w:name w:val="页脚 Char"/>
    <w:basedOn w:val="19"/>
    <w:link w:val="11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31">
    <w:name w:val="页码1"/>
    <w:basedOn w:val="19"/>
    <w:autoRedefine/>
    <w:qFormat/>
    <w:uiPriority w:val="0"/>
  </w:style>
  <w:style w:type="character" w:customStyle="1" w:styleId="32">
    <w:name w:val="active2"/>
    <w:basedOn w:val="19"/>
    <w:autoRedefine/>
    <w:qFormat/>
    <w:uiPriority w:val="0"/>
    <w:rPr>
      <w:color w:val="4285F4"/>
      <w:bdr w:val="single" w:color="4285F4" w:sz="4" w:space="0"/>
    </w:rPr>
  </w:style>
  <w:style w:type="character" w:customStyle="1" w:styleId="33">
    <w:name w:val="after"/>
    <w:basedOn w:val="19"/>
    <w:autoRedefine/>
    <w:qFormat/>
    <w:uiPriority w:val="0"/>
    <w:rPr>
      <w:bdr w:val="dashed" w:color="auto" w:sz="36" w:space="0"/>
    </w:rPr>
  </w:style>
  <w:style w:type="character" w:customStyle="1" w:styleId="34">
    <w:name w:val="after1"/>
    <w:basedOn w:val="19"/>
    <w:autoRedefine/>
    <w:qFormat/>
    <w:uiPriority w:val="0"/>
  </w:style>
  <w:style w:type="character" w:customStyle="1" w:styleId="35">
    <w:name w:val="before1"/>
    <w:basedOn w:val="19"/>
    <w:autoRedefine/>
    <w:qFormat/>
    <w:uiPriority w:val="0"/>
    <w:rPr>
      <w:bdr w:val="single" w:color="auto" w:sz="36" w:space="0"/>
    </w:rPr>
  </w:style>
  <w:style w:type="character" w:customStyle="1" w:styleId="36">
    <w:name w:val="hover48"/>
    <w:basedOn w:val="19"/>
    <w:autoRedefine/>
    <w:qFormat/>
    <w:uiPriority w:val="0"/>
    <w:rPr>
      <w:shd w:val="clear" w:fill="0058A7"/>
    </w:rPr>
  </w:style>
  <w:style w:type="character" w:customStyle="1" w:styleId="37">
    <w:name w:val="hover49"/>
    <w:basedOn w:val="19"/>
    <w:autoRedefine/>
    <w:qFormat/>
    <w:uiPriority w:val="0"/>
    <w:rPr>
      <w:color w:val="1A85D7"/>
    </w:rPr>
  </w:style>
  <w:style w:type="character" w:customStyle="1" w:styleId="38">
    <w:name w:val="hover50"/>
    <w:basedOn w:val="19"/>
    <w:autoRedefine/>
    <w:qFormat/>
    <w:uiPriority w:val="0"/>
    <w:rPr>
      <w:color w:val="0058A7"/>
    </w:rPr>
  </w:style>
  <w:style w:type="character" w:customStyle="1" w:styleId="39">
    <w:name w:val="hover51"/>
    <w:basedOn w:val="19"/>
    <w:autoRedefine/>
    <w:qFormat/>
    <w:uiPriority w:val="0"/>
    <w:rPr>
      <w:color w:val="0058A7"/>
      <w:u w:val="none"/>
    </w:rPr>
  </w:style>
  <w:style w:type="character" w:customStyle="1" w:styleId="40">
    <w:name w:val="hover52"/>
    <w:basedOn w:val="19"/>
    <w:autoRedefine/>
    <w:qFormat/>
    <w:uiPriority w:val="0"/>
    <w:rPr>
      <w:color w:val="4285F4"/>
    </w:rPr>
  </w:style>
  <w:style w:type="character" w:customStyle="1" w:styleId="41">
    <w:name w:val="hover53"/>
    <w:basedOn w:val="19"/>
    <w:autoRedefine/>
    <w:qFormat/>
    <w:uiPriority w:val="0"/>
  </w:style>
  <w:style w:type="character" w:customStyle="1" w:styleId="42">
    <w:name w:val="credit"/>
    <w:basedOn w:val="19"/>
    <w:autoRedefine/>
    <w:qFormat/>
    <w:uiPriority w:val="0"/>
    <w:rPr>
      <w:sz w:val="12"/>
      <w:szCs w:val="12"/>
    </w:rPr>
  </w:style>
  <w:style w:type="character" w:customStyle="1" w:styleId="43">
    <w:name w:val="first-child"/>
    <w:basedOn w:val="19"/>
    <w:autoRedefine/>
    <w:qFormat/>
    <w:uiPriority w:val="0"/>
  </w:style>
  <w:style w:type="character" w:customStyle="1" w:styleId="44">
    <w:name w:val="last-child1"/>
    <w:basedOn w:val="19"/>
    <w:autoRedefine/>
    <w:qFormat/>
    <w:uiPriority w:val="0"/>
  </w:style>
  <w:style w:type="character" w:customStyle="1" w:styleId="45">
    <w:name w:val="hover"/>
    <w:basedOn w:val="19"/>
    <w:autoRedefine/>
    <w:qFormat/>
    <w:uiPriority w:val="0"/>
    <w:rPr>
      <w:shd w:val="clear" w:fill="0058A7"/>
    </w:rPr>
  </w:style>
  <w:style w:type="character" w:customStyle="1" w:styleId="46">
    <w:name w:val="hover1"/>
    <w:basedOn w:val="19"/>
    <w:autoRedefine/>
    <w:qFormat/>
    <w:uiPriority w:val="0"/>
  </w:style>
  <w:style w:type="character" w:customStyle="1" w:styleId="47">
    <w:name w:val="hover2"/>
    <w:basedOn w:val="19"/>
    <w:autoRedefine/>
    <w:qFormat/>
    <w:uiPriority w:val="0"/>
    <w:rPr>
      <w:color w:val="0058A7"/>
      <w:u w:val="none"/>
    </w:rPr>
  </w:style>
  <w:style w:type="character" w:customStyle="1" w:styleId="48">
    <w:name w:val="hover3"/>
    <w:basedOn w:val="19"/>
    <w:autoRedefine/>
    <w:qFormat/>
    <w:uiPriority w:val="0"/>
    <w:rPr>
      <w:color w:val="0058A7"/>
    </w:rPr>
  </w:style>
  <w:style w:type="character" w:customStyle="1" w:styleId="49">
    <w:name w:val="hover4"/>
    <w:basedOn w:val="19"/>
    <w:autoRedefine/>
    <w:qFormat/>
    <w:uiPriority w:val="0"/>
    <w:rPr>
      <w:color w:val="4285F4"/>
    </w:rPr>
  </w:style>
  <w:style w:type="character" w:customStyle="1" w:styleId="50">
    <w:name w:val="hover5"/>
    <w:basedOn w:val="19"/>
    <w:autoRedefine/>
    <w:qFormat/>
    <w:uiPriority w:val="0"/>
    <w:rPr>
      <w:color w:val="1A85D7"/>
    </w:rPr>
  </w:style>
  <w:style w:type="character" w:customStyle="1" w:styleId="51">
    <w:name w:val="before"/>
    <w:basedOn w:val="19"/>
    <w:autoRedefine/>
    <w:qFormat/>
    <w:uiPriority w:val="0"/>
    <w:rPr>
      <w:bdr w:val="single" w:color="auto" w:sz="36" w:space="0"/>
    </w:rPr>
  </w:style>
  <w:style w:type="character" w:customStyle="1" w:styleId="52">
    <w:name w:val="active"/>
    <w:basedOn w:val="19"/>
    <w:autoRedefine/>
    <w:qFormat/>
    <w:uiPriority w:val="0"/>
    <w:rPr>
      <w:color w:val="4285F4"/>
      <w:bdr w:val="single" w:color="4285F4" w:sz="4" w:space="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653</Words>
  <Characters>840</Characters>
  <Lines>5</Lines>
  <Paragraphs>1</Paragraphs>
  <TotalTime>3</TotalTime>
  <ScaleCrop>false</ScaleCrop>
  <LinksUpToDate>false</LinksUpToDate>
  <CharactersWithSpaces>853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2018-09-20T09:35:00Z</dcterms:created>
  <dc:creator>Thinkpad</dc:creator>
  <cp:lastModifiedBy>qxr</cp:lastModifiedBy>
  <cp:lastPrinted>2014-06-06T08:03:00Z</cp:lastPrinted>
  <dcterms:modified xsi:type="dcterms:W3CDTF">2026-08-14T07:00:13Z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8DD2DBBC67964084902C6E7A5202F59C_13</vt:lpwstr>
  </property>
  <property fmtid="{D5CDD505-2E9C-101B-9397-08002B2CF9AE}" pid="4" name="KSOTemplateDocerSaveRecord">
    <vt:lpwstr>eyJoZGlkIjoiYjdmYmI3MmU4ODExMjliMWZjZWQ1ODczZDc0MjdmNzQiLCJ1c2VySWQiOiI1MjIyNTUxNjAifQ==</vt:lpwstr>
  </property>
</Properties>
</file>