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63324B">
      <w:pPr>
        <w:spacing w:line="360" w:lineRule="auto"/>
        <w:ind w:firstLine="120" w:firstLineChars="50"/>
        <w:rPr>
          <w:rFonts w:asciiTheme="minorEastAsia" w:hAnsiTheme="minorEastAsia" w:eastAsiaTheme="minorEastAsia"/>
          <w:color w:val="auto"/>
          <w:sz w:val="44"/>
          <w:szCs w:val="44"/>
        </w:rPr>
      </w:pPr>
      <w:r>
        <w:rPr>
          <w:rFonts w:hint="eastAsia" w:ascii="仿宋" w:hAnsi="仿宋" w:eastAsia="仿宋" w:cs="仿宋"/>
          <w:color w:val="auto"/>
          <w:sz w:val="24"/>
        </w:rPr>
        <w:drawing>
          <wp:inline distT="0" distB="0" distL="114300" distR="114300">
            <wp:extent cx="1440815" cy="1051560"/>
            <wp:effectExtent l="0" t="0" r="6985" b="15240"/>
            <wp:docPr id="3" name="图片 3" descr="汇信LOGO-JPG文件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汇信LOGO-JPG文件 (1)"/>
                    <pic:cNvPicPr>
                      <a:picLocks noChangeAspect="1"/>
                    </pic:cNvPicPr>
                  </pic:nvPicPr>
                  <pic:blipFill>
                    <a:blip r:embed="rId16"/>
                    <a:stretch>
                      <a:fillRect/>
                    </a:stretch>
                  </pic:blipFill>
                  <pic:spPr>
                    <a:xfrm>
                      <a:off x="0" y="0"/>
                      <a:ext cx="1440815" cy="1051560"/>
                    </a:xfrm>
                    <a:prstGeom prst="rect">
                      <a:avLst/>
                    </a:prstGeom>
                    <a:noFill/>
                    <a:ln>
                      <a:noFill/>
                    </a:ln>
                  </pic:spPr>
                </pic:pic>
              </a:graphicData>
            </a:graphic>
          </wp:inline>
        </w:drawing>
      </w:r>
    </w:p>
    <w:p w14:paraId="4E8D5324">
      <w:pPr>
        <w:spacing w:line="360" w:lineRule="auto"/>
        <w:ind w:firstLine="220" w:firstLineChars="50"/>
        <w:rPr>
          <w:rFonts w:ascii="仿宋" w:hAnsi="仿宋" w:eastAsia="仿宋" w:cs="仿宋"/>
          <w:color w:val="auto"/>
          <w:sz w:val="44"/>
          <w:szCs w:val="44"/>
        </w:rPr>
      </w:pPr>
    </w:p>
    <w:p w14:paraId="1EBB7B80">
      <w:pPr>
        <w:spacing w:line="360" w:lineRule="auto"/>
        <w:rPr>
          <w:rFonts w:ascii="仿宋" w:hAnsi="仿宋" w:eastAsia="仿宋" w:cs="仿宋"/>
          <w:color w:val="auto"/>
          <w:sz w:val="44"/>
          <w:szCs w:val="44"/>
        </w:rPr>
      </w:pPr>
    </w:p>
    <w:p w14:paraId="197D94CD">
      <w:pPr>
        <w:spacing w:line="360" w:lineRule="auto"/>
        <w:rPr>
          <w:rFonts w:ascii="仿宋" w:hAnsi="仿宋" w:eastAsia="仿宋" w:cs="仿宋"/>
          <w:b/>
          <w:bCs/>
          <w:color w:val="auto"/>
          <w:sz w:val="52"/>
          <w:szCs w:val="52"/>
        </w:rPr>
      </w:pPr>
    </w:p>
    <w:p w14:paraId="01C231E7">
      <w:pPr>
        <w:spacing w:line="360" w:lineRule="auto"/>
        <w:jc w:val="center"/>
        <w:rPr>
          <w:rFonts w:ascii="仿宋" w:hAnsi="仿宋" w:eastAsia="仿宋" w:cs="仿宋"/>
          <w:b/>
          <w:bCs/>
          <w:color w:val="auto"/>
          <w:sz w:val="72"/>
          <w:szCs w:val="72"/>
        </w:rPr>
      </w:pPr>
      <w:r>
        <w:rPr>
          <w:rFonts w:hint="eastAsia" w:ascii="仿宋" w:hAnsi="仿宋" w:eastAsia="仿宋" w:cs="仿宋"/>
          <w:b/>
          <w:bCs/>
          <w:color w:val="auto"/>
          <w:sz w:val="72"/>
          <w:szCs w:val="72"/>
        </w:rPr>
        <w:t>招标文件</w:t>
      </w:r>
    </w:p>
    <w:p w14:paraId="12010B97">
      <w:pPr>
        <w:jc w:val="center"/>
        <w:rPr>
          <w:rFonts w:ascii="仿宋" w:hAnsi="仿宋" w:eastAsia="仿宋" w:cs="仿宋"/>
          <w:b/>
          <w:bCs/>
          <w:color w:val="auto"/>
          <w:sz w:val="60"/>
          <w:szCs w:val="60"/>
        </w:rPr>
      </w:pPr>
    </w:p>
    <w:p w14:paraId="4D265AD3">
      <w:pPr>
        <w:rPr>
          <w:rFonts w:ascii="仿宋" w:hAnsi="仿宋" w:eastAsia="仿宋" w:cs="仿宋"/>
          <w:b/>
          <w:bCs/>
          <w:color w:val="auto"/>
          <w:sz w:val="60"/>
          <w:szCs w:val="60"/>
        </w:rPr>
      </w:pPr>
    </w:p>
    <w:p w14:paraId="53773F9F">
      <w:pPr>
        <w:spacing w:line="360" w:lineRule="auto"/>
        <w:jc w:val="center"/>
        <w:rPr>
          <w:rFonts w:ascii="仿宋" w:hAnsi="仿宋" w:eastAsia="仿宋" w:cs="仿宋"/>
          <w:color w:val="auto"/>
          <w:sz w:val="60"/>
          <w:szCs w:val="60"/>
        </w:rPr>
      </w:pPr>
    </w:p>
    <w:p w14:paraId="20D090FA">
      <w:pPr>
        <w:spacing w:line="360" w:lineRule="auto"/>
        <w:jc w:val="center"/>
        <w:rPr>
          <w:rFonts w:ascii="仿宋" w:hAnsi="仿宋" w:eastAsia="仿宋" w:cs="仿宋"/>
          <w:color w:val="auto"/>
          <w:sz w:val="32"/>
          <w:szCs w:val="32"/>
        </w:rPr>
      </w:pPr>
    </w:p>
    <w:p w14:paraId="15B4B5BE">
      <w:pPr>
        <w:tabs>
          <w:tab w:val="left" w:pos="3240"/>
          <w:tab w:val="left" w:pos="3420"/>
        </w:tabs>
        <w:spacing w:line="360" w:lineRule="auto"/>
        <w:ind w:left="1505" w:leftChars="304" w:hanging="867" w:hangingChars="271"/>
        <w:jc w:val="left"/>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rPr>
        <w:t>项目名称：</w:t>
      </w:r>
      <w:r>
        <w:rPr>
          <w:rFonts w:hint="eastAsia" w:ascii="仿宋" w:hAnsi="仿宋" w:eastAsia="仿宋" w:cs="仿宋"/>
          <w:bCs/>
          <w:color w:val="auto"/>
          <w:sz w:val="32"/>
          <w:szCs w:val="32"/>
          <w:lang w:eastAsia="zh-CN"/>
        </w:rPr>
        <w:t>2026年设备更新-北京市第五十六中学-专业教室教学</w:t>
      </w:r>
    </w:p>
    <w:p w14:paraId="7C5694F8">
      <w:pPr>
        <w:tabs>
          <w:tab w:val="left" w:pos="3240"/>
          <w:tab w:val="left" w:pos="3420"/>
        </w:tabs>
        <w:spacing w:line="360" w:lineRule="auto"/>
        <w:ind w:left="1505" w:leftChars="304" w:hanging="867" w:hangingChars="271"/>
        <w:jc w:val="left"/>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lang w:eastAsia="zh-CN"/>
        </w:rPr>
        <w:t>仪器采购项目</w:t>
      </w:r>
    </w:p>
    <w:p w14:paraId="209DD93E">
      <w:pPr>
        <w:tabs>
          <w:tab w:val="left" w:pos="3240"/>
          <w:tab w:val="left" w:pos="3420"/>
        </w:tabs>
        <w:spacing w:line="360" w:lineRule="auto"/>
        <w:ind w:firstLine="640" w:firstLineChars="200"/>
        <w:jc w:val="left"/>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rPr>
        <w:t>项目编号：</w:t>
      </w:r>
      <w:r>
        <w:rPr>
          <w:rFonts w:hint="eastAsia" w:ascii="仿宋" w:hAnsi="仿宋" w:eastAsia="仿宋" w:cs="仿宋"/>
          <w:bCs/>
          <w:color w:val="auto"/>
          <w:sz w:val="32"/>
          <w:szCs w:val="32"/>
          <w:lang w:eastAsia="zh-CN"/>
        </w:rPr>
        <w:t>11010226210200024729-XM001</w:t>
      </w:r>
    </w:p>
    <w:p w14:paraId="62A3EFC5">
      <w:pPr>
        <w:tabs>
          <w:tab w:val="left" w:pos="3240"/>
          <w:tab w:val="left" w:pos="3420"/>
        </w:tabs>
        <w:spacing w:line="360" w:lineRule="auto"/>
        <w:ind w:firstLine="640" w:firstLineChars="200"/>
        <w:jc w:val="left"/>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rPr>
        <w:t>采 购 人：</w:t>
      </w:r>
      <w:r>
        <w:rPr>
          <w:rFonts w:hint="eastAsia" w:ascii="仿宋" w:hAnsi="仿宋" w:eastAsia="仿宋" w:cs="仿宋"/>
          <w:bCs/>
          <w:color w:val="auto"/>
          <w:sz w:val="32"/>
          <w:szCs w:val="32"/>
          <w:lang w:eastAsia="zh-CN"/>
        </w:rPr>
        <w:t>北京市第五十六中学</w:t>
      </w:r>
    </w:p>
    <w:p w14:paraId="46324703">
      <w:pPr>
        <w:widowControl/>
        <w:ind w:firstLine="640" w:firstLineChars="200"/>
        <w:jc w:val="left"/>
        <w:rPr>
          <w:rFonts w:ascii="仿宋" w:hAnsi="仿宋" w:eastAsia="仿宋" w:cs="仿宋"/>
          <w:bCs/>
          <w:color w:val="auto"/>
          <w:sz w:val="32"/>
          <w:szCs w:val="32"/>
        </w:rPr>
      </w:pPr>
      <w:r>
        <w:rPr>
          <w:rFonts w:hint="eastAsia" w:ascii="仿宋" w:hAnsi="仿宋" w:eastAsia="仿宋" w:cs="仿宋"/>
          <w:bCs/>
          <w:color w:val="auto"/>
          <w:sz w:val="32"/>
          <w:szCs w:val="32"/>
        </w:rPr>
        <w:t>采购代理机构：汇信（北京）工程管理有限公司</w:t>
      </w:r>
    </w:p>
    <w:p w14:paraId="11DB0DE4">
      <w:pPr>
        <w:widowControl/>
        <w:jc w:val="left"/>
        <w:rPr>
          <w:rFonts w:asciiTheme="minorEastAsia" w:hAnsiTheme="minorEastAsia" w:eastAsiaTheme="minorEastAsia"/>
          <w:bCs/>
          <w:color w:val="auto"/>
          <w:sz w:val="30"/>
          <w:szCs w:val="30"/>
        </w:rPr>
      </w:pPr>
      <w:r>
        <w:rPr>
          <w:rFonts w:asciiTheme="minorEastAsia" w:hAnsiTheme="minorEastAsia" w:eastAsiaTheme="minorEastAsia"/>
          <w:bCs/>
          <w:color w:val="auto"/>
          <w:sz w:val="30"/>
          <w:szCs w:val="30"/>
        </w:rPr>
        <w:br w:type="page"/>
      </w:r>
    </w:p>
    <w:p w14:paraId="1BB0A877">
      <w:pPr>
        <w:spacing w:line="360" w:lineRule="auto"/>
        <w:jc w:val="center"/>
        <w:outlineLvl w:val="0"/>
        <w:rPr>
          <w:rFonts w:ascii="仿宋" w:hAnsi="仿宋" w:eastAsia="仿宋" w:cs="仿宋"/>
          <w:b/>
          <w:color w:val="auto"/>
          <w:sz w:val="48"/>
          <w:szCs w:val="48"/>
        </w:rPr>
      </w:pPr>
      <w:bookmarkStart w:id="0" w:name="_Toc99301418"/>
      <w:r>
        <w:rPr>
          <w:rFonts w:hint="eastAsia" w:ascii="仿宋" w:hAnsi="仿宋" w:eastAsia="仿宋" w:cs="仿宋"/>
          <w:b/>
          <w:color w:val="auto"/>
          <w:sz w:val="48"/>
          <w:szCs w:val="48"/>
        </w:rPr>
        <w:t>目      录</w:t>
      </w:r>
      <w:bookmarkEnd w:id="0"/>
    </w:p>
    <w:p w14:paraId="633B9F64">
      <w:pPr>
        <w:pStyle w:val="30"/>
        <w:tabs>
          <w:tab w:val="right" w:leader="dot" w:pos="9639"/>
          <w:tab w:val="clear" w:pos="8937"/>
        </w:tabs>
        <w:spacing w:line="360" w:lineRule="auto"/>
        <w:rPr>
          <w:rStyle w:val="50"/>
          <w:rFonts w:ascii="仿宋" w:hAnsi="仿宋" w:eastAsia="仿宋" w:cs="仿宋"/>
          <w:color w:val="auto"/>
          <w:sz w:val="28"/>
          <w:szCs w:val="28"/>
        </w:rPr>
      </w:pP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TOC \o "1-1" \h \z \u </w:instrText>
      </w:r>
      <w:r>
        <w:rPr>
          <w:rStyle w:val="50"/>
          <w:rFonts w:hint="eastAsia" w:ascii="仿宋" w:hAnsi="仿宋" w:eastAsia="仿宋" w:cs="仿宋"/>
          <w:color w:val="auto"/>
          <w:sz w:val="28"/>
          <w:szCs w:val="28"/>
        </w:rPr>
        <w:fldChar w:fldCharType="separate"/>
      </w:r>
    </w:p>
    <w:p w14:paraId="015EA815">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"_Toc99301419" </w:instrText>
      </w:r>
      <w:r>
        <w:rPr>
          <w:color w:val="auto"/>
        </w:rPr>
        <w:fldChar w:fldCharType="separate"/>
      </w:r>
      <w:r>
        <w:rPr>
          <w:rStyle w:val="50"/>
          <w:rFonts w:hint="eastAsia" w:ascii="仿宋" w:hAnsi="仿宋" w:eastAsia="仿宋" w:cs="仿宋"/>
          <w:color w:val="auto"/>
          <w:sz w:val="28"/>
          <w:szCs w:val="28"/>
        </w:rPr>
        <w:t>第一章   投标邀请</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_Toc99301419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1</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2762DE8F">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"_Toc99301420" </w:instrText>
      </w:r>
      <w:r>
        <w:rPr>
          <w:color w:val="auto"/>
        </w:rPr>
        <w:fldChar w:fldCharType="separate"/>
      </w:r>
      <w:r>
        <w:rPr>
          <w:rStyle w:val="50"/>
          <w:rFonts w:hint="eastAsia" w:ascii="仿宋" w:hAnsi="仿宋" w:eastAsia="仿宋" w:cs="仿宋"/>
          <w:color w:val="auto"/>
          <w:sz w:val="28"/>
          <w:szCs w:val="28"/>
        </w:rPr>
        <w:t>第二章   投标人须知</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_Toc99301420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5</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1700DEE2">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"_Toc99301421" </w:instrText>
      </w:r>
      <w:r>
        <w:rPr>
          <w:color w:val="auto"/>
        </w:rPr>
        <w:fldChar w:fldCharType="separate"/>
      </w:r>
      <w:r>
        <w:rPr>
          <w:rStyle w:val="50"/>
          <w:rFonts w:hint="eastAsia" w:ascii="仿宋" w:hAnsi="仿宋" w:eastAsia="仿宋" w:cs="仿宋"/>
          <w:color w:val="auto"/>
          <w:sz w:val="28"/>
          <w:szCs w:val="28"/>
        </w:rPr>
        <w:t>第三章   资格审查</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_Toc99301421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20</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1773354B">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"_Toc99301423" </w:instrText>
      </w:r>
      <w:r>
        <w:rPr>
          <w:color w:val="auto"/>
        </w:rPr>
        <w:fldChar w:fldCharType="separate"/>
      </w:r>
      <w:r>
        <w:rPr>
          <w:rStyle w:val="50"/>
          <w:rFonts w:hint="eastAsia" w:ascii="仿宋" w:hAnsi="仿宋" w:eastAsia="仿宋" w:cs="仿宋"/>
          <w:color w:val="auto"/>
          <w:sz w:val="28"/>
          <w:szCs w:val="28"/>
        </w:rPr>
        <w:t>第四章   评标程序、评标方法和评标标准</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_Toc99301423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22</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39D04E62">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"_Toc99301424" </w:instrText>
      </w:r>
      <w:r>
        <w:rPr>
          <w:color w:val="auto"/>
        </w:rPr>
        <w:fldChar w:fldCharType="separate"/>
      </w:r>
      <w:r>
        <w:rPr>
          <w:rStyle w:val="50"/>
          <w:rFonts w:hint="eastAsia" w:ascii="仿宋" w:hAnsi="仿宋" w:eastAsia="仿宋" w:cs="仿宋"/>
          <w:color w:val="auto"/>
          <w:sz w:val="28"/>
          <w:szCs w:val="28"/>
        </w:rPr>
        <w:t>第五章   采购需求</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_Toc99301424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32</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075BD66A">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"_Toc99301425" </w:instrText>
      </w:r>
      <w:r>
        <w:rPr>
          <w:color w:val="auto"/>
        </w:rPr>
        <w:fldChar w:fldCharType="separate"/>
      </w:r>
      <w:r>
        <w:rPr>
          <w:rStyle w:val="50"/>
          <w:rFonts w:hint="eastAsia" w:ascii="仿宋" w:hAnsi="仿宋" w:eastAsia="仿宋" w:cs="仿宋"/>
          <w:color w:val="auto"/>
          <w:sz w:val="28"/>
          <w:szCs w:val="28"/>
        </w:rPr>
        <w:t>第六章   拟签订的合同文本</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_Toc99301425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44</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693D6357">
      <w:pPr>
        <w:pStyle w:val="30"/>
        <w:tabs>
          <w:tab w:val="right" w:leader="dot" w:pos="9639"/>
          <w:tab w:val="clear" w:pos="8937"/>
        </w:tabs>
        <w:spacing w:line="360" w:lineRule="auto"/>
        <w:rPr>
          <w:rStyle w:val="50"/>
          <w:rFonts w:ascii="仿宋" w:hAnsi="仿宋" w:eastAsia="仿宋" w:cs="仿宋"/>
          <w:color w:val="auto"/>
          <w:sz w:val="28"/>
          <w:szCs w:val="28"/>
        </w:rPr>
      </w:pPr>
      <w:r>
        <w:rPr>
          <w:color w:val="auto"/>
        </w:rPr>
        <w:fldChar w:fldCharType="begin"/>
      </w:r>
      <w:r>
        <w:rPr>
          <w:color w:val="auto"/>
        </w:rPr>
        <w:instrText xml:space="preserve"> HYPERLINK \l "_Toc99301426" </w:instrText>
      </w:r>
      <w:r>
        <w:rPr>
          <w:color w:val="auto"/>
        </w:rPr>
        <w:fldChar w:fldCharType="separate"/>
      </w:r>
      <w:r>
        <w:rPr>
          <w:rStyle w:val="50"/>
          <w:rFonts w:hint="eastAsia" w:ascii="仿宋" w:hAnsi="仿宋" w:eastAsia="仿宋" w:cs="仿宋"/>
          <w:color w:val="auto"/>
          <w:sz w:val="28"/>
          <w:szCs w:val="28"/>
        </w:rPr>
        <w:t>第七章   投标文件格式</w:t>
      </w:r>
      <w:r>
        <w:rPr>
          <w:rStyle w:val="50"/>
          <w:rFonts w:hint="eastAsia" w:ascii="仿宋" w:hAnsi="仿宋" w:eastAsia="仿宋" w:cs="仿宋"/>
          <w:color w:val="auto"/>
          <w:sz w:val="28"/>
          <w:szCs w:val="28"/>
        </w:rPr>
        <w:tab/>
      </w:r>
      <w:r>
        <w:rPr>
          <w:rStyle w:val="50"/>
          <w:rFonts w:hint="eastAsia" w:ascii="仿宋" w:hAnsi="仿宋" w:eastAsia="仿宋" w:cs="仿宋"/>
          <w:color w:val="auto"/>
          <w:sz w:val="28"/>
          <w:szCs w:val="28"/>
        </w:rPr>
        <w:fldChar w:fldCharType="begin"/>
      </w:r>
      <w:r>
        <w:rPr>
          <w:rStyle w:val="50"/>
          <w:rFonts w:hint="eastAsia" w:ascii="仿宋" w:hAnsi="仿宋" w:eastAsia="仿宋" w:cs="仿宋"/>
          <w:color w:val="auto"/>
          <w:sz w:val="28"/>
          <w:szCs w:val="28"/>
        </w:rPr>
        <w:instrText xml:space="preserve"> PAGEREF _Toc99301426 \h </w:instrText>
      </w:r>
      <w:r>
        <w:rPr>
          <w:rStyle w:val="50"/>
          <w:rFonts w:hint="eastAsia" w:ascii="仿宋" w:hAnsi="仿宋" w:eastAsia="仿宋" w:cs="仿宋"/>
          <w:color w:val="auto"/>
          <w:sz w:val="28"/>
          <w:szCs w:val="28"/>
        </w:rPr>
        <w:fldChar w:fldCharType="separate"/>
      </w:r>
      <w:r>
        <w:rPr>
          <w:rStyle w:val="50"/>
          <w:rFonts w:hint="eastAsia" w:ascii="仿宋" w:hAnsi="仿宋" w:eastAsia="仿宋" w:cs="仿宋"/>
          <w:color w:val="auto"/>
          <w:sz w:val="28"/>
          <w:szCs w:val="28"/>
        </w:rPr>
        <w:t>63</w:t>
      </w:r>
      <w:r>
        <w:rPr>
          <w:rStyle w:val="50"/>
          <w:rFonts w:hint="eastAsia" w:ascii="仿宋" w:hAnsi="仿宋" w:eastAsia="仿宋" w:cs="仿宋"/>
          <w:color w:val="auto"/>
          <w:sz w:val="28"/>
          <w:szCs w:val="28"/>
        </w:rPr>
        <w:fldChar w:fldCharType="end"/>
      </w:r>
      <w:r>
        <w:rPr>
          <w:rStyle w:val="50"/>
          <w:rFonts w:hint="eastAsia" w:ascii="仿宋" w:hAnsi="仿宋" w:eastAsia="仿宋" w:cs="仿宋"/>
          <w:color w:val="auto"/>
          <w:sz w:val="28"/>
          <w:szCs w:val="28"/>
        </w:rPr>
        <w:fldChar w:fldCharType="end"/>
      </w:r>
    </w:p>
    <w:p w14:paraId="731901B4">
      <w:pPr>
        <w:pStyle w:val="30"/>
        <w:tabs>
          <w:tab w:val="right" w:leader="dot" w:pos="9639"/>
          <w:tab w:val="clear" w:pos="8937"/>
        </w:tabs>
        <w:spacing w:line="360" w:lineRule="auto"/>
        <w:rPr>
          <w:rFonts w:ascii="仿宋" w:hAnsi="仿宋" w:eastAsia="仿宋" w:cs="仿宋"/>
          <w:color w:val="auto"/>
          <w:sz w:val="28"/>
          <w:szCs w:val="28"/>
        </w:rPr>
      </w:pPr>
      <w:r>
        <w:rPr>
          <w:rStyle w:val="50"/>
          <w:rFonts w:hint="eastAsia" w:ascii="仿宋" w:hAnsi="仿宋" w:eastAsia="仿宋" w:cs="仿宋"/>
          <w:color w:val="auto"/>
          <w:sz w:val="28"/>
          <w:szCs w:val="28"/>
        </w:rPr>
        <w:fldChar w:fldCharType="end"/>
      </w:r>
    </w:p>
    <w:p w14:paraId="21635552">
      <w:pPr>
        <w:spacing w:line="360" w:lineRule="auto"/>
        <w:rPr>
          <w:rFonts w:ascii="仿宋" w:hAnsi="仿宋" w:eastAsia="仿宋" w:cs="仿宋"/>
          <w:color w:val="auto"/>
          <w:sz w:val="28"/>
          <w:szCs w:val="28"/>
        </w:rPr>
      </w:pPr>
      <w:r>
        <w:rPr>
          <w:rFonts w:hint="eastAsia" w:ascii="仿宋" w:hAnsi="仿宋" w:eastAsia="仿宋" w:cs="仿宋"/>
          <w:color w:val="auto"/>
          <w:sz w:val="28"/>
          <w:szCs w:val="28"/>
        </w:rPr>
        <w:t>注：采购文件条款中以“■”形式标记的内容适用于本项目，以“□”形式标记的内容不适用于本项目。</w:t>
      </w:r>
    </w:p>
    <w:p w14:paraId="7ACCF93C">
      <w:pPr>
        <w:pStyle w:val="30"/>
        <w:spacing w:line="360" w:lineRule="auto"/>
        <w:rPr>
          <w:rFonts w:asciiTheme="minorEastAsia" w:hAnsiTheme="minorEastAsia" w:eastAsiaTheme="minorEastAsia"/>
          <w:b w:val="0"/>
          <w:color w:val="auto"/>
        </w:rPr>
      </w:pPr>
    </w:p>
    <w:p w14:paraId="248279D2">
      <w:pPr>
        <w:spacing w:line="360" w:lineRule="auto"/>
        <w:jc w:val="center"/>
        <w:outlineLvl w:val="0"/>
        <w:rPr>
          <w:rFonts w:asciiTheme="minorEastAsia" w:hAnsiTheme="minorEastAsia" w:eastAsiaTheme="minorEastAsia"/>
          <w:b/>
          <w:color w:val="auto"/>
          <w:sz w:val="36"/>
          <w:szCs w:val="36"/>
        </w:rPr>
        <w:sectPr>
          <w:type w:val="nextColumn"/>
          <w:pgSz w:w="11905" w:h="16838"/>
          <w:pgMar w:top="1134" w:right="1134" w:bottom="1134" w:left="1134" w:header="851" w:footer="992" w:gutter="0"/>
          <w:pgNumType w:start="0"/>
          <w:cols w:space="0" w:num="1"/>
          <w:docGrid w:type="lines" w:linePitch="317" w:charSpace="0"/>
        </w:sectPr>
      </w:pPr>
      <w:bookmarkStart w:id="1" w:name="_Toc99301419"/>
    </w:p>
    <w:p w14:paraId="3C882D0E">
      <w:pPr>
        <w:spacing w:line="360" w:lineRule="auto"/>
        <w:jc w:val="center"/>
        <w:outlineLvl w:val="0"/>
        <w:rPr>
          <w:rFonts w:ascii="仿宋" w:hAnsi="仿宋" w:eastAsia="仿宋" w:cs="仿宋"/>
          <w:b/>
          <w:color w:val="auto"/>
          <w:sz w:val="36"/>
          <w:szCs w:val="36"/>
        </w:rPr>
      </w:pPr>
      <w:r>
        <w:rPr>
          <w:rFonts w:hint="eastAsia" w:ascii="仿宋" w:hAnsi="仿宋" w:eastAsia="仿宋" w:cs="仿宋"/>
          <w:b/>
          <w:color w:val="auto"/>
          <w:sz w:val="36"/>
          <w:szCs w:val="36"/>
        </w:rPr>
        <w:t>第一章   投标邀请</w:t>
      </w:r>
      <w:bookmarkEnd w:id="1"/>
    </w:p>
    <w:p w14:paraId="4F353BAA">
      <w:pPr>
        <w:pStyle w:val="3"/>
        <w:tabs>
          <w:tab w:val="left" w:pos="1260"/>
        </w:tabs>
        <w:spacing w:before="0" w:line="360" w:lineRule="auto"/>
        <w:jc w:val="left"/>
        <w:rPr>
          <w:rFonts w:ascii="仿宋" w:hAnsi="仿宋" w:eastAsia="仿宋" w:cs="仿宋"/>
          <w:color w:val="auto"/>
          <w:sz w:val="24"/>
          <w:szCs w:val="24"/>
        </w:rPr>
      </w:pPr>
      <w:bookmarkStart w:id="2" w:name="_Toc28359079"/>
      <w:bookmarkStart w:id="3" w:name="_Toc35393621"/>
      <w:bookmarkStart w:id="4" w:name="_Toc28359002"/>
      <w:bookmarkStart w:id="5" w:name="_Toc35393790"/>
      <w:bookmarkStart w:id="6" w:name="_Hlk24379207"/>
      <w:r>
        <w:rPr>
          <w:rFonts w:hint="eastAsia" w:ascii="仿宋" w:hAnsi="仿宋" w:eastAsia="仿宋" w:cs="仿宋"/>
          <w:color w:val="auto"/>
          <w:sz w:val="24"/>
          <w:szCs w:val="24"/>
        </w:rPr>
        <w:t>一、项目基本情况</w:t>
      </w:r>
      <w:bookmarkEnd w:id="2"/>
      <w:bookmarkEnd w:id="3"/>
      <w:bookmarkEnd w:id="4"/>
      <w:bookmarkEnd w:id="5"/>
    </w:p>
    <w:p w14:paraId="483ED0D5">
      <w:pPr>
        <w:tabs>
          <w:tab w:val="left" w:pos="1260"/>
        </w:tabs>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rPr>
        <w:t>1.项目编号：</w:t>
      </w:r>
      <w:r>
        <w:rPr>
          <w:rFonts w:hint="eastAsia" w:ascii="仿宋" w:hAnsi="仿宋" w:eastAsia="仿宋" w:cs="仿宋"/>
          <w:color w:val="auto"/>
          <w:sz w:val="24"/>
          <w:u w:val="single"/>
          <w:lang w:eastAsia="zh-CN"/>
        </w:rPr>
        <w:t>11010226210200024729-XM001</w:t>
      </w:r>
    </w:p>
    <w:p w14:paraId="2CDE60AF">
      <w:pPr>
        <w:tabs>
          <w:tab w:val="left" w:pos="1260"/>
        </w:tabs>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rPr>
        <w:t>2.项目名称：</w:t>
      </w:r>
      <w:r>
        <w:rPr>
          <w:rFonts w:hint="eastAsia" w:ascii="仿宋" w:hAnsi="仿宋" w:eastAsia="仿宋" w:cs="仿宋"/>
          <w:color w:val="auto"/>
          <w:sz w:val="24"/>
          <w:u w:val="single"/>
          <w:lang w:eastAsia="zh-CN"/>
        </w:rPr>
        <w:t>2026年设备更新-北京市第五十六中学-专业教室教学仪器采购项目</w:t>
      </w:r>
    </w:p>
    <w:bookmarkEnd w:id="6"/>
    <w:p w14:paraId="6A2FE33A">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3.项目预算金额：</w:t>
      </w:r>
      <w:r>
        <w:rPr>
          <w:rFonts w:hint="eastAsia" w:ascii="仿宋" w:hAnsi="仿宋" w:eastAsia="仿宋" w:cs="仿宋"/>
          <w:color w:val="auto"/>
          <w:sz w:val="24"/>
          <w:u w:val="single"/>
          <w:lang w:eastAsia="zh-CN"/>
        </w:rPr>
        <w:t>166.6588</w:t>
      </w:r>
      <w:r>
        <w:rPr>
          <w:rFonts w:hint="eastAsia" w:ascii="仿宋" w:hAnsi="仿宋" w:eastAsia="仿宋" w:cs="仿宋"/>
          <w:color w:val="auto"/>
          <w:sz w:val="24"/>
          <w:u w:val="single"/>
        </w:rPr>
        <w:t>万元</w:t>
      </w:r>
    </w:p>
    <w:p w14:paraId="4A2D171D">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4.采购需求：</w:t>
      </w:r>
    </w:p>
    <w:tbl>
      <w:tblPr>
        <w:tblStyle w:val="4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682"/>
        <w:gridCol w:w="1750"/>
        <w:gridCol w:w="1300"/>
        <w:gridCol w:w="3050"/>
      </w:tblGrid>
      <w:tr w14:paraId="35C2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96" w:type="dxa"/>
            <w:shd w:val="clear" w:color="auto" w:fill="auto"/>
            <w:vAlign w:val="center"/>
          </w:tcPr>
          <w:p w14:paraId="3EDC94B8">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序号</w:t>
            </w:r>
          </w:p>
        </w:tc>
        <w:tc>
          <w:tcPr>
            <w:tcW w:w="2682" w:type="dxa"/>
            <w:shd w:val="clear" w:color="auto" w:fill="auto"/>
            <w:noWrap/>
            <w:vAlign w:val="center"/>
          </w:tcPr>
          <w:p w14:paraId="2F4220E0">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标的名称</w:t>
            </w:r>
          </w:p>
        </w:tc>
        <w:tc>
          <w:tcPr>
            <w:tcW w:w="1750" w:type="dxa"/>
            <w:shd w:val="clear" w:color="auto" w:fill="auto"/>
            <w:vAlign w:val="center"/>
          </w:tcPr>
          <w:p w14:paraId="16F3F689">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项目预算金额（万元）</w:t>
            </w:r>
          </w:p>
        </w:tc>
        <w:tc>
          <w:tcPr>
            <w:tcW w:w="1300" w:type="dxa"/>
            <w:shd w:val="clear" w:color="auto" w:fill="auto"/>
            <w:vAlign w:val="center"/>
          </w:tcPr>
          <w:p w14:paraId="2845B259">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采购数量</w:t>
            </w:r>
          </w:p>
        </w:tc>
        <w:tc>
          <w:tcPr>
            <w:tcW w:w="3050" w:type="dxa"/>
            <w:shd w:val="clear" w:color="auto" w:fill="auto"/>
            <w:vAlign w:val="center"/>
          </w:tcPr>
          <w:p w14:paraId="14D7CC3D">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简要技术需求</w:t>
            </w:r>
          </w:p>
        </w:tc>
      </w:tr>
      <w:tr w14:paraId="4495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696" w:type="dxa"/>
            <w:shd w:val="clear" w:color="auto" w:fill="auto"/>
            <w:noWrap/>
            <w:vAlign w:val="center"/>
          </w:tcPr>
          <w:p w14:paraId="130C65C3">
            <w:pPr>
              <w:widowControl/>
              <w:jc w:val="center"/>
              <w:rPr>
                <w:rFonts w:ascii="仿宋" w:hAnsi="仿宋" w:eastAsia="仿宋" w:cs="仿宋"/>
                <w:color w:val="auto"/>
                <w:kern w:val="0"/>
                <w:sz w:val="22"/>
                <w:szCs w:val="22"/>
              </w:rPr>
            </w:pPr>
            <w:r>
              <w:rPr>
                <w:rFonts w:hint="eastAsia" w:ascii="仿宋" w:hAnsi="仿宋" w:eastAsia="仿宋" w:cs="仿宋"/>
                <w:color w:val="auto"/>
                <w:kern w:val="0"/>
                <w:sz w:val="22"/>
                <w:szCs w:val="22"/>
              </w:rPr>
              <w:t>1</w:t>
            </w:r>
          </w:p>
        </w:tc>
        <w:tc>
          <w:tcPr>
            <w:tcW w:w="2682" w:type="dxa"/>
            <w:shd w:val="clear" w:color="auto" w:fill="auto"/>
            <w:vAlign w:val="center"/>
          </w:tcPr>
          <w:p w14:paraId="5DA898BE">
            <w:pPr>
              <w:widowControl/>
              <w:jc w:val="center"/>
              <w:rPr>
                <w:rFonts w:hint="eastAsia" w:ascii="仿宋" w:hAnsi="仿宋" w:eastAsia="仿宋" w:cs="仿宋"/>
                <w:color w:val="auto"/>
                <w:kern w:val="0"/>
                <w:sz w:val="22"/>
                <w:szCs w:val="22"/>
                <w:lang w:eastAsia="zh-CN"/>
              </w:rPr>
            </w:pPr>
            <w:r>
              <w:rPr>
                <w:rFonts w:hint="eastAsia" w:ascii="仿宋" w:hAnsi="仿宋" w:eastAsia="仿宋"/>
                <w:color w:val="auto"/>
                <w:sz w:val="22"/>
                <w:szCs w:val="22"/>
                <w:lang w:eastAsia="zh-CN"/>
              </w:rPr>
              <w:t>2026年设备更新-北京市第五十六中学-专业教室教学仪器采购项目</w:t>
            </w:r>
          </w:p>
        </w:tc>
        <w:tc>
          <w:tcPr>
            <w:tcW w:w="1750" w:type="dxa"/>
            <w:shd w:val="clear" w:color="auto" w:fill="auto"/>
            <w:noWrap/>
            <w:vAlign w:val="center"/>
          </w:tcPr>
          <w:p w14:paraId="27F8A5FD">
            <w:pPr>
              <w:widowControl/>
              <w:jc w:val="center"/>
              <w:rPr>
                <w:rFonts w:hint="eastAsia" w:ascii="仿宋" w:hAnsi="仿宋" w:eastAsia="仿宋" w:cs="仿宋"/>
                <w:color w:val="auto"/>
                <w:kern w:val="0"/>
                <w:sz w:val="22"/>
                <w:szCs w:val="22"/>
                <w:lang w:eastAsia="zh-CN"/>
              </w:rPr>
            </w:pPr>
            <w:r>
              <w:rPr>
                <w:rFonts w:hint="eastAsia" w:ascii="仿宋" w:hAnsi="仿宋" w:eastAsia="仿宋"/>
                <w:color w:val="auto"/>
                <w:sz w:val="22"/>
                <w:szCs w:val="22"/>
                <w:lang w:eastAsia="zh-CN"/>
              </w:rPr>
              <w:t>166.6588</w:t>
            </w:r>
          </w:p>
        </w:tc>
        <w:tc>
          <w:tcPr>
            <w:tcW w:w="1300" w:type="dxa"/>
            <w:shd w:val="clear" w:color="auto" w:fill="auto"/>
            <w:noWrap/>
            <w:vAlign w:val="center"/>
          </w:tcPr>
          <w:p w14:paraId="0904A325">
            <w:pPr>
              <w:widowControl/>
              <w:jc w:val="center"/>
              <w:rPr>
                <w:rFonts w:hint="eastAsia" w:ascii="仿宋" w:hAnsi="仿宋" w:eastAsia="仿宋" w:cs="仿宋"/>
                <w:color w:val="auto"/>
                <w:kern w:val="0"/>
                <w:sz w:val="22"/>
                <w:szCs w:val="22"/>
                <w:lang w:val="en-US" w:eastAsia="zh-CN"/>
              </w:rPr>
            </w:pPr>
            <w:r>
              <w:rPr>
                <w:rFonts w:hint="eastAsia" w:ascii="仿宋" w:hAnsi="仿宋" w:eastAsia="仿宋"/>
                <w:color w:val="auto"/>
                <w:sz w:val="22"/>
                <w:szCs w:val="22"/>
              </w:rPr>
              <w:t>1</w:t>
            </w:r>
            <w:r>
              <w:rPr>
                <w:rFonts w:hint="eastAsia" w:ascii="仿宋" w:hAnsi="仿宋" w:eastAsia="仿宋"/>
                <w:color w:val="auto"/>
                <w:sz w:val="22"/>
                <w:szCs w:val="22"/>
                <w:lang w:val="en-US" w:eastAsia="zh-CN"/>
              </w:rPr>
              <w:t>批</w:t>
            </w:r>
          </w:p>
        </w:tc>
        <w:tc>
          <w:tcPr>
            <w:tcW w:w="3050" w:type="dxa"/>
            <w:shd w:val="clear" w:color="auto" w:fill="auto"/>
            <w:noWrap/>
            <w:vAlign w:val="center"/>
          </w:tcPr>
          <w:p w14:paraId="11F379D1">
            <w:pPr>
              <w:widowControl/>
              <w:jc w:val="center"/>
              <w:rPr>
                <w:rFonts w:ascii="仿宋" w:hAnsi="仿宋" w:eastAsia="仿宋" w:cs="仿宋"/>
                <w:color w:val="auto"/>
                <w:sz w:val="22"/>
                <w:szCs w:val="22"/>
              </w:rPr>
            </w:pPr>
            <w:r>
              <w:rPr>
                <w:rFonts w:hint="eastAsia" w:ascii="仿宋" w:hAnsi="仿宋" w:eastAsia="仿宋" w:cs="仿宋"/>
                <w:color w:val="auto"/>
                <w:sz w:val="22"/>
                <w:szCs w:val="22"/>
              </w:rPr>
              <w:t>具体采购内容详见第五章《采购需求》</w:t>
            </w:r>
          </w:p>
        </w:tc>
      </w:tr>
    </w:tbl>
    <w:p w14:paraId="23AD23B4">
      <w:pPr>
        <w:tabs>
          <w:tab w:val="left" w:pos="1260"/>
        </w:tabs>
        <w:spacing w:line="360" w:lineRule="auto"/>
        <w:ind w:firstLine="480" w:firstLineChars="200"/>
        <w:rPr>
          <w:rFonts w:ascii="仿宋" w:hAnsi="仿宋" w:eastAsia="仿宋" w:cs="仿宋"/>
          <w:color w:val="auto"/>
          <w:sz w:val="24"/>
          <w:u w:val="single"/>
        </w:rPr>
      </w:pPr>
      <w:r>
        <w:rPr>
          <w:rFonts w:hint="eastAsia" w:ascii="仿宋" w:hAnsi="仿宋" w:eastAsia="仿宋" w:cs="仿宋"/>
          <w:color w:val="auto"/>
          <w:sz w:val="24"/>
        </w:rPr>
        <w:t>5.合同履行期限：</w:t>
      </w:r>
      <w:r>
        <w:rPr>
          <w:rFonts w:hint="eastAsia" w:ascii="仿宋" w:hAnsi="仿宋" w:eastAsia="仿宋" w:cs="仿宋"/>
          <w:color w:val="auto"/>
          <w:sz w:val="24"/>
          <w:u w:val="single"/>
          <w:lang w:eastAsia="zh-CN"/>
        </w:rPr>
        <w:t>自合同签订生效后25天内完成全部设备供货、安装、调试并交付使用</w:t>
      </w:r>
      <w:r>
        <w:rPr>
          <w:rFonts w:hint="eastAsia" w:ascii="仿宋" w:hAnsi="仿宋" w:eastAsia="仿宋" w:cs="仿宋"/>
          <w:color w:val="auto"/>
          <w:sz w:val="24"/>
        </w:rPr>
        <w:t>。</w:t>
      </w:r>
    </w:p>
    <w:p w14:paraId="443F6BBC">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6.本项目是否接受联合体投标：□是  ■否。</w:t>
      </w:r>
    </w:p>
    <w:p w14:paraId="5014DFBE">
      <w:pPr>
        <w:pStyle w:val="3"/>
        <w:tabs>
          <w:tab w:val="left" w:pos="1260"/>
        </w:tabs>
        <w:spacing w:before="0" w:line="360" w:lineRule="auto"/>
        <w:jc w:val="left"/>
        <w:rPr>
          <w:rFonts w:ascii="仿宋" w:hAnsi="仿宋" w:eastAsia="仿宋" w:cs="仿宋"/>
          <w:color w:val="auto"/>
          <w:sz w:val="24"/>
          <w:szCs w:val="24"/>
        </w:rPr>
      </w:pPr>
      <w:bookmarkStart w:id="7" w:name="_Toc28359080"/>
      <w:bookmarkStart w:id="8" w:name="_Toc35393791"/>
      <w:bookmarkStart w:id="9" w:name="_Toc35393622"/>
      <w:bookmarkStart w:id="10" w:name="_Toc28359003"/>
      <w:r>
        <w:rPr>
          <w:rFonts w:hint="eastAsia" w:ascii="仿宋" w:hAnsi="仿宋" w:eastAsia="仿宋" w:cs="仿宋"/>
          <w:color w:val="auto"/>
          <w:sz w:val="24"/>
          <w:szCs w:val="24"/>
        </w:rPr>
        <w:t>二、申请人的资格要求（须同时满足）</w:t>
      </w:r>
      <w:bookmarkEnd w:id="7"/>
      <w:bookmarkEnd w:id="8"/>
      <w:bookmarkEnd w:id="9"/>
      <w:bookmarkEnd w:id="10"/>
    </w:p>
    <w:p w14:paraId="4BD84AB3">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1.满足《中华人民共和国政府采购法》第二十二条规定；</w:t>
      </w:r>
    </w:p>
    <w:p w14:paraId="43B6843A">
      <w:pPr>
        <w:tabs>
          <w:tab w:val="left" w:pos="1260"/>
        </w:tabs>
        <w:spacing w:line="360" w:lineRule="auto"/>
        <w:ind w:firstLine="480" w:firstLineChars="200"/>
        <w:rPr>
          <w:rFonts w:ascii="仿宋" w:hAnsi="仿宋" w:eastAsia="仿宋" w:cs="仿宋"/>
          <w:color w:val="auto"/>
          <w:sz w:val="24"/>
        </w:rPr>
      </w:pPr>
      <w:bookmarkStart w:id="11" w:name="_Toc28359081"/>
      <w:bookmarkStart w:id="12" w:name="_Toc28359004"/>
      <w:r>
        <w:rPr>
          <w:rFonts w:hint="eastAsia" w:ascii="仿宋" w:hAnsi="仿宋" w:eastAsia="仿宋" w:cs="仿宋"/>
          <w:color w:val="auto"/>
          <w:sz w:val="24"/>
        </w:rPr>
        <w:t>2.落实政府采购政策需满足的资格要求：</w:t>
      </w:r>
    </w:p>
    <w:p w14:paraId="4BFB7EAF">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2.1 中小企业政策</w:t>
      </w:r>
    </w:p>
    <w:p w14:paraId="0A37E2B5">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□本项目不专门面向中小企业预留采购份额。</w:t>
      </w:r>
    </w:p>
    <w:p w14:paraId="1D00F925">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■本项目专门面向  ■中小 ■小微 企业采购。即：提供的货物全部由符合政策要求的中小/小微企业制造、服务全部由符合政策要求的中小/小微企业承接。</w:t>
      </w:r>
    </w:p>
    <w:p w14:paraId="4962CD8B">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u w:val="single"/>
        </w:rPr>
        <w:t>无</w:t>
      </w:r>
      <w:r>
        <w:rPr>
          <w:rFonts w:hint="eastAsia" w:ascii="仿宋" w:hAnsi="仿宋" w:eastAsia="仿宋" w:cs="仿宋"/>
          <w:color w:val="auto"/>
          <w:sz w:val="24"/>
        </w:rPr>
        <w:t>。</w:t>
      </w:r>
    </w:p>
    <w:p w14:paraId="6E7423D0">
      <w:pPr>
        <w:tabs>
          <w:tab w:val="left" w:pos="1260"/>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2.2 其它落实政府采购政策的资格要求（如有）：</w:t>
      </w:r>
      <w:r>
        <w:rPr>
          <w:rFonts w:hint="eastAsia" w:ascii="仿宋" w:hAnsi="仿宋" w:eastAsia="仿宋" w:cs="仿宋"/>
          <w:color w:val="auto"/>
          <w:sz w:val="24"/>
          <w:u w:val="single"/>
        </w:rPr>
        <w:t>无</w:t>
      </w:r>
      <w:r>
        <w:rPr>
          <w:rFonts w:hint="eastAsia" w:ascii="仿宋" w:hAnsi="仿宋" w:eastAsia="仿宋" w:cs="仿宋"/>
          <w:color w:val="auto"/>
          <w:sz w:val="24"/>
        </w:rPr>
        <w:t>。</w:t>
      </w:r>
    </w:p>
    <w:p w14:paraId="788EC5FD">
      <w:pPr>
        <w:tabs>
          <w:tab w:val="left" w:pos="1260"/>
        </w:tabs>
        <w:spacing w:line="360" w:lineRule="auto"/>
        <w:ind w:firstLine="480" w:firstLineChars="200"/>
        <w:rPr>
          <w:rFonts w:ascii="仿宋" w:hAnsi="仿宋" w:eastAsia="仿宋" w:cs="仿宋"/>
          <w:i/>
          <w:iCs/>
          <w:color w:val="auto"/>
          <w:sz w:val="24"/>
          <w:u w:val="single"/>
        </w:rPr>
      </w:pPr>
      <w:r>
        <w:rPr>
          <w:rFonts w:hint="eastAsia" w:ascii="仿宋" w:hAnsi="仿宋" w:eastAsia="仿宋" w:cs="仿宋"/>
          <w:color w:val="auto"/>
          <w:sz w:val="24"/>
        </w:rPr>
        <w:t>3.本项目的特定资格要求：</w:t>
      </w:r>
    </w:p>
    <w:p w14:paraId="184E7C9D">
      <w:pPr>
        <w:tabs>
          <w:tab w:val="left" w:pos="900"/>
          <w:tab w:val="left" w:pos="1134"/>
          <w:tab w:val="left" w:pos="1260"/>
          <w:tab w:val="left" w:pos="1589"/>
          <w:tab w:val="left" w:pos="5521"/>
        </w:tabs>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3.1本项目是否属于政府购买服务：</w:t>
      </w:r>
    </w:p>
    <w:p w14:paraId="160F56B3">
      <w:pPr>
        <w:tabs>
          <w:tab w:val="left" w:pos="900"/>
          <w:tab w:val="left" w:pos="1134"/>
          <w:tab w:val="left" w:pos="1260"/>
          <w:tab w:val="left" w:pos="1589"/>
          <w:tab w:val="left" w:pos="5521"/>
        </w:tabs>
        <w:snapToGrid w:val="0"/>
        <w:spacing w:line="360" w:lineRule="auto"/>
        <w:ind w:left="991" w:leftChars="472" w:firstLine="2"/>
        <w:rPr>
          <w:rFonts w:ascii="仿宋" w:hAnsi="仿宋" w:eastAsia="仿宋" w:cs="仿宋"/>
          <w:color w:val="auto"/>
          <w:sz w:val="24"/>
        </w:rPr>
      </w:pPr>
      <w:r>
        <w:rPr>
          <w:rFonts w:hint="eastAsia" w:ascii="仿宋" w:hAnsi="仿宋" w:eastAsia="仿宋" w:cs="仿宋"/>
          <w:color w:val="auto"/>
          <w:sz w:val="24"/>
        </w:rPr>
        <w:t>■否</w:t>
      </w:r>
    </w:p>
    <w:p w14:paraId="657DC553">
      <w:pPr>
        <w:tabs>
          <w:tab w:val="left" w:pos="900"/>
          <w:tab w:val="left" w:pos="1134"/>
          <w:tab w:val="left" w:pos="1260"/>
          <w:tab w:val="left" w:pos="1589"/>
          <w:tab w:val="left" w:pos="5521"/>
        </w:tabs>
        <w:snapToGrid w:val="0"/>
        <w:spacing w:line="360" w:lineRule="auto"/>
        <w:ind w:left="991" w:leftChars="472" w:firstLine="2"/>
        <w:rPr>
          <w:rFonts w:ascii="仿宋" w:hAnsi="仿宋" w:eastAsia="仿宋" w:cs="仿宋"/>
          <w:color w:val="auto"/>
          <w:sz w:val="24"/>
        </w:rPr>
      </w:pPr>
      <w:r>
        <w:rPr>
          <w:rFonts w:hint="eastAsia" w:ascii="仿宋" w:hAnsi="仿宋" w:eastAsia="仿宋" w:cs="仿宋"/>
          <w:color w:val="auto"/>
          <w:sz w:val="24"/>
        </w:rPr>
        <w:t>□是，公益一类事业单位、使用事业编制且由财政拨款保障的群团组织，不得作为承接主体；</w:t>
      </w:r>
    </w:p>
    <w:p w14:paraId="2507F91D">
      <w:pPr>
        <w:tabs>
          <w:tab w:val="left" w:pos="900"/>
          <w:tab w:val="left" w:pos="1134"/>
          <w:tab w:val="left" w:pos="1260"/>
          <w:tab w:val="left" w:pos="1589"/>
          <w:tab w:val="left" w:pos="5521"/>
        </w:tabs>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3.2其他特定资格要求：</w:t>
      </w:r>
      <w:r>
        <w:rPr>
          <w:rFonts w:hint="eastAsia" w:ascii="仿宋" w:hAnsi="仿宋" w:eastAsia="仿宋" w:cs="仿宋"/>
          <w:color w:val="auto"/>
          <w:sz w:val="24"/>
          <w:u w:val="single"/>
        </w:rPr>
        <w:t>无</w:t>
      </w:r>
      <w:r>
        <w:rPr>
          <w:rFonts w:hint="eastAsia" w:ascii="仿宋" w:hAnsi="仿宋" w:eastAsia="仿宋" w:cs="仿宋"/>
          <w:color w:val="auto"/>
          <w:sz w:val="24"/>
        </w:rPr>
        <w:t>。</w:t>
      </w:r>
    </w:p>
    <w:bookmarkEnd w:id="11"/>
    <w:bookmarkEnd w:id="12"/>
    <w:p w14:paraId="3DEC9FF5">
      <w:pPr>
        <w:pStyle w:val="3"/>
        <w:widowControl/>
        <w:tabs>
          <w:tab w:val="left" w:pos="1260"/>
        </w:tabs>
        <w:spacing w:before="0" w:line="360" w:lineRule="auto"/>
        <w:jc w:val="left"/>
        <w:rPr>
          <w:rFonts w:ascii="仿宋" w:hAnsi="仿宋" w:eastAsia="仿宋" w:cs="仿宋"/>
          <w:color w:val="auto"/>
          <w:sz w:val="24"/>
          <w:szCs w:val="24"/>
        </w:rPr>
      </w:pPr>
      <w:bookmarkStart w:id="13" w:name="_Toc35393623"/>
      <w:bookmarkStart w:id="14" w:name="_Toc35393792"/>
      <w:r>
        <w:rPr>
          <w:rFonts w:hint="eastAsia" w:ascii="仿宋" w:hAnsi="仿宋" w:eastAsia="仿宋" w:cs="仿宋"/>
          <w:color w:val="auto"/>
          <w:sz w:val="24"/>
          <w:szCs w:val="24"/>
        </w:rPr>
        <w:t>三、获取招标文件</w:t>
      </w:r>
      <w:bookmarkEnd w:id="13"/>
      <w:bookmarkEnd w:id="14"/>
    </w:p>
    <w:p w14:paraId="39C14C5A">
      <w:pPr>
        <w:tabs>
          <w:tab w:val="left" w:pos="1260"/>
        </w:tabs>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1.时间：</w:t>
      </w:r>
      <w:r>
        <w:rPr>
          <w:rFonts w:hint="eastAsia" w:ascii="仿宋" w:hAnsi="仿宋" w:eastAsia="仿宋" w:cs="仿宋"/>
          <w:color w:val="auto"/>
          <w:sz w:val="24"/>
          <w:u w:val="single"/>
          <w:lang w:bidi="ar"/>
        </w:rPr>
        <w:t>2026年</w:t>
      </w:r>
      <w:r>
        <w:rPr>
          <w:rFonts w:hint="eastAsia" w:ascii="仿宋" w:hAnsi="仿宋" w:eastAsia="仿宋" w:cs="仿宋"/>
          <w:color w:val="auto"/>
          <w:sz w:val="24"/>
          <w:u w:val="single"/>
          <w:lang w:val="en-US" w:eastAsia="zh-CN" w:bidi="ar"/>
        </w:rPr>
        <w:t>07</w:t>
      </w:r>
      <w:r>
        <w:rPr>
          <w:rFonts w:hint="eastAsia" w:ascii="仿宋" w:hAnsi="仿宋" w:eastAsia="仿宋" w:cs="仿宋"/>
          <w:color w:val="auto"/>
          <w:sz w:val="24"/>
          <w:u w:val="single"/>
          <w:lang w:bidi="ar"/>
        </w:rPr>
        <w:t>月</w:t>
      </w:r>
      <w:r>
        <w:rPr>
          <w:rFonts w:hint="eastAsia" w:ascii="仿宋" w:hAnsi="仿宋" w:eastAsia="仿宋" w:cs="仿宋"/>
          <w:color w:val="auto"/>
          <w:sz w:val="24"/>
          <w:u w:val="single"/>
          <w:lang w:val="en-US" w:eastAsia="zh-CN" w:bidi="ar"/>
        </w:rPr>
        <w:t>14</w:t>
      </w:r>
      <w:r>
        <w:rPr>
          <w:rFonts w:hint="eastAsia" w:ascii="仿宋" w:hAnsi="仿宋" w:eastAsia="仿宋" w:cs="仿宋"/>
          <w:color w:val="auto"/>
          <w:sz w:val="24"/>
          <w:u w:val="single"/>
          <w:lang w:bidi="ar"/>
        </w:rPr>
        <w:t>日</w:t>
      </w:r>
      <w:r>
        <w:rPr>
          <w:rFonts w:hint="eastAsia" w:ascii="仿宋" w:hAnsi="仿宋" w:eastAsia="仿宋" w:cs="仿宋"/>
          <w:color w:val="auto"/>
          <w:sz w:val="24"/>
          <w:lang w:bidi="ar"/>
        </w:rPr>
        <w:t>至</w:t>
      </w:r>
      <w:r>
        <w:rPr>
          <w:rFonts w:hint="eastAsia" w:ascii="仿宋" w:hAnsi="仿宋" w:eastAsia="仿宋" w:cs="仿宋"/>
          <w:color w:val="auto"/>
          <w:sz w:val="24"/>
          <w:u w:val="single"/>
          <w:lang w:bidi="ar"/>
        </w:rPr>
        <w:t>2026年0</w:t>
      </w:r>
      <w:r>
        <w:rPr>
          <w:rFonts w:hint="eastAsia" w:ascii="仿宋" w:hAnsi="仿宋" w:eastAsia="仿宋" w:cs="仿宋"/>
          <w:color w:val="auto"/>
          <w:sz w:val="24"/>
          <w:u w:val="single"/>
          <w:lang w:val="en-US" w:eastAsia="zh-CN" w:bidi="ar"/>
        </w:rPr>
        <w:t>7</w:t>
      </w:r>
      <w:r>
        <w:rPr>
          <w:rFonts w:hint="eastAsia" w:ascii="仿宋" w:hAnsi="仿宋" w:eastAsia="仿宋" w:cs="仿宋"/>
          <w:color w:val="auto"/>
          <w:sz w:val="24"/>
          <w:u w:val="single"/>
          <w:lang w:bidi="ar"/>
        </w:rPr>
        <w:t>月</w:t>
      </w:r>
      <w:r>
        <w:rPr>
          <w:rFonts w:hint="eastAsia" w:ascii="仿宋" w:hAnsi="仿宋" w:eastAsia="仿宋" w:cs="仿宋"/>
          <w:color w:val="auto"/>
          <w:sz w:val="24"/>
          <w:u w:val="single"/>
          <w:lang w:val="en-US" w:eastAsia="zh-CN" w:bidi="ar"/>
        </w:rPr>
        <w:t>20</w:t>
      </w:r>
      <w:r>
        <w:rPr>
          <w:rFonts w:hint="eastAsia" w:ascii="仿宋" w:hAnsi="仿宋" w:eastAsia="仿宋" w:cs="仿宋"/>
          <w:color w:val="auto"/>
          <w:sz w:val="24"/>
          <w:u w:val="single"/>
          <w:lang w:bidi="ar"/>
        </w:rPr>
        <w:t>日</w:t>
      </w:r>
      <w:r>
        <w:rPr>
          <w:rFonts w:hint="eastAsia" w:ascii="仿宋" w:hAnsi="仿宋" w:eastAsia="仿宋" w:cs="仿宋"/>
          <w:color w:val="auto"/>
          <w:sz w:val="24"/>
          <w:lang w:bidi="ar"/>
        </w:rPr>
        <w:t>，每天上午</w:t>
      </w:r>
      <w:r>
        <w:rPr>
          <w:rFonts w:hint="eastAsia" w:ascii="仿宋" w:hAnsi="仿宋" w:eastAsia="仿宋" w:cs="仿宋"/>
          <w:color w:val="auto"/>
          <w:sz w:val="24"/>
          <w:u w:val="single"/>
          <w:lang w:bidi="ar"/>
        </w:rPr>
        <w:t>8:30至12:00</w:t>
      </w:r>
      <w:r>
        <w:rPr>
          <w:rFonts w:hint="eastAsia" w:ascii="仿宋" w:hAnsi="仿宋" w:eastAsia="仿宋" w:cs="仿宋"/>
          <w:color w:val="auto"/>
          <w:sz w:val="24"/>
          <w:lang w:bidi="ar"/>
        </w:rPr>
        <w:t>，下午</w:t>
      </w:r>
      <w:r>
        <w:rPr>
          <w:rFonts w:hint="eastAsia" w:ascii="仿宋" w:hAnsi="仿宋" w:eastAsia="仿宋" w:cs="仿宋"/>
          <w:color w:val="auto"/>
          <w:sz w:val="24"/>
          <w:u w:val="single"/>
          <w:lang w:bidi="ar"/>
        </w:rPr>
        <w:t>12:00至18:00</w:t>
      </w:r>
      <w:r>
        <w:rPr>
          <w:rFonts w:hint="eastAsia" w:ascii="仿宋" w:hAnsi="仿宋" w:eastAsia="仿宋" w:cs="仿宋"/>
          <w:color w:val="auto"/>
          <w:sz w:val="24"/>
          <w:lang w:bidi="ar"/>
        </w:rPr>
        <w:t>（北京时间，法定节假日除外）。</w:t>
      </w:r>
    </w:p>
    <w:p w14:paraId="479AE413">
      <w:pPr>
        <w:tabs>
          <w:tab w:val="left" w:pos="1260"/>
        </w:tabs>
        <w:adjustRightInd w:val="0"/>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lang w:bidi="ar"/>
        </w:rPr>
        <w:t>2.地点：北京市政府采购电子交易平台</w:t>
      </w:r>
    </w:p>
    <w:p w14:paraId="1C2C7C67">
      <w:pPr>
        <w:widowControl/>
        <w:tabs>
          <w:tab w:val="left" w:pos="1260"/>
        </w:tabs>
        <w:adjustRightInd w:val="0"/>
        <w:snapToGrid w:val="0"/>
        <w:spacing w:line="360" w:lineRule="auto"/>
        <w:ind w:firstLine="480" w:firstLineChars="200"/>
        <w:jc w:val="left"/>
        <w:rPr>
          <w:rFonts w:ascii="仿宋" w:hAnsi="仿宋" w:eastAsia="仿宋" w:cs="仿宋"/>
          <w:color w:val="auto"/>
          <w:sz w:val="24"/>
          <w:lang w:bidi="ar"/>
        </w:rPr>
      </w:pPr>
      <w:r>
        <w:rPr>
          <w:rFonts w:hint="eastAsia" w:ascii="仿宋" w:hAnsi="仿宋" w:eastAsia="仿宋" w:cs="仿宋"/>
          <w:color w:val="auto"/>
          <w:sz w:val="24"/>
          <w:lang w:bidi="ar"/>
        </w:rPr>
        <w:t>3.方式：供应商使用CA数字证书或电子营业执照登录北京市政府采购电子交易平台（http://zbcg-bjzc.zhongcy.com/bjczj-portal-site/index.html#/home）获取电子版招标文件。</w:t>
      </w:r>
    </w:p>
    <w:p w14:paraId="71AD4A8A">
      <w:pPr>
        <w:widowControl/>
        <w:tabs>
          <w:tab w:val="left" w:pos="1260"/>
        </w:tabs>
        <w:adjustRightInd w:val="0"/>
        <w:snapToGrid w:val="0"/>
        <w:spacing w:line="360" w:lineRule="auto"/>
        <w:ind w:firstLine="480" w:firstLineChars="200"/>
        <w:jc w:val="left"/>
        <w:rPr>
          <w:rFonts w:ascii="仿宋" w:hAnsi="仿宋" w:eastAsia="仿宋" w:cs="仿宋"/>
          <w:color w:val="auto"/>
          <w:sz w:val="24"/>
        </w:rPr>
      </w:pPr>
      <w:r>
        <w:rPr>
          <w:rFonts w:hint="eastAsia" w:ascii="仿宋" w:hAnsi="仿宋" w:eastAsia="仿宋" w:cs="仿宋"/>
          <w:color w:val="auto"/>
          <w:sz w:val="24"/>
          <w:lang w:bidi="ar"/>
        </w:rPr>
        <w:t>4.售价：0元。</w:t>
      </w:r>
    </w:p>
    <w:p w14:paraId="20118925">
      <w:pPr>
        <w:pStyle w:val="3"/>
        <w:widowControl/>
        <w:tabs>
          <w:tab w:val="left" w:pos="1260"/>
        </w:tabs>
        <w:spacing w:before="0" w:line="360" w:lineRule="auto"/>
        <w:jc w:val="left"/>
        <w:rPr>
          <w:rFonts w:ascii="仿宋" w:hAnsi="仿宋" w:eastAsia="仿宋" w:cs="仿宋"/>
          <w:color w:val="auto"/>
          <w:sz w:val="24"/>
          <w:szCs w:val="24"/>
        </w:rPr>
      </w:pPr>
      <w:bookmarkStart w:id="15" w:name="_Toc28359005"/>
      <w:bookmarkStart w:id="16" w:name="_Toc28359082"/>
      <w:bookmarkStart w:id="17" w:name="_Toc35393793"/>
      <w:bookmarkStart w:id="18" w:name="_Toc35393624"/>
      <w:r>
        <w:rPr>
          <w:rFonts w:hint="eastAsia" w:ascii="仿宋" w:hAnsi="仿宋" w:eastAsia="仿宋" w:cs="仿宋"/>
          <w:color w:val="auto"/>
          <w:sz w:val="24"/>
          <w:szCs w:val="24"/>
        </w:rPr>
        <w:t>四、提交投标文件</w:t>
      </w:r>
      <w:bookmarkEnd w:id="15"/>
      <w:bookmarkEnd w:id="16"/>
      <w:r>
        <w:rPr>
          <w:rFonts w:hint="eastAsia" w:ascii="仿宋" w:hAnsi="仿宋" w:eastAsia="仿宋" w:cs="仿宋"/>
          <w:color w:val="auto"/>
          <w:sz w:val="24"/>
          <w:szCs w:val="24"/>
        </w:rPr>
        <w:t>截止时间、开标时间和地点</w:t>
      </w:r>
      <w:bookmarkEnd w:id="17"/>
      <w:bookmarkEnd w:id="18"/>
    </w:p>
    <w:p w14:paraId="5BC71167">
      <w:pPr>
        <w:tabs>
          <w:tab w:val="left" w:pos="1260"/>
        </w:tabs>
        <w:spacing w:line="360" w:lineRule="auto"/>
        <w:ind w:firstLine="480" w:firstLineChars="200"/>
        <w:rPr>
          <w:rFonts w:ascii="仿宋" w:hAnsi="仿宋" w:eastAsia="仿宋" w:cs="仿宋"/>
          <w:bCs/>
          <w:color w:val="auto"/>
          <w:sz w:val="24"/>
          <w:u w:val="single"/>
        </w:rPr>
      </w:pPr>
      <w:r>
        <w:rPr>
          <w:rFonts w:hint="eastAsia" w:ascii="仿宋" w:hAnsi="仿宋" w:eastAsia="仿宋" w:cs="仿宋"/>
          <w:color w:val="auto"/>
          <w:sz w:val="24"/>
          <w:lang w:bidi="ar"/>
        </w:rPr>
        <w:t>投标截止时间、开标时间：</w:t>
      </w:r>
      <w:r>
        <w:rPr>
          <w:rFonts w:hint="eastAsia" w:ascii="仿宋" w:hAnsi="仿宋" w:eastAsia="仿宋" w:cs="仿宋"/>
          <w:color w:val="auto"/>
          <w:sz w:val="24"/>
          <w:u w:val="single"/>
          <w:lang w:eastAsia="zh-CN" w:bidi="ar"/>
        </w:rPr>
        <w:t>2026年0</w:t>
      </w:r>
      <w:r>
        <w:rPr>
          <w:rFonts w:hint="eastAsia" w:ascii="仿宋" w:hAnsi="仿宋" w:eastAsia="仿宋" w:cs="仿宋"/>
          <w:color w:val="auto"/>
          <w:sz w:val="24"/>
          <w:u w:val="single"/>
          <w:lang w:val="en-US" w:eastAsia="zh-CN" w:bidi="ar"/>
        </w:rPr>
        <w:t>8</w:t>
      </w:r>
      <w:r>
        <w:rPr>
          <w:rFonts w:hint="eastAsia" w:ascii="仿宋" w:hAnsi="仿宋" w:eastAsia="仿宋" w:cs="仿宋"/>
          <w:color w:val="auto"/>
          <w:sz w:val="24"/>
          <w:u w:val="single"/>
          <w:lang w:eastAsia="zh-CN" w:bidi="ar"/>
        </w:rPr>
        <w:t>月</w:t>
      </w:r>
      <w:r>
        <w:rPr>
          <w:rFonts w:hint="eastAsia" w:ascii="仿宋" w:hAnsi="仿宋" w:eastAsia="仿宋" w:cs="仿宋"/>
          <w:color w:val="auto"/>
          <w:sz w:val="24"/>
          <w:u w:val="single"/>
          <w:lang w:val="en-US" w:eastAsia="zh-CN" w:bidi="ar"/>
        </w:rPr>
        <w:t>03</w:t>
      </w:r>
      <w:r>
        <w:rPr>
          <w:rFonts w:hint="eastAsia" w:ascii="仿宋" w:hAnsi="仿宋" w:eastAsia="仿宋" w:cs="仿宋"/>
          <w:color w:val="auto"/>
          <w:sz w:val="24"/>
          <w:u w:val="single"/>
          <w:lang w:eastAsia="zh-CN" w:bidi="ar"/>
        </w:rPr>
        <w:t>日</w:t>
      </w:r>
      <w:r>
        <w:rPr>
          <w:rFonts w:hint="eastAsia" w:ascii="仿宋" w:hAnsi="仿宋" w:eastAsia="仿宋" w:cs="仿宋"/>
          <w:color w:val="auto"/>
          <w:sz w:val="24"/>
          <w:u w:val="single"/>
          <w:lang w:bidi="ar"/>
        </w:rPr>
        <w:t>09点30分</w:t>
      </w:r>
      <w:r>
        <w:rPr>
          <w:rFonts w:hint="eastAsia" w:ascii="仿宋" w:hAnsi="仿宋" w:eastAsia="仿宋" w:cs="仿宋"/>
          <w:bCs/>
          <w:color w:val="auto"/>
          <w:sz w:val="24"/>
          <w:lang w:bidi="ar"/>
        </w:rPr>
        <w:t>（北京时间）</w:t>
      </w:r>
      <w:r>
        <w:rPr>
          <w:rFonts w:hint="eastAsia" w:ascii="仿宋" w:hAnsi="仿宋" w:eastAsia="仿宋" w:cs="仿宋"/>
          <w:iCs/>
          <w:color w:val="auto"/>
          <w:sz w:val="24"/>
          <w:lang w:bidi="ar"/>
        </w:rPr>
        <w:t>。</w:t>
      </w:r>
    </w:p>
    <w:p w14:paraId="7EF388C3">
      <w:pPr>
        <w:tabs>
          <w:tab w:val="left" w:pos="1260"/>
        </w:tabs>
        <w:wordWrap w:val="0"/>
        <w:spacing w:line="360" w:lineRule="auto"/>
        <w:ind w:firstLine="480" w:firstLineChars="200"/>
        <w:jc w:val="left"/>
        <w:rPr>
          <w:rFonts w:ascii="仿宋" w:hAnsi="仿宋" w:eastAsia="仿宋" w:cs="仿宋"/>
          <w:color w:val="auto"/>
          <w:sz w:val="24"/>
          <w:lang w:bidi="ar"/>
        </w:rPr>
      </w:pPr>
      <w:r>
        <w:rPr>
          <w:rFonts w:hint="eastAsia" w:ascii="仿宋" w:hAnsi="仿宋" w:eastAsia="仿宋" w:cs="仿宋"/>
          <w:color w:val="auto"/>
          <w:sz w:val="24"/>
          <w:lang w:bidi="ar"/>
        </w:rPr>
        <w:t>地点：北京市政府采购电子交易平台（http://zbcg-bjzc.zhongcy.com/bjczj-portal-site/index.html#/home）</w:t>
      </w:r>
    </w:p>
    <w:p w14:paraId="5FD293B4">
      <w:pPr>
        <w:tabs>
          <w:tab w:val="left" w:pos="1260"/>
        </w:tabs>
        <w:spacing w:line="360" w:lineRule="auto"/>
        <w:ind w:firstLine="480" w:firstLineChars="200"/>
        <w:rPr>
          <w:rFonts w:ascii="仿宋" w:hAnsi="仿宋" w:eastAsia="仿宋" w:cs="仿宋"/>
          <w:color w:val="auto"/>
          <w:sz w:val="24"/>
          <w:lang w:val="zh-TW" w:bidi="ar"/>
        </w:rPr>
      </w:pPr>
      <w:r>
        <w:rPr>
          <w:rFonts w:hint="eastAsia" w:ascii="仿宋" w:hAnsi="仿宋" w:eastAsia="仿宋" w:cs="仿宋"/>
          <w:color w:val="auto"/>
          <w:sz w:val="24"/>
          <w:lang w:bidi="ar"/>
        </w:rPr>
        <w:t>注：</w:t>
      </w:r>
      <w:r>
        <w:rPr>
          <w:rFonts w:hint="eastAsia" w:ascii="仿宋" w:hAnsi="仿宋" w:eastAsia="仿宋" w:cs="仿宋"/>
          <w:color w:val="auto"/>
          <w:sz w:val="24"/>
          <w:u w:val="single"/>
          <w:lang w:bidi="ar"/>
        </w:rPr>
        <w:t>本项目采用远程电子开标方式；为了方便投标人提高解密效率，请投标人在各自的电脑终端，登录北京市电子交易平台进行投标文件解密及参加电子开标</w:t>
      </w:r>
      <w:r>
        <w:rPr>
          <w:rFonts w:hint="eastAsia" w:ascii="仿宋" w:hAnsi="仿宋" w:eastAsia="仿宋" w:cs="仿宋"/>
          <w:color w:val="auto"/>
          <w:sz w:val="24"/>
          <w:u w:val="single"/>
          <w:lang w:val="zh-TW" w:bidi="ar"/>
        </w:rPr>
        <w:t>。</w:t>
      </w:r>
      <w:r>
        <w:rPr>
          <w:rFonts w:hint="eastAsia" w:ascii="仿宋" w:hAnsi="仿宋" w:eastAsia="仿宋" w:cs="仿宋"/>
          <w:color w:val="auto"/>
          <w:sz w:val="24"/>
          <w:u w:val="single"/>
          <w:lang w:bidi="ar"/>
        </w:rPr>
        <w:t>本项目不</w:t>
      </w:r>
      <w:r>
        <w:rPr>
          <w:rFonts w:hint="eastAsia" w:ascii="仿宋" w:hAnsi="仿宋" w:eastAsia="仿宋" w:cs="仿宋"/>
          <w:color w:val="auto"/>
          <w:sz w:val="24"/>
          <w:u w:val="single"/>
          <w:lang w:val="zh-TW" w:bidi="ar"/>
        </w:rPr>
        <w:t>接受纸质投标文件，无须投标人到达现场</w:t>
      </w:r>
      <w:r>
        <w:rPr>
          <w:rFonts w:hint="eastAsia" w:ascii="仿宋" w:hAnsi="仿宋" w:eastAsia="仿宋" w:cs="仿宋"/>
          <w:color w:val="auto"/>
          <w:sz w:val="24"/>
          <w:lang w:val="zh-TW" w:bidi="ar"/>
        </w:rPr>
        <w:t>。</w:t>
      </w:r>
    </w:p>
    <w:p w14:paraId="2C794BC4">
      <w:pPr>
        <w:pStyle w:val="3"/>
        <w:tabs>
          <w:tab w:val="left" w:pos="1260"/>
        </w:tabs>
        <w:spacing w:before="0" w:line="360" w:lineRule="auto"/>
        <w:jc w:val="left"/>
        <w:rPr>
          <w:rFonts w:ascii="仿宋" w:hAnsi="仿宋" w:eastAsia="仿宋" w:cs="仿宋"/>
          <w:color w:val="auto"/>
          <w:sz w:val="24"/>
          <w:szCs w:val="24"/>
        </w:rPr>
      </w:pPr>
      <w:bookmarkStart w:id="19" w:name="_Toc35393625"/>
      <w:bookmarkStart w:id="20" w:name="_Toc28359007"/>
      <w:bookmarkStart w:id="21" w:name="_Toc28359084"/>
      <w:bookmarkStart w:id="22" w:name="_Toc35393794"/>
      <w:r>
        <w:rPr>
          <w:rFonts w:hint="eastAsia" w:ascii="仿宋" w:hAnsi="仿宋" w:eastAsia="仿宋" w:cs="仿宋"/>
          <w:color w:val="auto"/>
          <w:sz w:val="24"/>
          <w:szCs w:val="24"/>
        </w:rPr>
        <w:t>五、公告期限</w:t>
      </w:r>
      <w:bookmarkEnd w:id="19"/>
      <w:bookmarkEnd w:id="20"/>
      <w:bookmarkEnd w:id="21"/>
      <w:bookmarkEnd w:id="22"/>
    </w:p>
    <w:p w14:paraId="445C5CD8">
      <w:pPr>
        <w:spacing w:line="360" w:lineRule="auto"/>
        <w:ind w:firstLine="480" w:firstLineChars="200"/>
        <w:rPr>
          <w:rFonts w:ascii="仿宋" w:hAnsi="仿宋" w:eastAsia="仿宋" w:cs="仿宋"/>
          <w:color w:val="auto"/>
          <w:kern w:val="0"/>
          <w:sz w:val="24"/>
        </w:rPr>
      </w:pPr>
      <w:r>
        <w:rPr>
          <w:rFonts w:hint="eastAsia" w:ascii="仿宋" w:hAnsi="仿宋" w:eastAsia="仿宋" w:cs="仿宋"/>
          <w:color w:val="auto"/>
          <w:kern w:val="0"/>
          <w:sz w:val="24"/>
        </w:rPr>
        <w:t>自本公告发布之日起5个工作日。</w:t>
      </w:r>
    </w:p>
    <w:p w14:paraId="26629E9D">
      <w:pPr>
        <w:pStyle w:val="3"/>
        <w:spacing w:before="0" w:line="360" w:lineRule="auto"/>
        <w:jc w:val="left"/>
        <w:rPr>
          <w:rFonts w:ascii="仿宋" w:hAnsi="仿宋" w:eastAsia="仿宋" w:cs="仿宋"/>
          <w:color w:val="auto"/>
          <w:sz w:val="24"/>
          <w:szCs w:val="24"/>
        </w:rPr>
      </w:pPr>
      <w:bookmarkStart w:id="23" w:name="_Toc35393795"/>
      <w:bookmarkStart w:id="24" w:name="_Toc35393626"/>
      <w:r>
        <w:rPr>
          <w:rFonts w:hint="eastAsia" w:ascii="仿宋" w:hAnsi="仿宋" w:eastAsia="仿宋" w:cs="仿宋"/>
          <w:color w:val="auto"/>
          <w:sz w:val="24"/>
          <w:szCs w:val="24"/>
        </w:rPr>
        <w:t>六、其他补充事宜</w:t>
      </w:r>
      <w:bookmarkEnd w:id="23"/>
      <w:bookmarkEnd w:id="24"/>
    </w:p>
    <w:p w14:paraId="306BC633">
      <w:pPr>
        <w:spacing w:line="360" w:lineRule="auto"/>
        <w:ind w:firstLine="480" w:firstLineChars="200"/>
        <w:jc w:val="left"/>
        <w:rPr>
          <w:rFonts w:ascii="仿宋" w:hAnsi="仿宋" w:eastAsia="仿宋" w:cs="仿宋"/>
          <w:color w:val="auto"/>
          <w:sz w:val="24"/>
        </w:rPr>
      </w:pPr>
      <w:r>
        <w:rPr>
          <w:rFonts w:hint="eastAsia" w:ascii="仿宋" w:hAnsi="仿宋" w:eastAsia="仿宋" w:cs="仿宋"/>
          <w:color w:val="auto"/>
          <w:sz w:val="24"/>
        </w:rPr>
        <w:t>1.本项目需要落实的政府采购政策：</w:t>
      </w:r>
      <w:r>
        <w:rPr>
          <w:rFonts w:hint="eastAsia" w:ascii="仿宋" w:hAnsi="仿宋" w:eastAsia="仿宋" w:cs="仿宋"/>
          <w:color w:val="auto"/>
          <w:sz w:val="24"/>
          <w:u w:val="single"/>
          <w:lang w:bidi="ar"/>
        </w:rPr>
        <w:t>节约能源，保护环境，扶持不发达地区和少数民族地区，促进中小企业发展，支持监狱、戒毒企业发展，促进残疾人就业，支持科技创新、绿色发展，优先采购贫困地区农副产品、支持本国产业、维护国家安全等政府采购政策（不适用者除外）</w:t>
      </w:r>
      <w:r>
        <w:rPr>
          <w:rFonts w:hint="eastAsia" w:ascii="仿宋" w:hAnsi="仿宋" w:eastAsia="仿宋" w:cs="仿宋"/>
          <w:color w:val="auto"/>
          <w:sz w:val="24"/>
          <w:lang w:bidi="ar"/>
        </w:rPr>
        <w:t>。</w:t>
      </w:r>
      <w:r>
        <w:rPr>
          <w:rFonts w:hint="eastAsia" w:ascii="仿宋" w:hAnsi="仿宋" w:eastAsia="仿宋" w:cs="仿宋"/>
          <w:color w:val="auto"/>
          <w:sz w:val="24"/>
        </w:rPr>
        <w:t xml:space="preserve"> </w:t>
      </w:r>
    </w:p>
    <w:p w14:paraId="319F7236">
      <w:pPr>
        <w:widowControl/>
        <w:adjustRightInd w:val="0"/>
        <w:snapToGrid w:val="0"/>
        <w:spacing w:line="360" w:lineRule="auto"/>
        <w:ind w:firstLine="482" w:firstLineChars="200"/>
        <w:jc w:val="left"/>
        <w:rPr>
          <w:rFonts w:ascii="仿宋" w:hAnsi="仿宋" w:eastAsia="仿宋" w:cs="仿宋"/>
          <w:bCs/>
          <w:color w:val="auto"/>
          <w:sz w:val="24"/>
          <w:lang w:bidi="ar"/>
        </w:rPr>
      </w:pPr>
      <w:r>
        <w:rPr>
          <w:rFonts w:hint="eastAsia" w:ascii="仿宋" w:hAnsi="仿宋" w:eastAsia="仿宋" w:cs="仿宋"/>
          <w:b/>
          <w:bCs/>
          <w:color w:val="auto"/>
          <w:sz w:val="24"/>
          <w:lang w:bidi="ar"/>
        </w:rPr>
        <w:t>2.本项目采用全流程电子化采购方式</w:t>
      </w:r>
      <w:r>
        <w:rPr>
          <w:rFonts w:hint="eastAsia" w:ascii="仿宋" w:hAnsi="仿宋" w:eastAsia="仿宋" w:cs="仿宋"/>
          <w:color w:val="auto"/>
          <w:sz w:val="24"/>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lang w:bidi="ar"/>
        </w:rPr>
        <w:t>CA数字证书</w:t>
      </w:r>
      <w:r>
        <w:rPr>
          <w:rFonts w:hint="eastAsia" w:ascii="仿宋" w:hAnsi="仿宋" w:eastAsia="仿宋" w:cs="仿宋"/>
          <w:color w:val="auto"/>
          <w:sz w:val="24"/>
          <w:lang w:bidi="ar"/>
        </w:rPr>
        <w:t>或电子营业执照</w:t>
      </w:r>
      <w:r>
        <w:rPr>
          <w:rFonts w:hint="eastAsia" w:ascii="仿宋" w:hAnsi="仿宋" w:eastAsia="仿宋" w:cs="仿宋"/>
          <w:bCs/>
          <w:color w:val="auto"/>
          <w:sz w:val="24"/>
          <w:lang w:bidi="ar"/>
        </w:rPr>
        <w:t>情况确认是否符合本项目电子化采购流程要求。</w:t>
      </w:r>
    </w:p>
    <w:p w14:paraId="4CED59BB">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CA数字证书服务热线 010-58511086</w:t>
      </w:r>
    </w:p>
    <w:p w14:paraId="48984C26">
      <w:pPr>
        <w:adjustRightInd w:val="0"/>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lang w:bidi="ar"/>
        </w:rPr>
        <w:t>电子营业执照服务热线 400-699-7000</w:t>
      </w:r>
    </w:p>
    <w:p w14:paraId="15AE3941">
      <w:pPr>
        <w:adjustRightInd w:val="0"/>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lang w:bidi="ar"/>
        </w:rPr>
        <w:t>技术支持服务热线    010-86483801</w:t>
      </w:r>
    </w:p>
    <w:p w14:paraId="57D73838">
      <w:pPr>
        <w:widowControl/>
        <w:adjustRightInd w:val="0"/>
        <w:snapToGrid w:val="0"/>
        <w:spacing w:line="360" w:lineRule="auto"/>
        <w:ind w:firstLine="480" w:firstLineChars="200"/>
        <w:jc w:val="left"/>
        <w:rPr>
          <w:rFonts w:ascii="仿宋" w:hAnsi="仿宋" w:eastAsia="仿宋" w:cs="仿宋"/>
          <w:color w:val="auto"/>
          <w:sz w:val="24"/>
          <w:lang w:bidi="ar"/>
        </w:rPr>
      </w:pPr>
      <w:r>
        <w:rPr>
          <w:rFonts w:hint="eastAsia" w:ascii="仿宋" w:hAnsi="仿宋" w:eastAsia="仿宋" w:cs="仿宋"/>
          <w:color w:val="auto"/>
          <w:sz w:val="24"/>
          <w:lang w:bidi="ar"/>
        </w:rPr>
        <w:t>2.1办理CA数字证书或电子营业执照</w:t>
      </w:r>
    </w:p>
    <w:p w14:paraId="7694B2BA">
      <w:pPr>
        <w:widowControl/>
        <w:adjustRightInd w:val="0"/>
        <w:snapToGrid w:val="0"/>
        <w:spacing w:line="360" w:lineRule="auto"/>
        <w:ind w:firstLine="480" w:firstLineChars="200"/>
        <w:jc w:val="left"/>
        <w:rPr>
          <w:rFonts w:ascii="仿宋" w:hAnsi="仿宋" w:eastAsia="仿宋" w:cs="仿宋"/>
          <w:color w:val="auto"/>
          <w:sz w:val="24"/>
        </w:rPr>
      </w:pPr>
      <w:r>
        <w:rPr>
          <w:rFonts w:hint="eastAsia" w:ascii="仿宋" w:hAnsi="仿宋" w:eastAsia="仿宋" w:cs="仿宋"/>
          <w:color w:val="auto"/>
          <w:sz w:val="24"/>
          <w:lang w:bidi="ar"/>
        </w:rPr>
        <w:t>供应商登录北京市政府采购电子交易平台查阅 “用户指南”—“操作指南”—“市场主体CA办理操作流程指引”/“电子营业执照使用指南”，按照程序要求办理。</w:t>
      </w:r>
    </w:p>
    <w:p w14:paraId="41998979">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2.2注册</w:t>
      </w:r>
    </w:p>
    <w:p w14:paraId="3A3BC332">
      <w:pPr>
        <w:adjustRightInd w:val="0"/>
        <w:snapToGrid w:val="0"/>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lang w:bidi="ar"/>
        </w:rPr>
        <w:t>供应商登录北京市政府采购电子交易平台“用户指南”—“操作指南”—“市场主体注册入库操作流程指引”进行自助注册绑定。</w:t>
      </w:r>
    </w:p>
    <w:p w14:paraId="21BC1FA5">
      <w:pPr>
        <w:widowControl/>
        <w:adjustRightInd w:val="0"/>
        <w:snapToGrid w:val="0"/>
        <w:spacing w:line="360" w:lineRule="auto"/>
        <w:ind w:firstLine="480" w:firstLineChars="200"/>
        <w:jc w:val="left"/>
        <w:rPr>
          <w:rFonts w:ascii="仿宋" w:hAnsi="仿宋" w:eastAsia="仿宋" w:cs="仿宋"/>
          <w:color w:val="auto"/>
          <w:sz w:val="24"/>
          <w:lang w:bidi="ar"/>
        </w:rPr>
      </w:pPr>
      <w:r>
        <w:rPr>
          <w:rFonts w:hint="eastAsia" w:ascii="仿宋" w:hAnsi="仿宋" w:eastAsia="仿宋" w:cs="仿宋"/>
          <w:color w:val="auto"/>
          <w:sz w:val="24"/>
          <w:lang w:bidi="ar"/>
        </w:rPr>
        <w:t>2.3驱动、客户端下载</w:t>
      </w:r>
    </w:p>
    <w:p w14:paraId="4916C58C">
      <w:pPr>
        <w:widowControl/>
        <w:adjustRightInd w:val="0"/>
        <w:snapToGrid w:val="0"/>
        <w:spacing w:line="360" w:lineRule="auto"/>
        <w:ind w:firstLine="480" w:firstLineChars="200"/>
        <w:jc w:val="left"/>
        <w:rPr>
          <w:rFonts w:ascii="仿宋" w:hAnsi="仿宋" w:eastAsia="仿宋" w:cs="仿宋"/>
          <w:color w:val="auto"/>
          <w:sz w:val="24"/>
        </w:rPr>
      </w:pPr>
      <w:r>
        <w:rPr>
          <w:rFonts w:hint="eastAsia" w:ascii="仿宋" w:hAnsi="仿宋" w:eastAsia="仿宋" w:cs="仿宋"/>
          <w:color w:val="auto"/>
          <w:sz w:val="24"/>
          <w:lang w:bidi="ar"/>
        </w:rPr>
        <w:t>供应商登录北京市政府采购电子交易平台“用户指南”—“工具下载”—“招标采购系统文件驱动安装包”下载相关驱动。</w:t>
      </w:r>
    </w:p>
    <w:p w14:paraId="09A56614">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供应商登录北京市政府采购电子交易平台“用户指南”—“工具下载”—“投标文件编制工具”下载相关客户端。</w:t>
      </w:r>
    </w:p>
    <w:p w14:paraId="2949B50E">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2.4 获取电子招标文件</w:t>
      </w:r>
    </w:p>
    <w:p w14:paraId="0BB39EE0">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供应商使用CA数字证书或电子营业执照登录北京市政府采购电子交易平台获取电子招标文件。</w:t>
      </w:r>
    </w:p>
    <w:p w14:paraId="04E2A11D">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54B8FAF">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2.5编制电子投标文件</w:t>
      </w:r>
    </w:p>
    <w:p w14:paraId="3ED3DE41">
      <w:pPr>
        <w:adjustRightInd w:val="0"/>
        <w:snapToGrid w:val="0"/>
        <w:spacing w:line="360" w:lineRule="auto"/>
        <w:ind w:firstLine="480" w:firstLineChars="200"/>
        <w:rPr>
          <w:rFonts w:ascii="仿宋" w:hAnsi="仿宋" w:eastAsia="仿宋" w:cs="仿宋"/>
          <w:color w:val="auto"/>
          <w:sz w:val="24"/>
          <w:lang w:bidi="ar"/>
        </w:rPr>
      </w:pPr>
      <w:r>
        <w:rPr>
          <w:rFonts w:hint="eastAsia" w:ascii="仿宋" w:hAnsi="仿宋" w:eastAsia="仿宋" w:cs="仿宋"/>
          <w:color w:val="auto"/>
          <w:sz w:val="24"/>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lang w:bidi="ar"/>
        </w:rPr>
        <w:t>，如无法按照要求在电子投标文件中加盖电子签章和加密，请及时通过技术支持服务热线联系技术人员</w:t>
      </w:r>
      <w:r>
        <w:rPr>
          <w:rFonts w:hint="eastAsia" w:ascii="仿宋" w:hAnsi="仿宋" w:eastAsia="仿宋" w:cs="仿宋"/>
          <w:color w:val="auto"/>
          <w:sz w:val="24"/>
          <w:lang w:bidi="ar"/>
        </w:rPr>
        <w:t>。</w:t>
      </w:r>
    </w:p>
    <w:p w14:paraId="6102277F">
      <w:pPr>
        <w:widowControl/>
        <w:spacing w:line="360" w:lineRule="auto"/>
        <w:ind w:firstLine="480" w:firstLineChars="200"/>
        <w:jc w:val="left"/>
        <w:rPr>
          <w:rFonts w:ascii="仿宋" w:hAnsi="仿宋" w:eastAsia="仿宋" w:cs="仿宋"/>
          <w:color w:val="auto"/>
          <w:sz w:val="24"/>
          <w:lang w:val="zh-TW" w:bidi="ar"/>
        </w:rPr>
      </w:pPr>
      <w:r>
        <w:rPr>
          <w:rFonts w:hint="eastAsia" w:ascii="仿宋" w:hAnsi="仿宋" w:eastAsia="仿宋" w:cs="仿宋"/>
          <w:color w:val="auto"/>
          <w:sz w:val="24"/>
          <w:lang w:val="zh-TW" w:bidi="ar"/>
        </w:rPr>
        <w:t>2</w:t>
      </w:r>
      <w:r>
        <w:rPr>
          <w:rFonts w:hint="eastAsia" w:ascii="仿宋" w:hAnsi="仿宋" w:eastAsia="仿宋" w:cs="仿宋"/>
          <w:color w:val="auto"/>
          <w:sz w:val="24"/>
          <w:lang w:val="zh-TW" w:eastAsia="zh-TW" w:bidi="ar"/>
        </w:rPr>
        <w:t>.6</w:t>
      </w:r>
      <w:r>
        <w:rPr>
          <w:rFonts w:hint="eastAsia" w:ascii="仿宋" w:hAnsi="仿宋" w:eastAsia="仿宋" w:cs="仿宋"/>
          <w:color w:val="auto"/>
          <w:sz w:val="24"/>
          <w:lang w:val="zh-TW" w:bidi="ar"/>
        </w:rPr>
        <w:t>提交电子投标文件</w:t>
      </w:r>
    </w:p>
    <w:p w14:paraId="2AB222B5">
      <w:pPr>
        <w:widowControl/>
        <w:spacing w:line="360" w:lineRule="auto"/>
        <w:ind w:firstLine="480" w:firstLineChars="200"/>
        <w:jc w:val="left"/>
        <w:rPr>
          <w:rFonts w:ascii="仿宋" w:hAnsi="仿宋" w:eastAsia="仿宋" w:cs="仿宋"/>
          <w:color w:val="auto"/>
          <w:sz w:val="24"/>
          <w:lang w:bidi="ar"/>
        </w:rPr>
      </w:pPr>
      <w:r>
        <w:rPr>
          <w:rFonts w:hint="eastAsia" w:ascii="仿宋" w:hAnsi="仿宋" w:eastAsia="仿宋" w:cs="仿宋"/>
          <w:color w:val="auto"/>
          <w:sz w:val="24"/>
          <w:lang w:bidi="ar"/>
        </w:rPr>
        <w:t>供应商应于投标截止时间前在北京市政府采购电子交易平台提交电子投标文件，上传电子投标文件过程中请保持与互联网的连接畅通。</w:t>
      </w:r>
    </w:p>
    <w:p w14:paraId="0EEA3EFE">
      <w:pPr>
        <w:widowControl/>
        <w:spacing w:line="360" w:lineRule="auto"/>
        <w:ind w:firstLine="480" w:firstLineChars="200"/>
        <w:jc w:val="left"/>
        <w:rPr>
          <w:rFonts w:ascii="仿宋" w:hAnsi="仿宋" w:eastAsia="仿宋" w:cs="仿宋"/>
          <w:color w:val="auto"/>
          <w:sz w:val="24"/>
          <w:lang w:eastAsia="zh-TW" w:bidi="ar"/>
        </w:rPr>
      </w:pPr>
      <w:r>
        <w:rPr>
          <w:rFonts w:hint="eastAsia" w:ascii="仿宋" w:hAnsi="仿宋" w:eastAsia="仿宋" w:cs="仿宋"/>
          <w:color w:val="auto"/>
          <w:sz w:val="24"/>
          <w:lang w:val="zh-TW" w:bidi="ar"/>
        </w:rPr>
        <w:t>2.</w:t>
      </w:r>
      <w:r>
        <w:rPr>
          <w:rFonts w:hint="eastAsia" w:ascii="仿宋" w:hAnsi="仿宋" w:eastAsia="仿宋" w:cs="仿宋"/>
          <w:color w:val="auto"/>
          <w:sz w:val="24"/>
          <w:lang w:val="zh-TW" w:eastAsia="zh-TW" w:bidi="ar"/>
        </w:rPr>
        <w:t>7</w:t>
      </w:r>
      <w:r>
        <w:rPr>
          <w:rFonts w:hint="eastAsia" w:ascii="仿宋" w:hAnsi="仿宋" w:eastAsia="仿宋" w:cs="仿宋"/>
          <w:color w:val="auto"/>
          <w:sz w:val="24"/>
          <w:lang w:val="zh-TW" w:bidi="ar"/>
        </w:rPr>
        <w:t>电子开标</w:t>
      </w:r>
    </w:p>
    <w:p w14:paraId="4B7F4374">
      <w:pPr>
        <w:spacing w:line="360" w:lineRule="auto"/>
        <w:ind w:firstLine="480" w:firstLineChars="200"/>
        <w:rPr>
          <w:rFonts w:ascii="仿宋" w:hAnsi="仿宋" w:eastAsia="仿宋" w:cs="仿宋"/>
          <w:color w:val="auto"/>
          <w:sz w:val="24"/>
          <w:lang w:eastAsia="zh-TW"/>
        </w:rPr>
      </w:pPr>
      <w:r>
        <w:rPr>
          <w:rFonts w:hint="eastAsia" w:ascii="仿宋" w:hAnsi="仿宋" w:eastAsia="仿宋" w:cs="仿宋"/>
          <w:color w:val="auto"/>
          <w:sz w:val="24"/>
          <w:lang w:val="zh-TW" w:bidi="ar"/>
        </w:rPr>
        <w:t>供应商使用 CA 数字证书或电子营业执照登录北京市政府采购电子交易平台进行电子开标。</w:t>
      </w:r>
    </w:p>
    <w:p w14:paraId="6C4BA748">
      <w:pPr>
        <w:pStyle w:val="3"/>
        <w:spacing w:before="0" w:line="360" w:lineRule="auto"/>
        <w:jc w:val="left"/>
        <w:rPr>
          <w:rFonts w:ascii="仿宋" w:hAnsi="仿宋" w:eastAsia="仿宋" w:cs="仿宋"/>
          <w:color w:val="auto"/>
          <w:sz w:val="24"/>
          <w:szCs w:val="24"/>
        </w:rPr>
      </w:pPr>
      <w:bookmarkStart w:id="25" w:name="_Toc35393627"/>
      <w:bookmarkStart w:id="26" w:name="_Toc28359008"/>
      <w:bookmarkStart w:id="27" w:name="_Toc35393796"/>
      <w:bookmarkStart w:id="28" w:name="_Toc28359085"/>
      <w:r>
        <w:rPr>
          <w:rFonts w:hint="eastAsia" w:ascii="仿宋" w:hAnsi="仿宋" w:eastAsia="仿宋" w:cs="仿宋"/>
          <w:color w:val="auto"/>
          <w:sz w:val="24"/>
          <w:szCs w:val="24"/>
        </w:rPr>
        <w:t>七、对本次招标提出询问，请按以下方式联系。</w:t>
      </w:r>
      <w:bookmarkEnd w:id="25"/>
      <w:bookmarkEnd w:id="26"/>
      <w:bookmarkEnd w:id="27"/>
      <w:bookmarkEnd w:id="28"/>
    </w:p>
    <w:p w14:paraId="2D5D75CF">
      <w:pPr>
        <w:spacing w:line="360" w:lineRule="auto"/>
        <w:ind w:left="1080" w:leftChars="371" w:hanging="301" w:hangingChars="125"/>
        <w:jc w:val="left"/>
        <w:rPr>
          <w:rFonts w:ascii="仿宋" w:hAnsi="仿宋" w:eastAsia="仿宋" w:cs="仿宋"/>
          <w:b/>
          <w:color w:val="auto"/>
          <w:sz w:val="24"/>
        </w:rPr>
      </w:pPr>
      <w:r>
        <w:rPr>
          <w:rFonts w:hint="eastAsia" w:ascii="仿宋" w:hAnsi="仿宋" w:eastAsia="仿宋" w:cs="仿宋"/>
          <w:b/>
          <w:color w:val="auto"/>
          <w:sz w:val="24"/>
        </w:rPr>
        <w:t>1.采购人信息</w:t>
      </w:r>
    </w:p>
    <w:p w14:paraId="757D5B64">
      <w:pPr>
        <w:spacing w:line="360" w:lineRule="auto"/>
        <w:ind w:left="1079" w:leftChars="371" w:hanging="300" w:hangingChars="125"/>
        <w:jc w:val="left"/>
        <w:rPr>
          <w:rFonts w:hint="eastAsia" w:ascii="仿宋" w:hAnsi="仿宋" w:eastAsia="仿宋" w:cs="仿宋"/>
          <w:color w:val="auto"/>
          <w:sz w:val="24"/>
          <w:lang w:eastAsia="zh-CN"/>
        </w:rPr>
      </w:pPr>
      <w:bookmarkStart w:id="29" w:name="_Toc28359086"/>
      <w:bookmarkStart w:id="30" w:name="_Toc28359009"/>
      <w:r>
        <w:rPr>
          <w:rFonts w:hint="eastAsia" w:ascii="仿宋" w:hAnsi="仿宋" w:eastAsia="仿宋" w:cs="仿宋"/>
          <w:color w:val="auto"/>
          <w:sz w:val="24"/>
        </w:rPr>
        <w:t>名    称：</w:t>
      </w:r>
      <w:r>
        <w:rPr>
          <w:rFonts w:hint="eastAsia" w:ascii="仿宋" w:hAnsi="仿宋" w:eastAsia="仿宋" w:cs="仿宋"/>
          <w:color w:val="auto"/>
          <w:sz w:val="24"/>
          <w:u w:val="single"/>
          <w:lang w:eastAsia="zh-CN"/>
        </w:rPr>
        <w:t>北京市第五十六中学</w:t>
      </w:r>
    </w:p>
    <w:p w14:paraId="6527F952">
      <w:pPr>
        <w:spacing w:line="360" w:lineRule="auto"/>
        <w:ind w:left="1079" w:leftChars="371" w:hanging="300" w:hangingChars="125"/>
        <w:jc w:val="left"/>
        <w:rPr>
          <w:rFonts w:hint="eastAsia" w:ascii="仿宋" w:hAnsi="仿宋" w:eastAsia="仿宋" w:cs="仿宋"/>
          <w:color w:val="auto"/>
          <w:sz w:val="24"/>
          <w:lang w:eastAsia="zh-CN"/>
        </w:rPr>
      </w:pPr>
      <w:r>
        <w:rPr>
          <w:rFonts w:hint="eastAsia" w:ascii="仿宋" w:hAnsi="仿宋" w:eastAsia="仿宋" w:cs="仿宋"/>
          <w:color w:val="auto"/>
          <w:sz w:val="24"/>
        </w:rPr>
        <w:t>地    址：</w:t>
      </w:r>
      <w:r>
        <w:rPr>
          <w:rFonts w:hint="eastAsia" w:ascii="仿宋" w:hAnsi="仿宋" w:eastAsia="仿宋" w:cs="仿宋"/>
          <w:color w:val="auto"/>
          <w:sz w:val="24"/>
          <w:u w:val="single"/>
          <w:lang w:eastAsia="zh-CN"/>
        </w:rPr>
        <w:t>北京市西城区文兴街3号</w:t>
      </w:r>
    </w:p>
    <w:p w14:paraId="4994B181">
      <w:pPr>
        <w:spacing w:line="360" w:lineRule="auto"/>
        <w:ind w:left="1079" w:leftChars="371" w:hanging="300" w:hangingChars="125"/>
        <w:jc w:val="left"/>
        <w:rPr>
          <w:rFonts w:ascii="仿宋" w:hAnsi="仿宋" w:eastAsia="仿宋" w:cs="仿宋"/>
          <w:color w:val="auto"/>
          <w:sz w:val="24"/>
          <w:u w:val="single"/>
        </w:rPr>
      </w:pPr>
      <w:r>
        <w:rPr>
          <w:rFonts w:hint="eastAsia" w:ascii="仿宋" w:hAnsi="仿宋" w:eastAsia="仿宋" w:cs="仿宋"/>
          <w:color w:val="auto"/>
          <w:sz w:val="24"/>
        </w:rPr>
        <w:t>联系方式：</w:t>
      </w:r>
      <w:r>
        <w:rPr>
          <w:rFonts w:hint="eastAsia" w:ascii="仿宋" w:hAnsi="仿宋" w:eastAsia="仿宋" w:cs="仿宋"/>
          <w:color w:val="auto"/>
          <w:sz w:val="24"/>
          <w:u w:val="single"/>
          <w:lang w:val="en-US" w:eastAsia="zh-CN"/>
        </w:rPr>
        <w:t>李</w:t>
      </w:r>
      <w:r>
        <w:rPr>
          <w:rFonts w:hint="eastAsia" w:ascii="仿宋" w:hAnsi="仿宋" w:eastAsia="仿宋" w:cs="仿宋"/>
          <w:color w:val="auto"/>
          <w:sz w:val="24"/>
          <w:u w:val="single"/>
        </w:rPr>
        <w:t>老师 68368016</w:t>
      </w:r>
    </w:p>
    <w:p w14:paraId="686A7F39">
      <w:pPr>
        <w:spacing w:line="360" w:lineRule="auto"/>
        <w:ind w:left="1080" w:leftChars="371" w:hanging="301" w:hangingChars="125"/>
        <w:jc w:val="left"/>
        <w:rPr>
          <w:rFonts w:ascii="仿宋" w:hAnsi="仿宋" w:eastAsia="仿宋" w:cs="仿宋"/>
          <w:b/>
          <w:color w:val="auto"/>
          <w:sz w:val="24"/>
        </w:rPr>
      </w:pPr>
      <w:r>
        <w:rPr>
          <w:rFonts w:hint="eastAsia" w:ascii="仿宋" w:hAnsi="仿宋" w:eastAsia="仿宋" w:cs="仿宋"/>
          <w:b/>
          <w:color w:val="auto"/>
          <w:sz w:val="24"/>
        </w:rPr>
        <w:t>2.采购代理机构信息</w:t>
      </w:r>
      <w:bookmarkEnd w:id="29"/>
      <w:bookmarkEnd w:id="30"/>
    </w:p>
    <w:p w14:paraId="589F93FC">
      <w:pPr>
        <w:spacing w:line="360" w:lineRule="auto"/>
        <w:ind w:left="1079" w:leftChars="371" w:hanging="300" w:hangingChars="125"/>
        <w:jc w:val="left"/>
        <w:rPr>
          <w:rFonts w:ascii="仿宋" w:hAnsi="仿宋" w:eastAsia="仿宋" w:cs="仿宋"/>
          <w:color w:val="auto"/>
          <w:sz w:val="24"/>
        </w:rPr>
      </w:pPr>
      <w:bookmarkStart w:id="31" w:name="_Toc28359087"/>
      <w:bookmarkStart w:id="32" w:name="_Toc28359010"/>
      <w:r>
        <w:rPr>
          <w:rFonts w:hint="eastAsia" w:ascii="仿宋" w:hAnsi="仿宋" w:eastAsia="仿宋" w:cs="仿宋"/>
          <w:color w:val="auto"/>
          <w:sz w:val="24"/>
        </w:rPr>
        <w:t>名    称：</w:t>
      </w:r>
      <w:r>
        <w:rPr>
          <w:rFonts w:hint="eastAsia" w:ascii="仿宋" w:hAnsi="仿宋" w:eastAsia="仿宋" w:cs="仿宋"/>
          <w:color w:val="auto"/>
          <w:sz w:val="24"/>
          <w:u w:val="single"/>
        </w:rPr>
        <w:t>汇信（北京）工程管理有限公司</w:t>
      </w:r>
    </w:p>
    <w:p w14:paraId="7CFD020F">
      <w:pPr>
        <w:spacing w:line="360" w:lineRule="auto"/>
        <w:ind w:left="1079" w:leftChars="371" w:hanging="300" w:hangingChars="125"/>
        <w:jc w:val="left"/>
        <w:rPr>
          <w:rFonts w:hint="eastAsia" w:ascii="仿宋" w:hAnsi="仿宋" w:eastAsia="仿宋" w:cs="仿宋"/>
          <w:color w:val="auto"/>
          <w:sz w:val="24"/>
          <w:lang w:eastAsia="zh-CN"/>
        </w:rPr>
      </w:pPr>
      <w:r>
        <w:rPr>
          <w:rFonts w:hint="eastAsia" w:ascii="仿宋" w:hAnsi="仿宋" w:eastAsia="仿宋" w:cs="仿宋"/>
          <w:color w:val="auto"/>
          <w:sz w:val="24"/>
        </w:rPr>
        <w:t>地    址：</w:t>
      </w:r>
      <w:r>
        <w:rPr>
          <w:rFonts w:hint="eastAsia" w:ascii="仿宋" w:hAnsi="仿宋" w:eastAsia="仿宋" w:cs="仿宋"/>
          <w:color w:val="auto"/>
          <w:sz w:val="24"/>
          <w:u w:val="single"/>
          <w:lang w:eastAsia="zh-CN"/>
        </w:rPr>
        <w:t>北京市北京经济开发区亦庄云时代B2栋18层</w:t>
      </w:r>
    </w:p>
    <w:p w14:paraId="1144FFA6">
      <w:pPr>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hint="eastAsia" w:ascii="仿宋" w:hAnsi="仿宋" w:eastAsia="仿宋" w:cs="仿宋"/>
          <w:color w:val="auto"/>
          <w:sz w:val="24"/>
          <w:u w:val="single"/>
        </w:rPr>
        <w:t>张禄桐、赵晓明、程远卫 010-53387002</w:t>
      </w:r>
    </w:p>
    <w:p w14:paraId="1F104312">
      <w:pPr>
        <w:spacing w:line="360" w:lineRule="auto"/>
        <w:ind w:left="1080" w:leftChars="371" w:hanging="301" w:hangingChars="125"/>
        <w:jc w:val="left"/>
        <w:rPr>
          <w:rFonts w:ascii="仿宋" w:hAnsi="仿宋" w:eastAsia="仿宋" w:cs="仿宋"/>
          <w:b/>
          <w:color w:val="auto"/>
          <w:sz w:val="24"/>
        </w:rPr>
      </w:pPr>
      <w:r>
        <w:rPr>
          <w:rFonts w:hint="eastAsia" w:ascii="仿宋" w:hAnsi="仿宋" w:eastAsia="仿宋" w:cs="仿宋"/>
          <w:b/>
          <w:color w:val="auto"/>
          <w:sz w:val="24"/>
        </w:rPr>
        <w:t>3.项目联系方式</w:t>
      </w:r>
      <w:bookmarkEnd w:id="31"/>
      <w:bookmarkEnd w:id="32"/>
    </w:p>
    <w:p w14:paraId="4DE9D31E">
      <w:pPr>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项目联系人：</w:t>
      </w:r>
      <w:r>
        <w:rPr>
          <w:rFonts w:hint="eastAsia" w:ascii="仿宋" w:hAnsi="仿宋" w:eastAsia="仿宋" w:cs="仿宋"/>
          <w:color w:val="auto"/>
          <w:sz w:val="24"/>
          <w:u w:val="single"/>
        </w:rPr>
        <w:t>张禄桐、赵晓明、程远卫</w:t>
      </w:r>
    </w:p>
    <w:p w14:paraId="1E550DFA">
      <w:pPr>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电      话：</w:t>
      </w:r>
      <w:r>
        <w:rPr>
          <w:rFonts w:hint="eastAsia" w:ascii="仿宋" w:hAnsi="仿宋" w:eastAsia="仿宋" w:cs="仿宋"/>
          <w:color w:val="auto"/>
          <w:sz w:val="24"/>
          <w:u w:val="single"/>
        </w:rPr>
        <w:t>010-53387002</w:t>
      </w:r>
    </w:p>
    <w:p w14:paraId="4005EEC3">
      <w:pPr>
        <w:spacing w:line="360" w:lineRule="auto"/>
        <w:ind w:firstLine="5880" w:firstLineChars="2450"/>
        <w:jc w:val="right"/>
        <w:rPr>
          <w:rFonts w:asciiTheme="minorEastAsia" w:hAnsiTheme="minorEastAsia" w:eastAsiaTheme="minorEastAsia"/>
          <w:color w:val="auto"/>
          <w:sz w:val="24"/>
        </w:rPr>
      </w:pPr>
    </w:p>
    <w:p w14:paraId="3EA5787F">
      <w:pPr>
        <w:spacing w:line="360" w:lineRule="auto"/>
        <w:jc w:val="center"/>
        <w:outlineLvl w:val="0"/>
        <w:rPr>
          <w:rFonts w:ascii="仿宋" w:hAnsi="仿宋" w:eastAsia="仿宋" w:cs="仿宋"/>
          <w:b/>
          <w:color w:val="auto"/>
          <w:sz w:val="32"/>
          <w:szCs w:val="32"/>
        </w:rPr>
      </w:pPr>
      <w:r>
        <w:rPr>
          <w:rFonts w:asciiTheme="minorEastAsia" w:hAnsiTheme="minorEastAsia" w:eastAsiaTheme="minorEastAsia"/>
          <w:color w:val="auto"/>
          <w:sz w:val="24"/>
        </w:rPr>
        <w:br w:type="page"/>
      </w:r>
      <w:bookmarkStart w:id="33" w:name="_Toc305158928"/>
      <w:bookmarkStart w:id="34" w:name="_Toc226965856"/>
      <w:bookmarkStart w:id="35" w:name="_Toc353825548"/>
      <w:bookmarkStart w:id="36" w:name="_Toc265228423"/>
      <w:bookmarkStart w:id="37" w:name="_Toc150774783"/>
      <w:bookmarkStart w:id="38" w:name="_Toc127161488"/>
      <w:bookmarkStart w:id="39" w:name="_Toc353873938"/>
      <w:bookmarkStart w:id="40" w:name="_Toc512937850"/>
      <w:bookmarkStart w:id="41" w:name="_Toc305158854"/>
      <w:bookmarkStart w:id="42" w:name="_Toc195842950"/>
      <w:bookmarkStart w:id="43" w:name="_Toc99301420"/>
      <w:bookmarkStart w:id="44" w:name="_Toc127151777"/>
      <w:bookmarkStart w:id="45" w:name="_Toc264969275"/>
      <w:r>
        <w:rPr>
          <w:rFonts w:hint="eastAsia" w:ascii="仿宋" w:hAnsi="仿宋" w:eastAsia="仿宋" w:cs="仿宋"/>
          <w:b/>
          <w:color w:val="auto"/>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6D0C68D1">
      <w:pPr>
        <w:pStyle w:val="3"/>
        <w:tabs>
          <w:tab w:val="center" w:pos="4592"/>
          <w:tab w:val="left" w:pos="7860"/>
        </w:tabs>
        <w:spacing w:before="0" w:line="360" w:lineRule="auto"/>
        <w:rPr>
          <w:rFonts w:ascii="仿宋" w:hAnsi="仿宋" w:eastAsia="仿宋" w:cs="仿宋"/>
          <w:color w:val="auto"/>
          <w:sz w:val="28"/>
        </w:rPr>
      </w:pPr>
      <w:bookmarkStart w:id="46" w:name="_Toc127161433"/>
      <w:bookmarkStart w:id="47" w:name="_Toc151190146"/>
      <w:bookmarkStart w:id="48" w:name="_Toc150480757"/>
      <w:bookmarkStart w:id="49" w:name="_Toc520356144"/>
      <w:bookmarkStart w:id="50" w:name="_Toc150774619"/>
      <w:bookmarkStart w:id="51" w:name="_Toc164608633"/>
      <w:bookmarkStart w:id="52" w:name="_Toc151193833"/>
      <w:bookmarkStart w:id="53" w:name="_Toc149720812"/>
      <w:bookmarkStart w:id="54" w:name="_Toc164229214"/>
      <w:bookmarkStart w:id="55" w:name="_Toc151193907"/>
      <w:bookmarkStart w:id="56" w:name="_Toc127151720"/>
      <w:bookmarkStart w:id="57" w:name="_Toc226965792"/>
      <w:bookmarkStart w:id="58" w:name="_Toc164608788"/>
      <w:bookmarkStart w:id="59" w:name="_Toc164229360"/>
      <w:bookmarkStart w:id="60" w:name="_Toc226337215"/>
      <w:bookmarkStart w:id="61" w:name="_Toc150774724"/>
      <w:bookmarkStart w:id="62" w:name="_Toc142311021"/>
      <w:bookmarkStart w:id="63" w:name="_Toc151193689"/>
      <w:bookmarkStart w:id="64" w:name="_Toc150509270"/>
      <w:bookmarkStart w:id="65" w:name="_Toc127151519"/>
      <w:bookmarkStart w:id="66" w:name="_Toc195842884"/>
      <w:bookmarkStart w:id="67" w:name="_Toc164351613"/>
      <w:bookmarkStart w:id="68" w:name="_Toc151193617"/>
      <w:bookmarkStart w:id="69" w:name="_Toc226965709"/>
      <w:bookmarkStart w:id="70" w:name="_Toc151193761"/>
      <w:bookmarkStart w:id="71" w:name="_Toc226309763"/>
      <w:r>
        <w:rPr>
          <w:rFonts w:hint="eastAsia" w:ascii="仿宋" w:hAnsi="仿宋" w:eastAsia="仿宋" w:cs="仿宋"/>
          <w:color w:val="auto"/>
          <w:sz w:val="28"/>
        </w:rPr>
        <w:t>投标人须知资料表</w:t>
      </w:r>
    </w:p>
    <w:p w14:paraId="101DFB1C">
      <w:pPr>
        <w:spacing w:line="360" w:lineRule="auto"/>
        <w:rPr>
          <w:rFonts w:ascii="仿宋" w:hAnsi="仿宋" w:eastAsia="仿宋" w:cs="仿宋"/>
          <w:color w:val="auto"/>
          <w:sz w:val="24"/>
        </w:rPr>
      </w:pPr>
      <w:r>
        <w:rPr>
          <w:rFonts w:hint="eastAsia" w:ascii="仿宋" w:hAnsi="仿宋" w:eastAsia="仿宋" w:cs="仿宋"/>
          <w:color w:val="auto"/>
          <w:sz w:val="24"/>
        </w:rPr>
        <w:t>本表是对投标人须知的具体补充和修改，如有矛盾，均以本资料表为准。</w:t>
      </w:r>
    </w:p>
    <w:tbl>
      <w:tblPr>
        <w:tblStyle w:val="42"/>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753"/>
        <w:gridCol w:w="7020"/>
      </w:tblGrid>
      <w:tr w14:paraId="1D3A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42" w:type="dxa"/>
            <w:vAlign w:val="center"/>
          </w:tcPr>
          <w:p w14:paraId="69372B46">
            <w:pPr>
              <w:jc w:val="center"/>
              <w:rPr>
                <w:rFonts w:ascii="仿宋" w:hAnsi="仿宋" w:eastAsia="仿宋" w:cs="仿宋"/>
                <w:b/>
                <w:bCs/>
                <w:color w:val="auto"/>
                <w:sz w:val="24"/>
              </w:rPr>
            </w:pPr>
            <w:r>
              <w:rPr>
                <w:rFonts w:hint="eastAsia" w:ascii="仿宋" w:hAnsi="仿宋" w:eastAsia="仿宋" w:cs="仿宋"/>
                <w:b/>
                <w:color w:val="auto"/>
                <w:sz w:val="24"/>
              </w:rPr>
              <w:t>条款号</w:t>
            </w:r>
          </w:p>
        </w:tc>
        <w:tc>
          <w:tcPr>
            <w:tcW w:w="1753" w:type="dxa"/>
            <w:vAlign w:val="center"/>
          </w:tcPr>
          <w:p w14:paraId="04840EED">
            <w:pPr>
              <w:jc w:val="center"/>
              <w:rPr>
                <w:rFonts w:ascii="仿宋" w:hAnsi="仿宋" w:eastAsia="仿宋" w:cs="仿宋"/>
                <w:b/>
                <w:bCs/>
                <w:color w:val="auto"/>
                <w:sz w:val="24"/>
              </w:rPr>
            </w:pPr>
            <w:r>
              <w:rPr>
                <w:rFonts w:hint="eastAsia" w:ascii="仿宋" w:hAnsi="仿宋" w:eastAsia="仿宋" w:cs="仿宋"/>
                <w:b/>
                <w:bCs/>
                <w:color w:val="auto"/>
                <w:sz w:val="24"/>
              </w:rPr>
              <w:t>条目</w:t>
            </w:r>
          </w:p>
        </w:tc>
        <w:tc>
          <w:tcPr>
            <w:tcW w:w="7020" w:type="dxa"/>
            <w:vAlign w:val="center"/>
          </w:tcPr>
          <w:p w14:paraId="593D3C30">
            <w:pPr>
              <w:jc w:val="center"/>
              <w:rPr>
                <w:rFonts w:ascii="仿宋" w:hAnsi="仿宋" w:eastAsia="仿宋" w:cs="仿宋"/>
                <w:b/>
                <w:bCs/>
                <w:color w:val="auto"/>
                <w:sz w:val="24"/>
              </w:rPr>
            </w:pPr>
            <w:r>
              <w:rPr>
                <w:rFonts w:hint="eastAsia" w:ascii="仿宋" w:hAnsi="仿宋" w:eastAsia="仿宋" w:cs="仿宋"/>
                <w:b/>
                <w:bCs/>
                <w:color w:val="auto"/>
                <w:sz w:val="24"/>
              </w:rPr>
              <w:t>内容</w:t>
            </w:r>
          </w:p>
        </w:tc>
      </w:tr>
      <w:tr w14:paraId="7052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942" w:type="dxa"/>
            <w:vAlign w:val="center"/>
          </w:tcPr>
          <w:p w14:paraId="791905A8">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2.2</w:t>
            </w:r>
          </w:p>
        </w:tc>
        <w:tc>
          <w:tcPr>
            <w:tcW w:w="1753" w:type="dxa"/>
            <w:vAlign w:val="center"/>
          </w:tcPr>
          <w:p w14:paraId="4FFAE86E">
            <w:pPr>
              <w:spacing w:line="276" w:lineRule="auto"/>
              <w:jc w:val="center"/>
              <w:rPr>
                <w:rFonts w:ascii="仿宋" w:hAnsi="仿宋" w:eastAsia="仿宋" w:cs="仿宋"/>
                <w:color w:val="auto"/>
                <w:sz w:val="24"/>
              </w:rPr>
            </w:pPr>
            <w:r>
              <w:rPr>
                <w:rFonts w:hint="eastAsia" w:ascii="仿宋" w:hAnsi="仿宋" w:eastAsia="仿宋" w:cs="仿宋"/>
                <w:color w:val="auto"/>
                <w:sz w:val="24"/>
              </w:rPr>
              <w:t>项目属性</w:t>
            </w:r>
          </w:p>
        </w:tc>
        <w:tc>
          <w:tcPr>
            <w:tcW w:w="7020" w:type="dxa"/>
            <w:vAlign w:val="center"/>
          </w:tcPr>
          <w:p w14:paraId="67B39B1A">
            <w:pPr>
              <w:spacing w:line="276" w:lineRule="auto"/>
              <w:jc w:val="left"/>
              <w:rPr>
                <w:rFonts w:ascii="仿宋" w:hAnsi="仿宋" w:eastAsia="仿宋" w:cs="仿宋"/>
                <w:color w:val="auto"/>
                <w:sz w:val="24"/>
              </w:rPr>
            </w:pPr>
            <w:r>
              <w:rPr>
                <w:rFonts w:hint="eastAsia" w:ascii="仿宋" w:hAnsi="仿宋" w:eastAsia="仿宋" w:cs="仿宋"/>
                <w:color w:val="auto"/>
                <w:sz w:val="24"/>
              </w:rPr>
              <w:t>项目属性：■货物</w:t>
            </w:r>
          </w:p>
        </w:tc>
      </w:tr>
      <w:tr w14:paraId="54C2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1867E7C5">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2.3</w:t>
            </w:r>
          </w:p>
        </w:tc>
        <w:tc>
          <w:tcPr>
            <w:tcW w:w="1753" w:type="dxa"/>
            <w:vAlign w:val="center"/>
          </w:tcPr>
          <w:p w14:paraId="65333161">
            <w:pPr>
              <w:spacing w:line="276" w:lineRule="auto"/>
              <w:jc w:val="center"/>
              <w:rPr>
                <w:rFonts w:ascii="仿宋" w:hAnsi="仿宋" w:eastAsia="仿宋" w:cs="仿宋"/>
                <w:color w:val="auto"/>
                <w:sz w:val="24"/>
              </w:rPr>
            </w:pPr>
            <w:r>
              <w:rPr>
                <w:rFonts w:hint="eastAsia" w:ascii="仿宋" w:hAnsi="仿宋" w:eastAsia="仿宋" w:cs="仿宋"/>
                <w:color w:val="auto"/>
                <w:sz w:val="24"/>
              </w:rPr>
              <w:t>科研仪器设备</w:t>
            </w:r>
          </w:p>
        </w:tc>
        <w:tc>
          <w:tcPr>
            <w:tcW w:w="7020" w:type="dxa"/>
            <w:vAlign w:val="center"/>
          </w:tcPr>
          <w:p w14:paraId="77FA34A5">
            <w:pPr>
              <w:spacing w:line="276" w:lineRule="auto"/>
              <w:jc w:val="left"/>
              <w:rPr>
                <w:rFonts w:ascii="仿宋" w:hAnsi="仿宋" w:eastAsia="仿宋" w:cs="仿宋"/>
                <w:color w:val="auto"/>
                <w:sz w:val="24"/>
              </w:rPr>
            </w:pPr>
            <w:r>
              <w:rPr>
                <w:rFonts w:hint="eastAsia" w:ascii="仿宋" w:hAnsi="仿宋" w:eastAsia="仿宋" w:cs="仿宋"/>
                <w:color w:val="auto"/>
                <w:sz w:val="24"/>
              </w:rPr>
              <w:t>是否属于科研仪器设备采购项目：■否</w:t>
            </w:r>
          </w:p>
        </w:tc>
      </w:tr>
      <w:tr w14:paraId="3DB5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42" w:type="dxa"/>
            <w:vAlign w:val="center"/>
          </w:tcPr>
          <w:p w14:paraId="48764BFB">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2.4</w:t>
            </w:r>
          </w:p>
        </w:tc>
        <w:tc>
          <w:tcPr>
            <w:tcW w:w="1753" w:type="dxa"/>
            <w:vAlign w:val="center"/>
          </w:tcPr>
          <w:p w14:paraId="7D4DC83A">
            <w:pPr>
              <w:spacing w:line="276" w:lineRule="auto"/>
              <w:jc w:val="center"/>
              <w:rPr>
                <w:rFonts w:ascii="仿宋" w:hAnsi="仿宋" w:eastAsia="仿宋" w:cs="仿宋"/>
                <w:color w:val="auto"/>
                <w:sz w:val="24"/>
              </w:rPr>
            </w:pPr>
            <w:r>
              <w:rPr>
                <w:rFonts w:hint="eastAsia" w:ascii="仿宋" w:hAnsi="仿宋" w:eastAsia="仿宋" w:cs="仿宋"/>
                <w:color w:val="auto"/>
                <w:sz w:val="24"/>
              </w:rPr>
              <w:t>核心产品</w:t>
            </w:r>
          </w:p>
        </w:tc>
        <w:tc>
          <w:tcPr>
            <w:tcW w:w="7020" w:type="dxa"/>
            <w:vAlign w:val="center"/>
          </w:tcPr>
          <w:p w14:paraId="2C07566D">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color w:val="auto"/>
                <w:sz w:val="24"/>
                <w:szCs w:val="24"/>
              </w:rPr>
              <w:t>□关于核心产品本项目不适用。</w:t>
            </w:r>
          </w:p>
          <w:p w14:paraId="308B6918">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color w:val="auto"/>
                <w:sz w:val="24"/>
              </w:rPr>
              <w:t>□</w:t>
            </w:r>
            <w:r>
              <w:rPr>
                <w:rFonts w:ascii="仿宋" w:hAnsi="仿宋" w:eastAsia="仿宋" w:cs="仿宋"/>
                <w:color w:val="auto"/>
                <w:sz w:val="24"/>
                <w:szCs w:val="24"/>
              </w:rPr>
              <w:t>本项目为单一产品采购项目。</w:t>
            </w:r>
          </w:p>
          <w:p w14:paraId="6F4B7ADC">
            <w:pPr>
              <w:spacing w:line="276" w:lineRule="auto"/>
              <w:jc w:val="left"/>
              <w:rPr>
                <w:rFonts w:ascii="仿宋" w:hAnsi="仿宋" w:eastAsia="仿宋" w:cs="仿宋"/>
                <w:color w:val="auto"/>
                <w:sz w:val="24"/>
              </w:rPr>
            </w:pPr>
            <w:r>
              <w:rPr>
                <w:rFonts w:hint="eastAsia" w:ascii="仿宋" w:hAnsi="仿宋" w:eastAsia="仿宋" w:cs="仿宋"/>
                <w:color w:val="auto"/>
                <w:sz w:val="24"/>
              </w:rPr>
              <w:t>■本项目为非单一产品采购项目，核心产品为：</w:t>
            </w:r>
            <w:r>
              <w:rPr>
                <w:rFonts w:hint="eastAsia" w:ascii="仿宋" w:hAnsi="仿宋" w:eastAsia="仿宋" w:cs="仿宋"/>
                <w:color w:val="auto"/>
                <w:sz w:val="24"/>
                <w:u w:val="single"/>
                <w:lang w:val="en-US" w:eastAsia="zh-CN"/>
              </w:rPr>
              <w:t>智能控制柜</w:t>
            </w:r>
            <w:r>
              <w:rPr>
                <w:rFonts w:hint="eastAsia" w:ascii="仿宋" w:hAnsi="仿宋" w:eastAsia="仿宋" w:cs="仿宋"/>
                <w:color w:val="auto"/>
                <w:sz w:val="24"/>
              </w:rPr>
              <w:t>。</w:t>
            </w:r>
          </w:p>
        </w:tc>
      </w:tr>
      <w:tr w14:paraId="6E24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2" w:type="dxa"/>
            <w:vMerge w:val="restart"/>
            <w:vAlign w:val="center"/>
          </w:tcPr>
          <w:p w14:paraId="6A6BB31A">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3.1</w:t>
            </w:r>
          </w:p>
        </w:tc>
        <w:tc>
          <w:tcPr>
            <w:tcW w:w="1753" w:type="dxa"/>
            <w:vAlign w:val="center"/>
          </w:tcPr>
          <w:p w14:paraId="40C2CB9B">
            <w:pPr>
              <w:spacing w:line="276" w:lineRule="auto"/>
              <w:jc w:val="center"/>
              <w:rPr>
                <w:rFonts w:ascii="仿宋" w:hAnsi="仿宋" w:eastAsia="仿宋" w:cs="仿宋"/>
                <w:color w:val="auto"/>
                <w:sz w:val="24"/>
              </w:rPr>
            </w:pPr>
            <w:r>
              <w:rPr>
                <w:rFonts w:hint="eastAsia" w:ascii="仿宋" w:hAnsi="仿宋" w:eastAsia="仿宋" w:cs="仿宋"/>
                <w:color w:val="auto"/>
                <w:sz w:val="24"/>
              </w:rPr>
              <w:t>现场考察</w:t>
            </w:r>
          </w:p>
        </w:tc>
        <w:tc>
          <w:tcPr>
            <w:tcW w:w="7020" w:type="dxa"/>
            <w:vAlign w:val="center"/>
          </w:tcPr>
          <w:p w14:paraId="0C09C703">
            <w:pPr>
              <w:spacing w:line="276" w:lineRule="auto"/>
              <w:jc w:val="left"/>
              <w:rPr>
                <w:rFonts w:ascii="仿宋" w:hAnsi="仿宋" w:eastAsia="仿宋" w:cs="仿宋"/>
                <w:color w:val="auto"/>
                <w:sz w:val="24"/>
              </w:rPr>
            </w:pPr>
            <w:r>
              <w:rPr>
                <w:rFonts w:hint="eastAsia" w:ascii="仿宋" w:hAnsi="仿宋" w:eastAsia="仿宋" w:cs="仿宋"/>
                <w:color w:val="auto"/>
                <w:sz w:val="24"/>
              </w:rPr>
              <w:t>■不组织</w:t>
            </w:r>
          </w:p>
        </w:tc>
      </w:tr>
      <w:tr w14:paraId="00E8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942" w:type="dxa"/>
            <w:vMerge w:val="continue"/>
            <w:vAlign w:val="center"/>
          </w:tcPr>
          <w:p w14:paraId="0939616D">
            <w:pPr>
              <w:pStyle w:val="23"/>
              <w:adjustRightInd w:val="0"/>
              <w:snapToGrid w:val="0"/>
              <w:spacing w:line="276" w:lineRule="auto"/>
              <w:jc w:val="center"/>
              <w:rPr>
                <w:rFonts w:hint="default" w:ascii="仿宋" w:hAnsi="仿宋" w:eastAsia="仿宋" w:cs="仿宋"/>
                <w:color w:val="auto"/>
                <w:sz w:val="24"/>
                <w:szCs w:val="24"/>
              </w:rPr>
            </w:pPr>
          </w:p>
        </w:tc>
        <w:tc>
          <w:tcPr>
            <w:tcW w:w="1753" w:type="dxa"/>
            <w:vAlign w:val="center"/>
          </w:tcPr>
          <w:p w14:paraId="795B4A91">
            <w:pPr>
              <w:spacing w:line="276" w:lineRule="auto"/>
              <w:jc w:val="center"/>
              <w:rPr>
                <w:rFonts w:ascii="仿宋" w:hAnsi="仿宋" w:eastAsia="仿宋" w:cs="仿宋"/>
                <w:color w:val="auto"/>
                <w:sz w:val="24"/>
              </w:rPr>
            </w:pPr>
            <w:r>
              <w:rPr>
                <w:rFonts w:hint="eastAsia" w:ascii="仿宋" w:hAnsi="仿宋" w:eastAsia="仿宋" w:cs="仿宋"/>
                <w:color w:val="auto"/>
                <w:sz w:val="24"/>
              </w:rPr>
              <w:t>开标前答疑会</w:t>
            </w:r>
          </w:p>
        </w:tc>
        <w:tc>
          <w:tcPr>
            <w:tcW w:w="7020" w:type="dxa"/>
            <w:vAlign w:val="center"/>
          </w:tcPr>
          <w:p w14:paraId="3E4890D1">
            <w:pPr>
              <w:spacing w:line="276" w:lineRule="auto"/>
              <w:jc w:val="left"/>
              <w:rPr>
                <w:rFonts w:ascii="仿宋" w:hAnsi="仿宋" w:eastAsia="仿宋" w:cs="仿宋"/>
                <w:color w:val="auto"/>
                <w:sz w:val="24"/>
              </w:rPr>
            </w:pPr>
            <w:r>
              <w:rPr>
                <w:rFonts w:hint="eastAsia" w:ascii="仿宋" w:hAnsi="仿宋" w:eastAsia="仿宋" w:cs="仿宋"/>
                <w:color w:val="auto"/>
                <w:sz w:val="24"/>
              </w:rPr>
              <w:t>■不召开</w:t>
            </w:r>
          </w:p>
        </w:tc>
      </w:tr>
      <w:tr w14:paraId="2267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6F45FDE0">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4.1</w:t>
            </w:r>
          </w:p>
        </w:tc>
        <w:tc>
          <w:tcPr>
            <w:tcW w:w="1753" w:type="dxa"/>
            <w:vAlign w:val="center"/>
          </w:tcPr>
          <w:p w14:paraId="6B297721">
            <w:pPr>
              <w:spacing w:line="276" w:lineRule="auto"/>
              <w:jc w:val="center"/>
              <w:rPr>
                <w:rFonts w:ascii="仿宋" w:hAnsi="仿宋" w:eastAsia="仿宋" w:cs="仿宋"/>
                <w:color w:val="auto"/>
                <w:sz w:val="24"/>
              </w:rPr>
            </w:pPr>
            <w:r>
              <w:rPr>
                <w:rFonts w:hint="eastAsia" w:ascii="仿宋" w:hAnsi="仿宋" w:eastAsia="仿宋" w:cs="仿宋"/>
                <w:color w:val="auto"/>
                <w:sz w:val="24"/>
              </w:rPr>
              <w:t>样品</w:t>
            </w:r>
          </w:p>
        </w:tc>
        <w:tc>
          <w:tcPr>
            <w:tcW w:w="7020" w:type="dxa"/>
            <w:vAlign w:val="center"/>
          </w:tcPr>
          <w:p w14:paraId="30CC2300">
            <w:pPr>
              <w:spacing w:line="276" w:lineRule="auto"/>
              <w:jc w:val="left"/>
              <w:rPr>
                <w:rFonts w:ascii="仿宋" w:hAnsi="仿宋" w:eastAsia="仿宋" w:cs="仿宋"/>
                <w:color w:val="auto"/>
                <w:sz w:val="24"/>
              </w:rPr>
            </w:pPr>
            <w:r>
              <w:rPr>
                <w:rFonts w:hint="eastAsia" w:ascii="仿宋" w:hAnsi="仿宋" w:eastAsia="仿宋" w:cs="仿宋"/>
                <w:color w:val="auto"/>
                <w:sz w:val="24"/>
              </w:rPr>
              <w:t>投标样品递交：■不需要</w:t>
            </w:r>
          </w:p>
        </w:tc>
      </w:tr>
      <w:tr w14:paraId="3574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7AAAD415">
            <w:pPr>
              <w:pStyle w:val="23"/>
              <w:adjustRightInd w:val="0"/>
              <w:snapToGrid w:val="0"/>
              <w:jc w:val="center"/>
              <w:rPr>
                <w:rFonts w:hint="default" w:ascii="仿宋" w:hAnsi="仿宋" w:eastAsia="仿宋" w:cs="仿宋"/>
                <w:color w:val="auto"/>
                <w:sz w:val="24"/>
                <w:szCs w:val="24"/>
              </w:rPr>
            </w:pPr>
            <w:r>
              <w:rPr>
                <w:rFonts w:ascii="仿宋" w:hAnsi="仿宋" w:eastAsia="仿宋" w:cs="仿宋"/>
                <w:color w:val="auto"/>
                <w:sz w:val="24"/>
                <w:szCs w:val="24"/>
              </w:rPr>
              <w:t>5.2.5</w:t>
            </w:r>
          </w:p>
        </w:tc>
        <w:tc>
          <w:tcPr>
            <w:tcW w:w="1753" w:type="dxa"/>
            <w:vAlign w:val="center"/>
          </w:tcPr>
          <w:p w14:paraId="069733E0">
            <w:pPr>
              <w:jc w:val="center"/>
              <w:rPr>
                <w:rFonts w:ascii="仿宋" w:hAnsi="仿宋" w:eastAsia="仿宋" w:cs="仿宋"/>
                <w:color w:val="auto"/>
                <w:sz w:val="24"/>
              </w:rPr>
            </w:pPr>
            <w:r>
              <w:rPr>
                <w:rFonts w:hint="eastAsia" w:ascii="仿宋" w:hAnsi="仿宋" w:eastAsia="仿宋" w:cs="仿宋"/>
                <w:color w:val="auto"/>
                <w:sz w:val="24"/>
              </w:rPr>
              <w:t>标的所属行业</w:t>
            </w:r>
          </w:p>
        </w:tc>
        <w:tc>
          <w:tcPr>
            <w:tcW w:w="7020" w:type="dxa"/>
            <w:vAlign w:val="center"/>
          </w:tcPr>
          <w:p w14:paraId="71ADD0CB">
            <w:pPr>
              <w:jc w:val="left"/>
              <w:rPr>
                <w:rFonts w:ascii="仿宋" w:hAnsi="仿宋" w:eastAsia="仿宋" w:cs="仿宋"/>
                <w:color w:val="auto"/>
                <w:sz w:val="24"/>
              </w:rPr>
            </w:pPr>
            <w:r>
              <w:rPr>
                <w:rFonts w:hint="eastAsia" w:ascii="仿宋" w:hAnsi="仿宋" w:eastAsia="仿宋" w:cs="仿宋"/>
                <w:color w:val="auto"/>
                <w:sz w:val="24"/>
              </w:rPr>
              <w:t>本项目采购标的对应的中小企业划分标准所属行业：</w:t>
            </w:r>
          </w:p>
          <w:tbl>
            <w:tblPr>
              <w:tblStyle w:val="42"/>
              <w:tblW w:w="4952" w:type="pct"/>
              <w:jc w:val="center"/>
              <w:tblLayout w:type="fixed"/>
              <w:tblCellMar>
                <w:top w:w="0" w:type="dxa"/>
                <w:left w:w="108" w:type="dxa"/>
                <w:bottom w:w="0" w:type="dxa"/>
                <w:right w:w="108" w:type="dxa"/>
              </w:tblCellMar>
            </w:tblPr>
            <w:tblGrid>
              <w:gridCol w:w="754"/>
              <w:gridCol w:w="3357"/>
              <w:gridCol w:w="2628"/>
            </w:tblGrid>
            <w:tr w14:paraId="69F3F807">
              <w:tblPrEx>
                <w:tblCellMar>
                  <w:top w:w="0" w:type="dxa"/>
                  <w:left w:w="108" w:type="dxa"/>
                  <w:bottom w:w="0" w:type="dxa"/>
                  <w:right w:w="108" w:type="dxa"/>
                </w:tblCellMar>
              </w:tblPrEx>
              <w:trPr>
                <w:trHeight w:val="90" w:hRule="atLeast"/>
                <w:jc w:val="center"/>
              </w:trPr>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F355">
                  <w:pPr>
                    <w:widowControl/>
                    <w:jc w:val="center"/>
                    <w:rPr>
                      <w:rFonts w:ascii="仿宋" w:hAnsi="仿宋" w:eastAsia="仿宋" w:cs="仿宋"/>
                      <w:b/>
                      <w:bCs/>
                      <w:color w:val="auto"/>
                      <w:kern w:val="0"/>
                      <w:sz w:val="20"/>
                      <w:szCs w:val="20"/>
                    </w:rPr>
                  </w:pPr>
                  <w:r>
                    <w:rPr>
                      <w:rFonts w:hint="eastAsia" w:ascii="仿宋" w:hAnsi="仿宋" w:eastAsia="仿宋" w:cs="仿宋"/>
                      <w:bCs/>
                      <w:color w:val="auto"/>
                      <w:sz w:val="20"/>
                      <w:szCs w:val="20"/>
                    </w:rPr>
                    <w:t>序号</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D9D3">
                  <w:pPr>
                    <w:widowControl/>
                    <w:jc w:val="center"/>
                    <w:rPr>
                      <w:rFonts w:ascii="仿宋" w:hAnsi="仿宋" w:eastAsia="仿宋" w:cs="仿宋"/>
                      <w:b/>
                      <w:bCs/>
                      <w:color w:val="auto"/>
                      <w:kern w:val="0"/>
                      <w:sz w:val="20"/>
                      <w:szCs w:val="20"/>
                    </w:rPr>
                  </w:pPr>
                  <w:r>
                    <w:rPr>
                      <w:rFonts w:hint="eastAsia" w:ascii="仿宋" w:hAnsi="仿宋" w:eastAsia="仿宋" w:cs="仿宋"/>
                      <w:bCs/>
                      <w:color w:val="auto"/>
                      <w:sz w:val="20"/>
                      <w:szCs w:val="20"/>
                    </w:rPr>
                    <w:t>标的名称</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343D">
                  <w:pPr>
                    <w:widowControl/>
                    <w:jc w:val="center"/>
                    <w:rPr>
                      <w:rFonts w:ascii="仿宋" w:hAnsi="仿宋" w:eastAsia="仿宋" w:cs="仿宋"/>
                      <w:b/>
                      <w:bCs/>
                      <w:color w:val="auto"/>
                      <w:kern w:val="0"/>
                      <w:sz w:val="20"/>
                      <w:szCs w:val="20"/>
                    </w:rPr>
                  </w:pPr>
                  <w:r>
                    <w:rPr>
                      <w:rFonts w:hint="eastAsia" w:ascii="仿宋" w:hAnsi="仿宋" w:eastAsia="仿宋" w:cs="仿宋"/>
                      <w:color w:val="auto"/>
                      <w:sz w:val="20"/>
                      <w:szCs w:val="20"/>
                    </w:rPr>
                    <w:t>中小企业划分标准所属行业</w:t>
                  </w:r>
                </w:p>
              </w:tc>
            </w:tr>
            <w:tr w14:paraId="20617763">
              <w:tblPrEx>
                <w:tblCellMar>
                  <w:top w:w="0" w:type="dxa"/>
                  <w:left w:w="108" w:type="dxa"/>
                  <w:bottom w:w="0" w:type="dxa"/>
                  <w:right w:w="108" w:type="dxa"/>
                </w:tblCellMar>
              </w:tblPrEx>
              <w:trPr>
                <w:trHeight w:val="90" w:hRule="atLeast"/>
                <w:jc w:val="center"/>
              </w:trPr>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05B9">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1</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7A99">
                  <w:pPr>
                    <w:widowControl/>
                    <w:jc w:val="center"/>
                    <w:rPr>
                      <w:rFonts w:hint="eastAsia" w:ascii="仿宋" w:hAnsi="仿宋" w:eastAsia="仿宋" w:cs="仿宋"/>
                      <w:color w:val="auto"/>
                      <w:kern w:val="0"/>
                      <w:sz w:val="20"/>
                      <w:szCs w:val="20"/>
                      <w:lang w:eastAsia="zh-CN"/>
                    </w:rPr>
                  </w:pPr>
                  <w:r>
                    <w:rPr>
                      <w:rFonts w:hint="eastAsia" w:ascii="仿宋" w:hAnsi="仿宋" w:eastAsia="仿宋"/>
                      <w:color w:val="auto"/>
                      <w:sz w:val="20"/>
                      <w:szCs w:val="20"/>
                      <w:lang w:eastAsia="zh-CN"/>
                    </w:rPr>
                    <w:t>2026年设备更新-北京市第五十六中学-专业教室教学仪器采购项目</w:t>
                  </w:r>
                </w:p>
              </w:tc>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2B1A">
                  <w:pPr>
                    <w:widowControl/>
                    <w:jc w:val="center"/>
                    <w:rPr>
                      <w:rFonts w:ascii="仿宋" w:hAnsi="仿宋" w:eastAsia="仿宋" w:cs="仿宋"/>
                      <w:color w:val="auto"/>
                      <w:kern w:val="0"/>
                      <w:sz w:val="20"/>
                      <w:szCs w:val="20"/>
                    </w:rPr>
                  </w:pPr>
                  <w:r>
                    <w:rPr>
                      <w:rFonts w:hint="eastAsia" w:ascii="仿宋" w:hAnsi="仿宋" w:eastAsia="仿宋" w:cs="仿宋"/>
                      <w:color w:val="auto"/>
                      <w:kern w:val="0"/>
                      <w:sz w:val="20"/>
                      <w:szCs w:val="20"/>
                    </w:rPr>
                    <w:t>工业</w:t>
                  </w:r>
                </w:p>
              </w:tc>
            </w:tr>
            <w:tr w14:paraId="3884CA4E">
              <w:tblPrEx>
                <w:tblCellMar>
                  <w:top w:w="0" w:type="dxa"/>
                  <w:left w:w="108" w:type="dxa"/>
                  <w:bottom w:w="0" w:type="dxa"/>
                  <w:right w:w="108" w:type="dxa"/>
                </w:tblCellMar>
              </w:tblPrEx>
              <w:trPr>
                <w:trHeight w:val="510"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2DDD04">
                  <w:pPr>
                    <w:jc w:val="left"/>
                    <w:rPr>
                      <w:rFonts w:ascii="仿宋" w:hAnsi="仿宋" w:eastAsia="仿宋" w:cs="仿宋"/>
                      <w:color w:val="auto"/>
                      <w:kern w:val="0"/>
                      <w:sz w:val="20"/>
                      <w:szCs w:val="20"/>
                    </w:rPr>
                  </w:pPr>
                  <w:r>
                    <w:rPr>
                      <w:rFonts w:hint="eastAsia" w:ascii="仿宋" w:hAnsi="仿宋" w:eastAsia="仿宋" w:cs="仿宋"/>
                      <w:b/>
                      <w:bCs/>
                      <w:color w:val="auto"/>
                      <w:kern w:val="0"/>
                      <w:sz w:val="20"/>
                      <w:szCs w:val="20"/>
                    </w:rPr>
                    <w:t>划型标准说明：</w:t>
                  </w:r>
                  <w:r>
                    <w:rPr>
                      <w:rFonts w:hint="eastAsia" w:ascii="仿宋" w:hAnsi="仿宋" w:eastAsia="仿宋" w:cs="仿宋"/>
                      <w:b/>
                      <w:bCs/>
                      <w:color w:val="auto"/>
                      <w:kern w:val="0"/>
                      <w:sz w:val="20"/>
                      <w:szCs w:val="20"/>
                      <w:u w:val="single"/>
                    </w:rPr>
                    <w:t>根据《关于印发中小企业划型标准规定的通知》（工信部联企业〔2011〕300号）</w:t>
                  </w:r>
                  <w:r>
                    <w:rPr>
                      <w:rFonts w:hint="eastAsia" w:ascii="仿宋" w:hAnsi="仿宋" w:eastAsia="仿宋" w:cs="仿宋"/>
                      <w:color w:val="auto"/>
                      <w:kern w:val="0"/>
                      <w:sz w:val="20"/>
                      <w:szCs w:val="20"/>
                      <w:u w:val="single"/>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仿宋" w:hAnsi="仿宋" w:eastAsia="仿宋" w:cs="仿宋"/>
                      <w:color w:val="auto"/>
                      <w:kern w:val="0"/>
                      <w:sz w:val="20"/>
                      <w:szCs w:val="20"/>
                    </w:rPr>
                    <w:t>。</w:t>
                  </w:r>
                </w:p>
              </w:tc>
            </w:tr>
          </w:tbl>
          <w:p w14:paraId="5951E2BC">
            <w:pPr>
              <w:jc w:val="left"/>
              <w:rPr>
                <w:rFonts w:ascii="仿宋" w:hAnsi="仿宋" w:eastAsia="仿宋" w:cs="仿宋"/>
                <w:color w:val="auto"/>
                <w:sz w:val="24"/>
              </w:rPr>
            </w:pPr>
          </w:p>
        </w:tc>
      </w:tr>
      <w:tr w14:paraId="08E5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2" w:type="dxa"/>
            <w:vAlign w:val="center"/>
          </w:tcPr>
          <w:p w14:paraId="426F16FC">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rPr>
              <w:br w:type="page"/>
            </w:r>
            <w:r>
              <w:rPr>
                <w:rFonts w:ascii="仿宋" w:hAnsi="仿宋" w:eastAsia="仿宋" w:cs="仿宋"/>
                <w:color w:val="auto"/>
                <w:sz w:val="24"/>
                <w:szCs w:val="24"/>
              </w:rPr>
              <w:t>11.2</w:t>
            </w:r>
          </w:p>
        </w:tc>
        <w:tc>
          <w:tcPr>
            <w:tcW w:w="1753" w:type="dxa"/>
            <w:vAlign w:val="center"/>
          </w:tcPr>
          <w:p w14:paraId="3AD186EE">
            <w:pPr>
              <w:spacing w:line="276" w:lineRule="auto"/>
              <w:jc w:val="center"/>
              <w:rPr>
                <w:rFonts w:ascii="仿宋" w:hAnsi="仿宋" w:eastAsia="仿宋" w:cs="仿宋"/>
                <w:color w:val="auto"/>
                <w:sz w:val="24"/>
              </w:rPr>
            </w:pPr>
            <w:r>
              <w:rPr>
                <w:rFonts w:hint="eastAsia" w:ascii="仿宋" w:hAnsi="仿宋" w:eastAsia="仿宋" w:cs="仿宋"/>
                <w:color w:val="auto"/>
                <w:sz w:val="24"/>
              </w:rPr>
              <w:t>投标报价</w:t>
            </w:r>
          </w:p>
        </w:tc>
        <w:tc>
          <w:tcPr>
            <w:tcW w:w="7020" w:type="dxa"/>
            <w:vAlign w:val="center"/>
          </w:tcPr>
          <w:p w14:paraId="133239F2">
            <w:pPr>
              <w:spacing w:line="276" w:lineRule="auto"/>
              <w:jc w:val="left"/>
              <w:rPr>
                <w:rFonts w:ascii="仿宋" w:hAnsi="仿宋" w:eastAsia="仿宋" w:cs="仿宋"/>
                <w:color w:val="auto"/>
                <w:sz w:val="24"/>
              </w:rPr>
            </w:pPr>
            <w:r>
              <w:rPr>
                <w:rFonts w:hint="eastAsia" w:ascii="仿宋" w:hAnsi="仿宋" w:eastAsia="仿宋" w:cs="仿宋"/>
                <w:color w:val="auto"/>
                <w:sz w:val="24"/>
              </w:rPr>
              <w:t>投标报价的特殊规定：</w:t>
            </w:r>
            <w:r>
              <w:rPr>
                <w:rFonts w:hint="eastAsia" w:ascii="仿宋" w:hAnsi="仿宋" w:eastAsia="仿宋" w:cs="仿宋"/>
                <w:b/>
                <w:color w:val="auto"/>
                <w:sz w:val="24"/>
              </w:rPr>
              <w:t>■</w:t>
            </w:r>
            <w:r>
              <w:rPr>
                <w:rFonts w:hint="eastAsia" w:ascii="仿宋" w:hAnsi="仿宋" w:eastAsia="仿宋" w:cs="仿宋"/>
                <w:color w:val="auto"/>
                <w:sz w:val="24"/>
              </w:rPr>
              <w:t>无</w:t>
            </w:r>
          </w:p>
        </w:tc>
      </w:tr>
      <w:tr w14:paraId="6D17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942" w:type="dxa"/>
            <w:vAlign w:val="center"/>
          </w:tcPr>
          <w:p w14:paraId="6FE2152D">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12.1</w:t>
            </w:r>
          </w:p>
        </w:tc>
        <w:tc>
          <w:tcPr>
            <w:tcW w:w="1753" w:type="dxa"/>
            <w:vMerge w:val="restart"/>
            <w:vAlign w:val="center"/>
          </w:tcPr>
          <w:p w14:paraId="4F5353C9">
            <w:pPr>
              <w:spacing w:line="276" w:lineRule="auto"/>
              <w:jc w:val="center"/>
              <w:rPr>
                <w:rFonts w:ascii="仿宋" w:hAnsi="仿宋" w:eastAsia="仿宋" w:cs="仿宋"/>
                <w:color w:val="auto"/>
                <w:sz w:val="24"/>
              </w:rPr>
            </w:pPr>
            <w:r>
              <w:rPr>
                <w:rFonts w:hint="eastAsia" w:ascii="仿宋" w:hAnsi="仿宋" w:eastAsia="仿宋" w:cs="仿宋"/>
                <w:color w:val="auto"/>
                <w:sz w:val="24"/>
              </w:rPr>
              <w:t>投标保证金</w:t>
            </w:r>
          </w:p>
        </w:tc>
        <w:tc>
          <w:tcPr>
            <w:tcW w:w="7020" w:type="dxa"/>
            <w:vAlign w:val="center"/>
          </w:tcPr>
          <w:p w14:paraId="4AC22A59">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b/>
                <w:bCs/>
                <w:color w:val="auto"/>
                <w:sz w:val="24"/>
                <w:szCs w:val="24"/>
              </w:rPr>
              <w:t>投标保证金金额：</w:t>
            </w:r>
            <w:r>
              <w:rPr>
                <w:rFonts w:hint="eastAsia" w:ascii="仿宋" w:hAnsi="仿宋" w:eastAsia="仿宋" w:cs="仿宋"/>
                <w:b/>
                <w:bCs/>
                <w:color w:val="auto"/>
                <w:sz w:val="24"/>
                <w:szCs w:val="24"/>
                <w:lang w:val="en-US" w:eastAsia="zh-CN"/>
              </w:rPr>
              <w:t>人民币叁</w:t>
            </w:r>
            <w:r>
              <w:rPr>
                <w:rFonts w:ascii="仿宋" w:hAnsi="仿宋" w:eastAsia="仿宋" w:cs="仿宋"/>
                <w:b/>
                <w:bCs/>
                <w:color w:val="auto"/>
                <w:sz w:val="24"/>
                <w:szCs w:val="24"/>
              </w:rPr>
              <w:t>万元。</w:t>
            </w:r>
          </w:p>
          <w:p w14:paraId="15DF7A7E">
            <w:pPr>
              <w:pStyle w:val="260"/>
              <w:rPr>
                <w:color w:val="auto"/>
                <w:sz w:val="24"/>
                <w:szCs w:val="24"/>
                <w:lang w:eastAsia="zh-CN"/>
              </w:rPr>
            </w:pPr>
            <w:r>
              <w:rPr>
                <w:rFonts w:hint="eastAsia"/>
                <w:color w:val="auto"/>
                <w:spacing w:val="-1"/>
                <w:sz w:val="24"/>
                <w:szCs w:val="24"/>
                <w:lang w:eastAsia="zh-CN"/>
              </w:rPr>
              <w:t>投标保证金收受人信息：投标人登录该网站链接获取缴纳账户信息</w:t>
            </w:r>
          </w:p>
          <w:p w14:paraId="396AE54D">
            <w:pPr>
              <w:pStyle w:val="260"/>
              <w:ind w:right="108"/>
              <w:rPr>
                <w:color w:val="auto"/>
                <w:sz w:val="24"/>
                <w:szCs w:val="24"/>
              </w:rPr>
            </w:pPr>
            <w:r>
              <w:rPr>
                <w:rFonts w:hint="eastAsia"/>
                <w:color w:val="auto"/>
                <w:sz w:val="24"/>
                <w:szCs w:val="24"/>
              </w:rPr>
              <w:t>（https://s8giz9twlp.jiandaoyun.com/f/67e4fd7ba49d372ccf29633a</w:t>
            </w:r>
            <w:r>
              <w:rPr>
                <w:rFonts w:hint="eastAsia"/>
                <w:color w:val="auto"/>
                <w:spacing w:val="-2"/>
                <w:sz w:val="24"/>
                <w:szCs w:val="24"/>
              </w:rPr>
              <w:t>）</w:t>
            </w:r>
            <w:r>
              <w:rPr>
                <w:rFonts w:hint="eastAsia"/>
                <w:b/>
                <w:bCs/>
                <w:color w:val="auto"/>
                <w:spacing w:val="-2"/>
                <w:sz w:val="24"/>
                <w:szCs w:val="24"/>
              </w:rPr>
              <w:t>并上传缴纳凭证；如投标人不按照以上要求缴纳投标保证金，可</w:t>
            </w:r>
            <w:r>
              <w:rPr>
                <w:rFonts w:hint="eastAsia"/>
                <w:b/>
                <w:bCs/>
                <w:color w:val="auto"/>
                <w:spacing w:val="-3"/>
                <w:sz w:val="24"/>
                <w:szCs w:val="24"/>
              </w:rPr>
              <w:t>能会造成投标过程的不利情形。</w:t>
            </w:r>
          </w:p>
          <w:p w14:paraId="54EB9749">
            <w:pPr>
              <w:spacing w:line="276" w:lineRule="auto"/>
              <w:jc w:val="left"/>
              <w:rPr>
                <w:rFonts w:ascii="仿宋" w:hAnsi="仿宋" w:eastAsia="仿宋" w:cs="仿宋"/>
                <w:color w:val="auto"/>
                <w:sz w:val="24"/>
              </w:rPr>
            </w:pPr>
            <w:r>
              <w:rPr>
                <w:rFonts w:ascii="仿宋" w:hAnsi="仿宋" w:eastAsia="仿宋" w:cs="仿宋"/>
                <w:color w:val="auto"/>
                <w:spacing w:val="-1"/>
                <w:sz w:val="24"/>
              </w:rPr>
              <w:t>政府采购法律法规接受的支票、汇票、本票、网上银行支付或者金融机构、担保机构出具的保函等非现金形式</w:t>
            </w:r>
            <w:r>
              <w:rPr>
                <w:rFonts w:hint="eastAsia" w:ascii="仿宋" w:hAnsi="仿宋" w:eastAsia="仿宋" w:cs="仿宋"/>
                <w:color w:val="auto"/>
                <w:spacing w:val="-1"/>
                <w:sz w:val="24"/>
              </w:rPr>
              <w:t>。</w:t>
            </w:r>
          </w:p>
        </w:tc>
      </w:tr>
      <w:tr w14:paraId="6BF0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jc w:val="center"/>
        </w:trPr>
        <w:tc>
          <w:tcPr>
            <w:tcW w:w="942" w:type="dxa"/>
            <w:vAlign w:val="center"/>
          </w:tcPr>
          <w:p w14:paraId="3DED9A94">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12.8.2</w:t>
            </w:r>
          </w:p>
        </w:tc>
        <w:tc>
          <w:tcPr>
            <w:tcW w:w="1753" w:type="dxa"/>
            <w:vMerge w:val="continue"/>
            <w:vAlign w:val="center"/>
          </w:tcPr>
          <w:p w14:paraId="5F4FFA81">
            <w:pPr>
              <w:spacing w:line="276" w:lineRule="auto"/>
              <w:jc w:val="center"/>
              <w:rPr>
                <w:rFonts w:ascii="仿宋" w:hAnsi="仿宋" w:eastAsia="仿宋" w:cs="仿宋"/>
                <w:color w:val="auto"/>
                <w:sz w:val="24"/>
              </w:rPr>
            </w:pPr>
          </w:p>
        </w:tc>
        <w:tc>
          <w:tcPr>
            <w:tcW w:w="7020" w:type="dxa"/>
            <w:vAlign w:val="center"/>
          </w:tcPr>
          <w:p w14:paraId="1A49FF6E">
            <w:pPr>
              <w:spacing w:line="276" w:lineRule="auto"/>
              <w:jc w:val="left"/>
              <w:rPr>
                <w:rFonts w:ascii="仿宋" w:hAnsi="仿宋" w:eastAsia="仿宋" w:cs="仿宋"/>
                <w:color w:val="auto"/>
                <w:sz w:val="24"/>
              </w:rPr>
            </w:pPr>
            <w:r>
              <w:rPr>
                <w:rFonts w:hint="eastAsia" w:ascii="仿宋" w:hAnsi="仿宋" w:eastAsia="仿宋" w:cs="仿宋"/>
                <w:color w:val="auto"/>
                <w:sz w:val="24"/>
              </w:rPr>
              <w:t>投标保证金可以不予退还的其他情形：</w:t>
            </w:r>
          </w:p>
          <w:p w14:paraId="23D8ED43">
            <w:pPr>
              <w:pStyle w:val="23"/>
              <w:adjustRightInd w:val="0"/>
              <w:snapToGrid w:val="0"/>
              <w:spacing w:line="276" w:lineRule="auto"/>
              <w:rPr>
                <w:rFonts w:hint="default" w:ascii="仿宋" w:hAnsi="仿宋" w:eastAsia="仿宋" w:cs="仿宋"/>
                <w:color w:val="auto"/>
                <w:sz w:val="24"/>
              </w:rPr>
            </w:pPr>
            <w:r>
              <w:rPr>
                <w:rFonts w:ascii="仿宋" w:hAnsi="仿宋" w:eastAsia="仿宋" w:cs="仿宋"/>
                <w:b/>
                <w:color w:val="auto"/>
                <w:sz w:val="24"/>
              </w:rPr>
              <w:t>■</w:t>
            </w:r>
            <w:r>
              <w:rPr>
                <w:rFonts w:ascii="仿宋" w:hAnsi="仿宋" w:eastAsia="仿宋" w:cs="仿宋"/>
                <w:color w:val="auto"/>
                <w:sz w:val="24"/>
              </w:rPr>
              <w:t>有，具体情形：</w:t>
            </w:r>
          </w:p>
          <w:p w14:paraId="5412F60F">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color w:val="auto"/>
                <w:sz w:val="24"/>
                <w:szCs w:val="24"/>
              </w:rPr>
              <w:t>（1）在投标有效期内</w:t>
            </w:r>
            <w:r>
              <w:rPr>
                <w:rFonts w:hint="eastAsia" w:ascii="仿宋" w:hAnsi="仿宋" w:eastAsia="仿宋" w:cs="仿宋"/>
                <w:color w:val="auto"/>
                <w:sz w:val="24"/>
                <w:szCs w:val="24"/>
                <w:lang w:eastAsia="zh-CN"/>
              </w:rPr>
              <w:t>，</w:t>
            </w:r>
            <w:r>
              <w:rPr>
                <w:rFonts w:ascii="仿宋" w:hAnsi="仿宋" w:eastAsia="仿宋" w:cs="仿宋"/>
                <w:color w:val="auto"/>
                <w:sz w:val="24"/>
                <w:szCs w:val="24"/>
              </w:rPr>
              <w:t>投标人擅自撤销投标文件的；</w:t>
            </w:r>
          </w:p>
          <w:p w14:paraId="76768BAA">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color w:val="auto"/>
                <w:sz w:val="24"/>
                <w:szCs w:val="24"/>
              </w:rPr>
              <w:t>（2）中标人不按本须知的规定与采购人签订合同的；</w:t>
            </w:r>
          </w:p>
          <w:p w14:paraId="3CD90061">
            <w:pPr>
              <w:pStyle w:val="23"/>
              <w:adjustRightInd w:val="0"/>
              <w:snapToGrid w:val="0"/>
              <w:spacing w:line="276" w:lineRule="auto"/>
              <w:rPr>
                <w:rFonts w:hint="default" w:ascii="仿宋" w:hAnsi="仿宋" w:eastAsia="仿宋" w:cs="仿宋"/>
                <w:color w:val="auto"/>
                <w:sz w:val="24"/>
                <w:szCs w:val="24"/>
              </w:rPr>
            </w:pPr>
            <w:r>
              <w:rPr>
                <w:rFonts w:ascii="仿宋" w:hAnsi="仿宋" w:eastAsia="仿宋" w:cs="仿宋"/>
                <w:color w:val="auto"/>
                <w:sz w:val="24"/>
                <w:szCs w:val="24"/>
              </w:rPr>
              <w:t>（3）中标人擅自放弃中标的。</w:t>
            </w:r>
          </w:p>
        </w:tc>
      </w:tr>
      <w:tr w14:paraId="1FA0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7EC856F0">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13.1</w:t>
            </w:r>
          </w:p>
        </w:tc>
        <w:tc>
          <w:tcPr>
            <w:tcW w:w="1753" w:type="dxa"/>
            <w:vAlign w:val="center"/>
          </w:tcPr>
          <w:p w14:paraId="66BC2068">
            <w:pPr>
              <w:spacing w:line="276" w:lineRule="auto"/>
              <w:jc w:val="center"/>
              <w:rPr>
                <w:rFonts w:ascii="仿宋" w:hAnsi="仿宋" w:eastAsia="仿宋" w:cs="仿宋"/>
                <w:color w:val="auto"/>
                <w:sz w:val="24"/>
              </w:rPr>
            </w:pPr>
            <w:r>
              <w:rPr>
                <w:rFonts w:hint="eastAsia" w:ascii="仿宋" w:hAnsi="仿宋" w:eastAsia="仿宋" w:cs="仿宋"/>
                <w:color w:val="auto"/>
                <w:sz w:val="24"/>
              </w:rPr>
              <w:t>投标有效期</w:t>
            </w:r>
          </w:p>
        </w:tc>
        <w:tc>
          <w:tcPr>
            <w:tcW w:w="7020" w:type="dxa"/>
            <w:vAlign w:val="center"/>
          </w:tcPr>
          <w:p w14:paraId="5A343349">
            <w:pPr>
              <w:spacing w:line="276" w:lineRule="auto"/>
              <w:jc w:val="left"/>
              <w:rPr>
                <w:rFonts w:ascii="仿宋" w:hAnsi="仿宋" w:eastAsia="仿宋" w:cs="仿宋"/>
                <w:color w:val="auto"/>
                <w:sz w:val="24"/>
              </w:rPr>
            </w:pPr>
            <w:r>
              <w:rPr>
                <w:rFonts w:hint="eastAsia" w:ascii="仿宋" w:hAnsi="仿宋" w:eastAsia="仿宋" w:cs="仿宋"/>
                <w:color w:val="auto"/>
                <w:sz w:val="24"/>
              </w:rPr>
              <w:t>自提交投标文件的截止之日起算【</w:t>
            </w:r>
            <w:r>
              <w:rPr>
                <w:rFonts w:hint="eastAsia" w:ascii="仿宋" w:hAnsi="仿宋" w:eastAsia="仿宋" w:cs="仿宋"/>
                <w:color w:val="auto"/>
                <w:sz w:val="24"/>
                <w:u w:val="single"/>
              </w:rPr>
              <w:t>90</w:t>
            </w:r>
            <w:r>
              <w:rPr>
                <w:rFonts w:hint="eastAsia" w:ascii="仿宋" w:hAnsi="仿宋" w:eastAsia="仿宋" w:cs="仿宋"/>
                <w:color w:val="auto"/>
                <w:sz w:val="24"/>
              </w:rPr>
              <w:t>】日历天。</w:t>
            </w:r>
          </w:p>
        </w:tc>
      </w:tr>
      <w:tr w14:paraId="363D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65CB17AB">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18.2</w:t>
            </w:r>
          </w:p>
        </w:tc>
        <w:tc>
          <w:tcPr>
            <w:tcW w:w="1753" w:type="dxa"/>
            <w:vAlign w:val="center"/>
          </w:tcPr>
          <w:p w14:paraId="3B57E239">
            <w:pPr>
              <w:spacing w:line="276" w:lineRule="auto"/>
              <w:jc w:val="center"/>
              <w:rPr>
                <w:rFonts w:ascii="仿宋" w:hAnsi="仿宋" w:eastAsia="仿宋" w:cs="仿宋"/>
                <w:color w:val="auto"/>
                <w:sz w:val="24"/>
              </w:rPr>
            </w:pPr>
            <w:r>
              <w:rPr>
                <w:rFonts w:hint="eastAsia" w:ascii="仿宋" w:hAnsi="仿宋" w:eastAsia="仿宋" w:cs="仿宋"/>
                <w:color w:val="auto"/>
                <w:sz w:val="24"/>
              </w:rPr>
              <w:t>解密时间</w:t>
            </w:r>
          </w:p>
        </w:tc>
        <w:tc>
          <w:tcPr>
            <w:tcW w:w="7020" w:type="dxa"/>
            <w:vAlign w:val="center"/>
          </w:tcPr>
          <w:p w14:paraId="358E7C26">
            <w:pPr>
              <w:spacing w:line="276" w:lineRule="auto"/>
              <w:jc w:val="left"/>
              <w:rPr>
                <w:rFonts w:ascii="仿宋" w:hAnsi="仿宋" w:eastAsia="仿宋" w:cs="仿宋"/>
                <w:color w:val="auto"/>
                <w:sz w:val="24"/>
                <w:u w:val="single"/>
              </w:rPr>
            </w:pPr>
            <w:r>
              <w:rPr>
                <w:rFonts w:hint="eastAsia" w:ascii="仿宋" w:hAnsi="仿宋" w:eastAsia="仿宋" w:cs="仿宋"/>
                <w:color w:val="auto"/>
                <w:sz w:val="24"/>
              </w:rPr>
              <w:t>解密时间：</w:t>
            </w:r>
            <w:r>
              <w:rPr>
                <w:rFonts w:hint="eastAsia" w:ascii="仿宋" w:hAnsi="仿宋" w:eastAsia="仿宋" w:cs="仿宋"/>
                <w:color w:val="auto"/>
                <w:sz w:val="24"/>
                <w:u w:val="single"/>
              </w:rPr>
              <w:t>30</w:t>
            </w:r>
            <w:r>
              <w:rPr>
                <w:rFonts w:hint="eastAsia" w:ascii="仿宋" w:hAnsi="仿宋" w:eastAsia="仿宋" w:cs="仿宋"/>
                <w:color w:val="auto"/>
                <w:sz w:val="24"/>
              </w:rPr>
              <w:t>分钟</w:t>
            </w:r>
          </w:p>
        </w:tc>
      </w:tr>
      <w:tr w14:paraId="3E7D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2" w:type="dxa"/>
            <w:vAlign w:val="center"/>
          </w:tcPr>
          <w:p w14:paraId="73CA084B">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22.1</w:t>
            </w:r>
          </w:p>
        </w:tc>
        <w:tc>
          <w:tcPr>
            <w:tcW w:w="1753" w:type="dxa"/>
            <w:vAlign w:val="center"/>
          </w:tcPr>
          <w:p w14:paraId="28AD0DD9">
            <w:pPr>
              <w:spacing w:line="276" w:lineRule="auto"/>
              <w:jc w:val="center"/>
              <w:rPr>
                <w:rFonts w:ascii="仿宋" w:hAnsi="仿宋" w:eastAsia="仿宋" w:cs="仿宋"/>
                <w:color w:val="auto"/>
                <w:sz w:val="24"/>
              </w:rPr>
            </w:pPr>
            <w:r>
              <w:rPr>
                <w:rFonts w:hint="eastAsia" w:ascii="仿宋" w:hAnsi="仿宋" w:eastAsia="仿宋" w:cs="仿宋"/>
                <w:color w:val="auto"/>
                <w:sz w:val="24"/>
              </w:rPr>
              <w:t>确定中标人</w:t>
            </w:r>
          </w:p>
        </w:tc>
        <w:tc>
          <w:tcPr>
            <w:tcW w:w="7020" w:type="dxa"/>
            <w:vAlign w:val="center"/>
          </w:tcPr>
          <w:p w14:paraId="11F90731">
            <w:pPr>
              <w:pStyle w:val="23"/>
              <w:adjustRightInd w:val="0"/>
              <w:snapToGrid w:val="0"/>
              <w:spacing w:line="276" w:lineRule="auto"/>
              <w:rPr>
                <w:rFonts w:hint="default" w:ascii="仿宋" w:hAnsi="仿宋" w:eastAsia="仿宋" w:cs="仿宋"/>
                <w:color w:val="auto"/>
                <w:sz w:val="24"/>
              </w:rPr>
            </w:pPr>
            <w:r>
              <w:rPr>
                <w:rFonts w:ascii="仿宋" w:hAnsi="仿宋" w:eastAsia="仿宋" w:cs="仿宋"/>
                <w:color w:val="auto"/>
                <w:sz w:val="24"/>
              </w:rPr>
              <w:t>中标候选人并列的，采购人是否委托评标委员会确定中标人：</w:t>
            </w:r>
          </w:p>
          <w:p w14:paraId="19958F9C">
            <w:pPr>
              <w:pStyle w:val="23"/>
              <w:adjustRightInd w:val="0"/>
              <w:snapToGrid w:val="0"/>
              <w:spacing w:line="276" w:lineRule="auto"/>
              <w:rPr>
                <w:rFonts w:hint="default" w:ascii="仿宋" w:hAnsi="仿宋" w:eastAsia="仿宋" w:cs="仿宋"/>
                <w:color w:val="auto"/>
                <w:sz w:val="24"/>
              </w:rPr>
            </w:pPr>
            <w:r>
              <w:rPr>
                <w:rFonts w:ascii="仿宋" w:hAnsi="仿宋" w:eastAsia="仿宋" w:cs="仿宋"/>
                <w:b/>
                <w:color w:val="auto"/>
                <w:sz w:val="24"/>
              </w:rPr>
              <w:t>■</w:t>
            </w:r>
            <w:r>
              <w:rPr>
                <w:rFonts w:ascii="仿宋" w:hAnsi="仿宋" w:eastAsia="仿宋" w:cs="仿宋"/>
                <w:color w:val="auto"/>
                <w:sz w:val="24"/>
              </w:rPr>
              <w:t>否</w:t>
            </w:r>
          </w:p>
          <w:p w14:paraId="19B31EFA">
            <w:pPr>
              <w:pStyle w:val="23"/>
              <w:adjustRightInd w:val="0"/>
              <w:snapToGrid w:val="0"/>
              <w:spacing w:line="276" w:lineRule="auto"/>
              <w:rPr>
                <w:rFonts w:hint="default" w:ascii="仿宋" w:hAnsi="仿宋" w:eastAsia="仿宋" w:cs="仿宋"/>
                <w:color w:val="auto"/>
              </w:rPr>
            </w:pPr>
            <w:r>
              <w:rPr>
                <w:rFonts w:ascii="仿宋" w:hAnsi="仿宋" w:eastAsia="仿宋" w:cs="仿宋"/>
                <w:color w:val="auto"/>
                <w:sz w:val="24"/>
              </w:rPr>
              <w:t>中标候选人并列的，按照以下方式确定中标人：</w:t>
            </w:r>
            <w:r>
              <w:rPr>
                <w:rFonts w:ascii="仿宋" w:hAnsi="仿宋" w:eastAsia="仿宋" w:cs="仿宋"/>
                <w:color w:val="auto"/>
              </w:rPr>
              <w:t xml:space="preserve"> </w:t>
            </w:r>
          </w:p>
          <w:p w14:paraId="07B8255B">
            <w:pPr>
              <w:pStyle w:val="23"/>
              <w:adjustRightInd w:val="0"/>
              <w:snapToGrid w:val="0"/>
              <w:spacing w:line="276" w:lineRule="auto"/>
              <w:rPr>
                <w:rFonts w:hint="default" w:ascii="仿宋" w:hAnsi="仿宋" w:eastAsia="仿宋" w:cs="仿宋"/>
                <w:color w:val="auto"/>
                <w:sz w:val="24"/>
                <w:u w:val="single"/>
              </w:rPr>
            </w:pPr>
            <w:r>
              <w:rPr>
                <w:rFonts w:ascii="仿宋" w:hAnsi="仿宋" w:eastAsia="仿宋" w:cs="仿宋"/>
                <w:b/>
                <w:color w:val="auto"/>
                <w:sz w:val="24"/>
              </w:rPr>
              <w:t>■</w:t>
            </w:r>
            <w:r>
              <w:rPr>
                <w:rFonts w:hint="eastAsia" w:ascii="仿宋" w:hAnsi="仿宋" w:eastAsia="仿宋" w:cs="仿宋"/>
                <w:color w:val="auto"/>
                <w:sz w:val="24"/>
              </w:rPr>
              <w:t>若得分且投标报价均相同的，以【技术部分】得分高者为中标人</w:t>
            </w:r>
          </w:p>
        </w:tc>
      </w:tr>
      <w:tr w14:paraId="06A5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942" w:type="dxa"/>
            <w:vAlign w:val="center"/>
          </w:tcPr>
          <w:p w14:paraId="795FAFD2">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25.5</w:t>
            </w:r>
          </w:p>
        </w:tc>
        <w:tc>
          <w:tcPr>
            <w:tcW w:w="1753" w:type="dxa"/>
            <w:vAlign w:val="center"/>
          </w:tcPr>
          <w:p w14:paraId="66E8F60F">
            <w:pPr>
              <w:spacing w:line="276" w:lineRule="auto"/>
              <w:jc w:val="center"/>
              <w:rPr>
                <w:rFonts w:ascii="仿宋" w:hAnsi="仿宋" w:eastAsia="仿宋" w:cs="仿宋"/>
                <w:color w:val="auto"/>
                <w:sz w:val="24"/>
              </w:rPr>
            </w:pPr>
            <w:r>
              <w:rPr>
                <w:rFonts w:hint="eastAsia" w:ascii="仿宋" w:hAnsi="仿宋" w:eastAsia="仿宋" w:cs="仿宋"/>
                <w:color w:val="auto"/>
                <w:sz w:val="24"/>
              </w:rPr>
              <w:t>分包</w:t>
            </w:r>
          </w:p>
        </w:tc>
        <w:tc>
          <w:tcPr>
            <w:tcW w:w="7020" w:type="dxa"/>
            <w:vAlign w:val="center"/>
          </w:tcPr>
          <w:p w14:paraId="12349783">
            <w:pPr>
              <w:spacing w:line="276" w:lineRule="auto"/>
              <w:jc w:val="left"/>
              <w:rPr>
                <w:rFonts w:ascii="仿宋" w:hAnsi="仿宋" w:eastAsia="仿宋" w:cs="仿宋"/>
                <w:color w:val="auto"/>
                <w:sz w:val="24"/>
                <w:u w:val="single"/>
              </w:rPr>
            </w:pPr>
            <w:r>
              <w:rPr>
                <w:rFonts w:hint="eastAsia" w:ascii="仿宋" w:hAnsi="仿宋" w:eastAsia="仿宋" w:cs="仿宋"/>
                <w:color w:val="auto"/>
                <w:sz w:val="24"/>
              </w:rPr>
              <w:t>本项目的非主体、非关键性工作是否允许分包：</w:t>
            </w:r>
            <w:r>
              <w:rPr>
                <w:rFonts w:hint="eastAsia" w:ascii="仿宋" w:hAnsi="仿宋" w:eastAsia="仿宋" w:cs="仿宋"/>
                <w:b/>
                <w:color w:val="auto"/>
                <w:sz w:val="24"/>
              </w:rPr>
              <w:t>■</w:t>
            </w:r>
            <w:r>
              <w:rPr>
                <w:rFonts w:hint="eastAsia" w:ascii="仿宋" w:hAnsi="仿宋" w:eastAsia="仿宋" w:cs="仿宋"/>
                <w:color w:val="auto"/>
                <w:sz w:val="24"/>
              </w:rPr>
              <w:t>不允许</w:t>
            </w:r>
          </w:p>
        </w:tc>
      </w:tr>
      <w:tr w14:paraId="3999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jc w:val="center"/>
        </w:trPr>
        <w:tc>
          <w:tcPr>
            <w:tcW w:w="942" w:type="dxa"/>
            <w:vAlign w:val="center"/>
          </w:tcPr>
          <w:p w14:paraId="0993B4F7">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25.6</w:t>
            </w:r>
          </w:p>
        </w:tc>
        <w:tc>
          <w:tcPr>
            <w:tcW w:w="1753" w:type="dxa"/>
            <w:vAlign w:val="center"/>
          </w:tcPr>
          <w:p w14:paraId="0292173D">
            <w:pPr>
              <w:spacing w:line="276" w:lineRule="auto"/>
              <w:jc w:val="center"/>
              <w:rPr>
                <w:rFonts w:ascii="仿宋" w:hAnsi="仿宋" w:eastAsia="仿宋" w:cs="仿宋"/>
                <w:color w:val="auto"/>
                <w:sz w:val="24"/>
              </w:rPr>
            </w:pPr>
            <w:r>
              <w:rPr>
                <w:rFonts w:hint="eastAsia" w:ascii="仿宋" w:hAnsi="仿宋" w:eastAsia="仿宋" w:cs="仿宋"/>
                <w:color w:val="auto"/>
                <w:sz w:val="24"/>
              </w:rPr>
              <w:t>政采贷</w:t>
            </w:r>
          </w:p>
        </w:tc>
        <w:tc>
          <w:tcPr>
            <w:tcW w:w="7020" w:type="dxa"/>
            <w:vAlign w:val="center"/>
          </w:tcPr>
          <w:p w14:paraId="399238C8">
            <w:pPr>
              <w:spacing w:line="276" w:lineRule="auto"/>
              <w:jc w:val="left"/>
              <w:rPr>
                <w:rFonts w:ascii="仿宋" w:hAnsi="仿宋" w:eastAsia="仿宋" w:cs="仿宋"/>
                <w:color w:val="auto"/>
                <w:sz w:val="24"/>
              </w:rPr>
            </w:pPr>
            <w:r>
              <w:rPr>
                <w:rFonts w:hint="eastAsia" w:ascii="仿宋" w:hAnsi="仿宋" w:eastAsia="仿宋" w:cs="仿宋"/>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675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942" w:type="dxa"/>
            <w:vAlign w:val="center"/>
          </w:tcPr>
          <w:p w14:paraId="422BA7E4">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26.1.1</w:t>
            </w:r>
          </w:p>
        </w:tc>
        <w:tc>
          <w:tcPr>
            <w:tcW w:w="1753" w:type="dxa"/>
            <w:vAlign w:val="center"/>
          </w:tcPr>
          <w:p w14:paraId="1FD4B9B6">
            <w:pPr>
              <w:spacing w:line="276" w:lineRule="auto"/>
              <w:jc w:val="center"/>
              <w:rPr>
                <w:rFonts w:ascii="仿宋" w:hAnsi="仿宋" w:eastAsia="仿宋" w:cs="仿宋"/>
                <w:color w:val="auto"/>
                <w:sz w:val="24"/>
              </w:rPr>
            </w:pPr>
            <w:r>
              <w:rPr>
                <w:rFonts w:hint="eastAsia" w:ascii="仿宋" w:hAnsi="仿宋" w:eastAsia="仿宋" w:cs="仿宋"/>
                <w:color w:val="auto"/>
                <w:sz w:val="24"/>
              </w:rPr>
              <w:t>询问及质疑</w:t>
            </w:r>
          </w:p>
        </w:tc>
        <w:tc>
          <w:tcPr>
            <w:tcW w:w="7020" w:type="dxa"/>
            <w:vAlign w:val="center"/>
          </w:tcPr>
          <w:p w14:paraId="3EE53377">
            <w:pPr>
              <w:spacing w:line="276" w:lineRule="auto"/>
              <w:jc w:val="left"/>
              <w:rPr>
                <w:rFonts w:ascii="仿宋" w:hAnsi="仿宋" w:eastAsia="仿宋" w:cs="仿宋"/>
                <w:color w:val="auto"/>
                <w:sz w:val="24"/>
              </w:rPr>
            </w:pPr>
            <w:r>
              <w:rPr>
                <w:rFonts w:hint="eastAsia" w:ascii="仿宋" w:hAnsi="仿宋" w:eastAsia="仿宋" w:cs="仿宋"/>
                <w:color w:val="auto"/>
                <w:sz w:val="24"/>
              </w:rPr>
              <w:t>询问提出形式：</w:t>
            </w:r>
            <w:r>
              <w:rPr>
                <w:rFonts w:hint="eastAsia" w:ascii="仿宋" w:hAnsi="仿宋" w:eastAsia="仿宋" w:cs="仿宋"/>
                <w:color w:val="auto"/>
                <w:sz w:val="24"/>
                <w:u w:val="single"/>
              </w:rPr>
              <w:t>电话形式询问</w:t>
            </w:r>
            <w:r>
              <w:rPr>
                <w:rFonts w:hint="eastAsia" w:ascii="仿宋" w:hAnsi="仿宋" w:eastAsia="仿宋" w:cs="仿宋"/>
                <w:color w:val="auto"/>
                <w:sz w:val="24"/>
              </w:rPr>
              <w:t>；</w:t>
            </w:r>
          </w:p>
          <w:p w14:paraId="79F4267B">
            <w:pPr>
              <w:spacing w:line="276" w:lineRule="auto"/>
              <w:jc w:val="left"/>
              <w:rPr>
                <w:rFonts w:ascii="仿宋" w:hAnsi="仿宋" w:eastAsia="仿宋" w:cs="仿宋"/>
                <w:color w:val="auto"/>
                <w:sz w:val="24"/>
              </w:rPr>
            </w:pPr>
            <w:r>
              <w:rPr>
                <w:rFonts w:hint="eastAsia" w:ascii="仿宋" w:hAnsi="仿宋" w:eastAsia="仿宋" w:cs="仿宋"/>
                <w:color w:val="auto"/>
                <w:sz w:val="24"/>
              </w:rPr>
              <w:t>质疑提出形式：</w:t>
            </w:r>
            <w:r>
              <w:rPr>
                <w:rFonts w:hint="eastAsia" w:ascii="仿宋" w:hAnsi="仿宋" w:eastAsia="仿宋" w:cs="仿宋"/>
                <w:color w:val="auto"/>
                <w:sz w:val="24"/>
                <w:u w:val="single"/>
              </w:rPr>
              <w:t>我司只接受纸质质疑函原件，不接受邮寄形式，如有质疑将原件送到我司并拨打联系电话递交，在法定时限内我司做出答复</w:t>
            </w:r>
            <w:r>
              <w:rPr>
                <w:rFonts w:hint="eastAsia" w:ascii="仿宋" w:hAnsi="仿宋" w:eastAsia="仿宋" w:cs="仿宋"/>
                <w:color w:val="auto"/>
                <w:sz w:val="24"/>
              </w:rPr>
              <w:t>。</w:t>
            </w:r>
          </w:p>
        </w:tc>
      </w:tr>
      <w:tr w14:paraId="6072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42" w:type="dxa"/>
            <w:vAlign w:val="center"/>
          </w:tcPr>
          <w:p w14:paraId="7AB641E5">
            <w:pPr>
              <w:pStyle w:val="23"/>
              <w:adjustRightInd w:val="0"/>
              <w:snapToGrid w:val="0"/>
              <w:spacing w:line="276" w:lineRule="auto"/>
              <w:jc w:val="center"/>
              <w:rPr>
                <w:rFonts w:hint="default" w:ascii="仿宋" w:hAnsi="仿宋" w:eastAsia="仿宋" w:cs="仿宋"/>
                <w:color w:val="auto"/>
                <w:sz w:val="24"/>
                <w:szCs w:val="24"/>
              </w:rPr>
            </w:pPr>
            <w:r>
              <w:rPr>
                <w:rFonts w:ascii="仿宋" w:hAnsi="仿宋" w:eastAsia="仿宋" w:cs="仿宋"/>
                <w:color w:val="auto"/>
                <w:sz w:val="24"/>
                <w:szCs w:val="24"/>
              </w:rPr>
              <w:t>26.3</w:t>
            </w:r>
          </w:p>
        </w:tc>
        <w:tc>
          <w:tcPr>
            <w:tcW w:w="1753" w:type="dxa"/>
            <w:vAlign w:val="center"/>
          </w:tcPr>
          <w:p w14:paraId="3D0AEF85">
            <w:pPr>
              <w:spacing w:line="276" w:lineRule="auto"/>
              <w:jc w:val="center"/>
              <w:rPr>
                <w:rFonts w:ascii="仿宋" w:hAnsi="仿宋" w:eastAsia="仿宋" w:cs="仿宋"/>
                <w:color w:val="auto"/>
                <w:sz w:val="24"/>
              </w:rPr>
            </w:pPr>
            <w:r>
              <w:rPr>
                <w:rFonts w:hint="eastAsia" w:ascii="仿宋" w:hAnsi="仿宋" w:eastAsia="仿宋" w:cs="仿宋"/>
                <w:color w:val="auto"/>
                <w:sz w:val="24"/>
              </w:rPr>
              <w:t>联系方式</w:t>
            </w:r>
          </w:p>
        </w:tc>
        <w:tc>
          <w:tcPr>
            <w:tcW w:w="7020" w:type="dxa"/>
            <w:vAlign w:val="center"/>
          </w:tcPr>
          <w:p w14:paraId="67938892">
            <w:pPr>
              <w:jc w:val="left"/>
              <w:rPr>
                <w:rFonts w:ascii="仿宋" w:hAnsi="仿宋" w:eastAsia="仿宋" w:cs="仿宋"/>
                <w:color w:val="auto"/>
                <w:sz w:val="24"/>
              </w:rPr>
            </w:pPr>
            <w:r>
              <w:rPr>
                <w:rFonts w:hint="eastAsia" w:ascii="仿宋" w:hAnsi="仿宋" w:eastAsia="仿宋" w:cs="仿宋"/>
                <w:color w:val="auto"/>
                <w:sz w:val="24"/>
              </w:rPr>
              <w:t>接收询问和质疑的联系方式</w:t>
            </w:r>
          </w:p>
          <w:p w14:paraId="21EB3F47">
            <w:pPr>
              <w:jc w:val="left"/>
              <w:rPr>
                <w:rFonts w:ascii="仿宋" w:hAnsi="仿宋" w:eastAsia="仿宋" w:cs="仿宋"/>
                <w:color w:val="auto"/>
                <w:sz w:val="24"/>
              </w:rPr>
            </w:pPr>
            <w:r>
              <w:rPr>
                <w:rFonts w:hint="eastAsia" w:ascii="仿宋" w:hAnsi="仿宋" w:eastAsia="仿宋" w:cs="仿宋"/>
                <w:color w:val="auto"/>
                <w:sz w:val="24"/>
              </w:rPr>
              <w:t>联系部门：</w:t>
            </w:r>
            <w:r>
              <w:rPr>
                <w:rFonts w:hint="eastAsia" w:ascii="仿宋" w:hAnsi="仿宋" w:eastAsia="仿宋" w:cs="仿宋"/>
                <w:color w:val="auto"/>
                <w:sz w:val="24"/>
                <w:u w:val="single"/>
              </w:rPr>
              <w:t>招标部</w:t>
            </w:r>
            <w:r>
              <w:rPr>
                <w:rFonts w:hint="eastAsia" w:ascii="仿宋" w:hAnsi="仿宋" w:eastAsia="仿宋" w:cs="仿宋"/>
                <w:color w:val="auto"/>
                <w:sz w:val="24"/>
              </w:rPr>
              <w:t>；</w:t>
            </w:r>
          </w:p>
          <w:p w14:paraId="58E75265">
            <w:pPr>
              <w:jc w:val="left"/>
              <w:rPr>
                <w:rFonts w:ascii="仿宋" w:hAnsi="仿宋" w:eastAsia="仿宋" w:cs="仿宋"/>
                <w:color w:val="auto"/>
                <w:sz w:val="24"/>
              </w:rPr>
            </w:pPr>
            <w:r>
              <w:rPr>
                <w:rFonts w:hint="eastAsia" w:ascii="仿宋" w:hAnsi="仿宋" w:eastAsia="仿宋" w:cs="仿宋"/>
                <w:color w:val="auto"/>
                <w:sz w:val="24"/>
              </w:rPr>
              <w:t>联系电话：</w:t>
            </w:r>
            <w:r>
              <w:rPr>
                <w:rFonts w:hint="eastAsia" w:ascii="仿宋" w:hAnsi="仿宋" w:eastAsia="仿宋" w:cs="仿宋"/>
                <w:color w:val="auto"/>
                <w:sz w:val="24"/>
                <w:u w:val="single"/>
              </w:rPr>
              <w:t>010-53387002</w:t>
            </w:r>
            <w:r>
              <w:rPr>
                <w:rFonts w:hint="eastAsia" w:ascii="仿宋" w:hAnsi="仿宋" w:eastAsia="仿宋" w:cs="仿宋"/>
                <w:color w:val="auto"/>
                <w:sz w:val="24"/>
              </w:rPr>
              <w:t>；</w:t>
            </w:r>
          </w:p>
          <w:p w14:paraId="3D50D119">
            <w:pPr>
              <w:spacing w:line="276" w:lineRule="auto"/>
              <w:jc w:val="left"/>
              <w:rPr>
                <w:rFonts w:ascii="仿宋" w:hAnsi="仿宋" w:eastAsia="仿宋" w:cs="仿宋"/>
                <w:color w:val="auto"/>
                <w:sz w:val="24"/>
              </w:rPr>
            </w:pPr>
            <w:r>
              <w:rPr>
                <w:rFonts w:hint="eastAsia" w:ascii="仿宋" w:hAnsi="仿宋" w:eastAsia="仿宋" w:cs="仿宋"/>
                <w:color w:val="auto"/>
                <w:sz w:val="24"/>
              </w:rPr>
              <w:t>通讯地址：</w:t>
            </w:r>
            <w:r>
              <w:rPr>
                <w:rFonts w:hint="eastAsia" w:ascii="仿宋" w:hAnsi="仿宋" w:eastAsia="仿宋" w:cs="仿宋"/>
                <w:color w:val="auto"/>
                <w:sz w:val="24"/>
                <w:u w:val="single"/>
                <w:lang w:eastAsia="zh-CN"/>
              </w:rPr>
              <w:t>北京市北京经济开发区亦庄云时代B2栋18层</w:t>
            </w:r>
            <w:r>
              <w:rPr>
                <w:rFonts w:hint="eastAsia" w:ascii="仿宋" w:hAnsi="仿宋" w:eastAsia="仿宋" w:cs="仿宋"/>
                <w:color w:val="auto"/>
                <w:sz w:val="24"/>
              </w:rPr>
              <w:t>。</w:t>
            </w:r>
          </w:p>
        </w:tc>
      </w:tr>
      <w:tr w14:paraId="1BD2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6"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2113283E">
            <w:pPr>
              <w:pStyle w:val="23"/>
              <w:adjustRightInd w:val="0"/>
              <w:snapToGrid w:val="0"/>
              <w:jc w:val="center"/>
              <w:rPr>
                <w:rFonts w:hint="default" w:ascii="仿宋" w:hAnsi="仿宋" w:eastAsia="仿宋" w:cs="仿宋"/>
                <w:color w:val="auto"/>
                <w:sz w:val="24"/>
                <w:szCs w:val="24"/>
              </w:rPr>
            </w:pPr>
            <w:r>
              <w:rPr>
                <w:rFonts w:ascii="仿宋" w:hAnsi="仿宋" w:eastAsia="仿宋" w:cs="仿宋"/>
                <w:color w:val="auto"/>
                <w:sz w:val="24"/>
                <w:szCs w:val="24"/>
              </w:rPr>
              <w:t>27</w:t>
            </w:r>
          </w:p>
        </w:tc>
        <w:tc>
          <w:tcPr>
            <w:tcW w:w="1753" w:type="dxa"/>
            <w:tcBorders>
              <w:top w:val="single" w:color="auto" w:sz="4" w:space="0"/>
              <w:left w:val="single" w:color="auto" w:sz="4" w:space="0"/>
              <w:bottom w:val="single" w:color="auto" w:sz="4" w:space="0"/>
              <w:right w:val="single" w:color="auto" w:sz="4" w:space="0"/>
            </w:tcBorders>
            <w:vAlign w:val="center"/>
          </w:tcPr>
          <w:p w14:paraId="76FB88D8">
            <w:pPr>
              <w:jc w:val="center"/>
              <w:rPr>
                <w:rFonts w:ascii="仿宋" w:hAnsi="仿宋" w:eastAsia="仿宋" w:cs="仿宋"/>
                <w:color w:val="auto"/>
                <w:sz w:val="24"/>
              </w:rPr>
            </w:pPr>
            <w:r>
              <w:rPr>
                <w:rFonts w:hint="eastAsia" w:ascii="仿宋" w:hAnsi="仿宋" w:eastAsia="仿宋" w:cs="仿宋"/>
                <w:color w:val="auto"/>
                <w:sz w:val="24"/>
              </w:rPr>
              <w:t>代理费</w:t>
            </w:r>
          </w:p>
        </w:tc>
        <w:tc>
          <w:tcPr>
            <w:tcW w:w="7020" w:type="dxa"/>
            <w:tcBorders>
              <w:top w:val="single" w:color="auto" w:sz="4" w:space="0"/>
              <w:left w:val="single" w:color="auto" w:sz="4" w:space="0"/>
              <w:bottom w:val="single" w:color="auto" w:sz="4" w:space="0"/>
              <w:right w:val="single" w:color="auto" w:sz="4" w:space="0"/>
            </w:tcBorders>
            <w:vAlign w:val="center"/>
          </w:tcPr>
          <w:p w14:paraId="191AC14F">
            <w:pPr>
              <w:jc w:val="left"/>
              <w:rPr>
                <w:rFonts w:ascii="仿宋" w:hAnsi="仿宋" w:eastAsia="仿宋" w:cs="仿宋"/>
                <w:color w:val="auto"/>
                <w:sz w:val="24"/>
              </w:rPr>
            </w:pPr>
            <w:r>
              <w:rPr>
                <w:rFonts w:hint="eastAsia" w:ascii="仿宋" w:hAnsi="仿宋" w:eastAsia="仿宋" w:cs="仿宋"/>
                <w:color w:val="auto"/>
                <w:sz w:val="24"/>
              </w:rPr>
              <w:t>收费对象：■中标人</w:t>
            </w:r>
          </w:p>
          <w:p w14:paraId="3276ACB9">
            <w:pPr>
              <w:jc w:val="left"/>
              <w:rPr>
                <w:rFonts w:ascii="仿宋" w:hAnsi="仿宋" w:eastAsia="仿宋" w:cs="仿宋"/>
                <w:color w:val="auto"/>
                <w:sz w:val="24"/>
              </w:rPr>
            </w:pPr>
            <w:r>
              <w:rPr>
                <w:rFonts w:hint="eastAsia" w:ascii="仿宋" w:hAnsi="仿宋" w:eastAsia="仿宋" w:cs="仿宋"/>
                <w:color w:val="auto"/>
                <w:sz w:val="24"/>
              </w:rPr>
              <w:t>收费标准：</w:t>
            </w:r>
            <w:r>
              <w:rPr>
                <w:rFonts w:hint="eastAsia" w:ascii="仿宋" w:hAnsi="仿宋" w:eastAsia="仿宋" w:cs="仿宋"/>
                <w:color w:val="auto"/>
                <w:sz w:val="24"/>
                <w:u w:val="single"/>
              </w:rPr>
              <w:t>按照国家计委《招标代理服务收费管理暂行办法》（计价格[2002]1980号文）以及国家发展改革委办公厅《关于招标代理服务收费有关问题的通知》（发改办价格[2003]857号文）规定的方式，以每个包/标段的中标金额为计算基数，采用差额定率累进方式计算后下浮20%向中标方收取招标代理服务费，具体收费标准见下表</w:t>
            </w:r>
            <w:r>
              <w:rPr>
                <w:rFonts w:hint="eastAsia" w:ascii="仿宋" w:hAnsi="仿宋" w:eastAsia="仿宋" w:cs="仿宋"/>
                <w:color w:val="auto"/>
                <w:sz w:val="24"/>
              </w:rPr>
              <w:t>：</w:t>
            </w:r>
          </w:p>
          <w:tbl>
            <w:tblPr>
              <w:tblStyle w:val="42"/>
              <w:tblW w:w="6879" w:type="dxa"/>
              <w:jc w:val="center"/>
              <w:tblCellSpacing w:w="0" w:type="dxa"/>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Layout w:type="fixed"/>
              <w:tblCellMar>
                <w:top w:w="0" w:type="dxa"/>
                <w:left w:w="0" w:type="dxa"/>
                <w:bottom w:w="0" w:type="dxa"/>
                <w:right w:w="0" w:type="dxa"/>
              </w:tblCellMar>
            </w:tblPr>
            <w:tblGrid>
              <w:gridCol w:w="2215"/>
              <w:gridCol w:w="1872"/>
              <w:gridCol w:w="1344"/>
              <w:gridCol w:w="1448"/>
            </w:tblGrid>
            <w:tr w14:paraId="331F1CBE">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PrEx>
              <w:trPr>
                <w:trHeight w:val="295" w:hRule="atLeast"/>
                <w:tblCellSpacing w:w="0" w:type="dxa"/>
                <w:jc w:val="center"/>
              </w:trPr>
              <w:tc>
                <w:tcPr>
                  <w:tcW w:w="2215" w:type="dxa"/>
                  <w:tcBorders>
                    <w:top w:val="single" w:color="auto" w:sz="4" w:space="0"/>
                    <w:left w:val="single" w:color="auto" w:sz="4" w:space="0"/>
                    <w:bottom w:val="single" w:color="auto" w:sz="4" w:space="0"/>
                    <w:right w:val="single" w:color="auto" w:sz="4" w:space="0"/>
                  </w:tcBorders>
                  <w:vAlign w:val="center"/>
                </w:tcPr>
                <w:p w14:paraId="0DCCF174">
                  <w:pPr>
                    <w:jc w:val="center"/>
                    <w:rPr>
                      <w:rFonts w:ascii="仿宋" w:hAnsi="仿宋" w:eastAsia="仿宋" w:cs="仿宋"/>
                      <w:b/>
                      <w:bCs/>
                      <w:color w:val="auto"/>
                      <w:sz w:val="24"/>
                    </w:rPr>
                  </w:pPr>
                  <w:r>
                    <w:rPr>
                      <w:rFonts w:hint="eastAsia" w:ascii="仿宋" w:hAnsi="仿宋" w:eastAsia="仿宋" w:cs="仿宋"/>
                      <w:b/>
                      <w:bCs/>
                      <w:color w:val="auto"/>
                      <w:sz w:val="24"/>
                    </w:rPr>
                    <w:t>中标/成交(万元)</w:t>
                  </w:r>
                </w:p>
              </w:tc>
              <w:tc>
                <w:tcPr>
                  <w:tcW w:w="1872" w:type="dxa"/>
                  <w:tcBorders>
                    <w:top w:val="single" w:color="auto" w:sz="4" w:space="0"/>
                    <w:left w:val="single" w:color="auto" w:sz="4" w:space="0"/>
                    <w:bottom w:val="single" w:color="auto" w:sz="4" w:space="0"/>
                    <w:right w:val="single" w:color="auto" w:sz="4" w:space="0"/>
                  </w:tcBorders>
                  <w:vAlign w:val="center"/>
                </w:tcPr>
                <w:p w14:paraId="0A57A41E">
                  <w:pPr>
                    <w:jc w:val="center"/>
                    <w:rPr>
                      <w:rFonts w:ascii="仿宋" w:hAnsi="仿宋" w:eastAsia="仿宋" w:cs="仿宋"/>
                      <w:b/>
                      <w:bCs/>
                      <w:color w:val="auto"/>
                      <w:sz w:val="24"/>
                    </w:rPr>
                  </w:pPr>
                  <w:r>
                    <w:rPr>
                      <w:rFonts w:hint="eastAsia" w:ascii="仿宋" w:hAnsi="仿宋" w:eastAsia="仿宋" w:cs="仿宋"/>
                      <w:b/>
                      <w:bCs/>
                      <w:color w:val="auto"/>
                      <w:sz w:val="24"/>
                    </w:rPr>
                    <w:t>货物招标</w:t>
                  </w:r>
                </w:p>
              </w:tc>
              <w:tc>
                <w:tcPr>
                  <w:tcW w:w="1344" w:type="dxa"/>
                  <w:tcBorders>
                    <w:top w:val="single" w:color="auto" w:sz="4" w:space="0"/>
                    <w:left w:val="single" w:color="auto" w:sz="4" w:space="0"/>
                    <w:bottom w:val="single" w:color="auto" w:sz="4" w:space="0"/>
                    <w:right w:val="single" w:color="auto" w:sz="4" w:space="0"/>
                  </w:tcBorders>
                  <w:vAlign w:val="center"/>
                </w:tcPr>
                <w:p w14:paraId="5F3FD67B">
                  <w:pPr>
                    <w:jc w:val="center"/>
                    <w:rPr>
                      <w:rFonts w:ascii="仿宋" w:hAnsi="仿宋" w:eastAsia="仿宋" w:cs="仿宋"/>
                      <w:b/>
                      <w:bCs/>
                      <w:color w:val="auto"/>
                      <w:sz w:val="24"/>
                    </w:rPr>
                  </w:pPr>
                  <w:r>
                    <w:rPr>
                      <w:rFonts w:hint="eastAsia" w:ascii="仿宋" w:hAnsi="仿宋" w:eastAsia="仿宋" w:cs="仿宋"/>
                      <w:b/>
                      <w:bCs/>
                      <w:color w:val="auto"/>
                      <w:sz w:val="24"/>
                    </w:rPr>
                    <w:t>服务招标</w:t>
                  </w:r>
                </w:p>
              </w:tc>
              <w:tc>
                <w:tcPr>
                  <w:tcW w:w="1448" w:type="dxa"/>
                  <w:tcBorders>
                    <w:top w:val="single" w:color="auto" w:sz="4" w:space="0"/>
                    <w:left w:val="single" w:color="auto" w:sz="4" w:space="0"/>
                    <w:bottom w:val="single" w:color="auto" w:sz="4" w:space="0"/>
                    <w:right w:val="single" w:color="auto" w:sz="4" w:space="0"/>
                  </w:tcBorders>
                  <w:vAlign w:val="center"/>
                </w:tcPr>
                <w:p w14:paraId="2F1426BE">
                  <w:pPr>
                    <w:jc w:val="center"/>
                    <w:rPr>
                      <w:rFonts w:ascii="仿宋" w:hAnsi="仿宋" w:eastAsia="仿宋" w:cs="仿宋"/>
                      <w:b/>
                      <w:bCs/>
                      <w:color w:val="auto"/>
                      <w:sz w:val="24"/>
                    </w:rPr>
                  </w:pPr>
                  <w:r>
                    <w:rPr>
                      <w:rFonts w:hint="eastAsia" w:ascii="仿宋" w:hAnsi="仿宋" w:eastAsia="仿宋" w:cs="仿宋"/>
                      <w:b/>
                      <w:bCs/>
                      <w:color w:val="auto"/>
                      <w:sz w:val="24"/>
                    </w:rPr>
                    <w:t>工程招标</w:t>
                  </w:r>
                </w:p>
              </w:tc>
            </w:tr>
            <w:tr w14:paraId="728D4DBF">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64" w:hRule="atLeast"/>
                <w:tblCellSpacing w:w="0" w:type="dxa"/>
                <w:jc w:val="center"/>
              </w:trPr>
              <w:tc>
                <w:tcPr>
                  <w:tcW w:w="2215" w:type="dxa"/>
                  <w:tcBorders>
                    <w:top w:val="single" w:color="auto" w:sz="4" w:space="0"/>
                    <w:left w:val="single" w:color="auto" w:sz="4" w:space="0"/>
                    <w:bottom w:val="single" w:color="auto" w:sz="4" w:space="0"/>
                    <w:right w:val="single" w:color="auto" w:sz="4" w:space="0"/>
                  </w:tcBorders>
                  <w:vAlign w:val="center"/>
                </w:tcPr>
                <w:p w14:paraId="4B9E7712">
                  <w:pPr>
                    <w:jc w:val="center"/>
                    <w:rPr>
                      <w:rFonts w:ascii="仿宋" w:hAnsi="仿宋" w:eastAsia="仿宋" w:cs="仿宋"/>
                      <w:color w:val="auto"/>
                      <w:sz w:val="24"/>
                    </w:rPr>
                  </w:pPr>
                  <w:r>
                    <w:rPr>
                      <w:rFonts w:hint="eastAsia" w:ascii="仿宋" w:hAnsi="仿宋" w:eastAsia="仿宋" w:cs="仿宋"/>
                      <w:color w:val="auto"/>
                      <w:sz w:val="24"/>
                    </w:rPr>
                    <w:t>100以下</w:t>
                  </w:r>
                </w:p>
              </w:tc>
              <w:tc>
                <w:tcPr>
                  <w:tcW w:w="1872" w:type="dxa"/>
                  <w:tcBorders>
                    <w:top w:val="single" w:color="auto" w:sz="4" w:space="0"/>
                    <w:left w:val="single" w:color="auto" w:sz="4" w:space="0"/>
                    <w:bottom w:val="single" w:color="auto" w:sz="4" w:space="0"/>
                    <w:right w:val="single" w:color="auto" w:sz="4" w:space="0"/>
                  </w:tcBorders>
                  <w:vAlign w:val="center"/>
                </w:tcPr>
                <w:p w14:paraId="194AC369">
                  <w:pPr>
                    <w:jc w:val="center"/>
                    <w:rPr>
                      <w:rFonts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2</w:t>
                  </w:r>
                  <w:r>
                    <w:rPr>
                      <w:rFonts w:hint="eastAsia" w:ascii="仿宋" w:hAnsi="仿宋" w:eastAsia="仿宋" w:cs="仿宋"/>
                      <w:color w:val="auto"/>
                      <w:sz w:val="24"/>
                    </w:rPr>
                    <w:t>％</w:t>
                  </w:r>
                </w:p>
              </w:tc>
              <w:tc>
                <w:tcPr>
                  <w:tcW w:w="1344" w:type="dxa"/>
                  <w:tcBorders>
                    <w:top w:val="single" w:color="auto" w:sz="4" w:space="0"/>
                    <w:left w:val="single" w:color="auto" w:sz="4" w:space="0"/>
                    <w:bottom w:val="single" w:color="auto" w:sz="4" w:space="0"/>
                    <w:right w:val="single" w:color="auto" w:sz="4" w:space="0"/>
                  </w:tcBorders>
                  <w:vAlign w:val="center"/>
                </w:tcPr>
                <w:p w14:paraId="64374CC3">
                  <w:pPr>
                    <w:jc w:val="center"/>
                    <w:rPr>
                      <w:rFonts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2</w:t>
                  </w:r>
                  <w:r>
                    <w:rPr>
                      <w:rFonts w:hint="eastAsia" w:ascii="仿宋" w:hAnsi="仿宋" w:eastAsia="仿宋" w:cs="仿宋"/>
                      <w:color w:val="auto"/>
                      <w:sz w:val="24"/>
                    </w:rPr>
                    <w:t>％</w:t>
                  </w:r>
                </w:p>
              </w:tc>
              <w:tc>
                <w:tcPr>
                  <w:tcW w:w="1448" w:type="dxa"/>
                  <w:tcBorders>
                    <w:top w:val="single" w:color="auto" w:sz="4" w:space="0"/>
                    <w:left w:val="single" w:color="auto" w:sz="4" w:space="0"/>
                    <w:bottom w:val="single" w:color="auto" w:sz="4" w:space="0"/>
                    <w:right w:val="single" w:color="auto" w:sz="4" w:space="0"/>
                  </w:tcBorders>
                  <w:vAlign w:val="center"/>
                </w:tcPr>
                <w:p w14:paraId="3888C8D4">
                  <w:pPr>
                    <w:jc w:val="center"/>
                    <w:rPr>
                      <w:rFonts w:ascii="仿宋" w:hAnsi="仿宋" w:eastAsia="仿宋" w:cs="仿宋"/>
                      <w:color w:val="auto"/>
                      <w:sz w:val="24"/>
                    </w:rPr>
                  </w:pPr>
                  <w:r>
                    <w:rPr>
                      <w:rFonts w:hint="eastAsia" w:ascii="仿宋" w:hAnsi="仿宋" w:eastAsia="仿宋" w:cs="仿宋"/>
                      <w:color w:val="auto"/>
                      <w:sz w:val="24"/>
                      <w:lang w:val="en-US" w:eastAsia="zh-CN"/>
                    </w:rPr>
                    <w:t>0.8</w:t>
                  </w:r>
                  <w:r>
                    <w:rPr>
                      <w:rFonts w:hint="eastAsia" w:ascii="仿宋" w:hAnsi="仿宋" w:eastAsia="仿宋" w:cs="仿宋"/>
                      <w:color w:val="auto"/>
                      <w:sz w:val="24"/>
                    </w:rPr>
                    <w:t>％</w:t>
                  </w:r>
                </w:p>
              </w:tc>
            </w:tr>
            <w:tr w14:paraId="79620D8C">
              <w:tblPrEx>
                <w:tblBorders>
                  <w:top w:val="outset" w:color="000000" w:sz="8" w:space="0"/>
                  <w:left w:val="outset" w:color="000000" w:sz="8" w:space="0"/>
                  <w:bottom w:val="outset" w:color="000000" w:sz="8" w:space="0"/>
                  <w:right w:val="outset" w:color="000000" w:sz="8" w:space="0"/>
                  <w:insideH w:val="outset" w:color="000000" w:sz="8" w:space="0"/>
                  <w:insideV w:val="outset" w:color="000000" w:sz="8" w:space="0"/>
                </w:tblBorders>
                <w:tblCellMar>
                  <w:top w:w="0" w:type="dxa"/>
                  <w:left w:w="0" w:type="dxa"/>
                  <w:bottom w:w="0" w:type="dxa"/>
                  <w:right w:w="0" w:type="dxa"/>
                </w:tblCellMar>
              </w:tblPrEx>
              <w:trPr>
                <w:trHeight w:val="295" w:hRule="atLeast"/>
                <w:tblCellSpacing w:w="0" w:type="dxa"/>
                <w:jc w:val="center"/>
              </w:trPr>
              <w:tc>
                <w:tcPr>
                  <w:tcW w:w="2215" w:type="dxa"/>
                  <w:tcBorders>
                    <w:top w:val="single" w:color="auto" w:sz="4" w:space="0"/>
                    <w:left w:val="single" w:color="auto" w:sz="4" w:space="0"/>
                    <w:bottom w:val="single" w:color="auto" w:sz="4" w:space="0"/>
                    <w:right w:val="single" w:color="auto" w:sz="4" w:space="0"/>
                  </w:tcBorders>
                  <w:vAlign w:val="center"/>
                </w:tcPr>
                <w:p w14:paraId="31EC8555">
                  <w:pPr>
                    <w:jc w:val="center"/>
                    <w:rPr>
                      <w:rFonts w:ascii="仿宋" w:hAnsi="仿宋" w:eastAsia="仿宋" w:cs="仿宋"/>
                      <w:color w:val="auto"/>
                      <w:sz w:val="24"/>
                    </w:rPr>
                  </w:pPr>
                  <w:r>
                    <w:rPr>
                      <w:rFonts w:hint="eastAsia" w:ascii="仿宋" w:hAnsi="仿宋" w:eastAsia="仿宋" w:cs="仿宋"/>
                      <w:color w:val="auto"/>
                      <w:sz w:val="24"/>
                    </w:rPr>
                    <w:t>100至500</w:t>
                  </w:r>
                </w:p>
              </w:tc>
              <w:tc>
                <w:tcPr>
                  <w:tcW w:w="1872" w:type="dxa"/>
                  <w:tcBorders>
                    <w:top w:val="single" w:color="auto" w:sz="4" w:space="0"/>
                    <w:left w:val="single" w:color="auto" w:sz="4" w:space="0"/>
                    <w:bottom w:val="single" w:color="auto" w:sz="4" w:space="0"/>
                    <w:right w:val="single" w:color="auto" w:sz="4" w:space="0"/>
                  </w:tcBorders>
                  <w:vAlign w:val="center"/>
                </w:tcPr>
                <w:p w14:paraId="59C3EBEA">
                  <w:pPr>
                    <w:jc w:val="center"/>
                    <w:rPr>
                      <w:rFonts w:ascii="仿宋" w:hAnsi="仿宋" w:eastAsia="仿宋" w:cs="仿宋"/>
                      <w:color w:val="auto"/>
                      <w:sz w:val="24"/>
                    </w:rPr>
                  </w:pPr>
                  <w:r>
                    <w:rPr>
                      <w:rFonts w:hint="eastAsia" w:ascii="仿宋" w:hAnsi="仿宋" w:eastAsia="仿宋" w:cs="仿宋"/>
                      <w:color w:val="auto"/>
                      <w:sz w:val="24"/>
                      <w:lang w:val="en-US" w:eastAsia="zh-CN"/>
                    </w:rPr>
                    <w:t>0.88</w:t>
                  </w:r>
                  <w:r>
                    <w:rPr>
                      <w:rFonts w:hint="eastAsia" w:ascii="仿宋" w:hAnsi="仿宋" w:eastAsia="仿宋" w:cs="仿宋"/>
                      <w:color w:val="auto"/>
                      <w:sz w:val="24"/>
                    </w:rPr>
                    <w:t>％</w:t>
                  </w:r>
                </w:p>
              </w:tc>
              <w:tc>
                <w:tcPr>
                  <w:tcW w:w="1344" w:type="dxa"/>
                  <w:tcBorders>
                    <w:top w:val="single" w:color="auto" w:sz="4" w:space="0"/>
                    <w:left w:val="single" w:color="auto" w:sz="4" w:space="0"/>
                    <w:bottom w:val="single" w:color="auto" w:sz="4" w:space="0"/>
                    <w:right w:val="single" w:color="auto" w:sz="4" w:space="0"/>
                  </w:tcBorders>
                  <w:vAlign w:val="center"/>
                </w:tcPr>
                <w:p w14:paraId="4C3E4846">
                  <w:pPr>
                    <w:jc w:val="center"/>
                    <w:rPr>
                      <w:rFonts w:ascii="仿宋" w:hAnsi="仿宋" w:eastAsia="仿宋" w:cs="仿宋"/>
                      <w:color w:val="auto"/>
                      <w:sz w:val="24"/>
                    </w:rPr>
                  </w:pPr>
                  <w:r>
                    <w:rPr>
                      <w:rFonts w:hint="eastAsia" w:ascii="仿宋" w:hAnsi="仿宋" w:eastAsia="仿宋" w:cs="仿宋"/>
                      <w:color w:val="auto"/>
                      <w:sz w:val="24"/>
                    </w:rPr>
                    <w:t>0.</w:t>
                  </w:r>
                  <w:r>
                    <w:rPr>
                      <w:rFonts w:hint="eastAsia" w:ascii="仿宋" w:hAnsi="仿宋" w:eastAsia="仿宋" w:cs="仿宋"/>
                      <w:color w:val="auto"/>
                      <w:sz w:val="24"/>
                      <w:lang w:val="en-US" w:eastAsia="zh-CN"/>
                    </w:rPr>
                    <w:t>704</w:t>
                  </w:r>
                  <w:r>
                    <w:rPr>
                      <w:rFonts w:hint="eastAsia" w:ascii="仿宋" w:hAnsi="仿宋" w:eastAsia="仿宋" w:cs="仿宋"/>
                      <w:color w:val="auto"/>
                      <w:sz w:val="24"/>
                    </w:rPr>
                    <w:t>％</w:t>
                  </w:r>
                </w:p>
              </w:tc>
              <w:tc>
                <w:tcPr>
                  <w:tcW w:w="1448" w:type="dxa"/>
                  <w:tcBorders>
                    <w:top w:val="single" w:color="auto" w:sz="4" w:space="0"/>
                    <w:left w:val="single" w:color="auto" w:sz="4" w:space="0"/>
                    <w:bottom w:val="single" w:color="auto" w:sz="4" w:space="0"/>
                    <w:right w:val="single" w:color="auto" w:sz="4" w:space="0"/>
                  </w:tcBorders>
                  <w:vAlign w:val="center"/>
                </w:tcPr>
                <w:p w14:paraId="0C677E39">
                  <w:pPr>
                    <w:jc w:val="center"/>
                    <w:rPr>
                      <w:rFonts w:ascii="仿宋" w:hAnsi="仿宋" w:eastAsia="仿宋" w:cs="仿宋"/>
                      <w:color w:val="auto"/>
                      <w:sz w:val="24"/>
                    </w:rPr>
                  </w:pPr>
                  <w:r>
                    <w:rPr>
                      <w:rFonts w:hint="eastAsia" w:ascii="仿宋" w:hAnsi="仿宋" w:eastAsia="仿宋" w:cs="仿宋"/>
                      <w:color w:val="auto"/>
                      <w:sz w:val="24"/>
                    </w:rPr>
                    <w:t>0.</w:t>
                  </w:r>
                  <w:r>
                    <w:rPr>
                      <w:rFonts w:hint="eastAsia" w:ascii="仿宋" w:hAnsi="仿宋" w:eastAsia="仿宋" w:cs="仿宋"/>
                      <w:color w:val="auto"/>
                      <w:sz w:val="24"/>
                      <w:lang w:val="en-US" w:eastAsia="zh-CN"/>
                    </w:rPr>
                    <w:t>56</w:t>
                  </w:r>
                  <w:r>
                    <w:rPr>
                      <w:rFonts w:hint="eastAsia" w:ascii="仿宋" w:hAnsi="仿宋" w:eastAsia="仿宋" w:cs="仿宋"/>
                      <w:color w:val="auto"/>
                      <w:sz w:val="24"/>
                    </w:rPr>
                    <w:t>％</w:t>
                  </w:r>
                </w:p>
              </w:tc>
            </w:tr>
          </w:tbl>
          <w:p w14:paraId="41AEA095">
            <w:pPr>
              <w:spacing w:line="240" w:lineRule="atLeast"/>
              <w:jc w:val="left"/>
              <w:rPr>
                <w:rFonts w:ascii="仿宋" w:hAnsi="仿宋" w:eastAsia="仿宋" w:cs="仿宋"/>
                <w:color w:val="auto"/>
                <w:sz w:val="24"/>
              </w:rPr>
            </w:pPr>
            <w:r>
              <w:rPr>
                <w:rFonts w:hint="eastAsia" w:ascii="仿宋" w:hAnsi="仿宋" w:eastAsia="仿宋" w:cs="仿宋"/>
                <w:color w:val="auto"/>
                <w:sz w:val="24"/>
              </w:rPr>
              <w:t>缴纳时间：</w:t>
            </w:r>
            <w:r>
              <w:rPr>
                <w:rFonts w:hint="eastAsia" w:ascii="仿宋" w:hAnsi="仿宋" w:eastAsia="仿宋" w:cs="仿宋"/>
                <w:color w:val="auto"/>
                <w:sz w:val="24"/>
                <w:u w:val="single"/>
              </w:rPr>
              <w:t>领取中标通知书的同时</w:t>
            </w:r>
            <w:r>
              <w:rPr>
                <w:rFonts w:hint="eastAsia" w:ascii="仿宋" w:hAnsi="仿宋" w:eastAsia="仿宋" w:cs="仿宋"/>
                <w:color w:val="auto"/>
                <w:sz w:val="24"/>
              </w:rPr>
              <w:t>。</w:t>
            </w:r>
            <w:r>
              <w:rPr>
                <w:rFonts w:hint="eastAsia" w:ascii="仿宋" w:hAnsi="仿宋" w:eastAsia="仿宋" w:cs="仿宋"/>
                <w:color w:val="auto"/>
                <w:sz w:val="24"/>
              </w:rPr>
              <w:br w:type="textWrapping"/>
            </w:r>
            <w:r>
              <w:rPr>
                <w:rFonts w:hint="eastAsia" w:ascii="仿宋" w:hAnsi="仿宋" w:eastAsia="仿宋" w:cs="仿宋"/>
                <w:color w:val="auto"/>
                <w:sz w:val="24"/>
              </w:rPr>
              <w:t>代理服务费的支付方式：现金、支票或电汇。</w:t>
            </w:r>
          </w:p>
          <w:p w14:paraId="63533D2F">
            <w:pPr>
              <w:spacing w:line="240" w:lineRule="atLeast"/>
              <w:jc w:val="left"/>
              <w:rPr>
                <w:rFonts w:ascii="仿宋" w:hAnsi="仿宋" w:eastAsia="仿宋" w:cs="仿宋"/>
                <w:b/>
                <w:bCs/>
                <w:color w:val="auto"/>
                <w:sz w:val="24"/>
              </w:rPr>
            </w:pPr>
            <w:r>
              <w:rPr>
                <w:rFonts w:hint="eastAsia" w:ascii="仿宋" w:hAnsi="仿宋" w:eastAsia="仿宋" w:cs="仿宋"/>
                <w:b/>
                <w:bCs/>
                <w:color w:val="auto"/>
                <w:sz w:val="24"/>
              </w:rPr>
              <w:t>以下账户仅作为缴纳代理服务费使用</w:t>
            </w:r>
          </w:p>
          <w:p w14:paraId="0B5F11BD">
            <w:pPr>
              <w:spacing w:line="240" w:lineRule="atLeast"/>
              <w:jc w:val="left"/>
              <w:rPr>
                <w:rFonts w:ascii="仿宋" w:hAnsi="仿宋" w:eastAsia="仿宋" w:cs="仿宋"/>
                <w:color w:val="auto"/>
                <w:sz w:val="24"/>
              </w:rPr>
            </w:pPr>
            <w:r>
              <w:rPr>
                <w:rFonts w:hint="eastAsia" w:ascii="仿宋" w:hAnsi="仿宋" w:eastAsia="仿宋" w:cs="仿宋"/>
                <w:color w:val="auto"/>
                <w:sz w:val="24"/>
              </w:rPr>
              <w:t>代理服务费缴纳银行账号信息：</w:t>
            </w:r>
          </w:p>
          <w:p w14:paraId="59383515">
            <w:pPr>
              <w:spacing w:line="240" w:lineRule="atLeast"/>
              <w:jc w:val="left"/>
              <w:rPr>
                <w:rFonts w:ascii="仿宋" w:hAnsi="仿宋" w:eastAsia="仿宋" w:cs="仿宋"/>
                <w:color w:val="auto"/>
                <w:sz w:val="24"/>
              </w:rPr>
            </w:pPr>
            <w:r>
              <w:rPr>
                <w:rFonts w:hint="eastAsia" w:ascii="仿宋" w:hAnsi="仿宋" w:eastAsia="仿宋" w:cs="仿宋"/>
                <w:color w:val="auto"/>
                <w:sz w:val="24"/>
              </w:rPr>
              <w:t>账户名称：汇信（北京）工程管理有限公司</w:t>
            </w:r>
          </w:p>
          <w:p w14:paraId="6DD848A3">
            <w:pPr>
              <w:spacing w:line="240" w:lineRule="atLeast"/>
              <w:jc w:val="left"/>
              <w:rPr>
                <w:rFonts w:hint="eastAsia" w:ascii="仿宋" w:hAnsi="仿宋" w:eastAsia="仿宋" w:cs="仿宋"/>
                <w:color w:val="auto"/>
                <w:sz w:val="24"/>
              </w:rPr>
            </w:pPr>
            <w:r>
              <w:rPr>
                <w:rFonts w:hint="eastAsia" w:ascii="仿宋" w:hAnsi="仿宋" w:eastAsia="仿宋" w:cs="仿宋"/>
                <w:color w:val="auto"/>
                <w:sz w:val="24"/>
              </w:rPr>
              <w:t>开户银行：招商银行股份有限公司北京亦庄支行</w:t>
            </w:r>
          </w:p>
          <w:p w14:paraId="69F94B82">
            <w:pPr>
              <w:spacing w:line="240" w:lineRule="atLeast"/>
              <w:jc w:val="left"/>
              <w:rPr>
                <w:rFonts w:ascii="仿宋" w:hAnsi="仿宋" w:eastAsia="仿宋" w:cs="仿宋"/>
                <w:color w:val="auto"/>
                <w:sz w:val="24"/>
              </w:rPr>
            </w:pPr>
            <w:r>
              <w:rPr>
                <w:rFonts w:hint="eastAsia" w:ascii="仿宋" w:hAnsi="仿宋" w:eastAsia="仿宋" w:cs="仿宋"/>
                <w:color w:val="auto"/>
                <w:sz w:val="24"/>
              </w:rPr>
              <w:t>账    号：1109 2986 6310 501</w:t>
            </w:r>
          </w:p>
        </w:tc>
      </w:tr>
      <w:tr w14:paraId="7322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7DFF02DD">
            <w:pPr>
              <w:pStyle w:val="23"/>
              <w:adjustRightInd w:val="0"/>
              <w:snapToGrid w:val="0"/>
              <w:jc w:val="center"/>
              <w:rPr>
                <w:rFonts w:hint="default" w:ascii="仿宋" w:hAnsi="仿宋" w:eastAsia="仿宋" w:cs="仿宋"/>
                <w:color w:val="auto"/>
                <w:sz w:val="24"/>
                <w:szCs w:val="24"/>
              </w:rPr>
            </w:pPr>
            <w:r>
              <w:rPr>
                <w:rFonts w:ascii="仿宋" w:hAnsi="仿宋" w:eastAsia="仿宋" w:cs="仿宋"/>
                <w:color w:val="auto"/>
                <w:sz w:val="24"/>
                <w:szCs w:val="24"/>
              </w:rPr>
              <w:t>28</w:t>
            </w:r>
          </w:p>
        </w:tc>
        <w:tc>
          <w:tcPr>
            <w:tcW w:w="1753" w:type="dxa"/>
            <w:tcBorders>
              <w:top w:val="single" w:color="auto" w:sz="4" w:space="0"/>
              <w:left w:val="single" w:color="auto" w:sz="4" w:space="0"/>
              <w:bottom w:val="single" w:color="auto" w:sz="4" w:space="0"/>
              <w:right w:val="single" w:color="auto" w:sz="4" w:space="0"/>
            </w:tcBorders>
            <w:vAlign w:val="center"/>
          </w:tcPr>
          <w:p w14:paraId="3B1DCBFA">
            <w:pPr>
              <w:jc w:val="center"/>
              <w:rPr>
                <w:rFonts w:ascii="仿宋" w:hAnsi="仿宋" w:eastAsia="仿宋" w:cs="仿宋"/>
                <w:color w:val="auto"/>
                <w:sz w:val="24"/>
              </w:rPr>
            </w:pPr>
            <w:r>
              <w:rPr>
                <w:rFonts w:hint="eastAsia" w:ascii="仿宋" w:hAnsi="仿宋" w:eastAsia="仿宋" w:cs="仿宋"/>
                <w:color w:val="auto"/>
                <w:sz w:val="24"/>
              </w:rPr>
              <w:t>其他相关说明</w:t>
            </w:r>
          </w:p>
        </w:tc>
        <w:tc>
          <w:tcPr>
            <w:tcW w:w="7020" w:type="dxa"/>
            <w:tcBorders>
              <w:top w:val="single" w:color="auto" w:sz="4" w:space="0"/>
              <w:left w:val="single" w:color="auto" w:sz="4" w:space="0"/>
              <w:bottom w:val="single" w:color="auto" w:sz="4" w:space="0"/>
              <w:right w:val="single" w:color="auto" w:sz="4" w:space="0"/>
            </w:tcBorders>
            <w:vAlign w:val="center"/>
          </w:tcPr>
          <w:p w14:paraId="0126FAAF">
            <w:pPr>
              <w:spacing w:line="276" w:lineRule="auto"/>
              <w:jc w:val="left"/>
              <w:rPr>
                <w:rFonts w:ascii="仿宋" w:hAnsi="仿宋" w:eastAsia="仿宋" w:cs="仿宋"/>
                <w:color w:val="auto"/>
                <w:sz w:val="24"/>
              </w:rPr>
            </w:pPr>
            <w:r>
              <w:rPr>
                <w:rFonts w:hint="eastAsia" w:ascii="仿宋" w:hAnsi="仿宋" w:eastAsia="仿宋" w:cs="仿宋"/>
                <w:color w:val="auto"/>
                <w:sz w:val="24"/>
              </w:rPr>
              <w:t>①本招标文件中引用的相关政策文件或标准，如有废止，按新出台的规定执行。</w:t>
            </w:r>
          </w:p>
          <w:p w14:paraId="4F6BBC47">
            <w:pPr>
              <w:spacing w:line="276" w:lineRule="auto"/>
              <w:jc w:val="left"/>
              <w:rPr>
                <w:rFonts w:ascii="仿宋" w:hAnsi="仿宋" w:eastAsia="仿宋" w:cs="仿宋"/>
                <w:color w:val="auto"/>
                <w:sz w:val="24"/>
              </w:rPr>
            </w:pPr>
            <w:r>
              <w:rPr>
                <w:rFonts w:hint="eastAsia" w:ascii="仿宋" w:hAnsi="仿宋" w:eastAsia="仿宋" w:cs="仿宋"/>
                <w:color w:val="auto"/>
                <w:sz w:val="24"/>
              </w:rPr>
              <w:t>②本招标文件技术要求中如果出现了参考品牌或规格型号其目的是为了方便供应商直观和准确地把握相应材料和设备的技术标准，不具有指定或唯一使用的意思表示，供应商可参考所列品牌的材料和设备，采购相当于或高于所列品牌技术标准的材料和设备。</w:t>
            </w:r>
          </w:p>
        </w:tc>
      </w:tr>
    </w:tbl>
    <w:p w14:paraId="18FFE498">
      <w:pPr>
        <w:tabs>
          <w:tab w:val="left" w:pos="5580"/>
        </w:tabs>
        <w:adjustRightInd w:val="0"/>
        <w:spacing w:line="360" w:lineRule="auto"/>
        <w:jc w:val="distribute"/>
        <w:rPr>
          <w:rFonts w:asciiTheme="minorEastAsia" w:hAnsiTheme="minorEastAsia" w:eastAsiaTheme="minorEastAsia"/>
          <w:color w:val="auto"/>
          <w:sz w:val="24"/>
        </w:rPr>
        <w:sectPr>
          <w:footerReference r:id="rId6" w:type="first"/>
          <w:footerReference r:id="rId5" w:type="default"/>
          <w:pgSz w:w="11905" w:h="16838"/>
          <w:pgMar w:top="1134" w:right="1134" w:bottom="1134" w:left="1134" w:header="851" w:footer="992" w:gutter="0"/>
          <w:pgNumType w:fmt="decimal" w:start="1"/>
          <w:cols w:space="0" w:num="1"/>
          <w:docGrid w:type="lines" w:linePitch="317" w:charSpace="0"/>
        </w:sectPr>
      </w:pPr>
    </w:p>
    <w:p w14:paraId="2BF153A4">
      <w:pPr>
        <w:spacing w:line="360" w:lineRule="auto"/>
        <w:jc w:val="center"/>
        <w:rPr>
          <w:rFonts w:ascii="仿宋" w:hAnsi="仿宋" w:eastAsia="仿宋" w:cs="仿宋"/>
          <w:b/>
          <w:color w:val="auto"/>
          <w:sz w:val="28"/>
          <w:szCs w:val="28"/>
        </w:rPr>
      </w:pPr>
      <w:bookmarkStart w:id="72" w:name="_Toc305158859"/>
      <w:bookmarkStart w:id="73" w:name="_Toc353873932"/>
      <w:bookmarkStart w:id="74" w:name="_Toc264969207"/>
      <w:bookmarkStart w:id="75" w:name="_Toc150480755"/>
      <w:bookmarkStart w:id="76" w:name="_Toc226337213"/>
      <w:bookmarkStart w:id="77" w:name="_Toc142311019"/>
      <w:bookmarkStart w:id="78" w:name="_Toc353825542"/>
      <w:bookmarkStart w:id="79" w:name="_Toc353873662"/>
      <w:bookmarkStart w:id="80" w:name="_Toc305158785"/>
      <w:bookmarkStart w:id="81" w:name="_Toc127151517"/>
      <w:bookmarkStart w:id="82" w:name="_Toc195842882"/>
      <w:bookmarkStart w:id="83" w:name="_Toc265228355"/>
      <w:bookmarkStart w:id="84" w:name="_Toc150774722"/>
      <w:bookmarkStart w:id="85" w:name="_Toc226965790"/>
      <w:r>
        <w:rPr>
          <w:rFonts w:hint="eastAsia" w:ascii="仿宋" w:hAnsi="仿宋" w:eastAsia="仿宋" w:cs="仿宋"/>
          <w:b/>
          <w:color w:val="auto"/>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4228BCC">
      <w:pPr>
        <w:pStyle w:val="3"/>
        <w:tabs>
          <w:tab w:val="center" w:pos="4592"/>
          <w:tab w:val="left" w:pos="7860"/>
        </w:tabs>
        <w:spacing w:before="0" w:line="360" w:lineRule="auto"/>
        <w:jc w:val="left"/>
        <w:rPr>
          <w:rFonts w:ascii="仿宋" w:hAnsi="仿宋" w:eastAsia="仿宋" w:cs="仿宋"/>
          <w:color w:val="auto"/>
          <w:sz w:val="28"/>
        </w:rPr>
      </w:pPr>
      <w:bookmarkStart w:id="86" w:name="_Toc127151518"/>
      <w:bookmarkStart w:id="87" w:name="_Toc520356143"/>
      <w:r>
        <w:rPr>
          <w:rFonts w:hint="eastAsia" w:ascii="仿宋" w:hAnsi="仿宋" w:eastAsia="仿宋" w:cs="仿宋"/>
          <w:color w:val="auto"/>
          <w:sz w:val="28"/>
        </w:rPr>
        <w:tab/>
      </w:r>
      <w:bookmarkStart w:id="88" w:name="_Toc226965791"/>
      <w:bookmarkStart w:id="89" w:name="_Toc142311020"/>
      <w:bookmarkStart w:id="90" w:name="_Toc305158786"/>
      <w:bookmarkStart w:id="91" w:name="_Toc150480756"/>
      <w:bookmarkStart w:id="92" w:name="_Toc226309762"/>
      <w:bookmarkStart w:id="93" w:name="_Toc150509269"/>
      <w:bookmarkStart w:id="94" w:name="_Toc265228356"/>
      <w:bookmarkStart w:id="95" w:name="_Toc151190145"/>
      <w:bookmarkStart w:id="96" w:name="_Toc151193760"/>
      <w:bookmarkStart w:id="97" w:name="_Toc305158860"/>
      <w:bookmarkStart w:id="98" w:name="_Toc226337214"/>
      <w:bookmarkStart w:id="99" w:name="_Toc264969208"/>
      <w:bookmarkStart w:id="100" w:name="_Toc151193832"/>
      <w:bookmarkStart w:id="101" w:name="_Toc195842883"/>
      <w:bookmarkStart w:id="102" w:name="_Toc151193906"/>
      <w:bookmarkStart w:id="103" w:name="_Toc151193616"/>
      <w:bookmarkStart w:id="104" w:name="_Toc150774723"/>
      <w:bookmarkStart w:id="105" w:name="_Toc151193688"/>
      <w:bookmarkStart w:id="106" w:name="_Toc226965708"/>
      <w:bookmarkStart w:id="107" w:name="_Toc150774618"/>
      <w:r>
        <w:rPr>
          <w:rFonts w:hint="eastAsia" w:ascii="仿宋" w:hAnsi="仿宋" w:eastAsia="仿宋" w:cs="仿宋"/>
          <w:color w:val="auto"/>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eastAsia" w:ascii="仿宋" w:hAnsi="仿宋" w:eastAsia="仿宋" w:cs="仿宋"/>
          <w:color w:val="auto"/>
          <w:sz w:val="28"/>
        </w:rPr>
        <w:tab/>
      </w:r>
    </w:p>
    <w:p w14:paraId="1C5A0D6B">
      <w:pPr>
        <w:numPr>
          <w:ilvl w:val="0"/>
          <w:numId w:val="8"/>
        </w:numPr>
        <w:tabs>
          <w:tab w:val="left" w:pos="360"/>
          <w:tab w:val="clear" w:pos="900"/>
        </w:tabs>
        <w:snapToGrid w:val="0"/>
        <w:spacing w:line="360" w:lineRule="auto"/>
        <w:ind w:left="357" w:hanging="357"/>
        <w:outlineLvl w:val="1"/>
        <w:rPr>
          <w:rFonts w:ascii="仿宋" w:hAnsi="仿宋" w:eastAsia="仿宋" w:cs="仿宋"/>
          <w:color w:val="auto"/>
          <w:sz w:val="24"/>
        </w:rPr>
      </w:pPr>
      <w:bookmarkStart w:id="108" w:name="_Toc305158787"/>
      <w:bookmarkStart w:id="109" w:name="_Toc305158861"/>
      <w:bookmarkStart w:id="110" w:name="_Toc264969209"/>
      <w:bookmarkStart w:id="111" w:name="_Toc265228357"/>
      <w:r>
        <w:rPr>
          <w:rFonts w:hint="eastAsia" w:ascii="仿宋" w:hAnsi="仿宋" w:eastAsia="仿宋" w:cs="仿宋"/>
          <w:color w:val="auto"/>
          <w:sz w:val="24"/>
        </w:rPr>
        <w:t>采购人、采购代理机构、投标人</w:t>
      </w:r>
      <w:bookmarkEnd w:id="108"/>
      <w:bookmarkEnd w:id="109"/>
      <w:bookmarkEnd w:id="110"/>
      <w:bookmarkEnd w:id="111"/>
      <w:r>
        <w:rPr>
          <w:rFonts w:hint="eastAsia" w:ascii="仿宋" w:hAnsi="仿宋" w:eastAsia="仿宋" w:cs="仿宋"/>
          <w:color w:val="auto"/>
          <w:sz w:val="24"/>
        </w:rPr>
        <w:t>、联合体</w:t>
      </w:r>
    </w:p>
    <w:p w14:paraId="45C18276">
      <w:pPr>
        <w:numPr>
          <w:ilvl w:val="1"/>
          <w:numId w:val="8"/>
        </w:numPr>
        <w:tabs>
          <w:tab w:val="left" w:pos="1080"/>
          <w:tab w:val="left" w:pos="2014"/>
          <w:tab w:val="left" w:pos="5521"/>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采购人、采购代理机构：指依法进行政府采购的国家机关、事业单位、团体组织，及其委托的采购代理机构。本项目采购人、采购代理机构见第一章《投标邀请》。</w:t>
      </w:r>
    </w:p>
    <w:p w14:paraId="2BB6B260">
      <w:pPr>
        <w:numPr>
          <w:ilvl w:val="1"/>
          <w:numId w:val="8"/>
        </w:numPr>
        <w:tabs>
          <w:tab w:val="left" w:pos="1080"/>
          <w:tab w:val="left" w:pos="2014"/>
          <w:tab w:val="left" w:pos="5521"/>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投标人（也称“供应商”、“申请人”）：指向采购人提供货物、工程或者服务的法人、其他组织或者自然人。</w:t>
      </w:r>
    </w:p>
    <w:p w14:paraId="1AE5C79F">
      <w:pPr>
        <w:numPr>
          <w:ilvl w:val="1"/>
          <w:numId w:val="8"/>
        </w:numPr>
        <w:tabs>
          <w:tab w:val="left" w:pos="1080"/>
          <w:tab w:val="left" w:pos="2014"/>
          <w:tab w:val="left" w:pos="5521"/>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联合体：指两个以上的自然人、法人或者其他组织组成一个联合体，以一个供应商的身份共同参加政府采购。</w:t>
      </w:r>
    </w:p>
    <w:p w14:paraId="7C27E1D2">
      <w:pPr>
        <w:numPr>
          <w:ilvl w:val="0"/>
          <w:numId w:val="8"/>
        </w:numPr>
        <w:tabs>
          <w:tab w:val="left" w:pos="360"/>
          <w:tab w:val="clear" w:pos="900"/>
        </w:tabs>
        <w:snapToGrid w:val="0"/>
        <w:spacing w:line="360" w:lineRule="auto"/>
        <w:ind w:left="357" w:hanging="357"/>
        <w:outlineLvl w:val="1"/>
        <w:rPr>
          <w:rFonts w:ascii="仿宋" w:hAnsi="仿宋" w:eastAsia="仿宋" w:cs="仿宋"/>
          <w:color w:val="auto"/>
          <w:sz w:val="24"/>
        </w:rPr>
      </w:pPr>
      <w:bookmarkStart w:id="112" w:name="_Toc142311022"/>
      <w:bookmarkStart w:id="113" w:name="_Toc150774725"/>
      <w:bookmarkStart w:id="114" w:name="_Toc127151520"/>
      <w:bookmarkStart w:id="115" w:name="_Toc226965710"/>
      <w:bookmarkStart w:id="116" w:name="_Toc150480758"/>
      <w:bookmarkStart w:id="117" w:name="_Toc164351614"/>
      <w:bookmarkStart w:id="118" w:name="_Toc226965793"/>
      <w:bookmarkStart w:id="119" w:name="_Toc164608634"/>
      <w:bookmarkStart w:id="120" w:name="_Toc164229215"/>
      <w:bookmarkStart w:id="121" w:name="_Toc150509271"/>
      <w:bookmarkStart w:id="122" w:name="_Toc226337216"/>
      <w:bookmarkStart w:id="123" w:name="_Toc149720813"/>
      <w:bookmarkStart w:id="124" w:name="_Toc151193834"/>
      <w:bookmarkStart w:id="125" w:name="_Toc127151721"/>
      <w:bookmarkStart w:id="126" w:name="_Toc305158862"/>
      <w:bookmarkStart w:id="127" w:name="_Toc264969210"/>
      <w:bookmarkStart w:id="128" w:name="_Toc305158788"/>
      <w:bookmarkStart w:id="129" w:name="_Toc151193618"/>
      <w:bookmarkStart w:id="130" w:name="_Toc151193762"/>
      <w:bookmarkStart w:id="131" w:name="_Toc265228358"/>
      <w:bookmarkStart w:id="132" w:name="_Toc195842885"/>
      <w:bookmarkStart w:id="133" w:name="_Toc150774620"/>
      <w:bookmarkStart w:id="134" w:name="_Toc226309764"/>
      <w:bookmarkStart w:id="135" w:name="_Toc151190147"/>
      <w:bookmarkStart w:id="136" w:name="_Toc151193908"/>
      <w:bookmarkStart w:id="137" w:name="_Toc127161434"/>
      <w:bookmarkStart w:id="138" w:name="_Toc164608789"/>
      <w:bookmarkStart w:id="139" w:name="_Toc151193690"/>
      <w:bookmarkStart w:id="140" w:name="_Toc164229361"/>
      <w:r>
        <w:rPr>
          <w:rFonts w:hint="eastAsia" w:ascii="仿宋" w:hAnsi="仿宋" w:eastAsia="仿宋" w:cs="仿宋"/>
          <w:color w:val="auto"/>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eastAsia" w:ascii="仿宋" w:hAnsi="仿宋" w:eastAsia="仿宋" w:cs="仿宋"/>
          <w:color w:val="auto"/>
          <w:sz w:val="24"/>
        </w:rPr>
        <w:t>、项目属性、科研仪器设备采购、核心产品</w:t>
      </w:r>
    </w:p>
    <w:p w14:paraId="210F24EF">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资金来源为财政性资金和/或本项目采购中无法与财政性资金分割的非财政性资金。</w:t>
      </w:r>
    </w:p>
    <w:p w14:paraId="5D08B12D">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项目属性见《投标人须知资料表》。</w:t>
      </w:r>
    </w:p>
    <w:p w14:paraId="3181E8B6">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是否属于科研仪器设备采购见《投标人须知资料表》。</w:t>
      </w:r>
    </w:p>
    <w:p w14:paraId="5FC94E08">
      <w:pPr>
        <w:numPr>
          <w:ilvl w:val="1"/>
          <w:numId w:val="8"/>
        </w:numPr>
        <w:tabs>
          <w:tab w:val="left" w:pos="1080"/>
          <w:tab w:val="left" w:pos="2014"/>
          <w:tab w:val="left" w:pos="5521"/>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核心产品见《投标人须知资料表》。</w:t>
      </w:r>
    </w:p>
    <w:p w14:paraId="48C3606C">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现场考察、开标前答疑会</w:t>
      </w:r>
    </w:p>
    <w:p w14:paraId="0A56EF12">
      <w:pPr>
        <w:numPr>
          <w:ilvl w:val="1"/>
          <w:numId w:val="8"/>
        </w:numPr>
        <w:tabs>
          <w:tab w:val="left" w:pos="1080"/>
          <w:tab w:val="left" w:pos="2014"/>
        </w:tabs>
        <w:snapToGrid w:val="0"/>
        <w:spacing w:line="360" w:lineRule="auto"/>
        <w:ind w:left="1080" w:hanging="720"/>
        <w:rPr>
          <w:rFonts w:ascii="仿宋" w:hAnsi="仿宋" w:eastAsia="仿宋" w:cs="仿宋"/>
          <w:color w:val="auto"/>
          <w:sz w:val="28"/>
        </w:rPr>
      </w:pPr>
      <w:r>
        <w:rPr>
          <w:rFonts w:hint="eastAsia" w:ascii="仿宋" w:hAnsi="仿宋" w:eastAsia="仿宋" w:cs="仿宋"/>
          <w:color w:val="auto"/>
          <w:sz w:val="24"/>
        </w:rPr>
        <w:t>若《投标人须知资料表》中规定了组织现场考察、召开开标前答疑会，则投标人应按要求在规定的时间和地点参加。</w:t>
      </w:r>
      <w:bookmarkStart w:id="141" w:name="_Toc150774622"/>
      <w:bookmarkStart w:id="142" w:name="_Toc151193910"/>
      <w:bookmarkStart w:id="143" w:name="_Toc142311024"/>
      <w:bookmarkStart w:id="144" w:name="_Toc226965712"/>
      <w:bookmarkStart w:id="145" w:name="_Toc151193764"/>
      <w:bookmarkStart w:id="146" w:name="_Toc305158864"/>
      <w:bookmarkStart w:id="147" w:name="_Toc127151522"/>
      <w:bookmarkStart w:id="148" w:name="_Toc226337218"/>
      <w:bookmarkStart w:id="149" w:name="_Toc226309766"/>
      <w:bookmarkStart w:id="150" w:name="_Toc305158790"/>
      <w:bookmarkStart w:id="151" w:name="_Toc150509273"/>
      <w:bookmarkStart w:id="152" w:name="_Toc150480760"/>
      <w:bookmarkStart w:id="153" w:name="_Toc265228360"/>
      <w:bookmarkStart w:id="154" w:name="_Toc151190149"/>
      <w:bookmarkStart w:id="155" w:name="_Toc520356146"/>
      <w:bookmarkStart w:id="156" w:name="_Toc151193836"/>
      <w:bookmarkStart w:id="157" w:name="_Toc150774727"/>
      <w:bookmarkStart w:id="158" w:name="_Toc264969212"/>
      <w:bookmarkStart w:id="159" w:name="_Toc195842887"/>
      <w:bookmarkStart w:id="160" w:name="_Toc151193620"/>
      <w:bookmarkStart w:id="161" w:name="_Toc226965795"/>
      <w:bookmarkStart w:id="162" w:name="_Toc151193692"/>
    </w:p>
    <w:p w14:paraId="441E453A">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由于未参加现场考察或开标前答疑会而导致对项目实际情况不了解，影响投标文件编制、投标报价准确性、综合因素响应不全面等问题的，由投标人自行承担不利评审后果。</w:t>
      </w:r>
    </w:p>
    <w:p w14:paraId="5852AB0B">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样品</w:t>
      </w:r>
    </w:p>
    <w:p w14:paraId="7678B131">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本项目是否要求投标人提供样品，以及样品制作的标准和要求、是否需要随样品提交相关检测报告、样品的递交与退还等要求见《投标人须知资料表》。</w:t>
      </w:r>
    </w:p>
    <w:p w14:paraId="0F3289BC">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样品的评审方法以及评审标准等内容见第四章《评标程序、评标方法和评标标准》。</w:t>
      </w:r>
    </w:p>
    <w:p w14:paraId="20DA9830">
      <w:pPr>
        <w:numPr>
          <w:ilvl w:val="0"/>
          <w:numId w:val="8"/>
        </w:numPr>
        <w:tabs>
          <w:tab w:val="left" w:pos="360"/>
          <w:tab w:val="clear" w:pos="90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政府采购政策（包括但不限于下列具体政策要求）</w:t>
      </w:r>
    </w:p>
    <w:p w14:paraId="7D0D2753">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采购本国货物、工程和服务</w:t>
      </w:r>
    </w:p>
    <w:p w14:paraId="7CAA9CB3">
      <w:pPr>
        <w:numPr>
          <w:ilvl w:val="2"/>
          <w:numId w:val="8"/>
        </w:numPr>
        <w:tabs>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kern w:val="0"/>
          <w:sz w:val="24"/>
        </w:rPr>
        <w:t>政府采购应当采购本国货物、工程和服务。但有《</w:t>
      </w:r>
      <w:r>
        <w:rPr>
          <w:rFonts w:hint="eastAsia" w:ascii="仿宋" w:hAnsi="仿宋" w:eastAsia="仿宋" w:cs="仿宋"/>
          <w:b/>
          <w:color w:val="auto"/>
          <w:kern w:val="0"/>
          <w:sz w:val="24"/>
        </w:rPr>
        <w:t>中华人民共和国政府采购法</w:t>
      </w:r>
      <w:r>
        <w:rPr>
          <w:rFonts w:hint="eastAsia" w:ascii="仿宋" w:hAnsi="仿宋" w:eastAsia="仿宋" w:cs="仿宋"/>
          <w:color w:val="auto"/>
          <w:kern w:val="0"/>
          <w:sz w:val="24"/>
        </w:rPr>
        <w:t>》第十条规定情形的除外。</w:t>
      </w:r>
    </w:p>
    <w:p w14:paraId="384A817A">
      <w:pPr>
        <w:numPr>
          <w:ilvl w:val="2"/>
          <w:numId w:val="8"/>
        </w:numPr>
        <w:tabs>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本项目如接受非本国货物、工程、服务参与投标，则具体要求见第五章《采购需求》。</w:t>
      </w:r>
    </w:p>
    <w:p w14:paraId="1D56084E">
      <w:pPr>
        <w:numPr>
          <w:ilvl w:val="2"/>
          <w:numId w:val="8"/>
        </w:numPr>
        <w:tabs>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88949CB">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中小企业、监狱企业及残疾人福利性单位</w:t>
      </w:r>
    </w:p>
    <w:p w14:paraId="15E09FBB">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中小企业定义：</w:t>
      </w:r>
    </w:p>
    <w:p w14:paraId="655C7823">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2779C131">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供应商提供的货物、工程或者服务符合下列情形的，享受中小企业扶持政策：</w:t>
      </w:r>
    </w:p>
    <w:p w14:paraId="04F52C8D">
      <w:pPr>
        <w:tabs>
          <w:tab w:val="left" w:pos="1980"/>
        </w:tabs>
        <w:snapToGrid w:val="0"/>
        <w:spacing w:line="360" w:lineRule="auto"/>
        <w:ind w:left="2835" w:leftChars="1350"/>
        <w:rPr>
          <w:rFonts w:ascii="仿宋" w:hAnsi="仿宋" w:eastAsia="仿宋" w:cs="仿宋"/>
          <w:color w:val="auto"/>
          <w:sz w:val="24"/>
        </w:rPr>
      </w:pPr>
      <w:r>
        <w:rPr>
          <w:rFonts w:hint="eastAsia" w:ascii="仿宋" w:hAnsi="仿宋" w:eastAsia="仿宋" w:cs="仿宋"/>
          <w:color w:val="auto"/>
          <w:sz w:val="24"/>
        </w:rPr>
        <w:t>（1）在货物采购项目中，货物由中小企业制造，即货物由中小企业生产且使用该中小企业商号或者注册商标；</w:t>
      </w:r>
    </w:p>
    <w:p w14:paraId="4CBAD618">
      <w:pPr>
        <w:tabs>
          <w:tab w:val="left" w:pos="1980"/>
        </w:tabs>
        <w:snapToGrid w:val="0"/>
        <w:spacing w:line="360" w:lineRule="auto"/>
        <w:ind w:left="2835" w:leftChars="1350"/>
        <w:rPr>
          <w:rFonts w:ascii="仿宋" w:hAnsi="仿宋" w:eastAsia="仿宋" w:cs="仿宋"/>
          <w:color w:val="auto"/>
          <w:sz w:val="24"/>
        </w:rPr>
      </w:pPr>
      <w:r>
        <w:rPr>
          <w:rFonts w:hint="eastAsia" w:ascii="仿宋" w:hAnsi="仿宋" w:eastAsia="仿宋" w:cs="仿宋"/>
          <w:color w:val="auto"/>
          <w:sz w:val="24"/>
        </w:rPr>
        <w:t>（2）在工程采购项目中，工程由中小企业承建，即工程施工单位为中小企业；</w:t>
      </w:r>
    </w:p>
    <w:p w14:paraId="36B42B63">
      <w:pPr>
        <w:tabs>
          <w:tab w:val="left" w:pos="1980"/>
        </w:tabs>
        <w:snapToGrid w:val="0"/>
        <w:spacing w:line="360" w:lineRule="auto"/>
        <w:ind w:left="2835" w:leftChars="1350"/>
        <w:rPr>
          <w:rFonts w:ascii="仿宋" w:hAnsi="仿宋" w:eastAsia="仿宋" w:cs="仿宋"/>
          <w:color w:val="auto"/>
          <w:sz w:val="24"/>
        </w:rPr>
      </w:pPr>
      <w:r>
        <w:rPr>
          <w:rFonts w:hint="eastAsia" w:ascii="仿宋" w:hAnsi="仿宋" w:eastAsia="仿宋" w:cs="仿宋"/>
          <w:color w:val="auto"/>
          <w:sz w:val="24"/>
        </w:rPr>
        <w:t>（3）在服务采购项目中，服务由中小企业承接，即提供服务的人员为中小企业依照《中华人民共和国劳动合同法》订立劳动合同的从业人员。</w:t>
      </w:r>
    </w:p>
    <w:p w14:paraId="38F1588C">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在货物采购项目中，供应商提供的货物既有中小企业制造货物，也有大型企业制造货物的，不享受中小企业扶持政策。</w:t>
      </w:r>
    </w:p>
    <w:p w14:paraId="1DDEB5B3">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以联合体形式参加政府采购活动，联合体各方均为中小企业的，联合体视同中小企业。其中，联合体各方均为小微企业的，联合体视同小微企业。</w:t>
      </w:r>
    </w:p>
    <w:p w14:paraId="03ED4868">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0FF6FFC">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277E4D9">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安置的残疾人占本单位在职职工人数的比例不低于25%（含25%），并且安置的残疾人人数不少于10 人（含10 人）；</w:t>
      </w:r>
    </w:p>
    <w:p w14:paraId="6C932B8D">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依法与安置的每位残疾人签订了一年以上（含一年）的劳动合同或服务协议；</w:t>
      </w:r>
    </w:p>
    <w:p w14:paraId="64FAAE71">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为安置的每位残疾人按月足额缴纳了基本养老保险、基本医疗保险、失业保险、工伤保险和生育保险等社会保险费；</w:t>
      </w:r>
    </w:p>
    <w:p w14:paraId="00030663">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通过银行等金融机构向安置的每位残疾人，按月支付了不低于单位所在区县适用的经省级人民政府批准的月最低工资标准的工资；</w:t>
      </w:r>
    </w:p>
    <w:p w14:paraId="0F18B592">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提供本单位制造的货物、承担的工程或者服务（以下简称产品），或者提供其他残疾人福利性单位制造的货物（不包括使用非残疾人福利性单位注册商标的货物）；</w:t>
      </w:r>
    </w:p>
    <w:p w14:paraId="41FA5EF5">
      <w:pPr>
        <w:numPr>
          <w:ilvl w:val="3"/>
          <w:numId w:val="8"/>
        </w:numPr>
        <w:tabs>
          <w:tab w:val="left" w:pos="1980"/>
          <w:tab w:val="left" w:pos="2035"/>
          <w:tab w:val="left" w:pos="2885"/>
          <w:tab w:val="left" w:pos="2977"/>
          <w:tab w:val="clear" w:pos="900"/>
        </w:tabs>
        <w:snapToGrid w:val="0"/>
        <w:spacing w:line="360" w:lineRule="auto"/>
        <w:ind w:left="2885"/>
        <w:rPr>
          <w:rFonts w:ascii="仿宋" w:hAnsi="仿宋" w:eastAsia="仿宋" w:cs="仿宋"/>
          <w:color w:val="auto"/>
          <w:sz w:val="24"/>
        </w:rPr>
      </w:pPr>
      <w:r>
        <w:rPr>
          <w:rFonts w:hint="eastAsia" w:ascii="仿宋" w:hAnsi="仿宋" w:eastAsia="仿宋" w:cs="仿宋"/>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D19B828">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本项目是否专门面向中小企业预留采购份额见第一章《投标邀请》。</w:t>
      </w:r>
    </w:p>
    <w:p w14:paraId="1EBA9BEB">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采购标的对应的中小企业划分标准所属行业见《投标人须知资料表》。</w:t>
      </w:r>
    </w:p>
    <w:p w14:paraId="77FC417D">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小微企业价格评审优惠的政策调整：见第四章《评标程序、评标方法和评标标准》。</w:t>
      </w:r>
    </w:p>
    <w:p w14:paraId="23693E51">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政府采购节能产品、环境标志产品</w:t>
      </w:r>
    </w:p>
    <w:p w14:paraId="17885E1A">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58ED985">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43BA77F">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如本项目采购产品属于实施政府强制采购品目清单范围的节能产品，则投标人所报产品必须获得国家确定的认证机构出具的、处于有效期之内的节能产品认证证书，</w:t>
      </w:r>
      <w:r>
        <w:rPr>
          <w:rFonts w:hint="eastAsia" w:ascii="仿宋" w:hAnsi="仿宋" w:eastAsia="仿宋" w:cs="仿宋"/>
          <w:color w:val="auto"/>
          <w:kern w:val="0"/>
          <w:sz w:val="24"/>
        </w:rPr>
        <w:t>否则</w:t>
      </w:r>
      <w:r>
        <w:rPr>
          <w:rFonts w:hint="eastAsia" w:ascii="仿宋" w:hAnsi="仿宋" w:eastAsia="仿宋" w:cs="仿宋"/>
          <w:b/>
          <w:color w:val="auto"/>
          <w:kern w:val="0"/>
          <w:sz w:val="24"/>
        </w:rPr>
        <w:t>投标无效</w:t>
      </w:r>
      <w:r>
        <w:rPr>
          <w:rFonts w:hint="eastAsia" w:ascii="仿宋" w:hAnsi="仿宋" w:eastAsia="仿宋" w:cs="仿宋"/>
          <w:color w:val="auto"/>
          <w:sz w:val="24"/>
        </w:rPr>
        <w:t>；</w:t>
      </w:r>
    </w:p>
    <w:p w14:paraId="6F95875B">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非政府强制采购的节能产品或环境标志产品，依据品目清单和认证证书实施政府优先采购。优先采购的具体规定见第四章《评标程序、评标方法和评标标准》（如涉及）。</w:t>
      </w:r>
    </w:p>
    <w:p w14:paraId="56768E31">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正版软件</w:t>
      </w:r>
    </w:p>
    <w:p w14:paraId="1D39C971">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CF1AD25">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网络安全专用产品</w:t>
      </w:r>
    </w:p>
    <w:p w14:paraId="6E8C4E03">
      <w:pPr>
        <w:numPr>
          <w:ilvl w:val="2"/>
          <w:numId w:val="8"/>
        </w:numPr>
        <w:tabs>
          <w:tab w:val="left" w:pos="900"/>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1799C6AC">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推广使用低挥发性有机化合物（VOCs）</w:t>
      </w:r>
    </w:p>
    <w:p w14:paraId="01677873">
      <w:pPr>
        <w:numPr>
          <w:ilvl w:val="2"/>
          <w:numId w:val="8"/>
        </w:numPr>
        <w:tabs>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仿宋" w:hAnsi="仿宋" w:eastAsia="仿宋" w:cs="仿宋"/>
          <w:color w:val="auto"/>
          <w:kern w:val="0"/>
          <w:sz w:val="24"/>
        </w:rPr>
        <w:t>否则</w:t>
      </w:r>
      <w:r>
        <w:rPr>
          <w:rFonts w:hint="eastAsia" w:ascii="仿宋" w:hAnsi="仿宋" w:eastAsia="仿宋" w:cs="仿宋"/>
          <w:b/>
          <w:color w:val="auto"/>
          <w:kern w:val="0"/>
          <w:sz w:val="24"/>
        </w:rPr>
        <w:t>投标无效</w:t>
      </w:r>
      <w:r>
        <w:rPr>
          <w:rFonts w:hint="eastAsia" w:ascii="仿宋" w:hAnsi="仿宋" w:eastAsia="仿宋" w:cs="仿宋"/>
          <w:color w:val="auto"/>
          <w:sz w:val="24"/>
        </w:rPr>
        <w:t>；属于推荐性标准的，优先采购，具体见第四章《评标程序、评标方法和评标标准》。</w:t>
      </w:r>
    </w:p>
    <w:p w14:paraId="79847D96">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采购需求标准</w:t>
      </w:r>
    </w:p>
    <w:p w14:paraId="6AD2CAF8">
      <w:pPr>
        <w:numPr>
          <w:ilvl w:val="2"/>
          <w:numId w:val="8"/>
        </w:numPr>
        <w:tabs>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商品包装、快递包装政府采购需求标准（试行）</w:t>
      </w:r>
    </w:p>
    <w:p w14:paraId="33C16BA1">
      <w:pPr>
        <w:tabs>
          <w:tab w:val="left" w:pos="900"/>
          <w:tab w:val="left" w:pos="1980"/>
        </w:tabs>
        <w:snapToGrid w:val="0"/>
        <w:spacing w:line="360" w:lineRule="auto"/>
        <w:ind w:left="1985"/>
        <w:rPr>
          <w:rFonts w:ascii="仿宋" w:hAnsi="仿宋" w:eastAsia="仿宋" w:cs="仿宋"/>
          <w:color w:val="auto"/>
          <w:sz w:val="24"/>
        </w:rPr>
      </w:pPr>
      <w:r>
        <w:rPr>
          <w:rFonts w:hint="eastAsia" w:ascii="仿宋" w:hAnsi="仿宋" w:eastAsia="仿宋" w:cs="仿宋"/>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E4AC9BF">
      <w:pPr>
        <w:numPr>
          <w:ilvl w:val="2"/>
          <w:numId w:val="8"/>
        </w:numPr>
        <w:tabs>
          <w:tab w:val="left" w:pos="2014"/>
        </w:tabs>
        <w:snapToGrid w:val="0"/>
        <w:spacing w:line="360" w:lineRule="auto"/>
        <w:rPr>
          <w:rFonts w:ascii="仿宋" w:hAnsi="仿宋" w:eastAsia="仿宋" w:cs="仿宋"/>
          <w:color w:val="auto"/>
          <w:sz w:val="24"/>
        </w:rPr>
      </w:pPr>
      <w:bookmarkStart w:id="163" w:name="_Hlk164953935"/>
      <w:r>
        <w:rPr>
          <w:rFonts w:hint="eastAsia" w:ascii="仿宋" w:hAnsi="仿宋" w:eastAsia="仿宋" w:cs="仿宋"/>
          <w:color w:val="auto"/>
          <w:sz w:val="24"/>
        </w:rPr>
        <w:t xml:space="preserve">其他政府采购需求标准 </w:t>
      </w:r>
    </w:p>
    <w:bookmarkEnd w:id="163"/>
    <w:p w14:paraId="362A5817">
      <w:pPr>
        <w:tabs>
          <w:tab w:val="left" w:pos="900"/>
          <w:tab w:val="left" w:pos="1980"/>
        </w:tabs>
        <w:snapToGrid w:val="0"/>
        <w:spacing w:line="360" w:lineRule="auto"/>
        <w:ind w:left="1980"/>
        <w:rPr>
          <w:rFonts w:ascii="仿宋" w:hAnsi="仿宋" w:eastAsia="仿宋" w:cs="仿宋"/>
          <w:color w:val="auto"/>
          <w:sz w:val="24"/>
        </w:rPr>
      </w:pPr>
      <w:bookmarkStart w:id="164" w:name="_Hlk164955325"/>
      <w:r>
        <w:rPr>
          <w:rFonts w:hint="eastAsia" w:ascii="仿宋" w:hAnsi="仿宋" w:eastAsia="仿宋" w:cs="仿宋"/>
          <w:color w:val="auto"/>
          <w:sz w:val="24"/>
        </w:rPr>
        <w:t>为贯彻落实《深化政府采购制度改革方案》有关要求，推动政府采购需求标准建设</w:t>
      </w:r>
      <w:bookmarkEnd w:id="164"/>
      <w:r>
        <w:rPr>
          <w:rFonts w:hint="eastAsia" w:ascii="仿宋" w:hAnsi="仿宋" w:eastAsia="仿宋" w:cs="仿宋"/>
          <w:color w:val="auto"/>
          <w:sz w:val="24"/>
        </w:rPr>
        <w:t>，财政部门会同有关部门制定发布的其他政府采购需求标准，本项目如涉及，则具体要求见第五章《采购需求》。</w:t>
      </w:r>
    </w:p>
    <w:p w14:paraId="11822A92">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投标费用</w:t>
      </w:r>
    </w:p>
    <w:p w14:paraId="49A7F011">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投标人应自行承担所有与准备和参加投标有关的费用，无论投标的结果如何，采购人或采购代理机构在任何情况下均无承担这些费用的义务和责任。</w:t>
      </w:r>
    </w:p>
    <w:p w14:paraId="4AB18B86">
      <w:pPr>
        <w:pStyle w:val="3"/>
        <w:spacing w:before="0" w:line="360" w:lineRule="auto"/>
        <w:rPr>
          <w:rFonts w:ascii="仿宋" w:hAnsi="仿宋" w:eastAsia="仿宋" w:cs="仿宋"/>
          <w:color w:val="auto"/>
          <w:sz w:val="28"/>
        </w:rPr>
      </w:pPr>
      <w:bookmarkStart w:id="165" w:name="_1.8_计量单位"/>
      <w:bookmarkEnd w:id="165"/>
      <w:r>
        <w:rPr>
          <w:rFonts w:hint="eastAsia" w:ascii="仿宋" w:hAnsi="仿宋" w:eastAsia="仿宋" w:cs="仿宋"/>
          <w:color w:val="auto"/>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8427B3C">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166" w:name="_Toc164229364"/>
      <w:bookmarkStart w:id="167" w:name="_Toc305158865"/>
      <w:bookmarkStart w:id="168" w:name="_Toc226337219"/>
      <w:bookmarkStart w:id="169" w:name="_Toc265228361"/>
      <w:bookmarkStart w:id="170" w:name="_Toc127151523"/>
      <w:bookmarkStart w:id="171" w:name="_Toc151190150"/>
      <w:bookmarkStart w:id="172" w:name="_Toc150480761"/>
      <w:bookmarkStart w:id="173" w:name="_Toc150774728"/>
      <w:bookmarkStart w:id="174" w:name="_Toc151193693"/>
      <w:bookmarkStart w:id="175" w:name="_Toc164608792"/>
      <w:bookmarkStart w:id="176" w:name="_Toc164229218"/>
      <w:bookmarkStart w:id="177" w:name="_Toc164351617"/>
      <w:bookmarkStart w:id="178" w:name="_Toc520356147"/>
      <w:bookmarkStart w:id="179" w:name="_Toc264969213"/>
      <w:bookmarkStart w:id="180" w:name="_Toc305158791"/>
      <w:bookmarkStart w:id="181" w:name="_Toc127161437"/>
      <w:bookmarkStart w:id="182" w:name="_Toc149720816"/>
      <w:bookmarkStart w:id="183" w:name="_Toc226965796"/>
      <w:bookmarkStart w:id="184" w:name="_Toc195842888"/>
      <w:bookmarkStart w:id="185" w:name="_Toc226965713"/>
      <w:bookmarkStart w:id="186" w:name="_Toc142311025"/>
      <w:bookmarkStart w:id="187" w:name="_Toc151193911"/>
      <w:bookmarkStart w:id="188" w:name="_Toc150509274"/>
      <w:bookmarkStart w:id="189" w:name="_Toc150774623"/>
      <w:bookmarkStart w:id="190" w:name="_Toc226309767"/>
      <w:bookmarkStart w:id="191" w:name="_Toc151193765"/>
      <w:bookmarkStart w:id="192" w:name="_Toc164608637"/>
      <w:bookmarkStart w:id="193" w:name="_Toc127151724"/>
      <w:bookmarkStart w:id="194" w:name="_Toc151193621"/>
      <w:bookmarkStart w:id="195" w:name="_Toc151193837"/>
      <w:r>
        <w:rPr>
          <w:rFonts w:hint="eastAsia" w:ascii="仿宋" w:hAnsi="仿宋" w:eastAsia="仿宋" w:cs="仿宋"/>
          <w:color w:val="auto"/>
          <w:sz w:val="24"/>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hint="eastAsia" w:ascii="仿宋" w:hAnsi="仿宋" w:eastAsia="仿宋" w:cs="仿宋"/>
          <w:color w:val="auto"/>
          <w:sz w:val="24"/>
        </w:rPr>
        <w:t>成</w:t>
      </w:r>
    </w:p>
    <w:p w14:paraId="497E6152">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招标文件包括以下部分：</w:t>
      </w:r>
    </w:p>
    <w:p w14:paraId="10686D4B">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投标邀请</w:t>
      </w:r>
    </w:p>
    <w:p w14:paraId="11359C4F">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投标人须知</w:t>
      </w:r>
    </w:p>
    <w:p w14:paraId="50BA2FCE">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资格审查</w:t>
      </w:r>
    </w:p>
    <w:p w14:paraId="11C8D904">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评标程序、评标方法和评标标准</w:t>
      </w:r>
    </w:p>
    <w:p w14:paraId="613A267F">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采购需求</w:t>
      </w:r>
    </w:p>
    <w:p w14:paraId="0EE3D13F">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拟签订的合同文本</w:t>
      </w:r>
    </w:p>
    <w:p w14:paraId="54DF2212">
      <w:pPr>
        <w:numPr>
          <w:ilvl w:val="0"/>
          <w:numId w:val="9"/>
        </w:numPr>
        <w:tabs>
          <w:tab w:val="left" w:pos="1980"/>
          <w:tab w:val="left" w:pos="2520"/>
        </w:tabs>
        <w:snapToGrid w:val="0"/>
        <w:spacing w:line="360" w:lineRule="auto"/>
        <w:ind w:left="1440" w:firstLine="5"/>
        <w:rPr>
          <w:rFonts w:ascii="仿宋" w:hAnsi="仿宋" w:eastAsia="仿宋" w:cs="仿宋"/>
          <w:color w:val="auto"/>
          <w:sz w:val="24"/>
        </w:rPr>
      </w:pPr>
      <w:r>
        <w:rPr>
          <w:rFonts w:hint="eastAsia" w:ascii="仿宋" w:hAnsi="仿宋" w:eastAsia="仿宋" w:cs="仿宋"/>
          <w:color w:val="auto"/>
          <w:sz w:val="24"/>
        </w:rPr>
        <w:t>投标文件格式</w:t>
      </w:r>
    </w:p>
    <w:p w14:paraId="0F2AF19F">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投标人应认真阅读招标文件的全部内容。投标人应按照招标文件要求提交投标文件并保证所提供的全部资料的真实性，并对招标文件做出实质性响应，否则</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7D841582">
      <w:pPr>
        <w:numPr>
          <w:ilvl w:val="0"/>
          <w:numId w:val="8"/>
        </w:numPr>
        <w:tabs>
          <w:tab w:val="left" w:pos="1080"/>
          <w:tab w:val="left" w:pos="2014"/>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对招标文件的澄清或修改</w:t>
      </w:r>
    </w:p>
    <w:p w14:paraId="4F3A17A2">
      <w:pPr>
        <w:numPr>
          <w:ilvl w:val="1"/>
          <w:numId w:val="8"/>
        </w:numPr>
        <w:tabs>
          <w:tab w:val="left" w:pos="1080"/>
          <w:tab w:val="left" w:pos="1561"/>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采购人或采购代理机构对已发出的招标文件进行必要澄清或者修改的，将在原公告发布媒体上发布更正公告，并以书面形式通知所有获取招标文件的潜在投标人。</w:t>
      </w:r>
    </w:p>
    <w:p w14:paraId="02A981FD">
      <w:pPr>
        <w:numPr>
          <w:ilvl w:val="1"/>
          <w:numId w:val="8"/>
        </w:numPr>
        <w:tabs>
          <w:tab w:val="left" w:pos="1080"/>
          <w:tab w:val="left" w:pos="1561"/>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上述书面通知，按照获取招标文件的潜在投标人提供的联系方式发出，因提供的信息有误导致通知延迟或无法通知的，采购人或采购代理机构不承担责任。</w:t>
      </w:r>
    </w:p>
    <w:p w14:paraId="3BEC7C1C">
      <w:pPr>
        <w:numPr>
          <w:ilvl w:val="1"/>
          <w:numId w:val="8"/>
        </w:numPr>
        <w:tabs>
          <w:tab w:val="left" w:pos="1080"/>
          <w:tab w:val="left" w:pos="1561"/>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A6216A9">
      <w:pPr>
        <w:pStyle w:val="3"/>
        <w:spacing w:before="0" w:line="360" w:lineRule="auto"/>
        <w:rPr>
          <w:rFonts w:ascii="仿宋" w:hAnsi="仿宋" w:eastAsia="仿宋" w:cs="仿宋"/>
          <w:color w:val="auto"/>
          <w:sz w:val="28"/>
        </w:rPr>
      </w:pPr>
      <w:bookmarkStart w:id="196" w:name="_Toc516367020"/>
      <w:bookmarkStart w:id="197" w:name="_Toc305158794"/>
      <w:bookmarkStart w:id="198" w:name="_Toc150774626"/>
      <w:bookmarkStart w:id="199" w:name="_Toc151193768"/>
      <w:bookmarkStart w:id="200" w:name="_Toc151193840"/>
      <w:bookmarkStart w:id="201" w:name="_Toc226965799"/>
      <w:bookmarkStart w:id="202" w:name="_Toc265228364"/>
      <w:bookmarkStart w:id="203" w:name="_Toc520356150"/>
      <w:bookmarkStart w:id="204" w:name="_Toc151193914"/>
      <w:bookmarkStart w:id="205" w:name="_Toc150480764"/>
      <w:bookmarkStart w:id="206" w:name="_Toc226309770"/>
      <w:bookmarkStart w:id="207" w:name="_Toc150509277"/>
      <w:bookmarkStart w:id="208" w:name="_Toc226337222"/>
      <w:bookmarkStart w:id="209" w:name="_Toc127151526"/>
      <w:bookmarkStart w:id="210" w:name="_Toc150774731"/>
      <w:bookmarkStart w:id="211" w:name="_Toc195842891"/>
      <w:bookmarkStart w:id="212" w:name="_Toc264969216"/>
      <w:bookmarkStart w:id="213" w:name="_Toc151193624"/>
      <w:bookmarkStart w:id="214" w:name="_Toc226965716"/>
      <w:bookmarkStart w:id="215" w:name="_Toc151190153"/>
      <w:bookmarkStart w:id="216" w:name="_Toc305158868"/>
      <w:bookmarkStart w:id="217" w:name="_Toc142311028"/>
      <w:bookmarkStart w:id="218" w:name="_Toc151193696"/>
      <w:r>
        <w:rPr>
          <w:rFonts w:hint="eastAsia" w:ascii="仿宋" w:hAnsi="仿宋" w:eastAsia="仿宋" w:cs="仿宋"/>
          <w:color w:val="auto"/>
          <w:sz w:val="28"/>
        </w:rPr>
        <w:t>三   投标文件</w:t>
      </w:r>
      <w:bookmarkEnd w:id="196"/>
      <w:r>
        <w:rPr>
          <w:rFonts w:hint="eastAsia" w:ascii="仿宋" w:hAnsi="仿宋" w:eastAsia="仿宋" w:cs="仿宋"/>
          <w:color w:val="auto"/>
          <w:sz w:val="28"/>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200C5618">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219" w:name="_Toc516367021"/>
      <w:bookmarkStart w:id="220" w:name="_Toc127151527"/>
      <w:bookmarkStart w:id="221" w:name="_Toc164608641"/>
      <w:bookmarkStart w:id="222" w:name="_Toc164351621"/>
      <w:bookmarkStart w:id="223" w:name="_Toc127161441"/>
      <w:bookmarkStart w:id="224" w:name="_Toc226965717"/>
      <w:bookmarkStart w:id="225" w:name="_Toc265228365"/>
      <w:bookmarkStart w:id="226" w:name="_Toc164608796"/>
      <w:bookmarkStart w:id="227" w:name="_Toc149720820"/>
      <w:bookmarkStart w:id="228" w:name="_Toc151193841"/>
      <w:bookmarkStart w:id="229" w:name="_Toc151193697"/>
      <w:bookmarkStart w:id="230" w:name="_Toc164229368"/>
      <w:bookmarkStart w:id="231" w:name="_Toc150774732"/>
      <w:bookmarkStart w:id="232" w:name="_Toc226965800"/>
      <w:bookmarkStart w:id="233" w:name="_Toc195842892"/>
      <w:bookmarkStart w:id="234" w:name="_Toc127151728"/>
      <w:bookmarkStart w:id="235" w:name="_Toc142311029"/>
      <w:bookmarkStart w:id="236" w:name="_Toc150774627"/>
      <w:bookmarkStart w:id="237" w:name="_Toc226309771"/>
      <w:bookmarkStart w:id="238" w:name="_Toc164229222"/>
      <w:bookmarkStart w:id="239" w:name="_Toc151193625"/>
      <w:bookmarkStart w:id="240" w:name="_Toc520356151"/>
      <w:bookmarkStart w:id="241" w:name="_Toc305158795"/>
      <w:bookmarkStart w:id="242" w:name="_Toc150480765"/>
      <w:bookmarkStart w:id="243" w:name="_Toc264969217"/>
      <w:bookmarkStart w:id="244" w:name="_Toc150509278"/>
      <w:bookmarkStart w:id="245" w:name="_Toc151190154"/>
      <w:bookmarkStart w:id="246" w:name="_Toc151193915"/>
      <w:bookmarkStart w:id="247" w:name="_Toc226337223"/>
      <w:bookmarkStart w:id="248" w:name="_Toc151193769"/>
      <w:bookmarkStart w:id="249" w:name="_Toc305158869"/>
      <w:r>
        <w:rPr>
          <w:rFonts w:hint="eastAsia" w:ascii="仿宋" w:hAnsi="仿宋" w:eastAsia="仿宋" w:cs="仿宋"/>
          <w:color w:val="auto"/>
          <w:sz w:val="24"/>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ascii="仿宋" w:hAnsi="仿宋" w:eastAsia="仿宋" w:cs="仿宋"/>
          <w:color w:val="auto"/>
          <w:sz w:val="24"/>
        </w:rPr>
        <w:t>及投标语言</w:t>
      </w:r>
    </w:p>
    <w:p w14:paraId="144FA492">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仿宋" w:hAnsi="仿宋" w:eastAsia="仿宋" w:cs="仿宋"/>
          <w:b/>
          <w:color w:val="auto"/>
          <w:sz w:val="24"/>
        </w:rPr>
        <w:t>无效投标</w:t>
      </w:r>
      <w:r>
        <w:rPr>
          <w:rFonts w:hint="eastAsia" w:ascii="仿宋" w:hAnsi="仿宋" w:eastAsia="仿宋" w:cs="仿宋"/>
          <w:color w:val="auto"/>
          <w:sz w:val="24"/>
        </w:rPr>
        <w:t>。</w:t>
      </w:r>
    </w:p>
    <w:p w14:paraId="4E694450">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除招标文件有特殊要求外，本项目投标所使用的计量单位，应采用中华人民共和国法定计量单位。</w:t>
      </w:r>
    </w:p>
    <w:p w14:paraId="376E91A5">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7D645F4">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250" w:name="_Toc516367022"/>
      <w:bookmarkStart w:id="251" w:name="_Ref467306676"/>
      <w:bookmarkStart w:id="252" w:name="_Ref467306195"/>
      <w:bookmarkStart w:id="253" w:name="_Toc149720821"/>
      <w:bookmarkStart w:id="254" w:name="_Toc151193626"/>
      <w:bookmarkStart w:id="255" w:name="_Toc150480766"/>
      <w:bookmarkStart w:id="256" w:name="_Toc142311030"/>
      <w:bookmarkStart w:id="257" w:name="_Toc164229223"/>
      <w:bookmarkStart w:id="258" w:name="_Toc226965718"/>
      <w:bookmarkStart w:id="259" w:name="_Toc150774733"/>
      <w:bookmarkStart w:id="260" w:name="_Toc127151729"/>
      <w:bookmarkStart w:id="261" w:name="_Toc226337224"/>
      <w:bookmarkStart w:id="262" w:name="_Toc520356152"/>
      <w:bookmarkStart w:id="263" w:name="_Toc151193842"/>
      <w:bookmarkStart w:id="264" w:name="_Toc195842893"/>
      <w:bookmarkStart w:id="265" w:name="_Toc164608642"/>
      <w:bookmarkStart w:id="266" w:name="_Toc226309772"/>
      <w:bookmarkStart w:id="267" w:name="_Toc265228366"/>
      <w:bookmarkStart w:id="268" w:name="_Toc151193698"/>
      <w:bookmarkStart w:id="269" w:name="_Toc226965801"/>
      <w:bookmarkStart w:id="270" w:name="_Toc127161442"/>
      <w:bookmarkStart w:id="271" w:name="_Toc151193916"/>
      <w:bookmarkStart w:id="272" w:name="_Toc264969218"/>
      <w:bookmarkStart w:id="273" w:name="_Toc151190155"/>
      <w:bookmarkStart w:id="274" w:name="_Toc164608797"/>
      <w:bookmarkStart w:id="275" w:name="_Toc164351622"/>
      <w:bookmarkStart w:id="276" w:name="_Toc127151528"/>
      <w:bookmarkStart w:id="277" w:name="_Toc151193770"/>
      <w:bookmarkStart w:id="278" w:name="_Toc305158870"/>
      <w:bookmarkStart w:id="279" w:name="_Toc305158796"/>
      <w:bookmarkStart w:id="280" w:name="_Toc164229369"/>
      <w:bookmarkStart w:id="281" w:name="_Toc150509279"/>
      <w:bookmarkStart w:id="282" w:name="_Toc150774628"/>
      <w:r>
        <w:rPr>
          <w:rFonts w:hint="eastAsia" w:ascii="仿宋" w:hAnsi="仿宋" w:eastAsia="仿宋" w:cs="仿宋"/>
          <w:color w:val="auto"/>
          <w:sz w:val="24"/>
        </w:rPr>
        <w:t>投标文件</w:t>
      </w:r>
      <w:bookmarkEnd w:id="250"/>
      <w:bookmarkEnd w:id="251"/>
      <w:bookmarkEnd w:id="252"/>
      <w:r>
        <w:rPr>
          <w:rFonts w:hint="eastAsia" w:ascii="仿宋" w:hAnsi="仿宋" w:eastAsia="仿宋" w:cs="仿宋"/>
          <w:color w:val="auto"/>
          <w:sz w:val="24"/>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62466167">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bookmarkStart w:id="283" w:name="_Ref467052588"/>
      <w:r>
        <w:rPr>
          <w:rFonts w:hint="eastAsia" w:ascii="仿宋" w:hAnsi="仿宋" w:eastAsia="仿宋" w:cs="仿宋"/>
          <w:color w:val="auto"/>
          <w:sz w:val="24"/>
        </w:rPr>
        <w:t>投标人应当按照招标文件的要求编制投标文件。投标文件应由《资格证明文件》、《商务技术文件》两部分构成。投标文件的部分格式要求，见第七章《投标文件格式》。</w:t>
      </w:r>
    </w:p>
    <w:p w14:paraId="41139C5C">
      <w:pPr>
        <w:tabs>
          <w:tab w:val="left" w:pos="900"/>
          <w:tab w:val="left" w:pos="1080"/>
          <w:tab w:val="left" w:pos="1589"/>
          <w:tab w:val="left" w:pos="2014"/>
        </w:tabs>
        <w:snapToGrid w:val="0"/>
        <w:spacing w:line="360" w:lineRule="auto"/>
        <w:ind w:left="1077"/>
        <w:rPr>
          <w:rFonts w:ascii="仿宋" w:hAnsi="仿宋" w:eastAsia="仿宋" w:cs="仿宋"/>
          <w:b/>
          <w:color w:val="auto"/>
          <w:sz w:val="24"/>
        </w:rPr>
      </w:pPr>
      <w:r>
        <w:rPr>
          <w:rFonts w:hint="eastAsia" w:ascii="仿宋" w:hAnsi="仿宋" w:eastAsia="仿宋" w:cs="仿宋"/>
          <w:b/>
          <w:color w:val="auto"/>
          <w:sz w:val="24"/>
        </w:rPr>
        <w:t>注：根据中华人民共和国财政部令第87号《政府采购货物和服务招标投标管理办法》的相关规定，资格性审查由采购人或者采购代理机构负责。《资格证明文件》仅在资格审查中使用，不作为符合性检查和综合评审的依据。投标人因任何原因将有利于评审的资料（包括但不限于符合性审查时需要提供的材料、公司简介、技术方案、产品说明、业绩证明材料、售后服务方案等）装订到《资格证明文件》，导致投标被拒绝或评审内容未被认可等一切后果由投标人自行承担。</w:t>
      </w:r>
    </w:p>
    <w:p w14:paraId="28625D80">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kern w:val="0"/>
          <w:sz w:val="24"/>
        </w:rPr>
        <w:t>对于招标文件中标记了“实质性格式”文件的，</w:t>
      </w:r>
      <w:r>
        <w:rPr>
          <w:rFonts w:hint="eastAsia" w:ascii="仿宋" w:hAnsi="仿宋" w:eastAsia="仿宋" w:cs="仿宋"/>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color w:val="auto"/>
          <w:kern w:val="0"/>
          <w:sz w:val="24"/>
        </w:rPr>
        <w:t>否则</w:t>
      </w:r>
      <w:r>
        <w:rPr>
          <w:rFonts w:hint="eastAsia" w:ascii="仿宋" w:hAnsi="仿宋" w:eastAsia="仿宋" w:cs="仿宋"/>
          <w:b/>
          <w:color w:val="auto"/>
          <w:kern w:val="0"/>
          <w:sz w:val="24"/>
        </w:rPr>
        <w:t>投标无效</w:t>
      </w:r>
      <w:r>
        <w:rPr>
          <w:rFonts w:hint="eastAsia" w:ascii="仿宋" w:hAnsi="仿宋" w:eastAsia="仿宋" w:cs="仿宋"/>
          <w:color w:val="auto"/>
          <w:kern w:val="0"/>
          <w:sz w:val="24"/>
        </w:rPr>
        <w:t>。未标记“实质性格式”的文件和招标文件未提供格式的内容，可由投标人自行编写。</w:t>
      </w:r>
    </w:p>
    <w:p w14:paraId="60A9B670">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第四章《评标程序、评标方法和评标标准》中涉及的证明文件。</w:t>
      </w:r>
    </w:p>
    <w:p w14:paraId="69C8D6B4">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8E1A66F">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投标人认为应附的其他材料。</w:t>
      </w:r>
      <w:bookmarkEnd w:id="283"/>
    </w:p>
    <w:p w14:paraId="63BAD181">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284" w:name="_Toc164229371"/>
      <w:bookmarkStart w:id="285" w:name="_Toc151193844"/>
      <w:bookmarkStart w:id="286" w:name="_Toc164229225"/>
      <w:bookmarkStart w:id="287" w:name="_Toc149720823"/>
      <w:bookmarkStart w:id="288" w:name="_Toc150480768"/>
      <w:bookmarkStart w:id="289" w:name="_Toc127161444"/>
      <w:bookmarkStart w:id="290" w:name="_Toc127151731"/>
      <w:bookmarkStart w:id="291" w:name="_Toc151193772"/>
      <w:bookmarkStart w:id="292" w:name="_Toc150774735"/>
      <w:bookmarkStart w:id="293" w:name="_Toc164351624"/>
      <w:bookmarkStart w:id="294" w:name="_Toc151190157"/>
      <w:bookmarkStart w:id="295" w:name="_Toc151193628"/>
      <w:bookmarkStart w:id="296" w:name="_Toc195842895"/>
      <w:bookmarkStart w:id="297" w:name="_Toc150509281"/>
      <w:bookmarkStart w:id="298" w:name="_Toc520356155"/>
      <w:bookmarkStart w:id="299" w:name="_Toc151193918"/>
      <w:bookmarkStart w:id="300" w:name="_Toc142311032"/>
      <w:bookmarkStart w:id="301" w:name="_Toc150774630"/>
      <w:bookmarkStart w:id="302" w:name="_Toc151193700"/>
      <w:bookmarkStart w:id="303" w:name="_Toc127151530"/>
      <w:bookmarkStart w:id="304" w:name="_Toc164608799"/>
      <w:bookmarkStart w:id="305" w:name="_Toc164608644"/>
      <w:r>
        <w:rPr>
          <w:rFonts w:hint="eastAsia" w:ascii="仿宋" w:hAnsi="仿宋" w:eastAsia="仿宋" w:cs="仿宋"/>
          <w:color w:val="auto"/>
          <w:sz w:val="24"/>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11043242">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所有投标均以人民币为计价货币。</w:t>
      </w:r>
    </w:p>
    <w:p w14:paraId="6908D322">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投标人的报价应包括为完成本项目所发生的一切费用和税费，采购人将不再支付报价以外的任何费用。投标人的报价应包括但不限于下列内容，《投标人须知资料表》中有特殊规定的，从其规定。</w:t>
      </w:r>
    </w:p>
    <w:p w14:paraId="1298B24B">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6FCB327">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 xml:space="preserve">按照招标文件要求完成本项目的全部相关费用。 </w:t>
      </w:r>
    </w:p>
    <w:p w14:paraId="277192B8">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采购人不得向供应商索要或者接受其给予的赠品、回扣或者与采购无关的其他商品、服务。</w:t>
      </w:r>
    </w:p>
    <w:p w14:paraId="4B16757C">
      <w:pPr>
        <w:numPr>
          <w:ilvl w:val="1"/>
          <w:numId w:val="8"/>
        </w:numPr>
        <w:tabs>
          <w:tab w:val="left" w:pos="1080"/>
          <w:tab w:val="left" w:pos="2014"/>
        </w:tabs>
        <w:snapToGrid w:val="0"/>
        <w:spacing w:line="360" w:lineRule="auto"/>
        <w:ind w:left="1080" w:hanging="720"/>
        <w:rPr>
          <w:rFonts w:ascii="仿宋" w:hAnsi="仿宋" w:eastAsia="仿宋" w:cs="仿宋"/>
          <w:color w:val="auto"/>
          <w:sz w:val="24"/>
        </w:rPr>
      </w:pPr>
      <w:r>
        <w:rPr>
          <w:rFonts w:hint="eastAsia" w:ascii="仿宋" w:hAnsi="仿宋" w:eastAsia="仿宋" w:cs="仿宋"/>
          <w:color w:val="auto"/>
          <w:sz w:val="24"/>
        </w:rPr>
        <w:t>投标人不能提供任何有选择性或可调整的报价（招标文件另有规定的除外），否则其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37A5EB51">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306" w:name="_Toc149720824"/>
      <w:bookmarkStart w:id="307" w:name="_Toc151193845"/>
      <w:bookmarkStart w:id="308" w:name="_Toc142311033"/>
      <w:bookmarkStart w:id="309" w:name="_Toc127151732"/>
      <w:bookmarkStart w:id="310" w:name="_Toc151193629"/>
      <w:bookmarkStart w:id="311" w:name="_Toc195842896"/>
      <w:bookmarkStart w:id="312" w:name="_Toc164229226"/>
      <w:bookmarkStart w:id="313" w:name="_Toc164229372"/>
      <w:bookmarkStart w:id="314" w:name="_Toc150774736"/>
      <w:bookmarkStart w:id="315" w:name="_Toc226965804"/>
      <w:bookmarkStart w:id="316" w:name="_Toc264969221"/>
      <w:bookmarkStart w:id="317" w:name="_Toc150509282"/>
      <w:bookmarkStart w:id="318" w:name="_Toc305158873"/>
      <w:bookmarkStart w:id="319" w:name="_Toc127151531"/>
      <w:bookmarkStart w:id="320" w:name="_Toc151193919"/>
      <w:bookmarkStart w:id="321" w:name="_Toc226337227"/>
      <w:bookmarkStart w:id="322" w:name="_Toc164608800"/>
      <w:bookmarkStart w:id="323" w:name="_Toc127161445"/>
      <w:bookmarkStart w:id="324" w:name="_Toc150480769"/>
      <w:bookmarkStart w:id="325" w:name="_Toc164608645"/>
      <w:bookmarkStart w:id="326" w:name="_Toc226965721"/>
      <w:bookmarkStart w:id="327" w:name="_Toc151193773"/>
      <w:bookmarkStart w:id="328" w:name="_Toc305158799"/>
      <w:bookmarkStart w:id="329" w:name="_Toc226309775"/>
      <w:bookmarkStart w:id="330" w:name="_Toc520356156"/>
      <w:bookmarkStart w:id="331" w:name="_Toc151193701"/>
      <w:bookmarkStart w:id="332" w:name="_Ref467306513"/>
      <w:bookmarkStart w:id="333" w:name="_Toc151190158"/>
      <w:bookmarkStart w:id="334" w:name="_Toc150774631"/>
      <w:bookmarkStart w:id="335" w:name="_Toc164351625"/>
      <w:bookmarkStart w:id="336" w:name="_Toc265228369"/>
      <w:r>
        <w:rPr>
          <w:rFonts w:hint="eastAsia" w:ascii="仿宋" w:hAnsi="仿宋" w:eastAsia="仿宋" w:cs="仿宋"/>
          <w:color w:val="auto"/>
          <w:sz w:val="24"/>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73415106">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bookmarkStart w:id="337" w:name="_Ref467306302"/>
      <w:r>
        <w:rPr>
          <w:rFonts w:hint="eastAsia" w:ascii="仿宋" w:hAnsi="仿宋" w:eastAsia="仿宋" w:cs="仿宋"/>
          <w:color w:val="auto"/>
          <w:sz w:val="24"/>
        </w:rPr>
        <w:t>投标人应按《投标人须知资料表》中规定的金额及要求交纳投标保证金</w:t>
      </w:r>
      <w:bookmarkEnd w:id="337"/>
      <w:r>
        <w:rPr>
          <w:rFonts w:hint="eastAsia" w:ascii="仿宋" w:hAnsi="仿宋" w:eastAsia="仿宋" w:cs="仿宋"/>
          <w:color w:val="auto"/>
          <w:sz w:val="24"/>
        </w:rPr>
        <w:t>。投标人自愿超额缴纳投标保证金的，投标文件不做无效处理。</w:t>
      </w:r>
    </w:p>
    <w:p w14:paraId="2BCE41C7">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交纳投标保证金可采用的形式：政府采购法律法规接受的支票、汇票、本票、网上银行支付或者金融机构、担保机构出具的保函等非现金形式。</w:t>
      </w:r>
    </w:p>
    <w:p w14:paraId="22BE26AB">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8" w:name="_Hlk164959831"/>
      <w:r>
        <w:rPr>
          <w:rFonts w:hint="eastAsia" w:ascii="仿宋" w:hAnsi="仿宋" w:eastAsia="仿宋" w:cs="仿宋"/>
          <w:color w:val="auto"/>
          <w:sz w:val="24"/>
        </w:rPr>
        <w:t>以电子保函形式提交投标保证金的，应在投标截止时间前通过北京市政府采购电子交易平台完成电子保函在线办理。</w:t>
      </w:r>
      <w:bookmarkEnd w:id="338"/>
      <w:r>
        <w:rPr>
          <w:rFonts w:hint="eastAsia" w:ascii="仿宋" w:hAnsi="仿宋" w:eastAsia="仿宋" w:cs="仿宋"/>
          <w:color w:val="auto"/>
          <w:sz w:val="24"/>
        </w:rPr>
        <w:t>未按上述要求缴纳投标保证金的，其</w:t>
      </w:r>
      <w:r>
        <w:rPr>
          <w:rFonts w:hint="eastAsia" w:ascii="仿宋" w:hAnsi="仿宋" w:eastAsia="仿宋" w:cs="仿宋"/>
          <w:b/>
          <w:color w:val="auto"/>
          <w:sz w:val="24"/>
        </w:rPr>
        <w:t>投标无效</w:t>
      </w:r>
      <w:r>
        <w:rPr>
          <w:rFonts w:hint="eastAsia" w:ascii="仿宋" w:hAnsi="仿宋" w:eastAsia="仿宋" w:cs="仿宋"/>
          <w:color w:val="auto"/>
          <w:sz w:val="24"/>
        </w:rPr>
        <w:t>。由于到账时间晚于投标截止时间的，或者票据错误、印鉴不清等原因导致不能到账的，其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73DE2A83">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投标人除需在投标文件中提供“</w:t>
      </w:r>
      <w:r>
        <w:rPr>
          <w:rFonts w:hint="eastAsia" w:ascii="仿宋" w:hAnsi="仿宋" w:eastAsia="仿宋" w:cs="仿宋"/>
          <w:color w:val="auto"/>
          <w:sz w:val="24"/>
          <w:szCs w:val="20"/>
        </w:rPr>
        <w:t>投标保证金凭证/交款单据电子件</w:t>
      </w:r>
      <w:r>
        <w:rPr>
          <w:rFonts w:hint="eastAsia" w:ascii="仿宋" w:hAnsi="仿宋" w:eastAsia="仿宋" w:cs="仿宋"/>
          <w:color w:val="auto"/>
          <w:sz w:val="24"/>
        </w:rPr>
        <w:t>”，还需在投标截止时间前，通过电子交易平台上传“</w:t>
      </w:r>
      <w:r>
        <w:rPr>
          <w:rFonts w:hint="eastAsia" w:ascii="仿宋" w:hAnsi="仿宋" w:eastAsia="仿宋" w:cs="仿宋"/>
          <w:color w:val="auto"/>
          <w:sz w:val="24"/>
          <w:szCs w:val="20"/>
        </w:rPr>
        <w:t>投标保证金凭证/交款单据电子件</w:t>
      </w:r>
      <w:r>
        <w:rPr>
          <w:rFonts w:hint="eastAsia" w:ascii="仿宋" w:hAnsi="仿宋" w:eastAsia="仿宋" w:cs="仿宋"/>
          <w:color w:val="auto"/>
          <w:sz w:val="24"/>
        </w:rPr>
        <w:t>”。</w:t>
      </w:r>
    </w:p>
    <w:p w14:paraId="2D11CCDE">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投标保证金有效期同投标有效期。</w:t>
      </w:r>
    </w:p>
    <w:p w14:paraId="1EED1C12">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投标人为联合体的，可以由联合体中的一方或者多方共同交纳投标保证金，其交纳的投标保证金对联合体各方均具有约束力。</w:t>
      </w:r>
    </w:p>
    <w:p w14:paraId="095A9398">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2DCD268">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投标人在投标截止时间前撤回已提交的投标文件的，自收到投标人书面撤回通知之日起5个工作日内退还已收取的投标保证金；</w:t>
      </w:r>
    </w:p>
    <w:p w14:paraId="1C80D5B9">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中标人的投标保证金，自采购合同签订之日起5个工作日内退还中标人；</w:t>
      </w:r>
    </w:p>
    <w:p w14:paraId="1593CA17">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未中标投标人的投标保证金，自中标通知书发出之日起5个工作日内退还未中标人；</w:t>
      </w:r>
    </w:p>
    <w:p w14:paraId="61BC8A74">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终止招标项目已经收取投标保证金的，自终止采购活动后5个工作日内退还已收取的投标保证金及其在银行产生的孳息。</w:t>
      </w:r>
    </w:p>
    <w:p w14:paraId="19186387">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有下列情形之一的，采购人或采购代理机构可以不予退还投标保证金：</w:t>
      </w:r>
    </w:p>
    <w:p w14:paraId="57AEEE49">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投标有效期内投标人撤销投标文件的；</w:t>
      </w:r>
    </w:p>
    <w:p w14:paraId="6CF841DB">
      <w:pPr>
        <w:numPr>
          <w:ilvl w:val="2"/>
          <w:numId w:val="8"/>
        </w:numPr>
        <w:tabs>
          <w:tab w:val="left" w:pos="900"/>
          <w:tab w:val="left" w:pos="1080"/>
          <w:tab w:val="left" w:pos="2014"/>
        </w:tabs>
        <w:snapToGrid w:val="0"/>
        <w:spacing w:line="360" w:lineRule="auto"/>
        <w:rPr>
          <w:rFonts w:ascii="仿宋" w:hAnsi="仿宋" w:eastAsia="仿宋" w:cs="仿宋"/>
          <w:color w:val="auto"/>
          <w:sz w:val="24"/>
        </w:rPr>
      </w:pPr>
      <w:r>
        <w:rPr>
          <w:rFonts w:hint="eastAsia" w:ascii="仿宋" w:hAnsi="仿宋" w:eastAsia="仿宋" w:cs="仿宋"/>
          <w:color w:val="auto"/>
          <w:sz w:val="24"/>
        </w:rPr>
        <w:t>《投标人须知资料表》中规定的其他情形。</w:t>
      </w:r>
    </w:p>
    <w:p w14:paraId="0B035883">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339" w:name="_Toc151193702"/>
      <w:bookmarkStart w:id="340" w:name="_Toc264969222"/>
      <w:bookmarkStart w:id="341" w:name="_Toc149720825"/>
      <w:bookmarkStart w:id="342" w:name="_Toc150774632"/>
      <w:bookmarkStart w:id="343" w:name="_Toc265228370"/>
      <w:bookmarkStart w:id="344" w:name="_Toc150509283"/>
      <w:bookmarkStart w:id="345" w:name="_Toc520356157"/>
      <w:bookmarkStart w:id="346" w:name="_Toc142311034"/>
      <w:bookmarkStart w:id="347" w:name="_Toc127161446"/>
      <w:bookmarkStart w:id="348" w:name="_Toc150774737"/>
      <w:bookmarkStart w:id="349" w:name="_Toc150480770"/>
      <w:bookmarkStart w:id="350" w:name="_Toc127151532"/>
      <w:bookmarkStart w:id="351" w:name="_Toc305158874"/>
      <w:bookmarkStart w:id="352" w:name="_Toc226337228"/>
      <w:bookmarkStart w:id="353" w:name="_Toc151193920"/>
      <w:bookmarkStart w:id="354" w:name="_Toc164351626"/>
      <w:bookmarkStart w:id="355" w:name="_Toc164229227"/>
      <w:bookmarkStart w:id="356" w:name="_Toc305158800"/>
      <w:bookmarkStart w:id="357" w:name="_Toc151190159"/>
      <w:bookmarkStart w:id="358" w:name="_Toc151193846"/>
      <w:bookmarkStart w:id="359" w:name="_Toc151193774"/>
      <w:bookmarkStart w:id="360" w:name="_Toc195842897"/>
      <w:bookmarkStart w:id="361" w:name="_Toc164608646"/>
      <w:bookmarkStart w:id="362" w:name="_Toc164229373"/>
      <w:bookmarkStart w:id="363" w:name="_Toc226965722"/>
      <w:bookmarkStart w:id="364" w:name="_Toc226965805"/>
      <w:bookmarkStart w:id="365" w:name="_Toc127151733"/>
      <w:bookmarkStart w:id="366" w:name="_Toc151193630"/>
      <w:bookmarkStart w:id="367" w:name="_Toc164608801"/>
      <w:bookmarkStart w:id="368" w:name="_Toc226309776"/>
      <w:r>
        <w:rPr>
          <w:rFonts w:hint="eastAsia" w:ascii="仿宋" w:hAnsi="仿宋" w:eastAsia="仿宋" w:cs="仿宋"/>
          <w:color w:val="auto"/>
          <w:sz w:val="24"/>
        </w:rPr>
        <w:t>投标有效期</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1A674713">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投标文件应在本招标文件《投标人须知资料表》中规定的投标有效期内保持有效，投标有效期少于招标文件规定期限的，其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071E6133">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369" w:name="_Toc149720826"/>
      <w:bookmarkStart w:id="370" w:name="_Toc151190160"/>
      <w:bookmarkStart w:id="371" w:name="_Toc226965806"/>
      <w:bookmarkStart w:id="372" w:name="_Toc150480771"/>
      <w:bookmarkStart w:id="373" w:name="_Toc151193921"/>
      <w:bookmarkStart w:id="374" w:name="_Toc127161447"/>
      <w:bookmarkStart w:id="375" w:name="_Toc164229374"/>
      <w:bookmarkStart w:id="376" w:name="_Toc127151734"/>
      <w:bookmarkStart w:id="377" w:name="_Toc226309777"/>
      <w:bookmarkStart w:id="378" w:name="_Toc151193631"/>
      <w:bookmarkStart w:id="379" w:name="_Toc164608802"/>
      <w:bookmarkStart w:id="380" w:name="_Toc127151533"/>
      <w:bookmarkStart w:id="381" w:name="_Toc264969223"/>
      <w:bookmarkStart w:id="382" w:name="_Toc265228371"/>
      <w:bookmarkStart w:id="383" w:name="_Toc151193847"/>
      <w:bookmarkStart w:id="384" w:name="_Toc150509284"/>
      <w:bookmarkStart w:id="385" w:name="_Toc305158875"/>
      <w:bookmarkStart w:id="386" w:name="_Toc151193775"/>
      <w:bookmarkStart w:id="387" w:name="_Toc164229228"/>
      <w:bookmarkStart w:id="388" w:name="_Toc142311035"/>
      <w:bookmarkStart w:id="389" w:name="_Toc226337229"/>
      <w:bookmarkStart w:id="390" w:name="_Toc150774633"/>
      <w:bookmarkStart w:id="391" w:name="_Toc150774738"/>
      <w:bookmarkStart w:id="392" w:name="_Toc305158801"/>
      <w:bookmarkStart w:id="393" w:name="_Toc226965723"/>
      <w:bookmarkStart w:id="394" w:name="_Toc195842898"/>
      <w:bookmarkStart w:id="395" w:name="_Toc164608647"/>
      <w:bookmarkStart w:id="396" w:name="_Toc520356158"/>
      <w:bookmarkStart w:id="397" w:name="_Toc164351627"/>
      <w:bookmarkStart w:id="398" w:name="_Toc151193703"/>
      <w:r>
        <w:rPr>
          <w:rFonts w:hint="eastAsia" w:ascii="仿宋" w:hAnsi="仿宋" w:eastAsia="仿宋" w:cs="仿宋"/>
          <w:color w:val="auto"/>
          <w:sz w:val="24"/>
        </w:rPr>
        <w:t>投标文件的签署</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Fonts w:hint="eastAsia" w:ascii="仿宋" w:hAnsi="仿宋" w:eastAsia="仿宋" w:cs="仿宋"/>
          <w:color w:val="auto"/>
          <w:sz w:val="24"/>
        </w:rPr>
        <w:t>、盖章</w:t>
      </w:r>
    </w:p>
    <w:p w14:paraId="338384F8">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bookmarkStart w:id="399" w:name="_Toc226309778"/>
      <w:bookmarkStart w:id="400" w:name="_Toc150774739"/>
      <w:bookmarkStart w:id="401" w:name="_Toc226965724"/>
      <w:bookmarkStart w:id="402" w:name="_Toc305158802"/>
      <w:bookmarkStart w:id="403" w:name="_Toc520356159"/>
      <w:bookmarkStart w:id="404" w:name="_Toc151193632"/>
      <w:bookmarkStart w:id="405" w:name="_Toc264969224"/>
      <w:bookmarkStart w:id="406" w:name="_Toc151193922"/>
      <w:bookmarkStart w:id="407" w:name="_Toc127151534"/>
      <w:bookmarkStart w:id="408" w:name="_Toc151193704"/>
      <w:bookmarkStart w:id="409" w:name="_Toc195842899"/>
      <w:bookmarkStart w:id="410" w:name="_Toc151193776"/>
      <w:bookmarkStart w:id="411" w:name="_Toc150480772"/>
      <w:bookmarkStart w:id="412" w:name="_Toc305158876"/>
      <w:bookmarkStart w:id="413" w:name="_Toc151190161"/>
      <w:bookmarkStart w:id="414" w:name="_Toc151193848"/>
      <w:bookmarkStart w:id="415" w:name="_Toc142311036"/>
      <w:bookmarkStart w:id="416" w:name="_Toc150774634"/>
      <w:bookmarkStart w:id="417" w:name="_Toc265228372"/>
      <w:bookmarkStart w:id="418" w:name="_Toc226965807"/>
      <w:bookmarkStart w:id="419" w:name="_Toc226337230"/>
      <w:bookmarkStart w:id="420" w:name="_Toc150509285"/>
      <w:r>
        <w:rPr>
          <w:rFonts w:hint="eastAsia" w:ascii="仿宋" w:hAnsi="仿宋" w:eastAsia="仿宋" w:cs="仿宋"/>
          <w:color w:val="auto"/>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5790F4B6">
      <w:pPr>
        <w:numPr>
          <w:ilvl w:val="1"/>
          <w:numId w:val="8"/>
        </w:numPr>
        <w:tabs>
          <w:tab w:val="left" w:pos="1080"/>
          <w:tab w:val="left" w:pos="2014"/>
        </w:tabs>
        <w:snapToGrid w:val="0"/>
        <w:spacing w:line="360" w:lineRule="auto"/>
        <w:ind w:left="1077" w:hanging="720"/>
        <w:rPr>
          <w:rFonts w:ascii="仿宋" w:hAnsi="仿宋" w:eastAsia="仿宋" w:cs="仿宋"/>
          <w:color w:val="auto"/>
        </w:rPr>
      </w:pPr>
      <w:r>
        <w:rPr>
          <w:rFonts w:hint="eastAsia" w:ascii="仿宋" w:hAnsi="仿宋" w:eastAsia="仿宋" w:cs="仿宋"/>
          <w:color w:val="auto"/>
          <w:sz w:val="24"/>
        </w:rPr>
        <w:t>招标文件要求盖章的内容，一般通过投标文件编制工具加盖电子签章。</w:t>
      </w:r>
    </w:p>
    <w:p w14:paraId="6F08C30E">
      <w:pPr>
        <w:pStyle w:val="3"/>
        <w:spacing w:before="0" w:line="360" w:lineRule="auto"/>
        <w:rPr>
          <w:rFonts w:ascii="仿宋" w:hAnsi="仿宋" w:eastAsia="仿宋" w:cs="仿宋"/>
          <w:color w:val="auto"/>
          <w:sz w:val="28"/>
        </w:rPr>
      </w:pPr>
      <w:r>
        <w:rPr>
          <w:rFonts w:hint="eastAsia" w:ascii="仿宋" w:hAnsi="仿宋" w:eastAsia="仿宋" w:cs="仿宋"/>
          <w:color w:val="auto"/>
          <w:sz w:val="28"/>
        </w:rPr>
        <w:t>四   投标文件的提交</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3E2FE13A">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421" w:name="_Toc149720828"/>
      <w:bookmarkStart w:id="422" w:name="_Toc305158803"/>
      <w:bookmarkStart w:id="423" w:name="_Toc142311037"/>
      <w:bookmarkStart w:id="424" w:name="_Toc150509286"/>
      <w:bookmarkStart w:id="425" w:name="_Toc226965808"/>
      <w:bookmarkStart w:id="426" w:name="_Toc164229230"/>
      <w:bookmarkStart w:id="427" w:name="_Toc151193849"/>
      <w:bookmarkStart w:id="428" w:name="_Toc151193633"/>
      <w:bookmarkStart w:id="429" w:name="_Toc151190162"/>
      <w:bookmarkStart w:id="430" w:name="_Toc164351629"/>
      <w:bookmarkStart w:id="431" w:name="_Toc127151736"/>
      <w:bookmarkStart w:id="432" w:name="_Toc150480773"/>
      <w:bookmarkStart w:id="433" w:name="_Toc151193923"/>
      <w:bookmarkStart w:id="434" w:name="_Toc226337231"/>
      <w:bookmarkStart w:id="435" w:name="_Toc164608649"/>
      <w:bookmarkStart w:id="436" w:name="_Toc151193777"/>
      <w:bookmarkStart w:id="437" w:name="_Toc195842900"/>
      <w:bookmarkStart w:id="438" w:name="_Toc127161449"/>
      <w:bookmarkStart w:id="439" w:name="_Toc264969225"/>
      <w:bookmarkStart w:id="440" w:name="_Toc151193705"/>
      <w:bookmarkStart w:id="441" w:name="_Toc164608804"/>
      <w:bookmarkStart w:id="442" w:name="_Toc265228373"/>
      <w:bookmarkStart w:id="443" w:name="_Toc520356160"/>
      <w:bookmarkStart w:id="444" w:name="_Toc226309779"/>
      <w:bookmarkStart w:id="445" w:name="_Toc305158877"/>
      <w:bookmarkStart w:id="446" w:name="_Toc150774740"/>
      <w:bookmarkStart w:id="447" w:name="_Toc226965725"/>
      <w:bookmarkStart w:id="448" w:name="_Toc164229376"/>
      <w:bookmarkStart w:id="449" w:name="_Toc150774635"/>
      <w:bookmarkStart w:id="450" w:name="_Toc127151535"/>
      <w:r>
        <w:rPr>
          <w:rFonts w:hint="eastAsia" w:ascii="仿宋" w:hAnsi="仿宋" w:eastAsia="仿宋" w:cs="仿宋"/>
          <w:color w:val="auto"/>
          <w:sz w:val="24"/>
        </w:rPr>
        <w:t>投标文件的</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Fonts w:hint="eastAsia" w:ascii="仿宋" w:hAnsi="仿宋" w:eastAsia="仿宋" w:cs="仿宋"/>
          <w:color w:val="auto"/>
          <w:sz w:val="24"/>
        </w:rPr>
        <w:t>提交</w:t>
      </w:r>
    </w:p>
    <w:p w14:paraId="4DE052B3">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本项目使用北京市政府采购电子交易平台。投标人根据招标文件及电子交易平台供应商操作手册要求编制、生成并提交电子投标文件。</w:t>
      </w:r>
    </w:p>
    <w:p w14:paraId="31D174B2">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采购人及采购代理机构拒绝接受通过电子交易平台以外任何形式提交的投标文件，投标保证金除外。</w:t>
      </w:r>
    </w:p>
    <w:p w14:paraId="4B769812">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451" w:name="_Toc164351630"/>
      <w:bookmarkStart w:id="452" w:name="_Toc164608805"/>
      <w:bookmarkStart w:id="453" w:name="_Toc164608650"/>
      <w:bookmarkStart w:id="454" w:name="_Toc226965809"/>
      <w:bookmarkStart w:id="455" w:name="_Toc150480774"/>
      <w:bookmarkStart w:id="456" w:name="_Toc150774636"/>
      <w:bookmarkStart w:id="457" w:name="_Toc520356161"/>
      <w:bookmarkStart w:id="458" w:name="_Toc150509287"/>
      <w:bookmarkStart w:id="459" w:name="_Toc151193634"/>
      <w:bookmarkStart w:id="460" w:name="_Toc142311038"/>
      <w:bookmarkStart w:id="461" w:name="_Toc151193850"/>
      <w:bookmarkStart w:id="462" w:name="_Toc305158804"/>
      <w:bookmarkStart w:id="463" w:name="_Toc127151536"/>
      <w:bookmarkStart w:id="464" w:name="_Toc164229377"/>
      <w:bookmarkStart w:id="465" w:name="_Toc226309780"/>
      <w:bookmarkStart w:id="466" w:name="_Toc149720829"/>
      <w:bookmarkStart w:id="467" w:name="_Toc226337232"/>
      <w:bookmarkStart w:id="468" w:name="_Toc226965726"/>
      <w:bookmarkStart w:id="469" w:name="_Toc151190163"/>
      <w:bookmarkStart w:id="470" w:name="_Toc151193924"/>
      <w:bookmarkStart w:id="471" w:name="_Toc127151737"/>
      <w:bookmarkStart w:id="472" w:name="_Toc164229231"/>
      <w:bookmarkStart w:id="473" w:name="_Toc150774741"/>
      <w:bookmarkStart w:id="474" w:name="_Toc127161450"/>
      <w:bookmarkStart w:id="475" w:name="_Toc151193706"/>
      <w:bookmarkStart w:id="476" w:name="_Toc195842901"/>
      <w:bookmarkStart w:id="477" w:name="_Toc151193778"/>
      <w:bookmarkStart w:id="478" w:name="_Toc265228374"/>
      <w:bookmarkStart w:id="479" w:name="_Toc305158878"/>
      <w:bookmarkStart w:id="480" w:name="_Toc264969226"/>
      <w:r>
        <w:rPr>
          <w:rFonts w:hint="eastAsia" w:ascii="仿宋" w:hAnsi="仿宋" w:eastAsia="仿宋" w:cs="仿宋"/>
          <w:color w:val="auto"/>
          <w:sz w:val="24"/>
        </w:rPr>
        <w:t>投标截止</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hint="eastAsia" w:ascii="仿宋" w:hAnsi="仿宋" w:eastAsia="仿宋" w:cs="仿宋"/>
          <w:color w:val="auto"/>
          <w:sz w:val="24"/>
        </w:rPr>
        <w:t>时间</w:t>
      </w:r>
    </w:p>
    <w:p w14:paraId="1FB4C85A">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投标人应在招标文件要求提交投标文件截止时间前，将电子投标文件提交至电子交易平台。</w:t>
      </w:r>
    </w:p>
    <w:p w14:paraId="7576E80E">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481" w:name="_Toc520356162"/>
      <w:bookmarkStart w:id="482" w:name="_Toc151193635"/>
      <w:bookmarkStart w:id="483" w:name="_Toc127151537"/>
      <w:bookmarkStart w:id="484" w:name="_Toc264969227"/>
      <w:bookmarkStart w:id="485" w:name="_Toc151193779"/>
      <w:bookmarkStart w:id="486" w:name="_Toc150774742"/>
      <w:bookmarkStart w:id="487" w:name="_Toc195842902"/>
      <w:bookmarkStart w:id="488" w:name="_Toc150509288"/>
      <w:bookmarkStart w:id="489" w:name="_Toc226337233"/>
      <w:bookmarkStart w:id="490" w:name="_Toc149720830"/>
      <w:bookmarkStart w:id="491" w:name="_Toc164229378"/>
      <w:bookmarkStart w:id="492" w:name="_Toc150480775"/>
      <w:bookmarkStart w:id="493" w:name="_Toc151193851"/>
      <w:bookmarkStart w:id="494" w:name="_Toc164608806"/>
      <w:bookmarkStart w:id="495" w:name="_Toc226965727"/>
      <w:bookmarkStart w:id="496" w:name="_Toc226309781"/>
      <w:bookmarkStart w:id="497" w:name="_Toc150774637"/>
      <w:bookmarkStart w:id="498" w:name="_Toc164351631"/>
      <w:bookmarkStart w:id="499" w:name="_Toc151190164"/>
      <w:bookmarkStart w:id="500" w:name="_Toc142311039"/>
      <w:bookmarkStart w:id="501" w:name="_Toc151193925"/>
      <w:bookmarkStart w:id="502" w:name="_Toc226965810"/>
      <w:bookmarkStart w:id="503" w:name="_Toc305158805"/>
      <w:bookmarkStart w:id="504" w:name="_Toc265228375"/>
      <w:bookmarkStart w:id="505" w:name="_Toc164229232"/>
      <w:bookmarkStart w:id="506" w:name="_Toc305158879"/>
      <w:bookmarkStart w:id="507" w:name="_Toc127161451"/>
      <w:bookmarkStart w:id="508" w:name="_Toc127151738"/>
      <w:bookmarkStart w:id="509" w:name="_Toc164608651"/>
      <w:bookmarkStart w:id="510" w:name="_Toc151193707"/>
      <w:r>
        <w:rPr>
          <w:rFonts w:hint="eastAsia" w:ascii="仿宋" w:hAnsi="仿宋" w:eastAsia="仿宋" w:cs="仿宋"/>
          <w:color w:val="auto"/>
          <w:sz w:val="24"/>
        </w:rPr>
        <w:t>投标文件的修改与撤回</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6DB1463D">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4E07464">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投标人对投标文件的补充、修改的内容应当按照招标文件要求签署、盖章，作为投标文件的组成部分。</w:t>
      </w:r>
    </w:p>
    <w:p w14:paraId="71DDFF42">
      <w:pPr>
        <w:pStyle w:val="3"/>
        <w:spacing w:before="0" w:line="360" w:lineRule="auto"/>
        <w:rPr>
          <w:rFonts w:ascii="仿宋" w:hAnsi="仿宋" w:eastAsia="仿宋" w:cs="仿宋"/>
          <w:color w:val="auto"/>
          <w:sz w:val="28"/>
        </w:rPr>
      </w:pPr>
      <w:bookmarkStart w:id="511" w:name="_Toc264969228"/>
      <w:bookmarkStart w:id="512" w:name="_Toc226965811"/>
      <w:bookmarkStart w:id="513" w:name="_Toc226965728"/>
      <w:bookmarkStart w:id="514" w:name="_Toc151193926"/>
      <w:bookmarkStart w:id="515" w:name="_Toc150774743"/>
      <w:bookmarkStart w:id="516" w:name="_Toc226337234"/>
      <w:bookmarkStart w:id="517" w:name="_Toc195842903"/>
      <w:bookmarkStart w:id="518" w:name="_Toc520356163"/>
      <w:bookmarkStart w:id="519" w:name="_Toc127151538"/>
      <w:bookmarkStart w:id="520" w:name="_Toc151193780"/>
      <w:bookmarkStart w:id="521" w:name="_Toc305158806"/>
      <w:bookmarkStart w:id="522" w:name="_Toc151190165"/>
      <w:bookmarkStart w:id="523" w:name="_Toc265228376"/>
      <w:bookmarkStart w:id="524" w:name="_Toc150774638"/>
      <w:bookmarkStart w:id="525" w:name="_Toc151193852"/>
      <w:bookmarkStart w:id="526" w:name="_Toc150509289"/>
      <w:bookmarkStart w:id="527" w:name="_Toc150480776"/>
      <w:bookmarkStart w:id="528" w:name="_Toc226309782"/>
      <w:bookmarkStart w:id="529" w:name="_Toc305158880"/>
      <w:bookmarkStart w:id="530" w:name="_Toc142311040"/>
      <w:bookmarkStart w:id="531" w:name="_Toc151193708"/>
      <w:bookmarkStart w:id="532" w:name="_Toc151193636"/>
      <w:r>
        <w:rPr>
          <w:rFonts w:hint="eastAsia" w:ascii="仿宋" w:hAnsi="仿宋" w:eastAsia="仿宋" w:cs="仿宋"/>
          <w:color w:val="auto"/>
          <w:sz w:val="28"/>
        </w:rPr>
        <w:t>五   开标、资格审查及评标</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6C968C7F">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533" w:name="_Toc264969229"/>
      <w:bookmarkStart w:id="534" w:name="_Toc164351633"/>
      <w:bookmarkStart w:id="535" w:name="_Toc164229234"/>
      <w:bookmarkStart w:id="536" w:name="_Toc151190166"/>
      <w:bookmarkStart w:id="537" w:name="_Toc151193637"/>
      <w:bookmarkStart w:id="538" w:name="_Toc164229380"/>
      <w:bookmarkStart w:id="539" w:name="_Toc150774744"/>
      <w:bookmarkStart w:id="540" w:name="_Toc127151539"/>
      <w:bookmarkStart w:id="541" w:name="_Toc164608653"/>
      <w:bookmarkStart w:id="542" w:name="_Toc305158881"/>
      <w:bookmarkStart w:id="543" w:name="_Toc151193853"/>
      <w:bookmarkStart w:id="544" w:name="_Toc305158807"/>
      <w:bookmarkStart w:id="545" w:name="_Toc151193927"/>
      <w:bookmarkStart w:id="546" w:name="_Toc226965729"/>
      <w:bookmarkStart w:id="547" w:name="_Toc195842904"/>
      <w:bookmarkStart w:id="548" w:name="_Toc150509290"/>
      <w:bookmarkStart w:id="549" w:name="_Toc520356164"/>
      <w:bookmarkStart w:id="550" w:name="_Toc151193709"/>
      <w:bookmarkStart w:id="551" w:name="_Toc142311041"/>
      <w:bookmarkStart w:id="552" w:name="_Toc226309783"/>
      <w:bookmarkStart w:id="553" w:name="_Toc265228377"/>
      <w:bookmarkStart w:id="554" w:name="_Toc226965812"/>
      <w:bookmarkStart w:id="555" w:name="_Toc151193781"/>
      <w:bookmarkStart w:id="556" w:name="_Toc164608808"/>
      <w:bookmarkStart w:id="557" w:name="_Toc127151740"/>
      <w:bookmarkStart w:id="558" w:name="_Toc150480777"/>
      <w:bookmarkStart w:id="559" w:name="_Toc150774639"/>
      <w:bookmarkStart w:id="560" w:name="_Toc149720832"/>
      <w:bookmarkStart w:id="561" w:name="_Toc226337235"/>
      <w:bookmarkStart w:id="562" w:name="_Toc127161453"/>
      <w:r>
        <w:rPr>
          <w:rFonts w:hint="eastAsia" w:ascii="仿宋" w:hAnsi="仿宋" w:eastAsia="仿宋" w:cs="仿宋"/>
          <w:color w:val="auto"/>
          <w:sz w:val="24"/>
        </w:rPr>
        <w:t>开标</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6698D859">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采购人或采购代理机构将按招标文件的规定，在投标截止时间的同一时间和招标文件预先确定的地点组织开标。</w:t>
      </w:r>
    </w:p>
    <w:p w14:paraId="10B0C40C">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本项目开标使用北京市政府采购电子交易平台。投标人应在</w:t>
      </w:r>
      <w:bookmarkStart w:id="563" w:name="_Hlk167284562"/>
      <w:r>
        <w:rPr>
          <w:rFonts w:hint="eastAsia" w:ascii="仿宋" w:hAnsi="仿宋" w:eastAsia="仿宋" w:cs="仿宋"/>
          <w:color w:val="auto"/>
          <w:sz w:val="24"/>
        </w:rPr>
        <w:t>《投标人须知资料表》</w:t>
      </w:r>
      <w:bookmarkEnd w:id="563"/>
      <w:r>
        <w:rPr>
          <w:rFonts w:hint="eastAsia" w:ascii="仿宋" w:hAnsi="仿宋" w:eastAsia="仿宋" w:cs="仿宋"/>
          <w:color w:val="auto"/>
          <w:sz w:val="24"/>
        </w:rPr>
        <w:t>规定的时间内对投标文件进行解密，因非系统原因导致的解密失败，视为</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685DC18B">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开标过程将使用电子交易平台宣布投标人名称、投标价格和招标文件规定的需要宣布的其他内容并进行记录，并由参加开标的各投标人确认</w:t>
      </w:r>
      <w:bookmarkStart w:id="564" w:name="_Toc520356165"/>
      <w:r>
        <w:rPr>
          <w:rFonts w:hint="eastAsia" w:ascii="仿宋" w:hAnsi="仿宋" w:eastAsia="仿宋" w:cs="仿宋"/>
          <w:color w:val="auto"/>
          <w:sz w:val="24"/>
        </w:rPr>
        <w:t>。</w:t>
      </w:r>
      <w:bookmarkStart w:id="565" w:name="_Hlk143533942"/>
      <w:r>
        <w:rPr>
          <w:rFonts w:hint="eastAsia" w:ascii="仿宋" w:hAnsi="仿宋" w:eastAsia="仿宋" w:cs="仿宋"/>
          <w:color w:val="auto"/>
          <w:sz w:val="24"/>
        </w:rPr>
        <w:t>投标人未在规定时间内提出疑义或确认一览表的，视同认可开标结果。</w:t>
      </w:r>
      <w:bookmarkEnd w:id="565"/>
    </w:p>
    <w:p w14:paraId="6FD6F2BF">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42B6FE4">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投标人不足3家的，不予开标。</w:t>
      </w:r>
    </w:p>
    <w:p w14:paraId="317043E3">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资格审查</w:t>
      </w:r>
    </w:p>
    <w:p w14:paraId="3AE92EF0">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见第三章《资格审查》。</w:t>
      </w:r>
    </w:p>
    <w:bookmarkEnd w:id="564"/>
    <w:p w14:paraId="1EBA6E01">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566" w:name="_Toc151193782"/>
      <w:bookmarkStart w:id="567" w:name="_Toc264969230"/>
      <w:bookmarkStart w:id="568" w:name="_Toc226965730"/>
      <w:bookmarkStart w:id="569" w:name="_Toc195842905"/>
      <w:bookmarkStart w:id="570" w:name="_Toc305158808"/>
      <w:bookmarkStart w:id="571" w:name="_Toc164608654"/>
      <w:bookmarkStart w:id="572" w:name="_Toc150774745"/>
      <w:bookmarkStart w:id="573" w:name="_Toc151193928"/>
      <w:bookmarkStart w:id="574" w:name="_Toc142311042"/>
      <w:bookmarkStart w:id="575" w:name="_Toc226337236"/>
      <w:bookmarkStart w:id="576" w:name="_Toc164351634"/>
      <w:bookmarkStart w:id="577" w:name="_Toc151193854"/>
      <w:bookmarkStart w:id="578" w:name="_Toc151190167"/>
      <w:bookmarkStart w:id="579" w:name="_Toc226965813"/>
      <w:bookmarkStart w:id="580" w:name="_Toc127161454"/>
      <w:bookmarkStart w:id="581" w:name="_Toc127151540"/>
      <w:bookmarkStart w:id="582" w:name="_Toc127151741"/>
      <w:bookmarkStart w:id="583" w:name="_Toc164229381"/>
      <w:bookmarkStart w:id="584" w:name="_Toc164229235"/>
      <w:bookmarkStart w:id="585" w:name="_Toc151193710"/>
      <w:bookmarkStart w:id="586" w:name="_Toc164608809"/>
      <w:bookmarkStart w:id="587" w:name="_Toc226309784"/>
      <w:bookmarkStart w:id="588" w:name="_Toc150509291"/>
      <w:bookmarkStart w:id="589" w:name="_Toc150774640"/>
      <w:bookmarkStart w:id="590" w:name="_Toc150480778"/>
      <w:bookmarkStart w:id="591" w:name="_Toc305158882"/>
      <w:bookmarkStart w:id="592" w:name="_Toc265228378"/>
      <w:bookmarkStart w:id="593" w:name="_Toc151193638"/>
      <w:bookmarkStart w:id="594" w:name="_Toc149720833"/>
      <w:r>
        <w:rPr>
          <w:rFonts w:hint="eastAsia" w:ascii="仿宋" w:hAnsi="仿宋" w:eastAsia="仿宋" w:cs="仿宋"/>
          <w:color w:val="auto"/>
          <w:sz w:val="24"/>
        </w:rPr>
        <w:t>评标委员会</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14:paraId="711AD468">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评标委员会根据政府采购有关规定和本次采购项目的特点进行组建，并负责具体评标事务，独立履行职责。</w:t>
      </w:r>
      <w:bookmarkStart w:id="595" w:name="_Toc520356166"/>
    </w:p>
    <w:p w14:paraId="2D5394E4">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5"/>
      <w:bookmarkStart w:id="596" w:name="_Toc520356169"/>
    </w:p>
    <w:p w14:paraId="7A83B316">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评标程序、评标方法和评标标准</w:t>
      </w:r>
    </w:p>
    <w:p w14:paraId="297A3F0A">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见第四章《评标程序、评标方法和评标标准》。</w:t>
      </w:r>
    </w:p>
    <w:p w14:paraId="51D139C6">
      <w:pPr>
        <w:pStyle w:val="3"/>
        <w:spacing w:before="0" w:line="360" w:lineRule="auto"/>
        <w:rPr>
          <w:rFonts w:ascii="仿宋" w:hAnsi="仿宋" w:eastAsia="仿宋" w:cs="仿宋"/>
          <w:color w:val="auto"/>
          <w:sz w:val="28"/>
        </w:rPr>
      </w:pPr>
      <w:bookmarkStart w:id="597" w:name="_Toc150480783"/>
      <w:bookmarkStart w:id="598" w:name="_Toc151193787"/>
      <w:bookmarkStart w:id="599" w:name="_Toc150774645"/>
      <w:bookmarkStart w:id="600" w:name="_Toc226309789"/>
      <w:bookmarkStart w:id="601" w:name="_Toc127151545"/>
      <w:bookmarkStart w:id="602" w:name="_Toc195842910"/>
      <w:bookmarkStart w:id="603" w:name="_Toc151193933"/>
      <w:bookmarkStart w:id="604" w:name="_Toc151193859"/>
      <w:bookmarkStart w:id="605" w:name="_Toc265228383"/>
      <w:bookmarkStart w:id="606" w:name="_Toc150509296"/>
      <w:bookmarkStart w:id="607" w:name="_Toc151193715"/>
      <w:bookmarkStart w:id="608" w:name="_Toc226965735"/>
      <w:bookmarkStart w:id="609" w:name="_Toc305158813"/>
      <w:bookmarkStart w:id="610" w:name="_Toc226965818"/>
      <w:bookmarkStart w:id="611" w:name="_Toc305158887"/>
      <w:bookmarkStart w:id="612" w:name="_Toc151190172"/>
      <w:bookmarkStart w:id="613" w:name="_Toc264969235"/>
      <w:bookmarkStart w:id="614" w:name="_Toc226337241"/>
      <w:bookmarkStart w:id="615" w:name="_Toc150774750"/>
      <w:bookmarkStart w:id="616" w:name="_Toc142311047"/>
      <w:bookmarkStart w:id="617" w:name="_Toc151193643"/>
      <w:r>
        <w:rPr>
          <w:rFonts w:hint="eastAsia" w:ascii="仿宋" w:hAnsi="仿宋" w:eastAsia="仿宋" w:cs="仿宋"/>
          <w:color w:val="auto"/>
          <w:sz w:val="28"/>
        </w:rPr>
        <w:t xml:space="preserve">六   </w:t>
      </w:r>
      <w:bookmarkEnd w:id="596"/>
      <w:r>
        <w:rPr>
          <w:rFonts w:hint="eastAsia" w:ascii="仿宋" w:hAnsi="仿宋" w:eastAsia="仿宋" w:cs="仿宋"/>
          <w:color w:val="auto"/>
          <w:sz w:val="28"/>
        </w:rPr>
        <w:t>确定中标</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Start w:id="618" w:name="_Toc305158889"/>
      <w:bookmarkStart w:id="619" w:name="_Toc127161461"/>
      <w:bookmarkStart w:id="620" w:name="_Toc151193645"/>
      <w:bookmarkStart w:id="621" w:name="_Toc150480785"/>
      <w:bookmarkStart w:id="622" w:name="_Toc264969237"/>
      <w:bookmarkStart w:id="623" w:name="_Toc150509298"/>
      <w:bookmarkStart w:id="624" w:name="_Toc195842912"/>
      <w:bookmarkStart w:id="625" w:name="_Toc226965737"/>
      <w:bookmarkStart w:id="626" w:name="_Toc151190174"/>
      <w:bookmarkStart w:id="627" w:name="_Toc150774752"/>
      <w:bookmarkStart w:id="628" w:name="_Toc226965820"/>
      <w:bookmarkStart w:id="629" w:name="_Toc226337243"/>
      <w:bookmarkStart w:id="630" w:name="_Toc164351641"/>
      <w:bookmarkStart w:id="631" w:name="_Toc164608661"/>
      <w:bookmarkStart w:id="632" w:name="_Toc151193861"/>
      <w:bookmarkStart w:id="633" w:name="_Toc164608816"/>
      <w:bookmarkStart w:id="634" w:name="_Toc151193935"/>
      <w:bookmarkStart w:id="635" w:name="_Toc164229388"/>
      <w:bookmarkStart w:id="636" w:name="_Toc305158815"/>
      <w:bookmarkStart w:id="637" w:name="_Toc149720840"/>
      <w:bookmarkStart w:id="638" w:name="_Toc226309791"/>
      <w:bookmarkStart w:id="639" w:name="_Toc151193717"/>
      <w:bookmarkStart w:id="640" w:name="_Toc150774647"/>
      <w:bookmarkStart w:id="641" w:name="_Toc142311049"/>
      <w:bookmarkStart w:id="642" w:name="_Toc127151748"/>
      <w:bookmarkStart w:id="643" w:name="_Toc151193789"/>
      <w:bookmarkStart w:id="644" w:name="_Toc164229242"/>
      <w:bookmarkStart w:id="645" w:name="_Toc265228385"/>
      <w:bookmarkStart w:id="646" w:name="_Toc127151547"/>
    </w:p>
    <w:p w14:paraId="62A24448">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确定中标人</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062278D1">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381AAA9">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647" w:name="_Toc305158817"/>
      <w:bookmarkStart w:id="648" w:name="_Toc305158891"/>
      <w:bookmarkStart w:id="649" w:name="_Toc164229244"/>
      <w:bookmarkStart w:id="650" w:name="_Toc164608663"/>
      <w:bookmarkStart w:id="651" w:name="_Toc226309793"/>
      <w:bookmarkStart w:id="652" w:name="_Toc127161463"/>
      <w:bookmarkStart w:id="653" w:name="_Toc151193647"/>
      <w:bookmarkStart w:id="654" w:name="_Toc127151750"/>
      <w:bookmarkStart w:id="655" w:name="_Toc226965739"/>
      <w:bookmarkStart w:id="656" w:name="_Toc264969239"/>
      <w:bookmarkStart w:id="657" w:name="_Toc164351643"/>
      <w:bookmarkStart w:id="658" w:name="_Toc150774754"/>
      <w:bookmarkStart w:id="659" w:name="_Toc265228387"/>
      <w:bookmarkStart w:id="660" w:name="_Toc150509300"/>
      <w:bookmarkStart w:id="661" w:name="_Toc226965822"/>
      <w:bookmarkStart w:id="662" w:name="_Toc151193719"/>
      <w:bookmarkStart w:id="663" w:name="_Toc149720842"/>
      <w:bookmarkStart w:id="664" w:name="_Toc151193863"/>
      <w:bookmarkStart w:id="665" w:name="_Toc150480787"/>
      <w:bookmarkStart w:id="666" w:name="_Toc226337245"/>
      <w:bookmarkStart w:id="667" w:name="_Toc142311051"/>
      <w:bookmarkStart w:id="668" w:name="_Toc151193791"/>
      <w:bookmarkStart w:id="669" w:name="_Toc151190176"/>
      <w:bookmarkStart w:id="670" w:name="_Toc150774649"/>
      <w:bookmarkStart w:id="671" w:name="_Toc127151549"/>
      <w:bookmarkStart w:id="672" w:name="_Toc164608818"/>
      <w:bookmarkStart w:id="673" w:name="_Toc164229390"/>
      <w:bookmarkStart w:id="674" w:name="_Toc151193937"/>
      <w:bookmarkStart w:id="675" w:name="_Toc195842914"/>
      <w:bookmarkStart w:id="676" w:name="_Ref467306425"/>
      <w:bookmarkStart w:id="677" w:name="_Toc520356176"/>
      <w:bookmarkStart w:id="678" w:name="_Ref467307090"/>
      <w:r>
        <w:rPr>
          <w:rFonts w:hint="eastAsia" w:ascii="仿宋" w:hAnsi="仿宋" w:eastAsia="仿宋" w:cs="仿宋"/>
          <w:color w:val="auto"/>
          <w:sz w:val="24"/>
        </w:rPr>
        <w:t>中标公告与中标通知书</w:t>
      </w:r>
      <w:bookmarkEnd w:id="647"/>
      <w:bookmarkEnd w:id="648"/>
    </w:p>
    <w:p w14:paraId="507D1333">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采购人或采购代理机构自中标人确定之日起2个工作日内，</w:t>
      </w:r>
      <w:r>
        <w:rPr>
          <w:rFonts w:hint="eastAsia" w:ascii="仿宋" w:hAnsi="仿宋" w:eastAsia="仿宋" w:cs="仿宋"/>
          <w:color w:val="auto"/>
          <w:kern w:val="0"/>
          <w:sz w:val="24"/>
        </w:rPr>
        <w:t>在北京市政府采购网公告中标结果</w:t>
      </w:r>
      <w:r>
        <w:rPr>
          <w:rFonts w:hint="eastAsia" w:ascii="仿宋" w:hAnsi="仿宋" w:eastAsia="仿宋" w:cs="仿宋"/>
          <w:color w:val="auto"/>
          <w:sz w:val="24"/>
        </w:rPr>
        <w:t>，同时向中标人发出中标通知书，中标公告期限为1个工作日。</w:t>
      </w:r>
    </w:p>
    <w:p w14:paraId="69566477">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中标通知书对采购人和中标供应商均具有法律效力。中标通知书发出后，采购人改变中标结果的，或者中标供应商放弃中标项目的，应当依法承担法律责任。</w:t>
      </w:r>
    </w:p>
    <w:p w14:paraId="32591A60">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废标</w:t>
      </w:r>
    </w:p>
    <w:p w14:paraId="1F5592FE">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在招标采购中，出现下列情形之一的，应予废标：</w:t>
      </w:r>
    </w:p>
    <w:p w14:paraId="30F4E401">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符合专业条件的供应商或者对招标文件作实质响应的供应商不足三家的；</w:t>
      </w:r>
    </w:p>
    <w:p w14:paraId="3DDBCA03">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出现影响采购公正的违法、违规行为的；</w:t>
      </w:r>
    </w:p>
    <w:p w14:paraId="33E1B227">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投标人的报价均超过了采购预算，采购人不能支付的；</w:t>
      </w:r>
    </w:p>
    <w:p w14:paraId="747C4C92">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因重大变故，采购任务取消的。</w:t>
      </w:r>
    </w:p>
    <w:p w14:paraId="5F92650A">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废标后，采购人将废标理由书面通知所有投标人。</w:t>
      </w:r>
    </w:p>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14:paraId="0E3B0EF9">
      <w:pPr>
        <w:numPr>
          <w:ilvl w:val="0"/>
          <w:numId w:val="8"/>
        </w:numPr>
        <w:tabs>
          <w:tab w:val="left" w:pos="360"/>
        </w:tabs>
        <w:snapToGrid w:val="0"/>
        <w:spacing w:line="360" w:lineRule="auto"/>
        <w:ind w:left="357" w:hanging="357"/>
        <w:outlineLvl w:val="1"/>
        <w:rPr>
          <w:rFonts w:ascii="仿宋" w:hAnsi="仿宋" w:eastAsia="仿宋" w:cs="仿宋"/>
          <w:color w:val="auto"/>
          <w:sz w:val="24"/>
        </w:rPr>
      </w:pPr>
      <w:bookmarkStart w:id="679" w:name="_Toc264969240"/>
      <w:bookmarkStart w:id="680" w:name="_Toc142311052"/>
      <w:bookmarkStart w:id="681" w:name="_Toc150774650"/>
      <w:bookmarkStart w:id="682" w:name="_Toc265228388"/>
      <w:bookmarkStart w:id="683" w:name="_Toc127151751"/>
      <w:bookmarkStart w:id="684" w:name="_Toc226965740"/>
      <w:bookmarkStart w:id="685" w:name="_Toc226337246"/>
      <w:bookmarkStart w:id="686" w:name="_Toc150509301"/>
      <w:bookmarkStart w:id="687" w:name="_Toc150480788"/>
      <w:bookmarkStart w:id="688" w:name="_Toc151193864"/>
      <w:bookmarkStart w:id="689" w:name="_Toc520356175"/>
      <w:bookmarkStart w:id="690" w:name="_Ref467306978"/>
      <w:bookmarkStart w:id="691" w:name="_Toc151193720"/>
      <w:bookmarkStart w:id="692" w:name="_Toc164229391"/>
      <w:bookmarkStart w:id="693" w:name="_Ref467307062"/>
      <w:bookmarkStart w:id="694" w:name="_Toc150774755"/>
      <w:bookmarkStart w:id="695" w:name="_Toc151193938"/>
      <w:bookmarkStart w:id="696" w:name="_Toc164229245"/>
      <w:bookmarkStart w:id="697" w:name="_Toc127151550"/>
      <w:bookmarkStart w:id="698" w:name="_Toc226309794"/>
      <w:bookmarkStart w:id="699" w:name="_Toc195842915"/>
      <w:bookmarkStart w:id="700" w:name="_Ref467307204"/>
      <w:bookmarkStart w:id="701" w:name="_Toc151193792"/>
      <w:bookmarkStart w:id="702" w:name="_Toc151190177"/>
      <w:bookmarkStart w:id="703" w:name="_Toc164608819"/>
      <w:bookmarkStart w:id="704" w:name="_Toc305158818"/>
      <w:bookmarkStart w:id="705" w:name="_Toc164351644"/>
      <w:bookmarkStart w:id="706" w:name="_Toc226965823"/>
      <w:bookmarkStart w:id="707" w:name="_Toc127161464"/>
      <w:bookmarkStart w:id="708" w:name="_Ref467306377"/>
      <w:bookmarkStart w:id="709" w:name="_Toc164608664"/>
      <w:bookmarkStart w:id="710" w:name="_Toc151193648"/>
      <w:bookmarkStart w:id="711" w:name="_Toc149720843"/>
      <w:bookmarkStart w:id="712" w:name="_Toc305158892"/>
      <w:r>
        <w:rPr>
          <w:rFonts w:hint="eastAsia" w:ascii="仿宋" w:hAnsi="仿宋" w:eastAsia="仿宋" w:cs="仿宋"/>
          <w:color w:val="auto"/>
          <w:sz w:val="24"/>
        </w:rPr>
        <w:t>签订合同</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0ABA0DDF">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中标人、采购人应当自中标通知书发出之日起30日内，按照招标文件和中标人投标文件的规定签订书面合同。所签订的合同不得对招标文件确定的事项和中标人投标文件作实质性修改。</w:t>
      </w:r>
    </w:p>
    <w:p w14:paraId="1EB2EC52">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中标人拒绝与采购人签订合同的，采购人可以按照评标报告推荐的中标候选人名单排序，确定下一候选人为中标人，也可以重新开展政府采购活动。</w:t>
      </w:r>
    </w:p>
    <w:p w14:paraId="5120C421">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联合体中标的，联合体各方应当共同与采购人签订合同，就采购合同约定的事项向采购人承担连带责任。</w:t>
      </w:r>
    </w:p>
    <w:p w14:paraId="7111049F">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政府采购合同不能转包。</w:t>
      </w:r>
    </w:p>
    <w:p w14:paraId="34EB3169">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仿宋" w:hAnsi="仿宋" w:eastAsia="仿宋" w:cs="仿宋"/>
          <w:b/>
          <w:color w:val="auto"/>
          <w:sz w:val="24"/>
        </w:rPr>
        <w:t>，</w:t>
      </w:r>
      <w:r>
        <w:rPr>
          <w:rFonts w:hint="eastAsia" w:ascii="仿宋" w:hAnsi="仿宋" w:eastAsia="仿宋" w:cs="仿宋"/>
          <w:color w:val="auto"/>
          <w:sz w:val="24"/>
        </w:rPr>
        <w:t>否则</w:t>
      </w:r>
      <w:r>
        <w:rPr>
          <w:rFonts w:hint="eastAsia" w:ascii="仿宋" w:hAnsi="仿宋" w:eastAsia="仿宋" w:cs="仿宋"/>
          <w:b/>
          <w:color w:val="auto"/>
          <w:sz w:val="24"/>
        </w:rPr>
        <w:t>投标无效</w:t>
      </w:r>
      <w:r>
        <w:rPr>
          <w:rFonts w:hint="eastAsia" w:ascii="仿宋" w:hAnsi="仿宋" w:eastAsia="仿宋" w:cs="仿宋"/>
          <w:color w:val="auto"/>
          <w:sz w:val="24"/>
        </w:rPr>
        <w:t>。中标人就采购项目和分包项目向采购人负责，分包供应商就分包项目承担责任。</w:t>
      </w:r>
    </w:p>
    <w:p w14:paraId="3DD3677B">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“政采贷”融资指引：详见《投标人须知资料表》。</w:t>
      </w:r>
    </w:p>
    <w:bookmarkEnd w:id="676"/>
    <w:bookmarkEnd w:id="677"/>
    <w:bookmarkEnd w:id="678"/>
    <w:p w14:paraId="7235A775">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询问与质疑</w:t>
      </w:r>
    </w:p>
    <w:p w14:paraId="0F66222D">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询问</w:t>
      </w:r>
    </w:p>
    <w:p w14:paraId="5C39D6C3">
      <w:pPr>
        <w:numPr>
          <w:ilvl w:val="2"/>
          <w:numId w:val="8"/>
        </w:numPr>
        <w:snapToGrid w:val="0"/>
        <w:spacing w:line="360" w:lineRule="auto"/>
        <w:rPr>
          <w:rFonts w:ascii="仿宋" w:hAnsi="仿宋" w:eastAsia="仿宋" w:cs="仿宋"/>
          <w:color w:val="auto"/>
          <w:sz w:val="24"/>
        </w:rPr>
      </w:pPr>
      <w:bookmarkStart w:id="713" w:name="_Hlk179293370"/>
      <w:r>
        <w:rPr>
          <w:rFonts w:hint="eastAsia" w:ascii="仿宋" w:hAnsi="仿宋" w:eastAsia="仿宋" w:cs="仿宋"/>
          <w:color w:val="auto"/>
          <w:sz w:val="24"/>
        </w:rPr>
        <w:t>投标人对政府采购活动事项有疑问的，可依法向采购人或采购代理机构提出询问，提出形式见《投标人须知资料表》。</w:t>
      </w:r>
      <w:bookmarkEnd w:id="713"/>
    </w:p>
    <w:p w14:paraId="31F0DC72">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采购人或采购代理机构对供应商依法提出的询问，在3个工作日内作出答复，但答复的内容不得涉及商业秘密。</w:t>
      </w:r>
    </w:p>
    <w:p w14:paraId="0045C095">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质疑</w:t>
      </w:r>
    </w:p>
    <w:p w14:paraId="0EF9CC54">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0206ED6">
      <w:pPr>
        <w:tabs>
          <w:tab w:val="left" w:pos="900"/>
          <w:tab w:val="left" w:pos="1980"/>
        </w:tabs>
        <w:snapToGrid w:val="0"/>
        <w:spacing w:line="360" w:lineRule="auto"/>
        <w:ind w:left="1980"/>
        <w:rPr>
          <w:rFonts w:ascii="仿宋" w:hAnsi="仿宋" w:eastAsia="仿宋" w:cs="仿宋"/>
          <w:color w:val="auto"/>
          <w:sz w:val="24"/>
        </w:rPr>
      </w:pPr>
      <w:r>
        <w:rPr>
          <w:rFonts w:hint="eastAsia" w:ascii="仿宋" w:hAnsi="仿宋" w:eastAsia="仿宋" w:cs="仿宋"/>
          <w:color w:val="auto"/>
          <w:sz w:val="24"/>
        </w:rPr>
        <w:t>备注：供应商应知其权益受到损害之日，是指：</w:t>
      </w:r>
    </w:p>
    <w:p w14:paraId="1748D20E">
      <w:pPr>
        <w:tabs>
          <w:tab w:val="left" w:pos="900"/>
          <w:tab w:val="left" w:pos="1980"/>
        </w:tabs>
        <w:snapToGrid w:val="0"/>
        <w:spacing w:line="360" w:lineRule="auto"/>
        <w:ind w:left="1980"/>
        <w:rPr>
          <w:rFonts w:ascii="仿宋" w:hAnsi="仿宋" w:eastAsia="仿宋" w:cs="仿宋"/>
          <w:color w:val="auto"/>
          <w:sz w:val="24"/>
        </w:rPr>
      </w:pPr>
      <w:r>
        <w:rPr>
          <w:rFonts w:hint="eastAsia" w:ascii="仿宋" w:hAnsi="仿宋" w:eastAsia="仿宋" w:cs="仿宋"/>
          <w:color w:val="auto"/>
          <w:sz w:val="24"/>
        </w:rPr>
        <w:t>①对可以质疑的招标文件提出质疑的，为收到招标文件之日或者招标文件公告期限届满之日；</w:t>
      </w:r>
    </w:p>
    <w:p w14:paraId="5FAF259F">
      <w:pPr>
        <w:tabs>
          <w:tab w:val="left" w:pos="900"/>
          <w:tab w:val="left" w:pos="1980"/>
        </w:tabs>
        <w:snapToGrid w:val="0"/>
        <w:spacing w:line="360" w:lineRule="auto"/>
        <w:ind w:left="1980"/>
        <w:rPr>
          <w:rFonts w:ascii="仿宋" w:hAnsi="仿宋" w:eastAsia="仿宋" w:cs="仿宋"/>
          <w:color w:val="auto"/>
          <w:sz w:val="24"/>
        </w:rPr>
      </w:pPr>
      <w:r>
        <w:rPr>
          <w:rFonts w:hint="eastAsia" w:ascii="仿宋" w:hAnsi="仿宋" w:eastAsia="仿宋" w:cs="仿宋"/>
          <w:color w:val="auto"/>
          <w:sz w:val="24"/>
        </w:rPr>
        <w:t>②对采购过程提出质疑的，为各采购程序环节结束之日；</w:t>
      </w:r>
    </w:p>
    <w:p w14:paraId="5D4329FD">
      <w:pPr>
        <w:tabs>
          <w:tab w:val="left" w:pos="900"/>
          <w:tab w:val="left" w:pos="1980"/>
        </w:tabs>
        <w:snapToGrid w:val="0"/>
        <w:spacing w:line="360" w:lineRule="auto"/>
        <w:ind w:left="1980"/>
        <w:rPr>
          <w:rFonts w:ascii="仿宋" w:hAnsi="仿宋" w:eastAsia="仿宋" w:cs="仿宋"/>
          <w:color w:val="auto"/>
          <w:sz w:val="24"/>
        </w:rPr>
      </w:pPr>
      <w:r>
        <w:rPr>
          <w:rFonts w:hint="eastAsia" w:ascii="仿宋" w:hAnsi="仿宋" w:eastAsia="仿宋" w:cs="仿宋"/>
          <w:color w:val="auto"/>
          <w:sz w:val="24"/>
        </w:rPr>
        <w:t>③对成交结果提出质疑的，为成交结果公告期限届满之日。</w:t>
      </w:r>
    </w:p>
    <w:p w14:paraId="74AEB7F5">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DD4252B">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EA2C380">
      <w:pPr>
        <w:numPr>
          <w:ilvl w:val="2"/>
          <w:numId w:val="8"/>
        </w:numPr>
        <w:snapToGrid w:val="0"/>
        <w:spacing w:line="360" w:lineRule="auto"/>
        <w:rPr>
          <w:rFonts w:ascii="仿宋" w:hAnsi="仿宋" w:eastAsia="仿宋" w:cs="仿宋"/>
          <w:color w:val="auto"/>
          <w:sz w:val="24"/>
        </w:rPr>
      </w:pPr>
      <w:r>
        <w:rPr>
          <w:rFonts w:hint="eastAsia" w:ascii="仿宋" w:hAnsi="仿宋" w:eastAsia="仿宋" w:cs="仿宋"/>
          <w:color w:val="auto"/>
          <w:sz w:val="24"/>
        </w:rPr>
        <w:t>投标人应在法定质疑期内一次性提出针对同一采购程序环节的质疑，法定质疑期内针对同一采购程序环节再次提出的质疑，采购人、采购代理机构有权不予答复。</w:t>
      </w:r>
    </w:p>
    <w:p w14:paraId="45330075">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接收询问和质疑的联系部门、联系电话和通讯地址见《投标人须知资料表》。</w:t>
      </w:r>
    </w:p>
    <w:p w14:paraId="50A56531">
      <w:pPr>
        <w:numPr>
          <w:ilvl w:val="0"/>
          <w:numId w:val="8"/>
        </w:numPr>
        <w:tabs>
          <w:tab w:val="left" w:pos="360"/>
        </w:tabs>
        <w:snapToGrid w:val="0"/>
        <w:spacing w:line="360" w:lineRule="auto"/>
        <w:ind w:left="357" w:hanging="357"/>
        <w:outlineLvl w:val="1"/>
        <w:rPr>
          <w:rFonts w:ascii="仿宋" w:hAnsi="仿宋" w:eastAsia="仿宋" w:cs="仿宋"/>
          <w:color w:val="auto"/>
          <w:sz w:val="24"/>
        </w:rPr>
      </w:pPr>
      <w:r>
        <w:rPr>
          <w:rFonts w:hint="eastAsia" w:ascii="仿宋" w:hAnsi="仿宋" w:eastAsia="仿宋" w:cs="仿宋"/>
          <w:color w:val="auto"/>
          <w:sz w:val="24"/>
        </w:rPr>
        <w:t>代理费</w:t>
      </w:r>
    </w:p>
    <w:p w14:paraId="7427D6B9">
      <w:pPr>
        <w:numPr>
          <w:ilvl w:val="1"/>
          <w:numId w:val="8"/>
        </w:numPr>
        <w:tabs>
          <w:tab w:val="left" w:pos="1080"/>
          <w:tab w:val="left" w:pos="2014"/>
        </w:tabs>
        <w:snapToGrid w:val="0"/>
        <w:spacing w:line="360" w:lineRule="auto"/>
        <w:ind w:left="1077" w:hanging="720"/>
        <w:rPr>
          <w:rFonts w:ascii="仿宋" w:hAnsi="仿宋" w:eastAsia="仿宋" w:cs="仿宋"/>
          <w:color w:val="auto"/>
          <w:sz w:val="24"/>
        </w:rPr>
      </w:pPr>
      <w:r>
        <w:rPr>
          <w:rFonts w:hint="eastAsia" w:ascii="仿宋" w:hAnsi="仿宋" w:eastAsia="仿宋" w:cs="仿宋"/>
          <w:color w:val="auto"/>
          <w:sz w:val="24"/>
        </w:rPr>
        <w:t>收费对象、收费标准及缴纳时间见《投标人须知资料表》。由中标人支付的，中标人须一次性向采购代理机构缴纳代理费，投标报价应包含代理费用。</w:t>
      </w:r>
    </w:p>
    <w:p w14:paraId="376573D0">
      <w:pPr>
        <w:tabs>
          <w:tab w:val="left" w:pos="360"/>
          <w:tab w:val="left" w:pos="1080"/>
        </w:tabs>
        <w:snapToGrid w:val="0"/>
        <w:spacing w:line="360" w:lineRule="auto"/>
        <w:ind w:left="360"/>
        <w:rPr>
          <w:rFonts w:ascii="仿宋" w:hAnsi="仿宋" w:eastAsia="仿宋" w:cs="仿宋"/>
          <w:color w:val="auto"/>
          <w:sz w:val="24"/>
        </w:rPr>
      </w:pPr>
    </w:p>
    <w:p w14:paraId="4A18CF19">
      <w:pPr>
        <w:spacing w:line="360" w:lineRule="auto"/>
        <w:jc w:val="center"/>
        <w:outlineLvl w:val="0"/>
        <w:rPr>
          <w:rFonts w:ascii="仿宋" w:hAnsi="仿宋" w:eastAsia="仿宋" w:cs="仿宋"/>
          <w:b/>
          <w:color w:val="auto"/>
          <w:sz w:val="36"/>
          <w:szCs w:val="36"/>
        </w:rPr>
      </w:pPr>
      <w:bookmarkStart w:id="714" w:name="_Toc226965827"/>
      <w:bookmarkStart w:id="715" w:name="_Toc142311056"/>
      <w:bookmarkStart w:id="716" w:name="_Toc127151554"/>
      <w:bookmarkStart w:id="717" w:name="_Toc305158822"/>
      <w:bookmarkStart w:id="718" w:name="_Toc150480792"/>
      <w:bookmarkStart w:id="719" w:name="_Toc353825544"/>
      <w:bookmarkStart w:id="720" w:name="_Toc353873664"/>
      <w:bookmarkStart w:id="721" w:name="_Toc305158896"/>
      <w:bookmarkStart w:id="722" w:name="_Toc353873934"/>
      <w:bookmarkStart w:id="723" w:name="_Toc264969244"/>
      <w:bookmarkStart w:id="724" w:name="_Toc226337250"/>
      <w:bookmarkStart w:id="725" w:name="_Toc150774759"/>
      <w:bookmarkStart w:id="726" w:name="_Toc265228392"/>
      <w:r>
        <w:rPr>
          <w:rFonts w:hint="eastAsia" w:ascii="仿宋" w:hAnsi="仿宋" w:eastAsia="仿宋" w:cs="仿宋"/>
          <w:color w:val="auto"/>
          <w:sz w:val="24"/>
        </w:rPr>
        <w:br w:type="page"/>
      </w:r>
      <w:bookmarkStart w:id="727" w:name="_Toc99301421"/>
      <w:r>
        <w:rPr>
          <w:rFonts w:hint="eastAsia" w:ascii="仿宋" w:hAnsi="仿宋" w:eastAsia="仿宋" w:cs="仿宋"/>
          <w:b/>
          <w:color w:val="auto"/>
          <w:sz w:val="36"/>
          <w:szCs w:val="36"/>
        </w:rPr>
        <w:t xml:space="preserve">第三章   </w:t>
      </w:r>
      <w:bookmarkEnd w:id="714"/>
      <w:bookmarkEnd w:id="715"/>
      <w:bookmarkEnd w:id="716"/>
      <w:bookmarkEnd w:id="717"/>
      <w:bookmarkEnd w:id="718"/>
      <w:bookmarkEnd w:id="719"/>
      <w:bookmarkEnd w:id="720"/>
      <w:bookmarkEnd w:id="721"/>
      <w:bookmarkEnd w:id="722"/>
      <w:bookmarkEnd w:id="723"/>
      <w:bookmarkEnd w:id="724"/>
      <w:bookmarkEnd w:id="725"/>
      <w:bookmarkEnd w:id="726"/>
      <w:r>
        <w:rPr>
          <w:rFonts w:hint="eastAsia" w:ascii="仿宋" w:hAnsi="仿宋" w:eastAsia="仿宋" w:cs="仿宋"/>
          <w:b/>
          <w:color w:val="auto"/>
          <w:sz w:val="36"/>
          <w:szCs w:val="36"/>
        </w:rPr>
        <w:t>资格审查</w:t>
      </w:r>
      <w:bookmarkEnd w:id="727"/>
      <w:bookmarkStart w:id="728" w:name="_Toc487900382"/>
    </w:p>
    <w:p w14:paraId="34CDD86F">
      <w:pPr>
        <w:tabs>
          <w:tab w:val="left" w:pos="360"/>
          <w:tab w:val="left" w:pos="900"/>
        </w:tabs>
        <w:snapToGrid w:val="0"/>
        <w:spacing w:line="360" w:lineRule="auto"/>
        <w:jc w:val="center"/>
        <w:outlineLvl w:val="1"/>
        <w:rPr>
          <w:rFonts w:ascii="仿宋" w:hAnsi="仿宋" w:eastAsia="仿宋" w:cs="仿宋"/>
          <w:b/>
          <w:color w:val="auto"/>
          <w:sz w:val="24"/>
        </w:rPr>
      </w:pPr>
      <w:bookmarkStart w:id="729" w:name="_Toc99301422"/>
      <w:r>
        <w:rPr>
          <w:rFonts w:hint="eastAsia" w:ascii="仿宋" w:hAnsi="仿宋" w:eastAsia="仿宋" w:cs="仿宋"/>
          <w:b/>
          <w:color w:val="auto"/>
          <w:sz w:val="24"/>
        </w:rPr>
        <w:t>一、资格审查程序</w:t>
      </w:r>
      <w:bookmarkEnd w:id="729"/>
    </w:p>
    <w:p w14:paraId="57F4F8CF">
      <w:pPr>
        <w:numPr>
          <w:ilvl w:val="0"/>
          <w:numId w:val="10"/>
        </w:numPr>
        <w:tabs>
          <w:tab w:val="left" w:pos="426"/>
          <w:tab w:val="left" w:pos="851"/>
          <w:tab w:val="clear" w:pos="900"/>
        </w:tabs>
        <w:snapToGrid w:val="0"/>
        <w:spacing w:line="360" w:lineRule="auto"/>
        <w:ind w:left="426" w:hanging="426"/>
        <w:outlineLvl w:val="1"/>
        <w:rPr>
          <w:rFonts w:ascii="仿宋" w:hAnsi="仿宋" w:eastAsia="仿宋" w:cs="仿宋"/>
          <w:color w:val="auto"/>
          <w:sz w:val="24"/>
        </w:rPr>
      </w:pPr>
      <w:r>
        <w:rPr>
          <w:rFonts w:hint="eastAsia" w:ascii="仿宋" w:hAnsi="仿宋" w:eastAsia="仿宋" w:cs="仿宋"/>
          <w:color w:val="auto"/>
          <w:sz w:val="24"/>
        </w:rPr>
        <w:t>开标结束后，采购人或采购代理机构将根据《资格审查要求》中的规定，对投标人进行资格审查，并形成资格审查结果。</w:t>
      </w:r>
    </w:p>
    <w:p w14:paraId="6BF9F8E9">
      <w:pPr>
        <w:numPr>
          <w:ilvl w:val="0"/>
          <w:numId w:val="10"/>
        </w:numPr>
        <w:tabs>
          <w:tab w:val="left" w:pos="426"/>
          <w:tab w:val="left" w:pos="851"/>
          <w:tab w:val="clear" w:pos="900"/>
        </w:tabs>
        <w:snapToGrid w:val="0"/>
        <w:spacing w:line="360" w:lineRule="auto"/>
        <w:ind w:left="426" w:hanging="426"/>
        <w:outlineLvl w:val="1"/>
        <w:rPr>
          <w:rFonts w:ascii="仿宋" w:hAnsi="仿宋" w:eastAsia="仿宋" w:cs="仿宋"/>
          <w:color w:val="auto"/>
          <w:sz w:val="24"/>
        </w:rPr>
      </w:pPr>
      <w:r>
        <w:rPr>
          <w:rFonts w:hint="eastAsia" w:ascii="仿宋" w:hAnsi="仿宋" w:eastAsia="仿宋" w:cs="仿宋"/>
          <w:color w:val="auto"/>
          <w:sz w:val="24"/>
        </w:rPr>
        <w:t>《资格审查要求》中对格式有要求的，除招标文件另有规定外，均为“实质性格式”文件。</w:t>
      </w:r>
    </w:p>
    <w:p w14:paraId="6FCEE912">
      <w:pPr>
        <w:numPr>
          <w:ilvl w:val="0"/>
          <w:numId w:val="10"/>
        </w:numPr>
        <w:tabs>
          <w:tab w:val="left" w:pos="426"/>
          <w:tab w:val="left" w:pos="851"/>
          <w:tab w:val="clear" w:pos="900"/>
        </w:tabs>
        <w:snapToGrid w:val="0"/>
        <w:spacing w:line="360" w:lineRule="auto"/>
        <w:ind w:left="426" w:hanging="426"/>
        <w:outlineLvl w:val="1"/>
        <w:rPr>
          <w:rFonts w:ascii="仿宋" w:hAnsi="仿宋" w:eastAsia="仿宋" w:cs="仿宋"/>
          <w:color w:val="auto"/>
          <w:sz w:val="24"/>
        </w:rPr>
      </w:pPr>
      <w:r>
        <w:rPr>
          <w:rFonts w:hint="eastAsia" w:ascii="仿宋" w:hAnsi="仿宋" w:eastAsia="仿宋" w:cs="仿宋"/>
          <w:color w:val="auto"/>
          <w:sz w:val="24"/>
        </w:rPr>
        <w:t>投标人《资格证明文件》有任何一项不符合《资格审查要求》的，资格审查不合格，其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6FD03D10">
      <w:pPr>
        <w:numPr>
          <w:ilvl w:val="0"/>
          <w:numId w:val="10"/>
        </w:numPr>
        <w:tabs>
          <w:tab w:val="left" w:pos="426"/>
          <w:tab w:val="left" w:pos="851"/>
          <w:tab w:val="clear" w:pos="900"/>
        </w:tabs>
        <w:snapToGrid w:val="0"/>
        <w:spacing w:line="360" w:lineRule="auto"/>
        <w:ind w:left="426" w:hanging="426"/>
        <w:outlineLvl w:val="1"/>
        <w:rPr>
          <w:rFonts w:ascii="仿宋" w:hAnsi="仿宋" w:eastAsia="仿宋" w:cs="仿宋"/>
          <w:color w:val="auto"/>
          <w:sz w:val="24"/>
        </w:rPr>
      </w:pPr>
      <w:r>
        <w:rPr>
          <w:rFonts w:hint="eastAsia" w:ascii="仿宋" w:hAnsi="仿宋" w:eastAsia="仿宋" w:cs="仿宋"/>
          <w:color w:val="auto"/>
          <w:sz w:val="24"/>
        </w:rPr>
        <w:t>资格审查合格的投标人不足3家的，不进行评标。</w:t>
      </w:r>
    </w:p>
    <w:p w14:paraId="22C393D0">
      <w:pPr>
        <w:tabs>
          <w:tab w:val="left" w:pos="360"/>
          <w:tab w:val="left" w:pos="900"/>
        </w:tabs>
        <w:snapToGrid w:val="0"/>
        <w:spacing w:line="360" w:lineRule="auto"/>
        <w:jc w:val="center"/>
        <w:outlineLvl w:val="1"/>
        <w:rPr>
          <w:rFonts w:ascii="仿宋" w:hAnsi="仿宋" w:eastAsia="仿宋" w:cs="仿宋"/>
          <w:b/>
          <w:color w:val="auto"/>
          <w:sz w:val="24"/>
        </w:rPr>
      </w:pPr>
      <w:bookmarkStart w:id="730" w:name="_Hlk143693557"/>
      <w:r>
        <w:rPr>
          <w:rFonts w:hint="eastAsia" w:ascii="仿宋" w:hAnsi="仿宋" w:eastAsia="仿宋" w:cs="仿宋"/>
          <w:b/>
          <w:color w:val="auto"/>
          <w:sz w:val="24"/>
        </w:rPr>
        <w:t>二、资格审查要求</w:t>
      </w:r>
      <w:bookmarkEnd w:id="730"/>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9"/>
        <w:gridCol w:w="2589"/>
        <w:gridCol w:w="4739"/>
        <w:gridCol w:w="1736"/>
      </w:tblGrid>
      <w:tr w14:paraId="0257D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00" w:type="pct"/>
            <w:vAlign w:val="center"/>
          </w:tcPr>
          <w:p w14:paraId="440A55EC">
            <w:pPr>
              <w:tabs>
                <w:tab w:val="left" w:pos="1080"/>
              </w:tabs>
              <w:snapToGrid w:val="0"/>
              <w:jc w:val="center"/>
              <w:rPr>
                <w:rFonts w:ascii="仿宋" w:hAnsi="仿宋" w:eastAsia="仿宋" w:cs="仿宋"/>
                <w:b/>
                <w:color w:val="auto"/>
                <w:sz w:val="24"/>
              </w:rPr>
            </w:pPr>
            <w:bookmarkStart w:id="731" w:name="_Hlt487972895"/>
            <w:bookmarkEnd w:id="731"/>
            <w:bookmarkStart w:id="732" w:name="_Hlk143693460"/>
            <w:r>
              <w:rPr>
                <w:rFonts w:hint="eastAsia" w:ascii="仿宋" w:hAnsi="仿宋" w:eastAsia="仿宋" w:cs="仿宋"/>
                <w:b/>
                <w:color w:val="auto"/>
                <w:sz w:val="24"/>
              </w:rPr>
              <w:t>序号</w:t>
            </w:r>
          </w:p>
        </w:tc>
        <w:tc>
          <w:tcPr>
            <w:tcW w:w="1313" w:type="pct"/>
            <w:vAlign w:val="center"/>
          </w:tcPr>
          <w:p w14:paraId="5B8F23E3">
            <w:pPr>
              <w:tabs>
                <w:tab w:val="left" w:pos="1080"/>
              </w:tabs>
              <w:snapToGrid w:val="0"/>
              <w:jc w:val="center"/>
              <w:rPr>
                <w:rFonts w:ascii="仿宋" w:hAnsi="仿宋" w:eastAsia="仿宋" w:cs="仿宋"/>
                <w:b/>
                <w:color w:val="auto"/>
                <w:sz w:val="24"/>
              </w:rPr>
            </w:pPr>
            <w:r>
              <w:rPr>
                <w:rFonts w:hint="eastAsia" w:ascii="仿宋" w:hAnsi="仿宋" w:eastAsia="仿宋" w:cs="仿宋"/>
                <w:b/>
                <w:color w:val="auto"/>
                <w:sz w:val="24"/>
              </w:rPr>
              <w:t>审查因素</w:t>
            </w:r>
          </w:p>
        </w:tc>
        <w:tc>
          <w:tcPr>
            <w:tcW w:w="2404" w:type="pct"/>
            <w:vAlign w:val="center"/>
          </w:tcPr>
          <w:p w14:paraId="1D609D8C">
            <w:pPr>
              <w:tabs>
                <w:tab w:val="left" w:pos="1080"/>
              </w:tabs>
              <w:snapToGrid w:val="0"/>
              <w:jc w:val="center"/>
              <w:rPr>
                <w:rFonts w:ascii="仿宋" w:hAnsi="仿宋" w:eastAsia="仿宋" w:cs="仿宋"/>
                <w:b/>
                <w:color w:val="auto"/>
                <w:sz w:val="24"/>
              </w:rPr>
            </w:pPr>
            <w:r>
              <w:rPr>
                <w:rFonts w:hint="eastAsia" w:ascii="仿宋" w:hAnsi="仿宋" w:eastAsia="仿宋" w:cs="仿宋"/>
                <w:b/>
                <w:color w:val="auto"/>
                <w:sz w:val="24"/>
              </w:rPr>
              <w:t>审查内容</w:t>
            </w:r>
          </w:p>
        </w:tc>
        <w:tc>
          <w:tcPr>
            <w:tcW w:w="881" w:type="pct"/>
            <w:vAlign w:val="center"/>
          </w:tcPr>
          <w:p w14:paraId="1E88D4C9">
            <w:pPr>
              <w:tabs>
                <w:tab w:val="left" w:pos="1080"/>
              </w:tabs>
              <w:snapToGrid w:val="0"/>
              <w:jc w:val="center"/>
              <w:rPr>
                <w:rFonts w:ascii="仿宋" w:hAnsi="仿宋" w:eastAsia="仿宋" w:cs="仿宋"/>
                <w:b/>
                <w:color w:val="auto"/>
                <w:sz w:val="24"/>
              </w:rPr>
            </w:pPr>
            <w:r>
              <w:rPr>
                <w:rFonts w:hint="eastAsia" w:ascii="仿宋" w:hAnsi="仿宋" w:eastAsia="仿宋" w:cs="仿宋"/>
                <w:b/>
                <w:color w:val="auto"/>
                <w:sz w:val="24"/>
              </w:rPr>
              <w:t>格式要求</w:t>
            </w:r>
          </w:p>
        </w:tc>
      </w:tr>
      <w:tr w14:paraId="351FA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00" w:type="pct"/>
            <w:vAlign w:val="center"/>
          </w:tcPr>
          <w:p w14:paraId="7FC98C6D">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1</w:t>
            </w:r>
          </w:p>
        </w:tc>
        <w:tc>
          <w:tcPr>
            <w:tcW w:w="1313" w:type="pct"/>
            <w:vAlign w:val="center"/>
          </w:tcPr>
          <w:p w14:paraId="721D1FF7">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满足《中华人民共和国政府采购法》第二十二条规定</w:t>
            </w:r>
          </w:p>
        </w:tc>
        <w:tc>
          <w:tcPr>
            <w:tcW w:w="2404" w:type="pct"/>
            <w:vAlign w:val="center"/>
          </w:tcPr>
          <w:p w14:paraId="62604CED">
            <w:pPr>
              <w:tabs>
                <w:tab w:val="left" w:pos="1080"/>
              </w:tabs>
              <w:snapToGrid w:val="0"/>
              <w:rPr>
                <w:rFonts w:ascii="仿宋" w:hAnsi="仿宋" w:eastAsia="仿宋" w:cs="仿宋"/>
                <w:color w:val="auto"/>
                <w:sz w:val="24"/>
              </w:rPr>
            </w:pPr>
            <w:r>
              <w:rPr>
                <w:rFonts w:hint="eastAsia" w:ascii="仿宋" w:hAnsi="仿宋" w:eastAsia="仿宋" w:cs="仿宋"/>
                <w:color w:val="auto"/>
                <w:sz w:val="24"/>
              </w:rPr>
              <w:t>具体规定见第一章《投标邀请》</w:t>
            </w:r>
          </w:p>
        </w:tc>
        <w:tc>
          <w:tcPr>
            <w:tcW w:w="881" w:type="pct"/>
            <w:vAlign w:val="center"/>
          </w:tcPr>
          <w:p w14:paraId="2374063A">
            <w:pPr>
              <w:tabs>
                <w:tab w:val="left" w:pos="1080"/>
              </w:tabs>
              <w:snapToGrid w:val="0"/>
              <w:rPr>
                <w:rFonts w:ascii="仿宋" w:hAnsi="仿宋" w:eastAsia="仿宋" w:cs="仿宋"/>
                <w:color w:val="auto"/>
                <w:sz w:val="24"/>
              </w:rPr>
            </w:pPr>
          </w:p>
        </w:tc>
      </w:tr>
      <w:tr w14:paraId="2EAF0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16" w:hRule="atLeast"/>
        </w:trPr>
        <w:tc>
          <w:tcPr>
            <w:tcW w:w="400" w:type="pct"/>
            <w:vAlign w:val="center"/>
          </w:tcPr>
          <w:p w14:paraId="1A95D062">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1-1</w:t>
            </w:r>
          </w:p>
        </w:tc>
        <w:tc>
          <w:tcPr>
            <w:tcW w:w="1313" w:type="pct"/>
            <w:vAlign w:val="center"/>
          </w:tcPr>
          <w:p w14:paraId="0067FE8C">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营业执照等证明文件</w:t>
            </w:r>
          </w:p>
        </w:tc>
        <w:tc>
          <w:tcPr>
            <w:tcW w:w="2404" w:type="pct"/>
            <w:vAlign w:val="center"/>
          </w:tcPr>
          <w:p w14:paraId="309CE427">
            <w:pPr>
              <w:tabs>
                <w:tab w:val="left" w:pos="1080"/>
              </w:tabs>
              <w:snapToGrid w:val="0"/>
              <w:rPr>
                <w:rFonts w:ascii="仿宋" w:hAnsi="仿宋" w:eastAsia="仿宋" w:cs="仿宋"/>
                <w:color w:val="auto"/>
                <w:sz w:val="24"/>
              </w:rPr>
            </w:pPr>
            <w:r>
              <w:rPr>
                <w:rFonts w:hint="eastAsia" w:ascii="仿宋" w:hAnsi="仿宋" w:eastAsia="仿宋" w:cs="仿宋"/>
                <w:color w:val="auto"/>
                <w:sz w:val="24"/>
              </w:rPr>
              <w:t>投标人为企业（包括合伙企业）的，应提供有效的“营业执照”；</w:t>
            </w:r>
          </w:p>
          <w:p w14:paraId="0DE974DA">
            <w:pPr>
              <w:tabs>
                <w:tab w:val="left" w:pos="1080"/>
              </w:tabs>
              <w:snapToGrid w:val="0"/>
              <w:rPr>
                <w:rFonts w:ascii="仿宋" w:hAnsi="仿宋" w:eastAsia="仿宋" w:cs="仿宋"/>
                <w:color w:val="auto"/>
                <w:sz w:val="24"/>
              </w:rPr>
            </w:pPr>
            <w:r>
              <w:rPr>
                <w:rFonts w:hint="eastAsia" w:ascii="仿宋" w:hAnsi="仿宋" w:eastAsia="仿宋" w:cs="仿宋"/>
                <w:color w:val="auto"/>
                <w:sz w:val="24"/>
              </w:rPr>
              <w:t>投标人为事业单位的，应提供有效的“事业单位法人证书”；</w:t>
            </w:r>
          </w:p>
          <w:p w14:paraId="50349866">
            <w:pPr>
              <w:tabs>
                <w:tab w:val="left" w:pos="1080"/>
              </w:tabs>
              <w:snapToGrid w:val="0"/>
              <w:rPr>
                <w:rFonts w:ascii="仿宋" w:hAnsi="仿宋" w:eastAsia="仿宋" w:cs="仿宋"/>
                <w:color w:val="auto"/>
                <w:sz w:val="24"/>
              </w:rPr>
            </w:pPr>
            <w:r>
              <w:rPr>
                <w:rFonts w:hint="eastAsia" w:ascii="仿宋" w:hAnsi="仿宋" w:eastAsia="仿宋" w:cs="仿宋"/>
                <w:color w:val="auto"/>
                <w:sz w:val="24"/>
              </w:rPr>
              <w:t>投标人是非企业机构的，应提供有效的“执业许可证”、“登记证书”等证明文件；</w:t>
            </w:r>
          </w:p>
          <w:p w14:paraId="0CC76CA8">
            <w:pPr>
              <w:tabs>
                <w:tab w:val="left" w:pos="1080"/>
              </w:tabs>
              <w:snapToGrid w:val="0"/>
              <w:rPr>
                <w:rFonts w:ascii="仿宋" w:hAnsi="仿宋" w:eastAsia="仿宋" w:cs="仿宋"/>
                <w:color w:val="auto"/>
                <w:sz w:val="24"/>
              </w:rPr>
            </w:pPr>
            <w:r>
              <w:rPr>
                <w:rFonts w:hint="eastAsia" w:ascii="仿宋" w:hAnsi="仿宋" w:eastAsia="仿宋" w:cs="仿宋"/>
                <w:color w:val="auto"/>
                <w:sz w:val="24"/>
              </w:rPr>
              <w:t>投标人是个体工商户的，应提供有效的“个体工商户营业执照”；</w:t>
            </w:r>
          </w:p>
          <w:p w14:paraId="59A01636">
            <w:pPr>
              <w:tabs>
                <w:tab w:val="left" w:pos="1080"/>
              </w:tabs>
              <w:snapToGrid w:val="0"/>
              <w:rPr>
                <w:rFonts w:ascii="仿宋" w:hAnsi="仿宋" w:eastAsia="仿宋" w:cs="仿宋"/>
                <w:color w:val="auto"/>
                <w:sz w:val="24"/>
              </w:rPr>
            </w:pPr>
            <w:r>
              <w:rPr>
                <w:rFonts w:hint="eastAsia" w:ascii="仿宋" w:hAnsi="仿宋" w:eastAsia="仿宋" w:cs="仿宋"/>
                <w:color w:val="auto"/>
                <w:sz w:val="24"/>
              </w:rPr>
              <w:t>投标人是自然人的，应提供有效的自然人身份证明。</w:t>
            </w:r>
          </w:p>
          <w:p w14:paraId="6D8103C2">
            <w:pPr>
              <w:tabs>
                <w:tab w:val="left" w:pos="1080"/>
              </w:tabs>
              <w:snapToGrid w:val="0"/>
              <w:rPr>
                <w:rFonts w:ascii="仿宋" w:hAnsi="仿宋" w:eastAsia="仿宋" w:cs="仿宋"/>
                <w:color w:val="auto"/>
                <w:sz w:val="24"/>
              </w:rPr>
            </w:pPr>
            <w:r>
              <w:rPr>
                <w:rFonts w:hint="eastAsia" w:ascii="仿宋" w:hAnsi="仿宋" w:eastAsia="仿宋" w:cs="仿宋"/>
                <w:color w:val="auto"/>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仿宋" w:hAnsi="仿宋" w:eastAsia="仿宋" w:cs="仿宋"/>
                <w:iCs/>
                <w:color w:val="auto"/>
                <w:sz w:val="24"/>
              </w:rPr>
              <w:t>银行、保险、石油石化、电力、电信等行业的分支机构，可以提供上述</w:t>
            </w:r>
            <w:r>
              <w:rPr>
                <w:rFonts w:hint="eastAsia" w:ascii="仿宋" w:hAnsi="仿宋" w:eastAsia="仿宋" w:cs="仿宋"/>
                <w:color w:val="auto"/>
                <w:sz w:val="24"/>
              </w:rPr>
              <w:t>授权，也可以提供其所属法人/其他组织的有关文件或制度等能够证明授权其独立开展业务的证明材料。</w:t>
            </w:r>
          </w:p>
        </w:tc>
        <w:tc>
          <w:tcPr>
            <w:tcW w:w="881" w:type="pct"/>
            <w:vAlign w:val="center"/>
          </w:tcPr>
          <w:p w14:paraId="097A2A22">
            <w:pPr>
              <w:tabs>
                <w:tab w:val="left" w:pos="1080"/>
              </w:tabs>
              <w:snapToGrid w:val="0"/>
              <w:rPr>
                <w:rFonts w:ascii="仿宋" w:hAnsi="仿宋" w:eastAsia="仿宋" w:cs="仿宋"/>
                <w:color w:val="auto"/>
                <w:sz w:val="24"/>
              </w:rPr>
            </w:pPr>
            <w:r>
              <w:rPr>
                <w:rFonts w:hint="eastAsia" w:ascii="仿宋" w:hAnsi="仿宋" w:eastAsia="仿宋" w:cs="仿宋"/>
                <w:color w:val="auto"/>
                <w:sz w:val="24"/>
              </w:rPr>
              <w:t>提供证明文件的电子件或电子证照</w:t>
            </w:r>
          </w:p>
        </w:tc>
      </w:tr>
      <w:tr w14:paraId="54ECF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00" w:type="pct"/>
            <w:vAlign w:val="center"/>
          </w:tcPr>
          <w:p w14:paraId="0C0017B6">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1-2</w:t>
            </w:r>
          </w:p>
        </w:tc>
        <w:tc>
          <w:tcPr>
            <w:tcW w:w="1313" w:type="pct"/>
            <w:vAlign w:val="center"/>
          </w:tcPr>
          <w:p w14:paraId="7A9A471A">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投标人资格声明书</w:t>
            </w:r>
          </w:p>
        </w:tc>
        <w:tc>
          <w:tcPr>
            <w:tcW w:w="2404" w:type="pct"/>
            <w:vAlign w:val="center"/>
          </w:tcPr>
          <w:p w14:paraId="0BA6B42C">
            <w:pPr>
              <w:tabs>
                <w:tab w:val="left" w:pos="1080"/>
              </w:tabs>
              <w:snapToGrid w:val="0"/>
              <w:rPr>
                <w:rFonts w:ascii="仿宋" w:hAnsi="仿宋" w:eastAsia="仿宋" w:cs="仿宋"/>
                <w:color w:val="auto"/>
                <w:sz w:val="24"/>
              </w:rPr>
            </w:pPr>
            <w:r>
              <w:rPr>
                <w:rFonts w:hint="eastAsia" w:ascii="仿宋" w:hAnsi="仿宋" w:eastAsia="仿宋" w:cs="仿宋"/>
                <w:color w:val="auto"/>
                <w:sz w:val="24"/>
              </w:rPr>
              <w:t>提供了符合招标文件要求的《投标人资格声明书》。</w:t>
            </w:r>
          </w:p>
        </w:tc>
        <w:tc>
          <w:tcPr>
            <w:tcW w:w="881" w:type="pct"/>
            <w:vAlign w:val="center"/>
          </w:tcPr>
          <w:p w14:paraId="155ABC0D">
            <w:pPr>
              <w:tabs>
                <w:tab w:val="left" w:pos="1080"/>
              </w:tabs>
              <w:snapToGrid w:val="0"/>
              <w:rPr>
                <w:rFonts w:ascii="仿宋" w:hAnsi="仿宋" w:eastAsia="仿宋" w:cs="仿宋"/>
                <w:color w:val="auto"/>
                <w:sz w:val="24"/>
              </w:rPr>
            </w:pPr>
            <w:r>
              <w:rPr>
                <w:rFonts w:hint="eastAsia" w:ascii="仿宋" w:hAnsi="仿宋" w:eastAsia="仿宋" w:cs="仿宋"/>
                <w:color w:val="auto"/>
                <w:sz w:val="24"/>
              </w:rPr>
              <w:t>格式见《投标文件格式》</w:t>
            </w:r>
          </w:p>
        </w:tc>
      </w:tr>
      <w:tr w14:paraId="52AAA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00" w:type="pct"/>
            <w:vAlign w:val="center"/>
          </w:tcPr>
          <w:p w14:paraId="22D1EC28">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1-3</w:t>
            </w:r>
          </w:p>
        </w:tc>
        <w:tc>
          <w:tcPr>
            <w:tcW w:w="1313" w:type="pct"/>
            <w:vAlign w:val="center"/>
          </w:tcPr>
          <w:p w14:paraId="6A5D7AF8">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投标人信用记录</w:t>
            </w:r>
          </w:p>
        </w:tc>
        <w:tc>
          <w:tcPr>
            <w:tcW w:w="2404" w:type="pct"/>
            <w:vAlign w:val="center"/>
          </w:tcPr>
          <w:p w14:paraId="1F435E07">
            <w:pPr>
              <w:tabs>
                <w:tab w:val="left" w:pos="1080"/>
              </w:tabs>
              <w:snapToGrid w:val="0"/>
              <w:rPr>
                <w:rFonts w:ascii="仿宋" w:hAnsi="仿宋" w:eastAsia="仿宋" w:cs="仿宋"/>
                <w:color w:val="auto"/>
                <w:sz w:val="24"/>
              </w:rPr>
            </w:pPr>
            <w:r>
              <w:rPr>
                <w:rFonts w:hint="eastAsia" w:ascii="仿宋" w:hAnsi="仿宋" w:eastAsia="仿宋" w:cs="仿宋"/>
                <w:color w:val="auto"/>
                <w:sz w:val="24"/>
              </w:rPr>
              <w:t>查询渠道：信用中国网站和中国政府采购网（</w:t>
            </w:r>
            <w:r>
              <w:rPr>
                <w:rFonts w:hint="eastAsia" w:ascii="仿宋" w:hAnsi="仿宋" w:eastAsia="仿宋" w:cs="仿宋"/>
                <w:color w:val="auto"/>
              </w:rPr>
              <w:t>www.creditchina.gov.cn</w:t>
            </w:r>
            <w:r>
              <w:rPr>
                <w:rFonts w:hint="eastAsia" w:ascii="仿宋" w:hAnsi="仿宋" w:eastAsia="仿宋" w:cs="仿宋"/>
                <w:color w:val="auto"/>
                <w:sz w:val="24"/>
              </w:rPr>
              <w:t>、</w:t>
            </w:r>
            <w:r>
              <w:rPr>
                <w:rFonts w:hint="eastAsia" w:ascii="仿宋" w:hAnsi="仿宋" w:eastAsia="仿宋" w:cs="仿宋"/>
                <w:color w:val="auto"/>
              </w:rPr>
              <w:t>www.ccgp.gov.cn</w:t>
            </w:r>
            <w:r>
              <w:rPr>
                <w:rFonts w:hint="eastAsia" w:ascii="仿宋" w:hAnsi="仿宋" w:eastAsia="仿宋" w:cs="仿宋"/>
                <w:color w:val="auto"/>
                <w:sz w:val="24"/>
              </w:rPr>
              <w:t>）；</w:t>
            </w:r>
          </w:p>
          <w:p w14:paraId="767AF587">
            <w:pPr>
              <w:tabs>
                <w:tab w:val="left" w:pos="900"/>
                <w:tab w:val="left" w:pos="1980"/>
              </w:tabs>
              <w:snapToGrid w:val="0"/>
              <w:rPr>
                <w:rFonts w:ascii="仿宋" w:hAnsi="仿宋" w:eastAsia="仿宋" w:cs="仿宋"/>
                <w:color w:val="auto"/>
                <w:sz w:val="24"/>
              </w:rPr>
            </w:pPr>
            <w:r>
              <w:rPr>
                <w:rFonts w:hint="eastAsia" w:ascii="仿宋" w:hAnsi="仿宋" w:eastAsia="仿宋" w:cs="仿宋"/>
                <w:color w:val="auto"/>
                <w:sz w:val="24"/>
              </w:rPr>
              <w:t>截止时点：投标截止时间以后、资格审查阶段采购人或采购代理机构的实际查询时间；</w:t>
            </w:r>
          </w:p>
          <w:p w14:paraId="662A24B7">
            <w:pPr>
              <w:tabs>
                <w:tab w:val="left" w:pos="900"/>
                <w:tab w:val="left" w:pos="1980"/>
              </w:tabs>
              <w:snapToGrid w:val="0"/>
              <w:rPr>
                <w:rFonts w:ascii="仿宋" w:hAnsi="仿宋" w:eastAsia="仿宋" w:cs="仿宋"/>
                <w:color w:val="auto"/>
                <w:sz w:val="24"/>
              </w:rPr>
            </w:pPr>
            <w:r>
              <w:rPr>
                <w:rFonts w:hint="eastAsia" w:ascii="仿宋" w:hAnsi="仿宋" w:eastAsia="仿宋" w:cs="仿宋"/>
                <w:color w:val="auto"/>
                <w:sz w:val="24"/>
              </w:rPr>
              <w:t>信用信息查询记录和证据留存具体方式：查询结果网页打印页作为查询记录和证据，与其他采购文件一并保存；</w:t>
            </w:r>
          </w:p>
          <w:p w14:paraId="79CF773D">
            <w:pPr>
              <w:tabs>
                <w:tab w:val="left" w:pos="1080"/>
              </w:tabs>
              <w:snapToGrid w:val="0"/>
              <w:rPr>
                <w:rFonts w:ascii="仿宋" w:hAnsi="仿宋" w:eastAsia="仿宋" w:cs="仿宋"/>
                <w:color w:val="auto"/>
                <w:sz w:val="24"/>
              </w:rPr>
            </w:pPr>
            <w:r>
              <w:rPr>
                <w:rFonts w:hint="eastAsia" w:ascii="仿宋" w:hAnsi="仿宋" w:eastAsia="仿宋" w:cs="仿宋"/>
                <w:color w:val="auto"/>
                <w:sz w:val="24"/>
              </w:rPr>
              <w:t>信用信息的使用原则：经认定的被列入失信被执行人、重大税收违法案件当事人名单、政府采购严重违法失信行为记录名单的投标人，其</w:t>
            </w:r>
            <w:r>
              <w:rPr>
                <w:rFonts w:hint="eastAsia" w:ascii="仿宋" w:hAnsi="仿宋" w:eastAsia="仿宋" w:cs="仿宋"/>
                <w:b/>
                <w:color w:val="auto"/>
                <w:sz w:val="24"/>
              </w:rPr>
              <w:t>投标无效</w:t>
            </w:r>
            <w:r>
              <w:rPr>
                <w:rFonts w:hint="eastAsia" w:ascii="仿宋" w:hAnsi="仿宋" w:eastAsia="仿宋" w:cs="仿宋"/>
                <w:color w:val="auto"/>
                <w:sz w:val="24"/>
              </w:rPr>
              <w:t>。联合体形式投标的，联合体成员存在不良信用记录，视同联合体存在不良信用记录。</w:t>
            </w:r>
          </w:p>
        </w:tc>
        <w:tc>
          <w:tcPr>
            <w:tcW w:w="881" w:type="pct"/>
            <w:vAlign w:val="center"/>
          </w:tcPr>
          <w:p w14:paraId="271E5B8B">
            <w:pPr>
              <w:tabs>
                <w:tab w:val="left" w:pos="1080"/>
              </w:tabs>
              <w:snapToGrid w:val="0"/>
              <w:rPr>
                <w:rFonts w:ascii="仿宋" w:hAnsi="仿宋" w:eastAsia="仿宋" w:cs="仿宋"/>
                <w:color w:val="auto"/>
                <w:sz w:val="24"/>
              </w:rPr>
            </w:pPr>
            <w:r>
              <w:rPr>
                <w:rFonts w:hint="eastAsia" w:ascii="仿宋" w:hAnsi="仿宋" w:eastAsia="仿宋" w:cs="仿宋"/>
                <w:color w:val="auto"/>
                <w:sz w:val="24"/>
              </w:rPr>
              <w:t>无须投标人提供，由采购人或采购代理机构查询。</w:t>
            </w:r>
          </w:p>
        </w:tc>
      </w:tr>
      <w:tr w14:paraId="3BBB0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00" w:type="pct"/>
            <w:vAlign w:val="center"/>
          </w:tcPr>
          <w:p w14:paraId="7870FD77">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1-4</w:t>
            </w:r>
          </w:p>
        </w:tc>
        <w:tc>
          <w:tcPr>
            <w:tcW w:w="1313" w:type="pct"/>
            <w:vAlign w:val="center"/>
          </w:tcPr>
          <w:p w14:paraId="21B8C614">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法律、行政法规规定的其他条件</w:t>
            </w:r>
          </w:p>
        </w:tc>
        <w:tc>
          <w:tcPr>
            <w:tcW w:w="2404" w:type="pct"/>
            <w:vAlign w:val="center"/>
          </w:tcPr>
          <w:p w14:paraId="4893ACE1">
            <w:pPr>
              <w:tabs>
                <w:tab w:val="left" w:pos="1080"/>
              </w:tabs>
              <w:snapToGrid w:val="0"/>
              <w:rPr>
                <w:rFonts w:ascii="仿宋" w:hAnsi="仿宋" w:eastAsia="仿宋" w:cs="仿宋"/>
                <w:color w:val="auto"/>
                <w:sz w:val="24"/>
              </w:rPr>
            </w:pPr>
            <w:r>
              <w:rPr>
                <w:rFonts w:hint="eastAsia" w:ascii="仿宋" w:hAnsi="仿宋" w:eastAsia="仿宋" w:cs="仿宋"/>
                <w:color w:val="auto"/>
                <w:sz w:val="24"/>
              </w:rPr>
              <w:t>法律、行政法规规定的其他条件</w:t>
            </w:r>
          </w:p>
        </w:tc>
        <w:tc>
          <w:tcPr>
            <w:tcW w:w="881" w:type="pct"/>
            <w:vAlign w:val="center"/>
          </w:tcPr>
          <w:p w14:paraId="645C15BE">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w:t>
            </w:r>
          </w:p>
        </w:tc>
      </w:tr>
      <w:tr w14:paraId="29926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00" w:type="pct"/>
            <w:vAlign w:val="center"/>
          </w:tcPr>
          <w:p w14:paraId="1188902A">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2</w:t>
            </w:r>
          </w:p>
        </w:tc>
        <w:tc>
          <w:tcPr>
            <w:tcW w:w="1313" w:type="pct"/>
            <w:vAlign w:val="center"/>
          </w:tcPr>
          <w:p w14:paraId="3F0F4598">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本项目对于联合体的要求</w:t>
            </w:r>
          </w:p>
        </w:tc>
        <w:tc>
          <w:tcPr>
            <w:tcW w:w="2404" w:type="pct"/>
            <w:vAlign w:val="center"/>
          </w:tcPr>
          <w:p w14:paraId="47EDA3BF">
            <w:pPr>
              <w:tabs>
                <w:tab w:val="left" w:pos="1080"/>
              </w:tabs>
              <w:snapToGrid w:val="0"/>
              <w:rPr>
                <w:rFonts w:ascii="仿宋" w:hAnsi="仿宋" w:eastAsia="仿宋" w:cs="仿宋"/>
                <w:color w:val="auto"/>
                <w:sz w:val="24"/>
              </w:rPr>
            </w:pPr>
            <w:r>
              <w:rPr>
                <w:rFonts w:hint="eastAsia" w:ascii="仿宋" w:hAnsi="仿宋" w:eastAsia="仿宋" w:cs="仿宋"/>
                <w:color w:val="auto"/>
                <w:sz w:val="24"/>
              </w:rPr>
              <w:t>本项目不接受联合体投标时，投标人不得为联合体。</w:t>
            </w:r>
          </w:p>
        </w:tc>
        <w:tc>
          <w:tcPr>
            <w:tcW w:w="881" w:type="pct"/>
            <w:vAlign w:val="center"/>
          </w:tcPr>
          <w:p w14:paraId="02AFB3D4">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w:t>
            </w:r>
          </w:p>
        </w:tc>
      </w:tr>
      <w:tr w14:paraId="6AFAF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00" w:type="pct"/>
            <w:vAlign w:val="center"/>
          </w:tcPr>
          <w:p w14:paraId="715A972A">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3</w:t>
            </w:r>
          </w:p>
        </w:tc>
        <w:tc>
          <w:tcPr>
            <w:tcW w:w="1313" w:type="pct"/>
            <w:vAlign w:val="center"/>
          </w:tcPr>
          <w:p w14:paraId="3B661D78">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投标保证金</w:t>
            </w:r>
          </w:p>
        </w:tc>
        <w:tc>
          <w:tcPr>
            <w:tcW w:w="2404" w:type="pct"/>
            <w:vAlign w:val="center"/>
          </w:tcPr>
          <w:p w14:paraId="57855E22">
            <w:pPr>
              <w:tabs>
                <w:tab w:val="left" w:pos="1080"/>
              </w:tabs>
              <w:snapToGrid w:val="0"/>
              <w:rPr>
                <w:rFonts w:ascii="仿宋" w:hAnsi="仿宋" w:eastAsia="仿宋" w:cs="仿宋"/>
                <w:color w:val="auto"/>
                <w:sz w:val="24"/>
              </w:rPr>
            </w:pPr>
            <w:r>
              <w:rPr>
                <w:rFonts w:hint="eastAsia" w:ascii="仿宋" w:hAnsi="仿宋" w:eastAsia="仿宋" w:cs="仿宋"/>
                <w:color w:val="auto"/>
                <w:kern w:val="0"/>
                <w:sz w:val="24"/>
              </w:rPr>
              <w:t>按照招标文件的规定提交投标保证金。</w:t>
            </w:r>
          </w:p>
        </w:tc>
        <w:tc>
          <w:tcPr>
            <w:tcW w:w="881" w:type="pct"/>
            <w:vAlign w:val="center"/>
          </w:tcPr>
          <w:p w14:paraId="32791A84">
            <w:pPr>
              <w:tabs>
                <w:tab w:val="left" w:pos="1080"/>
              </w:tabs>
              <w:snapToGrid w:val="0"/>
              <w:rPr>
                <w:rFonts w:ascii="仿宋" w:hAnsi="仿宋" w:eastAsia="仿宋" w:cs="仿宋"/>
                <w:color w:val="auto"/>
                <w:sz w:val="24"/>
              </w:rPr>
            </w:pPr>
          </w:p>
        </w:tc>
      </w:tr>
      <w:tr w14:paraId="02467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00" w:type="pct"/>
            <w:vAlign w:val="center"/>
          </w:tcPr>
          <w:p w14:paraId="39DA8AF5">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4</w:t>
            </w:r>
          </w:p>
        </w:tc>
        <w:tc>
          <w:tcPr>
            <w:tcW w:w="1313" w:type="pct"/>
            <w:vAlign w:val="center"/>
          </w:tcPr>
          <w:p w14:paraId="1011B2D9">
            <w:pPr>
              <w:tabs>
                <w:tab w:val="left" w:pos="1080"/>
              </w:tabs>
              <w:snapToGrid w:val="0"/>
              <w:jc w:val="center"/>
              <w:rPr>
                <w:rFonts w:ascii="仿宋" w:hAnsi="仿宋" w:eastAsia="仿宋" w:cs="仿宋"/>
                <w:color w:val="auto"/>
                <w:sz w:val="24"/>
              </w:rPr>
            </w:pPr>
            <w:r>
              <w:rPr>
                <w:rFonts w:hint="eastAsia" w:ascii="仿宋" w:hAnsi="仿宋" w:eastAsia="仿宋" w:cs="仿宋"/>
                <w:color w:val="auto"/>
                <w:sz w:val="24"/>
              </w:rPr>
              <w:t>获取招标文件</w:t>
            </w:r>
          </w:p>
        </w:tc>
        <w:tc>
          <w:tcPr>
            <w:tcW w:w="2404" w:type="pct"/>
            <w:vAlign w:val="center"/>
          </w:tcPr>
          <w:p w14:paraId="1206DA25">
            <w:pPr>
              <w:tabs>
                <w:tab w:val="left" w:pos="1080"/>
              </w:tabs>
              <w:snapToGrid w:val="0"/>
              <w:rPr>
                <w:rFonts w:ascii="仿宋" w:hAnsi="仿宋" w:eastAsia="仿宋" w:cs="仿宋"/>
                <w:color w:val="auto"/>
                <w:kern w:val="0"/>
                <w:sz w:val="24"/>
              </w:rPr>
            </w:pPr>
            <w:r>
              <w:rPr>
                <w:rFonts w:hint="eastAsia" w:ascii="仿宋" w:hAnsi="仿宋" w:eastAsia="仿宋" w:cs="仿宋"/>
                <w:color w:val="auto"/>
                <w:kern w:val="0"/>
                <w:sz w:val="24"/>
              </w:rPr>
              <w:t>在规定期限内通过北京市政府采购电子交易平台获取所参与包的招标文件。</w:t>
            </w:r>
          </w:p>
        </w:tc>
        <w:tc>
          <w:tcPr>
            <w:tcW w:w="881" w:type="pct"/>
            <w:vAlign w:val="center"/>
          </w:tcPr>
          <w:p w14:paraId="2BEB7078">
            <w:pPr>
              <w:tabs>
                <w:tab w:val="left" w:pos="1080"/>
              </w:tabs>
              <w:snapToGrid w:val="0"/>
              <w:rPr>
                <w:rFonts w:ascii="仿宋" w:hAnsi="仿宋" w:eastAsia="仿宋" w:cs="仿宋"/>
                <w:color w:val="auto"/>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8"/>
      <w:bookmarkEnd w:id="732"/>
    </w:tbl>
    <w:p w14:paraId="64BC390A">
      <w:pPr>
        <w:widowControl/>
        <w:jc w:val="left"/>
        <w:rPr>
          <w:rFonts w:ascii="仿宋" w:hAnsi="仿宋" w:eastAsia="仿宋" w:cs="仿宋"/>
          <w:color w:val="auto"/>
          <w:sz w:val="24"/>
        </w:rPr>
      </w:pPr>
      <w:bookmarkStart w:id="733" w:name="_Hlt487900425"/>
      <w:bookmarkEnd w:id="733"/>
      <w:bookmarkStart w:id="734" w:name="_Hlt522424701"/>
      <w:bookmarkEnd w:id="734"/>
      <w:bookmarkStart w:id="735" w:name="_Toc353825550"/>
      <w:bookmarkStart w:id="736" w:name="_Toc127151779"/>
      <w:bookmarkStart w:id="737" w:name="_Toc226965858"/>
      <w:bookmarkStart w:id="738" w:name="_Toc127161490"/>
      <w:bookmarkStart w:id="739" w:name="_Toc353873940"/>
      <w:r>
        <w:rPr>
          <w:rFonts w:hint="eastAsia" w:ascii="仿宋" w:hAnsi="仿宋" w:eastAsia="仿宋" w:cs="仿宋"/>
          <w:color w:val="auto"/>
          <w:sz w:val="24"/>
        </w:rPr>
        <w:br w:type="page"/>
      </w:r>
    </w:p>
    <w:p w14:paraId="23E526FA">
      <w:pPr>
        <w:spacing w:line="360" w:lineRule="auto"/>
        <w:jc w:val="center"/>
        <w:outlineLvl w:val="0"/>
        <w:rPr>
          <w:rFonts w:ascii="仿宋" w:hAnsi="仿宋" w:eastAsia="仿宋" w:cs="仿宋"/>
          <w:b/>
          <w:color w:val="auto"/>
          <w:sz w:val="36"/>
          <w:szCs w:val="36"/>
        </w:rPr>
      </w:pPr>
      <w:bookmarkStart w:id="740" w:name="_Toc99301423"/>
      <w:r>
        <w:rPr>
          <w:rFonts w:hint="eastAsia" w:ascii="仿宋" w:hAnsi="仿宋" w:eastAsia="仿宋" w:cs="仿宋"/>
          <w:b/>
          <w:color w:val="auto"/>
          <w:sz w:val="36"/>
          <w:szCs w:val="36"/>
        </w:rPr>
        <w:t xml:space="preserve">第四章   </w:t>
      </w:r>
      <w:bookmarkEnd w:id="735"/>
      <w:bookmarkEnd w:id="736"/>
      <w:bookmarkEnd w:id="737"/>
      <w:bookmarkEnd w:id="738"/>
      <w:bookmarkEnd w:id="739"/>
      <w:bookmarkStart w:id="741" w:name="_Hlt164229061"/>
      <w:bookmarkEnd w:id="741"/>
      <w:r>
        <w:rPr>
          <w:rFonts w:hint="eastAsia" w:ascii="仿宋" w:hAnsi="仿宋" w:eastAsia="仿宋" w:cs="仿宋"/>
          <w:b/>
          <w:color w:val="auto"/>
          <w:sz w:val="36"/>
          <w:szCs w:val="36"/>
        </w:rPr>
        <w:t>评标程序、评标方法和评标标准</w:t>
      </w:r>
      <w:bookmarkEnd w:id="740"/>
    </w:p>
    <w:p w14:paraId="29151658">
      <w:pPr>
        <w:tabs>
          <w:tab w:val="left" w:pos="360"/>
          <w:tab w:val="left" w:pos="900"/>
        </w:tabs>
        <w:snapToGrid w:val="0"/>
        <w:spacing w:line="360" w:lineRule="auto"/>
        <w:jc w:val="center"/>
        <w:outlineLvl w:val="1"/>
        <w:rPr>
          <w:rFonts w:ascii="仿宋" w:hAnsi="仿宋" w:eastAsia="仿宋" w:cs="仿宋"/>
          <w:b/>
          <w:color w:val="auto"/>
        </w:rPr>
      </w:pPr>
      <w:r>
        <w:rPr>
          <w:rFonts w:hint="eastAsia" w:ascii="仿宋" w:hAnsi="仿宋" w:eastAsia="仿宋" w:cs="仿宋"/>
          <w:b/>
          <w:color w:val="auto"/>
          <w:sz w:val="24"/>
        </w:rPr>
        <w:t>一、评标方法</w:t>
      </w:r>
    </w:p>
    <w:p w14:paraId="2906F96C">
      <w:pPr>
        <w:tabs>
          <w:tab w:val="left" w:pos="360"/>
        </w:tabs>
        <w:snapToGrid w:val="0"/>
        <w:spacing w:line="360" w:lineRule="auto"/>
        <w:ind w:left="900" w:hanging="900"/>
        <w:outlineLvl w:val="1"/>
        <w:rPr>
          <w:rFonts w:ascii="仿宋" w:hAnsi="仿宋" w:eastAsia="仿宋" w:cs="仿宋"/>
          <w:color w:val="auto"/>
          <w:sz w:val="24"/>
        </w:rPr>
      </w:pPr>
      <w:bookmarkStart w:id="742" w:name="_Toc127161455"/>
      <w:bookmarkStart w:id="743" w:name="_Toc226965731"/>
      <w:bookmarkStart w:id="744" w:name="_Toc150509292"/>
      <w:bookmarkStart w:id="745" w:name="_Toc226965814"/>
      <w:bookmarkStart w:id="746" w:name="_Toc164608810"/>
      <w:bookmarkStart w:id="747" w:name="_Toc164608655"/>
      <w:bookmarkStart w:id="748" w:name="_Toc305158883"/>
      <w:bookmarkStart w:id="749" w:name="_Toc305158809"/>
      <w:bookmarkStart w:id="750" w:name="_Toc149720834"/>
      <w:bookmarkStart w:id="751" w:name="_Toc264969231"/>
      <w:bookmarkStart w:id="752" w:name="_Toc164229236"/>
      <w:bookmarkStart w:id="753" w:name="_Toc226309785"/>
      <w:bookmarkStart w:id="754" w:name="_Toc150774641"/>
      <w:bookmarkStart w:id="755" w:name="_Toc265228379"/>
      <w:bookmarkStart w:id="756" w:name="_Toc151193855"/>
      <w:bookmarkStart w:id="757" w:name="_Toc226337237"/>
      <w:bookmarkStart w:id="758" w:name="_Toc151193783"/>
      <w:bookmarkStart w:id="759" w:name="_Toc151190168"/>
      <w:bookmarkStart w:id="760" w:name="_Toc127151742"/>
      <w:bookmarkStart w:id="761" w:name="_Toc164229382"/>
      <w:bookmarkStart w:id="762" w:name="_Toc151193711"/>
      <w:bookmarkStart w:id="763" w:name="_Toc195842906"/>
      <w:bookmarkStart w:id="764" w:name="_Toc150480779"/>
      <w:bookmarkStart w:id="765" w:name="_Toc127151541"/>
      <w:bookmarkStart w:id="766" w:name="_Toc151193639"/>
      <w:bookmarkStart w:id="767" w:name="_Toc150774746"/>
      <w:bookmarkStart w:id="768" w:name="_Toc151193929"/>
      <w:bookmarkStart w:id="769" w:name="_Toc164351635"/>
      <w:bookmarkStart w:id="770" w:name="_Toc142311043"/>
      <w:bookmarkStart w:id="771" w:name="_Toc353825551"/>
      <w:bookmarkStart w:id="772" w:name="_Toc353873941"/>
      <w:bookmarkStart w:id="773" w:name="_Toc264969245"/>
      <w:bookmarkStart w:id="774" w:name="_Toc353873665"/>
      <w:bookmarkStart w:id="775" w:name="_Toc305158897"/>
      <w:bookmarkStart w:id="776" w:name="_Toc226337251"/>
      <w:bookmarkStart w:id="777" w:name="_Toc150480793"/>
      <w:bookmarkStart w:id="778" w:name="_Toc265228393"/>
      <w:bookmarkStart w:id="779" w:name="_Toc142311057"/>
      <w:bookmarkStart w:id="780" w:name="_Toc226965828"/>
      <w:bookmarkStart w:id="781" w:name="_Toc195842920"/>
      <w:bookmarkStart w:id="782" w:name="_Toc353825545"/>
      <w:bookmarkStart w:id="783" w:name="_Toc150774760"/>
      <w:bookmarkStart w:id="784" w:name="_Toc353873935"/>
      <w:bookmarkStart w:id="785" w:name="_Toc305158823"/>
      <w:bookmarkStart w:id="786" w:name="_Toc127151555"/>
      <w:r>
        <w:rPr>
          <w:rFonts w:hint="eastAsia" w:ascii="仿宋" w:hAnsi="仿宋" w:eastAsia="仿宋" w:cs="仿宋"/>
          <w:color w:val="auto"/>
          <w:sz w:val="24"/>
        </w:rPr>
        <w:t>1投标文件的符合性审查</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14:paraId="0B9B7AB5">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1.1</w:t>
      </w:r>
      <w:r>
        <w:rPr>
          <w:rFonts w:hint="eastAsia" w:ascii="仿宋" w:hAnsi="仿宋" w:eastAsia="仿宋" w:cs="仿宋"/>
          <w:color w:val="auto"/>
          <w:sz w:val="24"/>
        </w:rPr>
        <w:t>评标委员会对资格审查合格的投标人的投标文件进行符合性审查，以确定其是否满足招标文件的实质性要求。</w:t>
      </w:r>
      <w:bookmarkStart w:id="787" w:name="_Toc520356167"/>
    </w:p>
    <w:p w14:paraId="66BF1664">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1.2</w:t>
      </w:r>
      <w:r>
        <w:rPr>
          <w:rFonts w:hint="eastAsia" w:ascii="仿宋" w:hAnsi="仿宋" w:eastAsia="仿宋" w:cs="仿宋"/>
          <w:color w:val="auto"/>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7"/>
      <w:r>
        <w:rPr>
          <w:rFonts w:hint="eastAsia" w:ascii="仿宋" w:hAnsi="仿宋" w:eastAsia="仿宋" w:cs="仿宋"/>
          <w:color w:val="auto"/>
          <w:sz w:val="24"/>
        </w:rPr>
        <w:t>要求的，</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4BCAF3B6">
      <w:pPr>
        <w:tabs>
          <w:tab w:val="left" w:pos="900"/>
          <w:tab w:val="left" w:pos="1080"/>
          <w:tab w:val="left" w:pos="1589"/>
        </w:tabs>
        <w:snapToGrid w:val="0"/>
        <w:spacing w:line="360" w:lineRule="auto"/>
        <w:ind w:leftChars="-170" w:hanging="357" w:hangingChars="148"/>
        <w:jc w:val="center"/>
        <w:rPr>
          <w:rFonts w:ascii="仿宋" w:hAnsi="仿宋" w:eastAsia="仿宋" w:cs="仿宋"/>
          <w:b/>
          <w:color w:val="auto"/>
          <w:sz w:val="24"/>
        </w:rPr>
      </w:pPr>
      <w:r>
        <w:rPr>
          <w:rFonts w:hint="eastAsia" w:ascii="仿宋" w:hAnsi="仿宋" w:eastAsia="仿宋" w:cs="仿宋"/>
          <w:b/>
          <w:color w:val="auto"/>
          <w:sz w:val="24"/>
        </w:rPr>
        <w:t>符合性审查要求</w:t>
      </w:r>
    </w:p>
    <w:tbl>
      <w:tblPr>
        <w:tblStyle w:val="42"/>
        <w:tblW w:w="51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1698"/>
        <w:gridCol w:w="7765"/>
      </w:tblGrid>
      <w:tr w14:paraId="25AB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51" w:type="pct"/>
            <w:shd w:val="clear" w:color="auto" w:fill="auto"/>
            <w:vAlign w:val="center"/>
          </w:tcPr>
          <w:p w14:paraId="43F470D9">
            <w:pPr>
              <w:widowControl/>
              <w:jc w:val="center"/>
              <w:rPr>
                <w:rFonts w:ascii="仿宋" w:hAnsi="仿宋" w:eastAsia="仿宋" w:cs="仿宋"/>
                <w:b/>
                <w:color w:val="auto"/>
                <w:kern w:val="0"/>
                <w:sz w:val="24"/>
              </w:rPr>
            </w:pPr>
            <w:r>
              <w:rPr>
                <w:rFonts w:hint="eastAsia" w:ascii="仿宋" w:hAnsi="仿宋" w:eastAsia="仿宋" w:cs="仿宋"/>
                <w:b/>
                <w:color w:val="auto"/>
                <w:kern w:val="0"/>
                <w:sz w:val="24"/>
              </w:rPr>
              <w:t>序号</w:t>
            </w:r>
          </w:p>
        </w:tc>
        <w:tc>
          <w:tcPr>
            <w:tcW w:w="834" w:type="pct"/>
            <w:shd w:val="clear" w:color="auto" w:fill="auto"/>
            <w:vAlign w:val="center"/>
          </w:tcPr>
          <w:p w14:paraId="139A059C">
            <w:pPr>
              <w:widowControl/>
              <w:jc w:val="center"/>
              <w:rPr>
                <w:rFonts w:ascii="仿宋" w:hAnsi="仿宋" w:eastAsia="仿宋" w:cs="仿宋"/>
                <w:b/>
                <w:color w:val="auto"/>
                <w:kern w:val="0"/>
                <w:sz w:val="24"/>
              </w:rPr>
            </w:pPr>
            <w:r>
              <w:rPr>
                <w:rFonts w:hint="eastAsia" w:ascii="仿宋" w:hAnsi="仿宋" w:eastAsia="仿宋" w:cs="仿宋"/>
                <w:b/>
                <w:color w:val="auto"/>
                <w:kern w:val="0"/>
                <w:sz w:val="24"/>
              </w:rPr>
              <w:t>审查因素</w:t>
            </w:r>
          </w:p>
        </w:tc>
        <w:tc>
          <w:tcPr>
            <w:tcW w:w="3813" w:type="pct"/>
            <w:shd w:val="clear" w:color="auto" w:fill="auto"/>
            <w:vAlign w:val="center"/>
          </w:tcPr>
          <w:p w14:paraId="16D5DDCF">
            <w:pPr>
              <w:widowControl/>
              <w:jc w:val="center"/>
              <w:rPr>
                <w:rFonts w:ascii="仿宋" w:hAnsi="仿宋" w:eastAsia="仿宋" w:cs="仿宋"/>
                <w:b/>
                <w:color w:val="auto"/>
                <w:kern w:val="0"/>
                <w:sz w:val="24"/>
              </w:rPr>
            </w:pPr>
            <w:r>
              <w:rPr>
                <w:rFonts w:hint="eastAsia" w:ascii="仿宋" w:hAnsi="仿宋" w:eastAsia="仿宋" w:cs="仿宋"/>
                <w:b/>
                <w:color w:val="auto"/>
                <w:kern w:val="0"/>
                <w:sz w:val="24"/>
              </w:rPr>
              <w:t>审查内容</w:t>
            </w:r>
          </w:p>
        </w:tc>
      </w:tr>
      <w:tr w14:paraId="4457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2C57FC6D">
            <w:pPr>
              <w:widowControl/>
              <w:jc w:val="center"/>
              <w:rPr>
                <w:rFonts w:ascii="仿宋" w:hAnsi="仿宋" w:eastAsia="仿宋" w:cs="仿宋"/>
                <w:color w:val="auto"/>
                <w:kern w:val="0"/>
                <w:sz w:val="24"/>
              </w:rPr>
            </w:pPr>
            <w:r>
              <w:rPr>
                <w:rFonts w:hint="eastAsia" w:ascii="仿宋" w:hAnsi="仿宋" w:eastAsia="仿宋" w:cs="仿宋"/>
                <w:color w:val="auto"/>
                <w:kern w:val="0"/>
                <w:sz w:val="24"/>
              </w:rPr>
              <w:t>1</w:t>
            </w:r>
          </w:p>
        </w:tc>
        <w:tc>
          <w:tcPr>
            <w:tcW w:w="834" w:type="pct"/>
            <w:shd w:val="clear" w:color="auto" w:fill="auto"/>
            <w:vAlign w:val="center"/>
          </w:tcPr>
          <w:p w14:paraId="467BB179">
            <w:pPr>
              <w:widowControl/>
              <w:jc w:val="center"/>
              <w:rPr>
                <w:rFonts w:ascii="仿宋" w:hAnsi="仿宋" w:eastAsia="仿宋" w:cs="仿宋"/>
                <w:color w:val="auto"/>
                <w:kern w:val="0"/>
                <w:sz w:val="24"/>
              </w:rPr>
            </w:pPr>
            <w:r>
              <w:rPr>
                <w:rFonts w:hint="eastAsia" w:ascii="仿宋" w:hAnsi="仿宋" w:eastAsia="仿宋" w:cs="仿宋"/>
                <w:color w:val="auto"/>
                <w:kern w:val="0"/>
                <w:sz w:val="24"/>
              </w:rPr>
              <w:t>授权委托书</w:t>
            </w:r>
          </w:p>
        </w:tc>
        <w:tc>
          <w:tcPr>
            <w:tcW w:w="3813" w:type="pct"/>
            <w:shd w:val="clear" w:color="auto" w:fill="auto"/>
            <w:vAlign w:val="center"/>
          </w:tcPr>
          <w:p w14:paraId="12543A90">
            <w:pPr>
              <w:widowControl/>
              <w:jc w:val="left"/>
              <w:rPr>
                <w:rFonts w:ascii="仿宋" w:hAnsi="仿宋" w:eastAsia="仿宋" w:cs="仿宋"/>
                <w:color w:val="auto"/>
                <w:kern w:val="0"/>
                <w:sz w:val="24"/>
              </w:rPr>
            </w:pPr>
            <w:r>
              <w:rPr>
                <w:rFonts w:hint="eastAsia" w:ascii="仿宋" w:hAnsi="仿宋" w:eastAsia="仿宋" w:cs="仿宋"/>
                <w:color w:val="auto"/>
                <w:kern w:val="0"/>
                <w:sz w:val="24"/>
              </w:rPr>
              <w:t>按招标文件要求提供授权委托书。</w:t>
            </w:r>
          </w:p>
        </w:tc>
      </w:tr>
      <w:tr w14:paraId="459B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67B1B9D1">
            <w:pPr>
              <w:widowControl/>
              <w:jc w:val="center"/>
              <w:rPr>
                <w:rFonts w:ascii="仿宋" w:hAnsi="仿宋" w:eastAsia="仿宋" w:cs="仿宋"/>
                <w:color w:val="auto"/>
                <w:kern w:val="0"/>
                <w:sz w:val="24"/>
              </w:rPr>
            </w:pPr>
            <w:r>
              <w:rPr>
                <w:rFonts w:hint="eastAsia" w:ascii="仿宋" w:hAnsi="仿宋" w:eastAsia="仿宋" w:cs="仿宋"/>
                <w:color w:val="auto"/>
                <w:kern w:val="0"/>
                <w:sz w:val="24"/>
              </w:rPr>
              <w:t>2</w:t>
            </w:r>
          </w:p>
        </w:tc>
        <w:tc>
          <w:tcPr>
            <w:tcW w:w="834" w:type="pct"/>
            <w:shd w:val="clear" w:color="auto" w:fill="auto"/>
            <w:vAlign w:val="center"/>
          </w:tcPr>
          <w:p w14:paraId="28328110">
            <w:pPr>
              <w:widowControl/>
              <w:jc w:val="center"/>
              <w:rPr>
                <w:rFonts w:ascii="仿宋" w:hAnsi="仿宋" w:eastAsia="仿宋" w:cs="仿宋"/>
                <w:color w:val="auto"/>
                <w:kern w:val="0"/>
                <w:sz w:val="24"/>
              </w:rPr>
            </w:pPr>
            <w:r>
              <w:rPr>
                <w:rFonts w:hint="eastAsia" w:ascii="仿宋" w:hAnsi="仿宋" w:eastAsia="仿宋" w:cs="仿宋"/>
                <w:color w:val="auto"/>
                <w:kern w:val="0"/>
                <w:sz w:val="24"/>
              </w:rPr>
              <w:t>投标完整性</w:t>
            </w:r>
          </w:p>
        </w:tc>
        <w:tc>
          <w:tcPr>
            <w:tcW w:w="3813" w:type="pct"/>
            <w:shd w:val="clear" w:color="auto" w:fill="auto"/>
            <w:vAlign w:val="center"/>
          </w:tcPr>
          <w:p w14:paraId="348DF923">
            <w:pPr>
              <w:widowControl/>
              <w:jc w:val="left"/>
              <w:rPr>
                <w:rFonts w:ascii="仿宋" w:hAnsi="仿宋" w:eastAsia="仿宋" w:cs="仿宋"/>
                <w:color w:val="auto"/>
                <w:kern w:val="0"/>
                <w:sz w:val="24"/>
              </w:rPr>
            </w:pPr>
            <w:r>
              <w:rPr>
                <w:rFonts w:hint="eastAsia" w:ascii="仿宋" w:hAnsi="仿宋" w:eastAsia="仿宋" w:cs="仿宋"/>
                <w:color w:val="auto"/>
                <w:sz w:val="24"/>
              </w:rPr>
              <w:t>未将一个采购包中的内容拆分投标。</w:t>
            </w:r>
          </w:p>
        </w:tc>
      </w:tr>
      <w:tr w14:paraId="3526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79C946D1">
            <w:pPr>
              <w:widowControl/>
              <w:jc w:val="center"/>
              <w:rPr>
                <w:rFonts w:ascii="仿宋" w:hAnsi="仿宋" w:eastAsia="仿宋" w:cs="仿宋"/>
                <w:color w:val="auto"/>
                <w:kern w:val="0"/>
                <w:sz w:val="24"/>
              </w:rPr>
            </w:pPr>
            <w:r>
              <w:rPr>
                <w:rFonts w:hint="eastAsia" w:ascii="仿宋" w:hAnsi="仿宋" w:eastAsia="仿宋" w:cs="仿宋"/>
                <w:color w:val="auto"/>
                <w:kern w:val="0"/>
                <w:sz w:val="24"/>
              </w:rPr>
              <w:t>3</w:t>
            </w:r>
          </w:p>
        </w:tc>
        <w:tc>
          <w:tcPr>
            <w:tcW w:w="834" w:type="pct"/>
            <w:shd w:val="clear" w:color="auto" w:fill="auto"/>
            <w:vAlign w:val="center"/>
          </w:tcPr>
          <w:p w14:paraId="39AEC2C0">
            <w:pPr>
              <w:widowControl/>
              <w:jc w:val="center"/>
              <w:rPr>
                <w:rFonts w:ascii="仿宋" w:hAnsi="仿宋" w:eastAsia="仿宋" w:cs="仿宋"/>
                <w:color w:val="auto"/>
                <w:kern w:val="0"/>
                <w:sz w:val="24"/>
              </w:rPr>
            </w:pPr>
            <w:r>
              <w:rPr>
                <w:rFonts w:hint="eastAsia" w:ascii="仿宋" w:hAnsi="仿宋" w:eastAsia="仿宋" w:cs="仿宋"/>
                <w:color w:val="auto"/>
                <w:kern w:val="0"/>
                <w:sz w:val="24"/>
              </w:rPr>
              <w:t>投标报价</w:t>
            </w:r>
          </w:p>
        </w:tc>
        <w:tc>
          <w:tcPr>
            <w:tcW w:w="3813" w:type="pct"/>
            <w:shd w:val="clear" w:color="auto" w:fill="auto"/>
            <w:vAlign w:val="center"/>
          </w:tcPr>
          <w:p w14:paraId="00721F4A">
            <w:pPr>
              <w:widowControl/>
              <w:jc w:val="left"/>
              <w:rPr>
                <w:rFonts w:ascii="仿宋" w:hAnsi="仿宋" w:eastAsia="仿宋" w:cs="仿宋"/>
                <w:color w:val="auto"/>
                <w:kern w:val="0"/>
                <w:sz w:val="24"/>
              </w:rPr>
            </w:pPr>
            <w:r>
              <w:rPr>
                <w:rFonts w:hint="eastAsia" w:ascii="仿宋" w:hAnsi="仿宋" w:eastAsia="仿宋" w:cs="仿宋"/>
                <w:color w:val="auto"/>
                <w:kern w:val="0"/>
                <w:sz w:val="24"/>
              </w:rPr>
              <w:t>投标报价未</w:t>
            </w:r>
            <w:r>
              <w:rPr>
                <w:rFonts w:hint="eastAsia" w:ascii="仿宋" w:hAnsi="仿宋" w:eastAsia="仿宋" w:cs="仿宋"/>
                <w:color w:val="auto"/>
                <w:sz w:val="24"/>
              </w:rPr>
              <w:t>超过招标文件中规定的项目/采购包预算金额或者项目/采购包最高限价</w:t>
            </w:r>
            <w:r>
              <w:rPr>
                <w:rFonts w:hint="eastAsia" w:ascii="仿宋" w:hAnsi="仿宋" w:eastAsia="仿宋" w:cs="仿宋"/>
                <w:color w:val="auto"/>
                <w:kern w:val="0"/>
                <w:sz w:val="24"/>
              </w:rPr>
              <w:t>。</w:t>
            </w:r>
          </w:p>
        </w:tc>
      </w:tr>
      <w:tr w14:paraId="6AFE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33DF8F20">
            <w:pPr>
              <w:widowControl/>
              <w:jc w:val="center"/>
              <w:rPr>
                <w:rFonts w:ascii="仿宋" w:hAnsi="仿宋" w:eastAsia="仿宋" w:cs="仿宋"/>
                <w:color w:val="auto"/>
                <w:kern w:val="0"/>
                <w:sz w:val="24"/>
              </w:rPr>
            </w:pPr>
            <w:r>
              <w:rPr>
                <w:rFonts w:hint="eastAsia" w:ascii="仿宋" w:hAnsi="仿宋" w:eastAsia="仿宋" w:cs="仿宋"/>
                <w:color w:val="auto"/>
                <w:kern w:val="0"/>
                <w:sz w:val="24"/>
              </w:rPr>
              <w:t>4</w:t>
            </w:r>
          </w:p>
        </w:tc>
        <w:tc>
          <w:tcPr>
            <w:tcW w:w="834" w:type="pct"/>
            <w:shd w:val="clear" w:color="auto" w:fill="auto"/>
            <w:vAlign w:val="center"/>
          </w:tcPr>
          <w:p w14:paraId="22828E77">
            <w:pPr>
              <w:widowControl/>
              <w:jc w:val="center"/>
              <w:rPr>
                <w:rFonts w:ascii="仿宋" w:hAnsi="仿宋" w:eastAsia="仿宋" w:cs="仿宋"/>
                <w:color w:val="auto"/>
                <w:kern w:val="0"/>
                <w:sz w:val="24"/>
              </w:rPr>
            </w:pPr>
            <w:r>
              <w:rPr>
                <w:rFonts w:hint="eastAsia" w:ascii="仿宋" w:hAnsi="仿宋" w:eastAsia="仿宋" w:cs="仿宋"/>
                <w:color w:val="auto"/>
                <w:kern w:val="0"/>
                <w:sz w:val="24"/>
              </w:rPr>
              <w:t>报价唯一性</w:t>
            </w:r>
          </w:p>
        </w:tc>
        <w:tc>
          <w:tcPr>
            <w:tcW w:w="3813" w:type="pct"/>
            <w:shd w:val="clear" w:color="auto" w:fill="auto"/>
            <w:vAlign w:val="center"/>
          </w:tcPr>
          <w:p w14:paraId="05A0202C">
            <w:pPr>
              <w:widowControl/>
              <w:jc w:val="left"/>
              <w:rPr>
                <w:rFonts w:ascii="仿宋" w:hAnsi="仿宋" w:eastAsia="仿宋" w:cs="仿宋"/>
                <w:color w:val="auto"/>
                <w:kern w:val="0"/>
                <w:sz w:val="24"/>
              </w:rPr>
            </w:pPr>
            <w:r>
              <w:rPr>
                <w:rFonts w:hint="eastAsia" w:ascii="仿宋" w:hAnsi="仿宋" w:eastAsia="仿宋" w:cs="仿宋"/>
                <w:color w:val="auto"/>
                <w:kern w:val="0"/>
                <w:sz w:val="24"/>
              </w:rPr>
              <w:t>投标文件未</w:t>
            </w:r>
            <w:r>
              <w:rPr>
                <w:rFonts w:hint="eastAsia" w:ascii="仿宋" w:hAnsi="仿宋" w:eastAsia="仿宋" w:cs="仿宋"/>
                <w:color w:val="auto"/>
                <w:sz w:val="24"/>
              </w:rPr>
              <w:t>出现可选择性或可调整的报价（招标文件另有规定的除外）</w:t>
            </w:r>
            <w:r>
              <w:rPr>
                <w:rFonts w:hint="eastAsia" w:ascii="仿宋" w:hAnsi="仿宋" w:eastAsia="仿宋" w:cs="仿宋"/>
                <w:color w:val="auto"/>
                <w:kern w:val="0"/>
                <w:sz w:val="24"/>
              </w:rPr>
              <w:t>。</w:t>
            </w:r>
          </w:p>
        </w:tc>
      </w:tr>
      <w:tr w14:paraId="265F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4FA05ADB">
            <w:pPr>
              <w:widowControl/>
              <w:jc w:val="center"/>
              <w:rPr>
                <w:rFonts w:ascii="仿宋" w:hAnsi="仿宋" w:eastAsia="仿宋" w:cs="仿宋"/>
                <w:color w:val="auto"/>
                <w:kern w:val="0"/>
                <w:sz w:val="24"/>
              </w:rPr>
            </w:pPr>
            <w:r>
              <w:rPr>
                <w:rFonts w:hint="eastAsia" w:ascii="仿宋" w:hAnsi="仿宋" w:eastAsia="仿宋" w:cs="仿宋"/>
                <w:color w:val="auto"/>
                <w:kern w:val="0"/>
                <w:sz w:val="24"/>
              </w:rPr>
              <w:t>5</w:t>
            </w:r>
          </w:p>
        </w:tc>
        <w:tc>
          <w:tcPr>
            <w:tcW w:w="834" w:type="pct"/>
            <w:shd w:val="clear" w:color="auto" w:fill="auto"/>
            <w:vAlign w:val="center"/>
          </w:tcPr>
          <w:p w14:paraId="55CA5933">
            <w:pPr>
              <w:widowControl/>
              <w:jc w:val="center"/>
              <w:rPr>
                <w:rFonts w:ascii="仿宋" w:hAnsi="仿宋" w:eastAsia="仿宋" w:cs="仿宋"/>
                <w:color w:val="auto"/>
                <w:kern w:val="0"/>
                <w:sz w:val="24"/>
              </w:rPr>
            </w:pPr>
            <w:r>
              <w:rPr>
                <w:rFonts w:hint="eastAsia" w:ascii="仿宋" w:hAnsi="仿宋" w:eastAsia="仿宋" w:cs="仿宋"/>
                <w:color w:val="auto"/>
                <w:kern w:val="0"/>
                <w:sz w:val="24"/>
              </w:rPr>
              <w:t>投标有效期</w:t>
            </w:r>
          </w:p>
        </w:tc>
        <w:tc>
          <w:tcPr>
            <w:tcW w:w="3813" w:type="pct"/>
            <w:shd w:val="clear" w:color="auto" w:fill="auto"/>
            <w:vAlign w:val="center"/>
          </w:tcPr>
          <w:p w14:paraId="4ECCEAF8">
            <w:pPr>
              <w:widowControl/>
              <w:jc w:val="left"/>
              <w:rPr>
                <w:rFonts w:ascii="仿宋" w:hAnsi="仿宋" w:eastAsia="仿宋" w:cs="仿宋"/>
                <w:color w:val="auto"/>
                <w:kern w:val="0"/>
                <w:sz w:val="24"/>
              </w:rPr>
            </w:pPr>
            <w:r>
              <w:rPr>
                <w:rFonts w:hint="eastAsia" w:ascii="仿宋" w:hAnsi="仿宋" w:eastAsia="仿宋" w:cs="仿宋"/>
                <w:color w:val="auto"/>
                <w:kern w:val="0"/>
                <w:sz w:val="24"/>
              </w:rPr>
              <w:t>投标文件中承诺的投标有效期满足招标文件中载明的投标有效期的。</w:t>
            </w:r>
          </w:p>
        </w:tc>
      </w:tr>
      <w:tr w14:paraId="59EC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2679333D">
            <w:pPr>
              <w:widowControl/>
              <w:jc w:val="center"/>
              <w:rPr>
                <w:rFonts w:ascii="仿宋" w:hAnsi="仿宋" w:eastAsia="仿宋" w:cs="仿宋"/>
                <w:color w:val="auto"/>
                <w:kern w:val="0"/>
                <w:sz w:val="24"/>
              </w:rPr>
            </w:pPr>
            <w:r>
              <w:rPr>
                <w:rFonts w:hint="eastAsia" w:ascii="仿宋" w:hAnsi="仿宋" w:eastAsia="仿宋" w:cs="仿宋"/>
                <w:color w:val="auto"/>
                <w:kern w:val="0"/>
                <w:sz w:val="24"/>
              </w:rPr>
              <w:t>6</w:t>
            </w:r>
          </w:p>
        </w:tc>
        <w:tc>
          <w:tcPr>
            <w:tcW w:w="834" w:type="pct"/>
            <w:shd w:val="clear" w:color="auto" w:fill="auto"/>
            <w:vAlign w:val="center"/>
          </w:tcPr>
          <w:p w14:paraId="12AF7C50">
            <w:pPr>
              <w:widowControl/>
              <w:jc w:val="center"/>
              <w:rPr>
                <w:rFonts w:ascii="仿宋" w:hAnsi="仿宋" w:eastAsia="仿宋" w:cs="仿宋"/>
                <w:color w:val="auto"/>
                <w:kern w:val="0"/>
                <w:sz w:val="24"/>
              </w:rPr>
            </w:pPr>
            <w:r>
              <w:rPr>
                <w:rFonts w:hint="eastAsia" w:ascii="仿宋" w:hAnsi="仿宋" w:eastAsia="仿宋" w:cs="仿宋"/>
                <w:color w:val="auto"/>
                <w:kern w:val="0"/>
                <w:sz w:val="24"/>
              </w:rPr>
              <w:t>实质性格式</w:t>
            </w:r>
          </w:p>
        </w:tc>
        <w:tc>
          <w:tcPr>
            <w:tcW w:w="3813" w:type="pct"/>
            <w:shd w:val="clear" w:color="auto" w:fill="auto"/>
            <w:vAlign w:val="center"/>
          </w:tcPr>
          <w:p w14:paraId="7140B1AC">
            <w:pPr>
              <w:widowControl/>
              <w:jc w:val="left"/>
              <w:rPr>
                <w:rFonts w:ascii="仿宋" w:hAnsi="仿宋" w:eastAsia="仿宋" w:cs="仿宋"/>
                <w:color w:val="auto"/>
                <w:kern w:val="0"/>
                <w:sz w:val="24"/>
              </w:rPr>
            </w:pPr>
            <w:r>
              <w:rPr>
                <w:rFonts w:hint="eastAsia" w:ascii="仿宋" w:hAnsi="仿宋" w:eastAsia="仿宋" w:cs="仿宋"/>
                <w:color w:val="auto"/>
                <w:kern w:val="0"/>
                <w:sz w:val="24"/>
              </w:rPr>
              <w:t>标记为“实质性格式”的文件均按招标文件要求提供且签署、盖章的。</w:t>
            </w:r>
          </w:p>
        </w:tc>
      </w:tr>
      <w:tr w14:paraId="71EC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73EE7D27">
            <w:pPr>
              <w:widowControl/>
              <w:jc w:val="center"/>
              <w:rPr>
                <w:rFonts w:ascii="仿宋" w:hAnsi="仿宋" w:eastAsia="仿宋" w:cs="仿宋"/>
                <w:color w:val="auto"/>
                <w:kern w:val="0"/>
                <w:sz w:val="24"/>
              </w:rPr>
            </w:pPr>
            <w:r>
              <w:rPr>
                <w:rFonts w:hint="eastAsia" w:ascii="仿宋" w:hAnsi="仿宋" w:eastAsia="仿宋" w:cs="仿宋"/>
                <w:color w:val="auto"/>
                <w:kern w:val="0"/>
                <w:sz w:val="24"/>
              </w:rPr>
              <w:t>7</w:t>
            </w:r>
          </w:p>
        </w:tc>
        <w:tc>
          <w:tcPr>
            <w:tcW w:w="834" w:type="pct"/>
            <w:shd w:val="clear" w:color="auto" w:fill="auto"/>
            <w:vAlign w:val="center"/>
          </w:tcPr>
          <w:p w14:paraId="1F442CC4">
            <w:pPr>
              <w:widowControl/>
              <w:jc w:val="center"/>
              <w:rPr>
                <w:rFonts w:ascii="仿宋" w:hAnsi="仿宋" w:eastAsia="仿宋" w:cs="仿宋"/>
                <w:color w:val="auto"/>
                <w:kern w:val="0"/>
                <w:sz w:val="24"/>
              </w:rPr>
            </w:pPr>
            <w:r>
              <w:rPr>
                <w:rFonts w:hint="eastAsia" w:ascii="仿宋" w:hAnsi="仿宋" w:eastAsia="仿宋" w:cs="仿宋"/>
                <w:color w:val="auto"/>
                <w:kern w:val="0"/>
                <w:sz w:val="24"/>
              </w:rPr>
              <w:t>★号条款响应</w:t>
            </w:r>
          </w:p>
        </w:tc>
        <w:tc>
          <w:tcPr>
            <w:tcW w:w="3813" w:type="pct"/>
            <w:shd w:val="clear" w:color="auto" w:fill="auto"/>
            <w:vAlign w:val="center"/>
          </w:tcPr>
          <w:p w14:paraId="15762EC0">
            <w:pPr>
              <w:widowControl/>
              <w:jc w:val="left"/>
              <w:rPr>
                <w:rFonts w:ascii="仿宋" w:hAnsi="仿宋" w:eastAsia="仿宋" w:cs="仿宋"/>
                <w:color w:val="auto"/>
                <w:kern w:val="0"/>
                <w:sz w:val="24"/>
              </w:rPr>
            </w:pPr>
            <w:r>
              <w:rPr>
                <w:rFonts w:hint="eastAsia" w:ascii="仿宋" w:hAnsi="仿宋" w:eastAsia="仿宋" w:cs="仿宋"/>
                <w:color w:val="auto"/>
                <w:kern w:val="0"/>
                <w:sz w:val="24"/>
              </w:rPr>
              <w:t>投标文件满足招标文件</w:t>
            </w:r>
            <w:r>
              <w:rPr>
                <w:rFonts w:hint="eastAsia" w:ascii="仿宋" w:hAnsi="仿宋" w:eastAsia="仿宋" w:cs="仿宋"/>
                <w:color w:val="auto"/>
                <w:sz w:val="24"/>
              </w:rPr>
              <w:t>第五章《采购需求》</w:t>
            </w:r>
            <w:r>
              <w:rPr>
                <w:rFonts w:hint="eastAsia" w:ascii="仿宋" w:hAnsi="仿宋" w:eastAsia="仿宋" w:cs="仿宋"/>
                <w:color w:val="auto"/>
                <w:kern w:val="0"/>
                <w:sz w:val="24"/>
              </w:rPr>
              <w:t>中★号条款要求的。</w:t>
            </w:r>
          </w:p>
        </w:tc>
      </w:tr>
      <w:tr w14:paraId="0FF1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0FE792B3">
            <w:pPr>
              <w:widowControl/>
              <w:jc w:val="center"/>
              <w:rPr>
                <w:rFonts w:ascii="仿宋" w:hAnsi="仿宋" w:eastAsia="仿宋" w:cs="仿宋"/>
                <w:color w:val="auto"/>
                <w:kern w:val="0"/>
                <w:sz w:val="24"/>
              </w:rPr>
            </w:pPr>
            <w:r>
              <w:rPr>
                <w:rFonts w:hint="eastAsia" w:ascii="仿宋" w:hAnsi="仿宋" w:eastAsia="仿宋" w:cs="仿宋"/>
                <w:color w:val="auto"/>
                <w:kern w:val="0"/>
                <w:sz w:val="24"/>
              </w:rPr>
              <w:t>8</w:t>
            </w:r>
          </w:p>
        </w:tc>
        <w:tc>
          <w:tcPr>
            <w:tcW w:w="834" w:type="pct"/>
            <w:shd w:val="clear" w:color="auto" w:fill="auto"/>
            <w:vAlign w:val="center"/>
          </w:tcPr>
          <w:p w14:paraId="41F38BDC">
            <w:pPr>
              <w:widowControl/>
              <w:jc w:val="center"/>
              <w:rPr>
                <w:rFonts w:ascii="仿宋" w:hAnsi="仿宋" w:eastAsia="仿宋" w:cs="仿宋"/>
                <w:color w:val="auto"/>
                <w:kern w:val="0"/>
                <w:sz w:val="24"/>
              </w:rPr>
            </w:pPr>
            <w:r>
              <w:rPr>
                <w:rFonts w:hint="eastAsia" w:ascii="仿宋" w:hAnsi="仿宋" w:eastAsia="仿宋" w:cs="仿宋"/>
                <w:color w:val="auto"/>
                <w:kern w:val="0"/>
                <w:sz w:val="24"/>
              </w:rPr>
              <w:t>报价的修正（如有）</w:t>
            </w:r>
          </w:p>
        </w:tc>
        <w:tc>
          <w:tcPr>
            <w:tcW w:w="3813" w:type="pct"/>
            <w:shd w:val="clear" w:color="auto" w:fill="auto"/>
            <w:vAlign w:val="center"/>
          </w:tcPr>
          <w:p w14:paraId="37493E8E">
            <w:pPr>
              <w:widowControl/>
              <w:jc w:val="left"/>
              <w:rPr>
                <w:rFonts w:ascii="仿宋" w:hAnsi="仿宋" w:eastAsia="仿宋" w:cs="仿宋"/>
                <w:color w:val="auto"/>
                <w:kern w:val="0"/>
                <w:sz w:val="24"/>
              </w:rPr>
            </w:pPr>
            <w:r>
              <w:rPr>
                <w:rFonts w:hint="eastAsia" w:ascii="仿宋" w:hAnsi="仿宋" w:eastAsia="仿宋" w:cs="仿宋"/>
                <w:color w:val="auto"/>
                <w:kern w:val="0"/>
                <w:sz w:val="24"/>
              </w:rPr>
              <w:t>不涉及报价修正，或投标文件报价出现前后不一致时，投标人对修正后的报价予以确认。（如有）</w:t>
            </w:r>
          </w:p>
        </w:tc>
      </w:tr>
      <w:tr w14:paraId="1203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42AB698C">
            <w:pPr>
              <w:widowControl/>
              <w:jc w:val="center"/>
              <w:rPr>
                <w:rFonts w:ascii="仿宋" w:hAnsi="仿宋" w:eastAsia="仿宋" w:cs="仿宋"/>
                <w:color w:val="auto"/>
                <w:kern w:val="0"/>
                <w:sz w:val="24"/>
              </w:rPr>
            </w:pPr>
            <w:r>
              <w:rPr>
                <w:rFonts w:hint="eastAsia" w:ascii="仿宋" w:hAnsi="仿宋" w:eastAsia="仿宋" w:cs="仿宋"/>
                <w:color w:val="auto"/>
                <w:kern w:val="0"/>
                <w:sz w:val="24"/>
              </w:rPr>
              <w:t>9</w:t>
            </w:r>
          </w:p>
        </w:tc>
        <w:tc>
          <w:tcPr>
            <w:tcW w:w="834" w:type="pct"/>
            <w:shd w:val="clear" w:color="auto" w:fill="auto"/>
            <w:vAlign w:val="center"/>
          </w:tcPr>
          <w:p w14:paraId="44FD0623">
            <w:pPr>
              <w:widowControl/>
              <w:jc w:val="center"/>
              <w:rPr>
                <w:rFonts w:ascii="仿宋" w:hAnsi="仿宋" w:eastAsia="仿宋" w:cs="仿宋"/>
                <w:color w:val="auto"/>
                <w:kern w:val="0"/>
                <w:sz w:val="24"/>
              </w:rPr>
            </w:pPr>
            <w:r>
              <w:rPr>
                <w:rFonts w:hint="eastAsia" w:ascii="仿宋" w:hAnsi="仿宋" w:eastAsia="仿宋" w:cs="仿宋"/>
                <w:color w:val="auto"/>
                <w:kern w:val="0"/>
                <w:sz w:val="24"/>
              </w:rPr>
              <w:t>报价合理性</w:t>
            </w:r>
          </w:p>
        </w:tc>
        <w:tc>
          <w:tcPr>
            <w:tcW w:w="3813" w:type="pct"/>
            <w:shd w:val="clear" w:color="auto" w:fill="auto"/>
            <w:vAlign w:val="center"/>
          </w:tcPr>
          <w:p w14:paraId="39E1443B">
            <w:pPr>
              <w:widowControl/>
              <w:jc w:val="left"/>
              <w:rPr>
                <w:rFonts w:ascii="仿宋" w:hAnsi="仿宋" w:eastAsia="仿宋" w:cs="仿宋"/>
                <w:color w:val="auto"/>
                <w:kern w:val="0"/>
                <w:sz w:val="24"/>
              </w:rPr>
            </w:pPr>
            <w:r>
              <w:rPr>
                <w:rFonts w:hint="eastAsia" w:ascii="仿宋" w:hAnsi="仿宋" w:eastAsia="仿宋" w:cs="仿宋"/>
                <w:color w:val="auto"/>
                <w:kern w:val="0"/>
                <w:sz w:val="24"/>
              </w:rPr>
              <w:t>报价合理，或</w:t>
            </w:r>
            <w:r>
              <w:rPr>
                <w:rFonts w:hint="eastAsia" w:ascii="仿宋" w:hAnsi="仿宋" w:eastAsia="仿宋" w:cs="仿宋"/>
                <w:color w:val="auto"/>
                <w:sz w:val="24"/>
              </w:rPr>
              <w:t>投标人的报价明显低于其他通过符合性审查投标人的报价，有可能影响产品质量或者不能诚信履约的，能够应评标委员会要求在规定时间内证明其报价合理性的</w:t>
            </w:r>
            <w:r>
              <w:rPr>
                <w:rFonts w:hint="eastAsia" w:ascii="仿宋" w:hAnsi="仿宋" w:eastAsia="仿宋" w:cs="仿宋"/>
                <w:color w:val="auto"/>
                <w:kern w:val="0"/>
                <w:sz w:val="24"/>
              </w:rPr>
              <w:t>。</w:t>
            </w:r>
          </w:p>
        </w:tc>
      </w:tr>
      <w:tr w14:paraId="20DC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2836F5C2">
            <w:pPr>
              <w:widowControl/>
              <w:jc w:val="center"/>
              <w:rPr>
                <w:rFonts w:ascii="仿宋" w:hAnsi="仿宋" w:eastAsia="仿宋" w:cs="仿宋"/>
                <w:color w:val="auto"/>
                <w:kern w:val="0"/>
                <w:sz w:val="24"/>
              </w:rPr>
            </w:pPr>
            <w:r>
              <w:rPr>
                <w:rFonts w:hint="eastAsia" w:ascii="仿宋" w:hAnsi="仿宋" w:eastAsia="仿宋" w:cs="仿宋"/>
                <w:color w:val="auto"/>
                <w:kern w:val="0"/>
                <w:sz w:val="24"/>
              </w:rPr>
              <w:t>10</w:t>
            </w:r>
          </w:p>
        </w:tc>
        <w:tc>
          <w:tcPr>
            <w:tcW w:w="834" w:type="pct"/>
            <w:shd w:val="clear" w:color="auto" w:fill="auto"/>
            <w:vAlign w:val="center"/>
          </w:tcPr>
          <w:p w14:paraId="5F7ED616">
            <w:pPr>
              <w:widowControl/>
              <w:jc w:val="center"/>
              <w:rPr>
                <w:rFonts w:ascii="仿宋" w:hAnsi="仿宋" w:eastAsia="仿宋" w:cs="仿宋"/>
                <w:color w:val="auto"/>
                <w:kern w:val="0"/>
                <w:sz w:val="24"/>
              </w:rPr>
            </w:pPr>
            <w:r>
              <w:rPr>
                <w:rFonts w:hint="eastAsia" w:ascii="仿宋" w:hAnsi="仿宋" w:eastAsia="仿宋" w:cs="仿宋"/>
                <w:color w:val="auto"/>
                <w:kern w:val="0"/>
                <w:sz w:val="24"/>
              </w:rPr>
              <w:t>进口产品</w:t>
            </w:r>
          </w:p>
        </w:tc>
        <w:tc>
          <w:tcPr>
            <w:tcW w:w="3813" w:type="pct"/>
            <w:shd w:val="clear" w:color="auto" w:fill="auto"/>
            <w:vAlign w:val="center"/>
          </w:tcPr>
          <w:p w14:paraId="1FE7F631">
            <w:pPr>
              <w:widowControl/>
              <w:jc w:val="left"/>
              <w:rPr>
                <w:rFonts w:ascii="仿宋" w:hAnsi="仿宋" w:eastAsia="仿宋" w:cs="仿宋"/>
                <w:color w:val="auto"/>
                <w:kern w:val="0"/>
                <w:sz w:val="24"/>
              </w:rPr>
            </w:pPr>
            <w:r>
              <w:rPr>
                <w:rFonts w:hint="eastAsia" w:ascii="仿宋" w:hAnsi="仿宋" w:eastAsia="仿宋" w:cs="仿宋"/>
                <w:color w:val="auto"/>
                <w:sz w:val="24"/>
              </w:rPr>
              <w:t>招标文件不接受进口产品投标的内容时，投标人所投产品不含进口产品。</w:t>
            </w:r>
          </w:p>
        </w:tc>
      </w:tr>
      <w:tr w14:paraId="7817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51" w:type="pct"/>
            <w:shd w:val="clear" w:color="auto" w:fill="auto"/>
            <w:vAlign w:val="center"/>
          </w:tcPr>
          <w:p w14:paraId="44690753">
            <w:pPr>
              <w:widowControl/>
              <w:jc w:val="center"/>
              <w:rPr>
                <w:rFonts w:ascii="仿宋" w:hAnsi="仿宋" w:eastAsia="仿宋" w:cs="仿宋"/>
                <w:color w:val="auto"/>
                <w:kern w:val="0"/>
                <w:sz w:val="24"/>
              </w:rPr>
            </w:pPr>
            <w:r>
              <w:rPr>
                <w:rFonts w:hint="eastAsia" w:ascii="仿宋" w:hAnsi="仿宋" w:eastAsia="仿宋" w:cs="仿宋"/>
                <w:color w:val="auto"/>
                <w:kern w:val="0"/>
                <w:sz w:val="24"/>
              </w:rPr>
              <w:t>11</w:t>
            </w:r>
          </w:p>
        </w:tc>
        <w:tc>
          <w:tcPr>
            <w:tcW w:w="834" w:type="pct"/>
            <w:shd w:val="clear" w:color="auto" w:fill="auto"/>
            <w:vAlign w:val="center"/>
          </w:tcPr>
          <w:p w14:paraId="0C4AD871">
            <w:pPr>
              <w:widowControl/>
              <w:jc w:val="center"/>
              <w:rPr>
                <w:rFonts w:ascii="仿宋" w:hAnsi="仿宋" w:eastAsia="仿宋" w:cs="仿宋"/>
                <w:color w:val="auto"/>
                <w:kern w:val="0"/>
                <w:sz w:val="24"/>
              </w:rPr>
            </w:pPr>
            <w:r>
              <w:rPr>
                <w:rFonts w:hint="eastAsia" w:ascii="仿宋" w:hAnsi="仿宋" w:eastAsia="仿宋" w:cs="仿宋"/>
                <w:color w:val="auto"/>
                <w:kern w:val="0"/>
                <w:sz w:val="24"/>
              </w:rPr>
              <w:t>国家有关部门对投标人的投标产品有强制性规定或要求的</w:t>
            </w:r>
          </w:p>
        </w:tc>
        <w:tc>
          <w:tcPr>
            <w:tcW w:w="3813" w:type="pct"/>
            <w:shd w:val="clear" w:color="auto" w:fill="auto"/>
            <w:vAlign w:val="center"/>
          </w:tcPr>
          <w:p w14:paraId="2E5E1FFF">
            <w:pPr>
              <w:widowControl/>
              <w:jc w:val="left"/>
              <w:rPr>
                <w:rFonts w:ascii="仿宋" w:hAnsi="仿宋" w:eastAsia="仿宋" w:cs="仿宋"/>
                <w:color w:val="auto"/>
                <w:kern w:val="0"/>
                <w:sz w:val="24"/>
              </w:rPr>
            </w:pPr>
            <w:r>
              <w:rPr>
                <w:rFonts w:hint="eastAsia" w:ascii="仿宋" w:hAnsi="仿宋" w:eastAsia="仿宋" w:cs="仿宋"/>
                <w:color w:val="auto"/>
                <w:kern w:val="0"/>
                <w:sz w:val="24"/>
              </w:rPr>
              <w:t>国家有关部门对投标人的投标产品有强制性规定或要求的（如相应技术、安全、节能和环保等），投标人的投标产品应符合相应规定或要求，并提供证明文件电子件：</w:t>
            </w:r>
          </w:p>
          <w:p w14:paraId="6BFE5546">
            <w:pPr>
              <w:widowControl/>
              <w:jc w:val="left"/>
              <w:rPr>
                <w:rFonts w:ascii="仿宋" w:hAnsi="仿宋" w:eastAsia="仿宋" w:cs="仿宋"/>
                <w:color w:val="auto"/>
                <w:kern w:val="0"/>
                <w:sz w:val="24"/>
              </w:rPr>
            </w:pPr>
            <w:r>
              <w:rPr>
                <w:rFonts w:hint="eastAsia" w:ascii="仿宋" w:hAnsi="仿宋" w:eastAsia="仿宋" w:cs="仿宋"/>
                <w:color w:val="auto"/>
                <w:kern w:val="0"/>
                <w:sz w:val="24"/>
              </w:rPr>
              <w:t>1）采购的产品若属于《节能产品政府采购品目清单》范围中政府强制采购产品，则投标人所报产品必须获得国家确定的认证机构出具的、处于有效期之内的节能产品认证证书；</w:t>
            </w:r>
          </w:p>
          <w:p w14:paraId="171A3DE4">
            <w:pPr>
              <w:widowControl/>
              <w:jc w:val="left"/>
              <w:rPr>
                <w:rFonts w:ascii="仿宋" w:hAnsi="仿宋" w:eastAsia="仿宋" w:cs="仿宋"/>
                <w:color w:val="auto"/>
                <w:sz w:val="24"/>
              </w:rPr>
            </w:pPr>
            <w:r>
              <w:rPr>
                <w:rFonts w:hint="eastAsia" w:ascii="仿宋" w:hAnsi="仿宋" w:eastAsia="仿宋" w:cs="仿宋"/>
                <w:color w:val="auto"/>
                <w:kern w:val="0"/>
                <w:sz w:val="24"/>
              </w:rPr>
              <w:t>2）</w:t>
            </w:r>
            <w:r>
              <w:rPr>
                <w:rFonts w:hint="eastAsia" w:ascii="仿宋" w:hAnsi="仿宋" w:eastAsia="仿宋" w:cs="仿宋"/>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仿宋" w:hAnsi="仿宋" w:eastAsia="仿宋" w:cs="仿宋"/>
                <w:color w:val="auto"/>
                <w:kern w:val="0"/>
                <w:sz w:val="24"/>
              </w:rPr>
              <w:t>公安部颁发的计算机信息系统安全专用产品销售许可证</w:t>
            </w:r>
            <w:r>
              <w:rPr>
                <w:rFonts w:hint="eastAsia" w:ascii="仿宋" w:hAnsi="仿宋" w:eastAsia="仿宋" w:cs="仿宋"/>
                <w:color w:val="auto"/>
                <w:sz w:val="24"/>
              </w:rPr>
              <w:t>，且在有效期内，亦视为符合要求）</w:t>
            </w:r>
          </w:p>
          <w:p w14:paraId="64C51730">
            <w:pPr>
              <w:widowControl/>
              <w:jc w:val="left"/>
              <w:rPr>
                <w:rFonts w:ascii="仿宋" w:hAnsi="仿宋" w:eastAsia="仿宋" w:cs="仿宋"/>
                <w:color w:val="auto"/>
                <w:kern w:val="0"/>
                <w:sz w:val="24"/>
              </w:rPr>
            </w:pPr>
            <w:r>
              <w:rPr>
                <w:rFonts w:hint="eastAsia" w:ascii="仿宋" w:hAnsi="仿宋" w:eastAsia="仿宋" w:cs="仿宋"/>
                <w:color w:val="auto"/>
                <w:sz w:val="24"/>
              </w:rPr>
              <w:t>3）项目中涉及涂料、胶黏剂、油墨、清洗剂等挥发性有机物产品，且属于强制性标准的，供应商应执行符合本市和国家的VOCs 含量限制标准。</w:t>
            </w:r>
          </w:p>
        </w:tc>
      </w:tr>
      <w:tr w14:paraId="011A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51" w:type="pct"/>
            <w:shd w:val="clear" w:color="auto" w:fill="auto"/>
            <w:vAlign w:val="center"/>
          </w:tcPr>
          <w:p w14:paraId="366D8FF0">
            <w:pPr>
              <w:widowControl/>
              <w:jc w:val="center"/>
              <w:rPr>
                <w:rFonts w:ascii="仿宋" w:hAnsi="仿宋" w:eastAsia="仿宋" w:cs="仿宋"/>
                <w:color w:val="auto"/>
                <w:kern w:val="0"/>
                <w:sz w:val="24"/>
              </w:rPr>
            </w:pPr>
            <w:r>
              <w:rPr>
                <w:rFonts w:hint="eastAsia" w:ascii="仿宋" w:hAnsi="仿宋" w:eastAsia="仿宋" w:cs="仿宋"/>
                <w:color w:val="auto"/>
                <w:kern w:val="0"/>
                <w:sz w:val="24"/>
              </w:rPr>
              <w:t>12</w:t>
            </w:r>
          </w:p>
        </w:tc>
        <w:tc>
          <w:tcPr>
            <w:tcW w:w="834" w:type="pct"/>
            <w:shd w:val="clear" w:color="auto" w:fill="auto"/>
            <w:vAlign w:val="center"/>
          </w:tcPr>
          <w:p w14:paraId="2437BB30">
            <w:pPr>
              <w:widowControl/>
              <w:jc w:val="center"/>
              <w:rPr>
                <w:rFonts w:ascii="仿宋" w:hAnsi="仿宋" w:eastAsia="仿宋" w:cs="仿宋"/>
                <w:color w:val="auto"/>
                <w:kern w:val="0"/>
                <w:sz w:val="24"/>
              </w:rPr>
            </w:pPr>
            <w:r>
              <w:rPr>
                <w:rFonts w:hint="eastAsia" w:ascii="仿宋" w:hAnsi="仿宋" w:eastAsia="仿宋" w:cs="仿宋"/>
                <w:color w:val="auto"/>
                <w:kern w:val="0"/>
                <w:sz w:val="24"/>
              </w:rPr>
              <w:t>公平竞争</w:t>
            </w:r>
          </w:p>
        </w:tc>
        <w:tc>
          <w:tcPr>
            <w:tcW w:w="3813" w:type="pct"/>
            <w:shd w:val="clear" w:color="auto" w:fill="auto"/>
            <w:vAlign w:val="center"/>
          </w:tcPr>
          <w:p w14:paraId="0914E17B">
            <w:pPr>
              <w:widowControl/>
              <w:jc w:val="left"/>
              <w:rPr>
                <w:rFonts w:ascii="仿宋" w:hAnsi="仿宋" w:eastAsia="仿宋" w:cs="仿宋"/>
                <w:color w:val="auto"/>
                <w:kern w:val="0"/>
                <w:sz w:val="24"/>
              </w:rPr>
            </w:pPr>
            <w:r>
              <w:rPr>
                <w:rFonts w:hint="eastAsia" w:ascii="仿宋" w:hAnsi="仿宋" w:eastAsia="仿宋" w:cs="仿宋"/>
                <w:color w:val="auto"/>
                <w:sz w:val="24"/>
              </w:rPr>
              <w:t>投标人遵循公平竞争的原则，不存在恶意串通，妨碍其他投标人的竞争行为，不存在损害采购人或者其他投标人的合法权益情形的。</w:t>
            </w:r>
          </w:p>
        </w:tc>
      </w:tr>
      <w:tr w14:paraId="365A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351" w:type="pct"/>
            <w:shd w:val="clear" w:color="auto" w:fill="auto"/>
            <w:vAlign w:val="center"/>
          </w:tcPr>
          <w:p w14:paraId="7D018FCF">
            <w:pPr>
              <w:widowControl/>
              <w:jc w:val="center"/>
              <w:rPr>
                <w:rFonts w:ascii="仿宋" w:hAnsi="仿宋" w:eastAsia="仿宋" w:cs="仿宋"/>
                <w:color w:val="auto"/>
                <w:kern w:val="0"/>
                <w:sz w:val="24"/>
              </w:rPr>
            </w:pPr>
            <w:r>
              <w:rPr>
                <w:rFonts w:hint="eastAsia" w:ascii="仿宋" w:hAnsi="仿宋" w:eastAsia="仿宋" w:cs="仿宋"/>
                <w:color w:val="auto"/>
                <w:kern w:val="0"/>
                <w:sz w:val="24"/>
              </w:rPr>
              <w:t>13</w:t>
            </w:r>
          </w:p>
        </w:tc>
        <w:tc>
          <w:tcPr>
            <w:tcW w:w="834" w:type="pct"/>
            <w:shd w:val="clear" w:color="auto" w:fill="auto"/>
            <w:vAlign w:val="center"/>
          </w:tcPr>
          <w:p w14:paraId="3FF6E3DF">
            <w:pPr>
              <w:widowControl/>
              <w:jc w:val="center"/>
              <w:rPr>
                <w:rFonts w:ascii="仿宋" w:hAnsi="仿宋" w:eastAsia="仿宋" w:cs="仿宋"/>
                <w:color w:val="auto"/>
                <w:kern w:val="0"/>
                <w:sz w:val="24"/>
              </w:rPr>
            </w:pPr>
            <w:r>
              <w:rPr>
                <w:rFonts w:hint="eastAsia" w:ascii="仿宋" w:hAnsi="仿宋" w:eastAsia="仿宋" w:cs="仿宋"/>
                <w:color w:val="auto"/>
                <w:kern w:val="0"/>
                <w:sz w:val="24"/>
              </w:rPr>
              <w:t>串通投标</w:t>
            </w:r>
          </w:p>
        </w:tc>
        <w:tc>
          <w:tcPr>
            <w:tcW w:w="3813" w:type="pct"/>
            <w:shd w:val="clear" w:color="auto" w:fill="auto"/>
            <w:vAlign w:val="center"/>
          </w:tcPr>
          <w:p w14:paraId="7D90C823">
            <w:pPr>
              <w:widowControl/>
              <w:jc w:val="left"/>
              <w:rPr>
                <w:rFonts w:ascii="仿宋" w:hAnsi="仿宋" w:eastAsia="仿宋" w:cs="仿宋"/>
                <w:color w:val="auto"/>
                <w:kern w:val="0"/>
                <w:sz w:val="24"/>
              </w:rPr>
            </w:pPr>
            <w:r>
              <w:rPr>
                <w:rFonts w:hint="eastAsia" w:ascii="仿宋" w:hAnsi="仿宋" w:eastAsia="仿宋" w:cs="仿宋"/>
                <w:color w:val="auto"/>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695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55E9D341">
            <w:pPr>
              <w:widowControl/>
              <w:jc w:val="center"/>
              <w:rPr>
                <w:rFonts w:ascii="仿宋" w:hAnsi="仿宋" w:eastAsia="仿宋" w:cs="仿宋"/>
                <w:color w:val="auto"/>
                <w:kern w:val="0"/>
                <w:sz w:val="24"/>
              </w:rPr>
            </w:pPr>
            <w:r>
              <w:rPr>
                <w:rFonts w:hint="eastAsia" w:ascii="仿宋" w:hAnsi="仿宋" w:eastAsia="仿宋" w:cs="仿宋"/>
                <w:color w:val="auto"/>
                <w:kern w:val="0"/>
                <w:sz w:val="24"/>
              </w:rPr>
              <w:t>14</w:t>
            </w:r>
          </w:p>
        </w:tc>
        <w:tc>
          <w:tcPr>
            <w:tcW w:w="834" w:type="pct"/>
            <w:shd w:val="clear" w:color="auto" w:fill="auto"/>
            <w:vAlign w:val="center"/>
          </w:tcPr>
          <w:p w14:paraId="065A57DB">
            <w:pPr>
              <w:widowControl/>
              <w:jc w:val="center"/>
              <w:rPr>
                <w:rFonts w:ascii="仿宋" w:hAnsi="仿宋" w:eastAsia="仿宋" w:cs="仿宋"/>
                <w:color w:val="auto"/>
                <w:kern w:val="0"/>
                <w:sz w:val="24"/>
              </w:rPr>
            </w:pPr>
            <w:r>
              <w:rPr>
                <w:rFonts w:hint="eastAsia" w:ascii="仿宋" w:hAnsi="仿宋" w:eastAsia="仿宋" w:cs="仿宋"/>
                <w:color w:val="auto"/>
                <w:kern w:val="0"/>
                <w:sz w:val="24"/>
              </w:rPr>
              <w:t>附加条件</w:t>
            </w:r>
          </w:p>
        </w:tc>
        <w:tc>
          <w:tcPr>
            <w:tcW w:w="3813" w:type="pct"/>
            <w:shd w:val="clear" w:color="auto" w:fill="auto"/>
            <w:vAlign w:val="center"/>
          </w:tcPr>
          <w:p w14:paraId="52E92DF8">
            <w:pPr>
              <w:widowControl/>
              <w:jc w:val="left"/>
              <w:rPr>
                <w:rFonts w:ascii="仿宋" w:hAnsi="仿宋" w:eastAsia="仿宋" w:cs="仿宋"/>
                <w:color w:val="auto"/>
                <w:kern w:val="0"/>
                <w:sz w:val="24"/>
              </w:rPr>
            </w:pPr>
            <w:r>
              <w:rPr>
                <w:rFonts w:hint="eastAsia" w:ascii="仿宋" w:hAnsi="仿宋" w:eastAsia="仿宋" w:cs="仿宋"/>
                <w:color w:val="auto"/>
                <w:kern w:val="0"/>
                <w:sz w:val="24"/>
              </w:rPr>
              <w:t>投标文件未含有采购人不能接受的附加条件的。</w:t>
            </w:r>
          </w:p>
        </w:tc>
      </w:tr>
      <w:tr w14:paraId="7C1F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1" w:type="pct"/>
            <w:shd w:val="clear" w:color="auto" w:fill="auto"/>
            <w:vAlign w:val="center"/>
          </w:tcPr>
          <w:p w14:paraId="3E65489B">
            <w:pPr>
              <w:widowControl/>
              <w:jc w:val="center"/>
              <w:rPr>
                <w:rFonts w:ascii="仿宋" w:hAnsi="仿宋" w:eastAsia="仿宋" w:cs="仿宋"/>
                <w:color w:val="auto"/>
                <w:kern w:val="0"/>
                <w:sz w:val="24"/>
              </w:rPr>
            </w:pPr>
            <w:r>
              <w:rPr>
                <w:rFonts w:hint="eastAsia" w:ascii="仿宋" w:hAnsi="仿宋" w:eastAsia="仿宋" w:cs="仿宋"/>
                <w:color w:val="auto"/>
                <w:kern w:val="0"/>
                <w:sz w:val="24"/>
              </w:rPr>
              <w:t>15</w:t>
            </w:r>
          </w:p>
        </w:tc>
        <w:tc>
          <w:tcPr>
            <w:tcW w:w="834" w:type="pct"/>
            <w:shd w:val="clear" w:color="auto" w:fill="auto"/>
            <w:vAlign w:val="center"/>
          </w:tcPr>
          <w:p w14:paraId="4E9F297D">
            <w:pPr>
              <w:widowControl/>
              <w:jc w:val="center"/>
              <w:rPr>
                <w:rFonts w:ascii="仿宋" w:hAnsi="仿宋" w:eastAsia="仿宋" w:cs="仿宋"/>
                <w:color w:val="auto"/>
                <w:kern w:val="0"/>
                <w:sz w:val="24"/>
              </w:rPr>
            </w:pPr>
            <w:r>
              <w:rPr>
                <w:rFonts w:hint="eastAsia" w:ascii="仿宋" w:hAnsi="仿宋" w:eastAsia="仿宋" w:cs="仿宋"/>
                <w:color w:val="auto"/>
                <w:kern w:val="0"/>
                <w:sz w:val="24"/>
              </w:rPr>
              <w:t>其他无效情形</w:t>
            </w:r>
          </w:p>
        </w:tc>
        <w:tc>
          <w:tcPr>
            <w:tcW w:w="3813" w:type="pct"/>
            <w:shd w:val="clear" w:color="auto" w:fill="auto"/>
            <w:vAlign w:val="center"/>
          </w:tcPr>
          <w:p w14:paraId="4B078FAE">
            <w:pPr>
              <w:widowControl/>
              <w:jc w:val="left"/>
              <w:rPr>
                <w:rFonts w:ascii="仿宋" w:hAnsi="仿宋" w:eastAsia="仿宋" w:cs="仿宋"/>
                <w:color w:val="auto"/>
                <w:kern w:val="0"/>
                <w:sz w:val="24"/>
              </w:rPr>
            </w:pPr>
            <w:r>
              <w:rPr>
                <w:rFonts w:hint="eastAsia" w:ascii="仿宋" w:hAnsi="仿宋" w:eastAsia="仿宋" w:cs="仿宋"/>
                <w:color w:val="auto"/>
                <w:sz w:val="24"/>
              </w:rPr>
              <w:t>投标人、投标文件不存在不符合法律、法规和招标文件规定的其他无效情形。</w:t>
            </w:r>
          </w:p>
        </w:tc>
      </w:tr>
    </w:tbl>
    <w:p w14:paraId="6C5F15DA">
      <w:pPr>
        <w:numPr>
          <w:ilvl w:val="0"/>
          <w:numId w:val="11"/>
        </w:numPr>
        <w:tabs>
          <w:tab w:val="left" w:pos="1080"/>
          <w:tab w:val="left" w:pos="1589"/>
        </w:tabs>
        <w:snapToGrid w:val="0"/>
        <w:spacing w:line="360" w:lineRule="auto"/>
        <w:rPr>
          <w:rFonts w:ascii="仿宋" w:hAnsi="仿宋" w:eastAsia="仿宋" w:cs="仿宋"/>
          <w:color w:val="auto"/>
          <w:sz w:val="24"/>
        </w:rPr>
        <w:sectPr>
          <w:headerReference r:id="rId8" w:type="first"/>
          <w:footerReference r:id="rId10" w:type="first"/>
          <w:headerReference r:id="rId7" w:type="even"/>
          <w:footerReference r:id="rId9" w:type="even"/>
          <w:pgSz w:w="11905" w:h="16838"/>
          <w:pgMar w:top="1134" w:right="1134" w:bottom="1134" w:left="1134" w:header="851" w:footer="992" w:gutter="0"/>
          <w:pgNumType w:fmt="decimal"/>
          <w:cols w:space="0" w:num="1"/>
          <w:docGrid w:type="lines" w:linePitch="317" w:charSpace="0"/>
        </w:sectPr>
      </w:pPr>
    </w:p>
    <w:p w14:paraId="16D638EB">
      <w:pPr>
        <w:tabs>
          <w:tab w:val="left" w:pos="360"/>
        </w:tabs>
        <w:snapToGrid w:val="0"/>
        <w:spacing w:line="360" w:lineRule="auto"/>
        <w:ind w:left="900" w:hanging="900"/>
        <w:outlineLvl w:val="1"/>
        <w:rPr>
          <w:rFonts w:ascii="仿宋" w:hAnsi="仿宋" w:eastAsia="仿宋" w:cs="仿宋"/>
          <w:color w:val="auto"/>
          <w:sz w:val="24"/>
        </w:rPr>
      </w:pPr>
      <w:r>
        <w:rPr>
          <w:rFonts w:hint="eastAsia" w:ascii="仿宋" w:hAnsi="仿宋" w:eastAsia="仿宋" w:cs="仿宋"/>
          <w:color w:val="auto"/>
          <w:sz w:val="24"/>
        </w:rPr>
        <w:t>2投标文件有关事项的澄清或者说明</w:t>
      </w:r>
    </w:p>
    <w:p w14:paraId="3352586D">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2.1</w:t>
      </w:r>
      <w:r>
        <w:rPr>
          <w:rFonts w:hint="eastAsia" w:ascii="仿宋" w:hAnsi="仿宋" w:eastAsia="仿宋" w:cs="仿宋"/>
          <w:color w:val="auto"/>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8" w:name="_Hlk144225607"/>
      <w:r>
        <w:rPr>
          <w:rFonts w:hint="eastAsia" w:ascii="仿宋" w:hAnsi="仿宋" w:eastAsia="仿宋" w:cs="仿宋"/>
          <w:color w:val="auto"/>
          <w:sz w:val="24"/>
          <w:szCs w:val="20"/>
        </w:rPr>
        <w:t>若投标人为事业单位或其他组织或分支机构，可为单位负责人</w:t>
      </w:r>
      <w:bookmarkEnd w:id="788"/>
      <w:r>
        <w:rPr>
          <w:rFonts w:hint="eastAsia" w:ascii="仿宋" w:hAnsi="仿宋" w:eastAsia="仿宋" w:cs="仿宋"/>
          <w:color w:val="auto"/>
          <w:sz w:val="24"/>
        </w:rPr>
        <w:t>）或其授权的代表签字。投标人的澄清、说明或者补正不得超出投标文件的范围或者改变投标文件的实质性内容。澄清文件将作为投标文件内容的一部分。</w:t>
      </w:r>
    </w:p>
    <w:p w14:paraId="79172B41">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2.2</w:t>
      </w:r>
      <w:r>
        <w:rPr>
          <w:rFonts w:hint="eastAsia" w:ascii="仿宋" w:hAnsi="仿宋" w:eastAsia="仿宋" w:cs="仿宋"/>
          <w:color w:val="auto"/>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hint="eastAsia" w:ascii="仿宋" w:hAnsi="仿宋" w:eastAsia="仿宋" w:cs="仿宋"/>
          <w:b/>
          <w:bCs/>
          <w:color w:val="auto"/>
          <w:sz w:val="24"/>
        </w:rPr>
        <w:t>无效投标处理</w:t>
      </w:r>
      <w:r>
        <w:rPr>
          <w:rFonts w:hint="eastAsia" w:ascii="仿宋" w:hAnsi="仿宋" w:eastAsia="仿宋" w:cs="仿宋"/>
          <w:color w:val="auto"/>
          <w:sz w:val="24"/>
        </w:rPr>
        <w:t>。</w:t>
      </w:r>
    </w:p>
    <w:p w14:paraId="08E35EC4">
      <w:pPr>
        <w:tabs>
          <w:tab w:val="left" w:pos="900"/>
          <w:tab w:val="left" w:pos="1080"/>
          <w:tab w:val="left" w:pos="1589"/>
        </w:tabs>
        <w:snapToGrid w:val="0"/>
        <w:spacing w:line="360" w:lineRule="auto"/>
        <w:ind w:left="1077"/>
        <w:rPr>
          <w:rFonts w:ascii="仿宋" w:hAnsi="仿宋" w:eastAsia="仿宋" w:cs="仿宋"/>
          <w:color w:val="auto"/>
          <w:sz w:val="24"/>
        </w:rPr>
      </w:pPr>
      <w:r>
        <w:rPr>
          <w:rFonts w:hint="eastAsia" w:ascii="仿宋" w:hAnsi="仿宋" w:eastAsia="仿宋" w:cs="仿宋"/>
          <w:b/>
          <w:color w:val="auto"/>
          <w:sz w:val="24"/>
        </w:rPr>
        <w:t>关于在相关自由贸易试验区和自由贸易港开展推动解决政府采购异常低价问题试点工作的通知财办库〔2024〕265号</w:t>
      </w:r>
      <w:r>
        <w:rPr>
          <w:rFonts w:hint="eastAsia" w:ascii="仿宋" w:hAnsi="仿宋" w:eastAsia="仿宋" w:cs="仿宋"/>
          <w:color w:val="auto"/>
          <w:sz w:val="24"/>
        </w:rPr>
        <w:t>：政府采购评审中出现下列情形之一的，评审委员会应当启动异常低价投标（响应）审查程序：（1）投标（响应）报价低于全部通过符合性审查供应商投标（响应）报价平均值</w:t>
      </w:r>
      <w:r>
        <w:rPr>
          <w:rFonts w:hint="eastAsia" w:ascii="仿宋" w:hAnsi="仿宋" w:eastAsia="仿宋" w:cs="仿宋"/>
          <w:color w:val="auto"/>
          <w:sz w:val="24"/>
          <w:lang w:val="en-US" w:eastAsia="zh-CN"/>
        </w:rPr>
        <w:t>65</w:t>
      </w:r>
      <w:r>
        <w:rPr>
          <w:rFonts w:hint="eastAsia" w:ascii="仿宋" w:hAnsi="仿宋" w:eastAsia="仿宋" w:cs="仿宋"/>
          <w:color w:val="auto"/>
          <w:sz w:val="24"/>
        </w:rPr>
        <w:t>%的，即投标（响应）报价&lt;全部通过符合性审查供应商投标（响应）报价平均值×</w:t>
      </w:r>
      <w:r>
        <w:rPr>
          <w:rFonts w:hint="eastAsia" w:ascii="仿宋" w:hAnsi="仿宋" w:eastAsia="仿宋" w:cs="仿宋"/>
          <w:color w:val="auto"/>
          <w:sz w:val="24"/>
          <w:lang w:val="en-US" w:eastAsia="zh-CN"/>
        </w:rPr>
        <w:t>65</w:t>
      </w:r>
      <w:r>
        <w:rPr>
          <w:rFonts w:hint="eastAsia" w:ascii="仿宋" w:hAnsi="仿宋" w:eastAsia="仿宋" w:cs="仿宋"/>
          <w:color w:val="auto"/>
          <w:sz w:val="24"/>
        </w:rPr>
        <w:t>%；（2）投标（响应）报价低于通过符合性审查且报价次低供应商投标（响应）报价</w:t>
      </w:r>
      <w:r>
        <w:rPr>
          <w:rFonts w:hint="eastAsia" w:ascii="仿宋" w:hAnsi="仿宋" w:eastAsia="仿宋" w:cs="仿宋"/>
          <w:color w:val="auto"/>
          <w:sz w:val="24"/>
          <w:lang w:val="en-US" w:eastAsia="zh-CN"/>
        </w:rPr>
        <w:t>65</w:t>
      </w:r>
      <w:r>
        <w:rPr>
          <w:rFonts w:hint="eastAsia" w:ascii="仿宋" w:hAnsi="仿宋" w:eastAsia="仿宋" w:cs="仿宋"/>
          <w:color w:val="auto"/>
          <w:sz w:val="24"/>
        </w:rPr>
        <w:t>%的，即投标（响应）报价&lt;通过符合性审查且报价次低供应商投标（响应）报价×</w:t>
      </w:r>
      <w:r>
        <w:rPr>
          <w:rFonts w:hint="eastAsia" w:ascii="仿宋" w:hAnsi="仿宋" w:eastAsia="仿宋" w:cs="仿宋"/>
          <w:color w:val="auto"/>
          <w:sz w:val="24"/>
          <w:lang w:val="en-US" w:eastAsia="zh-CN"/>
        </w:rPr>
        <w:t>65</w:t>
      </w:r>
      <w:r>
        <w:rPr>
          <w:rFonts w:hint="eastAsia" w:ascii="仿宋" w:hAnsi="仿宋" w:eastAsia="仿宋" w:cs="仿宋"/>
          <w:color w:val="auto"/>
          <w:sz w:val="24"/>
        </w:rPr>
        <w:t>%；(3）投标（响应）报价低于采购项目最高限价</w:t>
      </w:r>
      <w:r>
        <w:rPr>
          <w:rFonts w:hint="eastAsia" w:ascii="仿宋" w:hAnsi="仿宋" w:eastAsia="仿宋" w:cs="仿宋"/>
          <w:color w:val="auto"/>
          <w:sz w:val="24"/>
          <w:lang w:val="en-US" w:eastAsia="zh-CN"/>
        </w:rPr>
        <w:t>65</w:t>
      </w:r>
      <w:r>
        <w:rPr>
          <w:rFonts w:hint="eastAsia" w:ascii="仿宋" w:hAnsi="仿宋" w:eastAsia="仿宋" w:cs="仿宋"/>
          <w:color w:val="auto"/>
          <w:sz w:val="24"/>
        </w:rPr>
        <w:t>%的，即投标（响应）报价&lt;采购项目最高限价×</w:t>
      </w:r>
      <w:r>
        <w:rPr>
          <w:rFonts w:hint="eastAsia" w:ascii="仿宋" w:hAnsi="仿宋" w:eastAsia="仿宋" w:cs="仿宋"/>
          <w:color w:val="auto"/>
          <w:sz w:val="24"/>
          <w:lang w:val="en-US" w:eastAsia="zh-CN"/>
        </w:rPr>
        <w:t>65</w:t>
      </w:r>
      <w:r>
        <w:rPr>
          <w:rFonts w:hint="eastAsia" w:ascii="仿宋" w:hAnsi="仿宋" w:eastAsia="仿宋" w:cs="仿宋"/>
          <w:color w:val="auto"/>
          <w:sz w:val="24"/>
        </w:rPr>
        <w:t>%；（5）其他评审委员会认为供应商报价过低，有可能影响产品质量或者不能诚信履约的情形。</w:t>
      </w:r>
    </w:p>
    <w:p w14:paraId="15B74C50">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2.3</w:t>
      </w:r>
      <w:r>
        <w:rPr>
          <w:rFonts w:hint="eastAsia" w:ascii="仿宋" w:hAnsi="仿宋" w:eastAsia="仿宋" w:cs="仿宋"/>
          <w:color w:val="auto"/>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33F75B00">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2.4</w:t>
      </w:r>
      <w:r>
        <w:rPr>
          <w:rFonts w:hint="eastAsia" w:ascii="仿宋" w:hAnsi="仿宋" w:eastAsia="仿宋" w:cs="仿宋"/>
          <w:color w:val="auto"/>
          <w:sz w:val="24"/>
        </w:rPr>
        <w:t>投标文件报价出现前后不一致的，按照下列规定修正：</w:t>
      </w:r>
    </w:p>
    <w:p w14:paraId="336AE2D9">
      <w:pPr>
        <w:numPr>
          <w:ilvl w:val="2"/>
          <w:numId w:val="0"/>
        </w:numPr>
        <w:tabs>
          <w:tab w:val="left" w:pos="1080"/>
          <w:tab w:val="left" w:pos="1589"/>
          <w:tab w:val="left" w:pos="2035"/>
          <w:tab w:val="left" w:pos="2114"/>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2.4.1招标文件对于报价修正是否另有规定：</w:t>
      </w:r>
    </w:p>
    <w:p w14:paraId="268D5C20">
      <w:pPr>
        <w:tabs>
          <w:tab w:val="left" w:pos="1080"/>
          <w:tab w:val="left" w:pos="1589"/>
          <w:tab w:val="left" w:pos="2035"/>
          <w:tab w:val="left" w:pos="2114"/>
        </w:tabs>
        <w:snapToGrid w:val="0"/>
        <w:spacing w:line="360" w:lineRule="auto"/>
        <w:ind w:left="2035"/>
        <w:rPr>
          <w:rFonts w:ascii="仿宋" w:hAnsi="仿宋" w:eastAsia="仿宋" w:cs="仿宋"/>
          <w:color w:val="auto"/>
          <w:sz w:val="24"/>
          <w:u w:val="single"/>
        </w:rPr>
      </w:pPr>
      <w:r>
        <w:rPr>
          <w:rFonts w:hint="eastAsia" w:ascii="仿宋" w:hAnsi="仿宋" w:eastAsia="仿宋" w:cs="仿宋"/>
          <w:color w:val="auto"/>
          <w:sz w:val="24"/>
        </w:rPr>
        <w:t>□有，具体规定为：______________</w:t>
      </w:r>
    </w:p>
    <w:p w14:paraId="1814016F">
      <w:pPr>
        <w:tabs>
          <w:tab w:val="left" w:pos="1080"/>
          <w:tab w:val="left" w:pos="1589"/>
          <w:tab w:val="left" w:pos="2035"/>
          <w:tab w:val="left" w:pos="2114"/>
        </w:tabs>
        <w:snapToGrid w:val="0"/>
        <w:spacing w:line="360" w:lineRule="auto"/>
        <w:ind w:left="2035"/>
        <w:rPr>
          <w:rFonts w:ascii="仿宋" w:hAnsi="仿宋" w:eastAsia="仿宋" w:cs="仿宋"/>
          <w:color w:val="auto"/>
          <w:sz w:val="24"/>
        </w:rPr>
      </w:pPr>
      <w:r>
        <w:rPr>
          <w:rFonts w:hint="eastAsia" w:ascii="仿宋" w:hAnsi="仿宋" w:eastAsia="仿宋" w:cs="仿宋"/>
          <w:b/>
          <w:color w:val="auto"/>
          <w:sz w:val="24"/>
        </w:rPr>
        <w:t>■</w:t>
      </w:r>
      <w:r>
        <w:rPr>
          <w:rFonts w:hint="eastAsia" w:ascii="仿宋" w:hAnsi="仿宋" w:eastAsia="仿宋" w:cs="仿宋"/>
          <w:color w:val="auto"/>
          <w:sz w:val="24"/>
        </w:rPr>
        <w:t>无，按下述2.4.2-2.4.8项规定修正。</w:t>
      </w:r>
    </w:p>
    <w:p w14:paraId="5287AF94">
      <w:pPr>
        <w:numPr>
          <w:ilvl w:val="2"/>
          <w:numId w:val="0"/>
        </w:numPr>
        <w:tabs>
          <w:tab w:val="left" w:pos="2035"/>
          <w:tab w:val="left" w:pos="2114"/>
          <w:tab w:val="left" w:pos="2977"/>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2.4.2单独递交的开标一览表（报价表）与投标文件中开标一览表（报价表）内容不一致的，以单独递交的开标一览表（报价表）为准；</w:t>
      </w:r>
    </w:p>
    <w:p w14:paraId="3A6799B5">
      <w:pPr>
        <w:numPr>
          <w:ilvl w:val="2"/>
          <w:numId w:val="0"/>
        </w:numPr>
        <w:tabs>
          <w:tab w:val="left" w:pos="2035"/>
          <w:tab w:val="left" w:pos="2114"/>
          <w:tab w:val="left" w:pos="2977"/>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2.4.3投标文件中开标一览表（报价表）内容与投标文件中相应内容不一致的，以开标一览表（报价表）为准；</w:t>
      </w:r>
    </w:p>
    <w:p w14:paraId="33807F89">
      <w:pPr>
        <w:numPr>
          <w:ilvl w:val="2"/>
          <w:numId w:val="0"/>
        </w:numPr>
        <w:tabs>
          <w:tab w:val="left" w:pos="2035"/>
          <w:tab w:val="left" w:pos="2114"/>
          <w:tab w:val="left" w:pos="2977"/>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2.4.4大写金额和小写金额不一致的，以大写金额为准；</w:t>
      </w:r>
    </w:p>
    <w:p w14:paraId="63A968E2">
      <w:pPr>
        <w:numPr>
          <w:ilvl w:val="2"/>
          <w:numId w:val="0"/>
        </w:numPr>
        <w:tabs>
          <w:tab w:val="left" w:pos="2035"/>
          <w:tab w:val="left" w:pos="2114"/>
          <w:tab w:val="left" w:pos="2977"/>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2.4.5单价金额小数点或者百分比有明显错位的，以开标一览表的总价为准，并修改单价；</w:t>
      </w:r>
    </w:p>
    <w:p w14:paraId="75299631">
      <w:pPr>
        <w:numPr>
          <w:ilvl w:val="2"/>
          <w:numId w:val="0"/>
        </w:numPr>
        <w:tabs>
          <w:tab w:val="left" w:pos="2035"/>
          <w:tab w:val="left" w:pos="2114"/>
          <w:tab w:val="left" w:pos="2977"/>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2.4.6总价金额与按单价汇总金额不一致的，以单价金额计算结果为准。</w:t>
      </w:r>
    </w:p>
    <w:p w14:paraId="5773CBD0">
      <w:pPr>
        <w:numPr>
          <w:ilvl w:val="2"/>
          <w:numId w:val="0"/>
        </w:numPr>
        <w:tabs>
          <w:tab w:val="left" w:pos="1080"/>
          <w:tab w:val="left" w:pos="1589"/>
          <w:tab w:val="left" w:pos="2035"/>
          <w:tab w:val="left" w:pos="2114"/>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2.4.7同时出现两种以上不一致的，按照前款规定的顺序修正。</w:t>
      </w:r>
    </w:p>
    <w:p w14:paraId="105EC7B4">
      <w:pPr>
        <w:numPr>
          <w:ilvl w:val="2"/>
          <w:numId w:val="0"/>
        </w:numPr>
        <w:tabs>
          <w:tab w:val="left" w:pos="1080"/>
          <w:tab w:val="left" w:pos="1589"/>
          <w:tab w:val="left" w:pos="2035"/>
          <w:tab w:val="left" w:pos="2114"/>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2.4.8修正后的报价经投标人书面确认后产生约束力，投标人不确认的，其</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1F1FEF67">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2.5</w:t>
      </w:r>
      <w:r>
        <w:rPr>
          <w:rFonts w:hint="eastAsia" w:ascii="仿宋" w:hAnsi="仿宋" w:eastAsia="仿宋" w:cs="仿宋"/>
          <w:color w:val="auto"/>
          <w:sz w:val="24"/>
        </w:rPr>
        <w:t>落实政府采购政策的价格调整：只有符合第二章《投标人须知》5.2条规定情形的，可以享受中小企业扶持政策，用扣除后的价格参加评审；否则，评标时价格不予扣除。</w:t>
      </w:r>
    </w:p>
    <w:p w14:paraId="272FFFF0">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2.5.1对于未预留份额专门面向中小企业采购的采购项目，以及预留份额项目中的非预留部分采购包，对小微企业报价给予</w:t>
      </w:r>
      <w:r>
        <w:rPr>
          <w:rFonts w:hint="eastAsia" w:ascii="仿宋" w:hAnsi="仿宋" w:eastAsia="仿宋" w:cs="仿宋"/>
          <w:color w:val="auto"/>
          <w:sz w:val="24"/>
          <w:u w:val="single"/>
        </w:rPr>
        <w:t>10%</w:t>
      </w:r>
      <w:r>
        <w:rPr>
          <w:rFonts w:hint="eastAsia" w:ascii="仿宋" w:hAnsi="仿宋" w:eastAsia="仿宋" w:cs="仿宋"/>
          <w:color w:val="auto"/>
          <w:sz w:val="24"/>
        </w:rPr>
        <w:t xml:space="preserve"> 的扣除，用扣除后的价格参加评审。</w:t>
      </w:r>
    </w:p>
    <w:p w14:paraId="777A5288">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仿宋" w:hAnsi="仿宋" w:eastAsia="仿宋" w:cs="仿宋"/>
          <w:color w:val="auto"/>
          <w:sz w:val="24"/>
          <w:u w:val="single"/>
        </w:rPr>
        <w:t>4%</w:t>
      </w:r>
      <w:r>
        <w:rPr>
          <w:rFonts w:hint="eastAsia" w:ascii="仿宋" w:hAnsi="仿宋" w:eastAsia="仿宋" w:cs="仿宋"/>
          <w:color w:val="auto"/>
          <w:sz w:val="24"/>
        </w:rPr>
        <w:t xml:space="preserve"> 的扣除，用扣除后的价格参加评审。</w:t>
      </w:r>
    </w:p>
    <w:p w14:paraId="2ABD1C06">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2.5.3组成联合体或者接受分包的小微企业与联合体内其他企业、分包企业之间存在直接控股、管理关系的，不享受价格扣除优惠政策。</w:t>
      </w:r>
    </w:p>
    <w:p w14:paraId="33E8EC52">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2.5.4价格扣除比例对小型企业和微型企业同等对待，不作区分。</w:t>
      </w:r>
    </w:p>
    <w:p w14:paraId="09BECCF9">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2.5.5中小企业参加政府采购活动，应当按照招标文件给定的格式出具《中小企业声明函》，否则不得享受相关中小企业扶持政策。</w:t>
      </w:r>
    </w:p>
    <w:p w14:paraId="77CA355C">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2.5.6监狱企业提供了由省级以上监狱管理局、戒毒管理局（含新疆生产建设兵团）出具的属于监狱企业的证明文件的，视同小微企业。</w:t>
      </w:r>
    </w:p>
    <w:p w14:paraId="236E0083">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2.5.7残疾人福利性单位按招标文件要求提供了《残疾人福利性单位声明函》的，视同小微企业。</w:t>
      </w:r>
    </w:p>
    <w:p w14:paraId="4E165F41">
      <w:pPr>
        <w:numPr>
          <w:ilvl w:val="2"/>
          <w:numId w:val="0"/>
        </w:numPr>
        <w:tabs>
          <w:tab w:val="left" w:pos="1080"/>
          <w:tab w:val="left" w:pos="1589"/>
          <w:tab w:val="left" w:pos="2014"/>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2.5.8若投标人同时属于小型或微型企业、监狱企业、残疾人福利性单位中的两种及以上，将不重复享受小微企业价格扣减的优惠政策。</w:t>
      </w:r>
    </w:p>
    <w:p w14:paraId="4B512D42">
      <w:pPr>
        <w:tabs>
          <w:tab w:val="left" w:pos="360"/>
        </w:tabs>
        <w:snapToGrid w:val="0"/>
        <w:spacing w:line="360" w:lineRule="auto"/>
        <w:ind w:left="900" w:hanging="900"/>
        <w:outlineLvl w:val="1"/>
        <w:rPr>
          <w:rFonts w:ascii="仿宋" w:hAnsi="仿宋" w:eastAsia="仿宋" w:cs="仿宋"/>
          <w:color w:val="auto"/>
          <w:sz w:val="24"/>
        </w:rPr>
      </w:pPr>
      <w:r>
        <w:rPr>
          <w:rFonts w:hint="eastAsia" w:ascii="仿宋" w:hAnsi="仿宋" w:eastAsia="仿宋" w:cs="仿宋"/>
          <w:color w:val="auto"/>
          <w:sz w:val="24"/>
        </w:rPr>
        <w:t>3投标文件的比较和评价</w:t>
      </w:r>
      <w:bookmarkEnd w:id="771"/>
      <w:bookmarkEnd w:id="772"/>
    </w:p>
    <w:p w14:paraId="0442255B">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3.1</w:t>
      </w:r>
      <w:r>
        <w:rPr>
          <w:rFonts w:hint="eastAsia" w:ascii="仿宋" w:hAnsi="仿宋" w:eastAsia="仿宋" w:cs="仿宋"/>
          <w:color w:val="auto"/>
          <w:sz w:val="24"/>
        </w:rPr>
        <w:t>评标委员会将按照招标文件中规定的评标方法和标准，对符合性审查合格的投标文件进行商务和技术评估，综合比较与评价；未通过符合性审查的投标文件不得进入比较与评价。</w:t>
      </w:r>
    </w:p>
    <w:p w14:paraId="789FC881">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3.2</w:t>
      </w:r>
      <w:r>
        <w:rPr>
          <w:rFonts w:hint="eastAsia" w:ascii="仿宋" w:hAnsi="仿宋" w:eastAsia="仿宋" w:cs="仿宋"/>
          <w:color w:val="auto"/>
          <w:sz w:val="24"/>
        </w:rPr>
        <w:t>评标方法和评标标准</w:t>
      </w:r>
    </w:p>
    <w:p w14:paraId="24DC02C3">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3.2.1本项目采用的评标方法为：</w:t>
      </w:r>
    </w:p>
    <w:p w14:paraId="2762BD18">
      <w:pPr>
        <w:tabs>
          <w:tab w:val="left" w:pos="900"/>
          <w:tab w:val="left" w:pos="1589"/>
          <w:tab w:val="left" w:pos="1701"/>
        </w:tabs>
        <w:snapToGrid w:val="0"/>
        <w:spacing w:line="360" w:lineRule="auto"/>
        <w:ind w:left="1985"/>
        <w:rPr>
          <w:rFonts w:ascii="仿宋" w:hAnsi="仿宋" w:eastAsia="仿宋" w:cs="仿宋"/>
          <w:color w:val="auto"/>
          <w:sz w:val="24"/>
        </w:rPr>
      </w:pPr>
      <w:r>
        <w:rPr>
          <w:rFonts w:hint="eastAsia" w:ascii="仿宋" w:hAnsi="仿宋" w:eastAsia="仿宋" w:cs="仿宋"/>
          <w:b/>
          <w:color w:val="auto"/>
          <w:sz w:val="24"/>
        </w:rPr>
        <w:t>■</w:t>
      </w:r>
      <w:r>
        <w:rPr>
          <w:rFonts w:hint="eastAsia" w:ascii="仿宋" w:hAnsi="仿宋" w:eastAsia="仿宋" w:cs="仿宋"/>
          <w:color w:val="auto"/>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1FD1BC9">
      <w:pPr>
        <w:tabs>
          <w:tab w:val="left" w:pos="900"/>
          <w:tab w:val="left" w:pos="1589"/>
          <w:tab w:val="left" w:pos="1701"/>
        </w:tabs>
        <w:snapToGrid w:val="0"/>
        <w:spacing w:line="360" w:lineRule="auto"/>
        <w:ind w:left="1985"/>
        <w:rPr>
          <w:rFonts w:ascii="仿宋" w:hAnsi="仿宋" w:eastAsia="仿宋" w:cs="仿宋"/>
          <w:color w:val="auto"/>
          <w:sz w:val="24"/>
        </w:rPr>
      </w:pPr>
      <w:r>
        <w:rPr>
          <w:rFonts w:hint="eastAsia" w:ascii="仿宋" w:hAnsi="仿宋" w:eastAsia="仿宋" w:cs="仿宋"/>
          <w:color w:val="auto"/>
          <w:sz w:val="24"/>
        </w:rPr>
        <w:t>□最低评标价法，指投标文件满足招标文件全部实质性要求，且投标报价最低的投标人为中标候选人的评标方法。</w:t>
      </w:r>
    </w:p>
    <w:p w14:paraId="361FAE3C">
      <w:pPr>
        <w:numPr>
          <w:ilvl w:val="2"/>
          <w:numId w:val="0"/>
        </w:numPr>
        <w:tabs>
          <w:tab w:val="left" w:pos="1080"/>
          <w:tab w:val="left" w:pos="1589"/>
          <w:tab w:val="left" w:pos="2035"/>
        </w:tabs>
        <w:snapToGrid w:val="0"/>
        <w:spacing w:line="360" w:lineRule="auto"/>
        <w:ind w:left="2035" w:hanging="900"/>
        <w:rPr>
          <w:rFonts w:ascii="仿宋" w:hAnsi="仿宋" w:eastAsia="仿宋" w:cs="仿宋"/>
          <w:color w:val="auto"/>
          <w:sz w:val="24"/>
        </w:rPr>
      </w:pPr>
      <w:r>
        <w:rPr>
          <w:rFonts w:hint="eastAsia" w:ascii="仿宋" w:hAnsi="仿宋" w:eastAsia="仿宋" w:cs="仿宋"/>
          <w:color w:val="auto"/>
          <w:sz w:val="24"/>
        </w:rPr>
        <w:t>3.2.2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仿宋" w:hAnsi="仿宋" w:eastAsia="仿宋" w:cs="仿宋"/>
          <w:b/>
          <w:color w:val="auto"/>
          <w:sz w:val="24"/>
        </w:rPr>
        <w:t>投标无效</w:t>
      </w:r>
      <w:r>
        <w:rPr>
          <w:rFonts w:hint="eastAsia" w:ascii="仿宋" w:hAnsi="仿宋" w:eastAsia="仿宋" w:cs="仿宋"/>
          <w:color w:val="auto"/>
          <w:sz w:val="24"/>
        </w:rPr>
        <w:t>。</w:t>
      </w:r>
    </w:p>
    <w:p w14:paraId="786C00D2">
      <w:pPr>
        <w:tabs>
          <w:tab w:val="left" w:pos="1080"/>
          <w:tab w:val="left" w:pos="1589"/>
          <w:tab w:val="left" w:pos="2035"/>
        </w:tabs>
        <w:snapToGrid w:val="0"/>
        <w:spacing w:line="360" w:lineRule="auto"/>
        <w:ind w:left="2035"/>
        <w:rPr>
          <w:rFonts w:ascii="仿宋" w:hAnsi="仿宋" w:eastAsia="仿宋" w:cs="仿宋"/>
          <w:color w:val="auto"/>
          <w:sz w:val="24"/>
        </w:rPr>
      </w:pPr>
      <w:r>
        <w:rPr>
          <w:rFonts w:hint="eastAsia" w:ascii="仿宋" w:hAnsi="仿宋" w:eastAsia="仿宋" w:cs="仿宋"/>
          <w:color w:val="auto"/>
          <w:sz w:val="24"/>
        </w:rPr>
        <w:t>□随机抽取</w:t>
      </w:r>
    </w:p>
    <w:p w14:paraId="62686E00">
      <w:pPr>
        <w:tabs>
          <w:tab w:val="left" w:pos="1080"/>
          <w:tab w:val="left" w:pos="1589"/>
          <w:tab w:val="left" w:pos="2035"/>
        </w:tabs>
        <w:snapToGrid w:val="0"/>
        <w:spacing w:line="360" w:lineRule="auto"/>
        <w:ind w:left="2035"/>
        <w:rPr>
          <w:rFonts w:ascii="仿宋" w:hAnsi="仿宋" w:eastAsia="仿宋" w:cs="仿宋"/>
          <w:color w:val="auto"/>
          <w:sz w:val="24"/>
          <w:u w:val="single"/>
        </w:rPr>
      </w:pPr>
      <w:r>
        <w:rPr>
          <w:rFonts w:hint="eastAsia" w:ascii="仿宋" w:hAnsi="仿宋" w:eastAsia="仿宋" w:cs="仿宋"/>
          <w:color w:val="auto"/>
          <w:sz w:val="24"/>
        </w:rPr>
        <w:t>□其他方式，具体要求：/</w:t>
      </w:r>
    </w:p>
    <w:p w14:paraId="5B50DDA0">
      <w:pPr>
        <w:numPr>
          <w:ilvl w:val="2"/>
          <w:numId w:val="0"/>
        </w:numPr>
        <w:tabs>
          <w:tab w:val="left" w:pos="1080"/>
          <w:tab w:val="left" w:pos="1589"/>
          <w:tab w:val="left" w:pos="2035"/>
        </w:tabs>
        <w:snapToGrid w:val="0"/>
        <w:spacing w:line="360" w:lineRule="auto"/>
        <w:ind w:left="1980" w:hanging="900"/>
        <w:rPr>
          <w:rFonts w:ascii="仿宋" w:hAnsi="仿宋" w:eastAsia="仿宋" w:cs="仿宋"/>
          <w:color w:val="auto"/>
          <w:sz w:val="24"/>
        </w:rPr>
      </w:pPr>
      <w:r>
        <w:rPr>
          <w:rFonts w:hint="eastAsia" w:ascii="仿宋" w:hAnsi="仿宋" w:eastAsia="仿宋" w:cs="仿宋"/>
          <w:color w:val="auto"/>
          <w:sz w:val="24"/>
        </w:rPr>
        <w:t>3.2.3非政府强制采购的节能产品或环境标志产品，依据品目清单和认证证书实施政府优先采购。优先采购的具体规定</w:t>
      </w:r>
      <w:r>
        <w:rPr>
          <w:rFonts w:hint="eastAsia" w:ascii="仿宋" w:hAnsi="仿宋" w:eastAsia="仿宋" w:cs="仿宋"/>
          <w:color w:val="auto"/>
          <w:sz w:val="24"/>
          <w:u w:val="single"/>
        </w:rPr>
        <w:t>见第四章《评审程序、评标方法和评标标准》</w:t>
      </w:r>
      <w:r>
        <w:rPr>
          <w:rFonts w:hint="eastAsia" w:ascii="仿宋" w:hAnsi="仿宋" w:eastAsia="仿宋" w:cs="仿宋"/>
          <w:color w:val="auto"/>
          <w:sz w:val="24"/>
        </w:rPr>
        <w:t>。（如涉及）</w:t>
      </w:r>
    </w:p>
    <w:p w14:paraId="485324FB">
      <w:pPr>
        <w:tabs>
          <w:tab w:val="left" w:pos="360"/>
        </w:tabs>
        <w:snapToGrid w:val="0"/>
        <w:spacing w:line="360" w:lineRule="auto"/>
        <w:ind w:left="900" w:hanging="900"/>
        <w:outlineLvl w:val="1"/>
        <w:rPr>
          <w:rFonts w:ascii="仿宋" w:hAnsi="仿宋" w:eastAsia="仿宋" w:cs="仿宋"/>
          <w:color w:val="auto"/>
          <w:sz w:val="24"/>
        </w:rPr>
      </w:pPr>
      <w:r>
        <w:rPr>
          <w:rFonts w:hint="eastAsia" w:ascii="仿宋" w:hAnsi="仿宋" w:eastAsia="仿宋" w:cs="仿宋"/>
          <w:color w:val="auto"/>
          <w:sz w:val="24"/>
        </w:rPr>
        <w:t>4确定</w:t>
      </w:r>
      <w:bookmarkStart w:id="789" w:name="_Toc151193934"/>
      <w:bookmarkStart w:id="790" w:name="_Toc150774646"/>
      <w:bookmarkStart w:id="791" w:name="_Toc264969236"/>
      <w:bookmarkStart w:id="792" w:name="_Toc520356170"/>
      <w:bookmarkStart w:id="793" w:name="_Toc164351640"/>
      <w:bookmarkStart w:id="794" w:name="_Toc149720839"/>
      <w:bookmarkStart w:id="795" w:name="_Toc150509297"/>
      <w:bookmarkStart w:id="796" w:name="_Toc164608815"/>
      <w:bookmarkStart w:id="797" w:name="_Toc195842911"/>
      <w:bookmarkStart w:id="798" w:name="_Toc127151747"/>
      <w:bookmarkStart w:id="799" w:name="_Toc305158888"/>
      <w:bookmarkStart w:id="800" w:name="_Toc226965819"/>
      <w:bookmarkStart w:id="801" w:name="_Toc142311048"/>
      <w:bookmarkStart w:id="802" w:name="_Toc226337242"/>
      <w:bookmarkStart w:id="803" w:name="_Toc150774751"/>
      <w:bookmarkStart w:id="804" w:name="_Toc151193644"/>
      <w:bookmarkStart w:id="805" w:name="_Toc151193788"/>
      <w:bookmarkStart w:id="806" w:name="_Toc265228384"/>
      <w:bookmarkStart w:id="807" w:name="_Toc127151546"/>
      <w:bookmarkStart w:id="808" w:name="_Toc151193860"/>
      <w:bookmarkStart w:id="809" w:name="_Ref467307010"/>
      <w:bookmarkStart w:id="810" w:name="_Toc305158814"/>
      <w:bookmarkStart w:id="811" w:name="_Toc164608660"/>
      <w:bookmarkStart w:id="812" w:name="_Toc151190173"/>
      <w:bookmarkStart w:id="813" w:name="_Toc226309790"/>
      <w:bookmarkStart w:id="814" w:name="_Toc151193716"/>
      <w:bookmarkStart w:id="815" w:name="_Toc127161460"/>
      <w:bookmarkStart w:id="816" w:name="_Toc164229241"/>
      <w:bookmarkStart w:id="817" w:name="_Toc164229387"/>
      <w:bookmarkStart w:id="818" w:name="_Toc150480784"/>
      <w:bookmarkStart w:id="819" w:name="_Toc226965736"/>
      <w:r>
        <w:rPr>
          <w:rFonts w:hint="eastAsia" w:ascii="仿宋" w:hAnsi="仿宋" w:eastAsia="仿宋" w:cs="仿宋"/>
          <w:color w:val="auto"/>
          <w:sz w:val="24"/>
        </w:rPr>
        <w:t>中标候选人名单</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38BE9391">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4.1</w:t>
      </w:r>
      <w:r>
        <w:rPr>
          <w:rFonts w:hint="eastAsia" w:ascii="仿宋" w:hAnsi="仿宋" w:eastAsia="仿宋" w:cs="仿宋"/>
          <w:color w:val="auto"/>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22FE81D">
      <w:pPr>
        <w:pStyle w:val="23"/>
        <w:tabs>
          <w:tab w:val="left" w:pos="900"/>
          <w:tab w:val="left" w:pos="2127"/>
        </w:tabs>
        <w:adjustRightInd w:val="0"/>
        <w:snapToGrid w:val="0"/>
        <w:spacing w:line="360" w:lineRule="auto"/>
        <w:ind w:left="993" w:firstLine="136" w:firstLineChars="57"/>
        <w:rPr>
          <w:rFonts w:hint="default" w:ascii="仿宋" w:hAnsi="仿宋" w:eastAsia="仿宋" w:cs="仿宋"/>
          <w:color w:val="auto"/>
          <w:sz w:val="24"/>
          <w:szCs w:val="24"/>
        </w:rPr>
      </w:pPr>
      <w:r>
        <w:rPr>
          <w:rFonts w:ascii="仿宋" w:hAnsi="仿宋" w:eastAsia="仿宋" w:cs="仿宋"/>
          <w:color w:val="auto"/>
          <w:sz w:val="24"/>
          <w:szCs w:val="24"/>
        </w:rPr>
        <w:t>□随机抽取</w:t>
      </w:r>
    </w:p>
    <w:p w14:paraId="02E84A20">
      <w:pPr>
        <w:pStyle w:val="23"/>
        <w:tabs>
          <w:tab w:val="left" w:pos="900"/>
          <w:tab w:val="left" w:pos="2127"/>
        </w:tabs>
        <w:adjustRightInd w:val="0"/>
        <w:snapToGrid w:val="0"/>
        <w:spacing w:line="360" w:lineRule="auto"/>
        <w:ind w:left="993" w:firstLine="137" w:firstLineChars="57"/>
        <w:rPr>
          <w:rFonts w:hint="default" w:ascii="仿宋" w:hAnsi="仿宋" w:eastAsia="仿宋" w:cs="仿宋"/>
          <w:color w:val="auto"/>
          <w:sz w:val="24"/>
          <w:szCs w:val="24"/>
        </w:rPr>
      </w:pPr>
      <w:r>
        <w:rPr>
          <w:rFonts w:ascii="仿宋" w:hAnsi="仿宋" w:eastAsia="仿宋" w:cs="仿宋"/>
          <w:b/>
          <w:color w:val="auto"/>
          <w:sz w:val="24"/>
        </w:rPr>
        <w:t>■</w:t>
      </w:r>
      <w:r>
        <w:rPr>
          <w:rFonts w:ascii="仿宋" w:hAnsi="仿宋" w:eastAsia="仿宋" w:cs="仿宋"/>
          <w:color w:val="auto"/>
          <w:sz w:val="24"/>
          <w:szCs w:val="24"/>
        </w:rPr>
        <w:t>其他方式，具体要求：</w:t>
      </w:r>
      <w:r>
        <w:rPr>
          <w:rFonts w:ascii="仿宋" w:hAnsi="仿宋" w:eastAsia="仿宋" w:cs="仿宋"/>
          <w:color w:val="auto"/>
          <w:sz w:val="24"/>
          <w:u w:val="single"/>
        </w:rPr>
        <w:t>见第二章投标人须知22.1。</w:t>
      </w:r>
    </w:p>
    <w:p w14:paraId="247059D6">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4.2</w:t>
      </w:r>
      <w:r>
        <w:rPr>
          <w:rFonts w:hint="eastAsia" w:ascii="仿宋" w:hAnsi="仿宋" w:eastAsia="仿宋" w:cs="仿宋"/>
          <w:color w:val="auto"/>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53337AA">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4.3</w:t>
      </w:r>
      <w:r>
        <w:rPr>
          <w:rFonts w:hint="eastAsia" w:ascii="仿宋" w:hAnsi="仿宋" w:eastAsia="仿宋" w:cs="仿宋"/>
          <w:color w:val="auto"/>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8EB2730">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4.4</w:t>
      </w:r>
      <w:r>
        <w:rPr>
          <w:rFonts w:hint="eastAsia" w:ascii="仿宋" w:hAnsi="仿宋" w:eastAsia="仿宋" w:cs="仿宋"/>
          <w:color w:val="auto"/>
          <w:sz w:val="24"/>
        </w:rPr>
        <w:t>评标委员会要对评分汇总情况进行复核，特别是对排名第一的、报价最低的、投标或响应文件被认定为无效的情形进行重点复核。</w:t>
      </w:r>
    </w:p>
    <w:p w14:paraId="104B1948">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4.5</w:t>
      </w:r>
      <w:r>
        <w:rPr>
          <w:rFonts w:hint="eastAsia" w:ascii="仿宋" w:hAnsi="仿宋" w:eastAsia="仿宋" w:cs="仿宋"/>
          <w:color w:val="auto"/>
          <w:sz w:val="24"/>
        </w:rPr>
        <w:t>评标委员会将根据各投标人的评标排序，依次推荐本项目（各采购包）的中标候选人，起草并签署评标报告。本项目（各采购包）评标委员会共（各）推荐</w:t>
      </w:r>
      <w:r>
        <w:rPr>
          <w:rFonts w:hint="eastAsia" w:ascii="仿宋" w:hAnsi="仿宋" w:eastAsia="仿宋" w:cs="仿宋"/>
          <w:color w:val="auto"/>
          <w:sz w:val="24"/>
          <w:u w:val="single"/>
        </w:rPr>
        <w:t>3</w:t>
      </w:r>
      <w:r>
        <w:rPr>
          <w:rFonts w:hint="eastAsia" w:ascii="仿宋" w:hAnsi="仿宋" w:eastAsia="仿宋" w:cs="仿宋"/>
          <w:color w:val="auto"/>
          <w:sz w:val="24"/>
        </w:rPr>
        <w:t>名中标候选人。</w:t>
      </w:r>
    </w:p>
    <w:p w14:paraId="2C15A584">
      <w:pPr>
        <w:tabs>
          <w:tab w:val="left" w:pos="360"/>
        </w:tabs>
        <w:snapToGrid w:val="0"/>
        <w:spacing w:line="360" w:lineRule="auto"/>
        <w:ind w:left="900" w:hanging="900"/>
        <w:outlineLvl w:val="1"/>
        <w:rPr>
          <w:rFonts w:ascii="仿宋" w:hAnsi="仿宋" w:eastAsia="仿宋" w:cs="仿宋"/>
          <w:color w:val="auto"/>
          <w:sz w:val="24"/>
        </w:rPr>
      </w:pPr>
      <w:r>
        <w:rPr>
          <w:rFonts w:hint="eastAsia" w:ascii="仿宋" w:hAnsi="仿宋" w:eastAsia="仿宋" w:cs="仿宋"/>
          <w:color w:val="auto"/>
          <w:sz w:val="24"/>
        </w:rPr>
        <w:t>5报告违法行为</w:t>
      </w:r>
    </w:p>
    <w:p w14:paraId="557B81EF">
      <w:pPr>
        <w:numPr>
          <w:ilvl w:val="1"/>
          <w:numId w:val="0"/>
        </w:numPr>
        <w:tabs>
          <w:tab w:val="left" w:pos="1080"/>
        </w:tabs>
        <w:snapToGrid w:val="0"/>
        <w:spacing w:line="360" w:lineRule="auto"/>
        <w:ind w:left="1077" w:hanging="720"/>
        <w:rPr>
          <w:rFonts w:ascii="仿宋" w:hAnsi="仿宋" w:eastAsia="仿宋" w:cs="仿宋"/>
          <w:color w:val="auto"/>
          <w:sz w:val="24"/>
        </w:rPr>
      </w:pPr>
      <w:r>
        <w:rPr>
          <w:rFonts w:ascii="仿宋" w:hAnsi="仿宋" w:eastAsia="仿宋" w:cs="仿宋"/>
          <w:color w:val="auto"/>
          <w:sz w:val="24"/>
        </w:rPr>
        <w:t>5.1</w:t>
      </w:r>
      <w:r>
        <w:rPr>
          <w:rFonts w:hint="eastAsia" w:ascii="仿宋" w:hAnsi="仿宋" w:eastAsia="仿宋" w:cs="仿宋"/>
          <w:color w:val="auto"/>
          <w:sz w:val="24"/>
        </w:rPr>
        <w:t>评标委员会在评标过程中发现投标人有行贿、提供虚假材料或者串通等违法行为时，应当及时向财政部门报告。</w:t>
      </w:r>
    </w:p>
    <w:p w14:paraId="7E348483">
      <w:pPr>
        <w:widowControl/>
        <w:jc w:val="left"/>
        <w:rPr>
          <w:rFonts w:ascii="仿宋" w:hAnsi="仿宋" w:eastAsia="仿宋" w:cs="仿宋"/>
          <w:b/>
          <w:color w:val="auto"/>
          <w:sz w:val="24"/>
        </w:rPr>
      </w:pPr>
      <w:r>
        <w:rPr>
          <w:rFonts w:hint="eastAsia" w:ascii="仿宋" w:hAnsi="仿宋" w:eastAsia="仿宋" w:cs="仿宋"/>
          <w:b/>
          <w:color w:val="auto"/>
          <w:sz w:val="24"/>
        </w:rPr>
        <w:br w:type="page"/>
      </w:r>
    </w:p>
    <w:p w14:paraId="3FCC9BDD">
      <w:pPr>
        <w:tabs>
          <w:tab w:val="left" w:pos="360"/>
          <w:tab w:val="left" w:pos="900"/>
        </w:tabs>
        <w:snapToGrid w:val="0"/>
        <w:spacing w:line="360" w:lineRule="auto"/>
        <w:jc w:val="center"/>
        <w:outlineLvl w:val="1"/>
        <w:rPr>
          <w:rFonts w:ascii="仿宋" w:hAnsi="仿宋" w:eastAsia="仿宋" w:cs="仿宋"/>
          <w:b/>
          <w:color w:val="auto"/>
          <w:sz w:val="28"/>
          <w:szCs w:val="28"/>
        </w:rPr>
      </w:pPr>
      <w:r>
        <w:rPr>
          <w:rFonts w:hint="eastAsia" w:ascii="仿宋" w:hAnsi="仿宋" w:eastAsia="仿宋" w:cs="仿宋"/>
          <w:b/>
          <w:color w:val="auto"/>
          <w:sz w:val="28"/>
          <w:szCs w:val="28"/>
        </w:rPr>
        <w:t>二、评标标准</w:t>
      </w:r>
    </w:p>
    <w:tbl>
      <w:tblPr>
        <w:tblStyle w:val="42"/>
        <w:tblW w:w="10863"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525"/>
        <w:gridCol w:w="787"/>
        <w:gridCol w:w="4575"/>
        <w:gridCol w:w="3138"/>
      </w:tblGrid>
      <w:tr w14:paraId="03FA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38" w:type="dxa"/>
            <w:vAlign w:val="center"/>
          </w:tcPr>
          <w:p w14:paraId="7EE2A227">
            <w:pPr>
              <w:ind w:firstLine="28"/>
              <w:jc w:val="center"/>
              <w:rPr>
                <w:rFonts w:hint="eastAsia" w:ascii="仿宋" w:hAnsi="仿宋" w:eastAsia="仿宋" w:cs="仿宋"/>
                <w:b/>
                <w:color w:val="auto"/>
                <w:sz w:val="24"/>
              </w:rPr>
            </w:pPr>
            <w:r>
              <w:rPr>
                <w:rFonts w:hint="eastAsia" w:ascii="仿宋" w:hAnsi="仿宋" w:eastAsia="仿宋" w:cs="仿宋"/>
                <w:b/>
                <w:color w:val="auto"/>
                <w:sz w:val="24"/>
              </w:rPr>
              <w:t>序号</w:t>
            </w:r>
          </w:p>
        </w:tc>
        <w:tc>
          <w:tcPr>
            <w:tcW w:w="1525" w:type="dxa"/>
            <w:vAlign w:val="center"/>
          </w:tcPr>
          <w:p w14:paraId="4CA35237">
            <w:pPr>
              <w:ind w:firstLine="28"/>
              <w:jc w:val="center"/>
              <w:rPr>
                <w:rFonts w:hint="eastAsia" w:ascii="仿宋" w:hAnsi="仿宋" w:eastAsia="仿宋" w:cs="仿宋"/>
                <w:b/>
                <w:color w:val="auto"/>
                <w:sz w:val="24"/>
              </w:rPr>
            </w:pPr>
            <w:r>
              <w:rPr>
                <w:rFonts w:hint="eastAsia" w:ascii="仿宋" w:hAnsi="仿宋" w:eastAsia="仿宋" w:cs="仿宋"/>
                <w:b/>
                <w:color w:val="auto"/>
                <w:sz w:val="24"/>
              </w:rPr>
              <w:t>评分因素</w:t>
            </w:r>
          </w:p>
        </w:tc>
        <w:tc>
          <w:tcPr>
            <w:tcW w:w="787" w:type="dxa"/>
            <w:vAlign w:val="center"/>
          </w:tcPr>
          <w:p w14:paraId="2AA9D478">
            <w:pPr>
              <w:ind w:firstLine="28"/>
              <w:jc w:val="center"/>
              <w:rPr>
                <w:rFonts w:hint="eastAsia" w:ascii="仿宋" w:hAnsi="仿宋" w:eastAsia="仿宋" w:cs="仿宋"/>
                <w:b/>
                <w:color w:val="auto"/>
                <w:sz w:val="24"/>
              </w:rPr>
            </w:pPr>
            <w:r>
              <w:rPr>
                <w:rFonts w:hint="eastAsia" w:ascii="仿宋" w:hAnsi="仿宋" w:eastAsia="仿宋" w:cs="仿宋"/>
                <w:b/>
                <w:color w:val="auto"/>
                <w:sz w:val="24"/>
              </w:rPr>
              <w:t>分值</w:t>
            </w:r>
          </w:p>
        </w:tc>
        <w:tc>
          <w:tcPr>
            <w:tcW w:w="4575" w:type="dxa"/>
            <w:vAlign w:val="center"/>
          </w:tcPr>
          <w:p w14:paraId="3630BD72">
            <w:pPr>
              <w:ind w:firstLine="28"/>
              <w:jc w:val="center"/>
              <w:rPr>
                <w:rFonts w:hint="eastAsia" w:ascii="仿宋" w:hAnsi="仿宋" w:eastAsia="仿宋" w:cs="仿宋"/>
                <w:b/>
                <w:color w:val="auto"/>
                <w:sz w:val="24"/>
              </w:rPr>
            </w:pPr>
            <w:r>
              <w:rPr>
                <w:rFonts w:hint="eastAsia" w:ascii="仿宋" w:hAnsi="仿宋" w:eastAsia="仿宋" w:cs="仿宋"/>
                <w:b/>
                <w:color w:val="auto"/>
                <w:sz w:val="24"/>
              </w:rPr>
              <w:t>评分标准</w:t>
            </w:r>
          </w:p>
        </w:tc>
        <w:tc>
          <w:tcPr>
            <w:tcW w:w="3138" w:type="dxa"/>
            <w:vAlign w:val="center"/>
          </w:tcPr>
          <w:p w14:paraId="122E5896">
            <w:pPr>
              <w:pStyle w:val="245"/>
              <w:spacing w:before="0" w:after="0" w:line="240" w:lineRule="auto"/>
              <w:rPr>
                <w:rFonts w:hint="eastAsia" w:ascii="仿宋" w:hAnsi="仿宋" w:eastAsia="仿宋" w:cs="仿宋"/>
                <w:color w:val="auto"/>
                <w:szCs w:val="24"/>
              </w:rPr>
            </w:pPr>
            <w:r>
              <w:rPr>
                <w:rFonts w:hint="eastAsia" w:ascii="仿宋" w:hAnsi="仿宋" w:eastAsia="仿宋" w:cs="仿宋"/>
                <w:color w:val="auto"/>
                <w:szCs w:val="24"/>
              </w:rPr>
              <w:t>说明</w:t>
            </w:r>
          </w:p>
        </w:tc>
      </w:tr>
      <w:tr w14:paraId="24F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8" w:type="dxa"/>
            <w:vAlign w:val="center"/>
          </w:tcPr>
          <w:p w14:paraId="27354ADD">
            <w:pPr>
              <w:ind w:firstLine="28"/>
              <w:jc w:val="center"/>
              <w:rPr>
                <w:rFonts w:hint="eastAsia"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1</w:t>
            </w:r>
          </w:p>
        </w:tc>
        <w:tc>
          <w:tcPr>
            <w:tcW w:w="1525" w:type="dxa"/>
            <w:vAlign w:val="center"/>
          </w:tcPr>
          <w:p w14:paraId="54F67592">
            <w:pPr>
              <w:ind w:firstLine="28"/>
              <w:jc w:val="center"/>
              <w:rPr>
                <w:rFonts w:hint="eastAsia" w:ascii="仿宋" w:hAnsi="仿宋" w:eastAsia="仿宋" w:cs="仿宋"/>
                <w:b w:val="0"/>
                <w:bCs/>
                <w:color w:val="auto"/>
                <w:sz w:val="24"/>
              </w:rPr>
            </w:pPr>
            <w:r>
              <w:rPr>
                <w:rFonts w:hint="eastAsia" w:ascii="仿宋" w:hAnsi="仿宋" w:eastAsia="仿宋" w:cs="仿宋"/>
                <w:b w:val="0"/>
                <w:bCs/>
                <w:color w:val="auto"/>
                <w:sz w:val="24"/>
                <w:lang w:val="en-US" w:eastAsia="zh-CN"/>
              </w:rPr>
              <w:t>项目业绩</w:t>
            </w:r>
          </w:p>
        </w:tc>
        <w:tc>
          <w:tcPr>
            <w:tcW w:w="787" w:type="dxa"/>
            <w:vAlign w:val="center"/>
          </w:tcPr>
          <w:p w14:paraId="060A0B94">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5</w:t>
            </w:r>
          </w:p>
        </w:tc>
        <w:tc>
          <w:tcPr>
            <w:tcW w:w="4575" w:type="dxa"/>
            <w:vAlign w:val="center"/>
          </w:tcPr>
          <w:p w14:paraId="0A20876B">
            <w:pPr>
              <w:ind w:firstLine="28"/>
              <w:jc w:val="left"/>
              <w:rPr>
                <w:rFonts w:hint="eastAsia" w:ascii="仿宋" w:hAnsi="仿宋" w:eastAsia="仿宋" w:cs="仿宋"/>
                <w:b w:val="0"/>
                <w:bCs/>
                <w:color w:val="auto"/>
                <w:sz w:val="24"/>
              </w:rPr>
            </w:pPr>
            <w:r>
              <w:rPr>
                <w:rFonts w:hint="eastAsia" w:ascii="仿宋" w:hAnsi="仿宋" w:eastAsia="仿宋" w:cs="仿宋"/>
                <w:b w:val="0"/>
                <w:bCs/>
                <w:color w:val="auto"/>
                <w:sz w:val="24"/>
              </w:rPr>
              <w:t>供应商提供自202</w:t>
            </w:r>
            <w:r>
              <w:rPr>
                <w:rFonts w:hint="eastAsia" w:ascii="仿宋" w:hAnsi="仿宋" w:eastAsia="仿宋" w:cs="仿宋"/>
                <w:b w:val="0"/>
                <w:bCs/>
                <w:color w:val="auto"/>
                <w:sz w:val="24"/>
                <w:lang w:val="en-US" w:eastAsia="zh-CN"/>
              </w:rPr>
              <w:t>5</w:t>
            </w:r>
            <w:r>
              <w:rPr>
                <w:rFonts w:hint="eastAsia" w:ascii="仿宋" w:hAnsi="仿宋" w:eastAsia="仿宋" w:cs="仿宋"/>
                <w:b w:val="0"/>
                <w:bCs/>
                <w:color w:val="auto"/>
                <w:sz w:val="24"/>
              </w:rPr>
              <w:t>年01月01日以来（以合同签订时间为准）</w:t>
            </w:r>
            <w:r>
              <w:rPr>
                <w:rFonts w:hint="eastAsia" w:ascii="仿宋" w:hAnsi="仿宋" w:eastAsia="仿宋" w:cs="仿宋"/>
                <w:b w:val="0"/>
                <w:bCs/>
                <w:color w:val="auto"/>
                <w:sz w:val="24"/>
                <w:lang w:val="en-US" w:eastAsia="zh-CN"/>
              </w:rPr>
              <w:t>承担</w:t>
            </w:r>
            <w:r>
              <w:rPr>
                <w:rFonts w:hint="eastAsia" w:ascii="仿宋" w:hAnsi="仿宋" w:eastAsia="仿宋" w:cs="仿宋"/>
                <w:b w:val="0"/>
                <w:bCs/>
                <w:color w:val="auto"/>
                <w:sz w:val="24"/>
              </w:rPr>
              <w:t>的与本项目</w:t>
            </w:r>
            <w:r>
              <w:rPr>
                <w:rFonts w:hint="eastAsia" w:ascii="仿宋" w:hAnsi="仿宋" w:eastAsia="仿宋" w:cs="仿宋"/>
                <w:b w:val="0"/>
                <w:bCs/>
                <w:color w:val="auto"/>
                <w:sz w:val="24"/>
                <w:lang w:val="en-US" w:eastAsia="zh-CN"/>
              </w:rPr>
              <w:t>采购</w:t>
            </w:r>
            <w:r>
              <w:rPr>
                <w:rFonts w:hint="eastAsia" w:ascii="仿宋" w:hAnsi="仿宋" w:eastAsia="仿宋" w:cs="仿宋"/>
                <w:b w:val="0"/>
                <w:bCs/>
                <w:color w:val="auto"/>
                <w:sz w:val="24"/>
              </w:rPr>
              <w:t>需求相吻合的类似项目案例，每提供1份，得</w:t>
            </w:r>
            <w:r>
              <w:rPr>
                <w:rFonts w:hint="eastAsia" w:ascii="仿宋" w:hAnsi="仿宋" w:eastAsia="仿宋" w:cs="仿宋"/>
                <w:b w:val="0"/>
                <w:bCs/>
                <w:color w:val="auto"/>
                <w:sz w:val="24"/>
                <w:lang w:val="en-US" w:eastAsia="zh-CN"/>
              </w:rPr>
              <w:t>2.5</w:t>
            </w:r>
            <w:r>
              <w:rPr>
                <w:rFonts w:hint="eastAsia" w:ascii="仿宋" w:hAnsi="仿宋" w:eastAsia="仿宋" w:cs="仿宋"/>
                <w:b w:val="0"/>
                <w:bCs/>
                <w:color w:val="auto"/>
                <w:sz w:val="24"/>
              </w:rPr>
              <w:t>分，最多得</w:t>
            </w:r>
            <w:r>
              <w:rPr>
                <w:rFonts w:hint="eastAsia" w:ascii="仿宋" w:hAnsi="仿宋" w:eastAsia="仿宋" w:cs="仿宋"/>
                <w:b w:val="0"/>
                <w:bCs/>
                <w:color w:val="auto"/>
                <w:sz w:val="24"/>
                <w:lang w:val="en-US" w:eastAsia="zh-CN"/>
              </w:rPr>
              <w:t>5</w:t>
            </w:r>
            <w:r>
              <w:rPr>
                <w:rFonts w:hint="eastAsia" w:ascii="仿宋" w:hAnsi="仿宋" w:eastAsia="仿宋" w:cs="仿宋"/>
                <w:b w:val="0"/>
                <w:bCs/>
                <w:color w:val="auto"/>
                <w:sz w:val="24"/>
              </w:rPr>
              <w:t>分。</w:t>
            </w:r>
          </w:p>
        </w:tc>
        <w:tc>
          <w:tcPr>
            <w:tcW w:w="3138" w:type="dxa"/>
            <w:vAlign w:val="center"/>
          </w:tcPr>
          <w:p w14:paraId="4CC8F383">
            <w:pPr>
              <w:pStyle w:val="245"/>
              <w:spacing w:before="0" w:after="0" w:line="240" w:lineRule="auto"/>
              <w:jc w:val="left"/>
              <w:rPr>
                <w:rFonts w:hint="eastAsia" w:ascii="仿宋" w:hAnsi="仿宋" w:eastAsia="仿宋" w:cs="仿宋"/>
                <w:b w:val="0"/>
                <w:bCs/>
                <w:color w:val="auto"/>
                <w:szCs w:val="24"/>
                <w:lang w:eastAsia="zh-CN"/>
              </w:rPr>
            </w:pPr>
            <w:r>
              <w:rPr>
                <w:rFonts w:hint="eastAsia" w:ascii="仿宋" w:hAnsi="仿宋" w:eastAsia="仿宋" w:cs="仿宋"/>
                <w:b w:val="0"/>
                <w:bCs/>
                <w:color w:val="auto"/>
                <w:szCs w:val="24"/>
                <w:lang w:val="en-US" w:eastAsia="zh-CN"/>
              </w:rPr>
              <w:t>须</w:t>
            </w:r>
            <w:r>
              <w:rPr>
                <w:rFonts w:hint="eastAsia" w:ascii="仿宋" w:hAnsi="仿宋" w:eastAsia="仿宋" w:cs="仿宋"/>
                <w:b w:val="0"/>
                <w:bCs/>
                <w:color w:val="auto"/>
                <w:szCs w:val="24"/>
              </w:rPr>
              <w:t>提供业绩合同关键页，包含首页、金额、内容、签字盖章页、日期页等复印件并加盖投标人公章，未按要求提供或未提供不得分</w:t>
            </w:r>
            <w:r>
              <w:rPr>
                <w:rFonts w:hint="eastAsia" w:ascii="仿宋" w:hAnsi="仿宋" w:eastAsia="仿宋" w:cs="仿宋"/>
                <w:b w:val="0"/>
                <w:bCs/>
                <w:color w:val="auto"/>
                <w:szCs w:val="24"/>
                <w:lang w:eastAsia="zh-CN"/>
              </w:rPr>
              <w:t>。</w:t>
            </w:r>
          </w:p>
        </w:tc>
      </w:tr>
      <w:tr w14:paraId="4BE0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trPr>
        <w:tc>
          <w:tcPr>
            <w:tcW w:w="838" w:type="dxa"/>
            <w:shd w:val="clear" w:color="auto" w:fill="auto"/>
            <w:vAlign w:val="center"/>
          </w:tcPr>
          <w:p w14:paraId="670EAF6C">
            <w:pPr>
              <w:ind w:firstLine="28" w:firstLineChars="0"/>
              <w:jc w:val="center"/>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 w:val="24"/>
                <w:lang w:val="en-US" w:eastAsia="zh-CN"/>
              </w:rPr>
              <w:t>2</w:t>
            </w:r>
          </w:p>
        </w:tc>
        <w:tc>
          <w:tcPr>
            <w:tcW w:w="1525" w:type="dxa"/>
            <w:shd w:val="clear" w:color="auto" w:fill="auto"/>
            <w:vAlign w:val="center"/>
          </w:tcPr>
          <w:p w14:paraId="779F0DBD">
            <w:pPr>
              <w:ind w:firstLine="28"/>
              <w:jc w:val="center"/>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 w:val="24"/>
                <w:lang w:val="en-US" w:eastAsia="zh-CN"/>
              </w:rPr>
              <w:t>政策加分</w:t>
            </w:r>
          </w:p>
        </w:tc>
        <w:tc>
          <w:tcPr>
            <w:tcW w:w="787" w:type="dxa"/>
            <w:shd w:val="clear" w:color="auto" w:fill="auto"/>
            <w:vAlign w:val="center"/>
          </w:tcPr>
          <w:p w14:paraId="2F4B49A2">
            <w:pPr>
              <w:ind w:firstLine="28" w:firstLineChars="0"/>
              <w:jc w:val="center"/>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 w:val="24"/>
                <w:lang w:val="en-US" w:eastAsia="zh-CN"/>
              </w:rPr>
              <w:t>1</w:t>
            </w:r>
          </w:p>
        </w:tc>
        <w:tc>
          <w:tcPr>
            <w:tcW w:w="4575" w:type="dxa"/>
            <w:shd w:val="clear" w:color="auto" w:fill="auto"/>
            <w:vAlign w:val="center"/>
          </w:tcPr>
          <w:p w14:paraId="07A5170F">
            <w:pPr>
              <w:jc w:val="left"/>
              <w:rPr>
                <w:rFonts w:hint="eastAsia" w:ascii="仿宋" w:hAnsi="仿宋" w:eastAsia="仿宋" w:cs="仿宋"/>
                <w:b w:val="0"/>
                <w:bCs/>
                <w:color w:val="auto"/>
                <w:sz w:val="24"/>
              </w:rPr>
            </w:pPr>
            <w:r>
              <w:rPr>
                <w:rFonts w:hint="eastAsia" w:ascii="仿宋" w:hAnsi="仿宋" w:eastAsia="仿宋" w:cs="仿宋"/>
                <w:b w:val="0"/>
                <w:bCs/>
                <w:color w:val="auto"/>
                <w:sz w:val="24"/>
              </w:rPr>
              <w:t>（1）拟投产品中有品目清单范围内属于优先采购节能产品的（须提供国家确定的认证机构出具的、处于有效期之内的节能产品认证证书复印件）加</w:t>
            </w:r>
            <w:r>
              <w:rPr>
                <w:rFonts w:hint="eastAsia" w:ascii="仿宋" w:hAnsi="仿宋" w:eastAsia="仿宋" w:cs="仿宋"/>
                <w:b w:val="0"/>
                <w:bCs/>
                <w:color w:val="auto"/>
                <w:sz w:val="24"/>
                <w:lang w:val="en-US" w:eastAsia="zh-CN"/>
              </w:rPr>
              <w:t>0.5</w:t>
            </w:r>
            <w:r>
              <w:rPr>
                <w:rFonts w:hint="eastAsia" w:ascii="仿宋" w:hAnsi="仿宋" w:eastAsia="仿宋" w:cs="仿宋"/>
                <w:b w:val="0"/>
                <w:bCs/>
                <w:color w:val="auto"/>
                <w:sz w:val="24"/>
              </w:rPr>
              <w:t>分，否则不加分。</w:t>
            </w:r>
          </w:p>
          <w:p w14:paraId="36E0B012">
            <w:pPr>
              <w:jc w:val="left"/>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 w:val="24"/>
              </w:rPr>
              <w:t>（2）拟投产品中有品目清单范围内属于优先采购环境标志产品的（须提供国家确定的认证机构出具的、处于有效期之内的环境标志产品认证证书复印件）加</w:t>
            </w:r>
            <w:r>
              <w:rPr>
                <w:rFonts w:hint="eastAsia" w:ascii="仿宋" w:hAnsi="仿宋" w:eastAsia="仿宋" w:cs="仿宋"/>
                <w:b w:val="0"/>
                <w:bCs/>
                <w:color w:val="auto"/>
                <w:sz w:val="24"/>
                <w:lang w:val="en-US" w:eastAsia="zh-CN"/>
              </w:rPr>
              <w:t>0.5</w:t>
            </w:r>
            <w:r>
              <w:rPr>
                <w:rFonts w:hint="eastAsia" w:ascii="仿宋" w:hAnsi="仿宋" w:eastAsia="仿宋" w:cs="仿宋"/>
                <w:b w:val="0"/>
                <w:bCs/>
                <w:color w:val="auto"/>
                <w:sz w:val="24"/>
              </w:rPr>
              <w:t>分，否则不加分。</w:t>
            </w:r>
          </w:p>
        </w:tc>
        <w:tc>
          <w:tcPr>
            <w:tcW w:w="3138" w:type="dxa"/>
            <w:shd w:val="clear" w:color="auto" w:fill="auto"/>
            <w:vAlign w:val="center"/>
          </w:tcPr>
          <w:p w14:paraId="3BBB85BE">
            <w:pPr>
              <w:pStyle w:val="245"/>
              <w:numPr>
                <w:ilvl w:val="0"/>
                <w:numId w:val="0"/>
              </w:numPr>
              <w:spacing w:before="0" w:after="0" w:line="240" w:lineRule="auto"/>
              <w:ind w:left="0" w:leftChars="0" w:firstLine="0" w:firstLineChars="0"/>
              <w:jc w:val="center"/>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Cs w:val="24"/>
                <w:lang w:val="en-US" w:eastAsia="zh-CN"/>
              </w:rPr>
              <w:t>上述证明材料均需加盖投标人公章，否则本项不得分。</w:t>
            </w:r>
          </w:p>
        </w:tc>
      </w:tr>
      <w:tr w14:paraId="67E3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8" w:type="dxa"/>
            <w:vAlign w:val="center"/>
          </w:tcPr>
          <w:p w14:paraId="2A932551">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3</w:t>
            </w:r>
          </w:p>
        </w:tc>
        <w:tc>
          <w:tcPr>
            <w:tcW w:w="1525" w:type="dxa"/>
            <w:vAlign w:val="center"/>
          </w:tcPr>
          <w:p w14:paraId="2282DECB">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技术参数响应</w:t>
            </w:r>
          </w:p>
        </w:tc>
        <w:tc>
          <w:tcPr>
            <w:tcW w:w="787" w:type="dxa"/>
            <w:vAlign w:val="center"/>
          </w:tcPr>
          <w:p w14:paraId="3AB46332">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20</w:t>
            </w:r>
          </w:p>
        </w:tc>
        <w:tc>
          <w:tcPr>
            <w:tcW w:w="4575" w:type="dxa"/>
            <w:vAlign w:val="center"/>
          </w:tcPr>
          <w:p w14:paraId="1B5BA646">
            <w:pPr>
              <w:jc w:val="left"/>
              <w:rPr>
                <w:rFonts w:hint="eastAsia" w:ascii="仿宋" w:hAnsi="仿宋" w:eastAsia="仿宋" w:cs="仿宋"/>
                <w:b w:val="0"/>
                <w:bCs/>
                <w:color w:val="auto"/>
                <w:sz w:val="24"/>
                <w:lang w:val="en-US" w:eastAsia="zh-CN"/>
              </w:rPr>
            </w:pPr>
            <w:r>
              <w:rPr>
                <w:rFonts w:hint="eastAsia" w:ascii="仿宋" w:hAnsi="仿宋" w:eastAsia="仿宋" w:cs="仿宋"/>
                <w:b/>
                <w:bCs w:val="0"/>
                <w:color w:val="auto"/>
                <w:sz w:val="24"/>
              </w:rPr>
              <w:t>投标人完全满足招标文件第五章《采购需求》“三、标的清单及技术参数要求”中所列全部技术参数要求，得20分。</w:t>
            </w:r>
            <w:r>
              <w:rPr>
                <w:rFonts w:hint="eastAsia" w:ascii="仿宋" w:hAnsi="仿宋" w:eastAsia="仿宋" w:cs="仿宋"/>
                <w:b/>
                <w:bCs w:val="0"/>
                <w:color w:val="auto"/>
                <w:sz w:val="24"/>
              </w:rPr>
              <w:br w:type="textWrapping"/>
            </w:r>
            <w:r>
              <w:rPr>
                <w:rFonts w:hint="eastAsia" w:ascii="仿宋" w:hAnsi="仿宋" w:eastAsia="仿宋" w:cs="仿宋"/>
                <w:b/>
                <w:bCs w:val="0"/>
                <w:color w:val="auto"/>
                <w:sz w:val="24"/>
              </w:rPr>
              <w:t>（1）重要参数（#）响应（共9项）：</w:t>
            </w:r>
            <w:r>
              <w:rPr>
                <w:rFonts w:hint="eastAsia" w:ascii="仿宋" w:hAnsi="仿宋" w:eastAsia="仿宋" w:cs="仿宋"/>
                <w:b w:val="0"/>
                <w:bCs/>
                <w:color w:val="auto"/>
                <w:sz w:val="24"/>
              </w:rPr>
              <w:t>每有一项负偏离（不满足），扣1分，累计扣分不超过9分。</w:t>
            </w:r>
            <w:r>
              <w:rPr>
                <w:rFonts w:hint="eastAsia" w:ascii="仿宋" w:hAnsi="仿宋" w:eastAsia="仿宋" w:cs="仿宋"/>
                <w:b w:val="0"/>
                <w:bCs/>
                <w:color w:val="auto"/>
                <w:sz w:val="24"/>
              </w:rPr>
              <w:br w:type="textWrapping"/>
            </w:r>
            <w:r>
              <w:rPr>
                <w:rFonts w:hint="eastAsia" w:ascii="仿宋" w:hAnsi="仿宋" w:eastAsia="仿宋" w:cs="仿宋"/>
                <w:b/>
                <w:bCs w:val="0"/>
                <w:color w:val="auto"/>
                <w:sz w:val="24"/>
              </w:rPr>
              <w:t>（2）一般参数响应（11分）：</w:t>
            </w:r>
            <w:r>
              <w:rPr>
                <w:rFonts w:hint="eastAsia" w:ascii="仿宋" w:hAnsi="仿宋" w:eastAsia="仿宋" w:cs="仿宋"/>
                <w:b w:val="0"/>
                <w:bCs/>
                <w:color w:val="auto"/>
                <w:sz w:val="24"/>
              </w:rPr>
              <w:t>除#号重要参数外，第五章设备清单中其余均为一般技术参数。每有一项负偏离（不满足），扣 0.15分（保留两位小数），累计扣分不超过 11分。未在《采购需求偏离表》中明确响应或未按要求填写偏离的，视为对应参数不满足要求。</w:t>
            </w:r>
          </w:p>
        </w:tc>
        <w:tc>
          <w:tcPr>
            <w:tcW w:w="3138" w:type="dxa"/>
            <w:vAlign w:val="center"/>
          </w:tcPr>
          <w:p w14:paraId="1CA6C560">
            <w:pPr>
              <w:pStyle w:val="245"/>
              <w:numPr>
                <w:ilvl w:val="0"/>
                <w:numId w:val="0"/>
              </w:numPr>
              <w:spacing w:before="0" w:after="0" w:line="240" w:lineRule="auto"/>
              <w:jc w:val="both"/>
              <w:rPr>
                <w:rFonts w:hint="default" w:ascii="仿宋" w:hAnsi="仿宋" w:eastAsia="仿宋" w:cs="仿宋"/>
                <w:b w:val="0"/>
                <w:bCs/>
                <w:color w:val="auto"/>
                <w:szCs w:val="24"/>
                <w:lang w:val="en-US" w:eastAsia="zh-CN"/>
              </w:rPr>
            </w:pPr>
            <w:r>
              <w:rPr>
                <w:rFonts w:hint="eastAsia" w:ascii="仿宋" w:hAnsi="仿宋" w:eastAsia="仿宋" w:cs="仿宋"/>
                <w:b w:val="0"/>
                <w:bCs/>
                <w:color w:val="auto"/>
                <w:sz w:val="24"/>
              </w:rPr>
              <w:t>每项#参数须提供公开发行的产品说明书或技术手册或第三方检测报告予以佐证，未在规定位置提供佐证材料或未按要求填写偏离的，视为对应参数不满足要求。</w:t>
            </w:r>
          </w:p>
        </w:tc>
      </w:tr>
      <w:tr w14:paraId="2C1D1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838" w:type="dxa"/>
            <w:tcBorders>
              <w:top w:val="single" w:color="auto" w:sz="4" w:space="0"/>
              <w:left w:val="single" w:color="auto" w:sz="4" w:space="0"/>
              <w:bottom w:val="single" w:color="auto" w:sz="4" w:space="0"/>
            </w:tcBorders>
            <w:vAlign w:val="center"/>
          </w:tcPr>
          <w:p w14:paraId="07BE9F36">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4</w:t>
            </w:r>
          </w:p>
        </w:tc>
        <w:tc>
          <w:tcPr>
            <w:tcW w:w="1525" w:type="dxa"/>
            <w:tcBorders>
              <w:top w:val="single" w:color="auto" w:sz="4" w:space="0"/>
              <w:bottom w:val="single" w:color="auto" w:sz="4" w:space="0"/>
            </w:tcBorders>
            <w:vAlign w:val="center"/>
          </w:tcPr>
          <w:p w14:paraId="5FFB3C43">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供货方案</w:t>
            </w:r>
          </w:p>
        </w:tc>
        <w:tc>
          <w:tcPr>
            <w:tcW w:w="787" w:type="dxa"/>
            <w:tcBorders>
              <w:top w:val="single" w:color="auto" w:sz="4" w:space="0"/>
              <w:bottom w:val="single" w:color="auto" w:sz="4" w:space="0"/>
            </w:tcBorders>
            <w:vAlign w:val="center"/>
          </w:tcPr>
          <w:p w14:paraId="79E28BB7">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10</w:t>
            </w:r>
          </w:p>
        </w:tc>
        <w:tc>
          <w:tcPr>
            <w:tcW w:w="4575" w:type="dxa"/>
            <w:tcBorders>
              <w:top w:val="single" w:color="auto" w:sz="4" w:space="0"/>
              <w:bottom w:val="single" w:color="auto" w:sz="4" w:space="0"/>
            </w:tcBorders>
            <w:vAlign w:val="center"/>
          </w:tcPr>
          <w:p w14:paraId="74D59578">
            <w:pPr>
              <w:ind w:firstLine="0"/>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根据采购需求和技术响应情况，对供应商提供的“供货方案”进行评价：</w:t>
            </w:r>
          </w:p>
          <w:p w14:paraId="626ED21A">
            <w:pPr>
              <w:numPr>
                <w:ilvl w:val="0"/>
                <w:numId w:val="0"/>
              </w:num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第一梯次：优秀，得10分；</w:t>
            </w:r>
            <w:r>
              <w:rPr>
                <w:rFonts w:hint="eastAsia" w:ascii="仿宋" w:hAnsi="仿宋" w:eastAsia="仿宋" w:cs="仿宋"/>
                <w:b w:val="0"/>
                <w:bCs/>
                <w:color w:val="auto"/>
                <w:sz w:val="24"/>
                <w:lang w:val="en-US" w:eastAsia="zh-CN"/>
              </w:rPr>
              <w:br w:type="textWrapping"/>
            </w:r>
            <w:r>
              <w:rPr>
                <w:rFonts w:hint="eastAsia" w:ascii="仿宋" w:hAnsi="仿宋" w:eastAsia="仿宋" w:cs="仿宋"/>
                <w:b w:val="0"/>
                <w:bCs/>
                <w:color w:val="auto"/>
                <w:sz w:val="24"/>
                <w:lang w:val="en-US" w:eastAsia="zh-CN"/>
              </w:rPr>
              <w:t>供货方案内容完整、要素齐全，供货计划详细具体，物流运输方案科学合理，针对本项目化学、生物、物理三个实验室多品类设备同步供货的特点有专项统筹安排，包装保护措施完善，人员车辆配置充足，到货验收方案规范可行，完全满足并优于采购需求。</w:t>
            </w:r>
          </w:p>
          <w:p w14:paraId="41F0ECB6">
            <w:pPr>
              <w:ind w:firstLine="0"/>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第二梯次：良好，得7分；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供货方案内容完整、要素齐全，供货计划合理，物流运输方案可行，包装保护措施完善，人员车辆配置合理，有到货验收方案，完整满足采购需求。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第三梯次：中等，得4分；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供货方案内容基本完整，有基本的供货计划、物流运输、包装保护和到货验收安排，但内容较为笼统，针对性一般。</w:t>
            </w:r>
          </w:p>
          <w:p w14:paraId="111DDCAE">
            <w:pPr>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第四梯次：差，得1分；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供货方案内容不够完整，部分要素缺失或过于简略，缺乏具体的供货计划和物流安排，方案不能满足采购需求。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第五梯次：较差，得0分；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未提供供货方案，或方案严重缺失，或内容与本项目无关。</w:t>
            </w:r>
          </w:p>
        </w:tc>
        <w:tc>
          <w:tcPr>
            <w:tcW w:w="3138" w:type="dxa"/>
            <w:tcBorders>
              <w:top w:val="single" w:color="auto" w:sz="4" w:space="0"/>
              <w:bottom w:val="single" w:color="auto" w:sz="4" w:space="0"/>
              <w:right w:val="single" w:color="auto" w:sz="4" w:space="0"/>
            </w:tcBorders>
            <w:vAlign w:val="center"/>
          </w:tcPr>
          <w:p w14:paraId="19738879">
            <w:pPr>
              <w:pStyle w:val="245"/>
              <w:numPr>
                <w:ilvl w:val="0"/>
                <w:numId w:val="0"/>
              </w:numPr>
              <w:spacing w:before="0" w:after="0" w:line="240" w:lineRule="auto"/>
              <w:jc w:val="center"/>
              <w:rPr>
                <w:rFonts w:hint="default" w:ascii="仿宋" w:hAnsi="仿宋" w:eastAsia="仿宋" w:cs="仿宋"/>
                <w:b w:val="0"/>
                <w:bCs/>
                <w:color w:val="auto"/>
                <w:szCs w:val="24"/>
                <w:lang w:val="en-US" w:eastAsia="zh-CN"/>
              </w:rPr>
            </w:pPr>
            <w:r>
              <w:rPr>
                <w:rFonts w:hint="eastAsia" w:ascii="仿宋" w:hAnsi="仿宋" w:eastAsia="仿宋" w:cs="仿宋"/>
                <w:b w:val="0"/>
                <w:bCs/>
                <w:color w:val="auto"/>
                <w:szCs w:val="24"/>
                <w:lang w:val="en-US" w:eastAsia="zh-CN"/>
              </w:rPr>
              <w:t>无</w:t>
            </w:r>
          </w:p>
        </w:tc>
      </w:tr>
      <w:tr w14:paraId="5339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38" w:type="dxa"/>
            <w:tcBorders>
              <w:top w:val="single" w:color="auto" w:sz="4" w:space="0"/>
              <w:left w:val="single" w:color="auto" w:sz="4" w:space="0"/>
              <w:bottom w:val="single" w:color="auto" w:sz="4" w:space="0"/>
            </w:tcBorders>
            <w:vAlign w:val="center"/>
          </w:tcPr>
          <w:p w14:paraId="59600BF3">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5</w:t>
            </w:r>
          </w:p>
        </w:tc>
        <w:tc>
          <w:tcPr>
            <w:tcW w:w="1525" w:type="dxa"/>
            <w:tcBorders>
              <w:top w:val="single" w:color="auto" w:sz="4" w:space="0"/>
              <w:bottom w:val="single" w:color="auto" w:sz="4" w:space="0"/>
            </w:tcBorders>
            <w:vAlign w:val="center"/>
          </w:tcPr>
          <w:p w14:paraId="5D7472A2">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项目进度计划</w:t>
            </w:r>
          </w:p>
        </w:tc>
        <w:tc>
          <w:tcPr>
            <w:tcW w:w="787" w:type="dxa"/>
            <w:tcBorders>
              <w:top w:val="single" w:color="auto" w:sz="4" w:space="0"/>
              <w:bottom w:val="single" w:color="auto" w:sz="4" w:space="0"/>
            </w:tcBorders>
            <w:vAlign w:val="center"/>
          </w:tcPr>
          <w:p w14:paraId="76608F89">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10</w:t>
            </w:r>
          </w:p>
        </w:tc>
        <w:tc>
          <w:tcPr>
            <w:tcW w:w="4575" w:type="dxa"/>
            <w:tcBorders>
              <w:top w:val="single" w:color="auto" w:sz="4" w:space="0"/>
              <w:bottom w:val="single" w:color="auto" w:sz="4" w:space="0"/>
            </w:tcBorders>
            <w:vAlign w:val="center"/>
          </w:tcPr>
          <w:p w14:paraId="72CDE643">
            <w:pPr>
              <w:ind w:firstLine="0"/>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根据采购需求和技术响应情况，对供应商提供的“项目进度计划”进行评价：</w:t>
            </w:r>
          </w:p>
          <w:p w14:paraId="40EF882C">
            <w:pPr>
              <w:numPr>
                <w:ilvl w:val="0"/>
                <w:numId w:val="0"/>
              </w:num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第一梯次：优秀，得10分；</w:t>
            </w:r>
            <w:r>
              <w:rPr>
                <w:rFonts w:hint="eastAsia" w:ascii="仿宋" w:hAnsi="仿宋" w:eastAsia="仿宋" w:cs="仿宋"/>
                <w:b w:val="0"/>
                <w:bCs/>
                <w:color w:val="auto"/>
                <w:sz w:val="24"/>
                <w:lang w:val="en-US" w:eastAsia="zh-CN"/>
              </w:rPr>
              <w:br w:type="textWrapping"/>
            </w:r>
            <w:r>
              <w:rPr>
                <w:rFonts w:hint="eastAsia" w:ascii="仿宋" w:hAnsi="仿宋" w:eastAsia="仿宋" w:cs="仿宋"/>
                <w:b w:val="0"/>
                <w:bCs/>
                <w:color w:val="auto"/>
                <w:sz w:val="24"/>
                <w:lang w:val="en-US" w:eastAsia="zh-CN"/>
              </w:rPr>
              <w:t>进度计划内容完整、要素齐全，有规范的进度计划图表，各阶段工作起止时间明确、工序衔接紧凑。针对三个实验室同步实施及吊装系统安装等关键工序有科学安排，进度控制措施具体，延误补救及赶工方案切实可行，完全满足25天交付要求。</w:t>
            </w:r>
          </w:p>
          <w:p w14:paraId="16D08C00">
            <w:pPr>
              <w:ind w:firstLine="0"/>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第二梯次：良好，得7分；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进度计划内容完整，有进度计划图表，各阶段时间安排较合理，关键工序有明确安排。有进度控制和延误补救措施，满足25天交付要求。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第三梯次：中等，得4分；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进度计划内容基本完整，有基本的时间安排和进度控制措施，有简单的延误补救措施，基本满足项目需求但针对性一般。</w:t>
            </w:r>
          </w:p>
          <w:p w14:paraId="3063085A">
            <w:p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第四梯次：差，得1分；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进度计划内容不够完整，时间安排粗放，缺乏具体节点，控制措施缺失或流于形式，无具体延误补救措施。</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第五梯次：较差，得0分；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未提供进度计划，或方案严重缺失，或总工期安排明显不合理（超过25天）。</w:t>
            </w:r>
          </w:p>
        </w:tc>
        <w:tc>
          <w:tcPr>
            <w:tcW w:w="3138" w:type="dxa"/>
            <w:tcBorders>
              <w:top w:val="single" w:color="auto" w:sz="4" w:space="0"/>
              <w:bottom w:val="single" w:color="auto" w:sz="4" w:space="0"/>
              <w:right w:val="single" w:color="auto" w:sz="4" w:space="0"/>
            </w:tcBorders>
            <w:vAlign w:val="center"/>
          </w:tcPr>
          <w:p w14:paraId="6C158D21">
            <w:pPr>
              <w:pStyle w:val="245"/>
              <w:numPr>
                <w:ilvl w:val="0"/>
                <w:numId w:val="0"/>
              </w:numPr>
              <w:spacing w:before="0" w:after="0" w:line="240" w:lineRule="auto"/>
              <w:jc w:val="center"/>
              <w:rPr>
                <w:rFonts w:hint="eastAsia" w:ascii="仿宋" w:hAnsi="仿宋" w:eastAsia="仿宋" w:cs="仿宋"/>
                <w:b w:val="0"/>
                <w:bCs/>
                <w:color w:val="auto"/>
                <w:szCs w:val="24"/>
                <w:lang w:val="en-US" w:eastAsia="zh-CN"/>
              </w:rPr>
            </w:pPr>
            <w:r>
              <w:rPr>
                <w:rFonts w:hint="eastAsia" w:ascii="仿宋" w:hAnsi="仿宋" w:eastAsia="仿宋" w:cs="仿宋"/>
                <w:b w:val="0"/>
                <w:bCs/>
                <w:color w:val="auto"/>
                <w:szCs w:val="24"/>
                <w:lang w:val="en-US" w:eastAsia="zh-CN"/>
              </w:rPr>
              <w:t>无</w:t>
            </w:r>
          </w:p>
        </w:tc>
      </w:tr>
      <w:tr w14:paraId="4425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8" w:type="dxa"/>
            <w:tcBorders>
              <w:top w:val="single" w:color="auto" w:sz="4" w:space="0"/>
              <w:left w:val="single" w:color="auto" w:sz="4" w:space="0"/>
              <w:bottom w:val="single" w:color="auto" w:sz="4" w:space="0"/>
            </w:tcBorders>
            <w:vAlign w:val="center"/>
          </w:tcPr>
          <w:p w14:paraId="6B0A5A09">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6</w:t>
            </w:r>
          </w:p>
        </w:tc>
        <w:tc>
          <w:tcPr>
            <w:tcW w:w="1525" w:type="dxa"/>
            <w:tcBorders>
              <w:top w:val="single" w:color="auto" w:sz="4" w:space="0"/>
              <w:bottom w:val="single" w:color="auto" w:sz="4" w:space="0"/>
            </w:tcBorders>
            <w:vAlign w:val="center"/>
          </w:tcPr>
          <w:p w14:paraId="48F429CD">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售后服务保障</w:t>
            </w:r>
          </w:p>
        </w:tc>
        <w:tc>
          <w:tcPr>
            <w:tcW w:w="787" w:type="dxa"/>
            <w:tcBorders>
              <w:top w:val="single" w:color="auto" w:sz="4" w:space="0"/>
              <w:bottom w:val="single" w:color="auto" w:sz="4" w:space="0"/>
            </w:tcBorders>
            <w:vAlign w:val="center"/>
          </w:tcPr>
          <w:p w14:paraId="407F5619">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10</w:t>
            </w:r>
          </w:p>
        </w:tc>
        <w:tc>
          <w:tcPr>
            <w:tcW w:w="4575" w:type="dxa"/>
            <w:tcBorders>
              <w:top w:val="single" w:color="auto" w:sz="4" w:space="0"/>
              <w:bottom w:val="single" w:color="auto" w:sz="4" w:space="0"/>
            </w:tcBorders>
            <w:vAlign w:val="center"/>
          </w:tcPr>
          <w:p w14:paraId="359B54BA">
            <w:pPr>
              <w:ind w:firstLine="0"/>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根据采购需求和技术响应情况，对供应商提供的“售后服务保障”进行评价：</w:t>
            </w:r>
          </w:p>
          <w:p w14:paraId="11CB1F14">
            <w:pPr>
              <w:numPr>
                <w:ilvl w:val="0"/>
                <w:numId w:val="0"/>
              </w:num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第一梯次：优秀，得10分；</w:t>
            </w:r>
            <w:r>
              <w:rPr>
                <w:rFonts w:hint="eastAsia" w:ascii="仿宋" w:hAnsi="仿宋" w:eastAsia="仿宋" w:cs="仿宋"/>
                <w:b w:val="0"/>
                <w:bCs/>
                <w:color w:val="auto"/>
                <w:sz w:val="24"/>
                <w:lang w:val="en-US" w:eastAsia="zh-CN"/>
              </w:rPr>
              <w:br w:type="textWrapping"/>
            </w:r>
            <w:r>
              <w:rPr>
                <w:rFonts w:hint="eastAsia" w:ascii="仿宋" w:hAnsi="仿宋" w:eastAsia="仿宋" w:cs="仿宋"/>
                <w:b w:val="0"/>
                <w:bCs/>
                <w:color w:val="auto"/>
                <w:sz w:val="24"/>
                <w:lang w:val="en-US" w:eastAsia="zh-CN"/>
              </w:rPr>
              <w:t>售后服务方案内容完整、要素齐全，承诺优于招标文件基本要求（质保期超过3年、响应时间优于2小时/48小时、培训超过2次），备品备件储备方案详尽，本地化服务保障措施完善，完全满足并优于采购需求。</w:t>
            </w:r>
          </w:p>
          <w:p w14:paraId="7FE17544">
            <w:pPr>
              <w:ind w:firstLine="0"/>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第二梯次：良好，得7分；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售后服务方案内容完整、要素齐全，质保期满足3年要求，响应时间满足2小时/48小时要求，有备品备件方案和培训方案（不少于2次），完整满足采购需求。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第三梯次：中等，得4分；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售后服务方案内容基本完整，质保期满足3年要求，有基本的响应承诺、备品备件和培训安排，但内容较为笼统，针对性一般。</w:t>
            </w:r>
          </w:p>
          <w:p w14:paraId="048AD0C1">
            <w:pPr>
              <w:ind w:firstLine="28"/>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第四梯次：差，得1分；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售后服务方案内容不够完整，部分要素缺失或过于简略，质保期承诺不明确或低于3年，响应时间含糊，方案不能满足采购需求。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第五梯次：较差，得0分；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未提供售后服务方案，或方案严重缺失，或承诺无法满足招标文件基本要求。</w:t>
            </w:r>
          </w:p>
        </w:tc>
        <w:tc>
          <w:tcPr>
            <w:tcW w:w="3138" w:type="dxa"/>
            <w:tcBorders>
              <w:top w:val="single" w:color="auto" w:sz="4" w:space="0"/>
              <w:bottom w:val="single" w:color="auto" w:sz="4" w:space="0"/>
              <w:right w:val="single" w:color="auto" w:sz="4" w:space="0"/>
            </w:tcBorders>
            <w:vAlign w:val="center"/>
          </w:tcPr>
          <w:p w14:paraId="63FC1A3E">
            <w:pPr>
              <w:pStyle w:val="245"/>
              <w:numPr>
                <w:ilvl w:val="0"/>
                <w:numId w:val="0"/>
              </w:numPr>
              <w:spacing w:before="0" w:after="0" w:line="240" w:lineRule="auto"/>
              <w:jc w:val="center"/>
              <w:rPr>
                <w:rFonts w:hint="default" w:ascii="仿宋" w:hAnsi="仿宋" w:eastAsia="仿宋" w:cs="仿宋"/>
                <w:b w:val="0"/>
                <w:bCs/>
                <w:color w:val="auto"/>
                <w:szCs w:val="24"/>
                <w:lang w:val="en-US" w:eastAsia="zh-CN"/>
              </w:rPr>
            </w:pPr>
            <w:r>
              <w:rPr>
                <w:rFonts w:hint="eastAsia" w:ascii="仿宋" w:hAnsi="仿宋" w:eastAsia="仿宋" w:cs="仿宋"/>
                <w:b w:val="0"/>
                <w:bCs/>
                <w:color w:val="auto"/>
                <w:szCs w:val="24"/>
                <w:lang w:val="en-US" w:eastAsia="zh-CN"/>
              </w:rPr>
              <w:t>无</w:t>
            </w:r>
          </w:p>
        </w:tc>
      </w:tr>
      <w:tr w14:paraId="775F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838" w:type="dxa"/>
            <w:tcBorders>
              <w:top w:val="single" w:color="auto" w:sz="4" w:space="0"/>
              <w:left w:val="single" w:color="auto" w:sz="4" w:space="0"/>
              <w:bottom w:val="single" w:color="auto" w:sz="4" w:space="0"/>
            </w:tcBorders>
            <w:vAlign w:val="center"/>
          </w:tcPr>
          <w:p w14:paraId="49659603">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7</w:t>
            </w:r>
          </w:p>
        </w:tc>
        <w:tc>
          <w:tcPr>
            <w:tcW w:w="1525" w:type="dxa"/>
            <w:tcBorders>
              <w:top w:val="single" w:color="auto" w:sz="4" w:space="0"/>
              <w:bottom w:val="single" w:color="auto" w:sz="4" w:space="0"/>
            </w:tcBorders>
            <w:vAlign w:val="center"/>
          </w:tcPr>
          <w:p w14:paraId="12C5867A">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使用培训方案</w:t>
            </w:r>
          </w:p>
        </w:tc>
        <w:tc>
          <w:tcPr>
            <w:tcW w:w="787" w:type="dxa"/>
            <w:tcBorders>
              <w:top w:val="single" w:color="auto" w:sz="4" w:space="0"/>
              <w:bottom w:val="single" w:color="auto" w:sz="4" w:space="0"/>
            </w:tcBorders>
            <w:vAlign w:val="center"/>
          </w:tcPr>
          <w:p w14:paraId="418751F8">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7</w:t>
            </w:r>
          </w:p>
        </w:tc>
        <w:tc>
          <w:tcPr>
            <w:tcW w:w="4575" w:type="dxa"/>
            <w:tcBorders>
              <w:top w:val="single" w:color="auto" w:sz="4" w:space="0"/>
              <w:bottom w:val="single" w:color="auto" w:sz="4" w:space="0"/>
            </w:tcBorders>
            <w:vAlign w:val="center"/>
          </w:tcPr>
          <w:p w14:paraId="66D0648C">
            <w:pPr>
              <w:ind w:firstLine="0"/>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根据采购需求和技术响应情况，对供应商提供的“使用培训方案”进行评价：</w:t>
            </w:r>
          </w:p>
          <w:p w14:paraId="603843E2">
            <w:pPr>
              <w:numPr>
                <w:ilvl w:val="0"/>
                <w:numId w:val="0"/>
              </w:num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第一梯次：优秀，得7分；</w:t>
            </w:r>
            <w:r>
              <w:rPr>
                <w:rFonts w:hint="eastAsia" w:ascii="仿宋" w:hAnsi="仿宋" w:eastAsia="仿宋" w:cs="仿宋"/>
                <w:b w:val="0"/>
                <w:bCs/>
                <w:color w:val="auto"/>
                <w:sz w:val="24"/>
                <w:lang w:val="en-US" w:eastAsia="zh-CN"/>
              </w:rPr>
              <w:br w:type="textWrapping"/>
            </w:r>
            <w:r>
              <w:rPr>
                <w:rFonts w:hint="eastAsia" w:ascii="仿宋" w:hAnsi="仿宋" w:eastAsia="仿宋" w:cs="仿宋"/>
                <w:b w:val="0"/>
                <w:bCs/>
                <w:color w:val="auto"/>
                <w:sz w:val="24"/>
                <w:lang w:val="en-US" w:eastAsia="zh-CN"/>
              </w:rPr>
              <w:t>培训方案内容完整、要素齐全，培训目标明确，培训内容针对物理、化学、生物三个实验室设备分别制定，课程安排详细具体，培训方式多样（含理论授课、现场实操、考核等），培训人员具备相关专业资质，培训次数超过2次，时间安排合理，方案完全满足并优于采购需求。</w:t>
            </w:r>
          </w:p>
          <w:p w14:paraId="176DDE81">
            <w:pPr>
              <w:ind w:firstLine="0"/>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第二梯次：良好，得5分；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培训方案内容完整、要素齐全，培训目标明确，培训内容涵盖三个实验室设备，有课程安排，培训方式合理，有培训人员安排，培训次数满足不少于2次的要求，完整满足采购需求。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第三梯次：中等，得2分；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培训方案内容基本完整，有培训目标、内容和基本的时间安排，培训次数满足不少于2次的要求，但内容较为笼统，针对性一般。</w:t>
            </w:r>
          </w:p>
          <w:p w14:paraId="590E1B62">
            <w:pPr>
              <w:ind w:firstLine="28"/>
              <w:jc w:val="left"/>
              <w:rPr>
                <w:rFonts w:hint="eastAsia"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第四梯次：差，得1分；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培训方案内容不够完整，部分要素缺失或过于简略，培训内容空泛，次数不明确或低于2次，方案不能满足采购需求。</w:t>
            </w:r>
          </w:p>
          <w:p w14:paraId="15BE2173">
            <w:pPr>
              <w:ind w:firstLine="28"/>
              <w:jc w:val="left"/>
              <w:rPr>
                <w:rFonts w:hint="eastAsia"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第五梯次：较差，得0分；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未提供培训方案，或方案严重缺失，或内容与本项目无关。</w:t>
            </w:r>
          </w:p>
        </w:tc>
        <w:tc>
          <w:tcPr>
            <w:tcW w:w="3138" w:type="dxa"/>
            <w:tcBorders>
              <w:top w:val="single" w:color="auto" w:sz="4" w:space="0"/>
              <w:bottom w:val="single" w:color="auto" w:sz="4" w:space="0"/>
              <w:right w:val="single" w:color="auto" w:sz="4" w:space="0"/>
            </w:tcBorders>
            <w:vAlign w:val="center"/>
          </w:tcPr>
          <w:p w14:paraId="68CC6C95">
            <w:pPr>
              <w:pStyle w:val="245"/>
              <w:numPr>
                <w:ilvl w:val="0"/>
                <w:numId w:val="0"/>
              </w:numPr>
              <w:spacing w:before="0" w:after="0" w:line="240" w:lineRule="auto"/>
              <w:jc w:val="center"/>
              <w:rPr>
                <w:rFonts w:hint="default" w:ascii="仿宋" w:hAnsi="仿宋" w:eastAsia="仿宋" w:cs="仿宋"/>
                <w:b w:val="0"/>
                <w:bCs/>
                <w:color w:val="auto"/>
                <w:szCs w:val="24"/>
                <w:lang w:val="en-US" w:eastAsia="zh-CN"/>
              </w:rPr>
            </w:pPr>
            <w:r>
              <w:rPr>
                <w:rFonts w:hint="eastAsia" w:ascii="仿宋" w:hAnsi="仿宋" w:eastAsia="仿宋" w:cs="仿宋"/>
                <w:b w:val="0"/>
                <w:bCs/>
                <w:color w:val="auto"/>
                <w:szCs w:val="24"/>
                <w:lang w:val="en-US" w:eastAsia="zh-CN"/>
              </w:rPr>
              <w:t>无</w:t>
            </w:r>
          </w:p>
        </w:tc>
      </w:tr>
      <w:tr w14:paraId="3C2B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38" w:type="dxa"/>
            <w:tcBorders>
              <w:top w:val="single" w:color="auto" w:sz="4" w:space="0"/>
              <w:left w:val="single" w:color="auto" w:sz="4" w:space="0"/>
              <w:bottom w:val="single" w:color="auto" w:sz="4" w:space="0"/>
            </w:tcBorders>
            <w:vAlign w:val="center"/>
          </w:tcPr>
          <w:p w14:paraId="28B78CBD">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8</w:t>
            </w:r>
          </w:p>
        </w:tc>
        <w:tc>
          <w:tcPr>
            <w:tcW w:w="1525" w:type="dxa"/>
            <w:tcBorders>
              <w:top w:val="single" w:color="auto" w:sz="4" w:space="0"/>
              <w:bottom w:val="single" w:color="auto" w:sz="4" w:space="0"/>
            </w:tcBorders>
            <w:vAlign w:val="center"/>
          </w:tcPr>
          <w:p w14:paraId="73E2C6BA">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突发事件及应急预案</w:t>
            </w:r>
          </w:p>
        </w:tc>
        <w:tc>
          <w:tcPr>
            <w:tcW w:w="787" w:type="dxa"/>
            <w:tcBorders>
              <w:top w:val="single" w:color="auto" w:sz="4" w:space="0"/>
              <w:bottom w:val="single" w:color="auto" w:sz="4" w:space="0"/>
            </w:tcBorders>
            <w:vAlign w:val="center"/>
          </w:tcPr>
          <w:p w14:paraId="29E053DE">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7</w:t>
            </w:r>
          </w:p>
        </w:tc>
        <w:tc>
          <w:tcPr>
            <w:tcW w:w="4575" w:type="dxa"/>
            <w:tcBorders>
              <w:top w:val="single" w:color="auto" w:sz="4" w:space="0"/>
              <w:bottom w:val="single" w:color="auto" w:sz="4" w:space="0"/>
            </w:tcBorders>
            <w:vAlign w:val="center"/>
          </w:tcPr>
          <w:p w14:paraId="41FFC63F">
            <w:pPr>
              <w:ind w:firstLine="0"/>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根据采购需求和技术响应情况，对供应商提供的“突发事件及应急预案”进行评价：</w:t>
            </w:r>
          </w:p>
          <w:p w14:paraId="6D950D1A">
            <w:pPr>
              <w:numPr>
                <w:ilvl w:val="0"/>
                <w:numId w:val="0"/>
              </w:numPr>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第一梯次：优秀，得7分；</w:t>
            </w:r>
            <w:r>
              <w:rPr>
                <w:rFonts w:hint="eastAsia" w:ascii="仿宋" w:hAnsi="仿宋" w:eastAsia="仿宋" w:cs="仿宋"/>
                <w:b w:val="0"/>
                <w:bCs/>
                <w:color w:val="auto"/>
                <w:sz w:val="24"/>
                <w:lang w:val="en-US" w:eastAsia="zh-CN"/>
              </w:rPr>
              <w:br w:type="textWrapping"/>
            </w:r>
            <w:r>
              <w:rPr>
                <w:rFonts w:hint="eastAsia" w:ascii="仿宋" w:hAnsi="仿宋" w:eastAsia="仿宋" w:cs="仿宋"/>
                <w:b w:val="0"/>
                <w:bCs/>
                <w:color w:val="auto"/>
                <w:sz w:val="24"/>
                <w:lang w:val="en-US" w:eastAsia="zh-CN"/>
              </w:rPr>
              <w:t>应急预案内容完整、要素齐全，针对本项目三个实验室吊装设备安装施工特点，对设备供货延迟、安装安全事故、水电突发故障、人员伤害、恶劣天气等各类突发事件均有详细分类和具体应对措施，应急组织架构清晰、人员分工明确、响应流程具体可操作，方案完全满足并优于采购需求。</w:t>
            </w:r>
          </w:p>
          <w:p w14:paraId="10B84F63">
            <w:pPr>
              <w:ind w:firstLine="0"/>
              <w:jc w:val="left"/>
              <w:rPr>
                <w:rFonts w:hint="default"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第二梯次：良好，得5分；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应急预案内容完整、要素齐全，对本项目各类可能发生的突发事件有分类和应对措施，应急组织架构较清晰、响应流程较具体，完整满足采购需求。</w:t>
            </w:r>
            <w:r>
              <w:rPr>
                <w:rFonts w:hint="eastAsia" w:ascii="仿宋" w:hAnsi="仿宋" w:eastAsia="仿宋" w:cs="仿宋"/>
                <w:b w:val="0"/>
                <w:bCs/>
                <w:color w:val="auto"/>
                <w:sz w:val="24"/>
                <w:lang w:val="en-US" w:eastAsia="zh-CN"/>
              </w:rPr>
              <w:br w:type="textWrapping"/>
            </w:r>
            <w:r>
              <w:rPr>
                <w:rFonts w:hint="eastAsia" w:ascii="仿宋" w:hAnsi="仿宋" w:eastAsia="仿宋" w:cs="仿宋"/>
                <w:b/>
                <w:bCs w:val="0"/>
                <w:color w:val="auto"/>
                <w:sz w:val="24"/>
                <w:lang w:val="en-US" w:eastAsia="zh-CN"/>
              </w:rPr>
              <w:t>第三梯次：中等，得2分；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应急预案内容基本完整，有基本的突发事件分类和应对措施，有应急组织安排，但内容较为笼统，针对性一般。</w:t>
            </w:r>
          </w:p>
          <w:p w14:paraId="6E2E9399">
            <w:pPr>
              <w:ind w:firstLine="28"/>
              <w:jc w:val="left"/>
              <w:rPr>
                <w:rFonts w:hint="eastAsia" w:ascii="仿宋" w:hAnsi="仿宋" w:eastAsia="仿宋" w:cs="仿宋"/>
                <w:b w:val="0"/>
                <w:bCs/>
                <w:color w:val="auto"/>
                <w:sz w:val="24"/>
                <w:lang w:val="en-US" w:eastAsia="zh-CN"/>
              </w:rPr>
            </w:pPr>
            <w:r>
              <w:rPr>
                <w:rFonts w:hint="eastAsia" w:ascii="仿宋" w:hAnsi="仿宋" w:eastAsia="仿宋" w:cs="仿宋"/>
                <w:b/>
                <w:bCs w:val="0"/>
                <w:color w:val="auto"/>
                <w:sz w:val="24"/>
                <w:lang w:val="en-US" w:eastAsia="zh-CN"/>
              </w:rPr>
              <w:t>第四梯次：差，得1分；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应急预案内容不够完整，部分要素缺失或过于简略，应对措施空泛，缺乏具体可操作性，方案不能满足采购需求。</w:t>
            </w:r>
          </w:p>
          <w:p w14:paraId="3C628C8F">
            <w:pPr>
              <w:ind w:firstLine="28"/>
              <w:jc w:val="left"/>
              <w:rPr>
                <w:rFonts w:hint="eastAsia" w:ascii="仿宋" w:hAnsi="仿宋" w:eastAsia="仿宋" w:cs="仿宋"/>
                <w:b/>
                <w:bCs w:val="0"/>
                <w:color w:val="auto"/>
                <w:sz w:val="24"/>
                <w:lang w:val="en-US" w:eastAsia="zh-CN"/>
              </w:rPr>
            </w:pPr>
            <w:r>
              <w:rPr>
                <w:rFonts w:hint="eastAsia" w:ascii="仿宋" w:hAnsi="仿宋" w:eastAsia="仿宋" w:cs="仿宋"/>
                <w:b/>
                <w:bCs w:val="0"/>
                <w:color w:val="auto"/>
                <w:sz w:val="24"/>
                <w:lang w:val="en-US" w:eastAsia="zh-CN"/>
              </w:rPr>
              <w:t>第五梯次：较差，得0分；</w:t>
            </w:r>
            <w:r>
              <w:rPr>
                <w:rFonts w:hint="eastAsia" w:ascii="仿宋" w:hAnsi="仿宋" w:eastAsia="仿宋" w:cs="仿宋"/>
                <w:b/>
                <w:bCs w:val="0"/>
                <w:color w:val="auto"/>
                <w:sz w:val="24"/>
                <w:lang w:val="en-US" w:eastAsia="zh-CN"/>
              </w:rPr>
              <w:br w:type="textWrapping"/>
            </w:r>
            <w:r>
              <w:rPr>
                <w:rFonts w:hint="eastAsia" w:ascii="仿宋" w:hAnsi="仿宋" w:eastAsia="仿宋" w:cs="仿宋"/>
                <w:b w:val="0"/>
                <w:bCs/>
                <w:color w:val="auto"/>
                <w:sz w:val="24"/>
                <w:lang w:val="en-US" w:eastAsia="zh-CN"/>
              </w:rPr>
              <w:t>未提供应急预案，或方案严重缺失，或内容与本项目无关。</w:t>
            </w:r>
          </w:p>
        </w:tc>
        <w:tc>
          <w:tcPr>
            <w:tcW w:w="3138" w:type="dxa"/>
            <w:tcBorders>
              <w:top w:val="single" w:color="auto" w:sz="4" w:space="0"/>
              <w:bottom w:val="single" w:color="auto" w:sz="4" w:space="0"/>
              <w:right w:val="single" w:color="auto" w:sz="4" w:space="0"/>
            </w:tcBorders>
            <w:vAlign w:val="center"/>
          </w:tcPr>
          <w:p w14:paraId="0739F1E6">
            <w:pPr>
              <w:pStyle w:val="245"/>
              <w:numPr>
                <w:ilvl w:val="0"/>
                <w:numId w:val="0"/>
              </w:numPr>
              <w:spacing w:before="0" w:after="0" w:line="240" w:lineRule="auto"/>
              <w:jc w:val="center"/>
              <w:rPr>
                <w:rFonts w:hint="eastAsia" w:ascii="仿宋" w:hAnsi="仿宋" w:eastAsia="仿宋" w:cs="仿宋"/>
                <w:b w:val="0"/>
                <w:bCs/>
                <w:color w:val="auto"/>
                <w:szCs w:val="24"/>
                <w:lang w:val="en-US" w:eastAsia="zh-CN"/>
              </w:rPr>
            </w:pPr>
            <w:r>
              <w:rPr>
                <w:rFonts w:hint="eastAsia" w:ascii="仿宋" w:hAnsi="仿宋" w:eastAsia="仿宋" w:cs="仿宋"/>
                <w:b w:val="0"/>
                <w:bCs/>
                <w:color w:val="auto"/>
                <w:szCs w:val="24"/>
                <w:lang w:val="en-US" w:eastAsia="zh-CN"/>
              </w:rPr>
              <w:t>无</w:t>
            </w:r>
          </w:p>
        </w:tc>
      </w:tr>
      <w:tr w14:paraId="50A2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838" w:type="dxa"/>
            <w:tcBorders>
              <w:top w:val="single" w:color="auto" w:sz="4" w:space="0"/>
              <w:left w:val="single" w:color="auto" w:sz="4" w:space="0"/>
              <w:bottom w:val="single" w:color="auto" w:sz="4" w:space="0"/>
            </w:tcBorders>
            <w:vAlign w:val="center"/>
          </w:tcPr>
          <w:p w14:paraId="255DBAB6">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9</w:t>
            </w:r>
          </w:p>
        </w:tc>
        <w:tc>
          <w:tcPr>
            <w:tcW w:w="1525" w:type="dxa"/>
            <w:tcBorders>
              <w:top w:val="single" w:color="auto" w:sz="4" w:space="0"/>
              <w:bottom w:val="single" w:color="auto" w:sz="4" w:space="0"/>
            </w:tcBorders>
            <w:vAlign w:val="center"/>
          </w:tcPr>
          <w:p w14:paraId="5DFFB3D3">
            <w:pPr>
              <w:ind w:firstLine="28"/>
              <w:jc w:val="center"/>
              <w:rPr>
                <w:rFonts w:hint="eastAsia" w:ascii="仿宋" w:hAnsi="仿宋" w:eastAsia="仿宋" w:cs="仿宋"/>
                <w:b w:val="0"/>
                <w:bCs/>
                <w:color w:val="auto"/>
                <w:sz w:val="24"/>
              </w:rPr>
            </w:pPr>
            <w:r>
              <w:rPr>
                <w:rFonts w:hint="eastAsia" w:ascii="仿宋" w:hAnsi="仿宋" w:eastAsia="仿宋" w:cs="仿宋"/>
                <w:b w:val="0"/>
                <w:bCs/>
                <w:color w:val="auto"/>
                <w:sz w:val="24"/>
              </w:rPr>
              <w:t>报价</w:t>
            </w:r>
          </w:p>
        </w:tc>
        <w:tc>
          <w:tcPr>
            <w:tcW w:w="787" w:type="dxa"/>
            <w:tcBorders>
              <w:top w:val="single" w:color="auto" w:sz="4" w:space="0"/>
              <w:bottom w:val="single" w:color="auto" w:sz="4" w:space="0"/>
            </w:tcBorders>
            <w:vAlign w:val="center"/>
          </w:tcPr>
          <w:p w14:paraId="76173ECB">
            <w:pPr>
              <w:ind w:firstLine="28"/>
              <w:jc w:val="center"/>
              <w:rPr>
                <w:rFonts w:hint="default" w:ascii="仿宋" w:hAnsi="仿宋" w:eastAsia="仿宋" w:cs="仿宋"/>
                <w:b w:val="0"/>
                <w:bCs/>
                <w:color w:val="auto"/>
                <w:sz w:val="24"/>
                <w:lang w:val="en-US" w:eastAsia="zh-CN"/>
              </w:rPr>
            </w:pPr>
            <w:r>
              <w:rPr>
                <w:rFonts w:hint="eastAsia" w:ascii="仿宋" w:hAnsi="仿宋" w:eastAsia="仿宋" w:cs="仿宋"/>
                <w:b w:val="0"/>
                <w:bCs/>
                <w:color w:val="auto"/>
                <w:sz w:val="24"/>
                <w:lang w:val="en-US" w:eastAsia="zh-CN"/>
              </w:rPr>
              <w:t>30</w:t>
            </w:r>
          </w:p>
        </w:tc>
        <w:tc>
          <w:tcPr>
            <w:tcW w:w="4575" w:type="dxa"/>
            <w:tcBorders>
              <w:top w:val="single" w:color="auto" w:sz="4" w:space="0"/>
              <w:bottom w:val="single" w:color="auto" w:sz="4" w:space="0"/>
            </w:tcBorders>
            <w:vAlign w:val="center"/>
          </w:tcPr>
          <w:p w14:paraId="03BCCF08">
            <w:pPr>
              <w:rPr>
                <w:rFonts w:hint="eastAsia" w:ascii="仿宋" w:hAnsi="仿宋" w:eastAsia="仿宋" w:cs="仿宋"/>
                <w:b w:val="0"/>
                <w:bCs/>
                <w:color w:val="auto"/>
                <w:sz w:val="24"/>
              </w:rPr>
            </w:pPr>
            <w:r>
              <w:rPr>
                <w:rFonts w:hint="eastAsia" w:ascii="仿宋" w:hAnsi="仿宋" w:eastAsia="仿宋" w:cs="仿宋"/>
                <w:b w:val="0"/>
                <w:bCs/>
                <w:color w:val="auto"/>
                <w:sz w:val="24"/>
              </w:rPr>
              <w:t>满足招标文件要求且投标价格最低的投标报价为评标基准价，其价格分为满分30分。其他投标人的价格分统一按照下列公式计算：</w:t>
            </w:r>
          </w:p>
          <w:p w14:paraId="734B4FD6">
            <w:pPr>
              <w:rPr>
                <w:rFonts w:hint="eastAsia" w:ascii="仿宋" w:hAnsi="仿宋" w:eastAsia="仿宋" w:cs="仿宋"/>
                <w:b w:val="0"/>
                <w:bCs/>
                <w:color w:val="auto"/>
                <w:sz w:val="24"/>
              </w:rPr>
            </w:pPr>
            <w:r>
              <w:rPr>
                <w:rFonts w:hint="eastAsia" w:ascii="仿宋" w:hAnsi="仿宋" w:eastAsia="仿宋" w:cs="仿宋"/>
                <w:b w:val="0"/>
                <w:bCs/>
                <w:color w:val="auto"/>
                <w:sz w:val="24"/>
              </w:rPr>
              <w:t>投标报价得分＝（评标基准价/投标报价）*30。</w:t>
            </w:r>
          </w:p>
        </w:tc>
        <w:tc>
          <w:tcPr>
            <w:tcW w:w="3138" w:type="dxa"/>
            <w:tcBorders>
              <w:top w:val="single" w:color="auto" w:sz="4" w:space="0"/>
              <w:bottom w:val="single" w:color="auto" w:sz="4" w:space="0"/>
              <w:right w:val="single" w:color="auto" w:sz="4" w:space="0"/>
            </w:tcBorders>
            <w:vAlign w:val="center"/>
          </w:tcPr>
          <w:p w14:paraId="1AF15348">
            <w:pPr>
              <w:ind w:left="-38"/>
              <w:rPr>
                <w:rFonts w:hint="eastAsia" w:ascii="仿宋" w:hAnsi="仿宋" w:eastAsia="仿宋" w:cs="仿宋"/>
                <w:b w:val="0"/>
                <w:bCs/>
                <w:color w:val="auto"/>
                <w:sz w:val="24"/>
              </w:rPr>
            </w:pPr>
            <w:r>
              <w:rPr>
                <w:rFonts w:hint="eastAsia" w:ascii="仿宋" w:hAnsi="仿宋" w:eastAsia="仿宋" w:cs="仿宋"/>
                <w:b w:val="0"/>
                <w:bCs/>
                <w:color w:val="auto"/>
                <w:sz w:val="24"/>
              </w:rPr>
              <w:t>此处投标报价指经过报价修正，及因落实政府采购政策进行价格调整后的报价，详见第四章《评标程序、评标方法和评标标准》2.4 及 2.5。分值四舍五入后保留两位小数。</w:t>
            </w:r>
          </w:p>
        </w:tc>
      </w:tr>
      <w:tr w14:paraId="52FB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63" w:type="dxa"/>
            <w:gridSpan w:val="2"/>
            <w:tcBorders>
              <w:top w:val="single" w:color="auto" w:sz="4" w:space="0"/>
              <w:left w:val="single" w:color="auto" w:sz="4" w:space="0"/>
            </w:tcBorders>
            <w:vAlign w:val="center"/>
          </w:tcPr>
          <w:p w14:paraId="45F813EB">
            <w:pPr>
              <w:ind w:firstLine="28"/>
              <w:jc w:val="center"/>
              <w:rPr>
                <w:rFonts w:hint="eastAsia" w:ascii="仿宋" w:hAnsi="仿宋" w:eastAsia="仿宋" w:cs="仿宋"/>
                <w:color w:val="auto"/>
                <w:sz w:val="24"/>
              </w:rPr>
            </w:pPr>
            <w:r>
              <w:rPr>
                <w:rFonts w:hint="eastAsia" w:ascii="仿宋" w:hAnsi="仿宋" w:eastAsia="仿宋" w:cs="仿宋"/>
                <w:color w:val="auto"/>
                <w:sz w:val="24"/>
              </w:rPr>
              <w:t>合计</w:t>
            </w:r>
          </w:p>
        </w:tc>
        <w:tc>
          <w:tcPr>
            <w:tcW w:w="787" w:type="dxa"/>
            <w:tcBorders>
              <w:top w:val="single" w:color="auto" w:sz="4" w:space="0"/>
            </w:tcBorders>
            <w:vAlign w:val="center"/>
          </w:tcPr>
          <w:p w14:paraId="75EE8BDD">
            <w:pPr>
              <w:ind w:firstLine="28"/>
              <w:jc w:val="center"/>
              <w:rPr>
                <w:rFonts w:hint="eastAsia" w:ascii="仿宋" w:hAnsi="仿宋" w:eastAsia="仿宋" w:cs="仿宋"/>
                <w:color w:val="auto"/>
                <w:sz w:val="24"/>
              </w:rPr>
            </w:pPr>
            <w:r>
              <w:rPr>
                <w:rFonts w:hint="eastAsia" w:ascii="仿宋" w:hAnsi="仿宋" w:eastAsia="仿宋" w:cs="仿宋"/>
                <w:color w:val="auto"/>
                <w:sz w:val="24"/>
              </w:rPr>
              <w:t>100</w:t>
            </w:r>
          </w:p>
        </w:tc>
        <w:tc>
          <w:tcPr>
            <w:tcW w:w="7713" w:type="dxa"/>
            <w:gridSpan w:val="2"/>
            <w:tcBorders>
              <w:top w:val="single" w:color="auto" w:sz="4" w:space="0"/>
              <w:right w:val="single" w:color="auto" w:sz="4" w:space="0"/>
            </w:tcBorders>
            <w:vAlign w:val="center"/>
          </w:tcPr>
          <w:p w14:paraId="5A9FFE86">
            <w:pPr>
              <w:rPr>
                <w:rFonts w:hint="eastAsia" w:ascii="仿宋" w:hAnsi="仿宋" w:eastAsia="仿宋" w:cs="仿宋"/>
                <w:color w:val="auto"/>
                <w:sz w:val="24"/>
              </w:rPr>
            </w:pPr>
          </w:p>
        </w:tc>
      </w:tr>
    </w:tbl>
    <w:p w14:paraId="7424E510">
      <w:pPr>
        <w:tabs>
          <w:tab w:val="left" w:pos="360"/>
          <w:tab w:val="left" w:pos="900"/>
        </w:tabs>
        <w:snapToGrid w:val="0"/>
        <w:spacing w:line="360" w:lineRule="auto"/>
        <w:jc w:val="center"/>
        <w:outlineLvl w:val="1"/>
        <w:rPr>
          <w:rFonts w:ascii="仿宋" w:hAnsi="仿宋" w:eastAsia="仿宋" w:cs="仿宋"/>
          <w:b/>
          <w:color w:val="auto"/>
          <w:sz w:val="28"/>
          <w:szCs w:val="28"/>
        </w:rPr>
      </w:pPr>
    </w:p>
    <w:p w14:paraId="4FF1B32F">
      <w:pPr>
        <w:spacing w:line="360" w:lineRule="auto"/>
        <w:jc w:val="center"/>
        <w:outlineLvl w:val="0"/>
        <w:rPr>
          <w:rFonts w:ascii="仿宋" w:hAnsi="仿宋" w:eastAsia="仿宋" w:cs="仿宋"/>
          <w:b/>
          <w:color w:val="auto"/>
          <w:sz w:val="36"/>
          <w:szCs w:val="36"/>
        </w:rPr>
      </w:pPr>
      <w:r>
        <w:rPr>
          <w:rFonts w:hint="eastAsia" w:ascii="仿宋" w:hAnsi="仿宋" w:eastAsia="仿宋" w:cs="仿宋"/>
          <w:b/>
          <w:color w:val="auto"/>
          <w:sz w:val="36"/>
          <w:szCs w:val="36"/>
        </w:rPr>
        <w:br w:type="page"/>
      </w:r>
      <w:bookmarkStart w:id="820" w:name="_Toc99301424"/>
      <w:r>
        <w:rPr>
          <w:rFonts w:hint="eastAsia" w:ascii="仿宋" w:hAnsi="仿宋" w:eastAsia="仿宋" w:cs="仿宋"/>
          <w:b/>
          <w:color w:val="auto"/>
          <w:sz w:val="36"/>
          <w:szCs w:val="36"/>
        </w:rPr>
        <w:t>第五章   采购需求</w:t>
      </w:r>
      <w:bookmarkEnd w:id="820"/>
    </w:p>
    <w:p w14:paraId="2825A212">
      <w:pPr>
        <w:suppressAutoHyphens/>
        <w:spacing w:line="360" w:lineRule="auto"/>
        <w:rPr>
          <w:rFonts w:ascii="仿宋" w:hAnsi="仿宋" w:eastAsia="仿宋" w:cs="仿宋"/>
          <w:b/>
          <w:bCs/>
          <w:color w:val="auto"/>
          <w:sz w:val="24"/>
          <w:lang w:val="en"/>
        </w:rPr>
      </w:pPr>
      <w:r>
        <w:rPr>
          <w:rFonts w:hint="eastAsia" w:ascii="仿宋" w:hAnsi="仿宋" w:eastAsia="仿宋" w:cs="仿宋"/>
          <w:b/>
          <w:bCs/>
          <w:color w:val="auto"/>
          <w:sz w:val="24"/>
          <w:lang w:val="en"/>
        </w:rPr>
        <w:t>一、项目概况</w:t>
      </w:r>
    </w:p>
    <w:p w14:paraId="245DC2A4">
      <w:pPr>
        <w:suppressAutoHyphens/>
        <w:spacing w:line="360" w:lineRule="auto"/>
        <w:rPr>
          <w:rFonts w:hint="eastAsia" w:ascii="仿宋" w:hAnsi="仿宋" w:eastAsia="仿宋"/>
          <w:b w:val="0"/>
          <w:bCs/>
          <w:color w:val="auto"/>
          <w:sz w:val="24"/>
        </w:rPr>
      </w:pPr>
      <w:r>
        <w:rPr>
          <w:rFonts w:hint="eastAsia" w:ascii="仿宋" w:hAnsi="仿宋" w:eastAsia="仿宋"/>
          <w:b w:val="0"/>
          <w:bCs/>
          <w:color w:val="auto"/>
          <w:sz w:val="24"/>
        </w:rPr>
        <w:t>本项目为北京市第五十六中学专业教室教学仪器设备采购，主要涉及物理、化学、生物三个学科实验室（吊装式）的成套设备采购与安装。</w:t>
      </w:r>
    </w:p>
    <w:p w14:paraId="6F9F71CE">
      <w:pPr>
        <w:suppressAutoHyphens/>
        <w:spacing w:line="360" w:lineRule="auto"/>
        <w:rPr>
          <w:rFonts w:hint="eastAsia" w:ascii="仿宋" w:hAnsi="仿宋" w:eastAsia="仿宋"/>
          <w:b/>
          <w:bCs w:val="0"/>
          <w:color w:val="auto"/>
          <w:sz w:val="24"/>
          <w:lang w:val="en"/>
        </w:rPr>
      </w:pPr>
      <w:r>
        <w:rPr>
          <w:rFonts w:hint="eastAsia" w:ascii="仿宋" w:hAnsi="仿宋" w:eastAsia="仿宋"/>
          <w:b/>
          <w:bCs w:val="0"/>
          <w:color w:val="auto"/>
          <w:sz w:val="24"/>
          <w:lang w:val="en-US" w:eastAsia="zh-CN"/>
        </w:rPr>
        <w:t>二</w:t>
      </w:r>
      <w:r>
        <w:rPr>
          <w:rFonts w:hint="eastAsia" w:ascii="仿宋" w:hAnsi="仿宋" w:eastAsia="仿宋"/>
          <w:b/>
          <w:bCs w:val="0"/>
          <w:color w:val="auto"/>
          <w:sz w:val="24"/>
          <w:lang w:val="en"/>
        </w:rPr>
        <w:t>、商务要求</w:t>
      </w:r>
      <w:r>
        <w:rPr>
          <w:rFonts w:hint="eastAsia" w:ascii="仿宋" w:hAnsi="仿宋" w:eastAsia="仿宋"/>
          <w:b/>
          <w:bCs w:val="0"/>
          <w:color w:val="auto"/>
          <w:sz w:val="24"/>
          <w:lang w:val="en"/>
        </w:rPr>
        <w:br w:type="textWrapping"/>
      </w:r>
      <w:r>
        <w:rPr>
          <w:rFonts w:hint="eastAsia" w:ascii="仿宋" w:hAnsi="仿宋" w:eastAsia="仿宋"/>
          <w:b/>
          <w:bCs w:val="0"/>
          <w:color w:val="auto"/>
          <w:sz w:val="24"/>
          <w:lang w:val="en" w:eastAsia="zh-CN"/>
        </w:rPr>
        <w:t>（</w:t>
      </w:r>
      <w:r>
        <w:rPr>
          <w:rFonts w:hint="eastAsia" w:ascii="仿宋" w:hAnsi="仿宋" w:eastAsia="仿宋"/>
          <w:b/>
          <w:bCs w:val="0"/>
          <w:color w:val="auto"/>
          <w:sz w:val="24"/>
          <w:lang w:val="en-US" w:eastAsia="zh-CN"/>
        </w:rPr>
        <w:t>一</w:t>
      </w:r>
      <w:r>
        <w:rPr>
          <w:rFonts w:hint="eastAsia" w:ascii="仿宋" w:hAnsi="仿宋" w:eastAsia="仿宋"/>
          <w:b/>
          <w:bCs w:val="0"/>
          <w:color w:val="auto"/>
          <w:sz w:val="24"/>
          <w:lang w:val="en" w:eastAsia="zh-CN"/>
        </w:rPr>
        <w:t>）</w:t>
      </w:r>
      <w:r>
        <w:rPr>
          <w:rFonts w:hint="eastAsia" w:ascii="仿宋" w:hAnsi="仿宋" w:eastAsia="仿宋"/>
          <w:b/>
          <w:bCs w:val="0"/>
          <w:color w:val="auto"/>
          <w:sz w:val="24"/>
          <w:lang w:val="en"/>
        </w:rPr>
        <w:t>交付（实施）时间与地点</w:t>
      </w:r>
      <w:r>
        <w:rPr>
          <w:rFonts w:hint="eastAsia" w:ascii="仿宋" w:hAnsi="仿宋" w:eastAsia="仿宋"/>
          <w:b/>
          <w:bCs w:val="0"/>
          <w:color w:val="auto"/>
          <w:sz w:val="24"/>
          <w:lang w:val="en"/>
        </w:rPr>
        <w:br w:type="textWrapping"/>
      </w:r>
      <w:r>
        <w:rPr>
          <w:rFonts w:hint="eastAsia" w:ascii="仿宋" w:hAnsi="仿宋" w:eastAsia="仿宋"/>
          <w:b w:val="0"/>
          <w:bCs/>
          <w:color w:val="auto"/>
          <w:sz w:val="24"/>
          <w:lang w:val="en-US" w:eastAsia="zh-CN"/>
        </w:rPr>
        <w:t>1.</w:t>
      </w:r>
      <w:r>
        <w:rPr>
          <w:rFonts w:hint="eastAsia" w:ascii="仿宋" w:hAnsi="仿宋" w:eastAsia="仿宋"/>
          <w:b w:val="0"/>
          <w:bCs/>
          <w:color w:val="auto"/>
          <w:sz w:val="24"/>
          <w:lang w:val="en"/>
        </w:rPr>
        <w:t>交付时间：</w:t>
      </w:r>
      <w:r>
        <w:rPr>
          <w:rFonts w:hint="eastAsia" w:ascii="仿宋" w:hAnsi="仿宋" w:eastAsia="仿宋"/>
          <w:b w:val="0"/>
          <w:bCs/>
          <w:color w:val="auto"/>
          <w:sz w:val="24"/>
          <w:lang w:val="en" w:eastAsia="zh-CN"/>
        </w:rPr>
        <w:t>自合同签订生效后25天内完成全部设备供货、安装、调试并交付使用</w:t>
      </w:r>
      <w:r>
        <w:rPr>
          <w:rFonts w:hint="eastAsia" w:ascii="仿宋" w:hAnsi="仿宋" w:eastAsia="仿宋"/>
          <w:b w:val="0"/>
          <w:bCs/>
          <w:color w:val="auto"/>
          <w:sz w:val="24"/>
          <w:lang w:val="en"/>
        </w:rPr>
        <w:t>。</w:t>
      </w:r>
    </w:p>
    <w:p w14:paraId="7775CD15">
      <w:pPr>
        <w:suppressAutoHyphens/>
        <w:spacing w:line="360" w:lineRule="auto"/>
        <w:rPr>
          <w:rFonts w:hint="default"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2.交付地点：北京市第五十六中学（北京市西城区文兴街3号）指定地点。</w:t>
      </w:r>
      <w:r>
        <w:rPr>
          <w:rFonts w:hint="eastAsia" w:ascii="仿宋" w:hAnsi="仿宋" w:eastAsia="仿宋" w:cs="仿宋"/>
          <w:b w:val="0"/>
          <w:bCs w:val="0"/>
          <w:color w:val="auto"/>
          <w:sz w:val="24"/>
          <w:lang w:val="en-US" w:eastAsia="zh-CN"/>
        </w:rPr>
        <w:br w:type="textWrapping"/>
      </w:r>
      <w:r>
        <w:rPr>
          <w:rFonts w:hint="eastAsia" w:ascii="仿宋" w:hAnsi="仿宋" w:eastAsia="仿宋" w:cs="仿宋"/>
          <w:b/>
          <w:bCs/>
          <w:color w:val="auto"/>
          <w:sz w:val="24"/>
          <w:lang w:val="en-US" w:eastAsia="zh-CN"/>
        </w:rPr>
        <w:t>（二）付款条件</w:t>
      </w:r>
    </w:p>
    <w:p w14:paraId="550A4075">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详见合同文本</w:t>
      </w:r>
      <w:r>
        <w:rPr>
          <w:rFonts w:hint="eastAsia" w:ascii="仿宋" w:hAnsi="仿宋" w:eastAsia="仿宋" w:cs="仿宋"/>
          <w:b w:val="0"/>
          <w:bCs w:val="0"/>
          <w:color w:val="auto"/>
          <w:sz w:val="24"/>
          <w:lang w:val="en"/>
        </w:rPr>
        <w:t>。</w:t>
      </w:r>
      <w:r>
        <w:rPr>
          <w:rFonts w:hint="eastAsia" w:ascii="仿宋" w:hAnsi="仿宋" w:eastAsia="仿宋" w:cs="仿宋"/>
          <w:b w:val="0"/>
          <w:bCs w:val="0"/>
          <w:color w:val="auto"/>
          <w:sz w:val="24"/>
          <w:lang w:val="en"/>
        </w:rPr>
        <w:br w:type="textWrapping"/>
      </w:r>
      <w:r>
        <w:rPr>
          <w:rFonts w:hint="eastAsia" w:ascii="仿宋" w:hAnsi="仿宋" w:eastAsia="仿宋" w:cs="仿宋"/>
          <w:b/>
          <w:bCs/>
          <w:color w:val="auto"/>
          <w:sz w:val="24"/>
          <w:lang w:val="en-US" w:eastAsia="zh-CN"/>
        </w:rPr>
        <w:t>（三）包装和运输</w:t>
      </w:r>
    </w:p>
    <w:p w14:paraId="78627073">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1.</w:t>
      </w:r>
      <w:r>
        <w:rPr>
          <w:rFonts w:hint="eastAsia" w:ascii="仿宋" w:hAnsi="仿宋" w:eastAsia="仿宋" w:cs="仿宋"/>
          <w:b w:val="0"/>
          <w:bCs w:val="0"/>
          <w:color w:val="auto"/>
          <w:sz w:val="24"/>
          <w:lang w:val="en"/>
        </w:rPr>
        <w:t>供应商应按照国家相关标准和规范进行包装，确保设备在运输和搬运过程中不受损坏。</w:t>
      </w:r>
    </w:p>
    <w:p w14:paraId="5C56891E">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2.</w:t>
      </w:r>
      <w:r>
        <w:rPr>
          <w:rFonts w:hint="eastAsia" w:ascii="仿宋" w:hAnsi="仿宋" w:eastAsia="仿宋" w:cs="仿宋"/>
          <w:b w:val="0"/>
          <w:bCs w:val="0"/>
          <w:color w:val="auto"/>
          <w:sz w:val="24"/>
          <w:lang w:val="en"/>
        </w:rPr>
        <w:t>包装应采取防潮、防震、防锈等措施。</w:t>
      </w:r>
    </w:p>
    <w:p w14:paraId="3FC8EF7F">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3.</w:t>
      </w:r>
      <w:r>
        <w:rPr>
          <w:rFonts w:hint="eastAsia" w:ascii="仿宋" w:hAnsi="仿宋" w:eastAsia="仿宋" w:cs="仿宋"/>
          <w:b w:val="0"/>
          <w:bCs w:val="0"/>
          <w:color w:val="auto"/>
          <w:sz w:val="24"/>
          <w:lang w:val="en"/>
        </w:rPr>
        <w:t>运输费用由供应商承担，设备运抵指定地点前的风险由供应商承担。</w:t>
      </w:r>
    </w:p>
    <w:p w14:paraId="120862B2">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bCs/>
          <w:color w:val="auto"/>
          <w:sz w:val="24"/>
          <w:lang w:val="en-US" w:eastAsia="zh-CN"/>
        </w:rPr>
        <w:t>（四）安装调试</w:t>
      </w:r>
      <w:r>
        <w:rPr>
          <w:rFonts w:hint="eastAsia" w:ascii="仿宋" w:hAnsi="仿宋" w:eastAsia="仿宋" w:cs="仿宋"/>
          <w:b/>
          <w:bCs/>
          <w:color w:val="auto"/>
          <w:sz w:val="24"/>
          <w:lang w:val="en-US" w:eastAsia="zh-CN"/>
        </w:rPr>
        <w:br w:type="textWrapping"/>
      </w:r>
      <w:r>
        <w:rPr>
          <w:rFonts w:hint="eastAsia" w:ascii="仿宋" w:hAnsi="仿宋" w:eastAsia="仿宋" w:cs="仿宋"/>
          <w:b w:val="0"/>
          <w:bCs w:val="0"/>
          <w:color w:val="auto"/>
          <w:sz w:val="24"/>
          <w:lang w:val="en-US" w:eastAsia="zh-CN"/>
        </w:rPr>
        <w:t>1.供应商负责全部设备的安装、调试工作，确保设备正常运行。</w:t>
      </w:r>
    </w:p>
    <w:p w14:paraId="5A550161">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2.安装调试过程中应遵守采购人现场管理规定，做好安全防护措施。</w:t>
      </w:r>
    </w:p>
    <w:p w14:paraId="16474344">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3.安装调试完成后，供应商应对采购人相关人员进行操作培训，确保其能够独立操作和维护设备。</w:t>
      </w:r>
      <w:r>
        <w:rPr>
          <w:rFonts w:hint="eastAsia" w:ascii="仿宋" w:hAnsi="仿宋" w:eastAsia="仿宋" w:cs="仿宋"/>
          <w:b/>
          <w:bCs/>
          <w:color w:val="auto"/>
          <w:sz w:val="24"/>
          <w:lang w:val="en-US" w:eastAsia="zh-CN"/>
        </w:rPr>
        <w:br w:type="textWrapping"/>
      </w:r>
      <w:r>
        <w:rPr>
          <w:rFonts w:hint="eastAsia" w:ascii="仿宋" w:hAnsi="仿宋" w:eastAsia="仿宋" w:cs="仿宋"/>
          <w:b/>
          <w:bCs/>
          <w:color w:val="auto"/>
          <w:sz w:val="24"/>
          <w:lang w:val="en-US" w:eastAsia="zh-CN"/>
        </w:rPr>
        <w:t>（五）质量保证与售后服务</w:t>
      </w:r>
      <w:r>
        <w:rPr>
          <w:rFonts w:hint="eastAsia" w:ascii="仿宋" w:hAnsi="仿宋" w:eastAsia="仿宋" w:cs="仿宋"/>
          <w:b/>
          <w:bCs/>
          <w:color w:val="auto"/>
          <w:sz w:val="24"/>
          <w:lang w:val="en-US" w:eastAsia="zh-CN"/>
        </w:rPr>
        <w:br w:type="textWrapping"/>
      </w:r>
      <w:r>
        <w:rPr>
          <w:rFonts w:hint="eastAsia" w:ascii="仿宋" w:hAnsi="仿宋" w:eastAsia="仿宋" w:cs="仿宋"/>
          <w:b w:val="0"/>
          <w:bCs w:val="0"/>
          <w:color w:val="auto"/>
          <w:sz w:val="24"/>
          <w:lang w:val="en-US" w:eastAsia="zh-CN"/>
        </w:rPr>
        <w:t>1.质保期：全部设备质保期不少于3年，自最终验收合格之日起计算。</w:t>
      </w:r>
    </w:p>
    <w:p w14:paraId="6830F923">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2.售后服务：质保期内，供应商应提供7×24小时技术支持服务；设备出现故障时，供应商3.应在接到通知后2小时内响应，48小时内到达现场处理。</w:t>
      </w:r>
    </w:p>
    <w:p w14:paraId="3C481A4E">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4.备品备件：供应商应保证质保期内提供必要的备品备件。</w:t>
      </w:r>
    </w:p>
    <w:p w14:paraId="48E6A46E">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5.培训：供应商应为采购人提供不少于2次现场操作培训。</w:t>
      </w:r>
      <w:r>
        <w:rPr>
          <w:rFonts w:hint="eastAsia" w:ascii="仿宋" w:hAnsi="仿宋" w:eastAsia="仿宋" w:cs="仿宋"/>
          <w:b/>
          <w:bCs/>
          <w:color w:val="auto"/>
          <w:sz w:val="24"/>
          <w:lang w:val="en-US" w:eastAsia="zh-CN"/>
        </w:rPr>
        <w:br w:type="textWrapping"/>
      </w:r>
      <w:r>
        <w:rPr>
          <w:rFonts w:hint="eastAsia" w:ascii="仿宋" w:hAnsi="仿宋" w:eastAsia="仿宋" w:cs="仿宋"/>
          <w:b/>
          <w:bCs/>
          <w:color w:val="auto"/>
          <w:sz w:val="24"/>
          <w:lang w:val="en-US" w:eastAsia="zh-CN"/>
        </w:rPr>
        <w:t>（六）验收</w:t>
      </w:r>
      <w:r>
        <w:rPr>
          <w:rFonts w:hint="eastAsia" w:ascii="仿宋" w:hAnsi="仿宋" w:eastAsia="仿宋" w:cs="仿宋"/>
          <w:b/>
          <w:bCs/>
          <w:color w:val="auto"/>
          <w:sz w:val="24"/>
          <w:lang w:val="en-US" w:eastAsia="zh-CN"/>
        </w:rPr>
        <w:br w:type="textWrapping"/>
      </w:r>
      <w:r>
        <w:rPr>
          <w:rFonts w:hint="eastAsia" w:ascii="仿宋" w:hAnsi="仿宋" w:eastAsia="仿宋" w:cs="仿宋"/>
          <w:b w:val="0"/>
          <w:bCs w:val="0"/>
          <w:color w:val="auto"/>
          <w:sz w:val="24"/>
          <w:lang w:val="en-US" w:eastAsia="zh-CN"/>
        </w:rPr>
        <w:t>1.到货验收：设备运抵现场后，采购人与供应商共同进行到货验收，核对设备数量、规格型号等。</w:t>
      </w:r>
    </w:p>
    <w:p w14:paraId="11075006">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2.安装调试验收：安装调试完成后，进行试运行，试运行期限不少于7个工作日。</w:t>
      </w:r>
    </w:p>
    <w:p w14:paraId="1C0B8CBE">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3.最终验收：试运行合格后，由采购人组织最终验收，验收合格后签署验收报告。</w:t>
      </w:r>
    </w:p>
    <w:p w14:paraId="0F6EB745">
      <w:pPr>
        <w:suppressAutoHyphens/>
        <w:spacing w:line="360" w:lineRule="auto"/>
        <w:rPr>
          <w:rFonts w:hint="eastAsia" w:ascii="仿宋" w:hAnsi="仿宋" w:eastAsia="仿宋" w:cs="仿宋"/>
          <w:b w:val="0"/>
          <w:bCs w:val="0"/>
          <w:color w:val="auto"/>
          <w:sz w:val="24"/>
          <w:lang w:val="en-US" w:eastAsia="zh-CN"/>
        </w:rPr>
      </w:pPr>
      <w:r>
        <w:rPr>
          <w:rFonts w:hint="eastAsia" w:ascii="仿宋" w:hAnsi="仿宋" w:eastAsia="仿宋" w:cs="仿宋"/>
          <w:b w:val="0"/>
          <w:bCs w:val="0"/>
          <w:color w:val="auto"/>
          <w:sz w:val="24"/>
          <w:lang w:val="en-US" w:eastAsia="zh-CN"/>
        </w:rPr>
        <w:t>4.验收标准以本合同约定的技术参数要求和相关国家标准为依据。</w:t>
      </w:r>
      <w:r>
        <w:rPr>
          <w:rFonts w:hint="eastAsia" w:ascii="仿宋" w:hAnsi="仿宋" w:eastAsia="仿宋" w:cs="仿宋"/>
          <w:b w:val="0"/>
          <w:bCs w:val="0"/>
          <w:color w:val="auto"/>
          <w:sz w:val="24"/>
          <w:lang w:val="en-US" w:eastAsia="zh-CN"/>
        </w:rPr>
        <w:br w:type="textWrapping"/>
      </w:r>
      <w:r>
        <w:rPr>
          <w:rFonts w:hint="eastAsia" w:ascii="仿宋" w:hAnsi="仿宋" w:eastAsia="仿宋" w:cs="仿宋"/>
          <w:b/>
          <w:bCs/>
          <w:color w:val="auto"/>
          <w:sz w:val="24"/>
          <w:lang w:val="en-US" w:eastAsia="zh-CN"/>
        </w:rPr>
        <w:t>（七）知识产权</w:t>
      </w:r>
      <w:r>
        <w:rPr>
          <w:rFonts w:hint="eastAsia" w:ascii="仿宋" w:hAnsi="仿宋" w:eastAsia="仿宋" w:cs="仿宋"/>
          <w:b w:val="0"/>
          <w:bCs w:val="0"/>
          <w:color w:val="auto"/>
          <w:sz w:val="24"/>
          <w:lang w:val="en-US" w:eastAsia="zh-CN"/>
        </w:rPr>
        <w:br w:type="textWrapping"/>
      </w:r>
      <w:r>
        <w:rPr>
          <w:rFonts w:hint="eastAsia" w:ascii="仿宋" w:hAnsi="仿宋" w:eastAsia="仿宋" w:cs="仿宋"/>
          <w:b w:val="0"/>
          <w:bCs w:val="0"/>
          <w:color w:val="auto"/>
          <w:sz w:val="24"/>
          <w:lang w:val="en-US" w:eastAsia="zh-CN"/>
        </w:rPr>
        <w:t>供应商应保证其提供的产品不侵犯任何第三方的知识产权。如发生知识产权纠纷，由供应商承担全部责任。</w:t>
      </w:r>
    </w:p>
    <w:p w14:paraId="3167D204">
      <w:pPr>
        <w:suppressAutoHyphens/>
        <w:spacing w:line="360" w:lineRule="auto"/>
        <w:rPr>
          <w:rFonts w:hint="default"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（八）进口产品</w:t>
      </w:r>
    </w:p>
    <w:p w14:paraId="5505896E">
      <w:pPr>
        <w:suppressAutoHyphens/>
        <w:spacing w:line="360" w:lineRule="auto"/>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lang w:val="en-US" w:eastAsia="zh-CN"/>
        </w:rPr>
        <w:t>本项目不接受进口产品投标（进口产品指通过中国海关报关验放进入中国境内且产自关境外的产品）</w:t>
      </w:r>
      <w:r>
        <w:rPr>
          <w:rFonts w:hint="eastAsia" w:ascii="仿宋" w:hAnsi="仿宋" w:eastAsia="仿宋" w:cs="仿宋"/>
          <w:b/>
          <w:bCs/>
          <w:color w:val="auto"/>
          <w:sz w:val="24"/>
          <w:lang w:val="en-US" w:eastAsia="zh-CN"/>
        </w:rPr>
        <w:br w:type="textWrapping"/>
      </w:r>
      <w:r>
        <w:rPr>
          <w:rFonts w:hint="eastAsia" w:ascii="仿宋" w:hAnsi="仿宋" w:eastAsia="仿宋" w:cs="仿宋"/>
          <w:b/>
          <w:bCs/>
          <w:color w:val="auto"/>
          <w:sz w:val="24"/>
          <w:lang w:val="en-US" w:eastAsia="zh-CN"/>
        </w:rPr>
        <w:t>三</w:t>
      </w:r>
      <w:r>
        <w:rPr>
          <w:rFonts w:hint="eastAsia" w:ascii="仿宋" w:hAnsi="仿宋" w:eastAsia="仿宋" w:cs="仿宋"/>
          <w:b/>
          <w:bCs/>
          <w:color w:val="auto"/>
          <w:sz w:val="24"/>
          <w:lang w:val="en"/>
        </w:rPr>
        <w:t>、标的清单</w:t>
      </w:r>
      <w:r>
        <w:rPr>
          <w:rFonts w:hint="eastAsia" w:ascii="仿宋" w:hAnsi="仿宋" w:eastAsia="仿宋" w:cs="仿宋"/>
          <w:b/>
          <w:bCs/>
          <w:color w:val="auto"/>
          <w:sz w:val="24"/>
          <w:lang w:val="en-US" w:eastAsia="zh-CN"/>
        </w:rPr>
        <w:t>及技术参数要求</w:t>
      </w:r>
    </w:p>
    <w:tbl>
      <w:tblPr>
        <w:tblStyle w:val="43"/>
        <w:tblW w:w="11150" w:type="dxa"/>
        <w:tblInd w:w="-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1383"/>
        <w:gridCol w:w="6095"/>
        <w:gridCol w:w="696"/>
        <w:gridCol w:w="696"/>
        <w:gridCol w:w="696"/>
        <w:gridCol w:w="816"/>
      </w:tblGrid>
      <w:tr w14:paraId="7C65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53933637">
            <w:pPr>
              <w:suppressAutoHyphens/>
              <w:spacing w:line="360" w:lineRule="auto"/>
              <w:jc w:val="center"/>
              <w:rPr>
                <w:rFonts w:hint="eastAsia" w:ascii="仿宋" w:hAnsi="仿宋" w:eastAsia="仿宋" w:cs="仿宋"/>
                <w:b/>
                <w:bCs/>
                <w:color w:val="auto"/>
                <w:sz w:val="24"/>
                <w:vertAlign w:val="baseline"/>
                <w:lang w:val="en-US" w:eastAsia="zh-CN"/>
              </w:rPr>
            </w:pPr>
          </w:p>
          <w:p w14:paraId="0940F352">
            <w:pPr>
              <w:suppressAutoHyphens/>
              <w:spacing w:line="360" w:lineRule="auto"/>
              <w:jc w:val="center"/>
              <w:rPr>
                <w:rFonts w:hint="eastAsia" w:ascii="仿宋" w:hAnsi="仿宋" w:eastAsia="仿宋" w:cs="仿宋"/>
                <w:b/>
                <w:bCs/>
                <w:color w:val="auto"/>
                <w:sz w:val="24"/>
                <w:vertAlign w:val="baseline"/>
                <w:lang w:val="en-US" w:eastAsia="zh-CN"/>
              </w:rPr>
            </w:pPr>
          </w:p>
          <w:p w14:paraId="6092EA3B">
            <w:pPr>
              <w:suppressAutoHyphens/>
              <w:spacing w:line="360" w:lineRule="auto"/>
              <w:jc w:val="center"/>
              <w:rPr>
                <w:rFonts w:hint="eastAsia" w:ascii="仿宋" w:hAnsi="仿宋" w:eastAsia="仿宋" w:cs="仿宋"/>
                <w:b/>
                <w:bCs/>
                <w:color w:val="auto"/>
                <w:sz w:val="24"/>
                <w:vertAlign w:val="baseline"/>
                <w:lang w:val="en-US" w:eastAsia="zh-CN"/>
              </w:rPr>
            </w:pPr>
          </w:p>
          <w:p w14:paraId="58F2013F">
            <w:pPr>
              <w:suppressAutoHyphens/>
              <w:spacing w:line="360" w:lineRule="auto"/>
              <w:jc w:val="center"/>
              <w:rPr>
                <w:rFonts w:hint="default"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序号</w:t>
            </w:r>
          </w:p>
        </w:tc>
        <w:tc>
          <w:tcPr>
            <w:tcW w:w="1383" w:type="dxa"/>
          </w:tcPr>
          <w:p w14:paraId="603D91EF">
            <w:pPr>
              <w:suppressAutoHyphens/>
              <w:spacing w:line="360" w:lineRule="auto"/>
              <w:jc w:val="center"/>
              <w:rPr>
                <w:rFonts w:hint="eastAsia" w:ascii="仿宋" w:hAnsi="仿宋" w:eastAsia="仿宋" w:cs="仿宋"/>
                <w:b/>
                <w:bCs/>
                <w:color w:val="auto"/>
                <w:sz w:val="24"/>
                <w:vertAlign w:val="baseline"/>
                <w:lang w:val="en-US" w:eastAsia="zh-CN"/>
              </w:rPr>
            </w:pPr>
          </w:p>
          <w:p w14:paraId="10AEE03E">
            <w:pPr>
              <w:suppressAutoHyphens/>
              <w:spacing w:line="360" w:lineRule="auto"/>
              <w:jc w:val="center"/>
              <w:rPr>
                <w:rFonts w:hint="eastAsia" w:ascii="仿宋" w:hAnsi="仿宋" w:eastAsia="仿宋" w:cs="仿宋"/>
                <w:b/>
                <w:bCs/>
                <w:color w:val="auto"/>
                <w:sz w:val="24"/>
                <w:vertAlign w:val="baseline"/>
                <w:lang w:val="en-US" w:eastAsia="zh-CN"/>
              </w:rPr>
            </w:pPr>
          </w:p>
          <w:p w14:paraId="41DBDA97">
            <w:pPr>
              <w:suppressAutoHyphens/>
              <w:spacing w:line="360" w:lineRule="auto"/>
              <w:jc w:val="center"/>
              <w:rPr>
                <w:rFonts w:hint="eastAsia" w:ascii="仿宋" w:hAnsi="仿宋" w:eastAsia="仿宋" w:cs="仿宋"/>
                <w:b/>
                <w:bCs/>
                <w:color w:val="auto"/>
                <w:sz w:val="24"/>
                <w:vertAlign w:val="baseline"/>
                <w:lang w:val="en-US" w:eastAsia="zh-CN"/>
              </w:rPr>
            </w:pPr>
          </w:p>
          <w:p w14:paraId="66FE13F9">
            <w:p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设备名称</w:t>
            </w:r>
          </w:p>
        </w:tc>
        <w:tc>
          <w:tcPr>
            <w:tcW w:w="6095" w:type="dxa"/>
          </w:tcPr>
          <w:p w14:paraId="257EFB92">
            <w:pPr>
              <w:suppressAutoHyphens/>
              <w:spacing w:line="360" w:lineRule="auto"/>
              <w:jc w:val="center"/>
              <w:rPr>
                <w:rFonts w:hint="eastAsia" w:ascii="仿宋" w:hAnsi="仿宋" w:eastAsia="仿宋" w:cs="仿宋"/>
                <w:b/>
                <w:bCs/>
                <w:color w:val="auto"/>
                <w:sz w:val="24"/>
                <w:vertAlign w:val="baseline"/>
                <w:lang w:val="en-US" w:eastAsia="zh-CN"/>
              </w:rPr>
            </w:pPr>
          </w:p>
          <w:p w14:paraId="4FACEE7E">
            <w:pPr>
              <w:suppressAutoHyphens/>
              <w:spacing w:line="360" w:lineRule="auto"/>
              <w:jc w:val="center"/>
              <w:rPr>
                <w:rFonts w:hint="eastAsia" w:ascii="仿宋" w:hAnsi="仿宋" w:eastAsia="仿宋" w:cs="仿宋"/>
                <w:b/>
                <w:bCs/>
                <w:color w:val="auto"/>
                <w:sz w:val="24"/>
                <w:vertAlign w:val="baseline"/>
                <w:lang w:val="en-US" w:eastAsia="zh-CN"/>
              </w:rPr>
            </w:pPr>
          </w:p>
          <w:p w14:paraId="6425A84B">
            <w:pPr>
              <w:suppressAutoHyphens/>
              <w:spacing w:line="360" w:lineRule="auto"/>
              <w:jc w:val="center"/>
              <w:rPr>
                <w:rFonts w:hint="eastAsia" w:ascii="仿宋" w:hAnsi="仿宋" w:eastAsia="仿宋" w:cs="仿宋"/>
                <w:b/>
                <w:bCs/>
                <w:color w:val="auto"/>
                <w:sz w:val="24"/>
                <w:vertAlign w:val="baseline"/>
                <w:lang w:val="en-US" w:eastAsia="zh-CN"/>
              </w:rPr>
            </w:pPr>
          </w:p>
          <w:p w14:paraId="2C027F7D">
            <w:p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主要技术参数</w:t>
            </w:r>
          </w:p>
        </w:tc>
        <w:tc>
          <w:tcPr>
            <w:tcW w:w="696" w:type="dxa"/>
          </w:tcPr>
          <w:p w14:paraId="24714F73">
            <w:pPr>
              <w:suppressAutoHyphens/>
              <w:spacing w:line="360" w:lineRule="auto"/>
              <w:jc w:val="center"/>
              <w:rPr>
                <w:rFonts w:hint="default"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物理实验室配备</w:t>
            </w:r>
          </w:p>
        </w:tc>
        <w:tc>
          <w:tcPr>
            <w:tcW w:w="696" w:type="dxa"/>
          </w:tcPr>
          <w:p w14:paraId="75A493CA">
            <w:p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化学实验室配备</w:t>
            </w:r>
          </w:p>
        </w:tc>
        <w:tc>
          <w:tcPr>
            <w:tcW w:w="696" w:type="dxa"/>
          </w:tcPr>
          <w:p w14:paraId="7344BAEA">
            <w:p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生物实验室配备</w:t>
            </w:r>
          </w:p>
        </w:tc>
        <w:tc>
          <w:tcPr>
            <w:tcW w:w="816" w:type="dxa"/>
          </w:tcPr>
          <w:p w14:paraId="7F55EAFA">
            <w:pPr>
              <w:suppressAutoHyphens/>
              <w:spacing w:line="360" w:lineRule="auto"/>
              <w:jc w:val="center"/>
              <w:rPr>
                <w:rFonts w:hint="default"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总配置数量</w:t>
            </w:r>
          </w:p>
        </w:tc>
      </w:tr>
      <w:tr w14:paraId="5820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4B375D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w:t>
            </w:r>
          </w:p>
        </w:tc>
        <w:tc>
          <w:tcPr>
            <w:tcW w:w="1383" w:type="dxa"/>
          </w:tcPr>
          <w:p w14:paraId="0227A8D3">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教师演示台</w:t>
            </w:r>
          </w:p>
        </w:tc>
        <w:tc>
          <w:tcPr>
            <w:tcW w:w="6095" w:type="dxa"/>
          </w:tcPr>
          <w:p w14:paraId="0D64179D">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1.整体外形尺寸：长≥2650mm×深≥750mm×台面高850mm，整体模块化一体化结构，适配顶部吊装总控系统信号对接、布线预留空间。</w:t>
            </w:r>
          </w:p>
          <w:p w14:paraId="6CC869C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2.由多功能教学演示台、多功能数字教学平台、多功能实验水槽台组合而成，各部分紧密协作，满足多样化教学与实验演示需求。</w:t>
            </w:r>
          </w:p>
          <w:p w14:paraId="2D5032D2">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多功能教学演示台革新教学演示，为教师提供高效稳定的操作演示平台，解决学生观看难题，并支持课程建设与教学创新。集成教学/实验操作台、智能升降视频采集与电源系统，各功能有机融合，系统间高效联动，全面助力教学演示与学生观摩。配置专业实验陶瓷台面，增加包边设计增强台面边缘防护性能，有效抵御酸碱腐蚀与碰撞损伤，同时提升整个操作台面的美观度与整体性。</w:t>
            </w:r>
          </w:p>
          <w:p w14:paraId="46E420B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多功能数字教学平台作为整个讲台的核心控制与资源整合部分，配置多媒体及智慧教学平台，旨在全方位解决教师教学资源及控制需求，为实验教学活动提供便捷、高效的支持。集成强大的智慧教学平台，涵盖直播教学、实验管理、设备管理、实验教学等功能模块，为实验教学活动提供全方位支持。</w:t>
            </w:r>
          </w:p>
          <w:p w14:paraId="538E1206">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多功能实验水槽台配置有PPR三联水嘴，专门解决教师在实验教学过程中的给排水问题，为实验操作提供便捷、卫生的用水环境。水槽台面与水槽采用耐酸碱PP工程塑料整体注塑成型，非组装设计减少漏水。整体结构增强密封性、强度与稳定性。水槽内部倾斜防溅水，挡水边及溢水口设计保持操作区干燥。三联水嘴用PPR净水材料，配台式洗眼器保障安全。</w:t>
            </w:r>
          </w:p>
          <w:p w14:paraId="0C6C9D0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bCs/>
                <w:color w:val="auto"/>
                <w:sz w:val="24"/>
                <w:vertAlign w:val="baseline"/>
                <w:lang w:val="en-US" w:eastAsia="zh-CN"/>
              </w:rPr>
              <w:t>化学、生物实验室教师演示台配置三联水嘴及台式洗眼器；物理实验室教师演示台不配置。</w:t>
            </w:r>
          </w:p>
        </w:tc>
        <w:tc>
          <w:tcPr>
            <w:tcW w:w="696" w:type="dxa"/>
          </w:tcPr>
          <w:p w14:paraId="229A763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1张</w:t>
            </w:r>
          </w:p>
        </w:tc>
        <w:tc>
          <w:tcPr>
            <w:tcW w:w="696" w:type="dxa"/>
          </w:tcPr>
          <w:p w14:paraId="03818FE7">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1张</w:t>
            </w:r>
          </w:p>
        </w:tc>
        <w:tc>
          <w:tcPr>
            <w:tcW w:w="696" w:type="dxa"/>
          </w:tcPr>
          <w:p w14:paraId="52CBA195">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1张</w:t>
            </w:r>
          </w:p>
        </w:tc>
        <w:tc>
          <w:tcPr>
            <w:tcW w:w="816" w:type="dxa"/>
          </w:tcPr>
          <w:p w14:paraId="628060D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3张</w:t>
            </w:r>
          </w:p>
        </w:tc>
      </w:tr>
      <w:tr w14:paraId="07DD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0BD4B2B0">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w:t>
            </w:r>
          </w:p>
        </w:tc>
        <w:tc>
          <w:tcPr>
            <w:tcW w:w="1383" w:type="dxa"/>
          </w:tcPr>
          <w:p w14:paraId="60DC91A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教师实验电源</w:t>
            </w:r>
          </w:p>
        </w:tc>
        <w:tc>
          <w:tcPr>
            <w:tcW w:w="6095" w:type="dxa"/>
          </w:tcPr>
          <w:p w14:paraId="7D45914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1.输出规格</w:t>
            </w:r>
          </w:p>
          <w:p w14:paraId="00A063DF">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（1）交流输出：0-24V连续可调，最大输出电流≥10A。</w:t>
            </w:r>
          </w:p>
          <w:p w14:paraId="1C30332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（2）直流稳压输出：0-30V连续可调，最大输出电流≥8A。</w:t>
            </w:r>
          </w:p>
          <w:p w14:paraId="68929EB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（3）交流低压多档位输出：2V、4V、6V、12V、24V固定档位。</w:t>
            </w:r>
          </w:p>
          <w:p w14:paraId="00EBA2B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2.安全保护：过载、短路、漏电三重自动断电保护，故障声光报警；输出接口带绝缘护套，防触电。</w:t>
            </w:r>
          </w:p>
          <w:p w14:paraId="2D9D673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3.联动功能：与智能总控制柜无线通讯，教师端可一键锁定/解锁全体学生电源。</w:t>
            </w:r>
          </w:p>
          <w:p w14:paraId="16328D6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4.配置220V五孔插座不少于2个。</w:t>
            </w:r>
          </w:p>
        </w:tc>
        <w:tc>
          <w:tcPr>
            <w:tcW w:w="696" w:type="dxa"/>
            <w:shd w:val="clear" w:color="auto" w:fill="auto"/>
            <w:vAlign w:val="top"/>
          </w:tcPr>
          <w:p w14:paraId="27CF963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72277CC3">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76362E3F">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20300A6F">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3套</w:t>
            </w:r>
          </w:p>
        </w:tc>
      </w:tr>
      <w:tr w14:paraId="697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61EAA0E2">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w:t>
            </w:r>
          </w:p>
        </w:tc>
        <w:tc>
          <w:tcPr>
            <w:tcW w:w="1383" w:type="dxa"/>
          </w:tcPr>
          <w:p w14:paraId="16AD7B76">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学生实验桌</w:t>
            </w:r>
          </w:p>
        </w:tc>
        <w:tc>
          <w:tcPr>
            <w:tcW w:w="6095" w:type="dxa"/>
          </w:tcPr>
          <w:p w14:paraId="3807754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1.规格（长×宽×高）：≥1200×600×760mm。</w:t>
            </w:r>
          </w:p>
          <w:p w14:paraId="7C9512F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#2.台面：一体化陶瓷台面，厚度≥12mm，台面经过上釉工艺处理，具有耐高温、耐腐蚀、防垢易清洁、防霉、防水等最佳物理性能和化学性能。</w:t>
            </w:r>
          </w:p>
          <w:p w14:paraId="1C5B050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3.桌体：铝合金厚度≥1.2mm，喷涂防腐涂层；桌下预留管线通道，地面无外露水电线路，所有水电、电源由顶部吊装摇臂供给。</w:t>
            </w:r>
          </w:p>
          <w:p w14:paraId="0F000A1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4.书包盒：采用ABS工程塑料一次注塑成型。</w:t>
            </w:r>
          </w:p>
          <w:p w14:paraId="616CFD3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5.可调脚：采用ABS注塑专用垫，具有高度可调、耐磨、防潮等特点。</w:t>
            </w:r>
          </w:p>
        </w:tc>
        <w:tc>
          <w:tcPr>
            <w:tcW w:w="696" w:type="dxa"/>
          </w:tcPr>
          <w:p w14:paraId="3847CF9D">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23张</w:t>
            </w:r>
          </w:p>
        </w:tc>
        <w:tc>
          <w:tcPr>
            <w:tcW w:w="696" w:type="dxa"/>
          </w:tcPr>
          <w:p w14:paraId="3B0E6F4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23张</w:t>
            </w:r>
          </w:p>
        </w:tc>
        <w:tc>
          <w:tcPr>
            <w:tcW w:w="696" w:type="dxa"/>
          </w:tcPr>
          <w:p w14:paraId="5642424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23张</w:t>
            </w:r>
          </w:p>
        </w:tc>
        <w:tc>
          <w:tcPr>
            <w:tcW w:w="816" w:type="dxa"/>
          </w:tcPr>
          <w:p w14:paraId="259E8F1E">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69张</w:t>
            </w:r>
          </w:p>
        </w:tc>
      </w:tr>
      <w:tr w14:paraId="1D43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0C61A9DE">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w:t>
            </w:r>
          </w:p>
        </w:tc>
        <w:tc>
          <w:tcPr>
            <w:tcW w:w="1383" w:type="dxa"/>
          </w:tcPr>
          <w:p w14:paraId="6318F97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学生凳（圆凳）</w:t>
            </w:r>
          </w:p>
        </w:tc>
        <w:tc>
          <w:tcPr>
            <w:tcW w:w="6095" w:type="dxa"/>
          </w:tcPr>
          <w:p w14:paraId="2A4BBF02">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#1.凳面：一体成型PP塑料圆形凳面，直径≥320mm，防滑耐磨。</w:t>
            </w:r>
          </w:p>
          <w:p w14:paraId="486209F6">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#2.升降机构：实验凳选用气杆，与凳面连接处安装加宽加强防爆机构。</w:t>
            </w:r>
          </w:p>
          <w:p w14:paraId="272AF53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3.底座：选用半径为≥230mm五星脚，具有耐酸碱腐蚀等特点。</w:t>
            </w:r>
          </w:p>
        </w:tc>
        <w:tc>
          <w:tcPr>
            <w:tcW w:w="696" w:type="dxa"/>
          </w:tcPr>
          <w:p w14:paraId="65930DE5">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46张</w:t>
            </w:r>
          </w:p>
        </w:tc>
        <w:tc>
          <w:tcPr>
            <w:tcW w:w="696" w:type="dxa"/>
          </w:tcPr>
          <w:p w14:paraId="005B7DA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46张</w:t>
            </w:r>
          </w:p>
        </w:tc>
        <w:tc>
          <w:tcPr>
            <w:tcW w:w="696" w:type="dxa"/>
          </w:tcPr>
          <w:p w14:paraId="59BE6A78">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46张</w:t>
            </w:r>
          </w:p>
        </w:tc>
        <w:tc>
          <w:tcPr>
            <w:tcW w:w="816" w:type="dxa"/>
          </w:tcPr>
          <w:p w14:paraId="2D90FC2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138张</w:t>
            </w:r>
          </w:p>
        </w:tc>
      </w:tr>
      <w:tr w14:paraId="0F75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8ACCE9D">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w:t>
            </w:r>
          </w:p>
        </w:tc>
        <w:tc>
          <w:tcPr>
            <w:tcW w:w="1383" w:type="dxa"/>
          </w:tcPr>
          <w:p w14:paraId="5A74099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智能控制柜</w:t>
            </w:r>
          </w:p>
        </w:tc>
        <w:tc>
          <w:tcPr>
            <w:tcW w:w="6095" w:type="dxa"/>
          </w:tcPr>
          <w:p w14:paraId="73C1C39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1.规格：≥680×400×1770mm。</w:t>
            </w:r>
          </w:p>
          <w:p w14:paraId="73D9B11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2.智能控制电气柜可内置安装总电源开关1个，电源保护器1个，PLC控制器及功能扩展模块1套，PLC专用电源1个，PLC保护模块1个、学生低压电源控制系统1套、急停控制系统1个，工作指示灯1个等。</w:t>
            </w:r>
          </w:p>
          <w:p w14:paraId="3452895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#3.控制系统：采用工程PLC控制系统。</w:t>
            </w:r>
          </w:p>
          <w:p w14:paraId="3045C2D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（1）通信及运行状态指示灯。</w:t>
            </w:r>
          </w:p>
          <w:p w14:paraId="3208B4C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（2）所有模块的输入输出端子可拆卸。</w:t>
            </w:r>
          </w:p>
          <w:p w14:paraId="6EAEFC3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（3）插针式连接，模块连接紧密。</w:t>
            </w:r>
          </w:p>
          <w:p w14:paraId="0B99EA27">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（4）通用Micro SD卡，支持程序下载和PLC固件更新。</w:t>
            </w:r>
          </w:p>
          <w:p w14:paraId="17055D74">
            <w:pPr>
              <w:suppressAutoHyphens/>
              <w:spacing w:line="360" w:lineRule="auto"/>
              <w:jc w:val="left"/>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（5）集成标准工业以太网接口（如PROFINET、EtherNet/IP、Modbus TCP等），支持程序下载、设备组网，与上位机系统兼容。</w:t>
            </w:r>
            <w:r>
              <w:rPr>
                <w:color w:val="auto"/>
              </w:rPr>
              <w:commentReference w:id="0"/>
            </w:r>
            <w:r>
              <w:rPr>
                <w:color w:val="auto"/>
              </w:rPr>
              <w:commentReference w:id="1"/>
            </w:r>
          </w:p>
        </w:tc>
        <w:tc>
          <w:tcPr>
            <w:tcW w:w="696" w:type="dxa"/>
            <w:shd w:val="clear" w:color="auto" w:fill="auto"/>
            <w:vAlign w:val="top"/>
          </w:tcPr>
          <w:p w14:paraId="0FF184D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459CFEFF">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2795FD1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3A89DD4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6FD0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0536FCEB">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6</w:t>
            </w:r>
          </w:p>
        </w:tc>
        <w:tc>
          <w:tcPr>
            <w:tcW w:w="1383" w:type="dxa"/>
          </w:tcPr>
          <w:p w14:paraId="6B96A378">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智能控制平台</w:t>
            </w:r>
          </w:p>
        </w:tc>
        <w:tc>
          <w:tcPr>
            <w:tcW w:w="6095" w:type="dxa"/>
          </w:tcPr>
          <w:p w14:paraId="3CD351E2">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#1.≥7寸触摸屏，集中控制系统。可执行各分项分页控制；</w:t>
            </w:r>
          </w:p>
          <w:p w14:paraId="661228C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（1）电源控制：可实现远程分组控制学生高低压电源。</w:t>
            </w:r>
          </w:p>
          <w:p w14:paraId="66930DD6">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（2）摇臂控制：可实现远程控制摇臂升降机构。</w:t>
            </w:r>
          </w:p>
          <w:p w14:paraId="52D74C3F">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（3）照明控制：可实现远程控制整室照明。</w:t>
            </w:r>
          </w:p>
          <w:p w14:paraId="4BE63F1F">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2.化学实验室另增：供水控制：可实现远程集中控制整室给排水。通风控制：可实现远程数字无极变频控制。</w:t>
            </w:r>
          </w:p>
          <w:p w14:paraId="779156D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3.生物实验室另增：供水控制：可实现远程集中控制整室给排水。</w:t>
            </w:r>
          </w:p>
        </w:tc>
        <w:tc>
          <w:tcPr>
            <w:tcW w:w="696" w:type="dxa"/>
            <w:shd w:val="clear" w:color="auto" w:fill="auto"/>
            <w:vAlign w:val="top"/>
          </w:tcPr>
          <w:p w14:paraId="73DD8E5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7B3C820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7C38ADD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704CBC0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69E4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C60A0AD">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7</w:t>
            </w:r>
          </w:p>
        </w:tc>
        <w:tc>
          <w:tcPr>
            <w:tcW w:w="1383" w:type="dxa"/>
          </w:tcPr>
          <w:p w14:paraId="4C14B301">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无线终端控制系统</w:t>
            </w:r>
          </w:p>
        </w:tc>
        <w:tc>
          <w:tcPr>
            <w:tcW w:w="6095" w:type="dxa"/>
          </w:tcPr>
          <w:p w14:paraId="75833DE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1.使用APP账户密码登入系统操作，便于老师使用与管理。</w:t>
            </w:r>
          </w:p>
          <w:p w14:paraId="5F039FC2">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2.APP移动终端与智能控制平台界面同步显示。</w:t>
            </w:r>
          </w:p>
          <w:p w14:paraId="2CD058B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3.通过网络连接可实现智能控制电气柜操作，并能实现移动设备、智能控制平台的同步交互控制。</w:t>
            </w:r>
          </w:p>
        </w:tc>
        <w:tc>
          <w:tcPr>
            <w:tcW w:w="696" w:type="dxa"/>
            <w:shd w:val="clear" w:color="auto" w:fill="auto"/>
            <w:vAlign w:val="top"/>
          </w:tcPr>
          <w:p w14:paraId="619B5F6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60754E0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29EBDD8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3E7C8EB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2B1F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263AE79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8</w:t>
            </w:r>
          </w:p>
        </w:tc>
        <w:tc>
          <w:tcPr>
            <w:tcW w:w="1383" w:type="dxa"/>
          </w:tcPr>
          <w:p w14:paraId="12AB03E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学生分组控制系统</w:t>
            </w:r>
          </w:p>
        </w:tc>
        <w:tc>
          <w:tcPr>
            <w:tcW w:w="6095" w:type="dxa"/>
          </w:tcPr>
          <w:p w14:paraId="7C27567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1.学生端分组控制系统接收</w:t>
            </w:r>
            <w:commentRangeStart w:id="2"/>
            <w:r>
              <w:rPr>
                <w:rFonts w:hint="eastAsia" w:ascii="仿宋" w:hAnsi="仿宋" w:eastAsia="仿宋" w:cs="仿宋"/>
                <w:b w:val="0"/>
                <w:bCs w:val="0"/>
                <w:color w:val="auto"/>
                <w:sz w:val="24"/>
                <w:vertAlign w:val="baseline"/>
                <w:lang w:val="en-US" w:eastAsia="zh-CN"/>
              </w:rPr>
              <w:t>智慧实验室吊装系统控制软件</w:t>
            </w:r>
            <w:commentRangeEnd w:id="2"/>
            <w:r>
              <w:rPr>
                <w:color w:val="auto"/>
              </w:rPr>
              <w:commentReference w:id="2"/>
            </w:r>
            <w:r>
              <w:rPr>
                <w:rFonts w:hint="eastAsia" w:ascii="仿宋" w:hAnsi="仿宋" w:eastAsia="仿宋" w:cs="仿宋"/>
                <w:b w:val="0"/>
                <w:bCs w:val="0"/>
                <w:color w:val="auto"/>
                <w:sz w:val="24"/>
                <w:vertAlign w:val="baseline"/>
                <w:lang w:val="en-US" w:eastAsia="zh-CN"/>
              </w:rPr>
              <w:t>指令，对学生端模块的照明系统、220V插座系统、低压电源系统、摇臂系统进行分组控制。</w:t>
            </w:r>
          </w:p>
        </w:tc>
        <w:tc>
          <w:tcPr>
            <w:tcW w:w="696" w:type="dxa"/>
            <w:shd w:val="clear" w:color="auto" w:fill="auto"/>
            <w:vAlign w:val="top"/>
          </w:tcPr>
          <w:p w14:paraId="7DEFD55B">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49ADAC3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3A78E63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23CDE414">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19B0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BCB9454">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9</w:t>
            </w:r>
          </w:p>
        </w:tc>
        <w:tc>
          <w:tcPr>
            <w:tcW w:w="1383" w:type="dxa"/>
          </w:tcPr>
          <w:p w14:paraId="1512754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智能故障警示系统</w:t>
            </w:r>
          </w:p>
        </w:tc>
        <w:tc>
          <w:tcPr>
            <w:tcW w:w="6095" w:type="dxa"/>
          </w:tcPr>
          <w:p w14:paraId="58C2C057">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1.软硬件结合监测：实时监测短路、漏电、电机过载、通讯中断、电源欠压。</w:t>
            </w:r>
          </w:p>
          <w:p w14:paraId="3115901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2.报警方式：对应故障工位指示灯亮起。</w:t>
            </w:r>
          </w:p>
        </w:tc>
        <w:tc>
          <w:tcPr>
            <w:tcW w:w="696" w:type="dxa"/>
            <w:shd w:val="clear" w:color="auto" w:fill="auto"/>
            <w:vAlign w:val="top"/>
          </w:tcPr>
          <w:p w14:paraId="1D90724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22921D3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381C314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720F401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5A58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52009703">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10</w:t>
            </w:r>
          </w:p>
        </w:tc>
        <w:tc>
          <w:tcPr>
            <w:tcW w:w="1383" w:type="dxa"/>
          </w:tcPr>
          <w:p w14:paraId="1EFACB59">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急停控制系统</w:t>
            </w:r>
          </w:p>
        </w:tc>
        <w:tc>
          <w:tcPr>
            <w:tcW w:w="6095" w:type="dxa"/>
          </w:tcPr>
          <w:p w14:paraId="6A78B34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1.整套系统配置专用急停控制单元，接入整体PLC控制架构，与智能控制电气柜集成安装，响应迅速、动作可靠。</w:t>
            </w:r>
          </w:p>
          <w:p w14:paraId="29B7DAE4">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2.采用硬件急停触发机制，可实现对电源、摇臂等系统的一键紧急关停。</w:t>
            </w:r>
          </w:p>
          <w:p w14:paraId="53274A2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3.具备独立安全控制逻辑，不受常规运行程序干扰，保障极端情况下设备与人员安全。</w:t>
            </w:r>
          </w:p>
        </w:tc>
        <w:tc>
          <w:tcPr>
            <w:tcW w:w="696" w:type="dxa"/>
            <w:shd w:val="clear" w:color="auto" w:fill="auto"/>
            <w:vAlign w:val="top"/>
          </w:tcPr>
          <w:p w14:paraId="268A44F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7A214A13">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1489CE2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29F2023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3套</w:t>
            </w:r>
          </w:p>
        </w:tc>
      </w:tr>
      <w:tr w14:paraId="12E3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05938C5">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11</w:t>
            </w:r>
          </w:p>
        </w:tc>
        <w:tc>
          <w:tcPr>
            <w:tcW w:w="1383" w:type="dxa"/>
          </w:tcPr>
          <w:p w14:paraId="328CA650">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吊装智能摇臂升降系统</w:t>
            </w:r>
          </w:p>
        </w:tc>
        <w:tc>
          <w:tcPr>
            <w:tcW w:w="6095" w:type="dxa"/>
          </w:tcPr>
          <w:p w14:paraId="18B3F0FF">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#1.升降摇臂主体：铝合金加厚型材摇臂，内置隐藏水电管线，无外露线缆；自带限位防碰撞传感器，到顶/到底自动停机。</w:t>
            </w:r>
          </w:p>
          <w:p w14:paraId="3644B1E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2.水电集成内置：摇臂内集成给水管路、排水软管、电源传输线缆，工位无需地面开槽布管。</w:t>
            </w:r>
          </w:p>
          <w:p w14:paraId="0B905A2A">
            <w:pPr>
              <w:suppressAutoHyphens/>
              <w:spacing w:line="360" w:lineRule="auto"/>
              <w:jc w:val="left"/>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3.控制方式：总控平台统一升降控制。</w:t>
            </w:r>
          </w:p>
        </w:tc>
        <w:tc>
          <w:tcPr>
            <w:tcW w:w="696" w:type="dxa"/>
            <w:shd w:val="clear" w:color="auto" w:fill="auto"/>
            <w:vAlign w:val="top"/>
          </w:tcPr>
          <w:p w14:paraId="17E304F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696" w:type="dxa"/>
            <w:shd w:val="clear" w:color="auto" w:fill="auto"/>
            <w:vAlign w:val="top"/>
          </w:tcPr>
          <w:p w14:paraId="68605BF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696" w:type="dxa"/>
            <w:shd w:val="clear" w:color="auto" w:fill="auto"/>
            <w:vAlign w:val="top"/>
          </w:tcPr>
          <w:p w14:paraId="0FA4DBF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816" w:type="dxa"/>
            <w:shd w:val="clear" w:color="auto" w:fill="auto"/>
            <w:vAlign w:val="top"/>
          </w:tcPr>
          <w:p w14:paraId="249D5E7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36套</w:t>
            </w:r>
          </w:p>
        </w:tc>
      </w:tr>
      <w:tr w14:paraId="3C62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5CCDDE86">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w:t>
            </w:r>
          </w:p>
        </w:tc>
        <w:tc>
          <w:tcPr>
            <w:tcW w:w="1383" w:type="dxa"/>
          </w:tcPr>
          <w:p w14:paraId="6C2221A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高压电源模块</w:t>
            </w:r>
          </w:p>
        </w:tc>
        <w:tc>
          <w:tcPr>
            <w:tcW w:w="6095" w:type="dxa"/>
          </w:tcPr>
          <w:p w14:paraId="326C0A96">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220V，阻燃五孔插座，带漏电保护。额定电流≥10A。</w:t>
            </w:r>
          </w:p>
        </w:tc>
        <w:tc>
          <w:tcPr>
            <w:tcW w:w="696" w:type="dxa"/>
            <w:shd w:val="clear" w:color="auto" w:fill="auto"/>
            <w:vAlign w:val="top"/>
          </w:tcPr>
          <w:p w14:paraId="52699ACB">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46套</w:t>
            </w:r>
          </w:p>
        </w:tc>
        <w:tc>
          <w:tcPr>
            <w:tcW w:w="696" w:type="dxa"/>
            <w:shd w:val="clear" w:color="auto" w:fill="auto"/>
            <w:vAlign w:val="top"/>
          </w:tcPr>
          <w:p w14:paraId="35C8F09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48套</w:t>
            </w:r>
          </w:p>
        </w:tc>
        <w:tc>
          <w:tcPr>
            <w:tcW w:w="696" w:type="dxa"/>
            <w:shd w:val="clear" w:color="auto" w:fill="auto"/>
            <w:vAlign w:val="top"/>
          </w:tcPr>
          <w:p w14:paraId="22053BE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46套</w:t>
            </w:r>
          </w:p>
        </w:tc>
        <w:tc>
          <w:tcPr>
            <w:tcW w:w="816" w:type="dxa"/>
            <w:shd w:val="clear" w:color="auto" w:fill="auto"/>
            <w:vAlign w:val="top"/>
          </w:tcPr>
          <w:p w14:paraId="0C2B499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140套</w:t>
            </w:r>
          </w:p>
        </w:tc>
      </w:tr>
      <w:tr w14:paraId="29D6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2D16F22E">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13</w:t>
            </w:r>
          </w:p>
        </w:tc>
        <w:tc>
          <w:tcPr>
            <w:tcW w:w="1383" w:type="dxa"/>
          </w:tcPr>
          <w:p w14:paraId="56019CC6">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低压电源模块</w:t>
            </w:r>
          </w:p>
        </w:tc>
        <w:tc>
          <w:tcPr>
            <w:tcW w:w="6095" w:type="dxa"/>
          </w:tcPr>
          <w:p w14:paraId="765B05C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接收智能化控制系统控制，低压交流电源2-30V/3A（2V一档）（短路、过载自动保护、自动复位）；</w:t>
            </w:r>
          </w:p>
          <w:p w14:paraId="7FE983C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低压直流电源：1.25V-30V/3A，学生可进行微调；交直流电压均采用数码显示。</w:t>
            </w:r>
          </w:p>
        </w:tc>
        <w:tc>
          <w:tcPr>
            <w:tcW w:w="696" w:type="dxa"/>
            <w:shd w:val="clear" w:color="auto" w:fill="auto"/>
            <w:vAlign w:val="top"/>
          </w:tcPr>
          <w:p w14:paraId="02468573">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23套</w:t>
            </w:r>
          </w:p>
        </w:tc>
        <w:tc>
          <w:tcPr>
            <w:tcW w:w="696" w:type="dxa"/>
            <w:shd w:val="clear" w:color="auto" w:fill="auto"/>
            <w:vAlign w:val="top"/>
          </w:tcPr>
          <w:p w14:paraId="2D4BB02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c>
          <w:tcPr>
            <w:tcW w:w="696" w:type="dxa"/>
            <w:shd w:val="clear" w:color="auto" w:fill="auto"/>
            <w:vAlign w:val="top"/>
          </w:tcPr>
          <w:p w14:paraId="11F5B4B1">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23套</w:t>
            </w:r>
          </w:p>
        </w:tc>
        <w:tc>
          <w:tcPr>
            <w:tcW w:w="816" w:type="dxa"/>
            <w:shd w:val="clear" w:color="auto" w:fill="auto"/>
            <w:vAlign w:val="top"/>
          </w:tcPr>
          <w:p w14:paraId="62931DF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70套</w:t>
            </w:r>
          </w:p>
        </w:tc>
      </w:tr>
      <w:tr w14:paraId="6DCC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BC17877">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14</w:t>
            </w:r>
          </w:p>
        </w:tc>
        <w:tc>
          <w:tcPr>
            <w:tcW w:w="1383" w:type="dxa"/>
          </w:tcPr>
          <w:p w14:paraId="2A5EAD2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智能灯光照明装置</w:t>
            </w:r>
          </w:p>
        </w:tc>
        <w:tc>
          <w:tcPr>
            <w:tcW w:w="6095" w:type="dxa"/>
          </w:tcPr>
          <w:p w14:paraId="21BC2EE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每套吊装单元配套独立LED照明，功率8W，可通过智能控制平台统一控制。</w:t>
            </w:r>
          </w:p>
        </w:tc>
        <w:tc>
          <w:tcPr>
            <w:tcW w:w="696" w:type="dxa"/>
          </w:tcPr>
          <w:p w14:paraId="79CF64F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12组</w:t>
            </w:r>
          </w:p>
        </w:tc>
        <w:tc>
          <w:tcPr>
            <w:tcW w:w="696" w:type="dxa"/>
          </w:tcPr>
          <w:p w14:paraId="4E39111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12组</w:t>
            </w:r>
          </w:p>
        </w:tc>
        <w:tc>
          <w:tcPr>
            <w:tcW w:w="696" w:type="dxa"/>
          </w:tcPr>
          <w:p w14:paraId="2337C1D9">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12组</w:t>
            </w:r>
          </w:p>
        </w:tc>
        <w:tc>
          <w:tcPr>
            <w:tcW w:w="816" w:type="dxa"/>
          </w:tcPr>
          <w:p w14:paraId="101D9CA0">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36组</w:t>
            </w:r>
          </w:p>
        </w:tc>
      </w:tr>
      <w:tr w14:paraId="15A6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3F60E17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15</w:t>
            </w:r>
          </w:p>
        </w:tc>
        <w:tc>
          <w:tcPr>
            <w:tcW w:w="1383" w:type="dxa"/>
          </w:tcPr>
          <w:p w14:paraId="60CFBE30">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吊装系统主体框架</w:t>
            </w:r>
          </w:p>
        </w:tc>
        <w:tc>
          <w:tcPr>
            <w:tcW w:w="6095" w:type="dxa"/>
          </w:tcPr>
          <w:p w14:paraId="251EC68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1.运用标准的模块化构建手段，依照实验室的特定空间状况进行精准设计安装。</w:t>
            </w:r>
          </w:p>
          <w:p w14:paraId="5F138199">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#2.内部预留管线安装位置，采用分层设计，可根据功能要求分层布置通风管路、给排水管路、电气网络等线路。</w:t>
            </w:r>
          </w:p>
          <w:p w14:paraId="75AB9E3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3.所有安装部件采用模块化设计，拆卸方便，便于检修。</w:t>
            </w:r>
          </w:p>
        </w:tc>
        <w:tc>
          <w:tcPr>
            <w:tcW w:w="696" w:type="dxa"/>
            <w:shd w:val="clear" w:color="auto" w:fill="auto"/>
            <w:vAlign w:val="top"/>
          </w:tcPr>
          <w:p w14:paraId="20756ABB">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5D89C8B0">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178B7C1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816" w:type="dxa"/>
            <w:shd w:val="clear" w:color="auto" w:fill="auto"/>
            <w:vAlign w:val="top"/>
          </w:tcPr>
          <w:p w14:paraId="216DF04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36组</w:t>
            </w:r>
          </w:p>
        </w:tc>
      </w:tr>
      <w:tr w14:paraId="2134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61B4DB6">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16</w:t>
            </w:r>
          </w:p>
        </w:tc>
        <w:tc>
          <w:tcPr>
            <w:tcW w:w="1383" w:type="dxa"/>
          </w:tcPr>
          <w:p w14:paraId="6635F329">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吊装系统框架外观装饰模块</w:t>
            </w:r>
          </w:p>
        </w:tc>
        <w:tc>
          <w:tcPr>
            <w:tcW w:w="6095" w:type="dxa"/>
          </w:tcPr>
          <w:p w14:paraId="6494553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#外形及材质：侧板规格不小于300×240mm；侧板采用厚度2.6mm ABS工程塑料注塑成型，ABS工程塑料材质具有耐腐蚀可有效抵抗在实验室环境中化学物质的侵蚀；具有良好的绝缘性能，提高设备的电气安全性，降低短路和漏电的风险。</w:t>
            </w:r>
          </w:p>
        </w:tc>
        <w:tc>
          <w:tcPr>
            <w:tcW w:w="696" w:type="dxa"/>
            <w:shd w:val="clear" w:color="auto" w:fill="auto"/>
            <w:vAlign w:val="top"/>
          </w:tcPr>
          <w:p w14:paraId="6C7EB1C1">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6625634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0025D824">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816" w:type="dxa"/>
            <w:shd w:val="clear" w:color="auto" w:fill="auto"/>
            <w:vAlign w:val="top"/>
          </w:tcPr>
          <w:p w14:paraId="526F4DB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36组</w:t>
            </w:r>
          </w:p>
        </w:tc>
      </w:tr>
      <w:tr w14:paraId="59D1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FD423E6">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17</w:t>
            </w:r>
          </w:p>
        </w:tc>
        <w:tc>
          <w:tcPr>
            <w:tcW w:w="1383" w:type="dxa"/>
          </w:tcPr>
          <w:p w14:paraId="1232241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舱体防尘装饰模块</w:t>
            </w:r>
          </w:p>
        </w:tc>
        <w:tc>
          <w:tcPr>
            <w:tcW w:w="6095" w:type="dxa"/>
          </w:tcPr>
          <w:p w14:paraId="21DB282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具备高效防尘密封性能，能有效阻隔实验室粉尘、颗粒物侵入舱体内部，维持舱内洁净环境。</w:t>
            </w:r>
          </w:p>
        </w:tc>
        <w:tc>
          <w:tcPr>
            <w:tcW w:w="696" w:type="dxa"/>
            <w:shd w:val="clear" w:color="auto" w:fill="auto"/>
            <w:vAlign w:val="top"/>
          </w:tcPr>
          <w:p w14:paraId="432D166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1BA970CF">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1707DCC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816" w:type="dxa"/>
            <w:shd w:val="clear" w:color="auto" w:fill="auto"/>
            <w:vAlign w:val="top"/>
          </w:tcPr>
          <w:p w14:paraId="650AE0A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36组</w:t>
            </w:r>
          </w:p>
        </w:tc>
      </w:tr>
      <w:tr w14:paraId="6051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602540C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18</w:t>
            </w:r>
          </w:p>
        </w:tc>
        <w:tc>
          <w:tcPr>
            <w:tcW w:w="1383" w:type="dxa"/>
          </w:tcPr>
          <w:p w14:paraId="0E236765">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舱底装饰模块</w:t>
            </w:r>
          </w:p>
        </w:tc>
        <w:tc>
          <w:tcPr>
            <w:tcW w:w="6095" w:type="dxa"/>
          </w:tcPr>
          <w:p w14:paraId="6F34170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外形及材质：底板规格不小于200×300mm，底板采用厚度2.6mm ABS工程塑料注塑成型，ABS工程塑料材质具有耐腐蚀可有效抵抗在实验室环境中化学物质的侵蚀；具有良好的绝缘性能，提高设备的电气安全性，降低短路和漏电的风险。</w:t>
            </w:r>
          </w:p>
        </w:tc>
        <w:tc>
          <w:tcPr>
            <w:tcW w:w="696" w:type="dxa"/>
            <w:shd w:val="clear" w:color="auto" w:fill="auto"/>
            <w:vAlign w:val="top"/>
          </w:tcPr>
          <w:p w14:paraId="33EB62D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3F77F46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696" w:type="dxa"/>
            <w:shd w:val="clear" w:color="auto" w:fill="auto"/>
            <w:vAlign w:val="top"/>
          </w:tcPr>
          <w:p w14:paraId="2AF1AA09">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12组</w:t>
            </w:r>
          </w:p>
        </w:tc>
        <w:tc>
          <w:tcPr>
            <w:tcW w:w="816" w:type="dxa"/>
            <w:shd w:val="clear" w:color="auto" w:fill="auto"/>
            <w:vAlign w:val="top"/>
          </w:tcPr>
          <w:p w14:paraId="18DF6AF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36组</w:t>
            </w:r>
          </w:p>
        </w:tc>
      </w:tr>
      <w:tr w14:paraId="79A4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3A280ACB">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19</w:t>
            </w:r>
          </w:p>
        </w:tc>
        <w:tc>
          <w:tcPr>
            <w:tcW w:w="1383" w:type="dxa"/>
          </w:tcPr>
          <w:p w14:paraId="0503E391">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舱体封板装饰模块</w:t>
            </w:r>
          </w:p>
        </w:tc>
        <w:tc>
          <w:tcPr>
            <w:tcW w:w="6095" w:type="dxa"/>
          </w:tcPr>
          <w:p w14:paraId="7DAD72E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具备良好的封闭防护性能，可对舱体内部结构、管线及设备进行遮挡防护，提升整体安全性与规整度。</w:t>
            </w:r>
          </w:p>
        </w:tc>
        <w:tc>
          <w:tcPr>
            <w:tcW w:w="696" w:type="dxa"/>
            <w:shd w:val="clear" w:color="auto" w:fill="auto"/>
            <w:vAlign w:val="top"/>
          </w:tcPr>
          <w:p w14:paraId="1186315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4组</w:t>
            </w:r>
          </w:p>
        </w:tc>
        <w:tc>
          <w:tcPr>
            <w:tcW w:w="696" w:type="dxa"/>
            <w:shd w:val="clear" w:color="auto" w:fill="auto"/>
            <w:vAlign w:val="top"/>
          </w:tcPr>
          <w:p w14:paraId="5FFBDF71">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5组</w:t>
            </w:r>
          </w:p>
        </w:tc>
        <w:tc>
          <w:tcPr>
            <w:tcW w:w="696" w:type="dxa"/>
            <w:shd w:val="clear" w:color="auto" w:fill="auto"/>
            <w:vAlign w:val="top"/>
          </w:tcPr>
          <w:p w14:paraId="1A362F34">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4组</w:t>
            </w:r>
          </w:p>
        </w:tc>
        <w:tc>
          <w:tcPr>
            <w:tcW w:w="816" w:type="dxa"/>
            <w:shd w:val="clear" w:color="auto" w:fill="auto"/>
            <w:vAlign w:val="top"/>
          </w:tcPr>
          <w:p w14:paraId="4B79DEC1">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13组</w:t>
            </w:r>
          </w:p>
        </w:tc>
      </w:tr>
      <w:tr w14:paraId="633E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A9907E2">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20</w:t>
            </w:r>
          </w:p>
        </w:tc>
        <w:tc>
          <w:tcPr>
            <w:tcW w:w="1383" w:type="dxa"/>
          </w:tcPr>
          <w:p w14:paraId="469C32D9">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电气布线</w:t>
            </w:r>
          </w:p>
        </w:tc>
        <w:tc>
          <w:tcPr>
            <w:tcW w:w="6095" w:type="dxa"/>
          </w:tcPr>
          <w:p w14:paraId="6BBCD4DD">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BVR-500 ≥2.5mm²铜芯线，强弱电分离，PVC阻燃管。</w:t>
            </w:r>
          </w:p>
        </w:tc>
        <w:tc>
          <w:tcPr>
            <w:tcW w:w="696" w:type="dxa"/>
          </w:tcPr>
          <w:p w14:paraId="018C23A5">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1室</w:t>
            </w:r>
          </w:p>
        </w:tc>
        <w:tc>
          <w:tcPr>
            <w:tcW w:w="696" w:type="dxa"/>
          </w:tcPr>
          <w:p w14:paraId="3415BF0D">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1室</w:t>
            </w:r>
          </w:p>
        </w:tc>
        <w:tc>
          <w:tcPr>
            <w:tcW w:w="696" w:type="dxa"/>
          </w:tcPr>
          <w:p w14:paraId="2A36711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1室</w:t>
            </w:r>
          </w:p>
        </w:tc>
        <w:tc>
          <w:tcPr>
            <w:tcW w:w="816" w:type="dxa"/>
          </w:tcPr>
          <w:p w14:paraId="4B9CE150">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3室</w:t>
            </w:r>
          </w:p>
        </w:tc>
      </w:tr>
      <w:tr w14:paraId="2B6A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D579C32">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21</w:t>
            </w:r>
          </w:p>
        </w:tc>
        <w:tc>
          <w:tcPr>
            <w:tcW w:w="1383" w:type="dxa"/>
          </w:tcPr>
          <w:p w14:paraId="277FBA97">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吊装系统安装附件</w:t>
            </w:r>
          </w:p>
        </w:tc>
        <w:tc>
          <w:tcPr>
            <w:tcW w:w="6095" w:type="dxa"/>
          </w:tcPr>
          <w:p w14:paraId="7034FC0B">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含螺栓、吊杆、快接插头等全套安装配件。</w:t>
            </w:r>
          </w:p>
        </w:tc>
        <w:tc>
          <w:tcPr>
            <w:tcW w:w="696" w:type="dxa"/>
            <w:shd w:val="clear" w:color="auto" w:fill="auto"/>
            <w:vAlign w:val="top"/>
          </w:tcPr>
          <w:p w14:paraId="0A2AD9E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00AE481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4186F28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816" w:type="dxa"/>
            <w:shd w:val="clear" w:color="auto" w:fill="auto"/>
            <w:vAlign w:val="top"/>
          </w:tcPr>
          <w:p w14:paraId="48098A4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3室</w:t>
            </w:r>
          </w:p>
        </w:tc>
      </w:tr>
      <w:tr w14:paraId="36EF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0BC622C">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22</w:t>
            </w:r>
          </w:p>
        </w:tc>
        <w:tc>
          <w:tcPr>
            <w:tcW w:w="1383" w:type="dxa"/>
          </w:tcPr>
          <w:p w14:paraId="7A50EB1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吊装系统安装调试</w:t>
            </w:r>
          </w:p>
        </w:tc>
        <w:tc>
          <w:tcPr>
            <w:tcW w:w="6095" w:type="dxa"/>
          </w:tcPr>
          <w:p w14:paraId="2139F1BC">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含空载/负载/同步校准，提交验收报告。</w:t>
            </w:r>
          </w:p>
        </w:tc>
        <w:tc>
          <w:tcPr>
            <w:tcW w:w="696" w:type="dxa"/>
            <w:shd w:val="clear" w:color="auto" w:fill="auto"/>
            <w:vAlign w:val="top"/>
          </w:tcPr>
          <w:p w14:paraId="1F2A199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51F3A04B">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44C732C0">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816" w:type="dxa"/>
            <w:shd w:val="clear" w:color="auto" w:fill="auto"/>
            <w:vAlign w:val="top"/>
          </w:tcPr>
          <w:p w14:paraId="717B7C9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3室</w:t>
            </w:r>
          </w:p>
        </w:tc>
      </w:tr>
      <w:tr w14:paraId="036D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6A06A4B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23</w:t>
            </w:r>
          </w:p>
        </w:tc>
        <w:tc>
          <w:tcPr>
            <w:tcW w:w="1383" w:type="dxa"/>
          </w:tcPr>
          <w:p w14:paraId="7F86F981">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边台</w:t>
            </w:r>
          </w:p>
        </w:tc>
        <w:tc>
          <w:tcPr>
            <w:tcW w:w="6095" w:type="dxa"/>
          </w:tcPr>
          <w:p w14:paraId="2A90F80F">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1.规格：≥1200×600×850mm。</w:t>
            </w:r>
          </w:p>
          <w:p w14:paraId="05DD90CC">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台面板材：一体化台面，采用≥12mm实芯理化板，耐强酸碱、耐腐蚀、耐有机溶剂，抗菌、抗污染、防水、防火。四周边缘加厚不小于24mm，并经精密加工、倒角、打磨，呈光滑半圆形，注重人性化设计，美观实用。</w:t>
            </w:r>
          </w:p>
          <w:p w14:paraId="227D93E7">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3.台的结构：铝木结构。</w:t>
            </w:r>
          </w:p>
        </w:tc>
        <w:tc>
          <w:tcPr>
            <w:tcW w:w="696" w:type="dxa"/>
            <w:shd w:val="clear" w:color="auto" w:fill="auto"/>
            <w:vAlign w:val="top"/>
          </w:tcPr>
          <w:p w14:paraId="69E571E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696" w:type="dxa"/>
            <w:shd w:val="clear" w:color="auto" w:fill="auto"/>
            <w:vAlign w:val="top"/>
          </w:tcPr>
          <w:p w14:paraId="06CCE41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696" w:type="dxa"/>
            <w:shd w:val="clear" w:color="auto" w:fill="auto"/>
            <w:vAlign w:val="top"/>
          </w:tcPr>
          <w:p w14:paraId="127DC1F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816" w:type="dxa"/>
            <w:shd w:val="clear" w:color="auto" w:fill="auto"/>
            <w:vAlign w:val="top"/>
          </w:tcPr>
          <w:p w14:paraId="5646F13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3个</w:t>
            </w:r>
          </w:p>
        </w:tc>
      </w:tr>
      <w:tr w14:paraId="5984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6C88D0AE">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24</w:t>
            </w:r>
          </w:p>
        </w:tc>
        <w:tc>
          <w:tcPr>
            <w:tcW w:w="1383" w:type="dxa"/>
          </w:tcPr>
          <w:p w14:paraId="42EF4C63">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吊柜</w:t>
            </w:r>
          </w:p>
        </w:tc>
        <w:tc>
          <w:tcPr>
            <w:tcW w:w="6095" w:type="dxa"/>
          </w:tcPr>
          <w:p w14:paraId="24D56C3C">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1.规格：≥1000×300×600mm。</w:t>
            </w:r>
          </w:p>
          <w:p w14:paraId="6F09D6E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2.柜身采用厚度不小于16mm三聚氰胺双贴面板，板材断面采用优质PVC封边；粘力强密封性好、外形美观、经久耐用等特点。采用对开门设计。</w:t>
            </w:r>
          </w:p>
        </w:tc>
        <w:tc>
          <w:tcPr>
            <w:tcW w:w="696" w:type="dxa"/>
            <w:shd w:val="clear" w:color="auto" w:fill="auto"/>
            <w:vAlign w:val="top"/>
          </w:tcPr>
          <w:p w14:paraId="155A555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696" w:type="dxa"/>
            <w:shd w:val="clear" w:color="auto" w:fill="auto"/>
            <w:vAlign w:val="top"/>
          </w:tcPr>
          <w:p w14:paraId="097CBA1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696" w:type="dxa"/>
            <w:shd w:val="clear" w:color="auto" w:fill="auto"/>
            <w:vAlign w:val="top"/>
          </w:tcPr>
          <w:p w14:paraId="7807AAB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816" w:type="dxa"/>
            <w:shd w:val="clear" w:color="auto" w:fill="auto"/>
            <w:vAlign w:val="top"/>
          </w:tcPr>
          <w:p w14:paraId="740381B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3个</w:t>
            </w:r>
          </w:p>
        </w:tc>
      </w:tr>
      <w:tr w14:paraId="79DC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B501355">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25</w:t>
            </w:r>
          </w:p>
        </w:tc>
        <w:tc>
          <w:tcPr>
            <w:tcW w:w="1383" w:type="dxa"/>
          </w:tcPr>
          <w:p w14:paraId="38CD3074">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耐酸碱墙围</w:t>
            </w:r>
          </w:p>
        </w:tc>
        <w:tc>
          <w:tcPr>
            <w:tcW w:w="6095" w:type="dxa"/>
          </w:tcPr>
          <w:p w14:paraId="383FA355">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高度≥1.2米，材质选用耐酸碱钢化玻璃烤漆。</w:t>
            </w:r>
          </w:p>
        </w:tc>
        <w:tc>
          <w:tcPr>
            <w:tcW w:w="696" w:type="dxa"/>
          </w:tcPr>
          <w:p w14:paraId="06211E13">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43.8㎡</w:t>
            </w:r>
          </w:p>
        </w:tc>
        <w:tc>
          <w:tcPr>
            <w:tcW w:w="696" w:type="dxa"/>
          </w:tcPr>
          <w:p w14:paraId="41C2BF8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43.8㎡</w:t>
            </w:r>
          </w:p>
        </w:tc>
        <w:tc>
          <w:tcPr>
            <w:tcW w:w="696" w:type="dxa"/>
          </w:tcPr>
          <w:p w14:paraId="7532FC45">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43.8㎡</w:t>
            </w:r>
          </w:p>
        </w:tc>
        <w:tc>
          <w:tcPr>
            <w:tcW w:w="816" w:type="dxa"/>
          </w:tcPr>
          <w:p w14:paraId="0DC5D9F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131.4㎡</w:t>
            </w:r>
          </w:p>
        </w:tc>
      </w:tr>
      <w:tr w14:paraId="1591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A137653">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26</w:t>
            </w:r>
          </w:p>
        </w:tc>
        <w:tc>
          <w:tcPr>
            <w:tcW w:w="1383" w:type="dxa"/>
          </w:tcPr>
          <w:p w14:paraId="3C23CCF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装修</w:t>
            </w:r>
          </w:p>
        </w:tc>
        <w:tc>
          <w:tcPr>
            <w:tcW w:w="6095" w:type="dxa"/>
          </w:tcPr>
          <w:p w14:paraId="3F9F2EF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1.吊顶：采用铝方通吊顶，材质轻质耐腐蚀、防火防潮，整体结构平整通透，便于顶部设备与管线安装检修，造型简洁规整，满足实验室整洁美观与实用耐用要求。</w:t>
            </w:r>
          </w:p>
          <w:p w14:paraId="2312262D">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2.墙面：采用环保乳胶漆刷白处理，墙面平整光洁、防霉防潮、耐擦洗，不易积尘且便于清洁，整体明亮通透，提升实验室空间观感与采光效果。</w:t>
            </w:r>
          </w:p>
          <w:p w14:paraId="23DA517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3.地面：80×80防滑地砖。</w:t>
            </w:r>
          </w:p>
        </w:tc>
        <w:tc>
          <w:tcPr>
            <w:tcW w:w="696" w:type="dxa"/>
          </w:tcPr>
          <w:p w14:paraId="3BF45C20">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81.9㎡</w:t>
            </w:r>
          </w:p>
        </w:tc>
        <w:tc>
          <w:tcPr>
            <w:tcW w:w="696" w:type="dxa"/>
          </w:tcPr>
          <w:p w14:paraId="7575B495">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81.9㎡</w:t>
            </w:r>
          </w:p>
        </w:tc>
        <w:tc>
          <w:tcPr>
            <w:tcW w:w="696" w:type="dxa"/>
          </w:tcPr>
          <w:p w14:paraId="4B6B4E0D">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81.9㎡</w:t>
            </w:r>
          </w:p>
        </w:tc>
        <w:tc>
          <w:tcPr>
            <w:tcW w:w="816" w:type="dxa"/>
          </w:tcPr>
          <w:p w14:paraId="3D013D07">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245.7㎡</w:t>
            </w:r>
          </w:p>
        </w:tc>
      </w:tr>
      <w:tr w14:paraId="252B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5ED60886">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27</w:t>
            </w:r>
          </w:p>
        </w:tc>
        <w:tc>
          <w:tcPr>
            <w:tcW w:w="1383" w:type="dxa"/>
          </w:tcPr>
          <w:p w14:paraId="0390F04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三联水嘴</w:t>
            </w:r>
          </w:p>
        </w:tc>
        <w:tc>
          <w:tcPr>
            <w:tcW w:w="6095" w:type="dxa"/>
          </w:tcPr>
          <w:p w14:paraId="56CC54D4">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三联(一高二低)，采用实验室专用三联水嘴，搭配陶瓷阀芯90°旋转，鹅颈管可360度旋转，水嘴采用耐腐蚀、耐热、耐压、不结垢的PPR工程塑料模具注塑成型。</w:t>
            </w:r>
          </w:p>
        </w:tc>
        <w:tc>
          <w:tcPr>
            <w:tcW w:w="696" w:type="dxa"/>
          </w:tcPr>
          <w:p w14:paraId="15CE70E2">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不涉及</w:t>
            </w:r>
          </w:p>
        </w:tc>
        <w:tc>
          <w:tcPr>
            <w:tcW w:w="696" w:type="dxa"/>
          </w:tcPr>
          <w:p w14:paraId="1008FA4D">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12套</w:t>
            </w:r>
          </w:p>
        </w:tc>
        <w:tc>
          <w:tcPr>
            <w:tcW w:w="696" w:type="dxa"/>
          </w:tcPr>
          <w:p w14:paraId="70A6058E">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12套</w:t>
            </w:r>
          </w:p>
        </w:tc>
        <w:tc>
          <w:tcPr>
            <w:tcW w:w="816" w:type="dxa"/>
          </w:tcPr>
          <w:p w14:paraId="747F36F4">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24套</w:t>
            </w:r>
          </w:p>
        </w:tc>
      </w:tr>
      <w:tr w14:paraId="4434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5742E34A">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28</w:t>
            </w:r>
          </w:p>
        </w:tc>
        <w:tc>
          <w:tcPr>
            <w:tcW w:w="1383" w:type="dxa"/>
          </w:tcPr>
          <w:p w14:paraId="0127B0C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紧急洗眼器</w:t>
            </w:r>
          </w:p>
        </w:tc>
        <w:tc>
          <w:tcPr>
            <w:tcW w:w="6095" w:type="dxa"/>
          </w:tcPr>
          <w:p w14:paraId="3CDEC94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1.加厚铜质。</w:t>
            </w:r>
          </w:p>
          <w:p w14:paraId="25BDD9E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2.高亮度环氧树脂涂层，耐腐蚀、耐热，防紫外线辐射，喷淋头为软性橡胶，出水经缓压处理呈泡沫状水柱，防止冲伤眼睛。</w:t>
            </w:r>
          </w:p>
          <w:p w14:paraId="753D473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3.防尘盖为PP材质，使用时自动被水冲开。</w:t>
            </w:r>
          </w:p>
        </w:tc>
        <w:tc>
          <w:tcPr>
            <w:tcW w:w="696" w:type="dxa"/>
          </w:tcPr>
          <w:p w14:paraId="5EF6DAF7">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461FBE48">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shd w:val="clear" w:color="auto" w:fill="auto"/>
            <w:vAlign w:val="top"/>
          </w:tcPr>
          <w:p w14:paraId="5AEB5C35">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816" w:type="dxa"/>
            <w:shd w:val="clear" w:color="auto" w:fill="auto"/>
            <w:vAlign w:val="top"/>
          </w:tcPr>
          <w:p w14:paraId="0EDAD6B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2套</w:t>
            </w:r>
          </w:p>
        </w:tc>
      </w:tr>
      <w:tr w14:paraId="69A0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0E18B6B8">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29</w:t>
            </w:r>
          </w:p>
        </w:tc>
        <w:tc>
          <w:tcPr>
            <w:tcW w:w="1383" w:type="dxa"/>
          </w:tcPr>
          <w:p w14:paraId="1E83566F">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紧急喷淋</w:t>
            </w:r>
          </w:p>
        </w:tc>
        <w:tc>
          <w:tcPr>
            <w:tcW w:w="6095" w:type="dxa"/>
          </w:tcPr>
          <w:p w14:paraId="119B7B13">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1.采用不锈钢材质，带有冲淋、紧急洗眼器等装置。</w:t>
            </w:r>
          </w:p>
          <w:p w14:paraId="7D790C1D">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2.冲淋器水流范围：标准水压下，冲淋器流出的水散开范围不小于φ500mm。</w:t>
            </w:r>
          </w:p>
          <w:p w14:paraId="529CEB37">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3.洗眼喷头：高密度PP材质，内置不锈钢过滤网，可过滤水中杂质。利用缓冲原理，使喷出的水流更加温和，在使用过程中不会因水流过激伤害眼膜与眼睛内部的神经而造成二次伤害。</w:t>
            </w:r>
          </w:p>
        </w:tc>
        <w:tc>
          <w:tcPr>
            <w:tcW w:w="696" w:type="dxa"/>
            <w:shd w:val="clear" w:color="auto" w:fill="auto"/>
            <w:vAlign w:val="top"/>
          </w:tcPr>
          <w:p w14:paraId="657D797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021D4C8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1套</w:t>
            </w:r>
          </w:p>
        </w:tc>
        <w:tc>
          <w:tcPr>
            <w:tcW w:w="696" w:type="dxa"/>
          </w:tcPr>
          <w:p w14:paraId="56D095C7">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不涉及</w:t>
            </w:r>
          </w:p>
        </w:tc>
        <w:tc>
          <w:tcPr>
            <w:tcW w:w="816" w:type="dxa"/>
          </w:tcPr>
          <w:p w14:paraId="2F684BE8">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1套</w:t>
            </w:r>
          </w:p>
        </w:tc>
      </w:tr>
      <w:tr w14:paraId="6739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08EE0DD">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30</w:t>
            </w:r>
          </w:p>
        </w:tc>
        <w:tc>
          <w:tcPr>
            <w:tcW w:w="1383" w:type="dxa"/>
          </w:tcPr>
          <w:p w14:paraId="3C1EA36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水槽柜</w:t>
            </w:r>
          </w:p>
        </w:tc>
        <w:tc>
          <w:tcPr>
            <w:tcW w:w="6095" w:type="dxa"/>
          </w:tcPr>
          <w:p w14:paraId="698A803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1.规格尺寸：≥500×600×1030H/水槽深度≥270mm。</w:t>
            </w:r>
          </w:p>
          <w:p w14:paraId="66399EA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2.水槽台上部为多功能安装平台采用3.8mm厚PP材质工程塑料整体模具注塑成型，多功能平台集成有给排水快速接口、信号控制接口、≥8试管位滴水架。</w:t>
            </w:r>
          </w:p>
          <w:p w14:paraId="6DC4F81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3.水槽台身采用≥3.8mm厚PP材质工程塑料整体模具一体注塑成型，台面设有溢水口及台式洗眼器，内部集成自动水位控制系统，四周边缘设计挡水边。</w:t>
            </w:r>
          </w:p>
          <w:p w14:paraId="42B704C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4.水槽台采用双层过滤结构，水槽下水口带有过滤网，水槽台中部配备抽屉式过滤层并安装通锁，背面预留检修口。</w:t>
            </w:r>
          </w:p>
          <w:p w14:paraId="1F30B3D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5.水槽台底部安装静音万向轮。</w:t>
            </w:r>
          </w:p>
        </w:tc>
        <w:tc>
          <w:tcPr>
            <w:tcW w:w="696" w:type="dxa"/>
          </w:tcPr>
          <w:p w14:paraId="38EDF772">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4B804EE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696" w:type="dxa"/>
            <w:shd w:val="clear" w:color="auto" w:fill="auto"/>
            <w:vAlign w:val="top"/>
          </w:tcPr>
          <w:p w14:paraId="5D7EAE8E">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816" w:type="dxa"/>
            <w:shd w:val="clear" w:color="auto" w:fill="auto"/>
            <w:vAlign w:val="top"/>
          </w:tcPr>
          <w:p w14:paraId="72021DC1">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r>
      <w:tr w14:paraId="0A9C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6071EFEF">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31</w:t>
            </w:r>
          </w:p>
        </w:tc>
        <w:tc>
          <w:tcPr>
            <w:tcW w:w="1383" w:type="dxa"/>
          </w:tcPr>
          <w:p w14:paraId="5C8BEBFC">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智能给排水系统</w:t>
            </w:r>
          </w:p>
        </w:tc>
        <w:tc>
          <w:tcPr>
            <w:tcW w:w="6095" w:type="dxa"/>
          </w:tcPr>
          <w:p w14:paraId="5165596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1.水槽内设有水位传感器及排水装置，有自动排水和手动及紧急排水功能，将废水自动排出。</w:t>
            </w:r>
          </w:p>
          <w:p w14:paraId="405F18B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2.给排水系统设有自检测功能，当水槽信号控制线与摇臂相连时，摇臂处于使用状态，摇臂处于锁定状态，不能升降，避免各种误操作。</w:t>
            </w:r>
          </w:p>
          <w:p w14:paraId="2EDB6F9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给排水快速接口与摇臂操作面板设计排水接口采用PVC软管（具有防酸、防碱、耐腐蚀功能）连接，接口均采用自动锁紧插拔式连接方式（拔掉时没有污水流出），用时接上，不用时可收起。（配置给排水PVC软管2根、信号控制快速航空接头及连接线1套。）</w:t>
            </w:r>
          </w:p>
        </w:tc>
        <w:tc>
          <w:tcPr>
            <w:tcW w:w="696" w:type="dxa"/>
            <w:shd w:val="clear" w:color="auto" w:fill="auto"/>
            <w:vAlign w:val="top"/>
          </w:tcPr>
          <w:p w14:paraId="357ED57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57DDCCEB">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696" w:type="dxa"/>
            <w:shd w:val="clear" w:color="auto" w:fill="auto"/>
            <w:vAlign w:val="top"/>
          </w:tcPr>
          <w:p w14:paraId="28BC9C6F">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816" w:type="dxa"/>
            <w:shd w:val="clear" w:color="auto" w:fill="auto"/>
            <w:vAlign w:val="top"/>
          </w:tcPr>
          <w:p w14:paraId="051AF3E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r>
      <w:tr w14:paraId="070B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8D3BC0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32</w:t>
            </w:r>
          </w:p>
        </w:tc>
        <w:tc>
          <w:tcPr>
            <w:tcW w:w="1383" w:type="dxa"/>
          </w:tcPr>
          <w:p w14:paraId="5C91CE41">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给排水快速接口</w:t>
            </w:r>
          </w:p>
        </w:tc>
        <w:tc>
          <w:tcPr>
            <w:tcW w:w="6095" w:type="dxa"/>
          </w:tcPr>
          <w:p w14:paraId="2B67CA6D">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接收智能化控制系统控制，摇臂操作面板上预留快速给排水接口1对、信号控制接口1个。</w:t>
            </w:r>
          </w:p>
          <w:p w14:paraId="14ED689A">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快速给水接口采用防锈工艺，自带止流阀（止流阀可实现拔出给水管接头时，出水口自动止水）。</w:t>
            </w:r>
          </w:p>
          <w:p w14:paraId="089D9956">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快速排水接口采用耐腐蚀、耐热、耐压、不结垢的PPR工程塑料注塑成型。</w:t>
            </w:r>
          </w:p>
        </w:tc>
        <w:tc>
          <w:tcPr>
            <w:tcW w:w="696" w:type="dxa"/>
            <w:shd w:val="clear" w:color="auto" w:fill="auto"/>
            <w:vAlign w:val="top"/>
          </w:tcPr>
          <w:p w14:paraId="16A22DE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11C916D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696" w:type="dxa"/>
            <w:shd w:val="clear" w:color="auto" w:fill="auto"/>
            <w:vAlign w:val="top"/>
          </w:tcPr>
          <w:p w14:paraId="41A75A1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12套</w:t>
            </w:r>
          </w:p>
        </w:tc>
        <w:tc>
          <w:tcPr>
            <w:tcW w:w="816" w:type="dxa"/>
            <w:shd w:val="clear" w:color="auto" w:fill="auto"/>
            <w:vAlign w:val="top"/>
          </w:tcPr>
          <w:p w14:paraId="2CD0DC0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r>
      <w:tr w14:paraId="6548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895F856">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33</w:t>
            </w:r>
          </w:p>
        </w:tc>
        <w:tc>
          <w:tcPr>
            <w:tcW w:w="1383" w:type="dxa"/>
          </w:tcPr>
          <w:p w14:paraId="1FB0AB45">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万向吸风罩</w:t>
            </w:r>
          </w:p>
        </w:tc>
        <w:tc>
          <w:tcPr>
            <w:tcW w:w="6095" w:type="dxa"/>
          </w:tcPr>
          <w:p w14:paraId="20047621">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1.万向节采用铝合金材质，表面经电泳、静电环氧树脂粉末喷涂处理，具有耐腐蚀、防火、防潮等功能；活动关节采用高密度PP材质，旋钮式螺纹压紧；可360度旋转调节方向，易拆卸、重组及清洗。</w:t>
            </w:r>
          </w:p>
          <w:p w14:paraId="6C19DC54">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2.气流调节阀采用手动调节外部阀门旋钮，控制进入之气流量。</w:t>
            </w:r>
          </w:p>
          <w:p w14:paraId="069D0F50">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3.360°旋转装置活动半径≥900mm。</w:t>
            </w:r>
          </w:p>
          <w:p w14:paraId="2F9DE0D7">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4.PC塑料成型制作风口柔性伸缩连接管。</w:t>
            </w:r>
          </w:p>
          <w:p w14:paraId="7D47B088">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在通风机的强制抽风下经吸风罩汇入将实验废气排出室外，最佳排气距离可调整。</w:t>
            </w:r>
          </w:p>
        </w:tc>
        <w:tc>
          <w:tcPr>
            <w:tcW w:w="696" w:type="dxa"/>
            <w:shd w:val="clear" w:color="auto" w:fill="auto"/>
            <w:vAlign w:val="top"/>
          </w:tcPr>
          <w:p w14:paraId="2E3B75E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6204C18D">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c>
          <w:tcPr>
            <w:tcW w:w="696" w:type="dxa"/>
            <w:shd w:val="clear" w:color="auto" w:fill="auto"/>
            <w:vAlign w:val="top"/>
          </w:tcPr>
          <w:p w14:paraId="25097E6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816" w:type="dxa"/>
            <w:shd w:val="clear" w:color="auto" w:fill="auto"/>
            <w:vAlign w:val="top"/>
          </w:tcPr>
          <w:p w14:paraId="2025D7B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24套</w:t>
            </w:r>
          </w:p>
        </w:tc>
      </w:tr>
      <w:tr w14:paraId="0EDC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51C936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34</w:t>
            </w:r>
          </w:p>
        </w:tc>
        <w:tc>
          <w:tcPr>
            <w:tcW w:w="1383" w:type="dxa"/>
          </w:tcPr>
          <w:p w14:paraId="123C71FD">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变频调速风机（带变频器及控制线）</w:t>
            </w:r>
          </w:p>
        </w:tc>
        <w:tc>
          <w:tcPr>
            <w:tcW w:w="6095" w:type="dxa"/>
          </w:tcPr>
          <w:p w14:paraId="73D7D929">
            <w:pPr>
              <w:suppressAutoHyphens/>
              <w:spacing w:line="360" w:lineRule="auto"/>
              <w:jc w:val="left"/>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实验通风机规格：功率5.5KW，箱式变频6#带自动调速机。工作时噪音≤70分贝，配一体化消声器材（消声器插入损失≥15dB(A)），风流量10210-15600M³/h（标准大气压、20℃条件下），全压946-890Pa，转速950r/min，每小时教室换气次数20次以上，排毒效率（或捕集效率）≥98%（3-5分钟每次，测定方法按GB/T 1236-2017执行）。可根据室内环境调节。</w:t>
            </w:r>
          </w:p>
        </w:tc>
        <w:tc>
          <w:tcPr>
            <w:tcW w:w="696" w:type="dxa"/>
            <w:shd w:val="clear" w:color="auto" w:fill="auto"/>
            <w:vAlign w:val="top"/>
          </w:tcPr>
          <w:p w14:paraId="74BE9E83">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4DFD8724">
            <w:pPr>
              <w:suppressAutoHyphens/>
              <w:spacing w:line="360" w:lineRule="auto"/>
              <w:jc w:val="center"/>
              <w:rPr>
                <w:rFonts w:hint="default"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1台</w:t>
            </w:r>
          </w:p>
        </w:tc>
        <w:tc>
          <w:tcPr>
            <w:tcW w:w="696" w:type="dxa"/>
            <w:shd w:val="clear" w:color="auto" w:fill="auto"/>
            <w:vAlign w:val="top"/>
          </w:tcPr>
          <w:p w14:paraId="4355DB8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816" w:type="dxa"/>
            <w:shd w:val="clear" w:color="auto" w:fill="auto"/>
            <w:vAlign w:val="top"/>
          </w:tcPr>
          <w:p w14:paraId="678871F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1台</w:t>
            </w:r>
          </w:p>
        </w:tc>
      </w:tr>
      <w:tr w14:paraId="6E74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76B7E4CB">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35</w:t>
            </w:r>
          </w:p>
        </w:tc>
        <w:tc>
          <w:tcPr>
            <w:tcW w:w="1383" w:type="dxa"/>
          </w:tcPr>
          <w:p w14:paraId="57588AB4">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室内通风支管</w:t>
            </w:r>
          </w:p>
        </w:tc>
        <w:tc>
          <w:tcPr>
            <w:tcW w:w="6095" w:type="dxa"/>
          </w:tcPr>
          <w:p w14:paraId="3941CA05">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吊顶安装可升降集成系统内部通风布管。</w:t>
            </w:r>
          </w:p>
          <w:p w14:paraId="4B4F1CEE">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规格尺寸：标准模块化组成，通风主管道、支管道均用防腐蚀PVC制作而成，根据现场实际情况选用：Ø250mm、Ø200mm、Ø160mm风道，接口采用专用接口连接。</w:t>
            </w:r>
            <w:r>
              <w:rPr>
                <w:rFonts w:hint="eastAsia" w:ascii="仿宋" w:hAnsi="仿宋" w:eastAsia="仿宋" w:cs="仿宋"/>
                <w:b w:val="0"/>
                <w:bCs w:val="0"/>
                <w:color w:val="auto"/>
                <w:sz w:val="24"/>
                <w:vertAlign w:val="baseline"/>
                <w:lang w:val="en-US" w:eastAsia="zh-CN"/>
              </w:rPr>
              <w:br w:type="textWrapping"/>
            </w:r>
            <w:r>
              <w:rPr>
                <w:rFonts w:hint="eastAsia" w:ascii="仿宋" w:hAnsi="仿宋" w:eastAsia="仿宋" w:cs="仿宋"/>
                <w:b/>
                <w:bCs/>
                <w:color w:val="auto"/>
                <w:sz w:val="24"/>
                <w:vertAlign w:val="baseline"/>
                <w:lang w:val="en-US" w:eastAsia="zh-CN"/>
              </w:rPr>
              <w:t>按实际勘察设计，满足通风系统要求。</w:t>
            </w:r>
          </w:p>
        </w:tc>
        <w:tc>
          <w:tcPr>
            <w:tcW w:w="696" w:type="dxa"/>
            <w:shd w:val="clear" w:color="auto" w:fill="auto"/>
            <w:vAlign w:val="top"/>
          </w:tcPr>
          <w:p w14:paraId="08C78EE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7232AB0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734D734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816" w:type="dxa"/>
            <w:shd w:val="clear" w:color="auto" w:fill="auto"/>
            <w:vAlign w:val="top"/>
          </w:tcPr>
          <w:p w14:paraId="493F618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r>
      <w:tr w14:paraId="1E04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0CFA912">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36</w:t>
            </w:r>
          </w:p>
        </w:tc>
        <w:tc>
          <w:tcPr>
            <w:tcW w:w="1383" w:type="dxa"/>
          </w:tcPr>
          <w:p w14:paraId="587B4F59">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室外通风管道</w:t>
            </w:r>
          </w:p>
        </w:tc>
        <w:tc>
          <w:tcPr>
            <w:tcW w:w="6095" w:type="dxa"/>
          </w:tcPr>
          <w:p w14:paraId="4548E2F6">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室外行程通风管道：根据现场实际情况选用φ250mm等规格防腐蚀UPVC管及弯头，管卡采用碳钢制作，表面经镀铬处理，具有耐腐蚀、防火、防潮等功能。</w:t>
            </w:r>
          </w:p>
          <w:p w14:paraId="6E01CA62">
            <w:pPr>
              <w:suppressAutoHyphens/>
              <w:spacing w:line="360" w:lineRule="auto"/>
              <w:jc w:val="left"/>
              <w:rPr>
                <w:rFonts w:hint="eastAsia" w:ascii="仿宋" w:hAnsi="仿宋" w:eastAsia="仿宋" w:cs="仿宋"/>
                <w:b w:val="0"/>
                <w:bCs w:val="0"/>
                <w:color w:val="auto"/>
                <w:sz w:val="24"/>
                <w:vertAlign w:val="baseline"/>
                <w:lang w:val="en-US" w:eastAsia="zh-CN"/>
              </w:rPr>
            </w:pPr>
            <w:r>
              <w:rPr>
                <w:rFonts w:hint="eastAsia" w:ascii="仿宋" w:hAnsi="仿宋" w:eastAsia="仿宋" w:cs="仿宋"/>
                <w:b/>
                <w:bCs/>
                <w:color w:val="auto"/>
                <w:sz w:val="24"/>
                <w:vertAlign w:val="baseline"/>
                <w:lang w:val="en-US" w:eastAsia="zh-CN"/>
              </w:rPr>
              <w:t>按实际勘察设计，满足通风系统要求。</w:t>
            </w:r>
          </w:p>
        </w:tc>
        <w:tc>
          <w:tcPr>
            <w:tcW w:w="696" w:type="dxa"/>
            <w:shd w:val="clear" w:color="auto" w:fill="auto"/>
            <w:vAlign w:val="top"/>
          </w:tcPr>
          <w:p w14:paraId="546A6CCF">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6FBB291C">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c>
          <w:tcPr>
            <w:tcW w:w="696" w:type="dxa"/>
            <w:shd w:val="clear" w:color="auto" w:fill="auto"/>
            <w:vAlign w:val="top"/>
          </w:tcPr>
          <w:p w14:paraId="67446E8A">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816" w:type="dxa"/>
            <w:shd w:val="clear" w:color="auto" w:fill="auto"/>
            <w:vAlign w:val="top"/>
          </w:tcPr>
          <w:p w14:paraId="2F04D162">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1室</w:t>
            </w:r>
          </w:p>
        </w:tc>
      </w:tr>
      <w:tr w14:paraId="0BFD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43263EA7">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37</w:t>
            </w:r>
          </w:p>
        </w:tc>
        <w:tc>
          <w:tcPr>
            <w:tcW w:w="1383" w:type="dxa"/>
          </w:tcPr>
          <w:p w14:paraId="770708B0">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全钢仪器柜</w:t>
            </w:r>
          </w:p>
        </w:tc>
        <w:tc>
          <w:tcPr>
            <w:tcW w:w="6095" w:type="dxa"/>
          </w:tcPr>
          <w:p w14:paraId="6C152A29">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1.规格：≥1200×600×2000mm。</w:t>
            </w:r>
          </w:p>
          <w:p w14:paraId="594EBBEA">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柜体：柜体侧板、中间隔板、上下顶板都采用工程级聚丙烯材料一体化注塑成型，框架主体壁厚≥4mm，背板采用≥8mm工程级聚丙烯材料中空板。具有耐腐蚀、耐酸碱、防水、耐污染、绝缘性及抗静电性能好、韧性好重量轻保护仪器防止碰撞损坏、易搬用。框架内含≥20×40mm方钢，防止柜体变形。</w:t>
            </w:r>
          </w:p>
          <w:p w14:paraId="5A96FCED">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3.柜门：采用嵌入钢化玻璃对开门设计，柜体门框采用工程级聚丙烯材料一体化注塑成型，钢化玻璃厚度≥4mm，柜门安装工程级聚丙烯材料注塑成型拉手，设有数码锁与开锁手环。</w:t>
            </w:r>
          </w:p>
          <w:p w14:paraId="2F7322EC">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4.铰链：采用尼龙材质注塑成型，使用插销榫卯结构，免螺丝安装。尼龙材质具有强度高；耐磨、耐热、耐化学腐蚀性能好的特性，保证产品稳定可靠。</w:t>
            </w:r>
          </w:p>
          <w:p w14:paraId="0A01970F">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中间隔板：整体由上下层柜体组合而成，上下层柜体分别设计有两层搁板。搁板采用≥3mm工程级聚丙烯一体注塑成型，搁板设计高度不小于9mm挡边防止物品滑落，背面设计加强筋增加搁板综合性能。隔板底部内含≥20×40mm方钢，防止柜体变形。</w:t>
            </w:r>
          </w:p>
          <w:p w14:paraId="2A3BD6CD">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6.可调整脚：采用工程塑料注塑成型，具有高度可调、耐磨、防潮、耐腐蚀等特点。</w:t>
            </w:r>
          </w:p>
        </w:tc>
        <w:tc>
          <w:tcPr>
            <w:tcW w:w="696" w:type="dxa"/>
          </w:tcPr>
          <w:p w14:paraId="75FCD039">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1个</w:t>
            </w:r>
          </w:p>
        </w:tc>
        <w:tc>
          <w:tcPr>
            <w:tcW w:w="696" w:type="dxa"/>
          </w:tcPr>
          <w:p w14:paraId="1B10341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不涉及</w:t>
            </w:r>
          </w:p>
        </w:tc>
        <w:tc>
          <w:tcPr>
            <w:tcW w:w="696" w:type="dxa"/>
          </w:tcPr>
          <w:p w14:paraId="1D19D188">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1个</w:t>
            </w:r>
          </w:p>
        </w:tc>
        <w:tc>
          <w:tcPr>
            <w:tcW w:w="816" w:type="dxa"/>
          </w:tcPr>
          <w:p w14:paraId="7B7493FA">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2个</w:t>
            </w:r>
          </w:p>
        </w:tc>
      </w:tr>
      <w:tr w14:paraId="3DDD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Pr>
          <w:p w14:paraId="11CF36AF">
            <w:pPr>
              <w:suppressAutoHyphens/>
              <w:spacing w:line="360" w:lineRule="auto"/>
              <w:jc w:val="center"/>
              <w:rPr>
                <w:rFonts w:hint="default"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38</w:t>
            </w:r>
          </w:p>
        </w:tc>
        <w:tc>
          <w:tcPr>
            <w:tcW w:w="1383" w:type="dxa"/>
          </w:tcPr>
          <w:p w14:paraId="15EE27B4">
            <w:pPr>
              <w:suppressAutoHyphens/>
              <w:spacing w:line="360" w:lineRule="auto"/>
              <w:jc w:val="center"/>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PP药品柜/仪器柜</w:t>
            </w:r>
          </w:p>
        </w:tc>
        <w:tc>
          <w:tcPr>
            <w:tcW w:w="6095" w:type="dxa"/>
          </w:tcPr>
          <w:p w14:paraId="167BB53D">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1.规格：≥1200×600×2000mm。</w:t>
            </w:r>
          </w:p>
          <w:p w14:paraId="046BA672">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2.柜体：柜体侧板、中间隔板、上下顶板都采用工程级聚丙烯材料一体化注塑成型，框架主体壁厚≥4mm，背板采用≥8mm工程级聚丙烯材料中空板。具有耐腐蚀、耐酸碱、防水、耐污染、绝缘性及抗静电性能好、韧性好重量轻保护仪器防止碰撞损坏、易搬用。框架内含≥20×40mm方钢，防止柜体变形。</w:t>
            </w:r>
          </w:p>
          <w:p w14:paraId="7128B737">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3.柜门：采用嵌入钢化玻璃对开门设计，柜体门框采用工程级聚丙烯材料一体化注塑成型，钢化玻璃厚度≥4mm，柜门安装工程级聚丙烯材料注塑成型拉手，设有数码锁与开锁手环。</w:t>
            </w:r>
          </w:p>
          <w:p w14:paraId="45609C0A">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4.铰链：采用尼龙材质注塑成型，使用插销榫卯结构，免螺丝安装。尼龙材质具有强度高；耐磨、耐热、耐化学腐蚀性能好的特性，保证产品稳定可靠。</w:t>
            </w:r>
          </w:p>
          <w:p w14:paraId="2B96C16E">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5.中间隔板：整体由上下层柜体组合而成，上下层柜体分别设计有两层搁板。搁板采用≥3mm工程级聚丙烯一体注塑成型，搁板设计高度不小于9mm挡边防止物品滑落，背面设计加强筋增加搁板综合性能。隔板底部内含≥20×40mm方钢，防止柜体变形。</w:t>
            </w:r>
          </w:p>
          <w:p w14:paraId="05206C04">
            <w:pPr>
              <w:suppressAutoHyphens/>
              <w:spacing w:line="360" w:lineRule="auto"/>
              <w:jc w:val="both"/>
              <w:rPr>
                <w:rFonts w:hint="eastAsia" w:ascii="仿宋" w:hAnsi="仿宋" w:eastAsia="仿宋" w:cs="仿宋"/>
                <w:b w:val="0"/>
                <w:bCs w:val="0"/>
                <w:color w:val="auto"/>
                <w:sz w:val="24"/>
                <w:vertAlign w:val="baseline"/>
                <w:lang w:val="en-US" w:eastAsia="zh-CN"/>
              </w:rPr>
            </w:pPr>
            <w:r>
              <w:rPr>
                <w:rFonts w:hint="eastAsia" w:ascii="仿宋" w:hAnsi="仿宋" w:eastAsia="仿宋" w:cs="仿宋"/>
                <w:b w:val="0"/>
                <w:bCs w:val="0"/>
                <w:color w:val="auto"/>
                <w:sz w:val="24"/>
                <w:vertAlign w:val="baseline"/>
                <w:lang w:val="en-US" w:eastAsia="zh-CN"/>
              </w:rPr>
              <w:t>6.可调整脚：采用工程塑料注塑成型，具有高度可调、耐磨、防潮、耐腐蚀等特点。</w:t>
            </w:r>
          </w:p>
        </w:tc>
        <w:tc>
          <w:tcPr>
            <w:tcW w:w="696" w:type="dxa"/>
            <w:shd w:val="clear" w:color="auto" w:fill="auto"/>
            <w:vAlign w:val="top"/>
          </w:tcPr>
          <w:p w14:paraId="10142D8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696" w:type="dxa"/>
            <w:shd w:val="clear" w:color="auto" w:fill="auto"/>
            <w:vAlign w:val="top"/>
          </w:tcPr>
          <w:p w14:paraId="03A81F86">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c>
          <w:tcPr>
            <w:tcW w:w="696" w:type="dxa"/>
            <w:shd w:val="clear" w:color="auto" w:fill="auto"/>
            <w:vAlign w:val="top"/>
          </w:tcPr>
          <w:p w14:paraId="27776A14">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不涉及</w:t>
            </w:r>
          </w:p>
        </w:tc>
        <w:tc>
          <w:tcPr>
            <w:tcW w:w="816" w:type="dxa"/>
            <w:shd w:val="clear" w:color="auto" w:fill="auto"/>
            <w:vAlign w:val="top"/>
          </w:tcPr>
          <w:p w14:paraId="2F702D37">
            <w:pPr>
              <w:suppressAutoHyphens/>
              <w:spacing w:line="360" w:lineRule="auto"/>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vertAlign w:val="baseline"/>
                <w:lang w:val="en-US" w:eastAsia="zh-CN"/>
              </w:rPr>
              <w:t>1个</w:t>
            </w:r>
          </w:p>
        </w:tc>
      </w:tr>
    </w:tbl>
    <w:p w14:paraId="688150FF">
      <w:pPr>
        <w:suppressAutoHyphens/>
        <w:spacing w:line="360" w:lineRule="auto"/>
        <w:rPr>
          <w:rFonts w:hint="eastAsia" w:ascii="仿宋" w:hAnsi="仿宋" w:eastAsia="仿宋" w:cs="仿宋"/>
          <w:b/>
          <w:bCs/>
          <w:color w:val="auto"/>
          <w:sz w:val="24"/>
          <w:lang w:val="en-US" w:eastAsia="zh-CN"/>
        </w:rPr>
      </w:pP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1970"/>
        <w:gridCol w:w="1971"/>
        <w:gridCol w:w="1971"/>
        <w:gridCol w:w="1971"/>
      </w:tblGrid>
      <w:tr w14:paraId="7FD6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5"/>
          </w:tcPr>
          <w:p w14:paraId="35AFA6AC">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三室总计汇总</w:t>
            </w:r>
          </w:p>
        </w:tc>
      </w:tr>
      <w:tr w14:paraId="7D26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Pr>
          <w:p w14:paraId="4948DB92">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类别</w:t>
            </w:r>
          </w:p>
        </w:tc>
        <w:tc>
          <w:tcPr>
            <w:tcW w:w="1970" w:type="dxa"/>
          </w:tcPr>
          <w:p w14:paraId="69D19368">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物理</w:t>
            </w:r>
          </w:p>
        </w:tc>
        <w:tc>
          <w:tcPr>
            <w:tcW w:w="1971" w:type="dxa"/>
          </w:tcPr>
          <w:p w14:paraId="6335CB27">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化学</w:t>
            </w:r>
          </w:p>
        </w:tc>
        <w:tc>
          <w:tcPr>
            <w:tcW w:w="1971" w:type="dxa"/>
          </w:tcPr>
          <w:p w14:paraId="17E2C151">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生物</w:t>
            </w:r>
          </w:p>
        </w:tc>
        <w:tc>
          <w:tcPr>
            <w:tcW w:w="1971" w:type="dxa"/>
          </w:tcPr>
          <w:p w14:paraId="4833E75F">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合计</w:t>
            </w:r>
          </w:p>
        </w:tc>
      </w:tr>
      <w:tr w14:paraId="0BD1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Pr>
          <w:p w14:paraId="7A552C22">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设备台/套/张/组/个数量合计</w:t>
            </w:r>
          </w:p>
        </w:tc>
        <w:tc>
          <w:tcPr>
            <w:tcW w:w="1970" w:type="dxa"/>
          </w:tcPr>
          <w:p w14:paraId="5021950C">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217</w:t>
            </w:r>
          </w:p>
        </w:tc>
        <w:tc>
          <w:tcPr>
            <w:tcW w:w="1971" w:type="dxa"/>
          </w:tcPr>
          <w:p w14:paraId="48708E46">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248</w:t>
            </w:r>
          </w:p>
        </w:tc>
        <w:tc>
          <w:tcPr>
            <w:tcW w:w="1971" w:type="dxa"/>
          </w:tcPr>
          <w:p w14:paraId="5D958CE8">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217</w:t>
            </w:r>
          </w:p>
        </w:tc>
        <w:tc>
          <w:tcPr>
            <w:tcW w:w="1971" w:type="dxa"/>
          </w:tcPr>
          <w:p w14:paraId="20DFDC4E">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682</w:t>
            </w:r>
          </w:p>
        </w:tc>
      </w:tr>
      <w:tr w14:paraId="120C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Pr>
          <w:p w14:paraId="1B61509F">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耐酸碱墙围（㎡）</w:t>
            </w:r>
          </w:p>
        </w:tc>
        <w:tc>
          <w:tcPr>
            <w:tcW w:w="1970" w:type="dxa"/>
          </w:tcPr>
          <w:p w14:paraId="7EFEDB68">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43.8</w:t>
            </w:r>
          </w:p>
        </w:tc>
        <w:tc>
          <w:tcPr>
            <w:tcW w:w="1971" w:type="dxa"/>
          </w:tcPr>
          <w:p w14:paraId="2F8DECEF">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43.8</w:t>
            </w:r>
          </w:p>
        </w:tc>
        <w:tc>
          <w:tcPr>
            <w:tcW w:w="1971" w:type="dxa"/>
          </w:tcPr>
          <w:p w14:paraId="3171D1CE">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43.8</w:t>
            </w:r>
          </w:p>
        </w:tc>
        <w:tc>
          <w:tcPr>
            <w:tcW w:w="1971" w:type="dxa"/>
          </w:tcPr>
          <w:p w14:paraId="26884855">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131.4</w:t>
            </w:r>
          </w:p>
        </w:tc>
      </w:tr>
      <w:tr w14:paraId="1B1E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Pr>
          <w:p w14:paraId="581F425C">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装修（㎡）</w:t>
            </w:r>
          </w:p>
        </w:tc>
        <w:tc>
          <w:tcPr>
            <w:tcW w:w="1970" w:type="dxa"/>
          </w:tcPr>
          <w:p w14:paraId="2B4A200F">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81.9</w:t>
            </w:r>
          </w:p>
        </w:tc>
        <w:tc>
          <w:tcPr>
            <w:tcW w:w="1971" w:type="dxa"/>
          </w:tcPr>
          <w:p w14:paraId="49651A5C">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81.9</w:t>
            </w:r>
          </w:p>
        </w:tc>
        <w:tc>
          <w:tcPr>
            <w:tcW w:w="1971" w:type="dxa"/>
          </w:tcPr>
          <w:p w14:paraId="1E8264FD">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81.9</w:t>
            </w:r>
          </w:p>
        </w:tc>
        <w:tc>
          <w:tcPr>
            <w:tcW w:w="1971" w:type="dxa"/>
          </w:tcPr>
          <w:p w14:paraId="21A357C0">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245.7</w:t>
            </w:r>
          </w:p>
        </w:tc>
      </w:tr>
      <w:tr w14:paraId="2362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Pr>
          <w:p w14:paraId="0774A71E">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室数（布线/附件/调试等）</w:t>
            </w:r>
          </w:p>
        </w:tc>
        <w:tc>
          <w:tcPr>
            <w:tcW w:w="1970" w:type="dxa"/>
          </w:tcPr>
          <w:p w14:paraId="266FE259">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1室</w:t>
            </w:r>
          </w:p>
        </w:tc>
        <w:tc>
          <w:tcPr>
            <w:tcW w:w="1971" w:type="dxa"/>
          </w:tcPr>
          <w:p w14:paraId="153C8BD8">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sz w:val="24"/>
                <w:vertAlign w:val="baseline"/>
                <w:lang w:val="en-US" w:eastAsia="zh-CN"/>
              </w:rPr>
              <w:t>1室</w:t>
            </w:r>
          </w:p>
        </w:tc>
        <w:tc>
          <w:tcPr>
            <w:tcW w:w="1971" w:type="dxa"/>
          </w:tcPr>
          <w:p w14:paraId="015C773F">
            <w:pPr>
              <w:widowControl w:val="0"/>
              <w:numPr>
                <w:ilvl w:val="0"/>
                <w:numId w:val="0"/>
              </w:numPr>
              <w:suppressAutoHyphens/>
              <w:spacing w:line="360" w:lineRule="auto"/>
              <w:ind w:left="0" w:leftChars="0" w:firstLine="0" w:firstLineChars="0"/>
              <w:jc w:val="center"/>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b/>
                <w:bCs/>
                <w:color w:val="auto"/>
                <w:kern w:val="2"/>
                <w:sz w:val="24"/>
                <w:szCs w:val="24"/>
                <w:vertAlign w:val="baseline"/>
                <w:lang w:val="en-US" w:eastAsia="zh-CN" w:bidi="ar-SA"/>
              </w:rPr>
              <w:t>1室</w:t>
            </w:r>
          </w:p>
        </w:tc>
        <w:tc>
          <w:tcPr>
            <w:tcW w:w="1971" w:type="dxa"/>
          </w:tcPr>
          <w:p w14:paraId="40ABEA75">
            <w:pPr>
              <w:numPr>
                <w:ilvl w:val="0"/>
                <w:numId w:val="0"/>
              </w:numPr>
              <w:suppressAutoHyphens/>
              <w:spacing w:line="360" w:lineRule="auto"/>
              <w:jc w:val="center"/>
              <w:rPr>
                <w:rFonts w:hint="eastAsia" w:ascii="仿宋" w:hAnsi="仿宋" w:eastAsia="仿宋" w:cs="仿宋"/>
                <w:b/>
                <w:bCs/>
                <w:color w:val="auto"/>
                <w:sz w:val="24"/>
                <w:vertAlign w:val="baseline"/>
                <w:lang w:val="en-US" w:eastAsia="zh-CN"/>
              </w:rPr>
            </w:pPr>
            <w:r>
              <w:rPr>
                <w:rFonts w:hint="eastAsia" w:ascii="仿宋" w:hAnsi="仿宋" w:eastAsia="仿宋" w:cs="仿宋"/>
                <w:b/>
                <w:bCs/>
                <w:color w:val="auto"/>
                <w:kern w:val="2"/>
                <w:sz w:val="24"/>
                <w:szCs w:val="24"/>
                <w:vertAlign w:val="baseline"/>
                <w:lang w:val="en-US" w:eastAsia="zh-CN" w:bidi="ar-SA"/>
              </w:rPr>
              <w:t>3室</w:t>
            </w:r>
          </w:p>
        </w:tc>
      </w:tr>
    </w:tbl>
    <w:p w14:paraId="06E904B9">
      <w:pPr>
        <w:numPr>
          <w:ilvl w:val="0"/>
          <w:numId w:val="0"/>
        </w:numPr>
        <w:suppressAutoHyphens/>
        <w:spacing w:line="360" w:lineRule="auto"/>
        <w:rPr>
          <w:rFonts w:hint="eastAsia" w:ascii="仿宋" w:hAnsi="仿宋" w:eastAsia="仿宋" w:cs="仿宋"/>
          <w:b/>
          <w:bCs/>
          <w:color w:val="auto"/>
          <w:sz w:val="24"/>
          <w:lang w:val="en-US" w:eastAsia="zh-CN"/>
        </w:rPr>
      </w:pPr>
    </w:p>
    <w:p w14:paraId="58CEB4C7">
      <w:pPr>
        <w:numPr>
          <w:ilvl w:val="0"/>
          <w:numId w:val="12"/>
        </w:numPr>
        <w:suppressAutoHyphens/>
        <w:spacing w:line="360" w:lineRule="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强制节能产品</w:t>
      </w:r>
    </w:p>
    <w:p w14:paraId="45B53CCE">
      <w:pPr>
        <w:numPr>
          <w:ilvl w:val="0"/>
          <w:numId w:val="0"/>
        </w:numPr>
        <w:suppressAutoHyphens/>
        <w:spacing w:line="360" w:lineRule="auto"/>
        <w:rPr>
          <w:rFonts w:hint="default" w:ascii="仿宋" w:hAnsi="仿宋" w:eastAsia="仿宋" w:cs="仿宋"/>
          <w:b w:val="0"/>
          <w:bCs w:val="0"/>
          <w:color w:val="auto"/>
          <w:sz w:val="24"/>
          <w:lang w:val="en-US" w:eastAsia="zh-CN"/>
        </w:rPr>
      </w:pPr>
      <w:r>
        <w:rPr>
          <w:rFonts w:hint="default" w:ascii="仿宋" w:hAnsi="仿宋" w:eastAsia="仿宋" w:cs="仿宋"/>
          <w:b w:val="0"/>
          <w:bCs w:val="0"/>
          <w:color w:val="auto"/>
          <w:sz w:val="24"/>
          <w:lang w:val="en-US" w:eastAsia="zh-CN"/>
        </w:rPr>
        <w:t>根据《节能产品政府采购品目清单》，水嘴（A060806），三联水嘴</w:t>
      </w:r>
      <w:r>
        <w:rPr>
          <w:rFonts w:hint="eastAsia" w:ascii="仿宋" w:hAnsi="仿宋" w:eastAsia="仿宋" w:cs="仿宋"/>
          <w:b w:val="0"/>
          <w:bCs w:val="0"/>
          <w:color w:val="auto"/>
          <w:sz w:val="24"/>
          <w:lang w:val="en-US" w:eastAsia="zh-CN"/>
        </w:rPr>
        <w:t>为</w:t>
      </w:r>
      <w:r>
        <w:rPr>
          <w:rFonts w:hint="default" w:ascii="仿宋" w:hAnsi="仿宋" w:eastAsia="仿宋" w:cs="仿宋"/>
          <w:b w:val="0"/>
          <w:bCs w:val="0"/>
          <w:color w:val="auto"/>
          <w:sz w:val="24"/>
          <w:lang w:val="en-US" w:eastAsia="zh-CN"/>
        </w:rPr>
        <w:t>强制节能产品须提供国家确定的认证机构出具的、处于有效期之内的节能产品认证证书，否则投标无效。</w:t>
      </w:r>
    </w:p>
    <w:p w14:paraId="50697271">
      <w:pPr>
        <w:suppressAutoHyphens/>
        <w:spacing w:line="360" w:lineRule="auto"/>
        <w:rPr>
          <w:rFonts w:ascii="仿宋" w:hAnsi="仿宋" w:eastAsia="仿宋" w:cs="仿宋"/>
          <w:b/>
          <w:bCs/>
          <w:color w:val="auto"/>
          <w:sz w:val="24"/>
          <w:lang w:val="en"/>
        </w:rPr>
      </w:pPr>
      <w:r>
        <w:rPr>
          <w:rFonts w:hint="eastAsia" w:ascii="仿宋" w:hAnsi="仿宋" w:eastAsia="仿宋" w:cs="仿宋"/>
          <w:b/>
          <w:bCs/>
          <w:color w:val="auto"/>
          <w:sz w:val="24"/>
          <w:lang w:val="en-US" w:eastAsia="zh-CN"/>
        </w:rPr>
        <w:t>五</w:t>
      </w:r>
      <w:r>
        <w:rPr>
          <w:rFonts w:hint="eastAsia" w:ascii="仿宋" w:hAnsi="仿宋" w:eastAsia="仿宋" w:cs="仿宋"/>
          <w:b/>
          <w:bCs/>
          <w:color w:val="auto"/>
          <w:sz w:val="24"/>
          <w:lang w:val="en"/>
        </w:rPr>
        <w:t>、安装与施工要求</w:t>
      </w:r>
    </w:p>
    <w:p w14:paraId="75C516F3">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1.</w:t>
      </w:r>
      <w:r>
        <w:rPr>
          <w:rFonts w:hint="eastAsia" w:ascii="仿宋" w:hAnsi="仿宋" w:eastAsia="仿宋" w:cs="仿宋"/>
          <w:b w:val="0"/>
          <w:bCs w:val="0"/>
          <w:color w:val="auto"/>
          <w:sz w:val="24"/>
          <w:lang w:val="en"/>
        </w:rPr>
        <w:t>吊装系统安装：采用固定横梁吊装方式，减少楼板承重，防止左右晃动，可进行上下、左右的平衡调节。吊顶安装可升降集成系统不用破坏原有地面，模块化结构设计。</w:t>
      </w:r>
    </w:p>
    <w:p w14:paraId="1FD76EFC">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2.</w:t>
      </w:r>
      <w:r>
        <w:rPr>
          <w:rFonts w:hint="eastAsia" w:ascii="仿宋" w:hAnsi="仿宋" w:eastAsia="仿宋" w:cs="仿宋"/>
          <w:b w:val="0"/>
          <w:bCs w:val="0"/>
          <w:color w:val="auto"/>
          <w:sz w:val="24"/>
          <w:lang w:val="en"/>
        </w:rPr>
        <w:t>电气布线：吊顶安装可升降集成系统内部电气布线，供电线路采用通用铜芯电线进行系统布线。</w:t>
      </w:r>
    </w:p>
    <w:p w14:paraId="16E83C07">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3.</w:t>
      </w:r>
      <w:r>
        <w:rPr>
          <w:rFonts w:hint="eastAsia" w:ascii="仿宋" w:hAnsi="仿宋" w:eastAsia="仿宋" w:cs="仿宋"/>
          <w:b w:val="0"/>
          <w:bCs w:val="0"/>
          <w:color w:val="auto"/>
          <w:sz w:val="24"/>
          <w:lang w:val="en"/>
        </w:rPr>
        <w:t>给排水管道布置：给水主管选用Ø20-32mm PP-R给水管；排水管选用加厚Ø50-75mm PVC-U国标管，模块化设计，每组模块间采用活接式连接。</w:t>
      </w:r>
    </w:p>
    <w:p w14:paraId="1F9D6CDB">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4.</w:t>
      </w:r>
      <w:r>
        <w:rPr>
          <w:rFonts w:hint="eastAsia" w:ascii="仿宋" w:hAnsi="仿宋" w:eastAsia="仿宋" w:cs="仿宋"/>
          <w:b w:val="0"/>
          <w:bCs w:val="0"/>
          <w:color w:val="auto"/>
          <w:sz w:val="24"/>
          <w:lang w:val="en"/>
        </w:rPr>
        <w:t>通风管道安装（仅化学）：通风主管道、支管道均采用防腐蚀PVC制作而成。</w:t>
      </w:r>
    </w:p>
    <w:p w14:paraId="58E23288">
      <w:pPr>
        <w:suppressAutoHyphens/>
        <w:spacing w:line="360" w:lineRule="auto"/>
        <w:rPr>
          <w:rFonts w:hint="eastAsia" w:ascii="仿宋" w:hAnsi="仿宋" w:eastAsia="仿宋" w:cs="仿宋"/>
          <w:b w:val="0"/>
          <w:bCs w:val="0"/>
          <w:color w:val="auto"/>
          <w:sz w:val="24"/>
          <w:lang w:val="en"/>
        </w:rPr>
      </w:pPr>
      <w:r>
        <w:rPr>
          <w:rFonts w:hint="eastAsia" w:ascii="仿宋" w:hAnsi="仿宋" w:eastAsia="仿宋" w:cs="仿宋"/>
          <w:b w:val="0"/>
          <w:bCs w:val="0"/>
          <w:color w:val="auto"/>
          <w:sz w:val="24"/>
          <w:lang w:val="en-US" w:eastAsia="zh-CN"/>
        </w:rPr>
        <w:t>5.</w:t>
      </w:r>
      <w:r>
        <w:rPr>
          <w:rFonts w:hint="eastAsia" w:ascii="仿宋" w:hAnsi="仿宋" w:eastAsia="仿宋" w:cs="仿宋"/>
          <w:b w:val="0"/>
          <w:bCs w:val="0"/>
          <w:color w:val="auto"/>
          <w:sz w:val="24"/>
          <w:lang w:val="en"/>
        </w:rPr>
        <w:t>装修要求：吊顶采用铝方通吊顶，材质轻质耐腐蚀、防火防潮；地面铺贴实验室专用地砖，耐磨防滑、抗酸碱耐腐蚀；墙面采用环保乳胶漆刷白处理。</w:t>
      </w:r>
    </w:p>
    <w:p w14:paraId="04222703">
      <w:pPr>
        <w:suppressAutoHyphens/>
        <w:spacing w:line="360" w:lineRule="auto"/>
        <w:rPr>
          <w:color w:val="auto"/>
        </w:rPr>
      </w:pPr>
      <w:r>
        <w:rPr>
          <w:rFonts w:hint="eastAsia" w:ascii="仿宋" w:hAnsi="仿宋" w:eastAsia="仿宋" w:cs="仿宋"/>
          <w:b w:val="0"/>
          <w:bCs w:val="0"/>
          <w:color w:val="auto"/>
          <w:sz w:val="24"/>
          <w:lang w:val="en-US" w:eastAsia="zh-CN"/>
        </w:rPr>
        <w:t>6.</w:t>
      </w:r>
      <w:r>
        <w:rPr>
          <w:rFonts w:hint="eastAsia" w:ascii="仿宋" w:hAnsi="仿宋" w:eastAsia="仿宋" w:cs="仿宋"/>
          <w:b w:val="0"/>
          <w:bCs w:val="0"/>
          <w:color w:val="auto"/>
          <w:sz w:val="24"/>
          <w:lang w:val="en"/>
        </w:rPr>
        <w:t>耐酸碱墙围档：材质为高纯度硬质UPVC（PVC树脂含量≥85%），厚度2.0mm。</w:t>
      </w:r>
    </w:p>
    <w:p w14:paraId="2D3F49A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仿宋" w:hAnsi="仿宋" w:eastAsia="仿宋" w:cs="仿宋"/>
          <w:color w:val="auto"/>
          <w:kern w:val="0"/>
          <w:sz w:val="18"/>
          <w:szCs w:val="18"/>
        </w:rPr>
      </w:pPr>
      <w:r>
        <w:rPr>
          <w:rFonts w:asciiTheme="minorEastAsia" w:hAnsiTheme="minorEastAsia" w:eastAsiaTheme="minorEastAsia"/>
          <w:b/>
          <w:color w:val="auto"/>
          <w:sz w:val="36"/>
          <w:szCs w:val="36"/>
        </w:rPr>
        <w:br w:type="page"/>
      </w:r>
      <w:bookmarkStart w:id="821" w:name="_Toc99301425"/>
      <w:r>
        <w:rPr>
          <w:rFonts w:hint="eastAsia" w:ascii="仿宋" w:hAnsi="仿宋" w:eastAsia="仿宋" w:cs="仿宋"/>
          <w:b/>
          <w:color w:val="auto"/>
          <w:sz w:val="36"/>
          <w:szCs w:val="36"/>
        </w:rPr>
        <w:t>第六章   拟签订的合同文本</w:t>
      </w:r>
      <w:bookmarkEnd w:id="821"/>
    </w:p>
    <w:p w14:paraId="6FF847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s="仿宋"/>
          <w:b/>
          <w:bCs/>
          <w:color w:val="auto"/>
          <w:spacing w:val="-20"/>
          <w:kern w:val="44"/>
          <w:sz w:val="48"/>
          <w:szCs w:val="48"/>
        </w:rPr>
      </w:pPr>
      <w:bookmarkStart w:id="822" w:name="_Toc3995"/>
      <w:bookmarkStart w:id="823" w:name="_Hlk167285151"/>
      <w:r>
        <w:rPr>
          <w:rFonts w:hint="eastAsia" w:ascii="仿宋" w:hAnsi="仿宋" w:eastAsia="仿宋" w:cs="仿宋"/>
          <w:color w:val="auto"/>
          <w:kern w:val="0"/>
          <w:sz w:val="24"/>
        </w:rPr>
        <w:t>(此合同文本仅供参考。以最终采购人与中标人签定的合同条款为准，最终签定合同的主要条款不能与招标文件有冲突）</w:t>
      </w:r>
    </w:p>
    <w:bookmarkEnd w:id="822"/>
    <w:p w14:paraId="3AECEF29">
      <w:pPr>
        <w:spacing w:before="120" w:line="360" w:lineRule="auto"/>
        <w:rPr>
          <w:rFonts w:ascii="仿宋" w:hAnsi="仿宋" w:eastAsia="仿宋" w:cs="仿宋"/>
          <w:color w:val="auto"/>
          <w:sz w:val="24"/>
        </w:rPr>
      </w:pPr>
    </w:p>
    <w:p w14:paraId="2E9FDE06">
      <w:pPr>
        <w:tabs>
          <w:tab w:val="left" w:pos="900"/>
          <w:tab w:val="left" w:pos="1080"/>
        </w:tabs>
        <w:snapToGrid w:val="0"/>
        <w:spacing w:line="360" w:lineRule="auto"/>
        <w:rPr>
          <w:rFonts w:ascii="仿宋" w:hAnsi="仿宋" w:eastAsia="仿宋" w:cs="仿宋"/>
          <w:b/>
          <w:color w:val="auto"/>
          <w:sz w:val="36"/>
          <w:szCs w:val="36"/>
        </w:rPr>
      </w:pPr>
    </w:p>
    <w:bookmarkEnd w:id="823"/>
    <w:p w14:paraId="5EE0EFD5">
      <w:pPr>
        <w:jc w:val="center"/>
        <w:rPr>
          <w:rFonts w:ascii="仿宋" w:hAnsi="仿宋" w:eastAsia="仿宋" w:cs="仿宋"/>
          <w:b/>
          <w:bCs/>
          <w:color w:val="auto"/>
          <w:spacing w:val="-20"/>
          <w:kern w:val="44"/>
          <w:sz w:val="48"/>
          <w:szCs w:val="48"/>
        </w:rPr>
      </w:pPr>
      <w:r>
        <w:rPr>
          <w:rFonts w:hint="eastAsia" w:ascii="仿宋" w:hAnsi="仿宋" w:eastAsia="仿宋" w:cs="仿宋"/>
          <w:b/>
          <w:bCs/>
          <w:color w:val="auto"/>
          <w:spacing w:val="-20"/>
          <w:kern w:val="44"/>
          <w:sz w:val="48"/>
          <w:szCs w:val="48"/>
        </w:rPr>
        <w:t>政府采购货物买卖合同</w:t>
      </w:r>
    </w:p>
    <w:p w14:paraId="765DAA0C">
      <w:pPr>
        <w:jc w:val="center"/>
        <w:rPr>
          <w:rFonts w:ascii="仿宋" w:hAnsi="仿宋" w:eastAsia="仿宋" w:cs="仿宋"/>
          <w:b/>
          <w:bCs/>
          <w:color w:val="auto"/>
          <w:spacing w:val="-20"/>
          <w:kern w:val="44"/>
          <w:sz w:val="48"/>
          <w:szCs w:val="48"/>
        </w:rPr>
      </w:pPr>
      <w:r>
        <w:rPr>
          <w:rFonts w:hint="eastAsia" w:ascii="仿宋" w:hAnsi="仿宋" w:eastAsia="仿宋" w:cs="仿宋"/>
          <w:b/>
          <w:bCs/>
          <w:color w:val="auto"/>
          <w:spacing w:val="-20"/>
          <w:kern w:val="44"/>
          <w:sz w:val="48"/>
          <w:szCs w:val="48"/>
        </w:rPr>
        <w:t>（以实际签订为准）</w:t>
      </w:r>
    </w:p>
    <w:p w14:paraId="02518F3D">
      <w:pPr>
        <w:rPr>
          <w:rFonts w:ascii="仿宋" w:hAnsi="仿宋" w:eastAsia="仿宋" w:cs="仿宋"/>
          <w:b/>
          <w:bCs/>
          <w:color w:val="auto"/>
          <w:spacing w:val="-20"/>
          <w:kern w:val="44"/>
          <w:sz w:val="40"/>
          <w:szCs w:val="40"/>
        </w:rPr>
      </w:pPr>
    </w:p>
    <w:p w14:paraId="0DF0DAD3">
      <w:pPr>
        <w:rPr>
          <w:rFonts w:ascii="仿宋" w:hAnsi="仿宋" w:eastAsia="仿宋" w:cs="仿宋"/>
          <w:b/>
          <w:bCs/>
          <w:color w:val="auto"/>
          <w:spacing w:val="-20"/>
          <w:kern w:val="44"/>
          <w:sz w:val="40"/>
          <w:szCs w:val="40"/>
        </w:rPr>
      </w:pPr>
    </w:p>
    <w:p w14:paraId="6C0784F4">
      <w:pPr>
        <w:rPr>
          <w:rFonts w:ascii="仿宋" w:hAnsi="仿宋" w:eastAsia="仿宋" w:cs="仿宋"/>
          <w:b/>
          <w:bCs/>
          <w:color w:val="auto"/>
          <w:spacing w:val="-20"/>
          <w:kern w:val="44"/>
          <w:sz w:val="40"/>
          <w:szCs w:val="40"/>
        </w:rPr>
      </w:pPr>
    </w:p>
    <w:p w14:paraId="77846D3D">
      <w:pPr>
        <w:spacing w:line="360" w:lineRule="auto"/>
        <w:ind w:left="420" w:leftChars="200"/>
        <w:rPr>
          <w:rFonts w:ascii="仿宋" w:hAnsi="仿宋" w:eastAsia="仿宋" w:cs="仿宋"/>
          <w:color w:val="auto"/>
          <w:sz w:val="32"/>
          <w:szCs w:val="32"/>
        </w:rPr>
      </w:pPr>
      <w:r>
        <w:rPr>
          <w:rFonts w:hint="eastAsia" w:ascii="仿宋" w:hAnsi="仿宋" w:eastAsia="仿宋" w:cs="仿宋"/>
          <w:color w:val="auto"/>
          <w:sz w:val="32"/>
          <w:szCs w:val="32"/>
        </w:rPr>
        <w:t>项目名称：</w:t>
      </w:r>
      <w:r>
        <w:rPr>
          <w:rFonts w:hint="eastAsia" w:ascii="仿宋" w:hAnsi="仿宋" w:eastAsia="仿宋" w:cs="仿宋"/>
          <w:color w:val="auto"/>
          <w:sz w:val="32"/>
          <w:szCs w:val="32"/>
          <w:u w:val="single"/>
        </w:rPr>
        <w:t xml:space="preserve">                             </w:t>
      </w:r>
    </w:p>
    <w:p w14:paraId="2E5FACE1">
      <w:pPr>
        <w:spacing w:line="360" w:lineRule="auto"/>
        <w:ind w:left="420" w:leftChars="200"/>
        <w:rPr>
          <w:rFonts w:ascii="仿宋" w:hAnsi="仿宋" w:eastAsia="仿宋" w:cs="仿宋"/>
          <w:color w:val="auto"/>
          <w:sz w:val="32"/>
          <w:szCs w:val="32"/>
          <w:u w:val="single"/>
        </w:rPr>
      </w:pPr>
      <w:r>
        <w:rPr>
          <w:rFonts w:hint="eastAsia" w:ascii="仿宋" w:hAnsi="仿宋" w:eastAsia="仿宋" w:cs="仿宋"/>
          <w:color w:val="auto"/>
          <w:sz w:val="32"/>
          <w:szCs w:val="32"/>
        </w:rPr>
        <w:t>合同编号：</w:t>
      </w:r>
      <w:r>
        <w:rPr>
          <w:rFonts w:hint="eastAsia" w:ascii="仿宋" w:hAnsi="仿宋" w:eastAsia="仿宋" w:cs="仿宋"/>
          <w:color w:val="auto"/>
          <w:sz w:val="32"/>
          <w:szCs w:val="32"/>
          <w:u w:val="single"/>
        </w:rPr>
        <w:t xml:space="preserve">                             </w:t>
      </w:r>
    </w:p>
    <w:p w14:paraId="277806FC">
      <w:pPr>
        <w:spacing w:line="360" w:lineRule="auto"/>
        <w:ind w:left="420" w:leftChars="200"/>
        <w:rPr>
          <w:rFonts w:ascii="仿宋" w:hAnsi="仿宋" w:eastAsia="仿宋" w:cs="仿宋"/>
          <w:color w:val="auto"/>
          <w:sz w:val="32"/>
          <w:szCs w:val="32"/>
        </w:rPr>
      </w:pPr>
      <w:r>
        <w:rPr>
          <w:rFonts w:hint="eastAsia" w:ascii="仿宋" w:hAnsi="仿宋" w:eastAsia="仿宋" w:cs="仿宋"/>
          <w:color w:val="auto"/>
          <w:sz w:val="32"/>
          <w:szCs w:val="32"/>
        </w:rPr>
        <w:t>甲    方：</w:t>
      </w:r>
      <w:r>
        <w:rPr>
          <w:rFonts w:hint="eastAsia" w:ascii="仿宋" w:hAnsi="仿宋" w:eastAsia="仿宋" w:cs="仿宋"/>
          <w:color w:val="auto"/>
          <w:sz w:val="32"/>
          <w:szCs w:val="32"/>
          <w:u w:val="single"/>
        </w:rPr>
        <w:t xml:space="preserve">                             </w:t>
      </w:r>
    </w:p>
    <w:p w14:paraId="42B0C3D1">
      <w:pPr>
        <w:spacing w:line="360" w:lineRule="auto"/>
        <w:ind w:left="420" w:leftChars="200"/>
        <w:rPr>
          <w:rFonts w:ascii="仿宋" w:hAnsi="仿宋" w:eastAsia="仿宋" w:cs="仿宋"/>
          <w:color w:val="auto"/>
          <w:sz w:val="32"/>
          <w:szCs w:val="32"/>
          <w:u w:val="single"/>
        </w:rPr>
      </w:pPr>
      <w:r>
        <w:rPr>
          <w:rFonts w:hint="eastAsia" w:ascii="仿宋" w:hAnsi="仿宋" w:eastAsia="仿宋" w:cs="仿宋"/>
          <w:color w:val="auto"/>
          <w:sz w:val="32"/>
          <w:szCs w:val="32"/>
        </w:rPr>
        <w:t>乙    方：</w:t>
      </w:r>
      <w:r>
        <w:rPr>
          <w:rFonts w:hint="eastAsia" w:ascii="仿宋" w:hAnsi="仿宋" w:eastAsia="仿宋" w:cs="仿宋"/>
          <w:color w:val="auto"/>
          <w:sz w:val="32"/>
          <w:szCs w:val="32"/>
          <w:u w:val="single"/>
        </w:rPr>
        <w:t xml:space="preserve">                             </w:t>
      </w:r>
    </w:p>
    <w:p w14:paraId="125513B4">
      <w:pPr>
        <w:spacing w:line="360" w:lineRule="auto"/>
        <w:ind w:left="420" w:leftChars="200"/>
        <w:rPr>
          <w:rFonts w:ascii="仿宋" w:hAnsi="仿宋" w:eastAsia="仿宋" w:cs="仿宋"/>
          <w:color w:val="auto"/>
          <w:sz w:val="32"/>
          <w:szCs w:val="32"/>
        </w:rPr>
      </w:pPr>
      <w:r>
        <w:rPr>
          <w:rFonts w:hint="eastAsia" w:ascii="仿宋" w:hAnsi="仿宋" w:eastAsia="仿宋" w:cs="仿宋"/>
          <w:color w:val="auto"/>
          <w:sz w:val="32"/>
          <w:szCs w:val="32"/>
        </w:rPr>
        <w:t>签订时间：</w:t>
      </w:r>
      <w:r>
        <w:rPr>
          <w:rFonts w:hint="eastAsia" w:ascii="仿宋" w:hAnsi="仿宋" w:eastAsia="仿宋" w:cs="仿宋"/>
          <w:color w:val="auto"/>
          <w:sz w:val="32"/>
          <w:szCs w:val="32"/>
          <w:u w:val="single"/>
        </w:rPr>
        <w:t xml:space="preserve">                             </w:t>
      </w:r>
    </w:p>
    <w:p w14:paraId="64E18DA5">
      <w:pPr>
        <w:rPr>
          <w:rFonts w:ascii="仿宋" w:hAnsi="仿宋" w:eastAsia="仿宋" w:cs="仿宋"/>
          <w:color w:val="auto"/>
        </w:rPr>
      </w:pPr>
    </w:p>
    <w:p w14:paraId="3C03E80E">
      <w:pPr>
        <w:jc w:val="center"/>
        <w:rPr>
          <w:rFonts w:ascii="仿宋" w:hAnsi="仿宋" w:eastAsia="仿宋" w:cs="仿宋"/>
          <w:color w:val="auto"/>
          <w:sz w:val="44"/>
          <w:szCs w:val="44"/>
        </w:rPr>
      </w:pPr>
      <w:r>
        <w:rPr>
          <w:rFonts w:hint="eastAsia" w:ascii="仿宋" w:hAnsi="仿宋" w:eastAsia="仿宋" w:cs="仿宋"/>
          <w:color w:val="auto"/>
          <w:sz w:val="44"/>
          <w:szCs w:val="44"/>
        </w:rPr>
        <w:br w:type="page"/>
      </w:r>
      <w:r>
        <w:rPr>
          <w:rFonts w:hint="eastAsia" w:ascii="仿宋" w:hAnsi="仿宋" w:eastAsia="仿宋" w:cs="仿宋"/>
          <w:color w:val="auto"/>
          <w:sz w:val="44"/>
          <w:szCs w:val="44"/>
        </w:rPr>
        <w:t>使 用 说 明</w:t>
      </w:r>
    </w:p>
    <w:p w14:paraId="7CEA3740">
      <w:pPr>
        <w:ind w:firstLine="640" w:firstLineChars="200"/>
        <w:rPr>
          <w:rFonts w:ascii="仿宋" w:hAnsi="仿宋" w:eastAsia="仿宋" w:cs="仿宋"/>
          <w:color w:val="auto"/>
          <w:sz w:val="32"/>
          <w:szCs w:val="32"/>
        </w:rPr>
      </w:pPr>
    </w:p>
    <w:p w14:paraId="40568E1B">
      <w:pPr>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1.本合同标准文本适用于购买现成货物的采购项目，不包括需要供应商定制开发、创新研发的货物采购项目。</w:t>
      </w:r>
    </w:p>
    <w:p w14:paraId="53968563">
      <w:pPr>
        <w:rPr>
          <w:rFonts w:ascii="仿宋" w:hAnsi="仿宋" w:eastAsia="仿宋" w:cs="仿宋"/>
          <w:color w:val="auto"/>
          <w:sz w:val="44"/>
          <w:szCs w:val="44"/>
        </w:rPr>
      </w:pPr>
      <w:r>
        <w:rPr>
          <w:rFonts w:hint="eastAsia" w:ascii="仿宋" w:hAnsi="仿宋" w:eastAsia="仿宋" w:cs="仿宋"/>
          <w:color w:val="auto"/>
          <w:sz w:val="44"/>
          <w:szCs w:val="44"/>
        </w:rPr>
        <w:t xml:space="preserve">   </w:t>
      </w:r>
      <w:r>
        <w:rPr>
          <w:rFonts w:hint="eastAsia" w:ascii="仿宋" w:hAnsi="仿宋" w:eastAsia="仿宋" w:cs="仿宋"/>
          <w:color w:val="auto"/>
          <w:sz w:val="32"/>
          <w:szCs w:val="32"/>
        </w:rPr>
        <w:t>2.本合同标准文本为政府采购货物买卖合同编制提供参考，可以结合采购项目具体情况，对文本作必要的调整修订后使用。</w:t>
      </w:r>
    </w:p>
    <w:p w14:paraId="5088102A">
      <w:pPr>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3.本合同标准文本各条款中，如涉及填写多家供应商、制造商，多种采购标的、分包主要内容等信息的，可根据采购项目具体情况添加信息项。</w:t>
      </w:r>
    </w:p>
    <w:p w14:paraId="0EE0F600">
      <w:pPr>
        <w:ind w:firstLine="880" w:firstLineChars="200"/>
        <w:rPr>
          <w:rFonts w:ascii="仿宋" w:hAnsi="仿宋" w:eastAsia="仿宋" w:cs="仿宋"/>
          <w:color w:val="auto"/>
          <w:sz w:val="44"/>
          <w:szCs w:val="44"/>
        </w:rPr>
        <w:sectPr>
          <w:pgSz w:w="11905" w:h="16838"/>
          <w:pgMar w:top="1134" w:right="1134" w:bottom="1134" w:left="1134" w:header="851" w:footer="992" w:gutter="0"/>
          <w:pgNumType w:fmt="decimal"/>
          <w:cols w:space="0" w:num="1"/>
          <w:docGrid w:type="lines" w:linePitch="317" w:charSpace="0"/>
        </w:sectPr>
      </w:pPr>
    </w:p>
    <w:p w14:paraId="674A1033">
      <w:pPr>
        <w:keepNext/>
        <w:keepLines/>
        <w:spacing w:line="400" w:lineRule="exact"/>
        <w:jc w:val="center"/>
        <w:outlineLvl w:val="1"/>
        <w:rPr>
          <w:rFonts w:ascii="仿宋" w:hAnsi="仿宋" w:eastAsia="仿宋" w:cs="仿宋"/>
          <w:color w:val="auto"/>
          <w:sz w:val="28"/>
          <w:szCs w:val="28"/>
        </w:rPr>
      </w:pPr>
      <w:bookmarkStart w:id="824" w:name="_Toc22209"/>
      <w:bookmarkStart w:id="825" w:name="_Toc31747"/>
      <w:r>
        <w:rPr>
          <w:rFonts w:hint="eastAsia" w:ascii="仿宋" w:hAnsi="仿宋" w:eastAsia="仿宋" w:cs="仿宋"/>
          <w:color w:val="auto"/>
          <w:sz w:val="28"/>
          <w:szCs w:val="28"/>
        </w:rPr>
        <w:t>第一节 政府采购合同协议书</w:t>
      </w:r>
      <w:bookmarkEnd w:id="824"/>
      <w:bookmarkEnd w:id="825"/>
    </w:p>
    <w:p w14:paraId="1F5C6931">
      <w:pPr>
        <w:keepNext/>
        <w:keepLines/>
        <w:spacing w:line="400" w:lineRule="exact"/>
        <w:jc w:val="center"/>
        <w:outlineLvl w:val="1"/>
        <w:rPr>
          <w:rFonts w:ascii="仿宋" w:hAnsi="仿宋" w:eastAsia="仿宋" w:cs="仿宋"/>
          <w:color w:val="auto"/>
          <w:sz w:val="28"/>
          <w:szCs w:val="28"/>
        </w:rPr>
      </w:pPr>
    </w:p>
    <w:p w14:paraId="373C4F86">
      <w:pPr>
        <w:spacing w:line="360" w:lineRule="auto"/>
        <w:rPr>
          <w:rFonts w:ascii="仿宋" w:hAnsi="仿宋" w:eastAsia="仿宋" w:cs="仿宋"/>
          <w:color w:val="auto"/>
          <w:sz w:val="24"/>
        </w:rPr>
      </w:pPr>
      <w:r>
        <w:rPr>
          <w:rFonts w:hint="eastAsia" w:ascii="仿宋" w:hAnsi="仿宋" w:eastAsia="仿宋" w:cs="仿宋"/>
          <w:color w:val="auto"/>
          <w:sz w:val="24"/>
        </w:rPr>
        <w:t>甲方（全称）：</w:t>
      </w:r>
      <w:r>
        <w:rPr>
          <w:rFonts w:hint="eastAsia" w:ascii="仿宋" w:hAnsi="仿宋" w:eastAsia="仿宋" w:cs="仿宋"/>
          <w:color w:val="auto"/>
          <w:sz w:val="24"/>
          <w:u w:val="single"/>
        </w:rPr>
        <w:t xml:space="preserve">                        </w:t>
      </w:r>
    </w:p>
    <w:p w14:paraId="1FC38F8A">
      <w:pPr>
        <w:spacing w:line="360" w:lineRule="auto"/>
        <w:rPr>
          <w:rFonts w:ascii="仿宋" w:hAnsi="仿宋" w:eastAsia="仿宋" w:cs="仿宋"/>
          <w:color w:val="auto"/>
          <w:sz w:val="24"/>
        </w:rPr>
      </w:pPr>
      <w:r>
        <w:rPr>
          <w:rFonts w:hint="eastAsia" w:ascii="仿宋" w:hAnsi="仿宋" w:eastAsia="仿宋" w:cs="仿宋"/>
          <w:color w:val="auto"/>
          <w:sz w:val="24"/>
        </w:rPr>
        <w:t>乙方（全称）：</w:t>
      </w:r>
      <w:r>
        <w:rPr>
          <w:rFonts w:hint="eastAsia" w:ascii="仿宋" w:hAnsi="仿宋" w:eastAsia="仿宋" w:cs="仿宋"/>
          <w:color w:val="auto"/>
          <w:sz w:val="24"/>
          <w:u w:val="single"/>
        </w:rPr>
        <w:t xml:space="preserve">                       </w:t>
      </w:r>
    </w:p>
    <w:p w14:paraId="2C665C07">
      <w:pPr>
        <w:spacing w:line="360" w:lineRule="auto"/>
        <w:rPr>
          <w:rFonts w:ascii="仿宋" w:hAnsi="仿宋" w:eastAsia="仿宋" w:cs="仿宋"/>
          <w:color w:val="auto"/>
          <w:sz w:val="24"/>
        </w:rPr>
      </w:pPr>
    </w:p>
    <w:p w14:paraId="6DE5498A">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0431A89">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项目信息</w:t>
      </w:r>
    </w:p>
    <w:p w14:paraId="795DC6B8">
      <w:pPr>
        <w:numPr>
          <w:ilvl w:val="0"/>
          <w:numId w:val="14"/>
        </w:numPr>
        <w:kinsoku w:val="0"/>
        <w:autoSpaceDE w:val="0"/>
        <w:autoSpaceDN w:val="0"/>
        <w:adjustRightInd w:val="0"/>
        <w:snapToGrid w:val="0"/>
        <w:spacing w:line="360" w:lineRule="auto"/>
        <w:ind w:firstLine="480" w:firstLineChars="200"/>
        <w:textAlignment w:val="baseline"/>
        <w:rPr>
          <w:rFonts w:ascii="仿宋" w:hAnsi="仿宋" w:eastAsia="仿宋" w:cs="仿宋"/>
          <w:color w:val="auto"/>
          <w:sz w:val="24"/>
          <w:u w:val="single"/>
        </w:rPr>
      </w:pPr>
      <w:r>
        <w:rPr>
          <w:rFonts w:hint="eastAsia" w:ascii="仿宋" w:hAnsi="仿宋" w:eastAsia="仿宋" w:cs="仿宋"/>
          <w:color w:val="auto"/>
          <w:sz w:val="24"/>
        </w:rPr>
        <w:t>采购项目名称：</w:t>
      </w:r>
      <w:r>
        <w:rPr>
          <w:rFonts w:hint="eastAsia" w:ascii="仿宋" w:hAnsi="仿宋" w:eastAsia="仿宋" w:cs="仿宋"/>
          <w:color w:val="auto"/>
          <w:sz w:val="24"/>
          <w:u w:val="single"/>
        </w:rPr>
        <w:t xml:space="preserve">                                          </w:t>
      </w:r>
    </w:p>
    <w:p w14:paraId="1D9D6F97">
      <w:pPr>
        <w:numPr>
          <w:ilvl w:val="255"/>
          <w:numId w:val="0"/>
        </w:numPr>
        <w:tabs>
          <w:tab w:val="left" w:pos="999"/>
        </w:tabs>
        <w:spacing w:line="360" w:lineRule="auto"/>
        <w:ind w:left="420" w:leftChars="200"/>
        <w:rPr>
          <w:rFonts w:ascii="仿宋" w:hAnsi="仿宋" w:eastAsia="仿宋" w:cs="仿宋"/>
          <w:color w:val="auto"/>
          <w:sz w:val="24"/>
        </w:rPr>
      </w:pPr>
      <w:r>
        <w:rPr>
          <w:rFonts w:hint="eastAsia" w:ascii="仿宋" w:hAnsi="仿宋" w:eastAsia="仿宋" w:cs="仿宋"/>
          <w:color w:val="auto"/>
          <w:sz w:val="24"/>
        </w:rPr>
        <w:t xml:space="preserve">      采购项目编号：</w:t>
      </w:r>
      <w:r>
        <w:rPr>
          <w:rFonts w:hint="eastAsia" w:ascii="仿宋" w:hAnsi="仿宋" w:eastAsia="仿宋" w:cs="仿宋"/>
          <w:color w:val="auto"/>
          <w:sz w:val="24"/>
          <w:u w:val="single"/>
        </w:rPr>
        <w:t xml:space="preserve">                                          </w:t>
      </w:r>
    </w:p>
    <w:p w14:paraId="3BCEB951">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（2）采购计划编号：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04A81A8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（3）项目内容：</w:t>
      </w:r>
    </w:p>
    <w:p w14:paraId="400DF55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采购标的及数量（台/套</w:t>
      </w:r>
      <w:r>
        <w:rPr>
          <w:rFonts w:hint="eastAsia" w:ascii="仿宋" w:hAnsi="仿宋" w:eastAsia="仿宋" w:cs="仿宋"/>
          <w:color w:val="auto"/>
          <w:sz w:val="24"/>
          <w:lang w:val="en"/>
        </w:rPr>
        <w:t>/个/架/组等</w:t>
      </w:r>
      <w:r>
        <w:rPr>
          <w:rFonts w:hint="eastAsia" w:ascii="仿宋" w:hAnsi="仿宋" w:eastAsia="仿宋" w:cs="仿宋"/>
          <w:color w:val="auto"/>
          <w:sz w:val="24"/>
        </w:rPr>
        <w:t>）：</w:t>
      </w:r>
      <w:r>
        <w:rPr>
          <w:rFonts w:hint="eastAsia" w:ascii="仿宋" w:hAnsi="仿宋" w:eastAsia="仿宋" w:cs="仿宋"/>
          <w:color w:val="auto"/>
          <w:sz w:val="24"/>
          <w:u w:val="single"/>
        </w:rPr>
        <w:t xml:space="preserve">                       </w:t>
      </w:r>
    </w:p>
    <w:p w14:paraId="728B18EC">
      <w:pPr>
        <w:numPr>
          <w:ilvl w:val="255"/>
          <w:numId w:val="0"/>
        </w:numPr>
        <w:spacing w:line="360" w:lineRule="auto"/>
        <w:ind w:firstLine="480" w:firstLineChars="200"/>
        <w:rPr>
          <w:rFonts w:ascii="仿宋" w:hAnsi="仿宋" w:eastAsia="仿宋" w:cs="仿宋"/>
          <w:color w:val="auto"/>
          <w:sz w:val="24"/>
          <w:lang w:val="en"/>
        </w:rPr>
      </w:pPr>
      <w:r>
        <w:rPr>
          <w:rFonts w:hint="eastAsia" w:ascii="仿宋" w:hAnsi="仿宋" w:eastAsia="仿宋" w:cs="仿宋"/>
          <w:color w:val="auto"/>
          <w:sz w:val="24"/>
        </w:rPr>
        <w:t xml:space="preserve">     品牌：</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
        </w:rPr>
        <w:t xml:space="preserve">   </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
        </w:rPr>
        <w:t xml:space="preserve"> </w:t>
      </w:r>
      <w:r>
        <w:rPr>
          <w:rFonts w:hint="eastAsia" w:ascii="仿宋" w:hAnsi="仿宋" w:eastAsia="仿宋" w:cs="仿宋"/>
          <w:color w:val="auto"/>
          <w:sz w:val="24"/>
          <w:u w:val="single"/>
        </w:rPr>
        <w:t xml:space="preserve"> </w:t>
      </w:r>
      <w:r>
        <w:rPr>
          <w:rFonts w:hint="eastAsia" w:ascii="仿宋" w:hAnsi="仿宋" w:eastAsia="仿宋" w:cs="仿宋"/>
          <w:color w:val="auto"/>
          <w:sz w:val="24"/>
          <w:lang w:val="en"/>
        </w:rPr>
        <w:t xml:space="preserve">     </w:t>
      </w:r>
      <w:r>
        <w:rPr>
          <w:rFonts w:hint="eastAsia" w:ascii="仿宋" w:hAnsi="仿宋" w:eastAsia="仿宋" w:cs="仿宋"/>
          <w:color w:val="auto"/>
          <w:sz w:val="24"/>
        </w:rPr>
        <w:t>规格型号：</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
        </w:rPr>
        <w:t xml:space="preserve">  </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
        </w:rPr>
        <w:t xml:space="preserve">   </w:t>
      </w:r>
    </w:p>
    <w:p w14:paraId="5D4806A6">
      <w:pPr>
        <w:spacing w:line="360" w:lineRule="auto"/>
        <w:ind w:firstLine="1080" w:firstLineChars="450"/>
        <w:rPr>
          <w:rFonts w:ascii="仿宋" w:hAnsi="仿宋" w:eastAsia="仿宋" w:cs="仿宋"/>
          <w:color w:val="auto"/>
          <w:sz w:val="24"/>
          <w:u w:val="single"/>
        </w:rPr>
      </w:pPr>
      <w:r>
        <w:rPr>
          <w:rFonts w:hint="eastAsia" w:ascii="仿宋" w:hAnsi="仿宋" w:eastAsia="仿宋" w:cs="仿宋"/>
          <w:color w:val="auto"/>
          <w:sz w:val="24"/>
        </w:rPr>
        <w:t>采购标的的技术要求、商务要求具体见附件。</w:t>
      </w:r>
    </w:p>
    <w:p w14:paraId="2F340451">
      <w:pPr>
        <w:numPr>
          <w:ilvl w:val="255"/>
          <w:numId w:val="0"/>
        </w:numPr>
        <w:spacing w:line="360" w:lineRule="auto"/>
        <w:ind w:firstLine="1080" w:firstLineChars="450"/>
        <w:rPr>
          <w:rFonts w:ascii="仿宋" w:hAnsi="仿宋" w:eastAsia="仿宋" w:cs="仿宋"/>
          <w:color w:val="auto"/>
          <w:sz w:val="24"/>
        </w:rPr>
      </w:pPr>
      <w:r>
        <w:rPr>
          <w:rFonts w:hint="eastAsia" w:ascii="仿宋" w:hAnsi="仿宋" w:eastAsia="仿宋" w:cs="仿宋"/>
          <w:color w:val="auto"/>
          <w:sz w:val="24"/>
        </w:rPr>
        <w:t>①涉及信息类产品，请填写该产品关键部件的品牌、型号：</w:t>
      </w:r>
    </w:p>
    <w:p w14:paraId="7996747C">
      <w:pPr>
        <w:numPr>
          <w:ilvl w:val="255"/>
          <w:numId w:val="0"/>
        </w:numPr>
        <w:spacing w:line="360" w:lineRule="auto"/>
        <w:ind w:firstLine="480" w:firstLineChars="200"/>
        <w:rPr>
          <w:rFonts w:ascii="仿宋" w:hAnsi="仿宋" w:eastAsia="仿宋" w:cs="仿宋"/>
          <w:color w:val="auto"/>
          <w:sz w:val="24"/>
          <w:u w:val="single"/>
        </w:rPr>
      </w:pPr>
      <w:r>
        <w:rPr>
          <w:rFonts w:hint="eastAsia" w:ascii="仿宋" w:hAnsi="仿宋" w:eastAsia="仿宋" w:cs="仿宋"/>
          <w:color w:val="auto"/>
          <w:sz w:val="24"/>
        </w:rPr>
        <w:t xml:space="preserve">     标的名称：</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val="en"/>
        </w:rPr>
        <w:t xml:space="preserve">               </w:t>
      </w:r>
      <w:r>
        <w:rPr>
          <w:rFonts w:hint="eastAsia" w:ascii="仿宋" w:hAnsi="仿宋" w:eastAsia="仿宋" w:cs="仿宋"/>
          <w:color w:val="auto"/>
          <w:sz w:val="24"/>
          <w:u w:val="single"/>
        </w:rPr>
        <w:t xml:space="preserve">    </w:t>
      </w:r>
    </w:p>
    <w:p w14:paraId="1BFFA9D1">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关键部件：</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品牌：</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型号：</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3A2278A3">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关键部件：</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品牌：</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型号：</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577AEA8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关键部件：</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品牌：</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型号：</w:t>
      </w:r>
      <w:r>
        <w:rPr>
          <w:rFonts w:hint="eastAsia" w:ascii="仿宋" w:hAnsi="仿宋" w:eastAsia="仿宋" w:cs="仿宋"/>
          <w:color w:val="auto"/>
          <w:sz w:val="24"/>
          <w:u w:val="single"/>
        </w:rPr>
        <w:t xml:space="preserve">       </w:t>
      </w:r>
    </w:p>
    <w:p w14:paraId="2183B9F9">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（注：关键部件是指财政部会同有关部门发布的政府采购需求标准规定的需要通过国家有关部门指定的测评机构开展的安全可靠测评的软硬件，如CPU芯片、操作系统、数据库等。）</w:t>
      </w:r>
    </w:p>
    <w:p w14:paraId="55824E23">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②涉及车辆采购，请填写是否属于新能源汽车：</w:t>
      </w:r>
    </w:p>
    <w:p w14:paraId="02FC75E7">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是，《政府采购品目分类目录》底级品目名称：</w:t>
      </w:r>
      <w:r>
        <w:rPr>
          <w:rFonts w:hint="eastAsia" w:ascii="仿宋" w:hAnsi="仿宋" w:eastAsia="仿宋" w:cs="仿宋"/>
          <w:color w:val="auto"/>
          <w:sz w:val="24"/>
          <w:u w:val="single"/>
        </w:rPr>
        <w:t xml:space="preserve">  /  </w:t>
      </w:r>
      <w:r>
        <w:rPr>
          <w:rFonts w:hint="eastAsia" w:ascii="仿宋" w:hAnsi="仿宋" w:eastAsia="仿宋" w:cs="仿宋"/>
          <w:color w:val="auto"/>
          <w:sz w:val="24"/>
        </w:rPr>
        <w:t xml:space="preserve"> 数量：</w:t>
      </w:r>
      <w:r>
        <w:rPr>
          <w:rFonts w:hint="eastAsia" w:ascii="仿宋" w:hAnsi="仿宋" w:eastAsia="仿宋" w:cs="仿宋"/>
          <w:color w:val="auto"/>
          <w:sz w:val="24"/>
          <w:u w:val="single"/>
        </w:rPr>
        <w:t xml:space="preserve">  / </w:t>
      </w:r>
      <w:r>
        <w:rPr>
          <w:rFonts w:hint="eastAsia" w:ascii="仿宋" w:hAnsi="仿宋" w:eastAsia="仿宋" w:cs="仿宋"/>
          <w:color w:val="auto"/>
          <w:sz w:val="24"/>
        </w:rPr>
        <w:t xml:space="preserve"> 金额：</w:t>
      </w:r>
      <w:r>
        <w:rPr>
          <w:rFonts w:hint="eastAsia" w:ascii="仿宋" w:hAnsi="仿宋" w:eastAsia="仿宋" w:cs="仿宋"/>
          <w:color w:val="auto"/>
          <w:sz w:val="24"/>
          <w:u w:val="single"/>
        </w:rPr>
        <w:t xml:space="preserve">  /  </w:t>
      </w:r>
      <w:r>
        <w:rPr>
          <w:rFonts w:hint="eastAsia" w:ascii="仿宋" w:hAnsi="仿宋" w:eastAsia="仿宋" w:cs="仿宋"/>
          <w:color w:val="auto"/>
          <w:sz w:val="24"/>
        </w:rPr>
        <w:t xml:space="preserve"> </w:t>
      </w:r>
    </w:p>
    <w:p w14:paraId="2A43C296">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■否</w:t>
      </w:r>
    </w:p>
    <w:p w14:paraId="048CB9A8">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
        </w:rPr>
        <w:t>4</w:t>
      </w:r>
      <w:r>
        <w:rPr>
          <w:rFonts w:hint="eastAsia" w:ascii="仿宋" w:hAnsi="仿宋" w:eastAsia="仿宋" w:cs="仿宋"/>
          <w:color w:val="auto"/>
          <w:sz w:val="24"/>
        </w:rPr>
        <w:t>）政府采购组织形式：</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政府集中采购  </w:t>
      </w:r>
      <w:r>
        <w:rPr>
          <w:rFonts w:hint="eastAsia" w:ascii="仿宋" w:hAnsi="仿宋" w:eastAsia="仿宋" w:cs="仿宋"/>
          <w:color w:val="auto"/>
          <w:sz w:val="24"/>
        </w:rPr>
        <w:sym w:font="Wingdings" w:char="00A8"/>
      </w:r>
      <w:r>
        <w:rPr>
          <w:rFonts w:hint="eastAsia" w:ascii="仿宋" w:hAnsi="仿宋" w:eastAsia="仿宋" w:cs="仿宋"/>
          <w:color w:val="auto"/>
          <w:sz w:val="24"/>
        </w:rPr>
        <w:t>部门集中采购  ■分散采购</w:t>
      </w:r>
    </w:p>
    <w:p w14:paraId="25BB1F40">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
        </w:rPr>
        <w:t>5</w:t>
      </w:r>
      <w:r>
        <w:rPr>
          <w:rFonts w:hint="eastAsia" w:ascii="仿宋" w:hAnsi="仿宋" w:eastAsia="仿宋" w:cs="仿宋"/>
          <w:color w:val="auto"/>
          <w:sz w:val="24"/>
        </w:rPr>
        <w:t xml:space="preserve">）政府采购方式：■公开招标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邀请招标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竞争性谈判 </w:t>
      </w:r>
      <w:r>
        <w:rPr>
          <w:rFonts w:hint="eastAsia" w:ascii="仿宋" w:hAnsi="仿宋" w:eastAsia="仿宋" w:cs="仿宋"/>
          <w:color w:val="auto"/>
          <w:sz w:val="24"/>
        </w:rPr>
        <w:sym w:font="Wingdings" w:char="00A8"/>
      </w:r>
      <w:r>
        <w:rPr>
          <w:rFonts w:hint="eastAsia" w:ascii="仿宋" w:hAnsi="仿宋" w:eastAsia="仿宋" w:cs="仿宋"/>
          <w:color w:val="auto"/>
          <w:sz w:val="24"/>
        </w:rPr>
        <w:t>竞争性磋商</w:t>
      </w:r>
    </w:p>
    <w:p w14:paraId="16AA9D17">
      <w:pPr>
        <w:numPr>
          <w:ilvl w:val="255"/>
          <w:numId w:val="0"/>
        </w:numPr>
        <w:spacing w:line="360" w:lineRule="auto"/>
        <w:ind w:firstLine="480" w:firstLineChars="200"/>
        <w:rPr>
          <w:rFonts w:ascii="仿宋" w:hAnsi="仿宋" w:eastAsia="仿宋" w:cs="仿宋"/>
          <w:color w:val="auto"/>
          <w:sz w:val="24"/>
          <w:u w:val="single"/>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询价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单一来源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框架协议 </w:t>
      </w:r>
      <w:r>
        <w:rPr>
          <w:rFonts w:hint="eastAsia" w:ascii="仿宋" w:hAnsi="仿宋" w:eastAsia="仿宋" w:cs="仿宋"/>
          <w:color w:val="auto"/>
          <w:sz w:val="24"/>
        </w:rPr>
        <w:sym w:font="Wingdings" w:char="00A8"/>
      </w:r>
      <w:r>
        <w:rPr>
          <w:rFonts w:hint="eastAsia" w:ascii="仿宋" w:hAnsi="仿宋" w:eastAsia="仿宋" w:cs="仿宋"/>
          <w:color w:val="auto"/>
          <w:sz w:val="24"/>
        </w:rPr>
        <w:t>其他：</w:t>
      </w:r>
      <w:r>
        <w:rPr>
          <w:rFonts w:hint="eastAsia" w:ascii="仿宋" w:hAnsi="仿宋" w:eastAsia="仿宋" w:cs="仿宋"/>
          <w:color w:val="auto"/>
          <w:sz w:val="24"/>
          <w:u w:val="single"/>
        </w:rPr>
        <w:t xml:space="preserve">    /     </w:t>
      </w:r>
    </w:p>
    <w:p w14:paraId="2A592FBB">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（注：在框架协议采购的第二阶段，可选择使用该合同文本）</w:t>
      </w:r>
    </w:p>
    <w:p w14:paraId="3A88F180">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
        </w:rPr>
        <w:t>6</w:t>
      </w:r>
      <w:r>
        <w:rPr>
          <w:rFonts w:hint="eastAsia" w:ascii="仿宋" w:hAnsi="仿宋" w:eastAsia="仿宋" w:cs="仿宋"/>
          <w:color w:val="auto"/>
          <w:sz w:val="24"/>
        </w:rPr>
        <w:t>）中标（成交）采购标的制造商是否为中小企业：</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是      </w:t>
      </w:r>
      <w:r>
        <w:rPr>
          <w:rFonts w:hint="eastAsia" w:ascii="仿宋" w:hAnsi="仿宋" w:eastAsia="仿宋" w:cs="仿宋"/>
          <w:color w:val="auto"/>
          <w:sz w:val="24"/>
        </w:rPr>
        <w:sym w:font="Wingdings" w:char="00A8"/>
      </w:r>
      <w:r>
        <w:rPr>
          <w:rFonts w:hint="eastAsia" w:ascii="仿宋" w:hAnsi="仿宋" w:eastAsia="仿宋" w:cs="仿宋"/>
          <w:color w:val="auto"/>
          <w:sz w:val="24"/>
        </w:rPr>
        <w:t>否</w:t>
      </w:r>
    </w:p>
    <w:p w14:paraId="32A589CD">
      <w:pPr>
        <w:numPr>
          <w:ilvl w:val="255"/>
          <w:numId w:val="0"/>
        </w:numPr>
        <w:spacing w:line="360" w:lineRule="auto"/>
        <w:rPr>
          <w:rFonts w:ascii="仿宋" w:hAnsi="仿宋" w:eastAsia="仿宋" w:cs="仿宋"/>
          <w:iCs/>
          <w:color w:val="auto"/>
          <w:sz w:val="24"/>
        </w:rPr>
      </w:pPr>
      <w:r>
        <w:rPr>
          <w:rFonts w:hint="eastAsia" w:ascii="仿宋" w:hAnsi="仿宋" w:eastAsia="仿宋" w:cs="仿宋"/>
          <w:color w:val="auto"/>
          <w:sz w:val="24"/>
        </w:rPr>
        <w:t xml:space="preserve">         本合同是否为专门面向中小企业的采购合同（中小企业预留合同）：■</w:t>
      </w:r>
      <w:r>
        <w:rPr>
          <w:rFonts w:hint="eastAsia" w:ascii="仿宋" w:hAnsi="仿宋" w:eastAsia="仿宋" w:cs="仿宋"/>
          <w:iCs/>
          <w:color w:val="auto"/>
          <w:sz w:val="24"/>
        </w:rPr>
        <w:t xml:space="preserve">是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否</w:t>
      </w:r>
    </w:p>
    <w:p w14:paraId="13A45032">
      <w:pPr>
        <w:numPr>
          <w:ilvl w:val="255"/>
          <w:numId w:val="0"/>
        </w:numPr>
        <w:spacing w:line="360" w:lineRule="auto"/>
        <w:rPr>
          <w:rFonts w:ascii="仿宋" w:hAnsi="仿宋" w:eastAsia="仿宋" w:cs="仿宋"/>
          <w:iCs/>
          <w:color w:val="auto"/>
          <w:sz w:val="24"/>
        </w:rPr>
      </w:pPr>
      <w:r>
        <w:rPr>
          <w:rFonts w:hint="eastAsia" w:ascii="仿宋" w:hAnsi="仿宋" w:eastAsia="仿宋" w:cs="仿宋"/>
          <w:color w:val="auto"/>
          <w:sz w:val="24"/>
        </w:rPr>
        <w:t xml:space="preserve">         若本项目不专门面向中小企业采购，是否给予小微企业评审优惠：■</w:t>
      </w:r>
      <w:r>
        <w:rPr>
          <w:rFonts w:hint="eastAsia" w:ascii="仿宋" w:hAnsi="仿宋" w:eastAsia="仿宋" w:cs="仿宋"/>
          <w:iCs/>
          <w:color w:val="auto"/>
          <w:sz w:val="24"/>
        </w:rPr>
        <w:t xml:space="preserve">是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否</w:t>
      </w:r>
    </w:p>
    <w:p w14:paraId="21A55606">
      <w:pPr>
        <w:numPr>
          <w:ilvl w:val="255"/>
          <w:numId w:val="0"/>
        </w:numPr>
        <w:spacing w:line="360" w:lineRule="auto"/>
        <w:rPr>
          <w:rFonts w:ascii="仿宋" w:hAnsi="仿宋" w:eastAsia="仿宋" w:cs="仿宋"/>
          <w:iCs/>
          <w:color w:val="auto"/>
          <w:sz w:val="24"/>
        </w:rPr>
      </w:pPr>
      <w:r>
        <w:rPr>
          <w:rFonts w:hint="eastAsia" w:ascii="仿宋" w:hAnsi="仿宋" w:eastAsia="仿宋" w:cs="仿宋"/>
          <w:color w:val="auto"/>
          <w:sz w:val="24"/>
        </w:rPr>
        <w:t xml:space="preserve">         中标（成交）采购标的制造商是否为残疾人福利性单位：</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是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否</w:t>
      </w:r>
    </w:p>
    <w:p w14:paraId="5EE1DF12">
      <w:pPr>
        <w:spacing w:line="360" w:lineRule="auto"/>
        <w:rPr>
          <w:rFonts w:ascii="仿宋" w:hAnsi="仿宋" w:eastAsia="仿宋" w:cs="仿宋"/>
          <w:color w:val="auto"/>
          <w:sz w:val="24"/>
        </w:rPr>
      </w:pPr>
      <w:r>
        <w:rPr>
          <w:rFonts w:hint="eastAsia" w:ascii="仿宋" w:hAnsi="仿宋" w:eastAsia="仿宋" w:cs="仿宋"/>
          <w:color w:val="auto"/>
          <w:sz w:val="24"/>
        </w:rPr>
        <w:t xml:space="preserve">         中标（成交）采购标的制造商是否为监狱企业：</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是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否</w:t>
      </w:r>
    </w:p>
    <w:p w14:paraId="1A37ACE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
        </w:rPr>
        <w:t>7</w:t>
      </w:r>
      <w:r>
        <w:rPr>
          <w:rFonts w:hint="eastAsia" w:ascii="仿宋" w:hAnsi="仿宋" w:eastAsia="仿宋" w:cs="仿宋"/>
          <w:color w:val="auto"/>
          <w:sz w:val="24"/>
        </w:rPr>
        <w:t>）合同是否分包：</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是       </w:t>
      </w:r>
      <w:r>
        <w:rPr>
          <w:rFonts w:hint="eastAsia" w:ascii="仿宋" w:hAnsi="仿宋" w:eastAsia="仿宋" w:cs="仿宋"/>
          <w:color w:val="auto"/>
          <w:sz w:val="24"/>
        </w:rPr>
        <w:t>■</w:t>
      </w:r>
      <w:r>
        <w:rPr>
          <w:rFonts w:hint="eastAsia" w:ascii="仿宋" w:hAnsi="仿宋" w:eastAsia="仿宋" w:cs="仿宋"/>
          <w:iCs/>
          <w:color w:val="auto"/>
          <w:sz w:val="24"/>
        </w:rPr>
        <w:t>否</w:t>
      </w:r>
    </w:p>
    <w:p w14:paraId="64F0DAF4">
      <w:pPr>
        <w:spacing w:line="360" w:lineRule="auto"/>
        <w:ind w:firstLine="960" w:firstLineChars="400"/>
        <w:rPr>
          <w:rFonts w:ascii="仿宋" w:hAnsi="仿宋" w:eastAsia="仿宋" w:cs="仿宋"/>
          <w:color w:val="auto"/>
          <w:sz w:val="24"/>
          <w:u w:val="single"/>
        </w:rPr>
      </w:pPr>
      <w:r>
        <w:rPr>
          <w:rFonts w:hint="eastAsia" w:ascii="仿宋" w:hAnsi="仿宋" w:eastAsia="仿宋" w:cs="仿宋"/>
          <w:color w:val="auto"/>
          <w:sz w:val="24"/>
        </w:rPr>
        <w:t xml:space="preserve"> 分包主要内容：</w:t>
      </w:r>
      <w:r>
        <w:rPr>
          <w:rFonts w:hint="eastAsia" w:ascii="仿宋" w:hAnsi="仿宋" w:eastAsia="仿宋" w:cs="仿宋"/>
          <w:color w:val="auto"/>
          <w:sz w:val="24"/>
          <w:u w:val="single"/>
        </w:rPr>
        <w:t xml:space="preserve">       /          </w:t>
      </w:r>
    </w:p>
    <w:p w14:paraId="070CB5F6">
      <w:pPr>
        <w:spacing w:line="360" w:lineRule="auto"/>
        <w:ind w:firstLine="960" w:firstLineChars="400"/>
        <w:rPr>
          <w:rFonts w:ascii="仿宋" w:hAnsi="仿宋" w:eastAsia="仿宋" w:cs="仿宋"/>
          <w:color w:val="auto"/>
          <w:sz w:val="24"/>
          <w:u w:val="single"/>
        </w:rPr>
      </w:pPr>
      <w:r>
        <w:rPr>
          <w:rFonts w:hint="eastAsia" w:ascii="仿宋" w:hAnsi="仿宋" w:eastAsia="仿宋" w:cs="仿宋"/>
          <w:color w:val="auto"/>
          <w:sz w:val="24"/>
        </w:rPr>
        <w:t xml:space="preserve"> 分包供应商/制造商名称（如供应商和制造商不同，请分别填写）：</w:t>
      </w:r>
      <w:r>
        <w:rPr>
          <w:rFonts w:hint="eastAsia" w:ascii="仿宋" w:hAnsi="仿宋" w:eastAsia="仿宋" w:cs="仿宋"/>
          <w:color w:val="auto"/>
          <w:sz w:val="24"/>
          <w:u w:val="single"/>
        </w:rPr>
        <w:t xml:space="preserve">       /     </w:t>
      </w:r>
    </w:p>
    <w:p w14:paraId="0DAD4063">
      <w:pPr>
        <w:spacing w:line="360" w:lineRule="auto"/>
        <w:ind w:firstLine="960" w:firstLineChars="400"/>
        <w:rPr>
          <w:rFonts w:ascii="仿宋" w:hAnsi="仿宋" w:eastAsia="仿宋" w:cs="仿宋"/>
          <w:color w:val="auto"/>
          <w:sz w:val="24"/>
        </w:rPr>
      </w:pPr>
      <w:r>
        <w:rPr>
          <w:rFonts w:hint="eastAsia" w:ascii="仿宋" w:hAnsi="仿宋" w:eastAsia="仿宋" w:cs="仿宋"/>
          <w:color w:val="auto"/>
          <w:sz w:val="24"/>
        </w:rPr>
        <w:t xml:space="preserve"> 分包供应商/制造商类型（如果供应商和制造商不同，只填写制造商类型）：</w:t>
      </w:r>
    </w:p>
    <w:p w14:paraId="4A8BDB46">
      <w:pPr>
        <w:spacing w:line="360" w:lineRule="auto"/>
        <w:ind w:firstLine="960" w:firstLineChars="400"/>
        <w:rPr>
          <w:rFonts w:ascii="仿宋" w:hAnsi="仿宋" w:eastAsia="仿宋" w:cs="仿宋"/>
          <w:iCs/>
          <w:color w:val="auto"/>
          <w:sz w:val="24"/>
        </w:rPr>
      </w:pPr>
      <w:r>
        <w:rPr>
          <w:rFonts w:hint="eastAsia" w:ascii="仿宋" w:hAnsi="仿宋" w:eastAsia="仿宋" w:cs="仿宋"/>
          <w:iCs/>
          <w:color w:val="auto"/>
          <w:sz w:val="24"/>
        </w:rPr>
        <w:t xml:space="preserve">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大型企业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中型企业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小微型企业  </w:t>
      </w:r>
    </w:p>
    <w:p w14:paraId="7267E6F1">
      <w:pPr>
        <w:spacing w:line="360" w:lineRule="auto"/>
        <w:ind w:firstLine="960" w:firstLineChars="400"/>
        <w:rPr>
          <w:rFonts w:ascii="仿宋" w:hAnsi="仿宋" w:eastAsia="仿宋" w:cs="仿宋"/>
          <w:color w:val="auto"/>
          <w:sz w:val="24"/>
        </w:rPr>
      </w:pPr>
      <w:r>
        <w:rPr>
          <w:rFonts w:hint="eastAsia" w:ascii="仿宋" w:hAnsi="仿宋" w:eastAsia="仿宋" w:cs="仿宋"/>
          <w:iCs/>
          <w:color w:val="auto"/>
          <w:sz w:val="24"/>
        </w:rPr>
        <w:t xml:space="preserve">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残疾人福利性单位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监狱企业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其他</w:t>
      </w:r>
    </w:p>
    <w:p w14:paraId="17139594">
      <w:pPr>
        <w:numPr>
          <w:ilvl w:val="255"/>
          <w:numId w:val="0"/>
        </w:numPr>
        <w:spacing w:line="360" w:lineRule="auto"/>
        <w:rPr>
          <w:rFonts w:ascii="仿宋" w:hAnsi="仿宋" w:eastAsia="仿宋" w:cs="仿宋"/>
          <w:iCs/>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lang w:val="en"/>
        </w:rPr>
        <w:t>8</w:t>
      </w:r>
      <w:r>
        <w:rPr>
          <w:rFonts w:hint="eastAsia" w:ascii="仿宋" w:hAnsi="仿宋" w:eastAsia="仿宋" w:cs="仿宋"/>
          <w:color w:val="auto"/>
          <w:sz w:val="24"/>
        </w:rPr>
        <w:t>）中标（成交）供应商是否为外商投资企业：</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是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否</w:t>
      </w:r>
    </w:p>
    <w:p w14:paraId="655E0323">
      <w:pPr>
        <w:tabs>
          <w:tab w:val="left" w:pos="1340"/>
        </w:tabs>
        <w:spacing w:line="360" w:lineRule="auto"/>
        <w:ind w:firstLine="480" w:firstLineChars="200"/>
        <w:rPr>
          <w:rFonts w:ascii="仿宋" w:hAnsi="仿宋" w:eastAsia="仿宋" w:cs="仿宋"/>
          <w:color w:val="auto"/>
          <w:sz w:val="24"/>
          <w:u w:val="single"/>
        </w:rPr>
      </w:pPr>
      <w:r>
        <w:rPr>
          <w:rFonts w:hint="eastAsia" w:ascii="仿宋" w:hAnsi="仿宋" w:eastAsia="仿宋" w:cs="仿宋"/>
          <w:color w:val="auto"/>
          <w:sz w:val="24"/>
        </w:rPr>
        <w:t xml:space="preserve">     外商投资企业类型：</w:t>
      </w:r>
      <w:r>
        <w:rPr>
          <w:rFonts w:hint="eastAsia" w:ascii="仿宋" w:hAnsi="仿宋" w:eastAsia="仿宋" w:cs="仿宋"/>
          <w:iCs/>
          <w:color w:val="auto"/>
          <w:sz w:val="24"/>
        </w:rPr>
        <w:sym w:font="Wingdings" w:char="00A8"/>
      </w:r>
      <w:r>
        <w:rPr>
          <w:rFonts w:hint="eastAsia" w:ascii="仿宋" w:hAnsi="仿宋" w:eastAsia="仿宋" w:cs="仿宋"/>
          <w:color w:val="auto"/>
          <w:sz w:val="24"/>
        </w:rPr>
        <w:t xml:space="preserve">全部由外国投资者投资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部分由外国投资者投资</w:t>
      </w:r>
    </w:p>
    <w:p w14:paraId="62AB54A4">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
        </w:rPr>
        <w:t>9</w:t>
      </w:r>
      <w:r>
        <w:rPr>
          <w:rFonts w:hint="eastAsia" w:ascii="仿宋" w:hAnsi="仿宋" w:eastAsia="仿宋" w:cs="仿宋"/>
          <w:color w:val="auto"/>
          <w:sz w:val="24"/>
        </w:rPr>
        <w:t>）是否涉及进口产品：</w:t>
      </w:r>
    </w:p>
    <w:p w14:paraId="61DB0C3D">
      <w:pPr>
        <w:numPr>
          <w:ilvl w:val="255"/>
          <w:numId w:val="0"/>
        </w:numPr>
        <w:spacing w:line="360" w:lineRule="auto"/>
        <w:ind w:firstLine="960" w:firstLineChars="400"/>
        <w:rPr>
          <w:rFonts w:ascii="仿宋" w:hAnsi="仿宋" w:eastAsia="仿宋" w:cs="仿宋"/>
          <w:color w:val="auto"/>
          <w:sz w:val="24"/>
          <w:u w:val="single"/>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是，《政府采购品目分类目录》底级品目名称：</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金额：</w:t>
      </w:r>
      <w:r>
        <w:rPr>
          <w:rFonts w:hint="eastAsia" w:ascii="仿宋" w:hAnsi="仿宋" w:eastAsia="仿宋" w:cs="仿宋"/>
          <w:color w:val="auto"/>
          <w:sz w:val="24"/>
          <w:u w:val="single"/>
        </w:rPr>
        <w:t xml:space="preserve">        </w:t>
      </w:r>
    </w:p>
    <w:p w14:paraId="2B71793F">
      <w:pPr>
        <w:numPr>
          <w:ilvl w:val="255"/>
          <w:numId w:val="0"/>
        </w:numPr>
        <w:spacing w:line="360" w:lineRule="auto"/>
        <w:ind w:firstLine="960" w:firstLineChars="400"/>
        <w:rPr>
          <w:rFonts w:ascii="仿宋" w:hAnsi="仿宋" w:eastAsia="仿宋" w:cs="仿宋"/>
          <w:color w:val="auto"/>
          <w:sz w:val="24"/>
        </w:rPr>
      </w:pPr>
      <w:r>
        <w:rPr>
          <w:rFonts w:hint="eastAsia" w:ascii="仿宋" w:hAnsi="仿宋" w:eastAsia="仿宋" w:cs="仿宋"/>
          <w:color w:val="auto"/>
          <w:sz w:val="24"/>
        </w:rPr>
        <w:t xml:space="preserve">        国别：</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品牌：</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规格型号：</w:t>
      </w:r>
      <w:r>
        <w:rPr>
          <w:rFonts w:hint="eastAsia" w:ascii="仿宋" w:hAnsi="仿宋" w:eastAsia="仿宋" w:cs="仿宋"/>
          <w:color w:val="auto"/>
          <w:sz w:val="24"/>
          <w:u w:val="single"/>
        </w:rPr>
        <w:t xml:space="preserve">        </w:t>
      </w:r>
      <w:r>
        <w:rPr>
          <w:rFonts w:hint="eastAsia" w:ascii="仿宋" w:hAnsi="仿宋" w:eastAsia="仿宋" w:cs="仿宋"/>
          <w:color w:val="auto"/>
          <w:sz w:val="24"/>
        </w:rPr>
        <w:t xml:space="preserve">      </w:t>
      </w:r>
    </w:p>
    <w:p w14:paraId="3B452DBE">
      <w:pPr>
        <w:spacing w:line="360" w:lineRule="auto"/>
        <w:ind w:firstLine="960" w:firstLineChars="400"/>
        <w:rPr>
          <w:rFonts w:ascii="仿宋" w:hAnsi="仿宋" w:eastAsia="仿宋" w:cs="仿宋"/>
          <w:color w:val="auto"/>
          <w:sz w:val="24"/>
        </w:rPr>
      </w:pPr>
      <w:r>
        <w:rPr>
          <w:rFonts w:hint="eastAsia" w:ascii="仿宋" w:hAnsi="仿宋" w:eastAsia="仿宋" w:cs="仿宋"/>
          <w:color w:val="auto"/>
          <w:sz w:val="24"/>
        </w:rPr>
        <w:t xml:space="preserve"> ■否</w:t>
      </w:r>
    </w:p>
    <w:p w14:paraId="67F8B347">
      <w:pPr>
        <w:numPr>
          <w:ilvl w:val="255"/>
          <w:numId w:val="0"/>
        </w:numPr>
        <w:tabs>
          <w:tab w:val="left" w:pos="740"/>
        </w:tabs>
        <w:spacing w:line="360" w:lineRule="auto"/>
        <w:rPr>
          <w:rFonts w:ascii="仿宋" w:hAnsi="仿宋" w:eastAsia="仿宋" w:cs="仿宋"/>
          <w:color w:val="auto"/>
          <w:sz w:val="24"/>
        </w:rPr>
      </w:pPr>
      <w:r>
        <w:rPr>
          <w:rFonts w:hint="eastAsia" w:ascii="仿宋" w:hAnsi="仿宋" w:eastAsia="仿宋" w:cs="仿宋"/>
          <w:color w:val="auto"/>
          <w:sz w:val="24"/>
        </w:rPr>
        <w:t xml:space="preserve">    （1</w:t>
      </w:r>
      <w:r>
        <w:rPr>
          <w:rFonts w:hint="eastAsia" w:ascii="仿宋" w:hAnsi="仿宋" w:eastAsia="仿宋" w:cs="仿宋"/>
          <w:color w:val="auto"/>
          <w:sz w:val="24"/>
          <w:lang w:val="en"/>
        </w:rPr>
        <w:t>0</w:t>
      </w:r>
      <w:r>
        <w:rPr>
          <w:rFonts w:hint="eastAsia" w:ascii="仿宋" w:hAnsi="仿宋" w:eastAsia="仿宋" w:cs="仿宋"/>
          <w:color w:val="auto"/>
          <w:sz w:val="24"/>
        </w:rPr>
        <w:t>）是否涉及节能产品：</w:t>
      </w:r>
    </w:p>
    <w:p w14:paraId="4B02A227">
      <w:pPr>
        <w:numPr>
          <w:ilvl w:val="255"/>
          <w:numId w:val="0"/>
        </w:numPr>
        <w:tabs>
          <w:tab w:val="left" w:pos="740"/>
        </w:tabs>
        <w:spacing w:line="360" w:lineRule="auto"/>
        <w:rPr>
          <w:rFonts w:ascii="仿宋" w:hAnsi="仿宋" w:eastAsia="仿宋" w:cs="仿宋"/>
          <w:iCs/>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是，《节能产品政府采购品目清单》的底级品目名称：</w:t>
      </w:r>
      <w:r>
        <w:rPr>
          <w:rFonts w:hint="eastAsia" w:ascii="仿宋" w:hAnsi="仿宋" w:eastAsia="仿宋" w:cs="仿宋"/>
          <w:color w:val="auto"/>
          <w:sz w:val="24"/>
          <w:u w:val="single"/>
        </w:rPr>
        <w:t xml:space="preserve">         </w:t>
      </w:r>
      <w:r>
        <w:rPr>
          <w:rFonts w:hint="eastAsia" w:ascii="仿宋" w:hAnsi="仿宋" w:eastAsia="仿宋" w:cs="仿宋"/>
          <w:iCs/>
          <w:color w:val="auto"/>
          <w:sz w:val="24"/>
        </w:rPr>
        <w:t xml:space="preserve">     </w:t>
      </w:r>
    </w:p>
    <w:p w14:paraId="3F139992">
      <w:pPr>
        <w:numPr>
          <w:ilvl w:val="255"/>
          <w:numId w:val="0"/>
        </w:numPr>
        <w:tabs>
          <w:tab w:val="left" w:pos="740"/>
        </w:tabs>
        <w:spacing w:line="360" w:lineRule="auto"/>
        <w:rPr>
          <w:rFonts w:ascii="仿宋" w:hAnsi="仿宋" w:eastAsia="仿宋" w:cs="仿宋"/>
          <w:iCs/>
          <w:color w:val="auto"/>
          <w:sz w:val="24"/>
        </w:rPr>
      </w:pPr>
      <w:r>
        <w:rPr>
          <w:rFonts w:hint="eastAsia" w:ascii="仿宋" w:hAnsi="仿宋" w:eastAsia="仿宋" w:cs="仿宋"/>
          <w:iCs/>
          <w:color w:val="auto"/>
          <w:sz w:val="24"/>
        </w:rPr>
        <w:t xml:space="preserve">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强制采购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优先采购    </w:t>
      </w:r>
    </w:p>
    <w:p w14:paraId="6DF742FD">
      <w:pPr>
        <w:numPr>
          <w:ilvl w:val="255"/>
          <w:numId w:val="0"/>
        </w:numPr>
        <w:tabs>
          <w:tab w:val="left" w:pos="740"/>
        </w:tabs>
        <w:spacing w:line="360" w:lineRule="auto"/>
        <w:rPr>
          <w:rFonts w:ascii="仿宋" w:hAnsi="仿宋" w:eastAsia="仿宋" w:cs="仿宋"/>
          <w:color w:val="auto"/>
          <w:sz w:val="24"/>
        </w:rPr>
      </w:pPr>
      <w:r>
        <w:rPr>
          <w:rFonts w:hint="eastAsia" w:ascii="仿宋" w:hAnsi="仿宋" w:eastAsia="仿宋" w:cs="仿宋"/>
          <w:iCs/>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否</w:t>
      </w:r>
    </w:p>
    <w:p w14:paraId="41D1D2A8">
      <w:pPr>
        <w:numPr>
          <w:ilvl w:val="255"/>
          <w:numId w:val="0"/>
        </w:numPr>
        <w:tabs>
          <w:tab w:val="left" w:pos="740"/>
        </w:tabs>
        <w:spacing w:line="360" w:lineRule="auto"/>
        <w:rPr>
          <w:rFonts w:ascii="仿宋" w:hAnsi="仿宋" w:eastAsia="仿宋" w:cs="仿宋"/>
          <w:color w:val="auto"/>
          <w:sz w:val="24"/>
        </w:rPr>
      </w:pPr>
      <w:r>
        <w:rPr>
          <w:rFonts w:hint="eastAsia" w:ascii="仿宋" w:hAnsi="仿宋" w:eastAsia="仿宋" w:cs="仿宋"/>
          <w:color w:val="auto"/>
          <w:sz w:val="24"/>
        </w:rPr>
        <w:t xml:space="preserve">          是否涉及环境标志产品：</w:t>
      </w:r>
    </w:p>
    <w:p w14:paraId="298B3C7E">
      <w:pPr>
        <w:numPr>
          <w:ilvl w:val="255"/>
          <w:numId w:val="0"/>
        </w:numPr>
        <w:tabs>
          <w:tab w:val="left" w:pos="740"/>
        </w:tabs>
        <w:spacing w:line="360" w:lineRule="auto"/>
        <w:rPr>
          <w:rFonts w:ascii="仿宋" w:hAnsi="仿宋" w:eastAsia="仿宋" w:cs="仿宋"/>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是，《环境标志产品政府采购品目清单》的底级品目名称：</w:t>
      </w:r>
      <w:r>
        <w:rPr>
          <w:rFonts w:hint="eastAsia" w:ascii="仿宋" w:hAnsi="仿宋" w:eastAsia="仿宋" w:cs="仿宋"/>
          <w:color w:val="auto"/>
          <w:sz w:val="24"/>
          <w:u w:val="single"/>
        </w:rPr>
        <w:t xml:space="preserve">         </w:t>
      </w:r>
      <w:r>
        <w:rPr>
          <w:rFonts w:hint="eastAsia" w:ascii="仿宋" w:hAnsi="仿宋" w:eastAsia="仿宋" w:cs="仿宋"/>
          <w:iCs/>
          <w:color w:val="auto"/>
          <w:sz w:val="24"/>
        </w:rPr>
        <w:t xml:space="preserve"> </w:t>
      </w:r>
    </w:p>
    <w:p w14:paraId="5D9C6FDC">
      <w:pPr>
        <w:numPr>
          <w:ilvl w:val="255"/>
          <w:numId w:val="0"/>
        </w:numPr>
        <w:tabs>
          <w:tab w:val="left" w:pos="740"/>
        </w:tabs>
        <w:spacing w:line="360" w:lineRule="auto"/>
        <w:rPr>
          <w:rFonts w:ascii="仿宋" w:hAnsi="仿宋" w:eastAsia="仿宋" w:cs="仿宋"/>
          <w:iCs/>
          <w:color w:val="auto"/>
          <w:sz w:val="24"/>
        </w:rPr>
      </w:pPr>
      <w:r>
        <w:rPr>
          <w:rFonts w:hint="eastAsia" w:ascii="仿宋" w:hAnsi="仿宋" w:eastAsia="仿宋" w:cs="仿宋"/>
          <w:iCs/>
          <w:color w:val="auto"/>
          <w:sz w:val="24"/>
        </w:rPr>
        <w:t xml:space="preserve">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强制采购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优先采购    </w:t>
      </w:r>
    </w:p>
    <w:p w14:paraId="557C2CB4">
      <w:pPr>
        <w:numPr>
          <w:ilvl w:val="255"/>
          <w:numId w:val="0"/>
        </w:numPr>
        <w:tabs>
          <w:tab w:val="left" w:pos="740"/>
        </w:tabs>
        <w:spacing w:line="360" w:lineRule="auto"/>
        <w:rPr>
          <w:rFonts w:ascii="仿宋" w:hAnsi="仿宋" w:eastAsia="仿宋" w:cs="仿宋"/>
          <w:color w:val="auto"/>
          <w:sz w:val="24"/>
        </w:rPr>
      </w:pPr>
      <w:r>
        <w:rPr>
          <w:rFonts w:hint="eastAsia" w:ascii="仿宋" w:hAnsi="仿宋" w:eastAsia="仿宋" w:cs="仿宋"/>
          <w:iCs/>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否</w:t>
      </w:r>
    </w:p>
    <w:p w14:paraId="17CBD0CE">
      <w:pPr>
        <w:numPr>
          <w:ilvl w:val="255"/>
          <w:numId w:val="0"/>
        </w:num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是否涉及绿色产品： </w:t>
      </w:r>
    </w:p>
    <w:p w14:paraId="01163965">
      <w:pPr>
        <w:spacing w:line="360" w:lineRule="auto"/>
        <w:ind w:firstLine="1092" w:firstLineChars="455"/>
        <w:rPr>
          <w:rFonts w:ascii="仿宋" w:hAnsi="仿宋" w:eastAsia="仿宋" w:cs="仿宋"/>
          <w:color w:val="auto"/>
          <w:sz w:val="24"/>
          <w:u w:val="single"/>
        </w:rPr>
      </w:pPr>
      <w:r>
        <w:rPr>
          <w:rFonts w:hint="eastAsia" w:ascii="仿宋" w:hAnsi="仿宋" w:eastAsia="仿宋" w:cs="仿宋"/>
          <w:color w:val="auto"/>
          <w:sz w:val="24"/>
        </w:rPr>
        <w:sym w:font="Wingdings" w:char="00A8"/>
      </w:r>
      <w:r>
        <w:rPr>
          <w:rFonts w:hint="eastAsia" w:ascii="仿宋" w:hAnsi="仿宋" w:eastAsia="仿宋" w:cs="仿宋"/>
          <w:color w:val="auto"/>
          <w:sz w:val="24"/>
        </w:rPr>
        <w:t>是，绿色产品政府采购相关政策确定的底级品目名称：</w:t>
      </w:r>
      <w:r>
        <w:rPr>
          <w:rFonts w:hint="eastAsia" w:ascii="仿宋" w:hAnsi="仿宋" w:eastAsia="仿宋" w:cs="仿宋"/>
          <w:color w:val="auto"/>
          <w:sz w:val="24"/>
          <w:u w:val="single"/>
        </w:rPr>
        <w:t xml:space="preserve">         </w:t>
      </w:r>
    </w:p>
    <w:p w14:paraId="4CA480E7">
      <w:pPr>
        <w:numPr>
          <w:ilvl w:val="255"/>
          <w:numId w:val="0"/>
        </w:numPr>
        <w:tabs>
          <w:tab w:val="left" w:pos="740"/>
        </w:tabs>
        <w:spacing w:line="360" w:lineRule="auto"/>
        <w:rPr>
          <w:rFonts w:ascii="仿宋" w:hAnsi="仿宋" w:eastAsia="仿宋" w:cs="仿宋"/>
          <w:iCs/>
          <w:color w:val="auto"/>
          <w:sz w:val="24"/>
        </w:rPr>
      </w:pPr>
      <w:r>
        <w:rPr>
          <w:rFonts w:hint="eastAsia" w:ascii="仿宋" w:hAnsi="仿宋" w:eastAsia="仿宋" w:cs="仿宋"/>
          <w:iCs/>
          <w:color w:val="auto"/>
          <w:sz w:val="24"/>
        </w:rPr>
        <w:t xml:space="preserve">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强制采购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优先采购    </w:t>
      </w:r>
    </w:p>
    <w:p w14:paraId="5DF1F403">
      <w:pPr>
        <w:spacing w:line="360" w:lineRule="auto"/>
        <w:ind w:firstLine="476"/>
        <w:rPr>
          <w:rFonts w:ascii="仿宋" w:hAnsi="仿宋" w:eastAsia="仿宋" w:cs="仿宋"/>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color w:val="auto"/>
          <w:sz w:val="24"/>
        </w:rPr>
        <w:t>否</w:t>
      </w:r>
    </w:p>
    <w:p w14:paraId="262AF115">
      <w:pPr>
        <w:numPr>
          <w:ilvl w:val="255"/>
          <w:numId w:val="0"/>
        </w:numPr>
        <w:spacing w:line="360" w:lineRule="auto"/>
        <w:rPr>
          <w:rFonts w:ascii="仿宋" w:hAnsi="仿宋" w:eastAsia="仿宋" w:cs="仿宋"/>
          <w:color w:val="auto"/>
          <w:sz w:val="24"/>
        </w:rPr>
      </w:pPr>
      <w:r>
        <w:rPr>
          <w:rFonts w:hint="eastAsia" w:ascii="仿宋" w:hAnsi="仿宋" w:eastAsia="仿宋" w:cs="仿宋"/>
          <w:color w:val="auto"/>
          <w:sz w:val="24"/>
        </w:rPr>
        <w:t xml:space="preserve">    （1</w:t>
      </w:r>
      <w:r>
        <w:rPr>
          <w:rFonts w:hint="eastAsia" w:ascii="仿宋" w:hAnsi="仿宋" w:eastAsia="仿宋" w:cs="仿宋"/>
          <w:color w:val="auto"/>
          <w:sz w:val="24"/>
          <w:lang w:val="en"/>
        </w:rPr>
        <w:t>1</w:t>
      </w:r>
      <w:r>
        <w:rPr>
          <w:rFonts w:hint="eastAsia" w:ascii="仿宋" w:hAnsi="仿宋" w:eastAsia="仿宋" w:cs="仿宋"/>
          <w:color w:val="auto"/>
          <w:sz w:val="24"/>
        </w:rPr>
        <w:t>）涉及商品包装和快递包装的，是否参考《商品包装政府采购需求标准（试行）》、《快递包装政府采购需求标准（试行）》明确产品及相关快递服务的具体包装要求：</w:t>
      </w:r>
    </w:p>
    <w:p w14:paraId="586F6BDF">
      <w:pPr>
        <w:numPr>
          <w:ilvl w:val="255"/>
          <w:numId w:val="0"/>
        </w:numPr>
        <w:spacing w:line="360" w:lineRule="auto"/>
        <w:ind w:firstLine="960" w:firstLineChars="400"/>
        <w:rPr>
          <w:rFonts w:ascii="仿宋" w:hAnsi="仿宋" w:eastAsia="仿宋" w:cs="仿宋"/>
          <w:color w:val="auto"/>
          <w:sz w:val="24"/>
        </w:rPr>
      </w:pPr>
      <w:r>
        <w:rPr>
          <w:rFonts w:hint="eastAsia" w:ascii="仿宋" w:hAnsi="仿宋" w:eastAsia="仿宋" w:cs="仿宋"/>
          <w:color w:val="auto"/>
          <w:sz w:val="24"/>
        </w:rPr>
        <w:t xml:space="preserve">■是       </w:t>
      </w:r>
      <w:r>
        <w:rPr>
          <w:rFonts w:hint="eastAsia" w:ascii="仿宋" w:hAnsi="仿宋" w:eastAsia="仿宋" w:cs="仿宋"/>
          <w:color w:val="auto"/>
          <w:sz w:val="24"/>
        </w:rPr>
        <w:sym w:font="Wingdings" w:char="00A8"/>
      </w:r>
      <w:r>
        <w:rPr>
          <w:rFonts w:hint="eastAsia" w:ascii="仿宋" w:hAnsi="仿宋" w:eastAsia="仿宋" w:cs="仿宋"/>
          <w:color w:val="auto"/>
          <w:sz w:val="24"/>
        </w:rPr>
        <w:t xml:space="preserve">否      </w:t>
      </w:r>
      <w:r>
        <w:rPr>
          <w:rFonts w:hint="eastAsia" w:ascii="仿宋" w:hAnsi="仿宋" w:eastAsia="仿宋" w:cs="仿宋"/>
          <w:color w:val="auto"/>
          <w:sz w:val="24"/>
        </w:rPr>
        <w:sym w:font="Wingdings" w:char="00A8"/>
      </w:r>
      <w:r>
        <w:rPr>
          <w:rFonts w:hint="eastAsia" w:ascii="仿宋" w:hAnsi="仿宋" w:eastAsia="仿宋" w:cs="仿宋"/>
          <w:color w:val="auto"/>
          <w:sz w:val="24"/>
        </w:rPr>
        <w:t>不涉及</w:t>
      </w:r>
    </w:p>
    <w:p w14:paraId="458A4186">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合同金额</w:t>
      </w:r>
    </w:p>
    <w:p w14:paraId="640080A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（1）合同金额小写：</w:t>
      </w:r>
      <w:r>
        <w:rPr>
          <w:rFonts w:hint="eastAsia" w:ascii="仿宋" w:hAnsi="仿宋" w:eastAsia="仿宋" w:cs="仿宋"/>
          <w:color w:val="auto"/>
          <w:sz w:val="24"/>
          <w:u w:val="single"/>
        </w:rPr>
        <w:t xml:space="preserve">                           </w:t>
      </w:r>
    </w:p>
    <w:p w14:paraId="025471BF">
      <w:pPr>
        <w:spacing w:line="360" w:lineRule="auto"/>
        <w:rPr>
          <w:rFonts w:ascii="仿宋" w:hAnsi="仿宋" w:eastAsia="仿宋" w:cs="仿宋"/>
          <w:color w:val="auto"/>
          <w:sz w:val="24"/>
          <w:u w:val="single"/>
        </w:rPr>
      </w:pPr>
      <w:r>
        <w:rPr>
          <w:rFonts w:hint="eastAsia" w:ascii="仿宋" w:hAnsi="仿宋" w:eastAsia="仿宋" w:cs="仿宋"/>
          <w:color w:val="auto"/>
          <w:sz w:val="24"/>
        </w:rPr>
        <w:t xml:space="preserve">                 大写：</w:t>
      </w:r>
      <w:r>
        <w:rPr>
          <w:rFonts w:hint="eastAsia" w:ascii="仿宋" w:hAnsi="仿宋" w:eastAsia="仿宋" w:cs="仿宋"/>
          <w:color w:val="auto"/>
          <w:sz w:val="24"/>
          <w:u w:val="single"/>
        </w:rPr>
        <w:t xml:space="preserve">                           </w:t>
      </w:r>
    </w:p>
    <w:p w14:paraId="7C9C4F26">
      <w:pPr>
        <w:numPr>
          <w:ilvl w:val="255"/>
          <w:numId w:val="0"/>
        </w:numPr>
        <w:spacing w:line="360" w:lineRule="auto"/>
        <w:ind w:firstLine="960" w:firstLineChars="400"/>
        <w:rPr>
          <w:rFonts w:ascii="仿宋" w:hAnsi="仿宋" w:eastAsia="仿宋" w:cs="仿宋"/>
          <w:color w:val="auto"/>
          <w:sz w:val="24"/>
        </w:rPr>
      </w:pPr>
      <w:r>
        <w:rPr>
          <w:rFonts w:hint="eastAsia" w:ascii="仿宋" w:hAnsi="仿宋" w:eastAsia="仿宋" w:cs="仿宋"/>
          <w:color w:val="auto"/>
          <w:sz w:val="24"/>
        </w:rPr>
        <w:t>（注：固定单价合同应填写单价和最高限价）</w:t>
      </w:r>
    </w:p>
    <w:p w14:paraId="13956FCD">
      <w:pPr>
        <w:numPr>
          <w:ilvl w:val="255"/>
          <w:numId w:val="0"/>
        </w:numPr>
        <w:spacing w:line="360" w:lineRule="auto"/>
        <w:rPr>
          <w:rFonts w:ascii="仿宋" w:hAnsi="仿宋" w:eastAsia="仿宋" w:cs="仿宋"/>
          <w:color w:val="auto"/>
          <w:sz w:val="24"/>
        </w:rPr>
      </w:pPr>
      <w:r>
        <w:rPr>
          <w:rFonts w:hint="eastAsia" w:ascii="仿宋" w:hAnsi="仿宋" w:eastAsia="仿宋" w:cs="仿宋"/>
          <w:color w:val="auto"/>
          <w:sz w:val="24"/>
        </w:rPr>
        <w:t xml:space="preserve">    （2）合同定价方式（采用组合定价方式的，可以勾选多项）：</w:t>
      </w:r>
    </w:p>
    <w:p w14:paraId="66EED3C7">
      <w:pPr>
        <w:spacing w:line="360" w:lineRule="auto"/>
        <w:ind w:firstLine="480" w:firstLineChars="200"/>
        <w:rPr>
          <w:rFonts w:ascii="仿宋" w:hAnsi="仿宋" w:eastAsia="仿宋" w:cs="仿宋"/>
          <w:color w:val="auto"/>
          <w:sz w:val="24"/>
        </w:rPr>
      </w:pPr>
      <w:r>
        <w:rPr>
          <w:rFonts w:hint="eastAsia" w:ascii="仿宋" w:hAnsi="仿宋" w:eastAsia="仿宋" w:cs="仿宋"/>
          <w:iCs/>
          <w:color w:val="auto"/>
          <w:sz w:val="24"/>
        </w:rPr>
        <w:t xml:space="preserve">  </w:t>
      </w:r>
      <w:r>
        <w:rPr>
          <w:rFonts w:hint="eastAsia" w:ascii="仿宋" w:hAnsi="仿宋" w:eastAsia="仿宋" w:cs="仿宋"/>
          <w:color w:val="auto"/>
          <w:sz w:val="24"/>
        </w:rPr>
        <w:t>■</w:t>
      </w:r>
      <w:r>
        <w:rPr>
          <w:rFonts w:hint="eastAsia" w:ascii="仿宋" w:hAnsi="仿宋" w:eastAsia="仿宋" w:cs="仿宋"/>
          <w:iCs/>
          <w:color w:val="auto"/>
          <w:sz w:val="24"/>
        </w:rPr>
        <w:t xml:space="preserve">固定总价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固定单价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固定费率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成本补偿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 xml:space="preserve">绩效激励 </w:t>
      </w:r>
      <w:r>
        <w:rPr>
          <w:rFonts w:hint="eastAsia" w:ascii="仿宋" w:hAnsi="仿宋" w:eastAsia="仿宋" w:cs="仿宋"/>
          <w:iCs/>
          <w:color w:val="auto"/>
          <w:sz w:val="24"/>
        </w:rPr>
        <w:sym w:font="Wingdings" w:char="00A8"/>
      </w:r>
      <w:r>
        <w:rPr>
          <w:rFonts w:hint="eastAsia" w:ascii="仿宋" w:hAnsi="仿宋" w:eastAsia="仿宋" w:cs="仿宋"/>
          <w:iCs/>
          <w:color w:val="auto"/>
          <w:sz w:val="24"/>
        </w:rPr>
        <w:t>其他</w:t>
      </w:r>
      <w:r>
        <w:rPr>
          <w:rFonts w:hint="eastAsia" w:ascii="仿宋" w:hAnsi="仿宋" w:eastAsia="仿宋" w:cs="仿宋"/>
          <w:color w:val="auto"/>
          <w:sz w:val="24"/>
          <w:u w:val="single"/>
        </w:rPr>
        <w:t xml:space="preserve">       </w:t>
      </w:r>
    </w:p>
    <w:p w14:paraId="733F5DFE">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（3）付款方式（按项目实际勾选填写）：</w:t>
      </w:r>
    </w:p>
    <w:p w14:paraId="6105DE45">
      <w:pPr>
        <w:spacing w:line="360" w:lineRule="auto"/>
        <w:ind w:firstLine="720" w:firstLineChars="300"/>
        <w:rPr>
          <w:rFonts w:ascii="仿宋" w:hAnsi="仿宋" w:eastAsia="仿宋" w:cs="仿宋"/>
          <w:color w:val="auto"/>
          <w:sz w:val="24"/>
          <w:u w:val="single"/>
        </w:rPr>
      </w:pPr>
      <w:r>
        <w:rPr>
          <w:rFonts w:hint="eastAsia" w:ascii="仿宋" w:hAnsi="仿宋" w:eastAsia="仿宋" w:cs="仿宋"/>
          <w:color w:val="auto"/>
          <w:sz w:val="24"/>
        </w:rPr>
        <w:sym w:font="Wingdings" w:char="00A8"/>
      </w:r>
      <w:r>
        <w:rPr>
          <w:rFonts w:hint="eastAsia" w:ascii="仿宋" w:hAnsi="仿宋" w:eastAsia="仿宋" w:cs="仿宋"/>
          <w:color w:val="auto"/>
          <w:sz w:val="24"/>
        </w:rPr>
        <w:t>全额付款：</w:t>
      </w:r>
      <w:r>
        <w:rPr>
          <w:rFonts w:hint="eastAsia" w:ascii="仿宋" w:hAnsi="仿宋" w:eastAsia="仿宋" w:cs="仿宋"/>
          <w:color w:val="auto"/>
          <w:sz w:val="24"/>
          <w:u w:val="single"/>
        </w:rPr>
        <w:t xml:space="preserve">     /               </w:t>
      </w:r>
    </w:p>
    <w:p w14:paraId="392CE6CA">
      <w:pPr>
        <w:spacing w:line="360" w:lineRule="auto"/>
        <w:ind w:firstLine="643" w:firstLineChars="268"/>
        <w:rPr>
          <w:rFonts w:ascii="仿宋" w:hAnsi="仿宋" w:eastAsia="仿宋" w:cs="仿宋"/>
          <w:color w:val="auto"/>
          <w:sz w:val="24"/>
        </w:rPr>
      </w:pPr>
      <w:r>
        <w:rPr>
          <w:rFonts w:hint="eastAsia" w:ascii="仿宋" w:hAnsi="仿宋" w:eastAsia="仿宋" w:cs="仿宋"/>
          <w:color w:val="auto"/>
          <w:sz w:val="24"/>
        </w:rPr>
        <w:t>■分期付款：</w:t>
      </w:r>
      <w:r>
        <w:rPr>
          <w:rFonts w:hint="eastAsia" w:ascii="仿宋" w:hAnsi="仿宋" w:eastAsia="仿宋" w:cs="仿宋"/>
          <w:color w:val="auto"/>
          <w:sz w:val="24"/>
          <w:u w:val="single"/>
          <w:lang w:eastAsia="zh-CN"/>
        </w:rPr>
        <w:t>采购人在接收“合同货物 ”后，乙方出具符合合同约定的等额发票及付款申请表后15个工作日内，采购人向中标人支付合同总金额的50%；项目验收合格后，乙方出具符合合同约定的等额发票及付款申请表后10个工作日内，采购人向中标人支付合同总金额的50%。注：以上时间节点如遇学校假期顺延</w:t>
      </w:r>
      <w:r>
        <w:rPr>
          <w:rFonts w:hint="eastAsia" w:ascii="仿宋" w:hAnsi="仿宋" w:eastAsia="仿宋" w:cs="仿宋"/>
          <w:color w:val="auto"/>
          <w:sz w:val="24"/>
          <w:u w:val="single"/>
        </w:rPr>
        <w:t>。</w:t>
      </w:r>
    </w:p>
    <w:p w14:paraId="0A9EB88A">
      <w:pPr>
        <w:spacing w:line="360" w:lineRule="auto"/>
        <w:ind w:firstLine="720" w:firstLineChars="300"/>
        <w:rPr>
          <w:rFonts w:ascii="仿宋" w:hAnsi="仿宋" w:eastAsia="仿宋" w:cs="仿宋"/>
          <w:color w:val="auto"/>
          <w:sz w:val="24"/>
          <w:u w:val="single"/>
        </w:rPr>
      </w:pPr>
      <w:r>
        <w:rPr>
          <w:rFonts w:hint="eastAsia" w:ascii="仿宋" w:hAnsi="仿宋" w:eastAsia="仿宋" w:cs="仿宋"/>
          <w:color w:val="auto"/>
          <w:sz w:val="24"/>
        </w:rPr>
        <w:sym w:font="Wingdings" w:char="00A8"/>
      </w:r>
      <w:r>
        <w:rPr>
          <w:rFonts w:hint="eastAsia" w:ascii="仿宋" w:hAnsi="仿宋" w:eastAsia="仿宋" w:cs="仿宋"/>
          <w:color w:val="auto"/>
          <w:sz w:val="24"/>
        </w:rPr>
        <w:t>成本补偿：</w:t>
      </w:r>
      <w:r>
        <w:rPr>
          <w:rFonts w:hint="eastAsia" w:ascii="仿宋" w:hAnsi="仿宋" w:eastAsia="仿宋" w:cs="仿宋"/>
          <w:color w:val="auto"/>
          <w:sz w:val="24"/>
          <w:u w:val="single"/>
        </w:rPr>
        <w:t xml:space="preserve">      （应明确按照成本补偿方式的支付方式和支付条件）   </w:t>
      </w:r>
    </w:p>
    <w:p w14:paraId="061A41DB">
      <w:pPr>
        <w:spacing w:line="360" w:lineRule="auto"/>
        <w:ind w:firstLine="720" w:firstLineChars="300"/>
        <w:rPr>
          <w:rFonts w:ascii="仿宋" w:hAnsi="仿宋" w:eastAsia="仿宋" w:cs="仿宋"/>
          <w:color w:val="auto"/>
          <w:sz w:val="24"/>
        </w:rPr>
      </w:pPr>
      <w:r>
        <w:rPr>
          <w:rFonts w:hint="eastAsia" w:ascii="仿宋" w:hAnsi="仿宋" w:eastAsia="仿宋" w:cs="仿宋"/>
          <w:color w:val="auto"/>
          <w:sz w:val="24"/>
        </w:rPr>
        <w:sym w:font="Wingdings" w:char="00A8"/>
      </w:r>
      <w:r>
        <w:rPr>
          <w:rFonts w:hint="eastAsia" w:ascii="仿宋" w:hAnsi="仿宋" w:eastAsia="仿宋" w:cs="仿宋"/>
          <w:color w:val="auto"/>
          <w:sz w:val="24"/>
        </w:rPr>
        <w:t>绩效激励：</w:t>
      </w:r>
      <w:r>
        <w:rPr>
          <w:rFonts w:hint="eastAsia" w:ascii="仿宋" w:hAnsi="仿宋" w:eastAsia="仿宋" w:cs="仿宋"/>
          <w:color w:val="auto"/>
          <w:sz w:val="24"/>
          <w:u w:val="single"/>
        </w:rPr>
        <w:t xml:space="preserve">      （应明确按照绩效激励方式的支付方式和支付条件）   </w:t>
      </w:r>
    </w:p>
    <w:p w14:paraId="385D191E">
      <w:pPr>
        <w:numPr>
          <w:ilvl w:val="0"/>
          <w:numId w:val="13"/>
        </w:numPr>
        <w:adjustRightInd w:val="0"/>
        <w:snapToGrid w:val="0"/>
        <w:spacing w:line="360" w:lineRule="auto"/>
        <w:ind w:firstLine="482" w:firstLineChars="200"/>
        <w:rPr>
          <w:rFonts w:ascii="仿宋" w:hAnsi="仿宋" w:eastAsia="仿宋" w:cs="仿宋"/>
          <w:b/>
          <w:color w:val="auto"/>
          <w:sz w:val="24"/>
          <w:u w:val="single"/>
        </w:rPr>
      </w:pPr>
      <w:r>
        <w:rPr>
          <w:rFonts w:hint="eastAsia" w:ascii="仿宋" w:hAnsi="仿宋" w:eastAsia="仿宋" w:cs="仿宋"/>
          <w:b/>
          <w:color w:val="auto"/>
          <w:sz w:val="24"/>
        </w:rPr>
        <w:t>合同履行</w:t>
      </w:r>
    </w:p>
    <w:p w14:paraId="6699745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（1）起始日期：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日，完成日期：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w:t>
      </w:r>
    </w:p>
    <w:p w14:paraId="2810B1F4">
      <w:pPr>
        <w:spacing w:line="360" w:lineRule="auto"/>
        <w:ind w:firstLine="480" w:firstLineChars="200"/>
        <w:rPr>
          <w:rFonts w:ascii="仿宋" w:hAnsi="仿宋" w:eastAsia="仿宋" w:cs="仿宋"/>
          <w:color w:val="auto"/>
          <w:sz w:val="24"/>
          <w:u w:val="single"/>
        </w:rPr>
      </w:pPr>
      <w:r>
        <w:rPr>
          <w:rFonts w:hint="eastAsia" w:ascii="仿宋" w:hAnsi="仿宋" w:eastAsia="仿宋" w:cs="仿宋"/>
          <w:color w:val="auto"/>
          <w:sz w:val="24"/>
        </w:rPr>
        <w:t>（2）履约地点</w:t>
      </w:r>
      <w:r>
        <w:rPr>
          <w:rFonts w:hint="eastAsia" w:ascii="仿宋" w:hAnsi="仿宋" w:eastAsia="仿宋" w:cs="仿宋"/>
          <w:bCs/>
          <w:color w:val="auto"/>
          <w:sz w:val="24"/>
        </w:rPr>
        <w:t>：</w:t>
      </w:r>
      <w:r>
        <w:rPr>
          <w:rFonts w:hint="eastAsia" w:ascii="仿宋" w:hAnsi="仿宋" w:eastAsia="仿宋" w:cs="仿宋"/>
          <w:color w:val="auto"/>
          <w:sz w:val="24"/>
          <w:u w:val="single"/>
        </w:rPr>
        <w:t xml:space="preserve">                             </w:t>
      </w:r>
    </w:p>
    <w:p w14:paraId="2387A5A6">
      <w:pPr>
        <w:spacing w:line="360" w:lineRule="auto"/>
        <w:ind w:firstLine="480" w:firstLineChars="200"/>
        <w:rPr>
          <w:rFonts w:ascii="仿宋" w:hAnsi="仿宋" w:eastAsia="仿宋" w:cs="仿宋"/>
          <w:color w:val="auto"/>
          <w:sz w:val="24"/>
        </w:rPr>
      </w:pPr>
      <w:r>
        <w:rPr>
          <w:rFonts w:hint="eastAsia" w:ascii="仿宋" w:hAnsi="仿宋" w:eastAsia="仿宋" w:cs="仿宋"/>
          <w:bCs/>
          <w:color w:val="auto"/>
          <w:sz w:val="24"/>
        </w:rPr>
        <w:t>（3）履约担保：</w:t>
      </w:r>
      <w:r>
        <w:rPr>
          <w:rFonts w:hint="eastAsia" w:ascii="仿宋" w:hAnsi="仿宋" w:eastAsia="仿宋" w:cs="仿宋"/>
          <w:color w:val="auto"/>
          <w:sz w:val="24"/>
        </w:rPr>
        <w:t xml:space="preserve">是否收取履约保证金：■是    </w:t>
      </w:r>
      <w:r>
        <w:rPr>
          <w:rFonts w:hint="eastAsia" w:ascii="仿宋" w:hAnsi="仿宋" w:eastAsia="仿宋" w:cs="仿宋"/>
          <w:color w:val="auto"/>
          <w:sz w:val="24"/>
        </w:rPr>
        <w:sym w:font="Wingdings" w:char="00A8"/>
      </w:r>
      <w:r>
        <w:rPr>
          <w:rFonts w:hint="eastAsia" w:ascii="仿宋" w:hAnsi="仿宋" w:eastAsia="仿宋" w:cs="仿宋"/>
          <w:color w:val="auto"/>
          <w:sz w:val="24"/>
        </w:rPr>
        <w:t>否</w:t>
      </w:r>
    </w:p>
    <w:p w14:paraId="25EA9A23">
      <w:pPr>
        <w:spacing w:line="360" w:lineRule="auto"/>
        <w:ind w:firstLine="480" w:firstLineChars="200"/>
        <w:rPr>
          <w:rFonts w:ascii="仿宋" w:hAnsi="仿宋" w:eastAsia="仿宋" w:cs="仿宋"/>
          <w:color w:val="auto"/>
          <w:sz w:val="24"/>
        </w:rPr>
      </w:pPr>
      <w:r>
        <w:rPr>
          <w:rFonts w:hint="eastAsia" w:ascii="仿宋" w:hAnsi="仿宋" w:eastAsia="仿宋" w:cs="仿宋"/>
          <w:bCs/>
          <w:color w:val="auto"/>
          <w:sz w:val="24"/>
        </w:rPr>
        <w:t xml:space="preserve">  </w:t>
      </w:r>
      <w:r>
        <w:rPr>
          <w:rFonts w:hint="eastAsia" w:ascii="仿宋" w:hAnsi="仿宋" w:eastAsia="仿宋" w:cs="仿宋"/>
          <w:color w:val="auto"/>
          <w:sz w:val="24"/>
        </w:rPr>
        <w:t xml:space="preserve">  收取履约保证金形式：</w:t>
      </w:r>
      <w:r>
        <w:rPr>
          <w:rFonts w:hint="eastAsia" w:ascii="仿宋" w:hAnsi="仿宋" w:eastAsia="仿宋" w:cs="仿宋"/>
          <w:bCs/>
          <w:color w:val="auto"/>
          <w:kern w:val="0"/>
          <w:sz w:val="24"/>
          <w:u w:val="single"/>
        </w:rPr>
        <w:t>电汇或保函</w:t>
      </w:r>
    </w:p>
    <w:p w14:paraId="3427F97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    收取履约保证金金额：</w:t>
      </w:r>
      <w:r>
        <w:rPr>
          <w:rFonts w:hint="eastAsia" w:ascii="仿宋" w:hAnsi="仿宋" w:eastAsia="仿宋" w:cs="仿宋"/>
          <w:bCs/>
          <w:color w:val="auto"/>
          <w:sz w:val="24"/>
          <w:u w:val="single"/>
        </w:rPr>
        <w:t>合同总金额的5%</w:t>
      </w:r>
    </w:p>
    <w:p w14:paraId="7C9A58BE">
      <w:pPr>
        <w:spacing w:line="360" w:lineRule="auto"/>
        <w:ind w:firstLine="480" w:firstLineChars="200"/>
        <w:rPr>
          <w:rFonts w:ascii="仿宋" w:hAnsi="仿宋" w:eastAsia="仿宋" w:cs="仿宋"/>
          <w:color w:val="auto"/>
          <w:sz w:val="24"/>
        </w:rPr>
      </w:pPr>
      <w:r>
        <w:rPr>
          <w:rFonts w:hint="eastAsia" w:ascii="仿宋" w:hAnsi="仿宋" w:eastAsia="仿宋" w:cs="仿宋"/>
          <w:bCs/>
          <w:color w:val="auto"/>
          <w:sz w:val="24"/>
        </w:rPr>
        <w:t xml:space="preserve">    履约担保期限：</w:t>
      </w:r>
      <w:r>
        <w:rPr>
          <w:rFonts w:hint="eastAsia" w:ascii="仿宋" w:hAnsi="仿宋" w:eastAsia="仿宋" w:cs="仿宋"/>
          <w:bCs/>
          <w:color w:val="auto"/>
          <w:sz w:val="24"/>
          <w:u w:val="single"/>
        </w:rPr>
        <w:t>合同生效至产品质量保证期期满</w:t>
      </w:r>
    </w:p>
    <w:p w14:paraId="484B5D4B">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（4）分期履行要求：</w:t>
      </w:r>
      <w:r>
        <w:rPr>
          <w:rFonts w:hint="eastAsia" w:ascii="仿宋" w:hAnsi="仿宋" w:eastAsia="仿宋" w:cs="仿宋"/>
          <w:bCs/>
          <w:color w:val="auto"/>
          <w:sz w:val="24"/>
          <w:u w:val="single"/>
        </w:rPr>
        <w:t xml:space="preserve">                                                        </w:t>
      </w:r>
    </w:p>
    <w:p w14:paraId="0E46F239">
      <w:pPr>
        <w:spacing w:line="360" w:lineRule="auto"/>
        <w:ind w:firstLine="480" w:firstLineChars="200"/>
        <w:rPr>
          <w:rFonts w:ascii="仿宋" w:hAnsi="仿宋" w:eastAsia="仿宋" w:cs="仿宋"/>
          <w:color w:val="auto"/>
          <w:sz w:val="24"/>
          <w:u w:val="single"/>
        </w:rPr>
      </w:pPr>
      <w:r>
        <w:rPr>
          <w:rFonts w:hint="eastAsia" w:ascii="仿宋" w:hAnsi="仿宋" w:eastAsia="仿宋" w:cs="仿宋"/>
          <w:bCs/>
          <w:color w:val="auto"/>
          <w:sz w:val="24"/>
        </w:rPr>
        <w:t>（5）风险处置措施和替代方案：</w:t>
      </w:r>
      <w:r>
        <w:rPr>
          <w:rFonts w:hint="eastAsia" w:ascii="仿宋" w:hAnsi="仿宋" w:eastAsia="仿宋" w:cs="仿宋"/>
          <w:color w:val="auto"/>
          <w:sz w:val="24"/>
          <w:u w:val="single"/>
        </w:rPr>
        <w:t xml:space="preserve">                                                               </w:t>
      </w:r>
    </w:p>
    <w:p w14:paraId="52C71E5E">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合同验收</w:t>
      </w:r>
    </w:p>
    <w:p w14:paraId="3BE4D5B0">
      <w:pPr>
        <w:numPr>
          <w:ilvl w:val="0"/>
          <w:numId w:val="15"/>
        </w:numPr>
        <w:adjustRightInd w:val="0"/>
        <w:snapToGrid w:val="0"/>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验收组织方式：</w:t>
      </w:r>
      <w:r>
        <w:rPr>
          <w:rFonts w:hint="eastAsia" w:ascii="仿宋" w:hAnsi="仿宋" w:eastAsia="仿宋" w:cs="仿宋"/>
          <w:color w:val="auto"/>
          <w:sz w:val="24"/>
        </w:rPr>
        <w:t>■</w:t>
      </w:r>
      <w:r>
        <w:rPr>
          <w:rFonts w:hint="eastAsia" w:ascii="仿宋" w:hAnsi="仿宋" w:eastAsia="仿宋" w:cs="仿宋"/>
          <w:bCs/>
          <w:color w:val="auto"/>
          <w:sz w:val="24"/>
        </w:rPr>
        <w:t xml:space="preserve">自行组织 </w:t>
      </w:r>
      <w:r>
        <w:rPr>
          <w:rFonts w:hint="eastAsia" w:ascii="仿宋" w:hAnsi="仿宋" w:eastAsia="仿宋" w:cs="仿宋"/>
          <w:color w:val="auto"/>
          <w:sz w:val="24"/>
        </w:rPr>
        <w:sym w:font="Wingdings" w:char="00A8"/>
      </w:r>
      <w:r>
        <w:rPr>
          <w:rFonts w:hint="eastAsia" w:ascii="仿宋" w:hAnsi="仿宋" w:eastAsia="仿宋" w:cs="仿宋"/>
          <w:bCs/>
          <w:color w:val="auto"/>
          <w:sz w:val="24"/>
        </w:rPr>
        <w:t>委托第三方组织</w:t>
      </w:r>
    </w:p>
    <w:p w14:paraId="54E69D19">
      <w:pPr>
        <w:spacing w:line="360" w:lineRule="auto"/>
        <w:rPr>
          <w:rFonts w:ascii="仿宋" w:hAnsi="仿宋" w:eastAsia="仿宋" w:cs="仿宋"/>
          <w:bCs/>
          <w:color w:val="auto"/>
          <w:sz w:val="24"/>
        </w:rPr>
      </w:pPr>
      <w:r>
        <w:rPr>
          <w:rFonts w:hint="eastAsia" w:ascii="仿宋" w:hAnsi="仿宋" w:eastAsia="仿宋" w:cs="仿宋"/>
          <w:bCs/>
          <w:color w:val="auto"/>
          <w:sz w:val="24"/>
        </w:rPr>
        <w:t xml:space="preserve">         验收主体：</w:t>
      </w:r>
      <w:r>
        <w:rPr>
          <w:rFonts w:hint="eastAsia" w:ascii="仿宋" w:hAnsi="仿宋" w:eastAsia="仿宋" w:cs="仿宋"/>
          <w:bCs/>
          <w:color w:val="auto"/>
          <w:sz w:val="24"/>
          <w:u w:val="single"/>
        </w:rPr>
        <w:t xml:space="preserve"> 采购人 </w:t>
      </w:r>
    </w:p>
    <w:p w14:paraId="2E25B1F5">
      <w:pPr>
        <w:spacing w:line="360" w:lineRule="auto"/>
        <w:rPr>
          <w:rFonts w:ascii="仿宋" w:hAnsi="仿宋" w:eastAsia="仿宋" w:cs="仿宋"/>
          <w:bCs/>
          <w:color w:val="auto"/>
          <w:sz w:val="24"/>
        </w:rPr>
      </w:pPr>
      <w:r>
        <w:rPr>
          <w:rFonts w:hint="eastAsia" w:ascii="仿宋" w:hAnsi="仿宋" w:eastAsia="仿宋" w:cs="仿宋"/>
          <w:bCs/>
          <w:color w:val="auto"/>
          <w:sz w:val="24"/>
        </w:rPr>
        <w:t xml:space="preserve">        是否邀请本项目的其他供应商参加验收：</w:t>
      </w:r>
      <w:r>
        <w:rPr>
          <w:rFonts w:hint="eastAsia" w:ascii="仿宋" w:hAnsi="仿宋" w:eastAsia="仿宋" w:cs="仿宋"/>
          <w:color w:val="auto"/>
          <w:sz w:val="24"/>
        </w:rPr>
        <w:sym w:font="Wingdings" w:char="00A8"/>
      </w:r>
      <w:r>
        <w:rPr>
          <w:rFonts w:hint="eastAsia" w:ascii="仿宋" w:hAnsi="仿宋" w:eastAsia="仿宋" w:cs="仿宋"/>
          <w:bCs/>
          <w:color w:val="auto"/>
          <w:sz w:val="24"/>
        </w:rPr>
        <w:t xml:space="preserve">是  </w:t>
      </w:r>
      <w:r>
        <w:rPr>
          <w:rFonts w:hint="eastAsia" w:ascii="仿宋" w:hAnsi="仿宋" w:eastAsia="仿宋" w:cs="仿宋"/>
          <w:color w:val="auto"/>
          <w:sz w:val="24"/>
        </w:rPr>
        <w:t>■</w:t>
      </w:r>
      <w:r>
        <w:rPr>
          <w:rFonts w:hint="eastAsia" w:ascii="仿宋" w:hAnsi="仿宋" w:eastAsia="仿宋" w:cs="仿宋"/>
          <w:bCs/>
          <w:color w:val="auto"/>
          <w:sz w:val="24"/>
        </w:rPr>
        <w:t>否</w:t>
      </w:r>
    </w:p>
    <w:p w14:paraId="7728D0BA">
      <w:pPr>
        <w:spacing w:line="360" w:lineRule="auto"/>
        <w:ind w:firstLine="960" w:firstLineChars="400"/>
        <w:rPr>
          <w:rFonts w:ascii="仿宋" w:hAnsi="仿宋" w:eastAsia="仿宋" w:cs="仿宋"/>
          <w:bCs/>
          <w:color w:val="auto"/>
          <w:sz w:val="24"/>
        </w:rPr>
      </w:pPr>
      <w:r>
        <w:rPr>
          <w:rFonts w:hint="eastAsia" w:ascii="仿宋" w:hAnsi="仿宋" w:eastAsia="仿宋" w:cs="仿宋"/>
          <w:bCs/>
          <w:color w:val="auto"/>
          <w:sz w:val="24"/>
        </w:rPr>
        <w:t>是否邀请专家参加验收：</w:t>
      </w:r>
      <w:r>
        <w:rPr>
          <w:rFonts w:hint="eastAsia" w:ascii="仿宋" w:hAnsi="仿宋" w:eastAsia="仿宋" w:cs="仿宋"/>
          <w:color w:val="auto"/>
          <w:sz w:val="24"/>
        </w:rPr>
        <w:t>■</w:t>
      </w:r>
      <w:r>
        <w:rPr>
          <w:rFonts w:hint="eastAsia" w:ascii="仿宋" w:hAnsi="仿宋" w:eastAsia="仿宋" w:cs="仿宋"/>
          <w:bCs/>
          <w:color w:val="auto"/>
          <w:sz w:val="24"/>
        </w:rPr>
        <w:t xml:space="preserve">是  </w:t>
      </w:r>
      <w:r>
        <w:rPr>
          <w:rFonts w:hint="eastAsia" w:ascii="仿宋" w:hAnsi="仿宋" w:eastAsia="仿宋" w:cs="仿宋"/>
          <w:color w:val="auto"/>
          <w:sz w:val="24"/>
        </w:rPr>
        <w:sym w:font="Wingdings" w:char="00A8"/>
      </w:r>
      <w:r>
        <w:rPr>
          <w:rFonts w:hint="eastAsia" w:ascii="仿宋" w:hAnsi="仿宋" w:eastAsia="仿宋" w:cs="仿宋"/>
          <w:bCs/>
          <w:color w:val="auto"/>
          <w:sz w:val="24"/>
        </w:rPr>
        <w:t>否</w:t>
      </w:r>
    </w:p>
    <w:p w14:paraId="73DC6FC5">
      <w:pPr>
        <w:spacing w:line="360" w:lineRule="auto"/>
        <w:ind w:firstLine="960" w:firstLineChars="400"/>
        <w:rPr>
          <w:rFonts w:ascii="仿宋" w:hAnsi="仿宋" w:eastAsia="仿宋" w:cs="仿宋"/>
          <w:bCs/>
          <w:color w:val="auto"/>
          <w:sz w:val="24"/>
        </w:rPr>
      </w:pPr>
      <w:r>
        <w:rPr>
          <w:rFonts w:hint="eastAsia" w:ascii="仿宋" w:hAnsi="仿宋" w:eastAsia="仿宋" w:cs="仿宋"/>
          <w:bCs/>
          <w:color w:val="auto"/>
          <w:sz w:val="24"/>
        </w:rPr>
        <w:t>是否邀请服务对象参加验收：</w:t>
      </w:r>
      <w:r>
        <w:rPr>
          <w:rFonts w:hint="eastAsia" w:ascii="仿宋" w:hAnsi="仿宋" w:eastAsia="仿宋" w:cs="仿宋"/>
          <w:color w:val="auto"/>
          <w:sz w:val="24"/>
        </w:rPr>
        <w:t>■</w:t>
      </w:r>
      <w:r>
        <w:rPr>
          <w:rFonts w:hint="eastAsia" w:ascii="仿宋" w:hAnsi="仿宋" w:eastAsia="仿宋" w:cs="仿宋"/>
          <w:bCs/>
          <w:color w:val="auto"/>
          <w:sz w:val="24"/>
        </w:rPr>
        <w:t xml:space="preserve">是  </w:t>
      </w:r>
      <w:r>
        <w:rPr>
          <w:rFonts w:hint="eastAsia" w:ascii="仿宋" w:hAnsi="仿宋" w:eastAsia="仿宋" w:cs="仿宋"/>
          <w:color w:val="auto"/>
          <w:sz w:val="24"/>
        </w:rPr>
        <w:sym w:font="Wingdings" w:char="00A8"/>
      </w:r>
      <w:r>
        <w:rPr>
          <w:rFonts w:hint="eastAsia" w:ascii="仿宋" w:hAnsi="仿宋" w:eastAsia="仿宋" w:cs="仿宋"/>
          <w:bCs/>
          <w:color w:val="auto"/>
          <w:sz w:val="24"/>
        </w:rPr>
        <w:t>否</w:t>
      </w:r>
    </w:p>
    <w:p w14:paraId="6AB8D0AD">
      <w:pPr>
        <w:spacing w:line="360" w:lineRule="auto"/>
        <w:ind w:firstLine="960" w:firstLineChars="400"/>
        <w:rPr>
          <w:rFonts w:ascii="仿宋" w:hAnsi="仿宋" w:eastAsia="仿宋" w:cs="仿宋"/>
          <w:bCs/>
          <w:color w:val="auto"/>
          <w:sz w:val="24"/>
        </w:rPr>
      </w:pPr>
      <w:r>
        <w:rPr>
          <w:rFonts w:hint="eastAsia" w:ascii="仿宋" w:hAnsi="仿宋" w:eastAsia="仿宋" w:cs="仿宋"/>
          <w:bCs/>
          <w:color w:val="auto"/>
          <w:sz w:val="24"/>
        </w:rPr>
        <w:t>是否邀请第三方检测机构参加验收：</w:t>
      </w:r>
      <w:r>
        <w:rPr>
          <w:rFonts w:hint="eastAsia" w:ascii="仿宋" w:hAnsi="仿宋" w:eastAsia="仿宋" w:cs="仿宋"/>
          <w:color w:val="auto"/>
          <w:sz w:val="24"/>
        </w:rPr>
        <w:sym w:font="Wingdings" w:char="00A8"/>
      </w:r>
      <w:r>
        <w:rPr>
          <w:rFonts w:hint="eastAsia" w:ascii="仿宋" w:hAnsi="仿宋" w:eastAsia="仿宋" w:cs="仿宋"/>
          <w:bCs/>
          <w:color w:val="auto"/>
          <w:sz w:val="24"/>
        </w:rPr>
        <w:t xml:space="preserve">是  </w:t>
      </w:r>
      <w:r>
        <w:rPr>
          <w:rFonts w:hint="eastAsia" w:ascii="仿宋" w:hAnsi="仿宋" w:eastAsia="仿宋" w:cs="仿宋"/>
          <w:color w:val="auto"/>
          <w:sz w:val="24"/>
        </w:rPr>
        <w:t>■</w:t>
      </w:r>
      <w:r>
        <w:rPr>
          <w:rFonts w:hint="eastAsia" w:ascii="仿宋" w:hAnsi="仿宋" w:eastAsia="仿宋" w:cs="仿宋"/>
          <w:bCs/>
          <w:color w:val="auto"/>
          <w:sz w:val="24"/>
        </w:rPr>
        <w:t>否</w:t>
      </w:r>
    </w:p>
    <w:p w14:paraId="4F2A5D48">
      <w:pPr>
        <w:spacing w:line="360" w:lineRule="auto"/>
        <w:ind w:firstLine="960" w:firstLineChars="400"/>
        <w:rPr>
          <w:rFonts w:ascii="仿宋" w:hAnsi="仿宋" w:eastAsia="仿宋" w:cs="仿宋"/>
          <w:bCs/>
          <w:color w:val="auto"/>
          <w:sz w:val="24"/>
        </w:rPr>
      </w:pPr>
      <w:r>
        <w:rPr>
          <w:rFonts w:hint="eastAsia" w:ascii="仿宋" w:hAnsi="仿宋" w:eastAsia="仿宋" w:cs="仿宋"/>
          <w:bCs/>
          <w:color w:val="auto"/>
          <w:sz w:val="24"/>
        </w:rPr>
        <w:t>是否进行抽查检测：</w:t>
      </w:r>
      <w:r>
        <w:rPr>
          <w:rFonts w:hint="eastAsia" w:ascii="仿宋" w:hAnsi="仿宋" w:eastAsia="仿宋" w:cs="仿宋"/>
          <w:color w:val="auto"/>
          <w:sz w:val="24"/>
        </w:rPr>
        <w:sym w:font="Wingdings" w:char="00A8"/>
      </w:r>
      <w:r>
        <w:rPr>
          <w:rFonts w:hint="eastAsia" w:ascii="仿宋" w:hAnsi="仿宋" w:eastAsia="仿宋" w:cs="仿宋"/>
          <w:bCs/>
          <w:color w:val="auto"/>
          <w:sz w:val="24"/>
        </w:rPr>
        <w:t>是，抽查比例：</w:t>
      </w:r>
      <w:r>
        <w:rPr>
          <w:rFonts w:hint="eastAsia" w:ascii="仿宋" w:hAnsi="仿宋" w:eastAsia="仿宋" w:cs="仿宋"/>
          <w:bCs/>
          <w:color w:val="auto"/>
          <w:sz w:val="24"/>
          <w:u w:val="single"/>
        </w:rPr>
        <w:t xml:space="preserve">     </w:t>
      </w:r>
      <w:r>
        <w:rPr>
          <w:rFonts w:hint="eastAsia" w:ascii="仿宋" w:hAnsi="仿宋" w:eastAsia="仿宋" w:cs="仿宋"/>
          <w:bCs/>
          <w:color w:val="auto"/>
          <w:sz w:val="24"/>
        </w:rPr>
        <w:t xml:space="preserve"> </w:t>
      </w:r>
      <w:r>
        <w:rPr>
          <w:rFonts w:hint="eastAsia" w:ascii="仿宋" w:hAnsi="仿宋" w:eastAsia="仿宋" w:cs="仿宋"/>
          <w:color w:val="auto"/>
          <w:sz w:val="24"/>
        </w:rPr>
        <w:t>■</w:t>
      </w:r>
      <w:r>
        <w:rPr>
          <w:rFonts w:hint="eastAsia" w:ascii="仿宋" w:hAnsi="仿宋" w:eastAsia="仿宋" w:cs="仿宋"/>
          <w:bCs/>
          <w:color w:val="auto"/>
          <w:sz w:val="24"/>
        </w:rPr>
        <w:t>否</w:t>
      </w:r>
    </w:p>
    <w:p w14:paraId="2749643B">
      <w:pPr>
        <w:spacing w:line="360" w:lineRule="auto"/>
        <w:ind w:firstLine="960" w:firstLineChars="400"/>
        <w:rPr>
          <w:rFonts w:ascii="仿宋" w:hAnsi="仿宋" w:eastAsia="仿宋" w:cs="仿宋"/>
          <w:bCs/>
          <w:color w:val="auto"/>
          <w:sz w:val="24"/>
          <w:u w:val="single"/>
        </w:rPr>
      </w:pPr>
      <w:r>
        <w:rPr>
          <w:rFonts w:hint="eastAsia" w:ascii="仿宋" w:hAnsi="仿宋" w:eastAsia="仿宋" w:cs="仿宋"/>
          <w:bCs/>
          <w:color w:val="auto"/>
          <w:sz w:val="24"/>
        </w:rPr>
        <w:t>是否存在破坏性检测：</w:t>
      </w:r>
      <w:r>
        <w:rPr>
          <w:rFonts w:hint="eastAsia" w:ascii="仿宋" w:hAnsi="仿宋" w:eastAsia="仿宋" w:cs="仿宋"/>
          <w:color w:val="auto"/>
          <w:sz w:val="24"/>
        </w:rPr>
        <w:sym w:font="Wingdings" w:char="00A8"/>
      </w:r>
      <w:r>
        <w:rPr>
          <w:rFonts w:hint="eastAsia" w:ascii="仿宋" w:hAnsi="仿宋" w:eastAsia="仿宋" w:cs="仿宋"/>
          <w:bCs/>
          <w:color w:val="auto"/>
          <w:sz w:val="24"/>
        </w:rPr>
        <w:t>是，</w:t>
      </w:r>
      <w:r>
        <w:rPr>
          <w:rFonts w:hint="eastAsia" w:ascii="仿宋" w:hAnsi="仿宋" w:eastAsia="仿宋" w:cs="仿宋"/>
          <w:bCs/>
          <w:color w:val="auto"/>
          <w:sz w:val="24"/>
          <w:u w:val="single"/>
        </w:rPr>
        <w:t>（应明确对被破坏的检测产品的处理方式）</w:t>
      </w:r>
    </w:p>
    <w:p w14:paraId="4596F371">
      <w:pPr>
        <w:spacing w:line="360" w:lineRule="auto"/>
        <w:ind w:firstLine="960" w:firstLineChars="400"/>
        <w:rPr>
          <w:rFonts w:ascii="仿宋" w:hAnsi="仿宋" w:eastAsia="仿宋" w:cs="仿宋"/>
          <w:bCs/>
          <w:color w:val="auto"/>
          <w:sz w:val="24"/>
        </w:rPr>
      </w:pPr>
      <w:r>
        <w:rPr>
          <w:rFonts w:hint="eastAsia" w:ascii="仿宋" w:hAnsi="仿宋" w:eastAsia="仿宋" w:cs="仿宋"/>
          <w:bCs/>
          <w:color w:val="auto"/>
          <w:sz w:val="24"/>
        </w:rPr>
        <w:t xml:space="preserve">                    </w:t>
      </w:r>
      <w:r>
        <w:rPr>
          <w:rFonts w:hint="eastAsia" w:ascii="仿宋" w:hAnsi="仿宋" w:eastAsia="仿宋" w:cs="仿宋"/>
          <w:color w:val="auto"/>
          <w:sz w:val="24"/>
        </w:rPr>
        <w:t>■</w:t>
      </w:r>
      <w:r>
        <w:rPr>
          <w:rFonts w:hint="eastAsia" w:ascii="仿宋" w:hAnsi="仿宋" w:eastAsia="仿宋" w:cs="仿宋"/>
          <w:bCs/>
          <w:color w:val="auto"/>
          <w:sz w:val="24"/>
        </w:rPr>
        <w:t>否</w:t>
      </w:r>
    </w:p>
    <w:p w14:paraId="4B05FEE1">
      <w:pPr>
        <w:spacing w:line="360" w:lineRule="auto"/>
        <w:ind w:firstLine="960" w:firstLineChars="400"/>
        <w:rPr>
          <w:rFonts w:ascii="仿宋" w:hAnsi="仿宋" w:eastAsia="仿宋" w:cs="仿宋"/>
          <w:bCs/>
          <w:color w:val="auto"/>
          <w:sz w:val="24"/>
          <w:u w:val="single"/>
        </w:rPr>
      </w:pPr>
      <w:r>
        <w:rPr>
          <w:rFonts w:hint="eastAsia" w:ascii="仿宋" w:hAnsi="仿宋" w:eastAsia="仿宋" w:cs="仿宋"/>
          <w:bCs/>
          <w:color w:val="auto"/>
          <w:sz w:val="24"/>
        </w:rPr>
        <w:t>验收组织的其他事项：</w:t>
      </w:r>
      <w:r>
        <w:rPr>
          <w:rFonts w:hint="eastAsia" w:ascii="仿宋" w:hAnsi="仿宋" w:eastAsia="仿宋" w:cs="仿宋"/>
          <w:bCs/>
          <w:color w:val="auto"/>
          <w:sz w:val="24"/>
          <w:u w:val="single"/>
        </w:rPr>
        <w:t xml:space="preserve">                </w:t>
      </w:r>
    </w:p>
    <w:p w14:paraId="400FECDB">
      <w:pPr>
        <w:spacing w:line="360" w:lineRule="auto"/>
        <w:ind w:firstLine="480" w:firstLineChars="200"/>
        <w:rPr>
          <w:rFonts w:ascii="仿宋" w:hAnsi="仿宋" w:eastAsia="仿宋" w:cs="仿宋"/>
          <w:bCs/>
          <w:color w:val="auto"/>
          <w:sz w:val="24"/>
          <w:u w:val="single"/>
        </w:rPr>
      </w:pPr>
      <w:r>
        <w:rPr>
          <w:rFonts w:hint="eastAsia" w:ascii="仿宋" w:hAnsi="仿宋" w:eastAsia="仿宋" w:cs="仿宋"/>
          <w:bCs/>
          <w:color w:val="auto"/>
          <w:sz w:val="24"/>
        </w:rPr>
        <w:t>（2）履约验收时间：</w:t>
      </w:r>
      <w:r>
        <w:rPr>
          <w:rFonts w:hint="eastAsia" w:ascii="仿宋" w:hAnsi="仿宋" w:eastAsia="仿宋" w:cs="仿宋"/>
          <w:bCs/>
          <w:color w:val="auto"/>
          <w:sz w:val="24"/>
          <w:u w:val="single"/>
        </w:rPr>
        <w:t xml:space="preserve">（计划于何时验收/供应商提出验收申请之日起   日内组织验收） </w:t>
      </w:r>
    </w:p>
    <w:p w14:paraId="3DFE75B6">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（3）履约验收方式：</w:t>
      </w:r>
      <w:r>
        <w:rPr>
          <w:rFonts w:hint="eastAsia" w:ascii="仿宋" w:hAnsi="仿宋" w:eastAsia="仿宋" w:cs="仿宋"/>
          <w:color w:val="auto"/>
          <w:sz w:val="24"/>
        </w:rPr>
        <w:t>■</w:t>
      </w:r>
      <w:r>
        <w:rPr>
          <w:rFonts w:hint="eastAsia" w:ascii="仿宋" w:hAnsi="仿宋" w:eastAsia="仿宋" w:cs="仿宋"/>
          <w:bCs/>
          <w:color w:val="auto"/>
          <w:sz w:val="24"/>
        </w:rPr>
        <w:t xml:space="preserve">一次性验收         </w:t>
      </w:r>
    </w:p>
    <w:p w14:paraId="65F68D06">
      <w:pPr>
        <w:spacing w:line="360" w:lineRule="auto"/>
        <w:rPr>
          <w:rFonts w:ascii="仿宋" w:hAnsi="仿宋" w:eastAsia="仿宋" w:cs="仿宋"/>
          <w:bCs/>
          <w:color w:val="auto"/>
          <w:sz w:val="24"/>
        </w:rPr>
      </w:pPr>
      <w:r>
        <w:rPr>
          <w:rFonts w:hint="eastAsia" w:ascii="仿宋" w:hAnsi="仿宋" w:eastAsia="仿宋" w:cs="仿宋"/>
          <w:bCs/>
          <w:color w:val="auto"/>
          <w:sz w:val="24"/>
        </w:rPr>
        <w:t xml:space="preserve">                       </w:t>
      </w:r>
      <w:r>
        <w:rPr>
          <w:rFonts w:hint="eastAsia" w:ascii="仿宋" w:hAnsi="仿宋" w:eastAsia="仿宋" w:cs="仿宋"/>
          <w:color w:val="auto"/>
          <w:sz w:val="24"/>
        </w:rPr>
        <w:sym w:font="Wingdings" w:char="00A8"/>
      </w:r>
      <w:r>
        <w:rPr>
          <w:rFonts w:hint="eastAsia" w:ascii="仿宋" w:hAnsi="仿宋" w:eastAsia="仿宋" w:cs="仿宋"/>
          <w:bCs/>
          <w:color w:val="auto"/>
          <w:sz w:val="24"/>
        </w:rPr>
        <w:t>分期/分项验收：</w:t>
      </w:r>
      <w:r>
        <w:rPr>
          <w:rFonts w:hint="eastAsia" w:ascii="仿宋" w:hAnsi="仿宋" w:eastAsia="仿宋" w:cs="仿宋"/>
          <w:bCs/>
          <w:color w:val="auto"/>
          <w:sz w:val="24"/>
          <w:u w:val="single"/>
        </w:rPr>
        <w:t xml:space="preserve"> （应明确分期</w:t>
      </w:r>
      <w:r>
        <w:rPr>
          <w:rFonts w:hint="eastAsia" w:ascii="仿宋" w:hAnsi="仿宋" w:eastAsia="仿宋" w:cs="仿宋"/>
          <w:bCs/>
          <w:color w:val="auto"/>
          <w:sz w:val="24"/>
          <w:u w:val="single"/>
          <w:lang w:val="en"/>
        </w:rPr>
        <w:t>/分项验收的工作安排</w:t>
      </w:r>
      <w:r>
        <w:rPr>
          <w:rFonts w:hint="eastAsia" w:ascii="仿宋" w:hAnsi="仿宋" w:eastAsia="仿宋" w:cs="仿宋"/>
          <w:bCs/>
          <w:color w:val="auto"/>
          <w:sz w:val="24"/>
          <w:u w:val="single"/>
        </w:rPr>
        <w:t xml:space="preserve">）  </w:t>
      </w:r>
    </w:p>
    <w:p w14:paraId="3E8D0B14">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（4）履约验收程序：</w:t>
      </w:r>
      <w:r>
        <w:rPr>
          <w:rFonts w:hint="eastAsia" w:ascii="仿宋" w:hAnsi="仿宋" w:eastAsia="仿宋" w:cs="仿宋"/>
          <w:bCs/>
          <w:color w:val="auto"/>
          <w:sz w:val="24"/>
          <w:u w:val="single"/>
        </w:rPr>
        <w:t xml:space="preserve">甲乙双方派代表进行履约验收，验收邀请相关专业专家参加。验收后签署验收报告，验收不通过的，乙方 3 日内完成整改。 </w:t>
      </w:r>
    </w:p>
    <w:p w14:paraId="43EEC752">
      <w:pPr>
        <w:spacing w:line="360" w:lineRule="auto"/>
        <w:ind w:firstLine="480" w:firstLineChars="200"/>
        <w:rPr>
          <w:rFonts w:ascii="仿宋" w:hAnsi="仿宋" w:eastAsia="仿宋" w:cs="仿宋"/>
          <w:bCs/>
          <w:color w:val="auto"/>
          <w:sz w:val="24"/>
          <w:u w:val="single"/>
        </w:rPr>
      </w:pPr>
      <w:r>
        <w:rPr>
          <w:rFonts w:hint="eastAsia" w:ascii="仿宋" w:hAnsi="仿宋" w:eastAsia="仿宋" w:cs="仿宋"/>
          <w:bCs/>
          <w:color w:val="auto"/>
          <w:sz w:val="24"/>
        </w:rPr>
        <w:t>（5）履约验收的内容：</w:t>
      </w:r>
      <w:r>
        <w:rPr>
          <w:rFonts w:hint="eastAsia" w:ascii="仿宋" w:hAnsi="仿宋" w:eastAsia="仿宋" w:cs="仿宋"/>
          <w:bCs/>
          <w:color w:val="auto"/>
          <w:sz w:val="24"/>
          <w:u w:val="single"/>
        </w:rPr>
        <w:t xml:space="preserve"> （应当包括每一项技术和商务要求的履约情况，特别是落实政府采购扶持中小企业，支持绿色发展和乡村振兴等政策情况），</w:t>
      </w:r>
    </w:p>
    <w:p w14:paraId="3A617273">
      <w:pPr>
        <w:spacing w:line="360" w:lineRule="auto"/>
        <w:ind w:firstLine="480" w:firstLineChars="200"/>
        <w:rPr>
          <w:rFonts w:ascii="仿宋" w:hAnsi="仿宋" w:eastAsia="仿宋" w:cs="仿宋"/>
          <w:bCs/>
          <w:color w:val="auto"/>
          <w:sz w:val="24"/>
          <w:u w:val="single"/>
        </w:rPr>
      </w:pPr>
      <w:r>
        <w:rPr>
          <w:rFonts w:hint="eastAsia" w:ascii="仿宋" w:hAnsi="仿宋" w:eastAsia="仿宋" w:cs="仿宋"/>
          <w:bCs/>
          <w:color w:val="auto"/>
          <w:sz w:val="24"/>
        </w:rPr>
        <w:t>（6）履约验收标准：</w:t>
      </w:r>
      <w:r>
        <w:rPr>
          <w:rFonts w:hint="eastAsia" w:ascii="仿宋" w:hAnsi="仿宋" w:eastAsia="仿宋" w:cs="仿宋"/>
          <w:bCs/>
          <w:color w:val="auto"/>
          <w:sz w:val="24"/>
          <w:u w:val="single"/>
        </w:rPr>
        <w:t>按照国家、行业、地方相关规范、标准，及招标文件要求和投标文件响应内容进行验收。</w:t>
      </w:r>
    </w:p>
    <w:p w14:paraId="47708190">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组成合同的文件</w:t>
      </w:r>
    </w:p>
    <w:p w14:paraId="42275EB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本协议书与下列文件一起构成合同文件，如下述文件之间有任何抵触、矛盾或歧义，应按以下顺序解释：</w:t>
      </w:r>
    </w:p>
    <w:p w14:paraId="7B69271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（1）政府采购合同协议书及其变更、补充协议</w:t>
      </w:r>
    </w:p>
    <w:p w14:paraId="0C0D4EF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（2）政府采购合同专用条款</w:t>
      </w:r>
    </w:p>
    <w:p w14:paraId="759AF06E">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（3）政府采购合同通用条款</w:t>
      </w:r>
    </w:p>
    <w:p w14:paraId="5406AD9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（4）中标（成交）通知书</w:t>
      </w:r>
    </w:p>
    <w:p w14:paraId="1F3E36A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（5）投标（响应）文件</w:t>
      </w:r>
    </w:p>
    <w:p w14:paraId="30C2578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（6）采购文件</w:t>
      </w:r>
    </w:p>
    <w:p w14:paraId="2AA4300E">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（7）有关技术文件，图纸</w:t>
      </w:r>
    </w:p>
    <w:p w14:paraId="77D45F6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（8）国家法律、行政法规和规章制度规定或合同约定的作为合同组成部分的其他文件</w:t>
      </w:r>
    </w:p>
    <w:p w14:paraId="295CD5D9">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合同生效</w:t>
      </w:r>
    </w:p>
    <w:p w14:paraId="6984C12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本合同自</w:t>
      </w:r>
      <w:r>
        <w:rPr>
          <w:rFonts w:hint="eastAsia" w:ascii="仿宋" w:hAnsi="仿宋" w:eastAsia="仿宋" w:cs="仿宋"/>
          <w:color w:val="auto"/>
          <w:sz w:val="24"/>
          <w:u w:val="single"/>
        </w:rPr>
        <w:t xml:space="preserve">  合同签订之日起 </w:t>
      </w:r>
      <w:r>
        <w:rPr>
          <w:rFonts w:hint="eastAsia" w:ascii="仿宋" w:hAnsi="仿宋" w:eastAsia="仿宋" w:cs="仿宋"/>
          <w:color w:val="auto"/>
          <w:sz w:val="24"/>
        </w:rPr>
        <w:t>生效。</w:t>
      </w:r>
    </w:p>
    <w:p w14:paraId="24F37892">
      <w:pPr>
        <w:numPr>
          <w:ilvl w:val="0"/>
          <w:numId w:val="13"/>
        </w:numPr>
        <w:adjustRightInd w:val="0"/>
        <w:snapToGrid w:val="0"/>
        <w:spacing w:line="360" w:lineRule="auto"/>
        <w:ind w:firstLine="482" w:firstLineChars="200"/>
        <w:rPr>
          <w:rFonts w:ascii="仿宋" w:hAnsi="仿宋" w:eastAsia="仿宋" w:cs="仿宋"/>
          <w:b/>
          <w:color w:val="auto"/>
          <w:sz w:val="24"/>
        </w:rPr>
      </w:pPr>
      <w:r>
        <w:rPr>
          <w:rFonts w:hint="eastAsia" w:ascii="仿宋" w:hAnsi="仿宋" w:eastAsia="仿宋" w:cs="仿宋"/>
          <w:b/>
          <w:color w:val="auto"/>
          <w:sz w:val="24"/>
        </w:rPr>
        <w:t>合同份数</w:t>
      </w:r>
    </w:p>
    <w:p w14:paraId="2B654CBC">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本合同一式</w:t>
      </w:r>
      <w:r>
        <w:rPr>
          <w:rFonts w:hint="eastAsia" w:ascii="仿宋" w:hAnsi="仿宋" w:eastAsia="仿宋" w:cs="仿宋"/>
          <w:color w:val="auto"/>
          <w:sz w:val="24"/>
          <w:u w:val="single"/>
        </w:rPr>
        <w:t xml:space="preserve">    </w:t>
      </w:r>
      <w:r>
        <w:rPr>
          <w:rFonts w:hint="eastAsia" w:ascii="仿宋" w:hAnsi="仿宋" w:eastAsia="仿宋" w:cs="仿宋"/>
          <w:color w:val="auto"/>
          <w:sz w:val="24"/>
        </w:rPr>
        <w:t>份，甲方执</w:t>
      </w:r>
      <w:r>
        <w:rPr>
          <w:rFonts w:hint="eastAsia" w:ascii="仿宋" w:hAnsi="仿宋" w:eastAsia="仿宋" w:cs="仿宋"/>
          <w:color w:val="auto"/>
          <w:sz w:val="24"/>
          <w:u w:val="single"/>
        </w:rPr>
        <w:t xml:space="preserve">    </w:t>
      </w:r>
      <w:r>
        <w:rPr>
          <w:rFonts w:hint="eastAsia" w:ascii="仿宋" w:hAnsi="仿宋" w:eastAsia="仿宋" w:cs="仿宋"/>
          <w:color w:val="auto"/>
          <w:sz w:val="24"/>
        </w:rPr>
        <w:t>份，乙方执</w:t>
      </w:r>
      <w:r>
        <w:rPr>
          <w:rFonts w:hint="eastAsia" w:ascii="仿宋" w:hAnsi="仿宋" w:eastAsia="仿宋" w:cs="仿宋"/>
          <w:color w:val="auto"/>
          <w:sz w:val="24"/>
          <w:u w:val="single"/>
        </w:rPr>
        <w:t xml:space="preserve">    </w:t>
      </w:r>
      <w:r>
        <w:rPr>
          <w:rFonts w:hint="eastAsia" w:ascii="仿宋" w:hAnsi="仿宋" w:eastAsia="仿宋" w:cs="仿宋"/>
          <w:color w:val="auto"/>
          <w:sz w:val="24"/>
        </w:rPr>
        <w:t>份，均具有同等法律效力。</w:t>
      </w:r>
    </w:p>
    <w:p w14:paraId="683D9E03">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合同订立时间：</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w:t>
      </w:r>
    </w:p>
    <w:p w14:paraId="1EE3D18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合同订立地点：</w:t>
      </w:r>
      <w:r>
        <w:rPr>
          <w:rFonts w:hint="eastAsia" w:ascii="仿宋" w:hAnsi="仿宋" w:eastAsia="仿宋" w:cs="仿宋"/>
          <w:color w:val="auto"/>
          <w:sz w:val="24"/>
          <w:u w:val="single"/>
        </w:rPr>
        <w:t xml:space="preserve">                           </w:t>
      </w:r>
    </w:p>
    <w:p w14:paraId="24E8F15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附件：具体标的及其技术要求和商务要求、联合协议、分包意向协议等。</w:t>
      </w:r>
    </w:p>
    <w:p w14:paraId="17808322">
      <w:pPr>
        <w:spacing w:line="400" w:lineRule="exact"/>
        <w:ind w:firstLine="420" w:firstLineChars="200"/>
        <w:rPr>
          <w:rFonts w:ascii="仿宋" w:hAnsi="仿宋" w:eastAsia="仿宋" w:cs="仿宋"/>
          <w:color w:val="auto"/>
        </w:rPr>
      </w:pPr>
    </w:p>
    <w:p w14:paraId="38337CFA">
      <w:pPr>
        <w:keepNext/>
        <w:keepLines/>
        <w:spacing w:line="400" w:lineRule="exact"/>
        <w:outlineLvl w:val="1"/>
        <w:rPr>
          <w:rFonts w:ascii="仿宋" w:hAnsi="仿宋" w:eastAsia="仿宋" w:cs="仿宋"/>
          <w:color w:val="auto"/>
        </w:rPr>
      </w:pPr>
      <w:r>
        <w:rPr>
          <w:rFonts w:hint="eastAsia" w:ascii="仿宋" w:hAnsi="仿宋" w:eastAsia="仿宋" w:cs="仿宋"/>
          <w:b/>
          <w:bCs/>
          <w:color w:val="auto"/>
          <w:sz w:val="24"/>
          <w:szCs w:val="32"/>
          <w:lang w:val="en"/>
        </w:rPr>
        <w:t xml:space="preserve">   </w:t>
      </w:r>
    </w:p>
    <w:p w14:paraId="2A4E638E">
      <w:pPr>
        <w:rPr>
          <w:rFonts w:ascii="仿宋" w:hAnsi="仿宋" w:eastAsia="仿宋" w:cs="仿宋"/>
          <w:color w:val="auto"/>
        </w:rPr>
      </w:pPr>
      <w:r>
        <w:rPr>
          <w:rFonts w:hint="eastAsia" w:ascii="仿宋" w:hAnsi="仿宋" w:eastAsia="仿宋" w:cs="仿宋"/>
          <w:color w:val="auto"/>
        </w:rPr>
        <w:br w:type="page"/>
      </w:r>
    </w:p>
    <w:p w14:paraId="1C4E052C">
      <w:pPr>
        <w:ind w:firstLine="420" w:firstLineChars="200"/>
        <w:rPr>
          <w:rFonts w:ascii="仿宋" w:hAnsi="仿宋" w:eastAsia="仿宋" w:cs="仿宋"/>
          <w:color w:val="auto"/>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88"/>
        <w:gridCol w:w="2967"/>
        <w:gridCol w:w="2243"/>
        <w:gridCol w:w="2311"/>
      </w:tblGrid>
      <w:tr w14:paraId="5503599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654" w:type="pct"/>
            <w:gridSpan w:val="2"/>
            <w:tcBorders>
              <w:bottom w:val="single" w:color="auto" w:sz="2" w:space="0"/>
              <w:right w:val="single" w:color="auto" w:sz="2" w:space="0"/>
            </w:tcBorders>
            <w:vAlign w:val="center"/>
          </w:tcPr>
          <w:p w14:paraId="78292081">
            <w:pPr>
              <w:spacing w:line="300" w:lineRule="exact"/>
              <w:jc w:val="center"/>
              <w:rPr>
                <w:rFonts w:ascii="仿宋" w:hAnsi="仿宋" w:eastAsia="仿宋" w:cs="仿宋"/>
                <w:color w:val="auto"/>
                <w:sz w:val="24"/>
              </w:rPr>
            </w:pPr>
            <w:r>
              <w:rPr>
                <w:rFonts w:hint="eastAsia" w:ascii="仿宋" w:hAnsi="仿宋" w:eastAsia="仿宋" w:cs="仿宋"/>
                <w:color w:val="auto"/>
                <w:sz w:val="24"/>
              </w:rPr>
              <w:t>甲方（采购人、受采购人委托签订合同的单位或采购文件约定的合同甲方）</w:t>
            </w:r>
          </w:p>
        </w:tc>
        <w:tc>
          <w:tcPr>
            <w:tcW w:w="2346" w:type="pct"/>
            <w:gridSpan w:val="2"/>
            <w:tcBorders>
              <w:left w:val="single" w:color="auto" w:sz="2" w:space="0"/>
              <w:bottom w:val="single" w:color="auto" w:sz="2" w:space="0"/>
            </w:tcBorders>
            <w:vAlign w:val="center"/>
          </w:tcPr>
          <w:p w14:paraId="5CD0E58E">
            <w:pPr>
              <w:spacing w:line="300" w:lineRule="exact"/>
              <w:jc w:val="center"/>
              <w:rPr>
                <w:rFonts w:ascii="仿宋" w:hAnsi="仿宋" w:eastAsia="仿宋" w:cs="仿宋"/>
                <w:color w:val="auto"/>
                <w:sz w:val="24"/>
              </w:rPr>
            </w:pPr>
            <w:r>
              <w:rPr>
                <w:rFonts w:hint="eastAsia" w:ascii="仿宋" w:hAnsi="仿宋" w:eastAsia="仿宋" w:cs="仿宋"/>
                <w:color w:val="auto"/>
                <w:sz w:val="24"/>
              </w:rPr>
              <w:t>乙方（供应商）</w:t>
            </w:r>
          </w:p>
        </w:tc>
      </w:tr>
      <w:tr w14:paraId="49ACD0D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7" w:type="pct"/>
            <w:tcBorders>
              <w:top w:val="single" w:color="auto" w:sz="2" w:space="0"/>
              <w:bottom w:val="single" w:color="auto" w:sz="2" w:space="0"/>
              <w:right w:val="single" w:color="auto" w:sz="2" w:space="0"/>
            </w:tcBorders>
            <w:vAlign w:val="center"/>
          </w:tcPr>
          <w:p w14:paraId="7C91E4DA">
            <w:pPr>
              <w:spacing w:line="300" w:lineRule="exact"/>
              <w:jc w:val="center"/>
              <w:rPr>
                <w:rFonts w:ascii="仿宋" w:hAnsi="仿宋" w:eastAsia="仿宋" w:cs="仿宋"/>
                <w:color w:val="auto"/>
                <w:sz w:val="24"/>
              </w:rPr>
            </w:pPr>
            <w:r>
              <w:rPr>
                <w:rFonts w:hint="eastAsia" w:ascii="仿宋" w:hAnsi="仿宋" w:eastAsia="仿宋" w:cs="仿宋"/>
                <w:color w:val="auto"/>
                <w:sz w:val="24"/>
              </w:rPr>
              <w:t>单位名称（公章或合同章）</w:t>
            </w:r>
          </w:p>
        </w:tc>
        <w:tc>
          <w:tcPr>
            <w:tcW w:w="1528" w:type="pct"/>
            <w:tcBorders>
              <w:top w:val="single" w:color="auto" w:sz="2" w:space="0"/>
              <w:left w:val="single" w:color="auto" w:sz="2" w:space="0"/>
              <w:bottom w:val="single" w:color="auto" w:sz="2" w:space="0"/>
              <w:right w:val="single" w:color="auto" w:sz="2" w:space="0"/>
            </w:tcBorders>
            <w:vAlign w:val="center"/>
          </w:tcPr>
          <w:p w14:paraId="040572F7">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60181345">
            <w:pPr>
              <w:spacing w:line="300" w:lineRule="exact"/>
              <w:jc w:val="center"/>
              <w:rPr>
                <w:rFonts w:ascii="仿宋" w:hAnsi="仿宋" w:eastAsia="仿宋" w:cs="仿宋"/>
                <w:color w:val="auto"/>
                <w:sz w:val="24"/>
              </w:rPr>
            </w:pPr>
            <w:r>
              <w:rPr>
                <w:rFonts w:hint="eastAsia" w:ascii="仿宋" w:hAnsi="仿宋" w:eastAsia="仿宋" w:cs="仿宋"/>
                <w:color w:val="auto"/>
                <w:sz w:val="24"/>
              </w:rPr>
              <w:t>单位名称（公章或合同章）</w:t>
            </w:r>
          </w:p>
        </w:tc>
        <w:tc>
          <w:tcPr>
            <w:tcW w:w="1191" w:type="pct"/>
            <w:tcBorders>
              <w:top w:val="single" w:color="auto" w:sz="2" w:space="0"/>
              <w:left w:val="single" w:color="auto" w:sz="2" w:space="0"/>
              <w:bottom w:val="single" w:color="auto" w:sz="2" w:space="0"/>
            </w:tcBorders>
            <w:vAlign w:val="center"/>
          </w:tcPr>
          <w:p w14:paraId="16A817FC">
            <w:pPr>
              <w:spacing w:line="300" w:lineRule="exact"/>
              <w:jc w:val="center"/>
              <w:rPr>
                <w:rFonts w:ascii="仿宋" w:hAnsi="仿宋" w:eastAsia="仿宋" w:cs="仿宋"/>
                <w:color w:val="auto"/>
                <w:spacing w:val="20"/>
                <w:sz w:val="24"/>
              </w:rPr>
            </w:pPr>
          </w:p>
        </w:tc>
      </w:tr>
      <w:tr w14:paraId="7038DD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7" w:type="pct"/>
            <w:vMerge w:val="restart"/>
            <w:tcBorders>
              <w:top w:val="single" w:color="auto" w:sz="2" w:space="0"/>
              <w:right w:val="single" w:color="auto" w:sz="2" w:space="0"/>
            </w:tcBorders>
            <w:vAlign w:val="center"/>
          </w:tcPr>
          <w:p w14:paraId="05D403ED">
            <w:pPr>
              <w:spacing w:line="300" w:lineRule="exact"/>
              <w:jc w:val="center"/>
              <w:rPr>
                <w:rFonts w:ascii="仿宋" w:hAnsi="仿宋" w:eastAsia="仿宋" w:cs="仿宋"/>
                <w:color w:val="auto"/>
                <w:sz w:val="24"/>
              </w:rPr>
            </w:pPr>
            <w:r>
              <w:rPr>
                <w:rFonts w:hint="eastAsia" w:ascii="仿宋" w:hAnsi="仿宋" w:eastAsia="仿宋" w:cs="仿宋"/>
                <w:color w:val="auto"/>
                <w:sz w:val="24"/>
              </w:rPr>
              <w:t>法定代表人</w:t>
            </w:r>
          </w:p>
          <w:p w14:paraId="31A74356">
            <w:pPr>
              <w:spacing w:line="300" w:lineRule="exact"/>
              <w:ind w:firstLine="115" w:firstLineChars="48"/>
              <w:jc w:val="center"/>
              <w:rPr>
                <w:rFonts w:ascii="仿宋" w:hAnsi="仿宋" w:eastAsia="仿宋" w:cs="仿宋"/>
                <w:color w:val="auto"/>
                <w:sz w:val="24"/>
              </w:rPr>
            </w:pPr>
            <w:r>
              <w:rPr>
                <w:rFonts w:hint="eastAsia" w:ascii="仿宋" w:hAnsi="仿宋" w:eastAsia="仿宋" w:cs="仿宋"/>
                <w:color w:val="auto"/>
                <w:sz w:val="24"/>
              </w:rPr>
              <w:t>或其委托代理人（签章）</w:t>
            </w:r>
          </w:p>
        </w:tc>
        <w:tc>
          <w:tcPr>
            <w:tcW w:w="1528" w:type="pct"/>
            <w:vMerge w:val="restart"/>
            <w:tcBorders>
              <w:top w:val="single" w:color="auto" w:sz="2" w:space="0"/>
              <w:left w:val="single" w:color="auto" w:sz="2" w:space="0"/>
              <w:right w:val="single" w:color="auto" w:sz="2" w:space="0"/>
            </w:tcBorders>
            <w:vAlign w:val="center"/>
          </w:tcPr>
          <w:p w14:paraId="78CF0278">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right w:val="single" w:color="auto" w:sz="2" w:space="0"/>
            </w:tcBorders>
            <w:vAlign w:val="center"/>
          </w:tcPr>
          <w:p w14:paraId="389EB9B1">
            <w:pPr>
              <w:spacing w:line="300" w:lineRule="exact"/>
              <w:jc w:val="center"/>
              <w:rPr>
                <w:rFonts w:ascii="仿宋" w:hAnsi="仿宋" w:eastAsia="仿宋" w:cs="仿宋"/>
                <w:color w:val="auto"/>
                <w:sz w:val="24"/>
              </w:rPr>
            </w:pPr>
            <w:r>
              <w:rPr>
                <w:rFonts w:hint="eastAsia" w:ascii="仿宋" w:hAnsi="仿宋" w:eastAsia="仿宋" w:cs="仿宋"/>
                <w:color w:val="auto"/>
                <w:sz w:val="24"/>
              </w:rPr>
              <w:t>法定代表人</w:t>
            </w:r>
          </w:p>
          <w:p w14:paraId="3C469E22">
            <w:pPr>
              <w:spacing w:line="300" w:lineRule="exact"/>
              <w:jc w:val="center"/>
              <w:rPr>
                <w:rFonts w:ascii="仿宋" w:hAnsi="仿宋" w:eastAsia="仿宋" w:cs="仿宋"/>
                <w:color w:val="auto"/>
                <w:sz w:val="24"/>
              </w:rPr>
            </w:pPr>
            <w:r>
              <w:rPr>
                <w:rFonts w:hint="eastAsia" w:ascii="仿宋" w:hAnsi="仿宋" w:eastAsia="仿宋" w:cs="仿宋"/>
                <w:color w:val="auto"/>
                <w:sz w:val="24"/>
              </w:rPr>
              <w:t>或其委托代理人（签章）</w:t>
            </w:r>
          </w:p>
        </w:tc>
        <w:tc>
          <w:tcPr>
            <w:tcW w:w="1191" w:type="pct"/>
            <w:tcBorders>
              <w:top w:val="single" w:color="auto" w:sz="2" w:space="0"/>
              <w:left w:val="single" w:color="auto" w:sz="2" w:space="0"/>
              <w:bottom w:val="single" w:color="auto" w:sz="2" w:space="0"/>
            </w:tcBorders>
            <w:vAlign w:val="center"/>
          </w:tcPr>
          <w:p w14:paraId="7C2D483A">
            <w:pPr>
              <w:spacing w:line="300" w:lineRule="exact"/>
              <w:jc w:val="center"/>
              <w:rPr>
                <w:rFonts w:ascii="仿宋" w:hAnsi="仿宋" w:eastAsia="仿宋" w:cs="仿宋"/>
                <w:color w:val="auto"/>
                <w:sz w:val="24"/>
              </w:rPr>
            </w:pPr>
          </w:p>
        </w:tc>
      </w:tr>
      <w:tr w14:paraId="2306BB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vMerge w:val="continue"/>
            <w:tcBorders>
              <w:bottom w:val="single" w:color="auto" w:sz="2" w:space="0"/>
              <w:right w:val="single" w:color="auto" w:sz="2" w:space="0"/>
            </w:tcBorders>
            <w:vAlign w:val="center"/>
          </w:tcPr>
          <w:p w14:paraId="5083DDB6">
            <w:pPr>
              <w:spacing w:line="300" w:lineRule="exact"/>
              <w:jc w:val="center"/>
              <w:rPr>
                <w:rFonts w:ascii="仿宋" w:hAnsi="仿宋" w:eastAsia="仿宋" w:cs="仿宋"/>
                <w:color w:val="auto"/>
                <w:sz w:val="24"/>
              </w:rPr>
            </w:pPr>
          </w:p>
        </w:tc>
        <w:tc>
          <w:tcPr>
            <w:tcW w:w="1528" w:type="pct"/>
            <w:vMerge w:val="continue"/>
            <w:tcBorders>
              <w:left w:val="single" w:color="auto" w:sz="2" w:space="0"/>
              <w:bottom w:val="single" w:color="auto" w:sz="2" w:space="0"/>
              <w:right w:val="single" w:color="auto" w:sz="2" w:space="0"/>
            </w:tcBorders>
            <w:vAlign w:val="center"/>
          </w:tcPr>
          <w:p w14:paraId="6DDD6150">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60EB1DDE">
            <w:pPr>
              <w:spacing w:line="300" w:lineRule="exact"/>
              <w:jc w:val="center"/>
              <w:rPr>
                <w:rFonts w:ascii="仿宋" w:hAnsi="仿宋" w:eastAsia="仿宋" w:cs="仿宋"/>
                <w:color w:val="auto"/>
                <w:sz w:val="24"/>
              </w:rPr>
            </w:pPr>
            <w:r>
              <w:rPr>
                <w:rFonts w:hint="eastAsia" w:ascii="仿宋" w:hAnsi="仿宋" w:eastAsia="仿宋" w:cs="仿宋"/>
                <w:color w:val="auto"/>
                <w:sz w:val="24"/>
              </w:rPr>
              <w:t>拥有者性别</w:t>
            </w:r>
          </w:p>
        </w:tc>
        <w:tc>
          <w:tcPr>
            <w:tcW w:w="1191" w:type="pct"/>
            <w:tcBorders>
              <w:top w:val="single" w:color="auto" w:sz="2" w:space="0"/>
              <w:left w:val="single" w:color="auto" w:sz="2" w:space="0"/>
              <w:bottom w:val="single" w:color="auto" w:sz="2" w:space="0"/>
            </w:tcBorders>
            <w:vAlign w:val="center"/>
          </w:tcPr>
          <w:p w14:paraId="36E5A564">
            <w:pPr>
              <w:spacing w:line="300" w:lineRule="exact"/>
              <w:jc w:val="center"/>
              <w:rPr>
                <w:rFonts w:ascii="仿宋" w:hAnsi="仿宋" w:eastAsia="仿宋" w:cs="仿宋"/>
                <w:color w:val="auto"/>
                <w:spacing w:val="20"/>
                <w:sz w:val="24"/>
              </w:rPr>
            </w:pPr>
          </w:p>
        </w:tc>
      </w:tr>
      <w:tr w14:paraId="4A01EF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545BC214">
            <w:pPr>
              <w:spacing w:line="300" w:lineRule="exact"/>
              <w:jc w:val="center"/>
              <w:rPr>
                <w:rFonts w:ascii="仿宋" w:hAnsi="仿宋" w:eastAsia="仿宋" w:cs="仿宋"/>
                <w:color w:val="auto"/>
                <w:sz w:val="24"/>
              </w:rPr>
            </w:pPr>
            <w:r>
              <w:rPr>
                <w:rFonts w:hint="eastAsia" w:ascii="仿宋" w:hAnsi="仿宋" w:eastAsia="仿宋" w:cs="仿宋"/>
                <w:color w:val="auto"/>
                <w:sz w:val="24"/>
              </w:rPr>
              <w:t>住  所</w:t>
            </w:r>
          </w:p>
        </w:tc>
        <w:tc>
          <w:tcPr>
            <w:tcW w:w="1528" w:type="pct"/>
            <w:tcBorders>
              <w:top w:val="single" w:color="auto" w:sz="2" w:space="0"/>
              <w:left w:val="single" w:color="auto" w:sz="2" w:space="0"/>
              <w:bottom w:val="single" w:color="auto" w:sz="2" w:space="0"/>
              <w:right w:val="single" w:color="auto" w:sz="2" w:space="0"/>
            </w:tcBorders>
            <w:vAlign w:val="center"/>
          </w:tcPr>
          <w:p w14:paraId="5F31635D">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04BDC86C">
            <w:pPr>
              <w:spacing w:line="300" w:lineRule="exact"/>
              <w:jc w:val="center"/>
              <w:rPr>
                <w:rFonts w:ascii="仿宋" w:hAnsi="仿宋" w:eastAsia="仿宋" w:cs="仿宋"/>
                <w:color w:val="auto"/>
                <w:sz w:val="24"/>
              </w:rPr>
            </w:pPr>
            <w:r>
              <w:rPr>
                <w:rFonts w:hint="eastAsia" w:ascii="仿宋" w:hAnsi="仿宋" w:eastAsia="仿宋" w:cs="仿宋"/>
                <w:color w:val="auto"/>
                <w:sz w:val="24"/>
              </w:rPr>
              <w:t>住  所</w:t>
            </w:r>
          </w:p>
        </w:tc>
        <w:tc>
          <w:tcPr>
            <w:tcW w:w="1191" w:type="pct"/>
            <w:tcBorders>
              <w:top w:val="single" w:color="auto" w:sz="2" w:space="0"/>
              <w:left w:val="single" w:color="auto" w:sz="2" w:space="0"/>
              <w:bottom w:val="single" w:color="auto" w:sz="2" w:space="0"/>
            </w:tcBorders>
            <w:vAlign w:val="center"/>
          </w:tcPr>
          <w:p w14:paraId="7FBE7E58">
            <w:pPr>
              <w:spacing w:line="300" w:lineRule="exact"/>
              <w:jc w:val="center"/>
              <w:rPr>
                <w:rFonts w:ascii="仿宋" w:hAnsi="仿宋" w:eastAsia="仿宋" w:cs="仿宋"/>
                <w:color w:val="auto"/>
                <w:spacing w:val="20"/>
                <w:sz w:val="24"/>
              </w:rPr>
            </w:pPr>
          </w:p>
        </w:tc>
      </w:tr>
      <w:tr w14:paraId="40F451D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473F93E3">
            <w:pPr>
              <w:spacing w:line="300" w:lineRule="exact"/>
              <w:jc w:val="center"/>
              <w:rPr>
                <w:rFonts w:ascii="仿宋" w:hAnsi="仿宋" w:eastAsia="仿宋" w:cs="仿宋"/>
                <w:color w:val="auto"/>
                <w:sz w:val="24"/>
              </w:rPr>
            </w:pPr>
            <w:r>
              <w:rPr>
                <w:rFonts w:hint="eastAsia" w:ascii="仿宋" w:hAnsi="仿宋" w:eastAsia="仿宋" w:cs="仿宋"/>
                <w:color w:val="auto"/>
                <w:sz w:val="24"/>
              </w:rPr>
              <w:t>联 系 人</w:t>
            </w:r>
          </w:p>
        </w:tc>
        <w:tc>
          <w:tcPr>
            <w:tcW w:w="1528" w:type="pct"/>
            <w:tcBorders>
              <w:top w:val="single" w:color="auto" w:sz="2" w:space="0"/>
              <w:left w:val="single" w:color="auto" w:sz="2" w:space="0"/>
              <w:bottom w:val="single" w:color="auto" w:sz="2" w:space="0"/>
              <w:right w:val="single" w:color="auto" w:sz="2" w:space="0"/>
            </w:tcBorders>
            <w:vAlign w:val="center"/>
          </w:tcPr>
          <w:p w14:paraId="6D194F91">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7F0E6149">
            <w:pPr>
              <w:spacing w:line="300" w:lineRule="exact"/>
              <w:jc w:val="center"/>
              <w:rPr>
                <w:rFonts w:ascii="仿宋" w:hAnsi="仿宋" w:eastAsia="仿宋" w:cs="仿宋"/>
                <w:color w:val="auto"/>
                <w:sz w:val="24"/>
              </w:rPr>
            </w:pPr>
            <w:r>
              <w:rPr>
                <w:rFonts w:hint="eastAsia" w:ascii="仿宋" w:hAnsi="仿宋" w:eastAsia="仿宋" w:cs="仿宋"/>
                <w:color w:val="auto"/>
                <w:sz w:val="24"/>
              </w:rPr>
              <w:t>联 系 人</w:t>
            </w:r>
          </w:p>
        </w:tc>
        <w:tc>
          <w:tcPr>
            <w:tcW w:w="1191" w:type="pct"/>
            <w:tcBorders>
              <w:top w:val="single" w:color="auto" w:sz="2" w:space="0"/>
              <w:left w:val="single" w:color="auto" w:sz="2" w:space="0"/>
              <w:bottom w:val="single" w:color="auto" w:sz="2" w:space="0"/>
            </w:tcBorders>
            <w:vAlign w:val="center"/>
          </w:tcPr>
          <w:p w14:paraId="65B73836">
            <w:pPr>
              <w:spacing w:line="300" w:lineRule="exact"/>
              <w:jc w:val="center"/>
              <w:rPr>
                <w:rFonts w:ascii="仿宋" w:hAnsi="仿宋" w:eastAsia="仿宋" w:cs="仿宋"/>
                <w:color w:val="auto"/>
                <w:spacing w:val="20"/>
                <w:sz w:val="24"/>
              </w:rPr>
            </w:pPr>
          </w:p>
        </w:tc>
      </w:tr>
      <w:tr w14:paraId="22FF91B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77F4D0B0">
            <w:pPr>
              <w:spacing w:line="300" w:lineRule="exact"/>
              <w:jc w:val="center"/>
              <w:rPr>
                <w:rFonts w:ascii="仿宋" w:hAnsi="仿宋" w:eastAsia="仿宋" w:cs="仿宋"/>
                <w:color w:val="auto"/>
                <w:sz w:val="24"/>
              </w:rPr>
            </w:pPr>
            <w:r>
              <w:rPr>
                <w:rFonts w:hint="eastAsia" w:ascii="仿宋" w:hAnsi="仿宋" w:eastAsia="仿宋" w:cs="仿宋"/>
                <w:color w:val="auto"/>
                <w:sz w:val="24"/>
              </w:rPr>
              <w:t>联系电话</w:t>
            </w:r>
          </w:p>
        </w:tc>
        <w:tc>
          <w:tcPr>
            <w:tcW w:w="1528" w:type="pct"/>
            <w:tcBorders>
              <w:top w:val="single" w:color="auto" w:sz="2" w:space="0"/>
              <w:left w:val="single" w:color="auto" w:sz="2" w:space="0"/>
              <w:bottom w:val="single" w:color="auto" w:sz="2" w:space="0"/>
              <w:right w:val="single" w:color="auto" w:sz="2" w:space="0"/>
            </w:tcBorders>
            <w:vAlign w:val="center"/>
          </w:tcPr>
          <w:p w14:paraId="05F6EE7F">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6D2829AB">
            <w:pPr>
              <w:spacing w:line="300" w:lineRule="exact"/>
              <w:jc w:val="center"/>
              <w:rPr>
                <w:rFonts w:ascii="仿宋" w:hAnsi="仿宋" w:eastAsia="仿宋" w:cs="仿宋"/>
                <w:color w:val="auto"/>
                <w:sz w:val="24"/>
              </w:rPr>
            </w:pPr>
            <w:r>
              <w:rPr>
                <w:rFonts w:hint="eastAsia" w:ascii="仿宋" w:hAnsi="仿宋" w:eastAsia="仿宋" w:cs="仿宋"/>
                <w:color w:val="auto"/>
                <w:sz w:val="24"/>
              </w:rPr>
              <w:t>联系电话</w:t>
            </w:r>
          </w:p>
        </w:tc>
        <w:tc>
          <w:tcPr>
            <w:tcW w:w="1191" w:type="pct"/>
            <w:tcBorders>
              <w:top w:val="single" w:color="auto" w:sz="2" w:space="0"/>
              <w:left w:val="single" w:color="auto" w:sz="2" w:space="0"/>
              <w:bottom w:val="single" w:color="auto" w:sz="2" w:space="0"/>
            </w:tcBorders>
            <w:vAlign w:val="center"/>
          </w:tcPr>
          <w:p w14:paraId="38D3736B">
            <w:pPr>
              <w:spacing w:line="300" w:lineRule="exact"/>
              <w:jc w:val="center"/>
              <w:rPr>
                <w:rFonts w:ascii="仿宋" w:hAnsi="仿宋" w:eastAsia="仿宋" w:cs="仿宋"/>
                <w:color w:val="auto"/>
                <w:spacing w:val="20"/>
                <w:sz w:val="24"/>
              </w:rPr>
            </w:pPr>
          </w:p>
        </w:tc>
      </w:tr>
      <w:tr w14:paraId="148E18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4186A62C">
            <w:pPr>
              <w:spacing w:line="300" w:lineRule="exact"/>
              <w:jc w:val="center"/>
              <w:rPr>
                <w:rFonts w:ascii="仿宋" w:hAnsi="仿宋" w:eastAsia="仿宋" w:cs="仿宋"/>
                <w:color w:val="auto"/>
                <w:sz w:val="24"/>
              </w:rPr>
            </w:pPr>
            <w:r>
              <w:rPr>
                <w:rFonts w:hint="eastAsia" w:ascii="仿宋" w:hAnsi="仿宋" w:eastAsia="仿宋" w:cs="仿宋"/>
                <w:color w:val="auto"/>
                <w:sz w:val="24"/>
              </w:rPr>
              <w:t>通信地址</w:t>
            </w:r>
          </w:p>
        </w:tc>
        <w:tc>
          <w:tcPr>
            <w:tcW w:w="1528" w:type="pct"/>
            <w:tcBorders>
              <w:top w:val="single" w:color="auto" w:sz="2" w:space="0"/>
              <w:left w:val="single" w:color="auto" w:sz="2" w:space="0"/>
              <w:bottom w:val="single" w:color="auto" w:sz="2" w:space="0"/>
              <w:right w:val="single" w:color="auto" w:sz="2" w:space="0"/>
            </w:tcBorders>
            <w:vAlign w:val="center"/>
          </w:tcPr>
          <w:p w14:paraId="65A1CDC2">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0B5F7B46">
            <w:pPr>
              <w:spacing w:line="300" w:lineRule="exact"/>
              <w:jc w:val="center"/>
              <w:rPr>
                <w:rFonts w:ascii="仿宋" w:hAnsi="仿宋" w:eastAsia="仿宋" w:cs="仿宋"/>
                <w:color w:val="auto"/>
                <w:sz w:val="24"/>
              </w:rPr>
            </w:pPr>
            <w:r>
              <w:rPr>
                <w:rFonts w:hint="eastAsia" w:ascii="仿宋" w:hAnsi="仿宋" w:eastAsia="仿宋" w:cs="仿宋"/>
                <w:color w:val="auto"/>
                <w:sz w:val="24"/>
              </w:rPr>
              <w:t>通信地址</w:t>
            </w:r>
          </w:p>
        </w:tc>
        <w:tc>
          <w:tcPr>
            <w:tcW w:w="1191" w:type="pct"/>
            <w:tcBorders>
              <w:top w:val="single" w:color="auto" w:sz="2" w:space="0"/>
              <w:left w:val="single" w:color="auto" w:sz="2" w:space="0"/>
              <w:bottom w:val="single" w:color="auto" w:sz="2" w:space="0"/>
            </w:tcBorders>
            <w:vAlign w:val="center"/>
          </w:tcPr>
          <w:p w14:paraId="6908E034">
            <w:pPr>
              <w:spacing w:line="300" w:lineRule="exact"/>
              <w:jc w:val="center"/>
              <w:rPr>
                <w:rFonts w:ascii="仿宋" w:hAnsi="仿宋" w:eastAsia="仿宋" w:cs="仿宋"/>
                <w:color w:val="auto"/>
                <w:spacing w:val="20"/>
                <w:sz w:val="24"/>
              </w:rPr>
            </w:pPr>
          </w:p>
        </w:tc>
      </w:tr>
      <w:tr w14:paraId="437866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2A4C4998">
            <w:pPr>
              <w:spacing w:line="300" w:lineRule="exact"/>
              <w:jc w:val="center"/>
              <w:rPr>
                <w:rFonts w:ascii="仿宋" w:hAnsi="仿宋" w:eastAsia="仿宋" w:cs="仿宋"/>
                <w:color w:val="auto"/>
                <w:sz w:val="24"/>
              </w:rPr>
            </w:pPr>
            <w:r>
              <w:rPr>
                <w:rFonts w:hint="eastAsia" w:ascii="仿宋" w:hAnsi="仿宋" w:eastAsia="仿宋" w:cs="仿宋"/>
                <w:color w:val="auto"/>
                <w:sz w:val="24"/>
              </w:rPr>
              <w:t>邮政编码</w:t>
            </w:r>
          </w:p>
        </w:tc>
        <w:tc>
          <w:tcPr>
            <w:tcW w:w="1528" w:type="pct"/>
            <w:tcBorders>
              <w:top w:val="single" w:color="auto" w:sz="2" w:space="0"/>
              <w:left w:val="single" w:color="auto" w:sz="2" w:space="0"/>
              <w:bottom w:val="single" w:color="auto" w:sz="2" w:space="0"/>
              <w:right w:val="single" w:color="auto" w:sz="2" w:space="0"/>
            </w:tcBorders>
            <w:vAlign w:val="center"/>
          </w:tcPr>
          <w:p w14:paraId="4BB01BF1">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3E2CD095">
            <w:pPr>
              <w:spacing w:line="300" w:lineRule="exact"/>
              <w:jc w:val="center"/>
              <w:rPr>
                <w:rFonts w:ascii="仿宋" w:hAnsi="仿宋" w:eastAsia="仿宋" w:cs="仿宋"/>
                <w:color w:val="auto"/>
                <w:sz w:val="24"/>
              </w:rPr>
            </w:pPr>
            <w:r>
              <w:rPr>
                <w:rFonts w:hint="eastAsia" w:ascii="仿宋" w:hAnsi="仿宋" w:eastAsia="仿宋" w:cs="仿宋"/>
                <w:color w:val="auto"/>
                <w:sz w:val="24"/>
              </w:rPr>
              <w:t>邮政编码</w:t>
            </w:r>
          </w:p>
        </w:tc>
        <w:tc>
          <w:tcPr>
            <w:tcW w:w="1191" w:type="pct"/>
            <w:tcBorders>
              <w:top w:val="single" w:color="auto" w:sz="2" w:space="0"/>
              <w:left w:val="single" w:color="auto" w:sz="2" w:space="0"/>
              <w:bottom w:val="single" w:color="auto" w:sz="2" w:space="0"/>
            </w:tcBorders>
            <w:vAlign w:val="center"/>
          </w:tcPr>
          <w:p w14:paraId="584AAA69">
            <w:pPr>
              <w:spacing w:line="300" w:lineRule="exact"/>
              <w:jc w:val="center"/>
              <w:rPr>
                <w:rFonts w:ascii="仿宋" w:hAnsi="仿宋" w:eastAsia="仿宋" w:cs="仿宋"/>
                <w:color w:val="auto"/>
                <w:spacing w:val="20"/>
                <w:sz w:val="24"/>
              </w:rPr>
            </w:pPr>
          </w:p>
        </w:tc>
      </w:tr>
      <w:tr w14:paraId="496F97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7D01D720">
            <w:pPr>
              <w:spacing w:line="300" w:lineRule="exact"/>
              <w:jc w:val="center"/>
              <w:rPr>
                <w:rFonts w:ascii="仿宋" w:hAnsi="仿宋" w:eastAsia="仿宋" w:cs="仿宋"/>
                <w:color w:val="auto"/>
                <w:sz w:val="24"/>
              </w:rPr>
            </w:pPr>
            <w:r>
              <w:rPr>
                <w:rFonts w:hint="eastAsia" w:ascii="仿宋" w:hAnsi="仿宋" w:eastAsia="仿宋" w:cs="仿宋"/>
                <w:color w:val="auto"/>
                <w:sz w:val="24"/>
              </w:rPr>
              <w:t>电子邮箱</w:t>
            </w:r>
          </w:p>
        </w:tc>
        <w:tc>
          <w:tcPr>
            <w:tcW w:w="1528" w:type="pct"/>
            <w:tcBorders>
              <w:top w:val="single" w:color="auto" w:sz="2" w:space="0"/>
              <w:left w:val="single" w:color="auto" w:sz="2" w:space="0"/>
              <w:bottom w:val="single" w:color="auto" w:sz="2" w:space="0"/>
              <w:right w:val="single" w:color="auto" w:sz="2" w:space="0"/>
            </w:tcBorders>
            <w:vAlign w:val="center"/>
          </w:tcPr>
          <w:p w14:paraId="4AA6EC86">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00CC9AF0">
            <w:pPr>
              <w:spacing w:line="300" w:lineRule="exact"/>
              <w:jc w:val="center"/>
              <w:rPr>
                <w:rFonts w:ascii="仿宋" w:hAnsi="仿宋" w:eastAsia="仿宋" w:cs="仿宋"/>
                <w:color w:val="auto"/>
                <w:sz w:val="24"/>
              </w:rPr>
            </w:pPr>
            <w:r>
              <w:rPr>
                <w:rFonts w:hint="eastAsia" w:ascii="仿宋" w:hAnsi="仿宋" w:eastAsia="仿宋" w:cs="仿宋"/>
                <w:color w:val="auto"/>
                <w:sz w:val="24"/>
              </w:rPr>
              <w:t>电子邮箱</w:t>
            </w:r>
          </w:p>
        </w:tc>
        <w:tc>
          <w:tcPr>
            <w:tcW w:w="1191" w:type="pct"/>
            <w:tcBorders>
              <w:top w:val="single" w:color="auto" w:sz="2" w:space="0"/>
              <w:left w:val="single" w:color="auto" w:sz="2" w:space="0"/>
              <w:bottom w:val="single" w:color="auto" w:sz="2" w:space="0"/>
            </w:tcBorders>
            <w:vAlign w:val="center"/>
          </w:tcPr>
          <w:p w14:paraId="44609CE3">
            <w:pPr>
              <w:spacing w:line="300" w:lineRule="exact"/>
              <w:jc w:val="center"/>
              <w:rPr>
                <w:rFonts w:ascii="仿宋" w:hAnsi="仿宋" w:eastAsia="仿宋" w:cs="仿宋"/>
                <w:color w:val="auto"/>
                <w:spacing w:val="20"/>
                <w:sz w:val="24"/>
              </w:rPr>
            </w:pPr>
          </w:p>
        </w:tc>
      </w:tr>
      <w:tr w14:paraId="1C3D6CC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5902597C">
            <w:pPr>
              <w:spacing w:line="300" w:lineRule="exact"/>
              <w:jc w:val="center"/>
              <w:rPr>
                <w:rFonts w:ascii="仿宋" w:hAnsi="仿宋" w:eastAsia="仿宋" w:cs="仿宋"/>
                <w:color w:val="auto"/>
                <w:sz w:val="24"/>
              </w:rPr>
            </w:pPr>
            <w:r>
              <w:rPr>
                <w:rFonts w:hint="eastAsia" w:ascii="仿宋" w:hAnsi="仿宋" w:eastAsia="仿宋" w:cs="仿宋"/>
                <w:color w:val="auto"/>
                <w:sz w:val="24"/>
              </w:rPr>
              <w:t>统一社会信用代码</w:t>
            </w:r>
          </w:p>
        </w:tc>
        <w:tc>
          <w:tcPr>
            <w:tcW w:w="1528" w:type="pct"/>
            <w:tcBorders>
              <w:top w:val="single" w:color="auto" w:sz="2" w:space="0"/>
              <w:left w:val="single" w:color="auto" w:sz="2" w:space="0"/>
              <w:bottom w:val="single" w:color="auto" w:sz="2" w:space="0"/>
              <w:right w:val="single" w:color="auto" w:sz="2" w:space="0"/>
            </w:tcBorders>
            <w:vAlign w:val="center"/>
          </w:tcPr>
          <w:p w14:paraId="4A2FD7BE">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28746ADE">
            <w:pPr>
              <w:spacing w:line="300" w:lineRule="exact"/>
              <w:jc w:val="center"/>
              <w:rPr>
                <w:rFonts w:ascii="仿宋" w:hAnsi="仿宋" w:eastAsia="仿宋" w:cs="仿宋"/>
                <w:color w:val="auto"/>
                <w:sz w:val="24"/>
              </w:rPr>
            </w:pPr>
            <w:r>
              <w:rPr>
                <w:rFonts w:hint="eastAsia" w:ascii="仿宋" w:hAnsi="仿宋" w:eastAsia="仿宋" w:cs="仿宋"/>
                <w:color w:val="auto"/>
                <w:sz w:val="24"/>
              </w:rPr>
              <w:t>统一社会信用代码</w:t>
            </w:r>
          </w:p>
        </w:tc>
        <w:tc>
          <w:tcPr>
            <w:tcW w:w="1191" w:type="pct"/>
            <w:tcBorders>
              <w:top w:val="single" w:color="auto" w:sz="2" w:space="0"/>
              <w:left w:val="single" w:color="auto" w:sz="2" w:space="0"/>
              <w:bottom w:val="single" w:color="auto" w:sz="2" w:space="0"/>
            </w:tcBorders>
            <w:vAlign w:val="center"/>
          </w:tcPr>
          <w:p w14:paraId="15348E22">
            <w:pPr>
              <w:spacing w:line="300" w:lineRule="exact"/>
              <w:jc w:val="center"/>
              <w:rPr>
                <w:rFonts w:ascii="仿宋" w:hAnsi="仿宋" w:eastAsia="仿宋" w:cs="仿宋"/>
                <w:color w:val="auto"/>
                <w:spacing w:val="20"/>
                <w:sz w:val="24"/>
              </w:rPr>
            </w:pPr>
          </w:p>
        </w:tc>
      </w:tr>
      <w:tr w14:paraId="20B7C8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7B8280CD">
            <w:pPr>
              <w:spacing w:line="300" w:lineRule="exact"/>
              <w:jc w:val="center"/>
              <w:rPr>
                <w:rFonts w:ascii="仿宋" w:hAnsi="仿宋" w:eastAsia="仿宋" w:cs="仿宋"/>
                <w:color w:val="auto"/>
                <w:sz w:val="24"/>
              </w:rPr>
            </w:pPr>
          </w:p>
        </w:tc>
        <w:tc>
          <w:tcPr>
            <w:tcW w:w="1528" w:type="pct"/>
            <w:tcBorders>
              <w:top w:val="single" w:color="auto" w:sz="2" w:space="0"/>
              <w:left w:val="single" w:color="auto" w:sz="2" w:space="0"/>
              <w:bottom w:val="single" w:color="auto" w:sz="2" w:space="0"/>
              <w:right w:val="single" w:color="auto" w:sz="2" w:space="0"/>
            </w:tcBorders>
            <w:vAlign w:val="center"/>
          </w:tcPr>
          <w:p w14:paraId="5894445D">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4B0F826B">
            <w:pPr>
              <w:spacing w:line="300" w:lineRule="exact"/>
              <w:jc w:val="center"/>
              <w:rPr>
                <w:rFonts w:ascii="仿宋" w:hAnsi="仿宋" w:eastAsia="仿宋" w:cs="仿宋"/>
                <w:color w:val="auto"/>
                <w:sz w:val="24"/>
              </w:rPr>
            </w:pPr>
            <w:r>
              <w:rPr>
                <w:rFonts w:hint="eastAsia" w:ascii="仿宋" w:hAnsi="仿宋" w:eastAsia="仿宋" w:cs="仿宋"/>
                <w:color w:val="auto"/>
                <w:sz w:val="24"/>
              </w:rPr>
              <w:t>开户名称</w:t>
            </w:r>
          </w:p>
        </w:tc>
        <w:tc>
          <w:tcPr>
            <w:tcW w:w="1191" w:type="pct"/>
            <w:tcBorders>
              <w:top w:val="single" w:color="auto" w:sz="2" w:space="0"/>
              <w:left w:val="single" w:color="auto" w:sz="2" w:space="0"/>
              <w:bottom w:val="single" w:color="auto" w:sz="2" w:space="0"/>
            </w:tcBorders>
            <w:vAlign w:val="center"/>
          </w:tcPr>
          <w:p w14:paraId="2D0B2C85">
            <w:pPr>
              <w:spacing w:line="300" w:lineRule="exact"/>
              <w:jc w:val="center"/>
              <w:rPr>
                <w:rFonts w:ascii="仿宋" w:hAnsi="仿宋" w:eastAsia="仿宋" w:cs="仿宋"/>
                <w:color w:val="auto"/>
                <w:spacing w:val="20"/>
                <w:sz w:val="24"/>
              </w:rPr>
            </w:pPr>
          </w:p>
        </w:tc>
      </w:tr>
      <w:tr w14:paraId="7DE5169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4593BCB4">
            <w:pPr>
              <w:spacing w:line="300" w:lineRule="exact"/>
              <w:jc w:val="center"/>
              <w:rPr>
                <w:rFonts w:ascii="仿宋" w:hAnsi="仿宋" w:eastAsia="仿宋" w:cs="仿宋"/>
                <w:color w:val="auto"/>
                <w:sz w:val="24"/>
              </w:rPr>
            </w:pPr>
          </w:p>
        </w:tc>
        <w:tc>
          <w:tcPr>
            <w:tcW w:w="1528" w:type="pct"/>
            <w:tcBorders>
              <w:top w:val="single" w:color="auto" w:sz="2" w:space="0"/>
              <w:left w:val="single" w:color="auto" w:sz="2" w:space="0"/>
              <w:bottom w:val="single" w:color="auto" w:sz="2" w:space="0"/>
              <w:right w:val="single" w:color="auto" w:sz="2" w:space="0"/>
            </w:tcBorders>
            <w:vAlign w:val="center"/>
          </w:tcPr>
          <w:p w14:paraId="4FBB15F0">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57457C24">
            <w:pPr>
              <w:spacing w:line="300" w:lineRule="exact"/>
              <w:jc w:val="center"/>
              <w:rPr>
                <w:rFonts w:ascii="仿宋" w:hAnsi="仿宋" w:eastAsia="仿宋" w:cs="仿宋"/>
                <w:color w:val="auto"/>
                <w:sz w:val="24"/>
              </w:rPr>
            </w:pPr>
            <w:r>
              <w:rPr>
                <w:rFonts w:hint="eastAsia" w:ascii="仿宋" w:hAnsi="仿宋" w:eastAsia="仿宋" w:cs="仿宋"/>
                <w:color w:val="auto"/>
                <w:sz w:val="24"/>
              </w:rPr>
              <w:t>开户银行</w:t>
            </w:r>
          </w:p>
        </w:tc>
        <w:tc>
          <w:tcPr>
            <w:tcW w:w="1191" w:type="pct"/>
            <w:tcBorders>
              <w:top w:val="single" w:color="auto" w:sz="2" w:space="0"/>
              <w:left w:val="single" w:color="auto" w:sz="2" w:space="0"/>
              <w:bottom w:val="single" w:color="auto" w:sz="2" w:space="0"/>
            </w:tcBorders>
            <w:vAlign w:val="center"/>
          </w:tcPr>
          <w:p w14:paraId="1FB856C2">
            <w:pPr>
              <w:spacing w:line="300" w:lineRule="exact"/>
              <w:jc w:val="center"/>
              <w:rPr>
                <w:rFonts w:ascii="仿宋" w:hAnsi="仿宋" w:eastAsia="仿宋" w:cs="仿宋"/>
                <w:color w:val="auto"/>
                <w:spacing w:val="20"/>
                <w:sz w:val="24"/>
              </w:rPr>
            </w:pPr>
          </w:p>
        </w:tc>
      </w:tr>
      <w:tr w14:paraId="2BE331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7" w:type="pct"/>
            <w:tcBorders>
              <w:top w:val="single" w:color="auto" w:sz="2" w:space="0"/>
              <w:bottom w:val="single" w:color="auto" w:sz="2" w:space="0"/>
              <w:right w:val="single" w:color="auto" w:sz="2" w:space="0"/>
            </w:tcBorders>
            <w:vAlign w:val="center"/>
          </w:tcPr>
          <w:p w14:paraId="58A1391C">
            <w:pPr>
              <w:spacing w:line="300" w:lineRule="exact"/>
              <w:jc w:val="center"/>
              <w:rPr>
                <w:rFonts w:ascii="仿宋" w:hAnsi="仿宋" w:eastAsia="仿宋" w:cs="仿宋"/>
                <w:color w:val="auto"/>
                <w:sz w:val="24"/>
              </w:rPr>
            </w:pPr>
          </w:p>
        </w:tc>
        <w:tc>
          <w:tcPr>
            <w:tcW w:w="1528" w:type="pct"/>
            <w:tcBorders>
              <w:top w:val="single" w:color="auto" w:sz="2" w:space="0"/>
              <w:left w:val="single" w:color="auto" w:sz="2" w:space="0"/>
              <w:bottom w:val="single" w:color="auto" w:sz="2" w:space="0"/>
              <w:right w:val="single" w:color="auto" w:sz="2" w:space="0"/>
            </w:tcBorders>
            <w:vAlign w:val="center"/>
          </w:tcPr>
          <w:p w14:paraId="3C18CA4D">
            <w:pPr>
              <w:spacing w:line="300" w:lineRule="exact"/>
              <w:jc w:val="center"/>
              <w:rPr>
                <w:rFonts w:ascii="仿宋" w:hAnsi="仿宋" w:eastAsia="仿宋" w:cs="仿宋"/>
                <w:color w:val="auto"/>
                <w:sz w:val="24"/>
              </w:rPr>
            </w:pPr>
          </w:p>
        </w:tc>
        <w:tc>
          <w:tcPr>
            <w:tcW w:w="1155" w:type="pct"/>
            <w:tcBorders>
              <w:top w:val="single" w:color="auto" w:sz="2" w:space="0"/>
              <w:left w:val="single" w:color="auto" w:sz="2" w:space="0"/>
              <w:bottom w:val="single" w:color="auto" w:sz="2" w:space="0"/>
              <w:right w:val="single" w:color="auto" w:sz="2" w:space="0"/>
            </w:tcBorders>
            <w:vAlign w:val="center"/>
          </w:tcPr>
          <w:p w14:paraId="1E15D1BA">
            <w:pPr>
              <w:spacing w:line="300" w:lineRule="exact"/>
              <w:jc w:val="center"/>
              <w:rPr>
                <w:rFonts w:ascii="仿宋" w:hAnsi="仿宋" w:eastAsia="仿宋" w:cs="仿宋"/>
                <w:color w:val="auto"/>
                <w:sz w:val="24"/>
              </w:rPr>
            </w:pPr>
            <w:r>
              <w:rPr>
                <w:rFonts w:hint="eastAsia" w:ascii="仿宋" w:hAnsi="仿宋" w:eastAsia="仿宋" w:cs="仿宋"/>
                <w:color w:val="auto"/>
                <w:sz w:val="24"/>
              </w:rPr>
              <w:t>银行账号</w:t>
            </w:r>
          </w:p>
        </w:tc>
        <w:tc>
          <w:tcPr>
            <w:tcW w:w="1191" w:type="pct"/>
            <w:tcBorders>
              <w:top w:val="single" w:color="auto" w:sz="2" w:space="0"/>
              <w:left w:val="single" w:color="auto" w:sz="2" w:space="0"/>
              <w:bottom w:val="single" w:color="auto" w:sz="2" w:space="0"/>
            </w:tcBorders>
            <w:vAlign w:val="center"/>
          </w:tcPr>
          <w:p w14:paraId="461B99AC">
            <w:pPr>
              <w:spacing w:line="300" w:lineRule="exact"/>
              <w:jc w:val="center"/>
              <w:rPr>
                <w:rFonts w:ascii="仿宋" w:hAnsi="仿宋" w:eastAsia="仿宋" w:cs="仿宋"/>
                <w:color w:val="auto"/>
                <w:spacing w:val="20"/>
                <w:sz w:val="24"/>
              </w:rPr>
            </w:pPr>
          </w:p>
        </w:tc>
      </w:tr>
      <w:tr w14:paraId="329741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45FA68E7">
            <w:pPr>
              <w:spacing w:before="158" w:beforeLines="50" w:line="360" w:lineRule="auto"/>
              <w:rPr>
                <w:rFonts w:ascii="仿宋" w:hAnsi="仿宋" w:eastAsia="仿宋" w:cs="仿宋"/>
                <w:color w:val="auto"/>
                <w:spacing w:val="20"/>
                <w:sz w:val="24"/>
              </w:rPr>
            </w:pPr>
            <w:r>
              <w:rPr>
                <w:rFonts w:hint="eastAsia" w:ascii="仿宋" w:hAnsi="仿宋" w:eastAsia="仿宋" w:cs="仿宋"/>
                <w:color w:val="auto"/>
                <w:sz w:val="24"/>
              </w:rPr>
              <w:t>注：涉及联合体或其他合同主体的信息应按上表格式加列。</w:t>
            </w:r>
          </w:p>
        </w:tc>
      </w:tr>
    </w:tbl>
    <w:p w14:paraId="6FAC64B0">
      <w:pPr>
        <w:keepNext/>
        <w:keepLines/>
        <w:spacing w:before="158" w:beforeLines="50" w:line="360" w:lineRule="auto"/>
        <w:jc w:val="center"/>
        <w:outlineLvl w:val="1"/>
        <w:rPr>
          <w:rFonts w:ascii="仿宋" w:hAnsi="仿宋" w:eastAsia="仿宋" w:cs="仿宋"/>
          <w:b/>
          <w:bCs/>
          <w:color w:val="auto"/>
          <w:sz w:val="28"/>
          <w:szCs w:val="28"/>
        </w:rPr>
      </w:pPr>
      <w:r>
        <w:rPr>
          <w:rFonts w:hint="eastAsia" w:ascii="仿宋" w:hAnsi="仿宋" w:eastAsia="仿宋" w:cs="仿宋"/>
          <w:b/>
          <w:bCs/>
          <w:color w:val="auto"/>
          <w:u w:val="single"/>
        </w:rPr>
        <w:br w:type="page"/>
      </w:r>
      <w:bookmarkStart w:id="826" w:name="_Toc27624"/>
      <w:bookmarkStart w:id="827" w:name="_Toc20684"/>
      <w:r>
        <w:rPr>
          <w:rFonts w:hint="eastAsia" w:ascii="仿宋" w:hAnsi="仿宋" w:eastAsia="仿宋" w:cs="仿宋"/>
          <w:color w:val="auto"/>
          <w:sz w:val="28"/>
          <w:szCs w:val="28"/>
        </w:rPr>
        <w:t>第二节 政府采购合同通用条款</w:t>
      </w:r>
      <w:bookmarkEnd w:id="826"/>
      <w:bookmarkEnd w:id="827"/>
    </w:p>
    <w:p w14:paraId="439FB21E">
      <w:pPr>
        <w:tabs>
          <w:tab w:val="left" w:pos="8820"/>
          <w:tab w:val="left" w:pos="9345"/>
          <w:tab w:val="left" w:pos="9765"/>
        </w:tabs>
        <w:spacing w:line="360" w:lineRule="auto"/>
        <w:rPr>
          <w:rFonts w:ascii="仿宋" w:hAnsi="仿宋" w:eastAsia="仿宋" w:cs="仿宋"/>
          <w:b/>
          <w:bCs/>
          <w:color w:val="auto"/>
          <w:sz w:val="24"/>
        </w:rPr>
      </w:pPr>
      <w:r>
        <w:rPr>
          <w:rFonts w:hint="eastAsia" w:ascii="仿宋" w:hAnsi="仿宋" w:eastAsia="仿宋" w:cs="仿宋"/>
          <w:b/>
          <w:color w:val="auto"/>
          <w:sz w:val="24"/>
        </w:rPr>
        <w:t xml:space="preserve">1. </w:t>
      </w:r>
      <w:r>
        <w:rPr>
          <w:rFonts w:hint="eastAsia" w:ascii="仿宋" w:hAnsi="仿宋" w:eastAsia="仿宋" w:cs="仿宋"/>
          <w:b/>
          <w:bCs/>
          <w:color w:val="auto"/>
          <w:sz w:val="24"/>
        </w:rPr>
        <w:t>定义</w:t>
      </w:r>
    </w:p>
    <w:p w14:paraId="6080FE3D">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1.1合同当事人</w:t>
      </w:r>
    </w:p>
    <w:p w14:paraId="4FA6661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（1）采购人（以下称甲方）是指使用财政性资金，通过政府采购方式向供应商购买货物及其相关服务的国家机关、事业单位、团体组织。</w:t>
      </w:r>
    </w:p>
    <w:p w14:paraId="3DA76AD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（2）供应商（以下称乙方）是指参加政府采购活动并且中标（成交），向采购人提供合同约定的货物及其相关服务的法人、非法人组织或者自然人。</w:t>
      </w:r>
    </w:p>
    <w:p w14:paraId="5ABA252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（3）其他合同主体是指除采购人和供应商以外，</w:t>
      </w:r>
      <w:r>
        <w:rPr>
          <w:rFonts w:hint="eastAsia" w:ascii="仿宋" w:hAnsi="仿宋" w:eastAsia="仿宋" w:cs="仿宋"/>
          <w:bCs/>
          <w:color w:val="auto"/>
          <w:sz w:val="24"/>
        </w:rPr>
        <w:t>依法参与合同缔结或履行，享有权利、承担义务的合同当事人</w:t>
      </w:r>
      <w:r>
        <w:rPr>
          <w:rFonts w:hint="eastAsia" w:ascii="仿宋" w:hAnsi="仿宋" w:eastAsia="仿宋" w:cs="仿宋"/>
          <w:color w:val="auto"/>
          <w:sz w:val="24"/>
        </w:rPr>
        <w:t>。</w:t>
      </w:r>
    </w:p>
    <w:p w14:paraId="322F1BDC">
      <w:pPr>
        <w:tabs>
          <w:tab w:val="left" w:pos="570"/>
          <w:tab w:val="left" w:pos="9240"/>
          <w:tab w:val="left" w:pos="9555"/>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1.2本合同下列术语应解释为：</w:t>
      </w:r>
    </w:p>
    <w:p w14:paraId="544C9B9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（1）“合同”系指</w:t>
      </w:r>
      <w:r>
        <w:rPr>
          <w:rFonts w:hint="eastAsia" w:ascii="仿宋" w:hAnsi="仿宋" w:eastAsia="仿宋" w:cs="仿宋"/>
          <w:bCs/>
          <w:color w:val="auto"/>
          <w:sz w:val="24"/>
        </w:rPr>
        <w:t>合同当事人意思表示达成一致的任何协议，包括签署的</w:t>
      </w:r>
      <w:r>
        <w:rPr>
          <w:rFonts w:hint="eastAsia" w:ascii="仿宋" w:hAnsi="仿宋" w:eastAsia="仿宋" w:cs="仿宋"/>
          <w:color w:val="auto"/>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9F9D370">
      <w:pPr>
        <w:tabs>
          <w:tab w:val="left" w:pos="570"/>
          <w:tab w:val="left" w:pos="9240"/>
          <w:tab w:val="left" w:pos="9555"/>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（2）“合同价款”系指根据本合同规定乙方在全面履行合同义务后甲方应支付给乙方的价款。</w:t>
      </w:r>
    </w:p>
    <w:p w14:paraId="20313287">
      <w:pPr>
        <w:tabs>
          <w:tab w:val="left" w:pos="570"/>
          <w:tab w:val="left" w:pos="9240"/>
          <w:tab w:val="left" w:pos="9555"/>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（3）“货物”系指乙方根据本合同规定须向甲方提供的各种形态和种类的物品，包括原材料、设备、产品（包括软件）及相关的其备品备件、工具、手册及</w:t>
      </w:r>
      <w:r>
        <w:rPr>
          <w:rFonts w:hint="eastAsia" w:ascii="仿宋" w:hAnsi="仿宋" w:eastAsia="仿宋" w:cs="仿宋"/>
          <w:color w:val="auto"/>
          <w:sz w:val="24"/>
          <w:lang w:val="en"/>
        </w:rPr>
        <w:t>其他</w:t>
      </w:r>
      <w:r>
        <w:rPr>
          <w:rFonts w:hint="eastAsia" w:ascii="仿宋" w:hAnsi="仿宋" w:eastAsia="仿宋" w:cs="仿宋"/>
          <w:color w:val="auto"/>
          <w:sz w:val="24"/>
        </w:rPr>
        <w:t>技术资料和材料等。</w:t>
      </w:r>
    </w:p>
    <w:p w14:paraId="1A6C196C">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（4）“相关服务”系指根据合同规定，乙方应提供的与货物有关的技术、管理和</w:t>
      </w:r>
      <w:r>
        <w:rPr>
          <w:rFonts w:hint="eastAsia" w:ascii="仿宋" w:hAnsi="仿宋" w:eastAsia="仿宋" w:cs="仿宋"/>
          <w:color w:val="auto"/>
          <w:sz w:val="24"/>
          <w:lang w:val="en"/>
        </w:rPr>
        <w:t>其他</w:t>
      </w:r>
      <w:r>
        <w:rPr>
          <w:rFonts w:hint="eastAsia" w:ascii="仿宋" w:hAnsi="仿宋" w:eastAsia="仿宋" w:cs="仿宋"/>
          <w:color w:val="auto"/>
          <w:sz w:val="24"/>
        </w:rPr>
        <w:t>服务，包括但不限于：管理和质量保证、运输、保险、检验、现场准备、安装、集成、调试、培训、维修、废弃处置、技术支持等以及合同中规定乙方应承担的</w:t>
      </w:r>
      <w:r>
        <w:rPr>
          <w:rFonts w:hint="eastAsia" w:ascii="仿宋" w:hAnsi="仿宋" w:eastAsia="仿宋" w:cs="仿宋"/>
          <w:color w:val="auto"/>
          <w:sz w:val="24"/>
          <w:lang w:val="en"/>
        </w:rPr>
        <w:t>其他</w:t>
      </w:r>
      <w:r>
        <w:rPr>
          <w:rFonts w:hint="eastAsia" w:ascii="仿宋" w:hAnsi="仿宋" w:eastAsia="仿宋" w:cs="仿宋"/>
          <w:color w:val="auto"/>
          <w:sz w:val="24"/>
        </w:rPr>
        <w:t>义务。</w:t>
      </w:r>
    </w:p>
    <w:p w14:paraId="4017F67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（5）“分包”系指中标（成交）供应商按采购文件、投标（响应）文件的规定，根据分包意向协议，将中标（成交）项目中的部分履约内容，分给具有相应资质条件的供应商履行合同的行为。</w:t>
      </w:r>
    </w:p>
    <w:p w14:paraId="7255F4FC">
      <w:pPr>
        <w:tabs>
          <w:tab w:val="left" w:pos="570"/>
          <w:tab w:val="left" w:pos="9240"/>
          <w:tab w:val="left" w:pos="9555"/>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w:t>
      </w:r>
    </w:p>
    <w:p w14:paraId="66A460A1">
      <w:pPr>
        <w:tabs>
          <w:tab w:val="left" w:pos="570"/>
          <w:tab w:val="left" w:pos="9240"/>
          <w:tab w:val="left" w:pos="9555"/>
        </w:tabs>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（7）其他术语解释，见【</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w:t>
      </w:r>
    </w:p>
    <w:p w14:paraId="4B1BEEB5">
      <w:pPr>
        <w:numPr>
          <w:ilvl w:val="0"/>
          <w:numId w:val="16"/>
        </w:numPr>
        <w:autoSpaceDE w:val="0"/>
        <w:autoSpaceDN w:val="0"/>
        <w:adjustRightInd w:val="0"/>
        <w:snapToGrid w:val="0"/>
        <w:spacing w:line="360" w:lineRule="auto"/>
        <w:jc w:val="left"/>
        <w:rPr>
          <w:rFonts w:ascii="仿宋" w:hAnsi="仿宋" w:eastAsia="仿宋" w:cs="仿宋"/>
          <w:b/>
          <w:bCs/>
          <w:color w:val="auto"/>
          <w:sz w:val="24"/>
        </w:rPr>
      </w:pPr>
      <w:r>
        <w:rPr>
          <w:rFonts w:hint="eastAsia" w:ascii="仿宋" w:hAnsi="仿宋" w:eastAsia="仿宋" w:cs="仿宋"/>
          <w:b/>
          <w:color w:val="auto"/>
          <w:sz w:val="24"/>
        </w:rPr>
        <w:t>合同标的及金额</w:t>
      </w:r>
    </w:p>
    <w:p w14:paraId="09A17704">
      <w:pPr>
        <w:spacing w:line="360" w:lineRule="auto"/>
        <w:ind w:firstLine="480" w:firstLineChars="200"/>
        <w:rPr>
          <w:rFonts w:ascii="仿宋" w:hAnsi="仿宋" w:eastAsia="仿宋" w:cs="仿宋"/>
          <w:b/>
          <w:bCs/>
          <w:i/>
          <w:iCs/>
          <w:color w:val="auto"/>
          <w:sz w:val="24"/>
        </w:rPr>
      </w:pPr>
      <w:r>
        <w:rPr>
          <w:rFonts w:hint="eastAsia" w:ascii="仿宋" w:hAnsi="仿宋" w:eastAsia="仿宋" w:cs="仿宋"/>
          <w:color w:val="auto"/>
          <w:sz w:val="24"/>
        </w:rPr>
        <w:t>2.1 合同标的及金额应与中标（成交）结果一致。乙方为履行本合同而发生的所有费用均应包含在合同价款中，甲方不再另行支付</w:t>
      </w:r>
      <w:r>
        <w:rPr>
          <w:rFonts w:hint="eastAsia" w:ascii="仿宋" w:hAnsi="仿宋" w:eastAsia="仿宋" w:cs="仿宋"/>
          <w:color w:val="auto"/>
          <w:sz w:val="24"/>
          <w:lang w:val="en"/>
        </w:rPr>
        <w:t>其他</w:t>
      </w:r>
      <w:r>
        <w:rPr>
          <w:rFonts w:hint="eastAsia" w:ascii="仿宋" w:hAnsi="仿宋" w:eastAsia="仿宋" w:cs="仿宋"/>
          <w:color w:val="auto"/>
          <w:sz w:val="24"/>
        </w:rPr>
        <w:t>任何费用。</w:t>
      </w:r>
    </w:p>
    <w:p w14:paraId="125F7F17">
      <w:pPr>
        <w:spacing w:line="360" w:lineRule="auto"/>
        <w:rPr>
          <w:rFonts w:ascii="仿宋" w:hAnsi="仿宋" w:eastAsia="仿宋" w:cs="仿宋"/>
          <w:b/>
          <w:color w:val="auto"/>
          <w:sz w:val="24"/>
        </w:rPr>
      </w:pPr>
      <w:r>
        <w:rPr>
          <w:rFonts w:hint="eastAsia" w:ascii="仿宋" w:hAnsi="仿宋" w:eastAsia="仿宋" w:cs="仿宋"/>
          <w:b/>
          <w:color w:val="auto"/>
          <w:sz w:val="24"/>
        </w:rPr>
        <w:t>3. 履行合同的时间、地点和方式</w:t>
      </w:r>
    </w:p>
    <w:p w14:paraId="749B566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3.1 乙方应当在约定的时间、地点，按照约定方式履行合同。</w:t>
      </w:r>
    </w:p>
    <w:p w14:paraId="064E2DA6">
      <w:pPr>
        <w:spacing w:line="360" w:lineRule="auto"/>
        <w:rPr>
          <w:rFonts w:ascii="仿宋" w:hAnsi="仿宋" w:eastAsia="仿宋" w:cs="仿宋"/>
          <w:b/>
          <w:bCs/>
          <w:color w:val="auto"/>
          <w:sz w:val="24"/>
        </w:rPr>
      </w:pPr>
      <w:r>
        <w:rPr>
          <w:rFonts w:hint="eastAsia" w:ascii="仿宋" w:hAnsi="仿宋" w:eastAsia="仿宋" w:cs="仿宋"/>
          <w:b/>
          <w:bCs/>
          <w:color w:val="auto"/>
          <w:sz w:val="24"/>
        </w:rPr>
        <w:t>4. 甲方的权利和义务</w:t>
      </w:r>
    </w:p>
    <w:p w14:paraId="0039DB6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4.1 签署合同后，甲方应确定项目负责人（或项目联系人），负责与本合同有关的事务。甲方有权对乙方的履约行为进行检查，并及时确认乙方提交的事项。甲方应当配合乙方完成相关项目实施工作。</w:t>
      </w:r>
    </w:p>
    <w:p w14:paraId="46A2A45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4.2 甲方有权要求乙方按时提交各阶段有关安排计划，并有权定期核对乙方提供货物数量、规格、质量等内容。甲方有权督促乙方工作并要求乙方更换不符合要求的货物。</w:t>
      </w:r>
    </w:p>
    <w:p w14:paraId="6887274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4.3 甲方有权要求乙方对缺陷部分予以修复，并按合同约定享有货物保修及其他合同约定的权利。</w:t>
      </w:r>
    </w:p>
    <w:p w14:paraId="23FA7ADA">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4.4 甲方应当按照合同约定及时对交付的货物进行验收，未在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约定的期限内对乙方履约提出任何异议或者向乙方作出任何说明的，视为验收通过。</w:t>
      </w:r>
    </w:p>
    <w:p w14:paraId="5B47CF8A">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4.5 甲方应当根据合同约定及时向乙方支付合同价款，不得以内部人员变更、履行内部付款流程等为由，拒绝或迟延支付。</w:t>
      </w:r>
    </w:p>
    <w:p w14:paraId="6CF1D2D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4.6 国家法律法规规定及</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约定应由甲方承担的其他义务和责任。</w:t>
      </w:r>
    </w:p>
    <w:p w14:paraId="1433AAE0">
      <w:pPr>
        <w:spacing w:line="360" w:lineRule="auto"/>
        <w:rPr>
          <w:rFonts w:ascii="仿宋" w:hAnsi="仿宋" w:eastAsia="仿宋" w:cs="仿宋"/>
          <w:b/>
          <w:bCs/>
          <w:color w:val="auto"/>
          <w:sz w:val="24"/>
        </w:rPr>
      </w:pPr>
      <w:r>
        <w:rPr>
          <w:rFonts w:hint="eastAsia" w:ascii="仿宋" w:hAnsi="仿宋" w:eastAsia="仿宋" w:cs="仿宋"/>
          <w:b/>
          <w:bCs/>
          <w:color w:val="auto"/>
          <w:sz w:val="24"/>
        </w:rPr>
        <w:t>5. 乙方的权利和义务</w:t>
      </w:r>
    </w:p>
    <w:p w14:paraId="1D2F229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5.1 签署合同后，乙方应确定项目负责人（或项目联系人），负责与本合同有关的事务。</w:t>
      </w:r>
    </w:p>
    <w:p w14:paraId="344E3B0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83AEB96">
      <w:pPr>
        <w:spacing w:line="360" w:lineRule="auto"/>
        <w:ind w:firstLine="422" w:firstLineChars="176"/>
        <w:rPr>
          <w:rFonts w:ascii="仿宋" w:hAnsi="仿宋" w:eastAsia="仿宋" w:cs="仿宋"/>
          <w:color w:val="auto"/>
          <w:sz w:val="24"/>
        </w:rPr>
      </w:pPr>
      <w:r>
        <w:rPr>
          <w:rFonts w:hint="eastAsia" w:ascii="仿宋" w:hAnsi="仿宋" w:eastAsia="仿宋" w:cs="仿宋"/>
          <w:color w:val="auto"/>
          <w:sz w:val="24"/>
        </w:rPr>
        <w:t>5.3乙方有权根据合同约定向甲方收取合同价款。</w:t>
      </w:r>
    </w:p>
    <w:p w14:paraId="476C98E2">
      <w:pPr>
        <w:spacing w:line="360" w:lineRule="auto"/>
        <w:ind w:firstLine="422" w:firstLineChars="176"/>
        <w:rPr>
          <w:rFonts w:ascii="仿宋" w:hAnsi="仿宋" w:eastAsia="仿宋" w:cs="仿宋"/>
          <w:color w:val="auto"/>
          <w:sz w:val="24"/>
        </w:rPr>
      </w:pPr>
      <w:r>
        <w:rPr>
          <w:rFonts w:hint="eastAsia" w:ascii="仿宋" w:hAnsi="仿宋" w:eastAsia="仿宋" w:cs="仿宋"/>
          <w:color w:val="auto"/>
          <w:sz w:val="24"/>
        </w:rPr>
        <w:t>5.4国家法律法规规定及</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约定应由乙方承担的其他义务和责任。</w:t>
      </w:r>
    </w:p>
    <w:p w14:paraId="2C31E334">
      <w:pPr>
        <w:numPr>
          <w:ilvl w:val="0"/>
          <w:numId w:val="17"/>
        </w:numPr>
        <w:autoSpaceDE w:val="0"/>
        <w:autoSpaceDN w:val="0"/>
        <w:adjustRightInd w:val="0"/>
        <w:snapToGrid w:val="0"/>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合同履行</w:t>
      </w:r>
    </w:p>
    <w:p w14:paraId="10E6183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6.1 甲乙双方应当按照</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约定顺序履行合同义务；如果没有先后顺序的，应当同时履行。</w:t>
      </w:r>
    </w:p>
    <w:p w14:paraId="663B8CA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6.2 甲乙双方按照合同约定顺序履行合同义务时，应当先履行一方未履行的，后履行一方有权拒绝其履行请求。先履行一方履行不符合约定的，后履行一方有权拒绝其相应的履行请求。</w:t>
      </w:r>
    </w:p>
    <w:p w14:paraId="1590F0D7">
      <w:pPr>
        <w:spacing w:line="360" w:lineRule="auto"/>
        <w:rPr>
          <w:rFonts w:ascii="仿宋" w:hAnsi="仿宋" w:eastAsia="仿宋" w:cs="仿宋"/>
          <w:b/>
          <w:bCs/>
          <w:color w:val="auto"/>
          <w:sz w:val="24"/>
        </w:rPr>
      </w:pPr>
      <w:r>
        <w:rPr>
          <w:rFonts w:hint="eastAsia" w:ascii="仿宋" w:hAnsi="仿宋" w:eastAsia="仿宋" w:cs="仿宋"/>
          <w:b/>
          <w:bCs/>
          <w:color w:val="auto"/>
          <w:sz w:val="24"/>
        </w:rPr>
        <w:t>7. 货物包装、运输、保险和交付要求</w:t>
      </w:r>
    </w:p>
    <w:p w14:paraId="747424B8">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7.1 本合同</w:t>
      </w:r>
      <w:r>
        <w:rPr>
          <w:rFonts w:hint="eastAsia" w:ascii="仿宋" w:hAnsi="仿宋" w:eastAsia="仿宋" w:cs="仿宋"/>
          <w:bCs/>
          <w:color w:val="auto"/>
          <w:sz w:val="24"/>
        </w:rPr>
        <w:t>涉及商品包装、快递包装的，</w:t>
      </w:r>
      <w:r>
        <w:rPr>
          <w:rFonts w:hint="eastAsia" w:ascii="仿宋" w:hAnsi="仿宋" w:eastAsia="仿宋" w:cs="仿宋"/>
          <w:color w:val="auto"/>
          <w:sz w:val="24"/>
        </w:rPr>
        <w:t>除</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另有约定外，</w:t>
      </w:r>
      <w:r>
        <w:rPr>
          <w:rFonts w:hint="eastAsia" w:ascii="仿宋" w:hAnsi="仿宋" w:eastAsia="仿宋" w:cs="仿宋"/>
          <w:color w:val="auto"/>
          <w:sz w:val="24"/>
        </w:rPr>
        <w:t>包装应适应远距离运输、防潮、防震、防锈和防野蛮装卸等要求，确保货物安全无损地运抵</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约定的</w:t>
      </w:r>
      <w:r>
        <w:rPr>
          <w:rFonts w:hint="eastAsia" w:ascii="仿宋" w:hAnsi="仿宋" w:eastAsia="仿宋" w:cs="仿宋"/>
          <w:color w:val="auto"/>
          <w:sz w:val="24"/>
        </w:rPr>
        <w:t>指定现场。</w:t>
      </w:r>
    </w:p>
    <w:p w14:paraId="26B1A50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7.2 除</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另有约定外，</w:t>
      </w:r>
      <w:r>
        <w:rPr>
          <w:rFonts w:hint="eastAsia" w:ascii="仿宋" w:hAnsi="仿宋" w:eastAsia="仿宋" w:cs="仿宋"/>
          <w:color w:val="auto"/>
          <w:sz w:val="24"/>
        </w:rPr>
        <w:t>乙方负责办理将货物运抵本合同规定的交货地点，并装卸、交付至甲方的一切运输事项，相关费用应包含在合同价款中。</w:t>
      </w:r>
    </w:p>
    <w:p w14:paraId="0814AC8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7.3 货物保险要求按</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规定执行</w:t>
      </w:r>
      <w:r>
        <w:rPr>
          <w:rFonts w:hint="eastAsia" w:ascii="仿宋" w:hAnsi="仿宋" w:eastAsia="仿宋" w:cs="仿宋"/>
          <w:color w:val="auto"/>
          <w:sz w:val="24"/>
        </w:rPr>
        <w:t>。</w:t>
      </w:r>
    </w:p>
    <w:p w14:paraId="1C2B664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7FE695C">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7.5 乙方在运输到达之前应提前通知甲方，并提示货物运输装卸的注意事项，甲方配合乙方做好货物的接收工作。</w:t>
      </w:r>
    </w:p>
    <w:p w14:paraId="061CCC8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7.6 如因包装、运输问题导致货物损毁、丢失或者品质下降，甲方有权要求降价、换货、拒收部分或整批货物，由此产生的费用和损失，均由乙方承担。</w:t>
      </w:r>
    </w:p>
    <w:p w14:paraId="19DF5CA5">
      <w:pPr>
        <w:spacing w:line="360" w:lineRule="auto"/>
        <w:rPr>
          <w:rFonts w:ascii="仿宋" w:hAnsi="仿宋" w:eastAsia="仿宋" w:cs="仿宋"/>
          <w:b/>
          <w:color w:val="auto"/>
          <w:sz w:val="24"/>
        </w:rPr>
      </w:pPr>
      <w:r>
        <w:rPr>
          <w:rFonts w:hint="eastAsia" w:ascii="仿宋" w:hAnsi="仿宋" w:eastAsia="仿宋" w:cs="仿宋"/>
          <w:b/>
          <w:color w:val="auto"/>
          <w:sz w:val="24"/>
        </w:rPr>
        <w:t>8. 质量标准和保证</w:t>
      </w:r>
    </w:p>
    <w:p w14:paraId="28F1D440">
      <w:pPr>
        <w:spacing w:line="360" w:lineRule="auto"/>
        <w:ind w:firstLine="480" w:firstLineChars="200"/>
        <w:rPr>
          <w:rFonts w:ascii="仿宋" w:hAnsi="仿宋" w:eastAsia="仿宋" w:cs="仿宋"/>
          <w:b/>
          <w:color w:val="auto"/>
          <w:sz w:val="24"/>
        </w:rPr>
      </w:pPr>
      <w:r>
        <w:rPr>
          <w:rFonts w:hint="eastAsia" w:ascii="仿宋" w:hAnsi="仿宋" w:eastAsia="仿宋" w:cs="仿宋"/>
          <w:color w:val="auto"/>
          <w:sz w:val="24"/>
        </w:rPr>
        <w:t>8.1 质量标准</w:t>
      </w:r>
    </w:p>
    <w:p w14:paraId="6068587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E16B66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（2）采用中华人民共和国法定计量单位。</w:t>
      </w:r>
    </w:p>
    <w:p w14:paraId="686174B2">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（3）乙方所提供的货物应符合国家有关安全、环保、卫生的规定。</w:t>
      </w:r>
    </w:p>
    <w:p w14:paraId="7DC6CF9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（4）乙方应向甲方提交所提供货物的技术文件，包括相应的中文技术文件，如：产品目录、图纸、操作手册、使用说明、维护手册或服务指南等。上述文件应包装好随货物一同发运。</w:t>
      </w:r>
    </w:p>
    <w:p w14:paraId="4F16C88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8.2 保证</w:t>
      </w:r>
    </w:p>
    <w:p w14:paraId="3817691D">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规定或乙方书面承诺（两者以较长的为准）的质量保证期内，本保证保持有效。</w:t>
      </w:r>
    </w:p>
    <w:p w14:paraId="75284C5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（2）在质量保证期内所发现的缺陷，甲方应尽快以书面形式通知乙方。</w:t>
      </w:r>
    </w:p>
    <w:p w14:paraId="2606428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（3）乙方收到通知后，应在</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规定的响应时间内以合理的速度免费维修或更换有缺陷的货物或部件。</w:t>
      </w:r>
    </w:p>
    <w:p w14:paraId="5934396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（4）在质量保证期内，如果货物的质量或规格与合同不符，或证实货物是有缺陷的，包括潜在的缺陷或使用不符合要求的材料等，甲方可以根据本合同第15.1条规定以书面形式追究乙方的违约责任。</w:t>
      </w:r>
    </w:p>
    <w:p w14:paraId="438AC28A">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（5）乙方在约定的时间内未能弥补缺陷，甲方可采取必要的补救措施，但其风险和费用将由乙方承担，甲方根据合同约定对乙方行使的其他权利不受影响。</w:t>
      </w:r>
    </w:p>
    <w:p w14:paraId="3D5602B9">
      <w:pPr>
        <w:spacing w:line="360" w:lineRule="auto"/>
        <w:rPr>
          <w:rFonts w:ascii="仿宋" w:hAnsi="仿宋" w:eastAsia="仿宋" w:cs="仿宋"/>
          <w:b/>
          <w:bCs/>
          <w:color w:val="auto"/>
          <w:sz w:val="24"/>
        </w:rPr>
      </w:pPr>
      <w:r>
        <w:rPr>
          <w:rFonts w:hint="eastAsia" w:ascii="仿宋" w:hAnsi="仿宋" w:eastAsia="仿宋" w:cs="仿宋"/>
          <w:b/>
          <w:bCs/>
          <w:color w:val="auto"/>
          <w:sz w:val="24"/>
        </w:rPr>
        <w:t>9. 权利瑕疵担保</w:t>
      </w:r>
    </w:p>
    <w:p w14:paraId="27B33DD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9.1 乙方保证对其出售的货物享有合法的权利。</w:t>
      </w:r>
    </w:p>
    <w:p w14:paraId="2258114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9.2 乙方保证在交付的货物上不存在抵押权等担保物权。</w:t>
      </w:r>
    </w:p>
    <w:p w14:paraId="279BEF7E">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9.3 如甲方使用上述货物构成对第三人侵权的，则由乙方承担全部责任。</w:t>
      </w:r>
    </w:p>
    <w:p w14:paraId="243F83AD">
      <w:pPr>
        <w:spacing w:line="360" w:lineRule="auto"/>
        <w:rPr>
          <w:rFonts w:ascii="仿宋" w:hAnsi="仿宋" w:eastAsia="仿宋" w:cs="仿宋"/>
          <w:b/>
          <w:bCs/>
          <w:color w:val="auto"/>
          <w:sz w:val="24"/>
        </w:rPr>
      </w:pPr>
      <w:r>
        <w:rPr>
          <w:rFonts w:hint="eastAsia" w:ascii="仿宋" w:hAnsi="仿宋" w:eastAsia="仿宋" w:cs="仿宋"/>
          <w:b/>
          <w:bCs/>
          <w:color w:val="auto"/>
          <w:sz w:val="24"/>
        </w:rPr>
        <w:t>10. 知识产权保护</w:t>
      </w:r>
    </w:p>
    <w:p w14:paraId="33AB419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10.1 乙方对其所销售的货物应当享有知识产权或经权利人合法授权，保证没有侵犯任何第三人的知识产权等权利。</w:t>
      </w:r>
      <w:bookmarkStart w:id="828" w:name="_Hlk163047038"/>
      <w:r>
        <w:rPr>
          <w:rFonts w:hint="eastAsia" w:ascii="仿宋" w:hAnsi="仿宋" w:eastAsia="仿宋" w:cs="仿宋"/>
          <w:color w:val="auto"/>
          <w:sz w:val="24"/>
        </w:rPr>
        <w:t>因违反前述约定对第三人构成侵权的，应当由乙方向第三人承担法律责任；甲方依法向第三人赔偿后，有权向乙方追偿。甲方有其他损失的，乙方应当赔偿</w:t>
      </w:r>
      <w:bookmarkEnd w:id="828"/>
      <w:r>
        <w:rPr>
          <w:rFonts w:hint="eastAsia" w:ascii="仿宋" w:hAnsi="仿宋" w:eastAsia="仿宋" w:cs="仿宋"/>
          <w:color w:val="auto"/>
          <w:sz w:val="24"/>
        </w:rPr>
        <w:t>。</w:t>
      </w:r>
    </w:p>
    <w:p w14:paraId="4C000B1B">
      <w:pPr>
        <w:spacing w:line="360" w:lineRule="auto"/>
        <w:rPr>
          <w:rFonts w:ascii="仿宋" w:hAnsi="仿宋" w:eastAsia="仿宋" w:cs="仿宋"/>
          <w:b/>
          <w:bCs/>
          <w:color w:val="auto"/>
          <w:sz w:val="24"/>
        </w:rPr>
      </w:pPr>
      <w:r>
        <w:rPr>
          <w:rFonts w:hint="eastAsia" w:ascii="仿宋" w:hAnsi="仿宋" w:eastAsia="仿宋" w:cs="仿宋"/>
          <w:b/>
          <w:bCs/>
          <w:color w:val="auto"/>
          <w:sz w:val="24"/>
        </w:rPr>
        <w:t>11. 保密义务</w:t>
      </w:r>
    </w:p>
    <w:p w14:paraId="38B6EF1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中约定。</w:t>
      </w:r>
    </w:p>
    <w:p w14:paraId="5CFE1400">
      <w:pPr>
        <w:spacing w:line="360" w:lineRule="auto"/>
        <w:rPr>
          <w:rFonts w:ascii="仿宋" w:hAnsi="仿宋" w:eastAsia="仿宋" w:cs="仿宋"/>
          <w:b/>
          <w:bCs/>
          <w:color w:val="auto"/>
          <w:sz w:val="24"/>
        </w:rPr>
      </w:pPr>
      <w:r>
        <w:rPr>
          <w:rFonts w:hint="eastAsia" w:ascii="仿宋" w:hAnsi="仿宋" w:eastAsia="仿宋" w:cs="仿宋"/>
          <w:b/>
          <w:bCs/>
          <w:color w:val="auto"/>
          <w:sz w:val="24"/>
        </w:rPr>
        <w:t>12. 合同价款支付</w:t>
      </w:r>
    </w:p>
    <w:p w14:paraId="1A52200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12.1 合同价款支付按照国库集中支付制度及财政管理相关规定执行。</w:t>
      </w:r>
    </w:p>
    <w:p w14:paraId="5BA2EF07">
      <w:pPr>
        <w:keepNext/>
        <w:keepLines/>
        <w:spacing w:line="360" w:lineRule="auto"/>
        <w:ind w:firstLine="480" w:firstLineChars="200"/>
        <w:outlineLvl w:val="1"/>
        <w:rPr>
          <w:rFonts w:ascii="仿宋" w:hAnsi="仿宋" w:eastAsia="仿宋" w:cs="仿宋"/>
          <w:b/>
          <w:bCs/>
          <w:color w:val="auto"/>
          <w:sz w:val="24"/>
        </w:rPr>
      </w:pPr>
      <w:bookmarkStart w:id="829" w:name="_Toc32480"/>
      <w:r>
        <w:rPr>
          <w:rFonts w:hint="eastAsia" w:ascii="仿宋" w:hAnsi="仿宋" w:eastAsia="仿宋" w:cs="仿宋"/>
          <w:color w:val="auto"/>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】中约定。</w:t>
      </w:r>
      <w:bookmarkEnd w:id="829"/>
    </w:p>
    <w:p w14:paraId="14B8B484">
      <w:pPr>
        <w:spacing w:line="360" w:lineRule="auto"/>
        <w:rPr>
          <w:rFonts w:ascii="仿宋" w:hAnsi="仿宋" w:eastAsia="仿宋" w:cs="仿宋"/>
          <w:b/>
          <w:bCs/>
          <w:color w:val="auto"/>
          <w:sz w:val="24"/>
        </w:rPr>
      </w:pPr>
      <w:r>
        <w:rPr>
          <w:rFonts w:hint="eastAsia" w:ascii="仿宋" w:hAnsi="仿宋" w:eastAsia="仿宋" w:cs="仿宋"/>
          <w:b/>
          <w:bCs/>
          <w:color w:val="auto"/>
          <w:sz w:val="24"/>
        </w:rPr>
        <w:t>13. 履约保证金</w:t>
      </w:r>
    </w:p>
    <w:p w14:paraId="0CF1DEA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13.1 乙方应当以支票、汇票、本票或者金融机构、担保机构出具的保函等非现金形式提交。</w:t>
      </w:r>
    </w:p>
    <w:p w14:paraId="35F891ED">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13.2 如果乙方出现</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约定情形的，履约保证金不予退还；如果乙方未能按合同约定全面履行义务，甲方有权从履约保证金中取得补偿或赔偿，且不影响甲方要求乙方承担合同约定的超过履约保证金的违约责任的权利。</w:t>
      </w:r>
    </w:p>
    <w:p w14:paraId="1C030D56">
      <w:pPr>
        <w:spacing w:line="360" w:lineRule="auto"/>
        <w:ind w:firstLine="420"/>
        <w:rPr>
          <w:rFonts w:ascii="仿宋" w:hAnsi="仿宋" w:eastAsia="仿宋" w:cs="仿宋"/>
          <w:color w:val="auto"/>
          <w:sz w:val="24"/>
        </w:rPr>
      </w:pPr>
      <w:r>
        <w:rPr>
          <w:rFonts w:hint="eastAsia" w:ascii="仿宋" w:hAnsi="仿宋" w:eastAsia="仿宋" w:cs="仿宋"/>
          <w:color w:val="auto"/>
          <w:sz w:val="24"/>
        </w:rPr>
        <w:t>13.3 甲方在项目通过验收后按照</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规定的时间内将履约保证金退还乙方；逾期退还的，乙方可要求甲方支付违约金，违约金按照</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规定支付。</w:t>
      </w:r>
    </w:p>
    <w:p w14:paraId="3C2366B9">
      <w:pPr>
        <w:spacing w:line="360" w:lineRule="auto"/>
        <w:rPr>
          <w:rFonts w:ascii="仿宋" w:hAnsi="仿宋" w:eastAsia="仿宋" w:cs="仿宋"/>
          <w:b/>
          <w:color w:val="auto"/>
          <w:sz w:val="24"/>
        </w:rPr>
      </w:pPr>
      <w:r>
        <w:rPr>
          <w:rFonts w:hint="eastAsia" w:ascii="仿宋" w:hAnsi="仿宋" w:eastAsia="仿宋" w:cs="仿宋"/>
          <w:b/>
          <w:bCs/>
          <w:color w:val="auto"/>
          <w:sz w:val="24"/>
        </w:rPr>
        <w:t xml:space="preserve">14. </w:t>
      </w:r>
      <w:r>
        <w:rPr>
          <w:rFonts w:hint="eastAsia" w:ascii="仿宋" w:hAnsi="仿宋" w:eastAsia="仿宋" w:cs="仿宋"/>
          <w:b/>
          <w:color w:val="auto"/>
          <w:sz w:val="24"/>
        </w:rPr>
        <w:t>售后服务</w:t>
      </w:r>
    </w:p>
    <w:p w14:paraId="35288FD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14.1 除项目不涉及或采购活动中明确约定无须承担外，乙方还应提供下列服务：</w:t>
      </w:r>
    </w:p>
    <w:p w14:paraId="7021F8C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（1）货物的现场移动、安装、调试、启动监督及技术支持；</w:t>
      </w:r>
    </w:p>
    <w:p w14:paraId="6251B871">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（2）提供货物组装和维修所需的专用工具和辅助材料；</w:t>
      </w:r>
    </w:p>
    <w:p w14:paraId="741DB24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约定的期限内对所有的货物实施运行监督、维修，但前提条件是该服务并不能免除乙方在质量保证期内所承担的义务；</w:t>
      </w:r>
    </w:p>
    <w:p w14:paraId="324CFE7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（4）在制造商所在地或指定现场就货物的安装、启动、运营、维护、废弃处置等对甲方操作人员进行培训；</w:t>
      </w:r>
    </w:p>
    <w:p w14:paraId="4ECC2AAC">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（5）依照法律、行政法规的规定或者按照</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约定，货物在有效使用年限届满后应予回收的，乙方负有自行或者委托第三人对货物予以回收的义务；</w:t>
      </w:r>
    </w:p>
    <w:p w14:paraId="098DEED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（6）</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规定由乙方提供的其他服务。</w:t>
      </w:r>
    </w:p>
    <w:p w14:paraId="2510663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14.2 乙方提供的售后服务的费用已包含在合同价款中，甲方不再另行支付。</w:t>
      </w:r>
    </w:p>
    <w:p w14:paraId="012E9AC9">
      <w:pPr>
        <w:spacing w:line="360" w:lineRule="auto"/>
        <w:rPr>
          <w:rFonts w:ascii="仿宋" w:hAnsi="仿宋" w:eastAsia="仿宋" w:cs="仿宋"/>
          <w:b/>
          <w:bCs/>
          <w:color w:val="auto"/>
          <w:sz w:val="24"/>
        </w:rPr>
      </w:pPr>
      <w:r>
        <w:rPr>
          <w:rFonts w:hint="eastAsia" w:ascii="仿宋" w:hAnsi="仿宋" w:eastAsia="仿宋" w:cs="仿宋"/>
          <w:b/>
          <w:bCs/>
          <w:color w:val="auto"/>
          <w:sz w:val="24"/>
        </w:rPr>
        <w:t>15. 违约责任</w:t>
      </w:r>
    </w:p>
    <w:p w14:paraId="73F4D115">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15.1质量瑕疵的违约责任</w:t>
      </w:r>
    </w:p>
    <w:p w14:paraId="1205F81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乙方提供的产品不符合合同约定的质量标准或存在产品质量缺陷，甲方有权要求乙方根据</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要求</w:t>
      </w:r>
      <w:r>
        <w:rPr>
          <w:rFonts w:hint="eastAsia" w:ascii="仿宋" w:hAnsi="仿宋" w:eastAsia="仿宋" w:cs="仿宋"/>
          <w:color w:val="auto"/>
          <w:sz w:val="24"/>
        </w:rPr>
        <w:t>及时修理、重作、更换，并承担由此给甲方造成的损失。</w:t>
      </w:r>
    </w:p>
    <w:p w14:paraId="0A0B20C3">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15.2 迟延交货的违约责任</w:t>
      </w:r>
    </w:p>
    <w:p w14:paraId="67F4983A">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D80DC8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（2）如果乙方没有按照合同规定的时间交货和提供相关服务，甲方有权从货款中扣除误期赔偿费而不影响合同项下的其他补救方法，赔偿费按</w:t>
      </w:r>
      <w:r>
        <w:rPr>
          <w:rFonts w:hint="eastAsia" w:ascii="仿宋" w:hAnsi="仿宋" w:eastAsia="仿宋" w:cs="仿宋"/>
          <w:b/>
          <w:color w:val="auto"/>
          <w:sz w:val="24"/>
        </w:rPr>
        <w:t>【政府采购合同专用条款】</w:t>
      </w:r>
      <w:r>
        <w:rPr>
          <w:rFonts w:hint="eastAsia" w:ascii="仿宋" w:hAnsi="仿宋" w:eastAsia="仿宋" w:cs="仿宋"/>
          <w:color w:val="auto"/>
          <w:sz w:val="24"/>
        </w:rPr>
        <w:t>规定执行。如果涉及公共利益，且赔偿金额无法弥补公共利益损失，甲方可要求继续履行或者采取其他补救措施。</w:t>
      </w:r>
    </w:p>
    <w:p w14:paraId="43994A1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15.3 迟延支付的违约责任</w:t>
      </w:r>
    </w:p>
    <w:p w14:paraId="6ABC116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甲方存在迟延支付乙方合同款项的，应当承担</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规定的逾期付款利息。</w:t>
      </w:r>
    </w:p>
    <w:p w14:paraId="4BF5377F">
      <w:pPr>
        <w:spacing w:line="360" w:lineRule="auto"/>
        <w:ind w:firstLine="480" w:firstLineChars="200"/>
        <w:rPr>
          <w:rFonts w:ascii="仿宋" w:hAnsi="仿宋" w:eastAsia="仿宋" w:cs="仿宋"/>
          <w:color w:val="auto"/>
          <w:sz w:val="24"/>
        </w:rPr>
      </w:pPr>
      <w:r>
        <w:rPr>
          <w:rFonts w:hint="eastAsia" w:ascii="仿宋" w:hAnsi="仿宋" w:eastAsia="仿宋" w:cs="仿宋"/>
          <w:bCs/>
          <w:color w:val="auto"/>
          <w:sz w:val="24"/>
        </w:rPr>
        <w:t>15.4其他违约责任根据项目实际需要按</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规定执行。</w:t>
      </w:r>
    </w:p>
    <w:p w14:paraId="195EE61F">
      <w:pPr>
        <w:numPr>
          <w:ilvl w:val="0"/>
          <w:numId w:val="18"/>
        </w:numPr>
        <w:autoSpaceDE w:val="0"/>
        <w:autoSpaceDN w:val="0"/>
        <w:adjustRightInd w:val="0"/>
        <w:snapToGrid w:val="0"/>
        <w:spacing w:line="360" w:lineRule="auto"/>
        <w:jc w:val="left"/>
        <w:rPr>
          <w:rFonts w:ascii="仿宋" w:hAnsi="仿宋" w:eastAsia="仿宋" w:cs="仿宋"/>
          <w:b/>
          <w:color w:val="auto"/>
          <w:sz w:val="24"/>
        </w:rPr>
      </w:pPr>
      <w:r>
        <w:rPr>
          <w:rFonts w:hint="eastAsia" w:ascii="仿宋" w:hAnsi="仿宋" w:eastAsia="仿宋" w:cs="仿宋"/>
          <w:b/>
          <w:color w:val="auto"/>
          <w:sz w:val="24"/>
        </w:rPr>
        <w:t>合同变更、中止与终止</w:t>
      </w:r>
    </w:p>
    <w:p w14:paraId="68AEE4B6">
      <w:pPr>
        <w:spacing w:line="360" w:lineRule="auto"/>
        <w:rPr>
          <w:rFonts w:ascii="仿宋" w:hAnsi="仿宋" w:eastAsia="仿宋" w:cs="仿宋"/>
          <w:color w:val="auto"/>
          <w:sz w:val="24"/>
        </w:rPr>
      </w:pPr>
      <w:r>
        <w:rPr>
          <w:rFonts w:hint="eastAsia" w:ascii="仿宋" w:hAnsi="仿宋" w:eastAsia="仿宋" w:cs="仿宋"/>
          <w:color w:val="auto"/>
          <w:sz w:val="24"/>
        </w:rPr>
        <w:t xml:space="preserve">    16.1合同的变更</w:t>
      </w:r>
    </w:p>
    <w:p w14:paraId="188915D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政府采购合同履行中，在不改变合同其他条款的前提下，甲方可以在合同价款10%的范围内追加与合同标的相同的货物，并就此与乙方协商一致后签订补充协议。</w:t>
      </w:r>
    </w:p>
    <w:p w14:paraId="5E171538">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16.2合同的中止</w:t>
      </w:r>
    </w:p>
    <w:p w14:paraId="3695EFD1">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（1）合同履行过程中因供应商就采购文件、采购过程或结果提起投诉的，甲方认为有必要的，可以中止合同的履行。</w:t>
      </w:r>
    </w:p>
    <w:p w14:paraId="311E030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7674F8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（3）乙方分立、合并或者变更住所的，应当及时以书面形式告知甲方。乙方没有及时告知甲方，致使合同履行发生困难的，甲方可以中止合同履行并要求乙方承担由此给甲方造成的损失。</w:t>
      </w:r>
    </w:p>
    <w:p w14:paraId="0161DC89">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（4）甲方不得以行政区划调整、政府换届、机构或者职能调整以及相关责任人更替为由中止合同。</w:t>
      </w:r>
    </w:p>
    <w:p w14:paraId="225630FD">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16.3合同的终止</w:t>
      </w:r>
    </w:p>
    <w:p w14:paraId="5FA21CB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（1）合同因有效期限届满而终止；</w:t>
      </w:r>
    </w:p>
    <w:p w14:paraId="6935B1A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（2）乙方未按合同约定履行，构成根本性违约的，甲方有权终止合同，并追究乙方的违约责任。</w:t>
      </w:r>
    </w:p>
    <w:p w14:paraId="4BEC2E60">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16.4 涉及国家利益、社会公共利益的情形</w:t>
      </w:r>
    </w:p>
    <w:p w14:paraId="3EBBFE41">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政府采购合同继续履行将损害国家利益和社会公共利益的，双方当事人应当变更、中止或者终止合同。有过错的一方应当承担赔偿责任，双方都有过错的，各自承担相应的责任。</w:t>
      </w:r>
    </w:p>
    <w:p w14:paraId="4D15D43C">
      <w:pPr>
        <w:spacing w:line="360" w:lineRule="auto"/>
        <w:rPr>
          <w:rFonts w:ascii="仿宋" w:hAnsi="仿宋" w:eastAsia="仿宋" w:cs="仿宋"/>
          <w:b/>
          <w:bCs/>
          <w:color w:val="auto"/>
          <w:sz w:val="24"/>
        </w:rPr>
      </w:pPr>
      <w:r>
        <w:rPr>
          <w:rFonts w:hint="eastAsia" w:ascii="仿宋" w:hAnsi="仿宋" w:eastAsia="仿宋" w:cs="仿宋"/>
          <w:b/>
          <w:bCs/>
          <w:color w:val="auto"/>
          <w:sz w:val="24"/>
        </w:rPr>
        <w:t>17. 合同分包</w:t>
      </w:r>
    </w:p>
    <w:p w14:paraId="597BECB8">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17.1 乙方不得将合同转包给其他供应商。涉及合同分包的，乙方应根据采购文件和投标（响应）文件规定进行合同分包。</w:t>
      </w:r>
    </w:p>
    <w:p w14:paraId="02353068">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17.2 乙方执行政府采购政策向中小企业依法分包的，乙方应当按采购文件和投标（响应）文件签订分包意向协议，分包意向协议属于本合同组成部分。</w:t>
      </w:r>
    </w:p>
    <w:p w14:paraId="4D8EA5ED">
      <w:pPr>
        <w:spacing w:line="360" w:lineRule="auto"/>
        <w:rPr>
          <w:rFonts w:ascii="仿宋" w:hAnsi="仿宋" w:eastAsia="仿宋" w:cs="仿宋"/>
          <w:b/>
          <w:bCs/>
          <w:color w:val="auto"/>
          <w:sz w:val="24"/>
        </w:rPr>
      </w:pPr>
      <w:r>
        <w:rPr>
          <w:rFonts w:hint="eastAsia" w:ascii="仿宋" w:hAnsi="仿宋" w:eastAsia="仿宋" w:cs="仿宋"/>
          <w:b/>
          <w:bCs/>
          <w:color w:val="auto"/>
          <w:sz w:val="24"/>
        </w:rPr>
        <w:t>18. 不可抗力</w:t>
      </w:r>
    </w:p>
    <w:p w14:paraId="74804C0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18.1 不可抗力是指合同双方不能预见、不能避免且不能克服的客观情况。</w:t>
      </w:r>
    </w:p>
    <w:p w14:paraId="78F11AE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18.2 任何一方对由于不可抗力造成的部分或全部不能履行合同不承担违约责任。但迟延履行后发生不可抗力的，不能免除责任。</w:t>
      </w:r>
    </w:p>
    <w:p w14:paraId="54A20E0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800CAA1">
      <w:pPr>
        <w:spacing w:line="360" w:lineRule="auto"/>
        <w:rPr>
          <w:rFonts w:ascii="仿宋" w:hAnsi="仿宋" w:eastAsia="仿宋" w:cs="仿宋"/>
          <w:b/>
          <w:bCs/>
          <w:color w:val="auto"/>
          <w:sz w:val="24"/>
        </w:rPr>
      </w:pPr>
      <w:r>
        <w:rPr>
          <w:rFonts w:hint="eastAsia" w:ascii="仿宋" w:hAnsi="仿宋" w:eastAsia="仿宋" w:cs="仿宋"/>
          <w:b/>
          <w:bCs/>
          <w:color w:val="auto"/>
          <w:sz w:val="24"/>
        </w:rPr>
        <w:t>19. 解决争议的方法</w:t>
      </w:r>
    </w:p>
    <w:p w14:paraId="016A6326">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19.1 因本合同及合同有关事项发生的争议，由甲乙双方友好协商解决。协商不成时，可以向有关组织申请调解。合同一方或双方不愿调解或调解不成的，可以通过仲裁或诉讼的方式解决争议。</w:t>
      </w:r>
    </w:p>
    <w:p w14:paraId="696A686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19.2 选择仲裁的，应在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中明确仲裁机构及仲裁地；通过诉讼方式解决的，可以在</w:t>
      </w:r>
      <w:r>
        <w:rPr>
          <w:rFonts w:hint="eastAsia" w:ascii="仿宋" w:hAnsi="仿宋" w:eastAsia="仿宋" w:cs="仿宋"/>
          <w:b/>
          <w:bCs/>
          <w:color w:val="auto"/>
          <w:sz w:val="24"/>
        </w:rPr>
        <w:t>【政府采购合同专用条款】</w:t>
      </w:r>
      <w:r>
        <w:rPr>
          <w:rFonts w:hint="eastAsia" w:ascii="仿宋" w:hAnsi="仿宋" w:eastAsia="仿宋" w:cs="仿宋"/>
          <w:color w:val="auto"/>
          <w:sz w:val="24"/>
        </w:rPr>
        <w:t>中进一步约定选择与争议有实际联系的地点的人民法院管辖，但管辖法院的约定不得违反级别管辖和专属管辖的规定。</w:t>
      </w:r>
    </w:p>
    <w:p w14:paraId="3234B2E1">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19.3 如甲乙双方有争议的事项不影响合同其他部分的履行，在争议解决期间，合同其他部分应当继续履行。</w:t>
      </w:r>
    </w:p>
    <w:p w14:paraId="2ABF3728">
      <w:pPr>
        <w:spacing w:line="360" w:lineRule="auto"/>
        <w:rPr>
          <w:rFonts w:ascii="仿宋" w:hAnsi="仿宋" w:eastAsia="仿宋" w:cs="仿宋"/>
          <w:color w:val="auto"/>
          <w:sz w:val="24"/>
        </w:rPr>
      </w:pPr>
      <w:r>
        <w:rPr>
          <w:rFonts w:hint="eastAsia" w:ascii="仿宋" w:hAnsi="仿宋" w:eastAsia="仿宋" w:cs="仿宋"/>
          <w:b/>
          <w:color w:val="auto"/>
          <w:sz w:val="24"/>
        </w:rPr>
        <w:t>20. 政府采购政策</w:t>
      </w:r>
    </w:p>
    <w:p w14:paraId="04B3D612">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 xml:space="preserve">20.1 </w:t>
      </w:r>
      <w:r>
        <w:rPr>
          <w:rFonts w:hint="eastAsia" w:ascii="仿宋" w:hAnsi="仿宋" w:eastAsia="仿宋" w:cs="仿宋"/>
          <w:color w:val="auto"/>
          <w:sz w:val="24"/>
          <w:lang w:val="en-GB"/>
        </w:rPr>
        <w:t>本合同应当按照规定执行政府采购政策。</w:t>
      </w:r>
    </w:p>
    <w:p w14:paraId="02283088">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20.2 本合同依法执行政府采购政策的方式和内容，属于合同履约验收的范围。甲乙双方</w:t>
      </w:r>
      <w:r>
        <w:rPr>
          <w:rFonts w:hint="eastAsia" w:ascii="仿宋" w:hAnsi="仿宋" w:eastAsia="仿宋" w:cs="仿宋"/>
          <w:color w:val="auto"/>
          <w:sz w:val="24"/>
          <w:lang w:val="en-GB"/>
        </w:rPr>
        <w:t>未按规定要求执行政府采购政策造成损失的</w:t>
      </w:r>
      <w:r>
        <w:rPr>
          <w:rFonts w:hint="eastAsia" w:ascii="仿宋" w:hAnsi="仿宋" w:eastAsia="仿宋" w:cs="仿宋"/>
          <w:color w:val="auto"/>
          <w:sz w:val="24"/>
        </w:rPr>
        <w:t>，有过错的一方应当承担赔偿责任，双方都有过错的，各自承担相应的责任。</w:t>
      </w:r>
    </w:p>
    <w:p w14:paraId="5ADA8987">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CDADBC3">
      <w:pPr>
        <w:spacing w:line="360" w:lineRule="auto"/>
        <w:rPr>
          <w:rFonts w:ascii="仿宋" w:hAnsi="仿宋" w:eastAsia="仿宋" w:cs="仿宋"/>
          <w:b/>
          <w:color w:val="auto"/>
          <w:sz w:val="24"/>
        </w:rPr>
      </w:pPr>
      <w:r>
        <w:rPr>
          <w:rFonts w:hint="eastAsia" w:ascii="仿宋" w:hAnsi="仿宋" w:eastAsia="仿宋" w:cs="仿宋"/>
          <w:b/>
          <w:color w:val="auto"/>
          <w:sz w:val="24"/>
        </w:rPr>
        <w:t>21. 法律适用</w:t>
      </w:r>
    </w:p>
    <w:p w14:paraId="432D788B">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21.1 本合同的订立、生效、解释、履行及与本合同有关的争议解决，均适用法律、行政法规。</w:t>
      </w:r>
    </w:p>
    <w:p w14:paraId="427648E2">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21.2 本合同条款与法律、行政法规的强制性规定不一致的，双方当事人应按照法律、行政法规的强制性规定修改本合同的相关条款。</w:t>
      </w:r>
    </w:p>
    <w:p w14:paraId="4ED6DE84">
      <w:pPr>
        <w:numPr>
          <w:ilvl w:val="255"/>
          <w:numId w:val="0"/>
        </w:numPr>
        <w:spacing w:line="360" w:lineRule="auto"/>
        <w:rPr>
          <w:rFonts w:ascii="仿宋" w:hAnsi="仿宋" w:eastAsia="仿宋" w:cs="仿宋"/>
          <w:b/>
          <w:color w:val="auto"/>
          <w:sz w:val="24"/>
        </w:rPr>
      </w:pPr>
      <w:r>
        <w:rPr>
          <w:rFonts w:hint="eastAsia" w:ascii="仿宋" w:hAnsi="仿宋" w:eastAsia="仿宋" w:cs="仿宋"/>
          <w:b/>
          <w:color w:val="auto"/>
          <w:sz w:val="24"/>
        </w:rPr>
        <w:t>22. 通知</w:t>
      </w:r>
    </w:p>
    <w:p w14:paraId="242354A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22.1 本合同任何一方向对方发出的通知、信件、数据电文等，应当发送至本合同第一部分《政府采购合同协议书》所约定的通讯地址、联系人、联系电话或电子邮箱。</w:t>
      </w:r>
    </w:p>
    <w:p w14:paraId="7A74722C">
      <w:pPr>
        <w:spacing w:line="360" w:lineRule="auto"/>
        <w:rPr>
          <w:rFonts w:ascii="仿宋" w:hAnsi="仿宋" w:eastAsia="仿宋" w:cs="仿宋"/>
          <w:color w:val="auto"/>
          <w:sz w:val="24"/>
        </w:rPr>
      </w:pPr>
      <w:r>
        <w:rPr>
          <w:rFonts w:hint="eastAsia" w:ascii="仿宋" w:hAnsi="仿宋" w:eastAsia="仿宋" w:cs="仿宋"/>
          <w:color w:val="auto"/>
          <w:sz w:val="24"/>
        </w:rPr>
        <w:t xml:space="preserve">    22.2 一方当事人变更名称、住所、联系人、联系电话或电子邮箱等信息的，应当在变更后3日内及时书面通知对方，对方实际收到变更通知前的送达仍为有效送达。</w:t>
      </w:r>
    </w:p>
    <w:p w14:paraId="604CEF74">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22.3本合同一方给另一方的通知均应采用书面形式，传真或快递送到本合同中规定的对方的地址和办理签收手续。</w:t>
      </w:r>
    </w:p>
    <w:p w14:paraId="028B1D85">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22.4通知以送达之日或通知书中规定的生效之日起生效，两者中以较迟之日为准。</w:t>
      </w:r>
    </w:p>
    <w:p w14:paraId="2DF82BC5">
      <w:pPr>
        <w:numPr>
          <w:ilvl w:val="0"/>
          <w:numId w:val="19"/>
        </w:numPr>
        <w:adjustRightInd w:val="0"/>
        <w:snapToGrid w:val="0"/>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合同未尽事项</w:t>
      </w:r>
    </w:p>
    <w:p w14:paraId="24B3DDBE">
      <w:pPr>
        <w:spacing w:line="360" w:lineRule="auto"/>
        <w:ind w:firstLine="480" w:firstLineChars="200"/>
        <w:rPr>
          <w:rFonts w:ascii="仿宋" w:hAnsi="仿宋" w:eastAsia="仿宋" w:cs="仿宋"/>
          <w:bCs/>
          <w:color w:val="auto"/>
          <w:sz w:val="24"/>
        </w:rPr>
      </w:pPr>
      <w:r>
        <w:rPr>
          <w:rFonts w:hint="eastAsia" w:ascii="仿宋" w:hAnsi="仿宋" w:eastAsia="仿宋" w:cs="仿宋"/>
          <w:bCs/>
          <w:color w:val="auto"/>
          <w:sz w:val="24"/>
        </w:rPr>
        <w:t>23.1合同未尽事项见</w:t>
      </w:r>
      <w:r>
        <w:rPr>
          <w:rFonts w:hint="eastAsia" w:ascii="仿宋" w:hAnsi="仿宋" w:eastAsia="仿宋" w:cs="仿宋"/>
          <w:b/>
          <w:color w:val="auto"/>
          <w:sz w:val="24"/>
        </w:rPr>
        <w:t>【政府采购合同专用条款】</w:t>
      </w:r>
      <w:r>
        <w:rPr>
          <w:rFonts w:hint="eastAsia" w:ascii="仿宋" w:hAnsi="仿宋" w:eastAsia="仿宋" w:cs="仿宋"/>
          <w:bCs/>
          <w:color w:val="auto"/>
          <w:sz w:val="24"/>
        </w:rPr>
        <w:t>。</w:t>
      </w:r>
    </w:p>
    <w:p w14:paraId="234E7CD8">
      <w:pPr>
        <w:spacing w:line="360" w:lineRule="auto"/>
        <w:rPr>
          <w:rFonts w:ascii="仿宋" w:hAnsi="仿宋" w:eastAsia="仿宋" w:cs="仿宋"/>
          <w:color w:val="auto"/>
          <w:sz w:val="24"/>
        </w:rPr>
      </w:pPr>
      <w:r>
        <w:rPr>
          <w:rFonts w:hint="eastAsia" w:ascii="仿宋" w:hAnsi="仿宋" w:eastAsia="仿宋" w:cs="仿宋"/>
          <w:bCs/>
          <w:color w:val="auto"/>
          <w:sz w:val="24"/>
        </w:rPr>
        <w:t xml:space="preserve">    23.2 合同附件与合同正文具有同等的法律效力。</w:t>
      </w:r>
      <w:bookmarkStart w:id="830" w:name="_Toc20313"/>
    </w:p>
    <w:p w14:paraId="15183480">
      <w:pPr>
        <w:jc w:val="center"/>
        <w:rPr>
          <w:rFonts w:ascii="仿宋" w:hAnsi="仿宋" w:eastAsia="仿宋" w:cs="仿宋"/>
          <w:color w:val="auto"/>
          <w:sz w:val="28"/>
          <w:szCs w:val="28"/>
        </w:rPr>
      </w:pPr>
      <w:r>
        <w:rPr>
          <w:rFonts w:hint="eastAsia" w:ascii="仿宋" w:hAnsi="仿宋" w:eastAsia="仿宋" w:cs="仿宋"/>
          <w:color w:val="auto"/>
          <w:sz w:val="28"/>
          <w:szCs w:val="28"/>
        </w:rPr>
        <w:br w:type="page"/>
      </w:r>
    </w:p>
    <w:p w14:paraId="5CA2D7A8">
      <w:pPr>
        <w:keepNext/>
        <w:keepLines/>
        <w:spacing w:line="360" w:lineRule="auto"/>
        <w:jc w:val="center"/>
        <w:outlineLvl w:val="1"/>
        <w:rPr>
          <w:rFonts w:ascii="仿宋" w:hAnsi="仿宋" w:eastAsia="仿宋" w:cs="仿宋"/>
          <w:color w:val="auto"/>
          <w:sz w:val="28"/>
          <w:szCs w:val="28"/>
        </w:rPr>
      </w:pPr>
      <w:bookmarkStart w:id="831" w:name="_Toc22149"/>
      <w:r>
        <w:rPr>
          <w:rFonts w:hint="eastAsia" w:ascii="仿宋" w:hAnsi="仿宋" w:eastAsia="仿宋" w:cs="仿宋"/>
          <w:color w:val="auto"/>
          <w:sz w:val="28"/>
          <w:szCs w:val="28"/>
        </w:rPr>
        <w:t>第三节 政府采购合同专用条款</w:t>
      </w:r>
      <w:bookmarkEnd w:id="830"/>
      <w:bookmarkEnd w:id="831"/>
    </w:p>
    <w:tbl>
      <w:tblPr>
        <w:tblStyle w:val="42"/>
        <w:tblW w:w="97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928"/>
        <w:gridCol w:w="6193"/>
      </w:tblGrid>
      <w:tr w14:paraId="5FEBC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6E383AF8">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7E3B2E5B">
            <w:pPr>
              <w:spacing w:line="360" w:lineRule="auto"/>
              <w:jc w:val="center"/>
              <w:rPr>
                <w:rFonts w:ascii="仿宋" w:hAnsi="仿宋" w:eastAsia="仿宋" w:cs="仿宋"/>
                <w:color w:val="auto"/>
                <w:sz w:val="24"/>
              </w:rPr>
            </w:pPr>
            <w:r>
              <w:rPr>
                <w:rFonts w:hint="eastAsia" w:ascii="仿宋" w:hAnsi="仿宋" w:eastAsia="仿宋" w:cs="仿宋"/>
                <w:color w:val="auto"/>
                <w:sz w:val="24"/>
              </w:rPr>
              <w:t>第1.2（6）项</w:t>
            </w:r>
          </w:p>
        </w:tc>
        <w:tc>
          <w:tcPr>
            <w:tcW w:w="1928" w:type="dxa"/>
            <w:vAlign w:val="center"/>
          </w:tcPr>
          <w:p w14:paraId="3F6E5969">
            <w:pPr>
              <w:spacing w:line="360" w:lineRule="auto"/>
              <w:rPr>
                <w:rFonts w:ascii="仿宋" w:hAnsi="仿宋" w:eastAsia="仿宋" w:cs="仿宋"/>
                <w:color w:val="auto"/>
                <w:sz w:val="24"/>
              </w:rPr>
            </w:pPr>
            <w:r>
              <w:rPr>
                <w:rFonts w:hint="eastAsia" w:ascii="仿宋" w:hAnsi="仿宋" w:eastAsia="仿宋" w:cs="仿宋"/>
                <w:color w:val="auto"/>
                <w:sz w:val="24"/>
              </w:rPr>
              <w:t>联合体具体要求</w:t>
            </w:r>
          </w:p>
        </w:tc>
        <w:tc>
          <w:tcPr>
            <w:tcW w:w="6193" w:type="dxa"/>
            <w:vAlign w:val="center"/>
          </w:tcPr>
          <w:p w14:paraId="0768F0D5">
            <w:pPr>
              <w:spacing w:line="360" w:lineRule="auto"/>
              <w:rPr>
                <w:rFonts w:ascii="仿宋" w:hAnsi="仿宋" w:eastAsia="仿宋" w:cs="仿宋"/>
                <w:color w:val="auto"/>
                <w:sz w:val="24"/>
              </w:rPr>
            </w:pPr>
            <w:r>
              <w:rPr>
                <w:rFonts w:hint="eastAsia" w:ascii="仿宋" w:hAnsi="仿宋" w:eastAsia="仿宋" w:cs="仿宋"/>
                <w:color w:val="auto"/>
                <w:sz w:val="24"/>
              </w:rPr>
              <w:t>本项目不接受联合体参加投标</w:t>
            </w:r>
          </w:p>
        </w:tc>
      </w:tr>
      <w:tr w14:paraId="65CCFA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74295C34">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71C32256">
            <w:pPr>
              <w:spacing w:line="360" w:lineRule="auto"/>
              <w:jc w:val="center"/>
              <w:rPr>
                <w:rFonts w:ascii="仿宋" w:hAnsi="仿宋" w:eastAsia="仿宋" w:cs="仿宋"/>
                <w:color w:val="auto"/>
                <w:sz w:val="24"/>
              </w:rPr>
            </w:pPr>
            <w:r>
              <w:rPr>
                <w:rFonts w:hint="eastAsia" w:ascii="仿宋" w:hAnsi="仿宋" w:eastAsia="仿宋" w:cs="仿宋"/>
                <w:color w:val="auto"/>
                <w:sz w:val="24"/>
              </w:rPr>
              <w:t>第1.2（7）项</w:t>
            </w:r>
          </w:p>
        </w:tc>
        <w:tc>
          <w:tcPr>
            <w:tcW w:w="1928" w:type="dxa"/>
            <w:vAlign w:val="center"/>
          </w:tcPr>
          <w:p w14:paraId="6609295D">
            <w:pPr>
              <w:spacing w:line="360" w:lineRule="auto"/>
              <w:rPr>
                <w:rFonts w:ascii="仿宋" w:hAnsi="仿宋" w:eastAsia="仿宋" w:cs="仿宋"/>
                <w:color w:val="auto"/>
                <w:sz w:val="24"/>
              </w:rPr>
            </w:pPr>
            <w:r>
              <w:rPr>
                <w:rFonts w:hint="eastAsia" w:ascii="仿宋" w:hAnsi="仿宋" w:eastAsia="仿宋" w:cs="仿宋"/>
                <w:color w:val="auto"/>
                <w:sz w:val="24"/>
              </w:rPr>
              <w:t>其他术语解释</w:t>
            </w:r>
          </w:p>
        </w:tc>
        <w:tc>
          <w:tcPr>
            <w:tcW w:w="6193" w:type="dxa"/>
            <w:vAlign w:val="center"/>
          </w:tcPr>
          <w:p w14:paraId="0884B2D3">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74541E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03B4F261">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4FC33014">
            <w:pPr>
              <w:spacing w:line="360" w:lineRule="auto"/>
              <w:jc w:val="center"/>
              <w:rPr>
                <w:rFonts w:ascii="仿宋" w:hAnsi="仿宋" w:eastAsia="仿宋" w:cs="仿宋"/>
                <w:color w:val="auto"/>
                <w:sz w:val="24"/>
              </w:rPr>
            </w:pPr>
            <w:r>
              <w:rPr>
                <w:rFonts w:hint="eastAsia" w:ascii="仿宋" w:hAnsi="仿宋" w:eastAsia="仿宋" w:cs="仿宋"/>
                <w:color w:val="auto"/>
                <w:sz w:val="24"/>
              </w:rPr>
              <w:t>第4.4款</w:t>
            </w:r>
          </w:p>
        </w:tc>
        <w:tc>
          <w:tcPr>
            <w:tcW w:w="1928" w:type="dxa"/>
            <w:vAlign w:val="center"/>
          </w:tcPr>
          <w:p w14:paraId="0E185BFD">
            <w:pPr>
              <w:spacing w:line="360" w:lineRule="auto"/>
              <w:rPr>
                <w:rFonts w:ascii="仿宋" w:hAnsi="仿宋" w:eastAsia="仿宋" w:cs="仿宋"/>
                <w:color w:val="auto"/>
                <w:sz w:val="24"/>
              </w:rPr>
            </w:pPr>
            <w:r>
              <w:rPr>
                <w:rFonts w:hint="eastAsia" w:ascii="仿宋" w:hAnsi="仿宋" w:eastAsia="仿宋" w:cs="仿宋"/>
                <w:color w:val="auto"/>
                <w:sz w:val="24"/>
              </w:rPr>
              <w:t>履约验收中甲方提出异议或作出说明的期限</w:t>
            </w:r>
          </w:p>
        </w:tc>
        <w:tc>
          <w:tcPr>
            <w:tcW w:w="6193" w:type="dxa"/>
            <w:vAlign w:val="center"/>
          </w:tcPr>
          <w:p w14:paraId="578DC1E4">
            <w:pPr>
              <w:spacing w:line="360" w:lineRule="auto"/>
              <w:rPr>
                <w:rFonts w:ascii="仿宋" w:hAnsi="仿宋" w:eastAsia="仿宋" w:cs="仿宋"/>
                <w:color w:val="auto"/>
                <w:sz w:val="24"/>
              </w:rPr>
            </w:pPr>
            <w:r>
              <w:rPr>
                <w:rFonts w:hint="eastAsia" w:ascii="仿宋" w:hAnsi="仿宋" w:eastAsia="仿宋" w:cs="仿宋"/>
                <w:color w:val="auto"/>
                <w:sz w:val="24"/>
              </w:rPr>
              <w:t>验收后5个工作日</w:t>
            </w:r>
          </w:p>
        </w:tc>
      </w:tr>
      <w:tr w14:paraId="446BBA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5A23B439">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26C5DBBB">
            <w:pPr>
              <w:spacing w:line="360" w:lineRule="auto"/>
              <w:jc w:val="center"/>
              <w:rPr>
                <w:rFonts w:ascii="仿宋" w:hAnsi="仿宋" w:eastAsia="仿宋" w:cs="仿宋"/>
                <w:color w:val="auto"/>
                <w:sz w:val="24"/>
              </w:rPr>
            </w:pPr>
            <w:r>
              <w:rPr>
                <w:rFonts w:hint="eastAsia" w:ascii="仿宋" w:hAnsi="仿宋" w:eastAsia="仿宋" w:cs="仿宋"/>
                <w:color w:val="auto"/>
                <w:sz w:val="24"/>
              </w:rPr>
              <w:t>第4.6款</w:t>
            </w:r>
          </w:p>
        </w:tc>
        <w:tc>
          <w:tcPr>
            <w:tcW w:w="1928" w:type="dxa"/>
            <w:vAlign w:val="center"/>
          </w:tcPr>
          <w:p w14:paraId="0F8B536D">
            <w:pPr>
              <w:spacing w:line="360" w:lineRule="auto"/>
              <w:rPr>
                <w:rFonts w:ascii="仿宋" w:hAnsi="仿宋" w:eastAsia="仿宋" w:cs="仿宋"/>
                <w:color w:val="auto"/>
                <w:sz w:val="24"/>
              </w:rPr>
            </w:pPr>
            <w:r>
              <w:rPr>
                <w:rFonts w:hint="eastAsia" w:ascii="仿宋" w:hAnsi="仿宋" w:eastAsia="仿宋" w:cs="仿宋"/>
                <w:color w:val="auto"/>
                <w:sz w:val="24"/>
              </w:rPr>
              <w:t>约定甲方承担的其他义务和责任</w:t>
            </w:r>
          </w:p>
        </w:tc>
        <w:tc>
          <w:tcPr>
            <w:tcW w:w="6193" w:type="dxa"/>
            <w:vAlign w:val="center"/>
          </w:tcPr>
          <w:p w14:paraId="6F0C42CE">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17C2A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73D4BB74">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432856AA">
            <w:pPr>
              <w:spacing w:line="360" w:lineRule="auto"/>
              <w:jc w:val="center"/>
              <w:rPr>
                <w:rFonts w:ascii="仿宋" w:hAnsi="仿宋" w:eastAsia="仿宋" w:cs="仿宋"/>
                <w:color w:val="auto"/>
                <w:sz w:val="24"/>
              </w:rPr>
            </w:pPr>
            <w:r>
              <w:rPr>
                <w:rFonts w:hint="eastAsia" w:ascii="仿宋" w:hAnsi="仿宋" w:eastAsia="仿宋" w:cs="仿宋"/>
                <w:color w:val="auto"/>
                <w:sz w:val="24"/>
              </w:rPr>
              <w:t>第5.4款</w:t>
            </w:r>
          </w:p>
        </w:tc>
        <w:tc>
          <w:tcPr>
            <w:tcW w:w="1928" w:type="dxa"/>
            <w:vAlign w:val="center"/>
          </w:tcPr>
          <w:p w14:paraId="7D91859B">
            <w:pPr>
              <w:spacing w:line="360" w:lineRule="auto"/>
              <w:rPr>
                <w:rFonts w:ascii="仿宋" w:hAnsi="仿宋" w:eastAsia="仿宋" w:cs="仿宋"/>
                <w:color w:val="auto"/>
                <w:sz w:val="24"/>
              </w:rPr>
            </w:pPr>
            <w:r>
              <w:rPr>
                <w:rFonts w:hint="eastAsia" w:ascii="仿宋" w:hAnsi="仿宋" w:eastAsia="仿宋" w:cs="仿宋"/>
                <w:color w:val="auto"/>
                <w:sz w:val="24"/>
              </w:rPr>
              <w:t>约定乙方承担的其他义务和责任</w:t>
            </w:r>
          </w:p>
        </w:tc>
        <w:tc>
          <w:tcPr>
            <w:tcW w:w="6193" w:type="dxa"/>
            <w:vAlign w:val="center"/>
          </w:tcPr>
          <w:p w14:paraId="52BF80F2">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074FC8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21333AE4">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4566F45A">
            <w:pPr>
              <w:spacing w:line="360" w:lineRule="auto"/>
              <w:jc w:val="center"/>
              <w:rPr>
                <w:rFonts w:ascii="仿宋" w:hAnsi="仿宋" w:eastAsia="仿宋" w:cs="仿宋"/>
                <w:color w:val="auto"/>
                <w:sz w:val="24"/>
              </w:rPr>
            </w:pPr>
            <w:r>
              <w:rPr>
                <w:rFonts w:hint="eastAsia" w:ascii="仿宋" w:hAnsi="仿宋" w:eastAsia="仿宋" w:cs="仿宋"/>
                <w:color w:val="auto"/>
                <w:sz w:val="24"/>
              </w:rPr>
              <w:t>第6.1款</w:t>
            </w:r>
          </w:p>
        </w:tc>
        <w:tc>
          <w:tcPr>
            <w:tcW w:w="1928" w:type="dxa"/>
            <w:vAlign w:val="center"/>
          </w:tcPr>
          <w:p w14:paraId="19B8EB07">
            <w:pPr>
              <w:spacing w:line="360" w:lineRule="auto"/>
              <w:rPr>
                <w:rFonts w:ascii="仿宋" w:hAnsi="仿宋" w:eastAsia="仿宋" w:cs="仿宋"/>
                <w:color w:val="auto"/>
                <w:sz w:val="24"/>
              </w:rPr>
            </w:pPr>
            <w:r>
              <w:rPr>
                <w:rFonts w:hint="eastAsia" w:ascii="仿宋" w:hAnsi="仿宋" w:eastAsia="仿宋" w:cs="仿宋"/>
                <w:color w:val="auto"/>
                <w:sz w:val="24"/>
              </w:rPr>
              <w:t>履行合同义务的顺序</w:t>
            </w:r>
          </w:p>
        </w:tc>
        <w:tc>
          <w:tcPr>
            <w:tcW w:w="6193" w:type="dxa"/>
            <w:vAlign w:val="center"/>
          </w:tcPr>
          <w:p w14:paraId="661D2636">
            <w:pPr>
              <w:spacing w:line="360" w:lineRule="auto"/>
              <w:rPr>
                <w:rFonts w:ascii="仿宋" w:hAnsi="仿宋" w:eastAsia="仿宋" w:cs="仿宋"/>
                <w:color w:val="auto"/>
                <w:sz w:val="24"/>
              </w:rPr>
            </w:pPr>
            <w:r>
              <w:rPr>
                <w:rFonts w:hint="eastAsia" w:ascii="仿宋" w:hAnsi="仿宋" w:eastAsia="仿宋" w:cs="仿宋"/>
                <w:color w:val="auto"/>
                <w:sz w:val="24"/>
              </w:rPr>
              <w:t>合同签订生效，乙方提交履约保证金；甲方支付乙方预付款；乙方供货、安装、调试；货到且安装、调试完毕，甲方组织验收；验收合格甲方支付剩余货款；质保期内由乙方按合同约定履行售后服务义务；质保期届满后30个工作日内退还履约保证金。</w:t>
            </w:r>
          </w:p>
        </w:tc>
      </w:tr>
      <w:tr w14:paraId="0F402E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Merge w:val="restart"/>
            <w:vAlign w:val="center"/>
          </w:tcPr>
          <w:p w14:paraId="1ABB4E4E">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1EB7D22A">
            <w:pPr>
              <w:spacing w:line="360" w:lineRule="auto"/>
              <w:jc w:val="center"/>
              <w:rPr>
                <w:rFonts w:ascii="仿宋" w:hAnsi="仿宋" w:eastAsia="仿宋" w:cs="仿宋"/>
                <w:color w:val="auto"/>
                <w:sz w:val="24"/>
              </w:rPr>
            </w:pPr>
            <w:r>
              <w:rPr>
                <w:rFonts w:hint="eastAsia" w:ascii="仿宋" w:hAnsi="仿宋" w:eastAsia="仿宋" w:cs="仿宋"/>
                <w:color w:val="auto"/>
                <w:sz w:val="24"/>
              </w:rPr>
              <w:t>第7.1款</w:t>
            </w:r>
          </w:p>
        </w:tc>
        <w:tc>
          <w:tcPr>
            <w:tcW w:w="1928" w:type="dxa"/>
            <w:vAlign w:val="center"/>
          </w:tcPr>
          <w:p w14:paraId="0D066835">
            <w:pPr>
              <w:spacing w:line="360" w:lineRule="auto"/>
              <w:rPr>
                <w:rFonts w:ascii="仿宋" w:hAnsi="仿宋" w:eastAsia="仿宋" w:cs="仿宋"/>
                <w:color w:val="auto"/>
                <w:sz w:val="24"/>
              </w:rPr>
            </w:pPr>
            <w:r>
              <w:rPr>
                <w:rFonts w:hint="eastAsia" w:ascii="仿宋" w:hAnsi="仿宋" w:eastAsia="仿宋" w:cs="仿宋"/>
                <w:color w:val="auto"/>
                <w:sz w:val="24"/>
              </w:rPr>
              <w:t>包装特殊要求</w:t>
            </w:r>
          </w:p>
        </w:tc>
        <w:tc>
          <w:tcPr>
            <w:tcW w:w="6193" w:type="dxa"/>
            <w:vAlign w:val="center"/>
          </w:tcPr>
          <w:p w14:paraId="49D86FA7">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144023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Merge w:val="continue"/>
            <w:vAlign w:val="center"/>
          </w:tcPr>
          <w:p w14:paraId="2C471C6F">
            <w:pPr>
              <w:spacing w:line="360" w:lineRule="auto"/>
              <w:jc w:val="center"/>
              <w:rPr>
                <w:rFonts w:ascii="仿宋" w:hAnsi="仿宋" w:eastAsia="仿宋" w:cs="仿宋"/>
                <w:color w:val="auto"/>
                <w:sz w:val="24"/>
              </w:rPr>
            </w:pPr>
          </w:p>
        </w:tc>
        <w:tc>
          <w:tcPr>
            <w:tcW w:w="1928" w:type="dxa"/>
            <w:vAlign w:val="center"/>
          </w:tcPr>
          <w:p w14:paraId="3F1AAB29">
            <w:pPr>
              <w:spacing w:line="360" w:lineRule="auto"/>
              <w:rPr>
                <w:rFonts w:ascii="仿宋" w:hAnsi="仿宋" w:eastAsia="仿宋" w:cs="仿宋"/>
                <w:color w:val="auto"/>
                <w:sz w:val="24"/>
              </w:rPr>
            </w:pPr>
            <w:r>
              <w:rPr>
                <w:rFonts w:hint="eastAsia" w:ascii="仿宋" w:hAnsi="仿宋" w:eastAsia="仿宋" w:cs="仿宋"/>
                <w:color w:val="auto"/>
                <w:sz w:val="24"/>
              </w:rPr>
              <w:t>指定现场</w:t>
            </w:r>
          </w:p>
        </w:tc>
        <w:tc>
          <w:tcPr>
            <w:tcW w:w="6193" w:type="dxa"/>
            <w:vAlign w:val="center"/>
          </w:tcPr>
          <w:p w14:paraId="7D251FC1">
            <w:pPr>
              <w:spacing w:line="360" w:lineRule="auto"/>
              <w:rPr>
                <w:rFonts w:ascii="仿宋" w:hAnsi="仿宋" w:eastAsia="仿宋" w:cs="仿宋"/>
                <w:color w:val="auto"/>
                <w:sz w:val="24"/>
              </w:rPr>
            </w:pPr>
            <w:r>
              <w:rPr>
                <w:rFonts w:hint="eastAsia" w:ascii="仿宋" w:hAnsi="仿宋" w:eastAsia="仿宋" w:cs="仿宋"/>
                <w:color w:val="auto"/>
                <w:sz w:val="24"/>
              </w:rPr>
              <w:t>买方指定地点</w:t>
            </w:r>
          </w:p>
        </w:tc>
      </w:tr>
      <w:tr w14:paraId="511BAB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7B9DDC9A">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7225059D">
            <w:pPr>
              <w:spacing w:line="360" w:lineRule="auto"/>
              <w:jc w:val="center"/>
              <w:rPr>
                <w:rFonts w:ascii="仿宋" w:hAnsi="仿宋" w:eastAsia="仿宋" w:cs="仿宋"/>
                <w:color w:val="auto"/>
                <w:sz w:val="24"/>
              </w:rPr>
            </w:pPr>
            <w:r>
              <w:rPr>
                <w:rFonts w:hint="eastAsia" w:ascii="仿宋" w:hAnsi="仿宋" w:eastAsia="仿宋" w:cs="仿宋"/>
                <w:color w:val="auto"/>
                <w:sz w:val="24"/>
              </w:rPr>
              <w:t>第7.2款</w:t>
            </w:r>
          </w:p>
        </w:tc>
        <w:tc>
          <w:tcPr>
            <w:tcW w:w="1928" w:type="dxa"/>
            <w:vAlign w:val="center"/>
          </w:tcPr>
          <w:p w14:paraId="11555A0A">
            <w:pPr>
              <w:spacing w:line="360" w:lineRule="auto"/>
              <w:rPr>
                <w:rFonts w:ascii="仿宋" w:hAnsi="仿宋" w:eastAsia="仿宋" w:cs="仿宋"/>
                <w:color w:val="auto"/>
                <w:sz w:val="24"/>
              </w:rPr>
            </w:pPr>
            <w:r>
              <w:rPr>
                <w:rFonts w:hint="eastAsia" w:ascii="仿宋" w:hAnsi="仿宋" w:eastAsia="仿宋" w:cs="仿宋"/>
                <w:color w:val="auto"/>
                <w:sz w:val="24"/>
              </w:rPr>
              <w:t>运输特殊要求</w:t>
            </w:r>
          </w:p>
        </w:tc>
        <w:tc>
          <w:tcPr>
            <w:tcW w:w="6193" w:type="dxa"/>
            <w:vAlign w:val="center"/>
          </w:tcPr>
          <w:p w14:paraId="126BEACE">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043833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2D7C8B8D">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1E02648F">
            <w:pPr>
              <w:spacing w:line="360" w:lineRule="auto"/>
              <w:jc w:val="center"/>
              <w:rPr>
                <w:rFonts w:ascii="仿宋" w:hAnsi="仿宋" w:eastAsia="仿宋" w:cs="仿宋"/>
                <w:color w:val="auto"/>
                <w:sz w:val="24"/>
              </w:rPr>
            </w:pPr>
            <w:r>
              <w:rPr>
                <w:rFonts w:hint="eastAsia" w:ascii="仿宋" w:hAnsi="仿宋" w:eastAsia="仿宋" w:cs="仿宋"/>
                <w:color w:val="auto"/>
                <w:sz w:val="24"/>
              </w:rPr>
              <w:t>第7.3款</w:t>
            </w:r>
          </w:p>
        </w:tc>
        <w:tc>
          <w:tcPr>
            <w:tcW w:w="1928" w:type="dxa"/>
            <w:vAlign w:val="center"/>
          </w:tcPr>
          <w:p w14:paraId="5CD88E99">
            <w:pPr>
              <w:spacing w:line="360" w:lineRule="auto"/>
              <w:rPr>
                <w:rFonts w:ascii="仿宋" w:hAnsi="仿宋" w:eastAsia="仿宋" w:cs="仿宋"/>
                <w:color w:val="auto"/>
                <w:sz w:val="24"/>
              </w:rPr>
            </w:pPr>
            <w:r>
              <w:rPr>
                <w:rFonts w:hint="eastAsia" w:ascii="仿宋" w:hAnsi="仿宋" w:eastAsia="仿宋" w:cs="仿宋"/>
                <w:color w:val="auto"/>
                <w:sz w:val="24"/>
              </w:rPr>
              <w:t>保险要求</w:t>
            </w:r>
          </w:p>
        </w:tc>
        <w:tc>
          <w:tcPr>
            <w:tcW w:w="6193" w:type="dxa"/>
            <w:vAlign w:val="center"/>
          </w:tcPr>
          <w:p w14:paraId="7AE37CD0">
            <w:pPr>
              <w:spacing w:line="360" w:lineRule="auto"/>
              <w:rPr>
                <w:rFonts w:ascii="仿宋" w:hAnsi="仿宋" w:eastAsia="仿宋" w:cs="仿宋"/>
                <w:color w:val="auto"/>
                <w:sz w:val="24"/>
              </w:rPr>
            </w:pPr>
            <w:r>
              <w:rPr>
                <w:rFonts w:hint="eastAsia" w:ascii="仿宋" w:hAnsi="仿宋" w:eastAsia="仿宋" w:cs="仿宋"/>
                <w:color w:val="auto"/>
                <w:sz w:val="24"/>
              </w:rPr>
              <w:t>乙方负责办理</w:t>
            </w:r>
          </w:p>
        </w:tc>
      </w:tr>
      <w:tr w14:paraId="7AA23F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7B24F2EE">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5388938A">
            <w:pPr>
              <w:spacing w:line="360" w:lineRule="auto"/>
              <w:jc w:val="center"/>
              <w:rPr>
                <w:rFonts w:ascii="仿宋" w:hAnsi="仿宋" w:eastAsia="仿宋" w:cs="仿宋"/>
                <w:color w:val="auto"/>
                <w:sz w:val="24"/>
              </w:rPr>
            </w:pPr>
            <w:r>
              <w:rPr>
                <w:rFonts w:hint="eastAsia" w:ascii="仿宋" w:hAnsi="仿宋" w:eastAsia="仿宋" w:cs="仿宋"/>
                <w:color w:val="auto"/>
                <w:sz w:val="24"/>
              </w:rPr>
              <w:t>第8.2（1）项</w:t>
            </w:r>
          </w:p>
        </w:tc>
        <w:tc>
          <w:tcPr>
            <w:tcW w:w="1928" w:type="dxa"/>
            <w:vAlign w:val="center"/>
          </w:tcPr>
          <w:p w14:paraId="3990F15F">
            <w:pPr>
              <w:spacing w:line="360" w:lineRule="auto"/>
              <w:rPr>
                <w:rFonts w:ascii="仿宋" w:hAnsi="仿宋" w:eastAsia="仿宋" w:cs="仿宋"/>
                <w:color w:val="auto"/>
                <w:sz w:val="24"/>
              </w:rPr>
            </w:pPr>
            <w:r>
              <w:rPr>
                <w:rFonts w:hint="eastAsia" w:ascii="仿宋" w:hAnsi="仿宋" w:eastAsia="仿宋" w:cs="仿宋"/>
                <w:color w:val="auto"/>
                <w:sz w:val="24"/>
              </w:rPr>
              <w:t>质量保证期</w:t>
            </w:r>
          </w:p>
        </w:tc>
        <w:tc>
          <w:tcPr>
            <w:tcW w:w="6193" w:type="dxa"/>
            <w:vAlign w:val="center"/>
          </w:tcPr>
          <w:p w14:paraId="088893FF">
            <w:pPr>
              <w:spacing w:line="360" w:lineRule="auto"/>
              <w:rPr>
                <w:rFonts w:ascii="仿宋" w:hAnsi="仿宋" w:eastAsia="仿宋" w:cs="仿宋"/>
                <w:color w:val="auto"/>
                <w:sz w:val="24"/>
              </w:rPr>
            </w:pPr>
            <w:r>
              <w:rPr>
                <w:rFonts w:hint="eastAsia" w:ascii="仿宋" w:hAnsi="仿宋" w:eastAsia="仿宋" w:cs="仿宋"/>
                <w:color w:val="auto"/>
                <w:sz w:val="24"/>
              </w:rPr>
              <w:t>乙方提供的货物须≥3年质量保证期（自最终验收合格之日起计），且须同时满足合同规定与乙方投标文件中书面承诺中的较长时限。</w:t>
            </w:r>
          </w:p>
        </w:tc>
      </w:tr>
      <w:tr w14:paraId="0F8DB4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3D7974F4">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778882CA">
            <w:pPr>
              <w:spacing w:line="360" w:lineRule="auto"/>
              <w:jc w:val="center"/>
              <w:rPr>
                <w:rFonts w:ascii="仿宋" w:hAnsi="仿宋" w:eastAsia="仿宋" w:cs="仿宋"/>
                <w:color w:val="auto"/>
                <w:sz w:val="24"/>
              </w:rPr>
            </w:pPr>
            <w:r>
              <w:rPr>
                <w:rFonts w:hint="eastAsia" w:ascii="仿宋" w:hAnsi="仿宋" w:eastAsia="仿宋" w:cs="仿宋"/>
                <w:color w:val="auto"/>
                <w:sz w:val="24"/>
              </w:rPr>
              <w:t>第8.2（3）项</w:t>
            </w:r>
          </w:p>
        </w:tc>
        <w:tc>
          <w:tcPr>
            <w:tcW w:w="1928" w:type="dxa"/>
            <w:vAlign w:val="center"/>
          </w:tcPr>
          <w:p w14:paraId="4B0E6A88">
            <w:pPr>
              <w:spacing w:line="360" w:lineRule="auto"/>
              <w:rPr>
                <w:rFonts w:ascii="仿宋" w:hAnsi="仿宋" w:eastAsia="仿宋" w:cs="仿宋"/>
                <w:color w:val="auto"/>
                <w:sz w:val="24"/>
              </w:rPr>
            </w:pPr>
            <w:r>
              <w:rPr>
                <w:rFonts w:hint="eastAsia" w:ascii="仿宋" w:hAnsi="仿宋" w:eastAsia="仿宋" w:cs="仿宋"/>
                <w:color w:val="auto"/>
                <w:sz w:val="24"/>
              </w:rPr>
              <w:t>货物质量缺陷</w:t>
            </w:r>
          </w:p>
          <w:p w14:paraId="0319B3A9">
            <w:pPr>
              <w:spacing w:line="360" w:lineRule="auto"/>
              <w:rPr>
                <w:rFonts w:ascii="仿宋" w:hAnsi="仿宋" w:eastAsia="仿宋" w:cs="仿宋"/>
                <w:color w:val="auto"/>
                <w:sz w:val="24"/>
              </w:rPr>
            </w:pPr>
            <w:r>
              <w:rPr>
                <w:rFonts w:hint="eastAsia" w:ascii="仿宋" w:hAnsi="仿宋" w:eastAsia="仿宋" w:cs="仿宋"/>
                <w:color w:val="auto"/>
                <w:sz w:val="24"/>
              </w:rPr>
              <w:t>响应时间</w:t>
            </w:r>
          </w:p>
        </w:tc>
        <w:tc>
          <w:tcPr>
            <w:tcW w:w="6193" w:type="dxa"/>
            <w:vAlign w:val="center"/>
          </w:tcPr>
          <w:p w14:paraId="0C0DFC1E">
            <w:pPr>
              <w:spacing w:line="360" w:lineRule="auto"/>
              <w:rPr>
                <w:rFonts w:ascii="仿宋" w:hAnsi="仿宋" w:eastAsia="仿宋" w:cs="仿宋"/>
                <w:color w:val="auto"/>
                <w:sz w:val="24"/>
              </w:rPr>
            </w:pPr>
            <w:r>
              <w:rPr>
                <w:rFonts w:hint="eastAsia" w:ascii="仿宋" w:hAnsi="仿宋" w:eastAsia="仿宋" w:cs="仿宋"/>
                <w:color w:val="auto"/>
                <w:sz w:val="24"/>
              </w:rPr>
              <w:t>质保期内乙方提供每周7×24小时电话、现场技术服务。在质保期内，乙方接到甲方通知后，</w:t>
            </w:r>
            <w:r>
              <w:rPr>
                <w:rFonts w:hint="eastAsia" w:ascii="仿宋" w:hAnsi="仿宋" w:eastAsia="仿宋" w:cs="仿宋"/>
                <w:color w:val="auto"/>
                <w:sz w:val="24"/>
                <w:lang w:val="en-US" w:eastAsia="zh-CN"/>
              </w:rPr>
              <w:t>10</w:t>
            </w:r>
            <w:r>
              <w:rPr>
                <w:rFonts w:hint="eastAsia" w:ascii="仿宋" w:hAnsi="仿宋" w:eastAsia="仿宋" w:cs="仿宋"/>
                <w:color w:val="auto"/>
                <w:sz w:val="24"/>
              </w:rPr>
              <w:t>分钟电话响应，2小时内派技术人员到甲方现场，到现场后 2小时内完成故障检测与排除。如故障货物不能在2小时内修复，乙方提供同等型号的备用货物进行替换，确保甲方业务连续性，保障甲方的正常使用需要。</w:t>
            </w:r>
          </w:p>
        </w:tc>
      </w:tr>
      <w:tr w14:paraId="54B79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4A4C22DF">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65E29538">
            <w:pPr>
              <w:spacing w:line="360" w:lineRule="auto"/>
              <w:jc w:val="center"/>
              <w:rPr>
                <w:rFonts w:ascii="仿宋" w:hAnsi="仿宋" w:eastAsia="仿宋" w:cs="仿宋"/>
                <w:color w:val="auto"/>
                <w:sz w:val="24"/>
              </w:rPr>
            </w:pPr>
            <w:r>
              <w:rPr>
                <w:rFonts w:hint="eastAsia" w:ascii="仿宋" w:hAnsi="仿宋" w:eastAsia="仿宋" w:cs="仿宋"/>
                <w:color w:val="auto"/>
                <w:sz w:val="24"/>
              </w:rPr>
              <w:t>第11.1款</w:t>
            </w:r>
          </w:p>
        </w:tc>
        <w:tc>
          <w:tcPr>
            <w:tcW w:w="1928" w:type="dxa"/>
            <w:vAlign w:val="center"/>
          </w:tcPr>
          <w:p w14:paraId="40838386">
            <w:pPr>
              <w:spacing w:line="360" w:lineRule="auto"/>
              <w:rPr>
                <w:rFonts w:ascii="仿宋" w:hAnsi="仿宋" w:eastAsia="仿宋" w:cs="仿宋"/>
                <w:color w:val="auto"/>
                <w:sz w:val="24"/>
              </w:rPr>
            </w:pPr>
            <w:r>
              <w:rPr>
                <w:rFonts w:hint="eastAsia" w:ascii="仿宋" w:hAnsi="仿宋" w:eastAsia="仿宋" w:cs="仿宋"/>
                <w:color w:val="auto"/>
                <w:sz w:val="24"/>
              </w:rPr>
              <w:t>其他应当保密的信息</w:t>
            </w:r>
          </w:p>
        </w:tc>
        <w:tc>
          <w:tcPr>
            <w:tcW w:w="6193" w:type="dxa"/>
            <w:vAlign w:val="center"/>
          </w:tcPr>
          <w:p w14:paraId="10598107">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024918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226BC1DD">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1AF8F309">
            <w:pPr>
              <w:spacing w:line="360" w:lineRule="auto"/>
              <w:jc w:val="center"/>
              <w:rPr>
                <w:rFonts w:ascii="仿宋" w:hAnsi="仿宋" w:eastAsia="仿宋" w:cs="仿宋"/>
                <w:color w:val="auto"/>
                <w:sz w:val="24"/>
              </w:rPr>
            </w:pPr>
            <w:r>
              <w:rPr>
                <w:rFonts w:hint="eastAsia" w:ascii="仿宋" w:hAnsi="仿宋" w:eastAsia="仿宋" w:cs="仿宋"/>
                <w:color w:val="auto"/>
                <w:sz w:val="24"/>
              </w:rPr>
              <w:t>第12.2款</w:t>
            </w:r>
          </w:p>
        </w:tc>
        <w:tc>
          <w:tcPr>
            <w:tcW w:w="1928" w:type="dxa"/>
            <w:vAlign w:val="center"/>
          </w:tcPr>
          <w:p w14:paraId="5B905924">
            <w:pPr>
              <w:spacing w:line="360" w:lineRule="auto"/>
              <w:rPr>
                <w:rFonts w:ascii="仿宋" w:hAnsi="仿宋" w:eastAsia="仿宋" w:cs="仿宋"/>
                <w:color w:val="auto"/>
                <w:sz w:val="24"/>
              </w:rPr>
            </w:pPr>
            <w:r>
              <w:rPr>
                <w:rFonts w:hint="eastAsia" w:ascii="仿宋" w:hAnsi="仿宋" w:eastAsia="仿宋" w:cs="仿宋"/>
                <w:color w:val="auto"/>
                <w:sz w:val="24"/>
              </w:rPr>
              <w:t>合同价款支付时间</w:t>
            </w:r>
          </w:p>
        </w:tc>
        <w:tc>
          <w:tcPr>
            <w:tcW w:w="6193" w:type="dxa"/>
            <w:vAlign w:val="center"/>
          </w:tcPr>
          <w:p w14:paraId="4BB88EBF">
            <w:pPr>
              <w:spacing w:line="360" w:lineRule="auto"/>
              <w:rPr>
                <w:rFonts w:ascii="仿宋" w:hAnsi="仿宋" w:eastAsia="仿宋" w:cs="仿宋"/>
                <w:color w:val="auto"/>
                <w:sz w:val="24"/>
              </w:rPr>
            </w:pPr>
            <w:r>
              <w:rPr>
                <w:rFonts w:hint="eastAsia" w:ascii="仿宋" w:hAnsi="仿宋" w:eastAsia="仿宋" w:cs="仿宋"/>
                <w:color w:val="auto"/>
                <w:sz w:val="24"/>
                <w:lang w:eastAsia="zh-CN"/>
              </w:rPr>
              <w:t>采购人在接收“合同货物 ”后，乙方出具符合合同约定的等额发票及付款申请表后15个工作日内，采购人向中标人支付合同总金额的50%；项目验收合格后，乙方出具符合合同约定的等额发票及付款申请表后10个工作日内，采购人向中标人支付合同总金额的50%。注：以上时间节点如遇学校假期顺延。</w:t>
            </w:r>
          </w:p>
        </w:tc>
      </w:tr>
      <w:tr w14:paraId="37F89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494FA4EE">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0F771934">
            <w:pPr>
              <w:spacing w:line="360" w:lineRule="auto"/>
              <w:jc w:val="center"/>
              <w:rPr>
                <w:rFonts w:ascii="仿宋" w:hAnsi="仿宋" w:eastAsia="仿宋" w:cs="仿宋"/>
                <w:color w:val="auto"/>
                <w:sz w:val="24"/>
              </w:rPr>
            </w:pPr>
            <w:r>
              <w:rPr>
                <w:rFonts w:hint="eastAsia" w:ascii="仿宋" w:hAnsi="仿宋" w:eastAsia="仿宋" w:cs="仿宋"/>
                <w:color w:val="auto"/>
                <w:sz w:val="24"/>
              </w:rPr>
              <w:t>第13.2款</w:t>
            </w:r>
          </w:p>
        </w:tc>
        <w:tc>
          <w:tcPr>
            <w:tcW w:w="1928" w:type="dxa"/>
            <w:vAlign w:val="center"/>
          </w:tcPr>
          <w:p w14:paraId="670EA918">
            <w:pPr>
              <w:spacing w:line="360" w:lineRule="auto"/>
              <w:rPr>
                <w:rFonts w:ascii="仿宋" w:hAnsi="仿宋" w:eastAsia="仿宋" w:cs="仿宋"/>
                <w:color w:val="auto"/>
                <w:sz w:val="24"/>
              </w:rPr>
            </w:pPr>
            <w:r>
              <w:rPr>
                <w:rFonts w:hint="eastAsia" w:ascii="仿宋" w:hAnsi="仿宋" w:eastAsia="仿宋" w:cs="仿宋"/>
                <w:color w:val="auto"/>
                <w:sz w:val="24"/>
              </w:rPr>
              <w:t>履约保证金不予退还的情形</w:t>
            </w:r>
          </w:p>
        </w:tc>
        <w:tc>
          <w:tcPr>
            <w:tcW w:w="6193" w:type="dxa"/>
            <w:vAlign w:val="center"/>
          </w:tcPr>
          <w:p w14:paraId="3879E951">
            <w:pPr>
              <w:spacing w:line="360" w:lineRule="auto"/>
              <w:rPr>
                <w:rFonts w:ascii="仿宋" w:hAnsi="仿宋" w:eastAsia="仿宋" w:cs="仿宋"/>
                <w:color w:val="auto"/>
                <w:sz w:val="24"/>
              </w:rPr>
            </w:pPr>
            <w:r>
              <w:rPr>
                <w:rFonts w:hint="eastAsia" w:ascii="仿宋" w:hAnsi="仿宋" w:eastAsia="仿宋" w:cs="仿宋"/>
                <w:color w:val="auto"/>
                <w:sz w:val="24"/>
              </w:rPr>
              <w:t>如果乙方未能按合同规定履行其义务，甲方有权从履约保证金中取得补偿。</w:t>
            </w:r>
          </w:p>
        </w:tc>
      </w:tr>
      <w:tr w14:paraId="125E29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5784673D">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0D796974">
            <w:pPr>
              <w:spacing w:line="360" w:lineRule="auto"/>
              <w:jc w:val="center"/>
              <w:rPr>
                <w:rFonts w:ascii="仿宋" w:hAnsi="仿宋" w:eastAsia="仿宋" w:cs="仿宋"/>
                <w:color w:val="auto"/>
                <w:sz w:val="24"/>
              </w:rPr>
            </w:pPr>
            <w:r>
              <w:rPr>
                <w:rFonts w:hint="eastAsia" w:ascii="仿宋" w:hAnsi="仿宋" w:eastAsia="仿宋" w:cs="仿宋"/>
                <w:color w:val="auto"/>
                <w:sz w:val="24"/>
              </w:rPr>
              <w:t>第13.3款</w:t>
            </w:r>
          </w:p>
        </w:tc>
        <w:tc>
          <w:tcPr>
            <w:tcW w:w="1928" w:type="dxa"/>
            <w:vAlign w:val="center"/>
          </w:tcPr>
          <w:p w14:paraId="05CF35E6">
            <w:pPr>
              <w:spacing w:line="360" w:lineRule="auto"/>
              <w:rPr>
                <w:rFonts w:ascii="仿宋" w:hAnsi="仿宋" w:eastAsia="仿宋" w:cs="仿宋"/>
                <w:color w:val="auto"/>
                <w:sz w:val="24"/>
              </w:rPr>
            </w:pPr>
            <w:r>
              <w:rPr>
                <w:rFonts w:hint="eastAsia" w:ascii="仿宋" w:hAnsi="仿宋" w:eastAsia="仿宋" w:cs="仿宋"/>
                <w:color w:val="auto"/>
                <w:sz w:val="24"/>
              </w:rPr>
              <w:t>履约保证金退还时间及逾期退还的违约金</w:t>
            </w:r>
          </w:p>
        </w:tc>
        <w:tc>
          <w:tcPr>
            <w:tcW w:w="6193" w:type="dxa"/>
            <w:vAlign w:val="center"/>
          </w:tcPr>
          <w:p w14:paraId="79537937">
            <w:pPr>
              <w:spacing w:line="360" w:lineRule="auto"/>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质保期届满后30个工作日内退还；逾期退还的，每逾期一日按履约保证金金额的0.05%支付违约金。</w:t>
            </w:r>
          </w:p>
        </w:tc>
      </w:tr>
      <w:tr w14:paraId="786CDE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41771410">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10497B30">
            <w:pPr>
              <w:spacing w:line="360" w:lineRule="auto"/>
              <w:jc w:val="center"/>
              <w:rPr>
                <w:rFonts w:ascii="仿宋" w:hAnsi="仿宋" w:eastAsia="仿宋" w:cs="仿宋"/>
                <w:color w:val="auto"/>
                <w:sz w:val="24"/>
              </w:rPr>
            </w:pPr>
            <w:r>
              <w:rPr>
                <w:rFonts w:hint="eastAsia" w:ascii="仿宋" w:hAnsi="仿宋" w:eastAsia="仿宋" w:cs="仿宋"/>
                <w:color w:val="auto"/>
                <w:sz w:val="24"/>
              </w:rPr>
              <w:t>第14.1（3）项</w:t>
            </w:r>
          </w:p>
        </w:tc>
        <w:tc>
          <w:tcPr>
            <w:tcW w:w="1928" w:type="dxa"/>
            <w:vAlign w:val="center"/>
          </w:tcPr>
          <w:p w14:paraId="6E079DF3">
            <w:pPr>
              <w:spacing w:line="360" w:lineRule="auto"/>
              <w:rPr>
                <w:rFonts w:ascii="仿宋" w:hAnsi="仿宋" w:eastAsia="仿宋" w:cs="仿宋"/>
                <w:color w:val="auto"/>
                <w:sz w:val="24"/>
              </w:rPr>
            </w:pPr>
            <w:r>
              <w:rPr>
                <w:rFonts w:hint="eastAsia" w:ascii="仿宋" w:hAnsi="仿宋" w:eastAsia="仿宋" w:cs="仿宋"/>
                <w:color w:val="auto"/>
                <w:sz w:val="24"/>
              </w:rPr>
              <w:t>运行监督、维修期限</w:t>
            </w:r>
          </w:p>
        </w:tc>
        <w:tc>
          <w:tcPr>
            <w:tcW w:w="6193" w:type="dxa"/>
            <w:vAlign w:val="center"/>
          </w:tcPr>
          <w:p w14:paraId="3543785A">
            <w:pPr>
              <w:spacing w:line="360" w:lineRule="auto"/>
              <w:rPr>
                <w:rFonts w:ascii="仿宋" w:hAnsi="仿宋" w:eastAsia="仿宋" w:cs="仿宋"/>
                <w:color w:val="auto"/>
                <w:sz w:val="24"/>
              </w:rPr>
            </w:pPr>
            <w:r>
              <w:rPr>
                <w:rFonts w:hint="eastAsia" w:ascii="仿宋" w:hAnsi="仿宋" w:eastAsia="仿宋" w:cs="仿宋"/>
                <w:color w:val="auto"/>
                <w:sz w:val="24"/>
              </w:rPr>
              <w:t>合同生效直至产品质量保证期期满。</w:t>
            </w:r>
          </w:p>
        </w:tc>
      </w:tr>
      <w:tr w14:paraId="7701A9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03B1EA58">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5B77F255">
            <w:pPr>
              <w:spacing w:line="360" w:lineRule="auto"/>
              <w:jc w:val="center"/>
              <w:rPr>
                <w:rFonts w:ascii="仿宋" w:hAnsi="仿宋" w:eastAsia="仿宋" w:cs="仿宋"/>
                <w:color w:val="auto"/>
                <w:sz w:val="24"/>
              </w:rPr>
            </w:pPr>
            <w:r>
              <w:rPr>
                <w:rFonts w:hint="eastAsia" w:ascii="仿宋" w:hAnsi="仿宋" w:eastAsia="仿宋" w:cs="仿宋"/>
                <w:color w:val="auto"/>
                <w:sz w:val="24"/>
              </w:rPr>
              <w:t>第14.1（5）项</w:t>
            </w:r>
          </w:p>
        </w:tc>
        <w:tc>
          <w:tcPr>
            <w:tcW w:w="1928" w:type="dxa"/>
            <w:vAlign w:val="center"/>
          </w:tcPr>
          <w:p w14:paraId="239881D8">
            <w:pPr>
              <w:spacing w:line="360" w:lineRule="auto"/>
              <w:rPr>
                <w:rFonts w:ascii="仿宋" w:hAnsi="仿宋" w:eastAsia="仿宋" w:cs="仿宋"/>
                <w:color w:val="auto"/>
                <w:sz w:val="24"/>
              </w:rPr>
            </w:pPr>
            <w:r>
              <w:rPr>
                <w:rFonts w:hint="eastAsia" w:ascii="仿宋" w:hAnsi="仿宋" w:eastAsia="仿宋" w:cs="仿宋"/>
                <w:color w:val="auto"/>
                <w:sz w:val="24"/>
              </w:rPr>
              <w:t>货物回收的约定</w:t>
            </w:r>
          </w:p>
        </w:tc>
        <w:tc>
          <w:tcPr>
            <w:tcW w:w="6193" w:type="dxa"/>
            <w:vAlign w:val="center"/>
          </w:tcPr>
          <w:p w14:paraId="2CBA0294">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1262F6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15D8323D">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220C0B87">
            <w:pPr>
              <w:spacing w:line="360" w:lineRule="auto"/>
              <w:jc w:val="center"/>
              <w:rPr>
                <w:rFonts w:ascii="仿宋" w:hAnsi="仿宋" w:eastAsia="仿宋" w:cs="仿宋"/>
                <w:color w:val="auto"/>
                <w:sz w:val="24"/>
              </w:rPr>
            </w:pPr>
            <w:r>
              <w:rPr>
                <w:rFonts w:hint="eastAsia" w:ascii="仿宋" w:hAnsi="仿宋" w:eastAsia="仿宋" w:cs="仿宋"/>
                <w:color w:val="auto"/>
                <w:sz w:val="24"/>
              </w:rPr>
              <w:t>第14.1（6）项</w:t>
            </w:r>
          </w:p>
        </w:tc>
        <w:tc>
          <w:tcPr>
            <w:tcW w:w="1928" w:type="dxa"/>
            <w:vAlign w:val="center"/>
          </w:tcPr>
          <w:p w14:paraId="43230AD1">
            <w:pPr>
              <w:spacing w:line="360" w:lineRule="auto"/>
              <w:rPr>
                <w:rFonts w:ascii="仿宋" w:hAnsi="仿宋" w:eastAsia="仿宋" w:cs="仿宋"/>
                <w:color w:val="auto"/>
                <w:sz w:val="24"/>
              </w:rPr>
            </w:pPr>
            <w:r>
              <w:rPr>
                <w:rFonts w:hint="eastAsia" w:ascii="仿宋" w:hAnsi="仿宋" w:eastAsia="仿宋" w:cs="仿宋"/>
                <w:color w:val="auto"/>
                <w:sz w:val="24"/>
              </w:rPr>
              <w:t>乙方提供的其他服务</w:t>
            </w:r>
          </w:p>
        </w:tc>
        <w:tc>
          <w:tcPr>
            <w:tcW w:w="6193" w:type="dxa"/>
            <w:vAlign w:val="center"/>
          </w:tcPr>
          <w:p w14:paraId="3262C66C">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3417A5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7999467A">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0831AC90">
            <w:pPr>
              <w:spacing w:line="360" w:lineRule="auto"/>
              <w:jc w:val="center"/>
              <w:rPr>
                <w:rFonts w:ascii="仿宋" w:hAnsi="仿宋" w:eastAsia="仿宋" w:cs="仿宋"/>
                <w:color w:val="auto"/>
                <w:sz w:val="24"/>
              </w:rPr>
            </w:pPr>
            <w:r>
              <w:rPr>
                <w:rFonts w:hint="eastAsia" w:ascii="仿宋" w:hAnsi="仿宋" w:eastAsia="仿宋" w:cs="仿宋"/>
                <w:color w:val="auto"/>
                <w:sz w:val="24"/>
              </w:rPr>
              <w:t>第15.1款</w:t>
            </w:r>
          </w:p>
        </w:tc>
        <w:tc>
          <w:tcPr>
            <w:tcW w:w="1928" w:type="dxa"/>
            <w:vAlign w:val="center"/>
          </w:tcPr>
          <w:p w14:paraId="74B5B5B3">
            <w:pPr>
              <w:spacing w:line="360" w:lineRule="auto"/>
              <w:rPr>
                <w:rFonts w:ascii="仿宋" w:hAnsi="仿宋" w:eastAsia="仿宋" w:cs="仿宋"/>
                <w:color w:val="auto"/>
                <w:sz w:val="24"/>
              </w:rPr>
            </w:pPr>
            <w:r>
              <w:rPr>
                <w:rFonts w:hint="eastAsia" w:ascii="仿宋" w:hAnsi="仿宋" w:eastAsia="仿宋" w:cs="仿宋"/>
                <w:color w:val="auto"/>
                <w:sz w:val="24"/>
              </w:rPr>
              <w:t>修理、重作、更换相关具体规定</w:t>
            </w:r>
          </w:p>
        </w:tc>
        <w:tc>
          <w:tcPr>
            <w:tcW w:w="6193" w:type="dxa"/>
            <w:vAlign w:val="center"/>
          </w:tcPr>
          <w:p w14:paraId="7A08865D">
            <w:pPr>
              <w:spacing w:line="360" w:lineRule="auto"/>
              <w:rPr>
                <w:rFonts w:ascii="仿宋" w:hAnsi="仿宋" w:eastAsia="仿宋" w:cs="仿宋"/>
                <w:color w:val="auto"/>
                <w:sz w:val="24"/>
              </w:rPr>
            </w:pPr>
            <w:r>
              <w:rPr>
                <w:rFonts w:hint="eastAsia" w:ascii="仿宋" w:hAnsi="仿宋" w:eastAsia="仿宋" w:cs="仿宋"/>
                <w:color w:val="auto"/>
                <w:sz w:val="24"/>
              </w:rPr>
              <w:t>履行不符合约定，构成瑕疵履行情形的，受损害方根据标的性质以及损失的大小，可以合理选择请求对方承担修理、重作、更换、退货、减少价款或者报酬等违约责任。</w:t>
            </w:r>
          </w:p>
        </w:tc>
      </w:tr>
      <w:tr w14:paraId="3B2EF2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0A28B83F">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5730F6E4">
            <w:pPr>
              <w:spacing w:line="360" w:lineRule="auto"/>
              <w:jc w:val="center"/>
              <w:rPr>
                <w:rFonts w:ascii="仿宋" w:hAnsi="仿宋" w:eastAsia="仿宋" w:cs="仿宋"/>
                <w:color w:val="auto"/>
                <w:sz w:val="24"/>
              </w:rPr>
            </w:pPr>
            <w:r>
              <w:rPr>
                <w:rFonts w:hint="eastAsia" w:ascii="仿宋" w:hAnsi="仿宋" w:eastAsia="仿宋" w:cs="仿宋"/>
                <w:color w:val="auto"/>
                <w:sz w:val="24"/>
              </w:rPr>
              <w:t>第15.2（2）项</w:t>
            </w:r>
          </w:p>
        </w:tc>
        <w:tc>
          <w:tcPr>
            <w:tcW w:w="1928" w:type="dxa"/>
            <w:vAlign w:val="center"/>
          </w:tcPr>
          <w:p w14:paraId="0C7C76E7">
            <w:pPr>
              <w:spacing w:line="360" w:lineRule="auto"/>
              <w:rPr>
                <w:rFonts w:ascii="仿宋" w:hAnsi="仿宋" w:eastAsia="仿宋" w:cs="仿宋"/>
                <w:color w:val="auto"/>
                <w:sz w:val="24"/>
              </w:rPr>
            </w:pPr>
            <w:r>
              <w:rPr>
                <w:rFonts w:hint="eastAsia" w:ascii="仿宋" w:hAnsi="仿宋" w:eastAsia="仿宋" w:cs="仿宋"/>
                <w:color w:val="auto"/>
                <w:sz w:val="24"/>
              </w:rPr>
              <w:t>迟延交货赔偿费</w:t>
            </w:r>
          </w:p>
        </w:tc>
        <w:tc>
          <w:tcPr>
            <w:tcW w:w="6193" w:type="dxa"/>
            <w:vAlign w:val="center"/>
          </w:tcPr>
          <w:p w14:paraId="1DEA28E1">
            <w:pPr>
              <w:spacing w:line="360" w:lineRule="auto"/>
              <w:rPr>
                <w:rFonts w:ascii="仿宋" w:hAnsi="仿宋" w:eastAsia="仿宋" w:cs="仿宋"/>
                <w:color w:val="auto"/>
                <w:sz w:val="24"/>
              </w:rPr>
            </w:pPr>
            <w:r>
              <w:rPr>
                <w:rFonts w:hint="eastAsia" w:ascii="仿宋" w:hAnsi="仿宋" w:eastAsia="仿宋" w:cs="仿宋"/>
                <w:color w:val="auto"/>
                <w:sz w:val="24"/>
              </w:rPr>
              <w:t>乙方不能按期交付，或交付不合格从而影响甲方按期正常使用的，应按照合同总价款的5%向甲方偿付。</w:t>
            </w:r>
          </w:p>
        </w:tc>
      </w:tr>
      <w:tr w14:paraId="259F6B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131E57B1">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0E16CEEF">
            <w:pPr>
              <w:spacing w:line="360" w:lineRule="auto"/>
              <w:jc w:val="center"/>
              <w:rPr>
                <w:rFonts w:ascii="仿宋" w:hAnsi="仿宋" w:eastAsia="仿宋" w:cs="仿宋"/>
                <w:color w:val="auto"/>
                <w:sz w:val="24"/>
              </w:rPr>
            </w:pPr>
            <w:r>
              <w:rPr>
                <w:rFonts w:hint="eastAsia" w:ascii="仿宋" w:hAnsi="仿宋" w:eastAsia="仿宋" w:cs="仿宋"/>
                <w:color w:val="auto"/>
                <w:sz w:val="24"/>
              </w:rPr>
              <w:t>第15.3款</w:t>
            </w:r>
          </w:p>
        </w:tc>
        <w:tc>
          <w:tcPr>
            <w:tcW w:w="1928" w:type="dxa"/>
            <w:vAlign w:val="center"/>
          </w:tcPr>
          <w:p w14:paraId="1C0D720E">
            <w:pPr>
              <w:spacing w:line="360" w:lineRule="auto"/>
              <w:rPr>
                <w:rFonts w:ascii="仿宋" w:hAnsi="仿宋" w:eastAsia="仿宋" w:cs="仿宋"/>
                <w:color w:val="auto"/>
                <w:sz w:val="24"/>
              </w:rPr>
            </w:pPr>
            <w:r>
              <w:rPr>
                <w:rFonts w:hint="eastAsia" w:ascii="仿宋" w:hAnsi="仿宋" w:eastAsia="仿宋" w:cs="仿宋"/>
                <w:color w:val="auto"/>
                <w:sz w:val="24"/>
              </w:rPr>
              <w:t>逾期付款利息</w:t>
            </w:r>
          </w:p>
        </w:tc>
        <w:tc>
          <w:tcPr>
            <w:tcW w:w="6193" w:type="dxa"/>
            <w:vAlign w:val="center"/>
          </w:tcPr>
          <w:p w14:paraId="4ADD44A6">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33CF79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tcBorders>
              <w:bottom w:val="single" w:color="auto" w:sz="2" w:space="0"/>
              <w:right w:val="single" w:color="auto" w:sz="2" w:space="0"/>
            </w:tcBorders>
            <w:vAlign w:val="center"/>
          </w:tcPr>
          <w:p w14:paraId="6FF27761">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43DAB288">
            <w:pPr>
              <w:spacing w:line="360" w:lineRule="auto"/>
              <w:jc w:val="center"/>
              <w:rPr>
                <w:rFonts w:ascii="仿宋" w:hAnsi="仿宋" w:eastAsia="仿宋" w:cs="仿宋"/>
                <w:color w:val="auto"/>
                <w:sz w:val="24"/>
              </w:rPr>
            </w:pPr>
            <w:r>
              <w:rPr>
                <w:rFonts w:hint="eastAsia" w:ascii="仿宋" w:hAnsi="仿宋" w:eastAsia="仿宋" w:cs="仿宋"/>
                <w:color w:val="auto"/>
                <w:sz w:val="24"/>
              </w:rPr>
              <w:t>第15.4款</w:t>
            </w:r>
          </w:p>
        </w:tc>
        <w:tc>
          <w:tcPr>
            <w:tcW w:w="1928" w:type="dxa"/>
            <w:tcBorders>
              <w:left w:val="single" w:color="auto" w:sz="2" w:space="0"/>
              <w:bottom w:val="single" w:color="auto" w:sz="2" w:space="0"/>
              <w:right w:val="single" w:color="auto" w:sz="2" w:space="0"/>
            </w:tcBorders>
            <w:vAlign w:val="center"/>
          </w:tcPr>
          <w:p w14:paraId="37FFF3A2">
            <w:pPr>
              <w:spacing w:line="360" w:lineRule="auto"/>
              <w:rPr>
                <w:rFonts w:ascii="仿宋" w:hAnsi="仿宋" w:eastAsia="仿宋" w:cs="仿宋"/>
                <w:color w:val="auto"/>
                <w:sz w:val="24"/>
              </w:rPr>
            </w:pPr>
            <w:r>
              <w:rPr>
                <w:rFonts w:hint="eastAsia" w:ascii="仿宋" w:hAnsi="仿宋" w:eastAsia="仿宋" w:cs="仿宋"/>
                <w:color w:val="auto"/>
                <w:sz w:val="24"/>
              </w:rPr>
              <w:t>其他违约责任</w:t>
            </w:r>
          </w:p>
        </w:tc>
        <w:tc>
          <w:tcPr>
            <w:tcW w:w="6193" w:type="dxa"/>
            <w:tcBorders>
              <w:left w:val="single" w:color="auto" w:sz="2" w:space="0"/>
              <w:bottom w:val="single" w:color="auto" w:sz="2" w:space="0"/>
            </w:tcBorders>
            <w:vAlign w:val="center"/>
          </w:tcPr>
          <w:p w14:paraId="71325ABA">
            <w:pPr>
              <w:spacing w:line="360" w:lineRule="auto"/>
              <w:rPr>
                <w:rFonts w:ascii="仿宋" w:hAnsi="仿宋" w:eastAsia="仿宋" w:cs="仿宋"/>
                <w:color w:val="auto"/>
                <w:sz w:val="24"/>
              </w:rPr>
            </w:pPr>
            <w:r>
              <w:rPr>
                <w:rFonts w:hint="eastAsia" w:ascii="仿宋" w:hAnsi="仿宋" w:eastAsia="仿宋" w:cs="仿宋"/>
                <w:color w:val="auto"/>
                <w:sz w:val="24"/>
              </w:rPr>
              <w:t>/</w:t>
            </w:r>
          </w:p>
        </w:tc>
      </w:tr>
      <w:tr w14:paraId="295E18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tcBorders>
              <w:top w:val="single" w:color="auto" w:sz="2" w:space="0"/>
              <w:right w:val="single" w:color="auto" w:sz="2" w:space="0"/>
            </w:tcBorders>
            <w:vAlign w:val="center"/>
          </w:tcPr>
          <w:p w14:paraId="396F14D6">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757F36D9">
            <w:pPr>
              <w:spacing w:line="360" w:lineRule="auto"/>
              <w:jc w:val="center"/>
              <w:rPr>
                <w:rFonts w:ascii="仿宋" w:hAnsi="仿宋" w:eastAsia="仿宋" w:cs="仿宋"/>
                <w:color w:val="auto"/>
                <w:sz w:val="24"/>
              </w:rPr>
            </w:pPr>
            <w:r>
              <w:rPr>
                <w:rFonts w:hint="eastAsia" w:ascii="仿宋" w:hAnsi="仿宋" w:eastAsia="仿宋" w:cs="仿宋"/>
                <w:color w:val="auto"/>
                <w:sz w:val="24"/>
              </w:rPr>
              <w:t>第19.2款</w:t>
            </w:r>
          </w:p>
        </w:tc>
        <w:tc>
          <w:tcPr>
            <w:tcW w:w="1928" w:type="dxa"/>
            <w:tcBorders>
              <w:top w:val="single" w:color="auto" w:sz="2" w:space="0"/>
              <w:left w:val="single" w:color="auto" w:sz="2" w:space="0"/>
              <w:right w:val="single" w:color="auto" w:sz="2" w:space="0"/>
            </w:tcBorders>
            <w:vAlign w:val="center"/>
          </w:tcPr>
          <w:p w14:paraId="2C680C42">
            <w:pPr>
              <w:spacing w:line="360" w:lineRule="auto"/>
              <w:rPr>
                <w:rFonts w:ascii="仿宋" w:hAnsi="仿宋" w:eastAsia="仿宋" w:cs="仿宋"/>
                <w:color w:val="auto"/>
                <w:sz w:val="24"/>
              </w:rPr>
            </w:pPr>
            <w:r>
              <w:rPr>
                <w:rFonts w:hint="eastAsia" w:ascii="仿宋" w:hAnsi="仿宋" w:eastAsia="仿宋" w:cs="仿宋"/>
                <w:color w:val="auto"/>
                <w:sz w:val="24"/>
              </w:rPr>
              <w:t>解决争议的方法</w:t>
            </w:r>
          </w:p>
        </w:tc>
        <w:tc>
          <w:tcPr>
            <w:tcW w:w="6193" w:type="dxa"/>
            <w:tcBorders>
              <w:top w:val="single" w:color="auto" w:sz="2" w:space="0"/>
              <w:left w:val="single" w:color="auto" w:sz="2" w:space="0"/>
            </w:tcBorders>
            <w:vAlign w:val="center"/>
          </w:tcPr>
          <w:p w14:paraId="2EAB0955">
            <w:pPr>
              <w:spacing w:line="360" w:lineRule="auto"/>
              <w:rPr>
                <w:rFonts w:ascii="仿宋" w:hAnsi="仿宋" w:eastAsia="仿宋" w:cs="仿宋"/>
                <w:iCs/>
                <w:color w:val="auto"/>
                <w:sz w:val="24"/>
              </w:rPr>
            </w:pPr>
            <w:r>
              <w:rPr>
                <w:rFonts w:hint="eastAsia" w:ascii="仿宋" w:hAnsi="仿宋" w:eastAsia="仿宋" w:cs="仿宋"/>
                <w:iCs/>
                <w:color w:val="auto"/>
                <w:sz w:val="24"/>
              </w:rPr>
              <w:t>因本合同及合同有关事项发生的争议，按下列第</w:t>
            </w:r>
            <w:r>
              <w:rPr>
                <w:rFonts w:hint="eastAsia" w:ascii="仿宋" w:hAnsi="仿宋" w:eastAsia="仿宋" w:cs="仿宋"/>
                <w:iCs/>
                <w:color w:val="auto"/>
                <w:sz w:val="24"/>
                <w:u w:val="single"/>
              </w:rPr>
              <w:t xml:space="preserve"> 2</w:t>
            </w:r>
            <w:r>
              <w:rPr>
                <w:rFonts w:hint="eastAsia" w:ascii="仿宋" w:hAnsi="仿宋" w:eastAsia="仿宋" w:cs="仿宋"/>
                <w:iCs/>
                <w:color w:val="auto"/>
                <w:sz w:val="24"/>
              </w:rPr>
              <w:t>种方式解决：</w:t>
            </w:r>
          </w:p>
          <w:p w14:paraId="7291D50C">
            <w:pPr>
              <w:spacing w:line="360" w:lineRule="auto"/>
              <w:rPr>
                <w:rFonts w:ascii="仿宋" w:hAnsi="仿宋" w:eastAsia="仿宋" w:cs="仿宋"/>
                <w:iCs/>
                <w:color w:val="auto"/>
                <w:sz w:val="24"/>
              </w:rPr>
            </w:pPr>
            <w:r>
              <w:rPr>
                <w:rFonts w:hint="eastAsia" w:ascii="仿宋" w:hAnsi="仿宋" w:eastAsia="仿宋" w:cs="仿宋"/>
                <w:iCs/>
                <w:color w:val="auto"/>
                <w:sz w:val="24"/>
              </w:rPr>
              <w:t>（1）向</w:t>
            </w:r>
            <w:r>
              <w:rPr>
                <w:rFonts w:hint="eastAsia" w:ascii="仿宋" w:hAnsi="仿宋" w:eastAsia="仿宋" w:cs="仿宋"/>
                <w:iCs/>
                <w:color w:val="auto"/>
                <w:sz w:val="24"/>
                <w:u w:val="single"/>
              </w:rPr>
              <w:t xml:space="preserve">                    </w:t>
            </w:r>
            <w:r>
              <w:rPr>
                <w:rFonts w:hint="eastAsia" w:ascii="仿宋" w:hAnsi="仿宋" w:eastAsia="仿宋" w:cs="仿宋"/>
                <w:iCs/>
                <w:color w:val="auto"/>
                <w:sz w:val="24"/>
              </w:rPr>
              <w:t>仲裁委员会申请仲裁，仲裁地点为</w:t>
            </w:r>
            <w:r>
              <w:rPr>
                <w:rFonts w:hint="eastAsia" w:ascii="仿宋" w:hAnsi="仿宋" w:eastAsia="仿宋" w:cs="仿宋"/>
                <w:iCs/>
                <w:color w:val="auto"/>
                <w:sz w:val="24"/>
                <w:u w:val="single"/>
              </w:rPr>
              <w:t xml:space="preserve">           </w:t>
            </w:r>
            <w:r>
              <w:rPr>
                <w:rFonts w:hint="eastAsia" w:ascii="仿宋" w:hAnsi="仿宋" w:eastAsia="仿宋" w:cs="仿宋"/>
                <w:iCs/>
                <w:color w:val="auto"/>
                <w:sz w:val="24"/>
              </w:rPr>
              <w:t>；</w:t>
            </w:r>
          </w:p>
          <w:p w14:paraId="5FA71F06">
            <w:pPr>
              <w:spacing w:line="360" w:lineRule="auto"/>
              <w:rPr>
                <w:rFonts w:ascii="仿宋" w:hAnsi="仿宋" w:eastAsia="仿宋" w:cs="仿宋"/>
                <w:color w:val="auto"/>
                <w:sz w:val="24"/>
                <w:u w:val="single"/>
              </w:rPr>
            </w:pPr>
            <w:r>
              <w:rPr>
                <w:rFonts w:hint="eastAsia" w:ascii="仿宋" w:hAnsi="仿宋" w:eastAsia="仿宋" w:cs="仿宋"/>
                <w:iCs/>
                <w:color w:val="auto"/>
                <w:sz w:val="24"/>
              </w:rPr>
              <w:t>（2）向</w:t>
            </w:r>
            <w:r>
              <w:rPr>
                <w:rFonts w:hint="eastAsia" w:ascii="仿宋" w:hAnsi="仿宋" w:eastAsia="仿宋" w:cs="仿宋"/>
                <w:iCs/>
                <w:color w:val="auto"/>
                <w:sz w:val="24"/>
                <w:u w:val="single"/>
              </w:rPr>
              <w:t xml:space="preserve"> 北京市</w:t>
            </w:r>
            <w:r>
              <w:rPr>
                <w:rFonts w:hint="eastAsia" w:ascii="仿宋" w:hAnsi="仿宋" w:eastAsia="仿宋" w:cs="仿宋"/>
                <w:iCs/>
                <w:color w:val="auto"/>
                <w:sz w:val="24"/>
                <w:u w:val="single"/>
                <w:lang w:val="en-US" w:eastAsia="zh-CN"/>
              </w:rPr>
              <w:t>西城</w:t>
            </w:r>
            <w:r>
              <w:rPr>
                <w:rFonts w:hint="eastAsia" w:ascii="仿宋" w:hAnsi="仿宋" w:eastAsia="仿宋" w:cs="仿宋"/>
                <w:iCs/>
                <w:color w:val="auto"/>
                <w:sz w:val="24"/>
                <w:u w:val="single"/>
              </w:rPr>
              <w:t xml:space="preserve">区 </w:t>
            </w:r>
            <w:r>
              <w:rPr>
                <w:rFonts w:hint="eastAsia" w:ascii="仿宋" w:hAnsi="仿宋" w:eastAsia="仿宋" w:cs="仿宋"/>
                <w:iCs/>
                <w:color w:val="auto"/>
                <w:sz w:val="24"/>
              </w:rPr>
              <w:t>人民法院起诉。</w:t>
            </w:r>
          </w:p>
        </w:tc>
      </w:tr>
      <w:tr w14:paraId="46A82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607" w:type="dxa"/>
            <w:vAlign w:val="center"/>
          </w:tcPr>
          <w:p w14:paraId="19D14405">
            <w:pPr>
              <w:spacing w:line="360" w:lineRule="auto"/>
              <w:jc w:val="center"/>
              <w:rPr>
                <w:rFonts w:ascii="仿宋" w:hAnsi="仿宋" w:eastAsia="仿宋" w:cs="仿宋"/>
                <w:color w:val="auto"/>
                <w:sz w:val="24"/>
              </w:rPr>
            </w:pPr>
            <w:r>
              <w:rPr>
                <w:rFonts w:hint="eastAsia" w:ascii="仿宋" w:hAnsi="仿宋" w:eastAsia="仿宋" w:cs="仿宋"/>
                <w:color w:val="auto"/>
                <w:sz w:val="24"/>
              </w:rPr>
              <w:t>第二节</w:t>
            </w:r>
          </w:p>
          <w:p w14:paraId="0C2B41F8">
            <w:pPr>
              <w:spacing w:line="360" w:lineRule="auto"/>
              <w:jc w:val="center"/>
              <w:rPr>
                <w:rFonts w:ascii="仿宋" w:hAnsi="仿宋" w:eastAsia="仿宋" w:cs="仿宋"/>
                <w:color w:val="auto"/>
                <w:sz w:val="24"/>
              </w:rPr>
            </w:pPr>
            <w:r>
              <w:rPr>
                <w:rFonts w:hint="eastAsia" w:ascii="仿宋" w:hAnsi="仿宋" w:eastAsia="仿宋" w:cs="仿宋"/>
                <w:color w:val="auto"/>
                <w:sz w:val="24"/>
              </w:rPr>
              <w:t>第23.1款</w:t>
            </w:r>
          </w:p>
        </w:tc>
        <w:tc>
          <w:tcPr>
            <w:tcW w:w="1928" w:type="dxa"/>
            <w:vAlign w:val="center"/>
          </w:tcPr>
          <w:p w14:paraId="728E8BE0">
            <w:pPr>
              <w:spacing w:line="360" w:lineRule="auto"/>
              <w:rPr>
                <w:rFonts w:ascii="仿宋" w:hAnsi="仿宋" w:eastAsia="仿宋" w:cs="仿宋"/>
                <w:color w:val="auto"/>
                <w:sz w:val="24"/>
              </w:rPr>
            </w:pPr>
            <w:r>
              <w:rPr>
                <w:rFonts w:hint="eastAsia" w:ascii="仿宋" w:hAnsi="仿宋" w:eastAsia="仿宋" w:cs="仿宋"/>
                <w:bCs/>
                <w:color w:val="auto"/>
                <w:sz w:val="24"/>
              </w:rPr>
              <w:t>其他专用条款</w:t>
            </w:r>
          </w:p>
        </w:tc>
        <w:tc>
          <w:tcPr>
            <w:tcW w:w="6193" w:type="dxa"/>
            <w:vAlign w:val="center"/>
          </w:tcPr>
          <w:p w14:paraId="619906D6">
            <w:pPr>
              <w:spacing w:line="360" w:lineRule="auto"/>
              <w:rPr>
                <w:rFonts w:ascii="仿宋" w:hAnsi="仿宋" w:eastAsia="仿宋" w:cs="仿宋"/>
                <w:color w:val="auto"/>
                <w:sz w:val="24"/>
              </w:rPr>
            </w:pPr>
            <w:r>
              <w:rPr>
                <w:rFonts w:hint="eastAsia" w:ascii="仿宋" w:hAnsi="仿宋" w:eastAsia="仿宋" w:cs="仿宋"/>
                <w:color w:val="auto"/>
                <w:sz w:val="24"/>
              </w:rPr>
              <w:t>/</w:t>
            </w:r>
          </w:p>
        </w:tc>
      </w:tr>
    </w:tbl>
    <w:p w14:paraId="461555C2">
      <w:pPr>
        <w:spacing w:line="360" w:lineRule="auto"/>
        <w:jc w:val="center"/>
        <w:outlineLvl w:val="0"/>
        <w:rPr>
          <w:rFonts w:ascii="仿宋" w:hAnsi="仿宋" w:eastAsia="仿宋" w:cs="仿宋"/>
          <w:b/>
          <w:color w:val="auto"/>
          <w:sz w:val="36"/>
          <w:szCs w:val="36"/>
        </w:rPr>
      </w:pPr>
      <w:r>
        <w:rPr>
          <w:rFonts w:hint="eastAsia" w:ascii="仿宋" w:hAnsi="仿宋" w:eastAsia="仿宋" w:cs="仿宋"/>
          <w:b/>
          <w:color w:val="auto"/>
          <w:sz w:val="36"/>
          <w:szCs w:val="36"/>
        </w:rPr>
        <w:br w:type="page"/>
      </w:r>
      <w:bookmarkStart w:id="832" w:name="_Toc99301426"/>
      <w:r>
        <w:rPr>
          <w:rFonts w:hint="eastAsia" w:ascii="仿宋" w:hAnsi="仿宋" w:eastAsia="仿宋" w:cs="仿宋"/>
          <w:b/>
          <w:color w:val="auto"/>
          <w:sz w:val="36"/>
          <w:szCs w:val="36"/>
        </w:rPr>
        <w:t>第七章   投标文件格式</w:t>
      </w:r>
      <w:bookmarkEnd w:id="832"/>
    </w:p>
    <w:p w14:paraId="3B87DB8D">
      <w:pPr>
        <w:tabs>
          <w:tab w:val="left" w:pos="900"/>
          <w:tab w:val="left" w:pos="1980"/>
        </w:tabs>
        <w:snapToGrid w:val="0"/>
        <w:spacing w:line="360" w:lineRule="auto"/>
        <w:ind w:left="142"/>
        <w:rPr>
          <w:rFonts w:ascii="仿宋" w:hAnsi="仿宋" w:eastAsia="仿宋" w:cs="仿宋"/>
          <w:b/>
          <w:color w:val="auto"/>
          <w:sz w:val="24"/>
        </w:rPr>
      </w:pPr>
    </w:p>
    <w:p w14:paraId="65FE9586">
      <w:pPr>
        <w:tabs>
          <w:tab w:val="left" w:pos="900"/>
          <w:tab w:val="left" w:pos="1980"/>
        </w:tabs>
        <w:snapToGrid w:val="0"/>
        <w:spacing w:line="360" w:lineRule="auto"/>
        <w:ind w:left="142"/>
        <w:rPr>
          <w:rFonts w:ascii="仿宋" w:hAnsi="仿宋" w:eastAsia="仿宋" w:cs="仿宋"/>
          <w:b/>
          <w:color w:val="auto"/>
          <w:sz w:val="24"/>
        </w:rPr>
      </w:pPr>
    </w:p>
    <w:p w14:paraId="72BB25B2">
      <w:pPr>
        <w:tabs>
          <w:tab w:val="left" w:pos="900"/>
          <w:tab w:val="left" w:pos="1980"/>
        </w:tabs>
        <w:snapToGrid w:val="0"/>
        <w:spacing w:line="360" w:lineRule="auto"/>
        <w:ind w:left="142"/>
        <w:rPr>
          <w:rFonts w:ascii="仿宋" w:hAnsi="仿宋" w:eastAsia="仿宋" w:cs="仿宋"/>
          <w:color w:val="auto"/>
          <w:sz w:val="24"/>
        </w:rPr>
      </w:pPr>
      <w:r>
        <w:rPr>
          <w:rFonts w:hint="eastAsia" w:ascii="仿宋" w:hAnsi="仿宋" w:eastAsia="仿宋" w:cs="仿宋"/>
          <w:b/>
          <w:color w:val="auto"/>
          <w:sz w:val="24"/>
        </w:rPr>
        <w:t>投标人编制文件须知</w:t>
      </w:r>
    </w:p>
    <w:p w14:paraId="10A20CB6">
      <w:pPr>
        <w:tabs>
          <w:tab w:val="left" w:pos="900"/>
          <w:tab w:val="left" w:pos="1980"/>
        </w:tabs>
        <w:snapToGrid w:val="0"/>
        <w:spacing w:line="360" w:lineRule="auto"/>
        <w:ind w:left="142"/>
        <w:rPr>
          <w:rFonts w:ascii="仿宋" w:hAnsi="仿宋" w:eastAsia="仿宋" w:cs="仿宋"/>
          <w:color w:val="auto"/>
          <w:sz w:val="24"/>
        </w:rPr>
      </w:pPr>
      <w:r>
        <w:rPr>
          <w:rFonts w:hint="eastAsia" w:ascii="仿宋" w:hAnsi="仿宋" w:eastAsia="仿宋" w:cs="仿宋"/>
          <w:color w:val="auto"/>
          <w:sz w:val="24"/>
        </w:rPr>
        <w:t>1.投标人按照本部分的顺序编制投标文件（资格证明文件）、投标文件（商务技术文件），编制中涉及格式资料的，应按照本部分提供的内容和格式（所有表格的格式可扩展）填写提交。</w:t>
      </w:r>
    </w:p>
    <w:p w14:paraId="33CE5D16">
      <w:pPr>
        <w:tabs>
          <w:tab w:val="left" w:pos="900"/>
          <w:tab w:val="left" w:pos="1980"/>
        </w:tabs>
        <w:snapToGrid w:val="0"/>
        <w:spacing w:line="360" w:lineRule="auto"/>
        <w:ind w:left="142"/>
        <w:rPr>
          <w:rFonts w:ascii="仿宋" w:hAnsi="仿宋" w:eastAsia="仿宋" w:cs="仿宋"/>
          <w:color w:val="auto"/>
          <w:kern w:val="0"/>
          <w:sz w:val="24"/>
        </w:rPr>
      </w:pPr>
      <w:r>
        <w:rPr>
          <w:rFonts w:hint="eastAsia" w:ascii="仿宋" w:hAnsi="仿宋" w:eastAsia="仿宋" w:cs="仿宋"/>
          <w:color w:val="auto"/>
          <w:sz w:val="24"/>
        </w:rPr>
        <w:t>2.</w:t>
      </w:r>
      <w:r>
        <w:rPr>
          <w:rFonts w:hint="eastAsia" w:ascii="仿宋" w:hAnsi="仿宋" w:eastAsia="仿宋" w:cs="仿宋"/>
          <w:color w:val="auto"/>
          <w:kern w:val="0"/>
          <w:sz w:val="24"/>
        </w:rPr>
        <w:t>对于招标文件中标记了“实质性格式”文件的，</w:t>
      </w:r>
      <w:r>
        <w:rPr>
          <w:rFonts w:hint="eastAsia" w:ascii="仿宋" w:hAnsi="仿宋" w:eastAsia="仿宋" w:cs="仿宋"/>
          <w:color w:val="auto"/>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color w:val="auto"/>
          <w:kern w:val="0"/>
          <w:sz w:val="24"/>
        </w:rPr>
        <w:t>否则</w:t>
      </w:r>
      <w:r>
        <w:rPr>
          <w:rFonts w:hint="eastAsia" w:ascii="仿宋" w:hAnsi="仿宋" w:eastAsia="仿宋" w:cs="仿宋"/>
          <w:b/>
          <w:color w:val="auto"/>
          <w:kern w:val="0"/>
          <w:sz w:val="24"/>
        </w:rPr>
        <w:t>投标无效</w:t>
      </w:r>
      <w:r>
        <w:rPr>
          <w:rFonts w:hint="eastAsia" w:ascii="仿宋" w:hAnsi="仿宋" w:eastAsia="仿宋" w:cs="仿宋"/>
          <w:color w:val="auto"/>
          <w:kern w:val="0"/>
          <w:sz w:val="24"/>
        </w:rPr>
        <w:t>。未标记“实质性格式”的文件和招标文件未提供格式的内容，可由投标人自行编写。</w:t>
      </w:r>
    </w:p>
    <w:p w14:paraId="0ED5ECF6">
      <w:pPr>
        <w:tabs>
          <w:tab w:val="left" w:pos="900"/>
          <w:tab w:val="left" w:pos="1980"/>
        </w:tabs>
        <w:snapToGrid w:val="0"/>
        <w:spacing w:line="360" w:lineRule="auto"/>
        <w:ind w:left="142"/>
        <w:rPr>
          <w:rFonts w:ascii="仿宋" w:hAnsi="仿宋" w:eastAsia="仿宋" w:cs="仿宋"/>
          <w:color w:val="auto"/>
          <w:sz w:val="24"/>
        </w:rPr>
      </w:pPr>
      <w:r>
        <w:rPr>
          <w:rFonts w:hint="eastAsia" w:ascii="仿宋" w:hAnsi="仿宋" w:eastAsia="仿宋" w:cs="仿宋"/>
          <w:color w:val="auto"/>
          <w:sz w:val="24"/>
        </w:rPr>
        <w:t>3.全部声明和问题的回答及所附材料必须是真实的、准确的和完整的。</w:t>
      </w:r>
    </w:p>
    <w:p w14:paraId="3FF05649">
      <w:pPr>
        <w:widowControl/>
        <w:jc w:val="left"/>
        <w:rPr>
          <w:rFonts w:ascii="仿宋" w:hAnsi="仿宋" w:eastAsia="仿宋" w:cs="仿宋"/>
          <w:color w:val="auto"/>
          <w:sz w:val="24"/>
        </w:rPr>
      </w:pPr>
      <w:r>
        <w:rPr>
          <w:rFonts w:hint="eastAsia" w:ascii="仿宋" w:hAnsi="仿宋" w:eastAsia="仿宋" w:cs="仿宋"/>
          <w:color w:val="auto"/>
          <w:sz w:val="24"/>
        </w:rPr>
        <w:br w:type="page"/>
      </w:r>
    </w:p>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022AFBDA">
      <w:pPr>
        <w:keepNext/>
        <w:keepLines/>
        <w:autoSpaceDE w:val="0"/>
        <w:autoSpaceDN w:val="0"/>
        <w:adjustRightInd w:val="0"/>
        <w:spacing w:before="120" w:line="300" w:lineRule="auto"/>
        <w:jc w:val="left"/>
        <w:outlineLvl w:val="1"/>
        <w:rPr>
          <w:rFonts w:ascii="仿宋" w:hAnsi="仿宋" w:eastAsia="仿宋" w:cs="仿宋"/>
          <w:b/>
          <w:color w:val="auto"/>
          <w:kern w:val="0"/>
          <w:sz w:val="30"/>
          <w:szCs w:val="20"/>
        </w:rPr>
      </w:pPr>
      <w:r>
        <w:rPr>
          <w:rFonts w:hint="eastAsia" w:ascii="仿宋" w:hAnsi="仿宋" w:eastAsia="仿宋" w:cs="仿宋"/>
          <w:b/>
          <w:color w:val="auto"/>
          <w:spacing w:val="20"/>
          <w:sz w:val="24"/>
        </w:rPr>
        <w:t>一、资格证明文件格式</w:t>
      </w:r>
    </w:p>
    <w:p w14:paraId="460C78B1">
      <w:pPr>
        <w:rPr>
          <w:rFonts w:ascii="仿宋" w:hAnsi="仿宋" w:eastAsia="仿宋" w:cs="仿宋"/>
          <w:b/>
          <w:color w:val="auto"/>
          <w:spacing w:val="20"/>
          <w:szCs w:val="21"/>
        </w:rPr>
      </w:pPr>
    </w:p>
    <w:p w14:paraId="677EF55E">
      <w:pPr>
        <w:rPr>
          <w:rFonts w:ascii="仿宋" w:hAnsi="仿宋" w:eastAsia="仿宋" w:cs="仿宋"/>
          <w:b/>
          <w:color w:val="auto"/>
          <w:sz w:val="24"/>
        </w:rPr>
      </w:pPr>
      <w:r>
        <w:rPr>
          <w:rFonts w:hint="eastAsia" w:ascii="仿宋" w:hAnsi="仿宋" w:eastAsia="仿宋" w:cs="仿宋"/>
          <w:b/>
          <w:color w:val="auto"/>
          <w:spacing w:val="20"/>
          <w:sz w:val="24"/>
        </w:rPr>
        <w:t>投标文件（资格证明文件）</w:t>
      </w:r>
      <w:r>
        <w:rPr>
          <w:rFonts w:hint="eastAsia" w:ascii="仿宋" w:hAnsi="仿宋" w:eastAsia="仿宋" w:cs="仿宋"/>
          <w:b/>
          <w:color w:val="auto"/>
          <w:sz w:val="24"/>
        </w:rPr>
        <w:t>封面（非实质性格式）</w:t>
      </w:r>
    </w:p>
    <w:p w14:paraId="0C980A8B">
      <w:pPr>
        <w:rPr>
          <w:rFonts w:ascii="仿宋" w:hAnsi="仿宋" w:eastAsia="仿宋" w:cs="仿宋"/>
          <w:b/>
          <w:color w:val="auto"/>
          <w:sz w:val="24"/>
        </w:rPr>
      </w:pPr>
    </w:p>
    <w:p w14:paraId="3FD91F7B">
      <w:pPr>
        <w:rPr>
          <w:rFonts w:ascii="仿宋" w:hAnsi="仿宋" w:eastAsia="仿宋" w:cs="仿宋"/>
          <w:b/>
          <w:color w:val="auto"/>
          <w:sz w:val="24"/>
        </w:rPr>
      </w:pPr>
    </w:p>
    <w:p w14:paraId="0799993D">
      <w:pPr>
        <w:jc w:val="center"/>
        <w:rPr>
          <w:rFonts w:ascii="仿宋" w:hAnsi="仿宋" w:eastAsia="仿宋" w:cs="仿宋"/>
          <w:color w:val="auto"/>
          <w:szCs w:val="21"/>
        </w:rPr>
      </w:pPr>
    </w:p>
    <w:p w14:paraId="2A986DB0">
      <w:pPr>
        <w:jc w:val="center"/>
        <w:rPr>
          <w:rFonts w:ascii="仿宋" w:hAnsi="仿宋" w:eastAsia="仿宋" w:cs="仿宋"/>
          <w:b/>
          <w:color w:val="auto"/>
          <w:spacing w:val="60"/>
          <w:sz w:val="84"/>
          <w:szCs w:val="84"/>
        </w:rPr>
      </w:pPr>
      <w:r>
        <w:rPr>
          <w:rFonts w:hint="eastAsia" w:ascii="仿宋" w:hAnsi="仿宋" w:eastAsia="仿宋" w:cs="仿宋"/>
          <w:b/>
          <w:color w:val="auto"/>
          <w:spacing w:val="60"/>
          <w:sz w:val="84"/>
          <w:szCs w:val="84"/>
        </w:rPr>
        <w:t>投 标 文 件</w:t>
      </w:r>
    </w:p>
    <w:p w14:paraId="34B4B914">
      <w:pPr>
        <w:jc w:val="center"/>
        <w:rPr>
          <w:rFonts w:ascii="仿宋" w:hAnsi="仿宋" w:eastAsia="仿宋" w:cs="仿宋"/>
          <w:b/>
          <w:color w:val="auto"/>
          <w:spacing w:val="60"/>
          <w:sz w:val="52"/>
          <w:szCs w:val="52"/>
        </w:rPr>
      </w:pPr>
      <w:r>
        <w:rPr>
          <w:rFonts w:hint="eastAsia" w:ascii="仿宋" w:hAnsi="仿宋" w:eastAsia="仿宋" w:cs="仿宋"/>
          <w:b/>
          <w:color w:val="auto"/>
          <w:spacing w:val="60"/>
          <w:sz w:val="52"/>
          <w:szCs w:val="52"/>
        </w:rPr>
        <w:t>（资格证明文件）</w:t>
      </w:r>
    </w:p>
    <w:p w14:paraId="142CFA54">
      <w:pPr>
        <w:ind w:firstLine="542" w:firstLineChars="150"/>
        <w:rPr>
          <w:rFonts w:ascii="仿宋" w:hAnsi="仿宋" w:eastAsia="仿宋" w:cs="仿宋"/>
          <w:b/>
          <w:color w:val="auto"/>
          <w:spacing w:val="20"/>
          <w:sz w:val="32"/>
          <w:szCs w:val="32"/>
        </w:rPr>
      </w:pPr>
    </w:p>
    <w:p w14:paraId="1C8C15A0">
      <w:pPr>
        <w:ind w:firstLine="542" w:firstLineChars="150"/>
        <w:rPr>
          <w:rFonts w:ascii="仿宋" w:hAnsi="仿宋" w:eastAsia="仿宋" w:cs="仿宋"/>
          <w:b/>
          <w:color w:val="auto"/>
          <w:spacing w:val="20"/>
          <w:sz w:val="32"/>
          <w:szCs w:val="32"/>
        </w:rPr>
      </w:pPr>
    </w:p>
    <w:p w14:paraId="45265BF0">
      <w:pPr>
        <w:spacing w:line="360" w:lineRule="auto"/>
        <w:ind w:firstLine="542" w:firstLineChars="150"/>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项目名称:</w:t>
      </w:r>
    </w:p>
    <w:p w14:paraId="6BA1E498">
      <w:pPr>
        <w:spacing w:line="360" w:lineRule="auto"/>
        <w:ind w:firstLine="542" w:firstLineChars="150"/>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项目编号：</w:t>
      </w:r>
    </w:p>
    <w:p w14:paraId="3CCB9654">
      <w:pPr>
        <w:ind w:firstLine="542" w:firstLineChars="150"/>
        <w:rPr>
          <w:rFonts w:ascii="仿宋" w:hAnsi="仿宋" w:eastAsia="仿宋" w:cs="仿宋"/>
          <w:b/>
          <w:color w:val="auto"/>
          <w:spacing w:val="20"/>
          <w:sz w:val="32"/>
          <w:szCs w:val="32"/>
        </w:rPr>
      </w:pPr>
    </w:p>
    <w:p w14:paraId="6952D8C6">
      <w:pPr>
        <w:jc w:val="center"/>
        <w:rPr>
          <w:rFonts w:ascii="仿宋" w:hAnsi="仿宋" w:eastAsia="仿宋" w:cs="仿宋"/>
          <w:b/>
          <w:color w:val="auto"/>
          <w:sz w:val="32"/>
          <w:szCs w:val="32"/>
        </w:rPr>
      </w:pPr>
    </w:p>
    <w:p w14:paraId="2A530FFA">
      <w:pPr>
        <w:jc w:val="center"/>
        <w:rPr>
          <w:rFonts w:ascii="仿宋" w:hAnsi="仿宋" w:eastAsia="仿宋" w:cs="仿宋"/>
          <w:b/>
          <w:color w:val="auto"/>
          <w:sz w:val="32"/>
          <w:szCs w:val="32"/>
        </w:rPr>
      </w:pPr>
    </w:p>
    <w:p w14:paraId="4F98C0D0">
      <w:pPr>
        <w:jc w:val="center"/>
        <w:rPr>
          <w:rFonts w:ascii="仿宋" w:hAnsi="仿宋" w:eastAsia="仿宋" w:cs="仿宋"/>
          <w:b/>
          <w:color w:val="auto"/>
          <w:sz w:val="32"/>
          <w:szCs w:val="32"/>
        </w:rPr>
      </w:pPr>
    </w:p>
    <w:p w14:paraId="3229C0FB">
      <w:pPr>
        <w:jc w:val="center"/>
        <w:rPr>
          <w:rFonts w:ascii="仿宋" w:hAnsi="仿宋" w:eastAsia="仿宋" w:cs="仿宋"/>
          <w:b/>
          <w:color w:val="auto"/>
          <w:spacing w:val="20"/>
          <w:sz w:val="32"/>
          <w:szCs w:val="32"/>
        </w:rPr>
      </w:pPr>
    </w:p>
    <w:p w14:paraId="06DD39B9">
      <w:pPr>
        <w:jc w:val="center"/>
        <w:rPr>
          <w:rFonts w:ascii="仿宋" w:hAnsi="仿宋" w:eastAsia="仿宋" w:cs="仿宋"/>
          <w:b/>
          <w:color w:val="auto"/>
          <w:spacing w:val="20"/>
          <w:sz w:val="32"/>
          <w:szCs w:val="32"/>
        </w:rPr>
      </w:pPr>
    </w:p>
    <w:p w14:paraId="6FFC2E31">
      <w:pPr>
        <w:jc w:val="center"/>
        <w:rPr>
          <w:rFonts w:ascii="仿宋" w:hAnsi="仿宋" w:eastAsia="仿宋" w:cs="仿宋"/>
          <w:b/>
          <w:color w:val="auto"/>
          <w:spacing w:val="20"/>
          <w:sz w:val="32"/>
          <w:szCs w:val="32"/>
        </w:rPr>
      </w:pPr>
    </w:p>
    <w:p w14:paraId="388512A6">
      <w:pPr>
        <w:spacing w:line="360" w:lineRule="auto"/>
        <w:ind w:firstLine="1445" w:firstLineChars="400"/>
        <w:jc w:val="left"/>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投标人名称：</w:t>
      </w:r>
    </w:p>
    <w:p w14:paraId="64294617">
      <w:pPr>
        <w:jc w:val="center"/>
        <w:rPr>
          <w:rFonts w:ascii="仿宋" w:hAnsi="仿宋" w:eastAsia="仿宋" w:cs="仿宋"/>
          <w:b/>
          <w:color w:val="auto"/>
          <w:sz w:val="32"/>
          <w:szCs w:val="32"/>
        </w:rPr>
      </w:pPr>
    </w:p>
    <w:p w14:paraId="1E72CDC1">
      <w:pPr>
        <w:rPr>
          <w:rFonts w:ascii="仿宋" w:hAnsi="仿宋" w:eastAsia="仿宋" w:cs="仿宋"/>
          <w:b/>
          <w:color w:val="auto"/>
        </w:rPr>
      </w:pPr>
      <w:r>
        <w:rPr>
          <w:rFonts w:hint="eastAsia" w:ascii="仿宋" w:hAnsi="仿宋" w:eastAsia="仿宋" w:cs="仿宋"/>
          <w:b/>
          <w:color w:val="auto"/>
          <w:spacing w:val="20"/>
          <w:sz w:val="32"/>
          <w:szCs w:val="32"/>
        </w:rPr>
        <w:br w:type="page"/>
      </w:r>
    </w:p>
    <w:p w14:paraId="354C2015">
      <w:pPr>
        <w:numPr>
          <w:ilvl w:val="0"/>
          <w:numId w:val="20"/>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rPr>
        <w:t>满足《中华人民共和国政府采购法》第二十二条规定</w:t>
      </w:r>
    </w:p>
    <w:p w14:paraId="44779D98">
      <w:pPr>
        <w:spacing w:line="360" w:lineRule="auto"/>
        <w:outlineLvl w:val="2"/>
        <w:rPr>
          <w:rFonts w:ascii="仿宋" w:hAnsi="仿宋" w:eastAsia="仿宋" w:cs="仿宋"/>
          <w:color w:val="auto"/>
          <w:sz w:val="24"/>
          <w:szCs w:val="20"/>
        </w:rPr>
      </w:pPr>
      <w:r>
        <w:rPr>
          <w:rFonts w:hint="eastAsia" w:ascii="仿宋" w:hAnsi="仿宋" w:eastAsia="仿宋" w:cs="仿宋"/>
          <w:color w:val="auto"/>
          <w:sz w:val="24"/>
          <w:szCs w:val="20"/>
        </w:rPr>
        <w:t>1-1 营业执照等证明文件</w:t>
      </w:r>
    </w:p>
    <w:p w14:paraId="3BE5B380">
      <w:pPr>
        <w:tabs>
          <w:tab w:val="left" w:pos="1080"/>
        </w:tabs>
        <w:snapToGrid w:val="0"/>
        <w:rPr>
          <w:rFonts w:ascii="仿宋" w:hAnsi="仿宋" w:eastAsia="仿宋" w:cs="仿宋"/>
          <w:color w:val="auto"/>
          <w:sz w:val="24"/>
        </w:rPr>
      </w:pPr>
    </w:p>
    <w:p w14:paraId="762402D3">
      <w:pPr>
        <w:widowControl/>
        <w:jc w:val="left"/>
        <w:rPr>
          <w:rFonts w:ascii="仿宋" w:hAnsi="仿宋" w:eastAsia="仿宋" w:cs="仿宋"/>
          <w:color w:val="auto"/>
          <w:sz w:val="24"/>
          <w:szCs w:val="20"/>
        </w:rPr>
      </w:pPr>
      <w:r>
        <w:rPr>
          <w:rFonts w:hint="eastAsia" w:ascii="仿宋" w:hAnsi="仿宋" w:eastAsia="仿宋" w:cs="仿宋"/>
          <w:color w:val="auto"/>
          <w:sz w:val="24"/>
        </w:rPr>
        <w:br w:type="page"/>
      </w:r>
    </w:p>
    <w:p w14:paraId="5E8D43E0">
      <w:pPr>
        <w:pStyle w:val="5"/>
        <w:rPr>
          <w:rFonts w:ascii="仿宋" w:hAnsi="仿宋" w:eastAsia="仿宋" w:cs="仿宋"/>
          <w:b w:val="0"/>
          <w:bCs/>
          <w:color w:val="auto"/>
          <w:u w:val="none"/>
        </w:rPr>
      </w:pPr>
      <w:r>
        <w:rPr>
          <w:rFonts w:hint="eastAsia" w:ascii="仿宋" w:hAnsi="仿宋" w:eastAsia="仿宋" w:cs="仿宋"/>
          <w:b w:val="0"/>
          <w:color w:val="auto"/>
          <w:u w:val="none"/>
        </w:rPr>
        <w:t>1-2 投标人资格声明书</w:t>
      </w:r>
    </w:p>
    <w:p w14:paraId="6C71BF84">
      <w:pPr>
        <w:jc w:val="center"/>
        <w:rPr>
          <w:rFonts w:ascii="仿宋" w:hAnsi="仿宋" w:eastAsia="仿宋" w:cs="仿宋"/>
          <w:b/>
          <w:color w:val="auto"/>
          <w:sz w:val="36"/>
          <w:szCs w:val="36"/>
        </w:rPr>
      </w:pPr>
      <w:r>
        <w:rPr>
          <w:rFonts w:hint="eastAsia" w:ascii="仿宋" w:hAnsi="仿宋" w:eastAsia="仿宋" w:cs="仿宋"/>
          <w:b/>
          <w:color w:val="auto"/>
          <w:sz w:val="36"/>
          <w:szCs w:val="36"/>
        </w:rPr>
        <w:t>投标人资格声明书</w:t>
      </w:r>
    </w:p>
    <w:p w14:paraId="62CD0E4E">
      <w:pPr>
        <w:tabs>
          <w:tab w:val="left" w:pos="5580"/>
        </w:tabs>
        <w:spacing w:line="360" w:lineRule="auto"/>
        <w:rPr>
          <w:rFonts w:ascii="仿宋" w:hAnsi="仿宋" w:eastAsia="仿宋" w:cs="仿宋"/>
          <w:color w:val="auto"/>
          <w:sz w:val="24"/>
        </w:rPr>
      </w:pPr>
    </w:p>
    <w:p w14:paraId="6FAAC124">
      <w:pPr>
        <w:tabs>
          <w:tab w:val="left" w:pos="5580"/>
        </w:tabs>
        <w:spacing w:line="360" w:lineRule="auto"/>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color w:val="auto"/>
          <w:sz w:val="24"/>
          <w:u w:val="single"/>
          <w:lang w:eastAsia="zh-CN"/>
        </w:rPr>
        <w:t>北京市第五十六中学</w:t>
      </w:r>
    </w:p>
    <w:p w14:paraId="04C0771F">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在参与本次项目投标中，我单位承诺：</w:t>
      </w:r>
    </w:p>
    <w:p w14:paraId="66A6893F">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具有良好的商业信誉和健全的财务会计制度；</w:t>
      </w:r>
    </w:p>
    <w:p w14:paraId="1DEC1D71">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具有履行合同所必需的设备和专业技术能力；</w:t>
      </w:r>
    </w:p>
    <w:p w14:paraId="06322C94">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有依法缴纳税收和社会保障资金的良好记录；</w:t>
      </w:r>
    </w:p>
    <w:p w14:paraId="4DE4E9E7">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1EE2F56">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我单位不属于政府采购法律、行政法规规定的公益一类事业单位、或使用事业编制且由财政拨款保障的群团组织（仅适用于政府购买服务项目）；</w:t>
      </w:r>
    </w:p>
    <w:p w14:paraId="099AF014">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我单位不存在为采购项目提供整体设计、规范编制或者项目管理、监理、检测等服务后，再参加该采购项目的其他采购活动的情形（单一来源采购项目除外）；</w:t>
      </w:r>
    </w:p>
    <w:p w14:paraId="17F8F015">
      <w:pPr>
        <w:numPr>
          <w:ilvl w:val="0"/>
          <w:numId w:val="21"/>
        </w:numPr>
        <w:spacing w:line="360" w:lineRule="auto"/>
        <w:ind w:left="1134"/>
        <w:rPr>
          <w:rFonts w:ascii="仿宋" w:hAnsi="仿宋" w:eastAsia="仿宋" w:cs="仿宋"/>
          <w:color w:val="auto"/>
          <w:sz w:val="24"/>
          <w:szCs w:val="22"/>
        </w:rPr>
      </w:pPr>
      <w:r>
        <w:rPr>
          <w:rFonts w:hint="eastAsia" w:ascii="仿宋" w:hAnsi="仿宋" w:eastAsia="仿宋" w:cs="仿宋"/>
          <w:color w:val="auto"/>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8559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41F0DAD">
            <w:pPr>
              <w:jc w:val="center"/>
              <w:rPr>
                <w:rFonts w:ascii="仿宋" w:hAnsi="仿宋" w:eastAsia="仿宋" w:cs="仿宋"/>
                <w:color w:val="auto"/>
                <w:sz w:val="24"/>
              </w:rPr>
            </w:pPr>
            <w:r>
              <w:rPr>
                <w:rFonts w:hint="eastAsia" w:ascii="仿宋" w:hAnsi="仿宋" w:eastAsia="仿宋" w:cs="仿宋"/>
                <w:color w:val="auto"/>
                <w:sz w:val="24"/>
              </w:rPr>
              <w:t>序号</w:t>
            </w:r>
          </w:p>
        </w:tc>
        <w:tc>
          <w:tcPr>
            <w:tcW w:w="4574" w:type="dxa"/>
            <w:vAlign w:val="center"/>
          </w:tcPr>
          <w:p w14:paraId="765C7A97">
            <w:pPr>
              <w:jc w:val="center"/>
              <w:rPr>
                <w:rFonts w:ascii="仿宋" w:hAnsi="仿宋" w:eastAsia="仿宋" w:cs="仿宋"/>
                <w:color w:val="auto"/>
                <w:sz w:val="24"/>
              </w:rPr>
            </w:pPr>
            <w:r>
              <w:rPr>
                <w:rFonts w:hint="eastAsia" w:ascii="仿宋" w:hAnsi="仿宋" w:eastAsia="仿宋" w:cs="仿宋"/>
                <w:color w:val="auto"/>
                <w:sz w:val="24"/>
              </w:rPr>
              <w:t>单位名称</w:t>
            </w:r>
          </w:p>
        </w:tc>
        <w:tc>
          <w:tcPr>
            <w:tcW w:w="2976" w:type="dxa"/>
            <w:vAlign w:val="center"/>
          </w:tcPr>
          <w:p w14:paraId="54D7DD67">
            <w:pPr>
              <w:jc w:val="center"/>
              <w:rPr>
                <w:rFonts w:ascii="仿宋" w:hAnsi="仿宋" w:eastAsia="仿宋" w:cs="仿宋"/>
                <w:color w:val="auto"/>
                <w:sz w:val="24"/>
              </w:rPr>
            </w:pPr>
            <w:r>
              <w:rPr>
                <w:rFonts w:hint="eastAsia" w:ascii="仿宋" w:hAnsi="仿宋" w:eastAsia="仿宋" w:cs="仿宋"/>
                <w:color w:val="auto"/>
                <w:sz w:val="24"/>
              </w:rPr>
              <w:t>相互关系</w:t>
            </w:r>
          </w:p>
        </w:tc>
      </w:tr>
      <w:tr w14:paraId="3155F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8DABFF">
            <w:pPr>
              <w:jc w:val="center"/>
              <w:rPr>
                <w:rFonts w:ascii="仿宋" w:hAnsi="仿宋" w:eastAsia="仿宋" w:cs="仿宋"/>
                <w:color w:val="auto"/>
                <w:sz w:val="24"/>
              </w:rPr>
            </w:pPr>
            <w:r>
              <w:rPr>
                <w:rFonts w:hint="eastAsia" w:ascii="仿宋" w:hAnsi="仿宋" w:eastAsia="仿宋" w:cs="仿宋"/>
                <w:color w:val="auto"/>
                <w:sz w:val="24"/>
              </w:rPr>
              <w:t>1</w:t>
            </w:r>
          </w:p>
        </w:tc>
        <w:tc>
          <w:tcPr>
            <w:tcW w:w="4574" w:type="dxa"/>
            <w:vAlign w:val="center"/>
          </w:tcPr>
          <w:p w14:paraId="610BFC39">
            <w:pPr>
              <w:jc w:val="center"/>
              <w:rPr>
                <w:rFonts w:ascii="仿宋" w:hAnsi="仿宋" w:eastAsia="仿宋" w:cs="仿宋"/>
                <w:color w:val="auto"/>
                <w:sz w:val="24"/>
              </w:rPr>
            </w:pPr>
          </w:p>
        </w:tc>
        <w:tc>
          <w:tcPr>
            <w:tcW w:w="2976" w:type="dxa"/>
            <w:vAlign w:val="center"/>
          </w:tcPr>
          <w:p w14:paraId="23D80574">
            <w:pPr>
              <w:jc w:val="center"/>
              <w:rPr>
                <w:rFonts w:ascii="仿宋" w:hAnsi="仿宋" w:eastAsia="仿宋" w:cs="仿宋"/>
                <w:color w:val="auto"/>
                <w:sz w:val="24"/>
              </w:rPr>
            </w:pPr>
          </w:p>
        </w:tc>
      </w:tr>
      <w:tr w14:paraId="13876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292E4A">
            <w:pPr>
              <w:jc w:val="center"/>
              <w:rPr>
                <w:rFonts w:ascii="仿宋" w:hAnsi="仿宋" w:eastAsia="仿宋" w:cs="仿宋"/>
                <w:color w:val="auto"/>
                <w:sz w:val="24"/>
              </w:rPr>
            </w:pPr>
            <w:r>
              <w:rPr>
                <w:rFonts w:hint="eastAsia" w:ascii="仿宋" w:hAnsi="仿宋" w:eastAsia="仿宋" w:cs="仿宋"/>
                <w:color w:val="auto"/>
                <w:sz w:val="24"/>
              </w:rPr>
              <w:t>2</w:t>
            </w:r>
          </w:p>
        </w:tc>
        <w:tc>
          <w:tcPr>
            <w:tcW w:w="4574" w:type="dxa"/>
            <w:vAlign w:val="center"/>
          </w:tcPr>
          <w:p w14:paraId="28E1B6E8">
            <w:pPr>
              <w:jc w:val="center"/>
              <w:rPr>
                <w:rFonts w:ascii="仿宋" w:hAnsi="仿宋" w:eastAsia="仿宋" w:cs="仿宋"/>
                <w:color w:val="auto"/>
                <w:sz w:val="24"/>
              </w:rPr>
            </w:pPr>
          </w:p>
        </w:tc>
        <w:tc>
          <w:tcPr>
            <w:tcW w:w="2976" w:type="dxa"/>
            <w:vAlign w:val="center"/>
          </w:tcPr>
          <w:p w14:paraId="7632BCF1">
            <w:pPr>
              <w:jc w:val="center"/>
              <w:rPr>
                <w:rFonts w:ascii="仿宋" w:hAnsi="仿宋" w:eastAsia="仿宋" w:cs="仿宋"/>
                <w:color w:val="auto"/>
                <w:sz w:val="24"/>
              </w:rPr>
            </w:pPr>
          </w:p>
        </w:tc>
      </w:tr>
      <w:tr w14:paraId="683E1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BB4B116">
            <w:pPr>
              <w:jc w:val="center"/>
              <w:rPr>
                <w:rFonts w:ascii="仿宋" w:hAnsi="仿宋" w:eastAsia="仿宋" w:cs="仿宋"/>
                <w:color w:val="auto"/>
                <w:sz w:val="24"/>
              </w:rPr>
            </w:pPr>
            <w:r>
              <w:rPr>
                <w:rFonts w:hint="eastAsia" w:ascii="仿宋" w:hAnsi="仿宋" w:eastAsia="仿宋" w:cs="仿宋"/>
                <w:color w:val="auto"/>
                <w:sz w:val="24"/>
              </w:rPr>
              <w:t>…</w:t>
            </w:r>
          </w:p>
        </w:tc>
        <w:tc>
          <w:tcPr>
            <w:tcW w:w="4574" w:type="dxa"/>
            <w:vAlign w:val="center"/>
          </w:tcPr>
          <w:p w14:paraId="6DFA724E">
            <w:pPr>
              <w:jc w:val="center"/>
              <w:rPr>
                <w:rFonts w:ascii="仿宋" w:hAnsi="仿宋" w:eastAsia="仿宋" w:cs="仿宋"/>
                <w:color w:val="auto"/>
                <w:sz w:val="24"/>
              </w:rPr>
            </w:pPr>
          </w:p>
        </w:tc>
        <w:tc>
          <w:tcPr>
            <w:tcW w:w="2976" w:type="dxa"/>
            <w:vAlign w:val="center"/>
          </w:tcPr>
          <w:p w14:paraId="3C0007F5">
            <w:pPr>
              <w:jc w:val="center"/>
              <w:rPr>
                <w:rFonts w:ascii="仿宋" w:hAnsi="仿宋" w:eastAsia="仿宋" w:cs="仿宋"/>
                <w:color w:val="auto"/>
                <w:sz w:val="24"/>
              </w:rPr>
            </w:pPr>
          </w:p>
        </w:tc>
      </w:tr>
    </w:tbl>
    <w:p w14:paraId="30439036">
      <w:pPr>
        <w:rPr>
          <w:rFonts w:ascii="仿宋" w:hAnsi="仿宋" w:eastAsia="仿宋" w:cs="仿宋"/>
          <w:color w:val="auto"/>
        </w:rPr>
      </w:pPr>
    </w:p>
    <w:p w14:paraId="2B0047E7">
      <w:pPr>
        <w:ind w:firstLine="480" w:firstLineChars="200"/>
        <w:rPr>
          <w:rFonts w:ascii="仿宋" w:hAnsi="仿宋" w:eastAsia="仿宋" w:cs="仿宋"/>
          <w:color w:val="auto"/>
          <w:sz w:val="24"/>
          <w:szCs w:val="22"/>
        </w:rPr>
      </w:pPr>
      <w:r>
        <w:rPr>
          <w:rFonts w:hint="eastAsia" w:ascii="仿宋" w:hAnsi="仿宋" w:eastAsia="仿宋" w:cs="仿宋"/>
          <w:color w:val="auto"/>
          <w:sz w:val="24"/>
        </w:rPr>
        <w:t>上述声明真实有效，否则我方负全部责任。</w:t>
      </w:r>
    </w:p>
    <w:p w14:paraId="44D32C0E">
      <w:pPr>
        <w:autoSpaceDE w:val="0"/>
        <w:autoSpaceDN w:val="0"/>
        <w:adjustRightInd w:val="0"/>
        <w:snapToGrid w:val="0"/>
        <w:spacing w:before="25" w:after="25" w:line="360" w:lineRule="auto"/>
        <w:jc w:val="right"/>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：____________</w:t>
      </w:r>
    </w:p>
    <w:p w14:paraId="6B63DC52">
      <w:pPr>
        <w:spacing w:line="360" w:lineRule="auto"/>
        <w:ind w:right="360" w:firstLine="480"/>
        <w:jc w:val="right"/>
        <w:rPr>
          <w:rFonts w:ascii="仿宋" w:hAnsi="仿宋" w:eastAsia="仿宋" w:cs="仿宋"/>
          <w:color w:val="auto"/>
          <w:sz w:val="24"/>
        </w:rPr>
      </w:pPr>
      <w:r>
        <w:rPr>
          <w:rFonts w:hint="eastAsia" w:ascii="仿宋" w:hAnsi="仿宋" w:eastAsia="仿宋" w:cs="仿宋"/>
          <w:color w:val="auto"/>
          <w:sz w:val="24"/>
          <w:szCs w:val="20"/>
        </w:rPr>
        <w:t xml:space="preserve">日期：2026年_____月_____日   </w:t>
      </w:r>
    </w:p>
    <w:p w14:paraId="71082C19">
      <w:pPr>
        <w:spacing w:line="360" w:lineRule="auto"/>
        <w:rPr>
          <w:rFonts w:ascii="仿宋" w:hAnsi="仿宋" w:eastAsia="仿宋" w:cs="仿宋"/>
          <w:color w:val="auto"/>
          <w:sz w:val="24"/>
        </w:rPr>
      </w:pPr>
      <w:r>
        <w:rPr>
          <w:rFonts w:hint="eastAsia" w:ascii="仿宋" w:hAnsi="仿宋" w:eastAsia="仿宋" w:cs="仿宋"/>
          <w:color w:val="auto"/>
          <w:sz w:val="24"/>
        </w:rPr>
        <w:t>说明：供应商承诺不实的，依据《政府采购法》第七十七条“提供虚假材料谋取中标、成交的”有关规定予以处理。</w:t>
      </w:r>
    </w:p>
    <w:p w14:paraId="6190B417">
      <w:pPr>
        <w:tabs>
          <w:tab w:val="left" w:pos="5580"/>
        </w:tabs>
        <w:spacing w:line="360" w:lineRule="auto"/>
        <w:rPr>
          <w:rFonts w:ascii="仿宋" w:hAnsi="仿宋" w:eastAsia="仿宋" w:cs="仿宋"/>
          <w:color w:val="auto"/>
          <w:sz w:val="24"/>
        </w:rPr>
        <w:sectPr>
          <w:pgSz w:w="11905" w:h="16838"/>
          <w:pgMar w:top="1134" w:right="1134" w:bottom="1134" w:left="1134" w:header="851" w:footer="992" w:gutter="0"/>
          <w:pgNumType w:fmt="decimal"/>
          <w:cols w:space="0" w:num="1"/>
          <w:docGrid w:type="lines" w:linePitch="317" w:charSpace="0"/>
        </w:sectPr>
      </w:pPr>
    </w:p>
    <w:p w14:paraId="0759BDAF">
      <w:pPr>
        <w:numPr>
          <w:ilvl w:val="0"/>
          <w:numId w:val="20"/>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投标保证金凭证/交款单据电子件</w:t>
      </w:r>
    </w:p>
    <w:p w14:paraId="18CEA88F">
      <w:pPr>
        <w:widowControl/>
        <w:jc w:val="left"/>
        <w:rPr>
          <w:rFonts w:ascii="仿宋" w:hAnsi="仿宋" w:eastAsia="仿宋" w:cs="仿宋"/>
          <w:color w:val="auto"/>
          <w:sz w:val="24"/>
          <w:szCs w:val="20"/>
        </w:rPr>
      </w:pPr>
      <w:r>
        <w:rPr>
          <w:rFonts w:hint="eastAsia" w:ascii="仿宋" w:hAnsi="仿宋" w:eastAsia="仿宋" w:cs="仿宋"/>
          <w:color w:val="auto"/>
          <w:sz w:val="24"/>
          <w:szCs w:val="20"/>
        </w:rPr>
        <w:br w:type="page"/>
      </w:r>
    </w:p>
    <w:p w14:paraId="4B254273">
      <w:pPr>
        <w:keepNext/>
        <w:keepLines/>
        <w:autoSpaceDE w:val="0"/>
        <w:autoSpaceDN w:val="0"/>
        <w:adjustRightInd w:val="0"/>
        <w:spacing w:before="120" w:line="300" w:lineRule="auto"/>
        <w:jc w:val="left"/>
        <w:outlineLvl w:val="1"/>
        <w:rPr>
          <w:rFonts w:ascii="仿宋" w:hAnsi="仿宋" w:eastAsia="仿宋" w:cs="仿宋"/>
          <w:b/>
          <w:color w:val="auto"/>
          <w:spacing w:val="20"/>
          <w:sz w:val="24"/>
        </w:rPr>
      </w:pPr>
      <w:r>
        <w:rPr>
          <w:rFonts w:hint="eastAsia" w:ascii="仿宋" w:hAnsi="仿宋" w:eastAsia="仿宋" w:cs="仿宋"/>
          <w:b/>
          <w:color w:val="auto"/>
          <w:spacing w:val="20"/>
          <w:sz w:val="24"/>
        </w:rPr>
        <w:t>二、商务技术文件格式</w:t>
      </w:r>
    </w:p>
    <w:p w14:paraId="6F732112">
      <w:pPr>
        <w:rPr>
          <w:rFonts w:ascii="仿宋" w:hAnsi="仿宋" w:eastAsia="仿宋" w:cs="仿宋"/>
          <w:b/>
          <w:color w:val="auto"/>
          <w:spacing w:val="20"/>
          <w:szCs w:val="21"/>
        </w:rPr>
      </w:pPr>
    </w:p>
    <w:p w14:paraId="2EC8B3F0">
      <w:pPr>
        <w:rPr>
          <w:rFonts w:ascii="仿宋" w:hAnsi="仿宋" w:eastAsia="仿宋" w:cs="仿宋"/>
          <w:b/>
          <w:color w:val="auto"/>
          <w:sz w:val="24"/>
        </w:rPr>
      </w:pPr>
      <w:r>
        <w:rPr>
          <w:rFonts w:hint="eastAsia" w:ascii="仿宋" w:hAnsi="仿宋" w:eastAsia="仿宋" w:cs="仿宋"/>
          <w:b/>
          <w:color w:val="auto"/>
          <w:spacing w:val="20"/>
          <w:sz w:val="24"/>
        </w:rPr>
        <w:t>投标文件（商务技术文件）</w:t>
      </w:r>
      <w:r>
        <w:rPr>
          <w:rFonts w:hint="eastAsia" w:ascii="仿宋" w:hAnsi="仿宋" w:eastAsia="仿宋" w:cs="仿宋"/>
          <w:b/>
          <w:color w:val="auto"/>
          <w:sz w:val="24"/>
        </w:rPr>
        <w:t>封面（非实质性格式）</w:t>
      </w:r>
    </w:p>
    <w:p w14:paraId="64ABD687">
      <w:pPr>
        <w:rPr>
          <w:rFonts w:ascii="仿宋" w:hAnsi="仿宋" w:eastAsia="仿宋" w:cs="仿宋"/>
          <w:b/>
          <w:color w:val="auto"/>
          <w:sz w:val="24"/>
        </w:rPr>
      </w:pPr>
    </w:p>
    <w:p w14:paraId="2F51D8CD">
      <w:pPr>
        <w:rPr>
          <w:rFonts w:ascii="仿宋" w:hAnsi="仿宋" w:eastAsia="仿宋" w:cs="仿宋"/>
          <w:b/>
          <w:color w:val="auto"/>
          <w:sz w:val="24"/>
        </w:rPr>
      </w:pPr>
    </w:p>
    <w:p w14:paraId="71F70F8E">
      <w:pPr>
        <w:jc w:val="center"/>
        <w:rPr>
          <w:rFonts w:ascii="仿宋" w:hAnsi="仿宋" w:eastAsia="仿宋" w:cs="仿宋"/>
          <w:color w:val="auto"/>
          <w:szCs w:val="21"/>
        </w:rPr>
      </w:pPr>
    </w:p>
    <w:p w14:paraId="2E1CA7AF">
      <w:pPr>
        <w:jc w:val="center"/>
        <w:rPr>
          <w:rFonts w:ascii="仿宋" w:hAnsi="仿宋" w:eastAsia="仿宋" w:cs="仿宋"/>
          <w:b/>
          <w:color w:val="auto"/>
          <w:spacing w:val="60"/>
          <w:sz w:val="84"/>
          <w:szCs w:val="84"/>
        </w:rPr>
      </w:pPr>
      <w:r>
        <w:rPr>
          <w:rFonts w:hint="eastAsia" w:ascii="仿宋" w:hAnsi="仿宋" w:eastAsia="仿宋" w:cs="仿宋"/>
          <w:b/>
          <w:color w:val="auto"/>
          <w:spacing w:val="60"/>
          <w:sz w:val="84"/>
          <w:szCs w:val="84"/>
        </w:rPr>
        <w:t>投 标 文 件</w:t>
      </w:r>
    </w:p>
    <w:p w14:paraId="1C59AA09">
      <w:pPr>
        <w:jc w:val="center"/>
        <w:rPr>
          <w:rFonts w:ascii="仿宋" w:hAnsi="仿宋" w:eastAsia="仿宋" w:cs="仿宋"/>
          <w:b/>
          <w:color w:val="auto"/>
          <w:spacing w:val="60"/>
          <w:sz w:val="52"/>
          <w:szCs w:val="52"/>
        </w:rPr>
      </w:pPr>
      <w:r>
        <w:rPr>
          <w:rFonts w:hint="eastAsia" w:ascii="仿宋" w:hAnsi="仿宋" w:eastAsia="仿宋" w:cs="仿宋"/>
          <w:b/>
          <w:color w:val="auto"/>
          <w:spacing w:val="60"/>
          <w:sz w:val="52"/>
          <w:szCs w:val="52"/>
        </w:rPr>
        <w:t>（商务技术文件）</w:t>
      </w:r>
    </w:p>
    <w:p w14:paraId="36DCDD5B">
      <w:pPr>
        <w:ind w:firstLine="542" w:firstLineChars="150"/>
        <w:rPr>
          <w:rFonts w:ascii="仿宋" w:hAnsi="仿宋" w:eastAsia="仿宋" w:cs="仿宋"/>
          <w:b/>
          <w:color w:val="auto"/>
          <w:spacing w:val="20"/>
          <w:sz w:val="32"/>
          <w:szCs w:val="32"/>
        </w:rPr>
      </w:pPr>
    </w:p>
    <w:p w14:paraId="5224CDD7">
      <w:pPr>
        <w:ind w:firstLine="542" w:firstLineChars="150"/>
        <w:rPr>
          <w:rFonts w:ascii="仿宋" w:hAnsi="仿宋" w:eastAsia="仿宋" w:cs="仿宋"/>
          <w:b/>
          <w:color w:val="auto"/>
          <w:spacing w:val="20"/>
          <w:sz w:val="32"/>
          <w:szCs w:val="32"/>
        </w:rPr>
      </w:pPr>
    </w:p>
    <w:p w14:paraId="68F98C84">
      <w:pPr>
        <w:spacing w:line="360" w:lineRule="auto"/>
        <w:ind w:firstLine="542" w:firstLineChars="150"/>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项目名称:</w:t>
      </w:r>
    </w:p>
    <w:p w14:paraId="489094DF">
      <w:pPr>
        <w:spacing w:line="360" w:lineRule="auto"/>
        <w:ind w:firstLine="542" w:firstLineChars="150"/>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项目编号：</w:t>
      </w:r>
    </w:p>
    <w:p w14:paraId="6DABFE95">
      <w:pPr>
        <w:spacing w:line="360" w:lineRule="auto"/>
        <w:ind w:firstLine="542" w:firstLineChars="150"/>
        <w:rPr>
          <w:rFonts w:ascii="仿宋" w:hAnsi="仿宋" w:eastAsia="仿宋" w:cs="仿宋"/>
          <w:b/>
          <w:color w:val="auto"/>
          <w:spacing w:val="20"/>
          <w:sz w:val="32"/>
          <w:szCs w:val="32"/>
        </w:rPr>
      </w:pPr>
    </w:p>
    <w:p w14:paraId="7A529695">
      <w:pPr>
        <w:jc w:val="center"/>
        <w:rPr>
          <w:rFonts w:ascii="仿宋" w:hAnsi="仿宋" w:eastAsia="仿宋" w:cs="仿宋"/>
          <w:b/>
          <w:color w:val="auto"/>
          <w:sz w:val="32"/>
          <w:szCs w:val="32"/>
        </w:rPr>
      </w:pPr>
    </w:p>
    <w:p w14:paraId="4D67C717">
      <w:pPr>
        <w:jc w:val="center"/>
        <w:rPr>
          <w:rFonts w:ascii="仿宋" w:hAnsi="仿宋" w:eastAsia="仿宋" w:cs="仿宋"/>
          <w:b/>
          <w:color w:val="auto"/>
          <w:sz w:val="32"/>
          <w:szCs w:val="32"/>
        </w:rPr>
      </w:pPr>
    </w:p>
    <w:p w14:paraId="214DAC07">
      <w:pPr>
        <w:jc w:val="center"/>
        <w:rPr>
          <w:rFonts w:ascii="仿宋" w:hAnsi="仿宋" w:eastAsia="仿宋" w:cs="仿宋"/>
          <w:b/>
          <w:color w:val="auto"/>
          <w:sz w:val="32"/>
          <w:szCs w:val="32"/>
        </w:rPr>
      </w:pPr>
    </w:p>
    <w:p w14:paraId="3BCD46E2">
      <w:pPr>
        <w:jc w:val="center"/>
        <w:rPr>
          <w:rFonts w:ascii="仿宋" w:hAnsi="仿宋" w:eastAsia="仿宋" w:cs="仿宋"/>
          <w:b/>
          <w:color w:val="auto"/>
          <w:spacing w:val="20"/>
          <w:sz w:val="32"/>
          <w:szCs w:val="32"/>
        </w:rPr>
      </w:pPr>
    </w:p>
    <w:p w14:paraId="4D252ABC">
      <w:pPr>
        <w:jc w:val="center"/>
        <w:rPr>
          <w:rFonts w:ascii="仿宋" w:hAnsi="仿宋" w:eastAsia="仿宋" w:cs="仿宋"/>
          <w:b/>
          <w:color w:val="auto"/>
          <w:spacing w:val="20"/>
          <w:sz w:val="32"/>
          <w:szCs w:val="32"/>
        </w:rPr>
      </w:pPr>
    </w:p>
    <w:p w14:paraId="25E557F3">
      <w:pPr>
        <w:jc w:val="center"/>
        <w:rPr>
          <w:rFonts w:ascii="仿宋" w:hAnsi="仿宋" w:eastAsia="仿宋" w:cs="仿宋"/>
          <w:b/>
          <w:color w:val="auto"/>
          <w:spacing w:val="20"/>
          <w:sz w:val="32"/>
          <w:szCs w:val="32"/>
        </w:rPr>
      </w:pPr>
    </w:p>
    <w:p w14:paraId="6A6BBD19">
      <w:pPr>
        <w:spacing w:line="360" w:lineRule="auto"/>
        <w:ind w:firstLine="1445" w:firstLineChars="400"/>
        <w:jc w:val="left"/>
        <w:rPr>
          <w:rFonts w:ascii="仿宋" w:hAnsi="仿宋" w:eastAsia="仿宋" w:cs="仿宋"/>
          <w:b/>
          <w:color w:val="auto"/>
          <w:spacing w:val="20"/>
          <w:sz w:val="32"/>
          <w:szCs w:val="32"/>
        </w:rPr>
      </w:pPr>
      <w:r>
        <w:rPr>
          <w:rFonts w:hint="eastAsia" w:ascii="仿宋" w:hAnsi="仿宋" w:eastAsia="仿宋" w:cs="仿宋"/>
          <w:b/>
          <w:color w:val="auto"/>
          <w:spacing w:val="20"/>
          <w:sz w:val="32"/>
          <w:szCs w:val="32"/>
        </w:rPr>
        <w:t>投标人名称：</w:t>
      </w:r>
    </w:p>
    <w:p w14:paraId="42424E49">
      <w:pPr>
        <w:jc w:val="center"/>
        <w:rPr>
          <w:rFonts w:ascii="仿宋" w:hAnsi="仿宋" w:eastAsia="仿宋" w:cs="仿宋"/>
          <w:b/>
          <w:color w:val="auto"/>
          <w:sz w:val="32"/>
          <w:szCs w:val="32"/>
        </w:rPr>
      </w:pPr>
    </w:p>
    <w:p w14:paraId="04C21712">
      <w:pPr>
        <w:widowControl/>
        <w:jc w:val="left"/>
        <w:rPr>
          <w:rFonts w:ascii="仿宋" w:hAnsi="仿宋" w:eastAsia="仿宋" w:cs="仿宋"/>
          <w:b/>
          <w:color w:val="auto"/>
          <w:sz w:val="24"/>
        </w:rPr>
      </w:pPr>
      <w:r>
        <w:rPr>
          <w:rFonts w:hint="eastAsia" w:ascii="仿宋" w:hAnsi="仿宋" w:eastAsia="仿宋" w:cs="仿宋"/>
          <w:b/>
          <w:color w:val="auto"/>
          <w:sz w:val="24"/>
        </w:rPr>
        <w:br w:type="page"/>
      </w:r>
    </w:p>
    <w:p w14:paraId="24FBCB22">
      <w:pPr>
        <w:numPr>
          <w:ilvl w:val="0"/>
          <w:numId w:val="22"/>
        </w:numPr>
        <w:tabs>
          <w:tab w:val="left" w:pos="360"/>
        </w:tabs>
        <w:snapToGrid w:val="0"/>
        <w:spacing w:line="360" w:lineRule="auto"/>
        <w:outlineLvl w:val="1"/>
        <w:rPr>
          <w:rFonts w:ascii="仿宋" w:hAnsi="仿宋" w:eastAsia="仿宋" w:cs="仿宋"/>
          <w:color w:val="auto"/>
          <w:sz w:val="24"/>
          <w:szCs w:val="20"/>
        </w:rPr>
      </w:pPr>
      <w:bookmarkStart w:id="833" w:name="_Hlt520273711"/>
      <w:bookmarkEnd w:id="833"/>
      <w:bookmarkStart w:id="834" w:name="_Hlt520274407"/>
      <w:bookmarkEnd w:id="834"/>
      <w:bookmarkStart w:id="835" w:name="_Hlt520343392"/>
      <w:bookmarkEnd w:id="835"/>
      <w:bookmarkStart w:id="836" w:name="_Hlt520274393"/>
      <w:bookmarkEnd w:id="836"/>
      <w:bookmarkStart w:id="837" w:name="_Hlt520271212"/>
      <w:bookmarkEnd w:id="837"/>
      <w:bookmarkStart w:id="838" w:name="_Hlt520350918"/>
      <w:bookmarkEnd w:id="838"/>
      <w:bookmarkStart w:id="839" w:name="_Hlt520274121"/>
      <w:bookmarkEnd w:id="839"/>
      <w:bookmarkStart w:id="840" w:name="_Hlt520355504"/>
      <w:bookmarkEnd w:id="840"/>
      <w:bookmarkStart w:id="841" w:name="_Hlt520274065"/>
      <w:bookmarkEnd w:id="841"/>
      <w:bookmarkStart w:id="842" w:name="_Hlt520343000"/>
      <w:bookmarkEnd w:id="842"/>
      <w:bookmarkStart w:id="843" w:name="_Toc480942349"/>
      <w:bookmarkStart w:id="844" w:name="_Ref467988698"/>
      <w:bookmarkStart w:id="845" w:name="_Toc226965746"/>
      <w:bookmarkStart w:id="846" w:name="_Toc150480794"/>
      <w:bookmarkStart w:id="847" w:name="_Toc142311058"/>
      <w:bookmarkStart w:id="848" w:name="_Toc127151556"/>
      <w:bookmarkStart w:id="849" w:name="_Toc226965829"/>
      <w:bookmarkStart w:id="850" w:name="_Toc150774761"/>
      <w:bookmarkStart w:id="851" w:name="_Toc195842921"/>
      <w:bookmarkStart w:id="852" w:name="_Toc226337252"/>
      <w:bookmarkStart w:id="853" w:name="_Toc520356217"/>
      <w:bookmarkStart w:id="854" w:name="_Toc226309800"/>
      <w:r>
        <w:rPr>
          <w:rFonts w:hint="eastAsia" w:ascii="仿宋" w:hAnsi="仿宋" w:eastAsia="仿宋" w:cs="仿宋"/>
          <w:color w:val="auto"/>
          <w:sz w:val="24"/>
        </w:rPr>
        <w:t>投标</w:t>
      </w:r>
      <w:bookmarkEnd w:id="843"/>
      <w:bookmarkEnd w:id="844"/>
      <w:r>
        <w:rPr>
          <w:rFonts w:hint="eastAsia" w:ascii="仿宋" w:hAnsi="仿宋" w:eastAsia="仿宋" w:cs="仿宋"/>
          <w:color w:val="auto"/>
          <w:sz w:val="24"/>
        </w:rPr>
        <w:t>书</w:t>
      </w:r>
      <w:bookmarkEnd w:id="845"/>
      <w:bookmarkEnd w:id="846"/>
      <w:bookmarkEnd w:id="847"/>
      <w:bookmarkEnd w:id="848"/>
      <w:bookmarkEnd w:id="849"/>
      <w:bookmarkEnd w:id="850"/>
      <w:bookmarkEnd w:id="851"/>
      <w:bookmarkEnd w:id="852"/>
      <w:bookmarkEnd w:id="853"/>
      <w:bookmarkEnd w:id="854"/>
      <w:r>
        <w:rPr>
          <w:rFonts w:hint="eastAsia" w:ascii="仿宋" w:hAnsi="仿宋" w:eastAsia="仿宋" w:cs="仿宋"/>
          <w:color w:val="auto"/>
          <w:sz w:val="24"/>
          <w:szCs w:val="20"/>
        </w:rPr>
        <w:t>（实质性格式）</w:t>
      </w:r>
    </w:p>
    <w:p w14:paraId="6AAC96AA">
      <w:pPr>
        <w:tabs>
          <w:tab w:val="left" w:pos="5580"/>
        </w:tabs>
        <w:spacing w:line="360" w:lineRule="auto"/>
        <w:rPr>
          <w:rFonts w:ascii="仿宋" w:hAnsi="仿宋" w:eastAsia="仿宋" w:cs="仿宋"/>
          <w:color w:val="auto"/>
          <w:sz w:val="24"/>
        </w:rPr>
      </w:pPr>
    </w:p>
    <w:p w14:paraId="7A1CE440">
      <w:pPr>
        <w:spacing w:line="360" w:lineRule="auto"/>
        <w:jc w:val="center"/>
        <w:rPr>
          <w:rFonts w:ascii="仿宋" w:hAnsi="仿宋" w:eastAsia="仿宋" w:cs="仿宋"/>
          <w:b/>
          <w:color w:val="auto"/>
          <w:sz w:val="36"/>
          <w:szCs w:val="36"/>
        </w:rPr>
      </w:pPr>
      <w:r>
        <w:rPr>
          <w:rFonts w:hint="eastAsia" w:ascii="仿宋" w:hAnsi="仿宋" w:eastAsia="仿宋" w:cs="仿宋"/>
          <w:b/>
          <w:color w:val="auto"/>
          <w:sz w:val="36"/>
          <w:szCs w:val="36"/>
        </w:rPr>
        <w:t>投标书</w:t>
      </w:r>
    </w:p>
    <w:p w14:paraId="416D6C0D">
      <w:pPr>
        <w:tabs>
          <w:tab w:val="left" w:pos="5580"/>
        </w:tabs>
        <w:spacing w:line="360" w:lineRule="auto"/>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color w:val="auto"/>
          <w:sz w:val="24"/>
          <w:u w:val="single"/>
          <w:lang w:eastAsia="zh-CN"/>
        </w:rPr>
        <w:t>北京市第五十六中学</w:t>
      </w:r>
    </w:p>
    <w:p w14:paraId="1DD711DB">
      <w:pPr>
        <w:tabs>
          <w:tab w:val="left" w:pos="5580"/>
        </w:tabs>
        <w:spacing w:line="360" w:lineRule="auto"/>
        <w:rPr>
          <w:rFonts w:ascii="仿宋" w:hAnsi="仿宋" w:eastAsia="仿宋" w:cs="仿宋"/>
          <w:color w:val="auto"/>
          <w:sz w:val="24"/>
          <w:szCs w:val="20"/>
        </w:rPr>
      </w:pPr>
    </w:p>
    <w:p w14:paraId="5ED4BDF2">
      <w:pPr>
        <w:tabs>
          <w:tab w:val="left" w:pos="5580"/>
        </w:tabs>
        <w:spacing w:line="360" w:lineRule="auto"/>
        <w:ind w:firstLine="408"/>
        <w:rPr>
          <w:rFonts w:ascii="仿宋" w:hAnsi="仿宋" w:eastAsia="仿宋" w:cs="仿宋"/>
          <w:color w:val="auto"/>
          <w:sz w:val="24"/>
          <w:szCs w:val="20"/>
        </w:rPr>
      </w:pPr>
      <w:r>
        <w:rPr>
          <w:rFonts w:hint="eastAsia" w:ascii="仿宋" w:hAnsi="仿宋" w:eastAsia="仿宋" w:cs="仿宋"/>
          <w:color w:val="auto"/>
          <w:sz w:val="24"/>
          <w:szCs w:val="20"/>
        </w:rPr>
        <w:t>我方参加你方就</w:t>
      </w:r>
      <w:r>
        <w:rPr>
          <w:rFonts w:hint="eastAsia" w:ascii="仿宋" w:hAnsi="仿宋" w:eastAsia="仿宋" w:cs="仿宋"/>
          <w:color w:val="auto"/>
          <w:sz w:val="24"/>
          <w:szCs w:val="20"/>
          <w:u w:val="single"/>
          <w:lang w:eastAsia="zh-CN"/>
        </w:rPr>
        <w:t>2026年设备更新-北京市第五十六中学-专业教室教学仪器采购项目</w:t>
      </w:r>
      <w:r>
        <w:rPr>
          <w:rFonts w:hint="eastAsia" w:ascii="仿宋" w:hAnsi="仿宋" w:eastAsia="仿宋" w:cs="仿宋"/>
          <w:color w:val="auto"/>
          <w:sz w:val="24"/>
          <w:szCs w:val="20"/>
          <w:u w:val="single"/>
        </w:rPr>
        <w:t>，</w:t>
      </w:r>
      <w:r>
        <w:rPr>
          <w:rFonts w:hint="eastAsia" w:ascii="仿宋" w:hAnsi="仿宋" w:eastAsia="仿宋" w:cs="仿宋"/>
          <w:color w:val="auto"/>
          <w:sz w:val="24"/>
          <w:szCs w:val="20"/>
          <w:u w:val="single"/>
          <w:lang w:eastAsia="zh-CN"/>
        </w:rPr>
        <w:t>11010226210200024729-XM001</w:t>
      </w:r>
      <w:r>
        <w:rPr>
          <w:rFonts w:hint="eastAsia" w:ascii="仿宋" w:hAnsi="仿宋" w:eastAsia="仿宋" w:cs="仿宋"/>
          <w:color w:val="auto"/>
          <w:sz w:val="24"/>
          <w:szCs w:val="20"/>
        </w:rPr>
        <w:t>组织的招标活动，并对此项目进行投标。</w:t>
      </w:r>
    </w:p>
    <w:p w14:paraId="2287E061">
      <w:pPr>
        <w:tabs>
          <w:tab w:val="left" w:pos="5580"/>
        </w:tabs>
        <w:spacing w:line="360" w:lineRule="auto"/>
        <w:ind w:firstLine="408"/>
        <w:rPr>
          <w:rFonts w:ascii="仿宋" w:hAnsi="仿宋" w:eastAsia="仿宋" w:cs="仿宋"/>
          <w:color w:val="auto"/>
          <w:sz w:val="24"/>
          <w:szCs w:val="20"/>
        </w:rPr>
      </w:pPr>
      <w:r>
        <w:rPr>
          <w:rFonts w:hint="eastAsia" w:ascii="仿宋" w:hAnsi="仿宋" w:eastAsia="仿宋" w:cs="仿宋"/>
          <w:color w:val="auto"/>
          <w:sz w:val="24"/>
          <w:szCs w:val="20"/>
        </w:rPr>
        <w:t>1. 我方</w:t>
      </w:r>
      <w:r>
        <w:rPr>
          <w:rFonts w:hint="eastAsia" w:ascii="仿宋" w:hAnsi="仿宋" w:eastAsia="仿宋" w:cs="仿宋"/>
          <w:color w:val="auto"/>
          <w:sz w:val="24"/>
        </w:rPr>
        <w:t>已详细审查全部招标文件</w:t>
      </w:r>
      <w:r>
        <w:rPr>
          <w:rFonts w:hint="eastAsia" w:ascii="仿宋" w:hAnsi="仿宋" w:eastAsia="仿宋" w:cs="仿宋"/>
          <w:color w:val="auto"/>
          <w:sz w:val="24"/>
          <w:szCs w:val="20"/>
        </w:rPr>
        <w:t>，自愿参与投标并承诺如下：</w:t>
      </w:r>
    </w:p>
    <w:p w14:paraId="51B7BF8E">
      <w:pPr>
        <w:tabs>
          <w:tab w:val="left" w:pos="720"/>
          <w:tab w:val="left" w:pos="900"/>
        </w:tabs>
        <w:spacing w:line="360" w:lineRule="auto"/>
        <w:ind w:left="360" w:firstLine="72" w:firstLineChars="30"/>
        <w:rPr>
          <w:rFonts w:ascii="仿宋" w:hAnsi="仿宋" w:eastAsia="仿宋" w:cs="仿宋"/>
          <w:color w:val="auto"/>
          <w:sz w:val="24"/>
          <w:szCs w:val="20"/>
        </w:rPr>
      </w:pPr>
      <w:r>
        <w:rPr>
          <w:rFonts w:hint="eastAsia" w:ascii="仿宋" w:hAnsi="仿宋" w:eastAsia="仿宋" w:cs="仿宋"/>
          <w:color w:val="auto"/>
          <w:sz w:val="24"/>
          <w:szCs w:val="20"/>
        </w:rPr>
        <w:t>（1）本投标有效期为自提交投标文件的截止之日起</w:t>
      </w:r>
      <w:r>
        <w:rPr>
          <w:rFonts w:hint="eastAsia" w:ascii="仿宋" w:hAnsi="仿宋" w:eastAsia="仿宋" w:cs="仿宋"/>
          <w:color w:val="auto"/>
          <w:sz w:val="24"/>
          <w:u w:val="single"/>
        </w:rPr>
        <w:t xml:space="preserve"> </w:t>
      </w:r>
      <w:r>
        <w:rPr>
          <w:rFonts w:hint="eastAsia" w:ascii="仿宋" w:hAnsi="仿宋" w:eastAsia="仿宋" w:cs="仿宋"/>
          <w:color w:val="auto"/>
          <w:sz w:val="24"/>
          <w:szCs w:val="20"/>
        </w:rPr>
        <w:t>个日历日。</w:t>
      </w:r>
    </w:p>
    <w:p w14:paraId="113C8E05">
      <w:pPr>
        <w:tabs>
          <w:tab w:val="left" w:pos="720"/>
          <w:tab w:val="left" w:pos="900"/>
        </w:tabs>
        <w:spacing w:line="360" w:lineRule="auto"/>
        <w:ind w:left="360" w:firstLine="72" w:firstLineChars="30"/>
        <w:rPr>
          <w:rFonts w:ascii="仿宋" w:hAnsi="仿宋" w:eastAsia="仿宋" w:cs="仿宋"/>
          <w:color w:val="auto"/>
          <w:sz w:val="24"/>
          <w:szCs w:val="20"/>
        </w:rPr>
      </w:pPr>
      <w:r>
        <w:rPr>
          <w:rFonts w:hint="eastAsia" w:ascii="仿宋" w:hAnsi="仿宋" w:eastAsia="仿宋" w:cs="仿宋"/>
          <w:color w:val="auto"/>
          <w:sz w:val="24"/>
          <w:szCs w:val="20"/>
        </w:rPr>
        <w:t>（2）除合同条款及采购需求偏离表列出的偏离外，我方响应招标文件的全部要求。</w:t>
      </w:r>
    </w:p>
    <w:p w14:paraId="5B210AB7">
      <w:pPr>
        <w:tabs>
          <w:tab w:val="left" w:pos="5580"/>
        </w:tabs>
        <w:spacing w:line="360" w:lineRule="auto"/>
        <w:ind w:firstLine="420" w:firstLineChars="175"/>
        <w:rPr>
          <w:rFonts w:ascii="仿宋" w:hAnsi="仿宋" w:eastAsia="仿宋" w:cs="仿宋"/>
          <w:color w:val="auto"/>
          <w:sz w:val="24"/>
          <w:szCs w:val="20"/>
        </w:rPr>
      </w:pPr>
      <w:r>
        <w:rPr>
          <w:rFonts w:hint="eastAsia" w:ascii="仿宋" w:hAnsi="仿宋" w:eastAsia="仿宋" w:cs="仿宋"/>
          <w:color w:val="auto"/>
          <w:sz w:val="24"/>
          <w:szCs w:val="20"/>
        </w:rPr>
        <w:t>（3）我方已提供的全部文件资料是真实、准确的，并对此承担一切法律后果。</w:t>
      </w:r>
    </w:p>
    <w:p w14:paraId="1DA4F177">
      <w:pPr>
        <w:tabs>
          <w:tab w:val="left" w:pos="5580"/>
        </w:tabs>
        <w:spacing w:line="360" w:lineRule="auto"/>
        <w:ind w:firstLine="420" w:firstLineChars="175"/>
        <w:rPr>
          <w:rFonts w:ascii="仿宋" w:hAnsi="仿宋" w:eastAsia="仿宋" w:cs="仿宋"/>
          <w:color w:val="auto"/>
          <w:sz w:val="24"/>
        </w:rPr>
      </w:pPr>
      <w:r>
        <w:rPr>
          <w:rFonts w:hint="eastAsia" w:ascii="仿宋" w:hAnsi="仿宋" w:eastAsia="仿宋" w:cs="仿宋"/>
          <w:color w:val="auto"/>
          <w:sz w:val="24"/>
          <w:szCs w:val="20"/>
        </w:rPr>
        <w:t>（4）如我方中标，我方将在法律规定的期限内与你方签订合同，按照招标文件要求提交履约保证金，并在合同约定的期限内完成合同规定的全部义务。</w:t>
      </w:r>
    </w:p>
    <w:p w14:paraId="5BD013AF">
      <w:pPr>
        <w:spacing w:line="360" w:lineRule="auto"/>
        <w:ind w:left="420"/>
        <w:rPr>
          <w:rFonts w:ascii="仿宋" w:hAnsi="仿宋" w:eastAsia="仿宋" w:cs="仿宋"/>
          <w:color w:val="auto"/>
          <w:sz w:val="24"/>
        </w:rPr>
      </w:pPr>
      <w:r>
        <w:rPr>
          <w:rFonts w:hint="eastAsia" w:ascii="仿宋" w:hAnsi="仿宋" w:eastAsia="仿宋" w:cs="仿宋"/>
          <w:color w:val="auto"/>
          <w:sz w:val="24"/>
        </w:rPr>
        <w:t>2. 其他补充条款（如有）：</w:t>
      </w:r>
      <w:r>
        <w:rPr>
          <w:rFonts w:hint="eastAsia" w:ascii="仿宋" w:hAnsi="仿宋" w:eastAsia="仿宋" w:cs="仿宋"/>
          <w:color w:val="auto"/>
          <w:sz w:val="24"/>
          <w:szCs w:val="20"/>
          <w:u w:val="single"/>
        </w:rPr>
        <w:t xml:space="preserve">      </w:t>
      </w:r>
      <w:r>
        <w:rPr>
          <w:rFonts w:hint="eastAsia" w:ascii="仿宋" w:hAnsi="仿宋" w:eastAsia="仿宋" w:cs="仿宋"/>
          <w:color w:val="auto"/>
          <w:sz w:val="24"/>
        </w:rPr>
        <w:t>。</w:t>
      </w:r>
    </w:p>
    <w:p w14:paraId="588FF5EB">
      <w:pPr>
        <w:pStyle w:val="18"/>
        <w:ind w:firstLine="0"/>
        <w:rPr>
          <w:rFonts w:ascii="仿宋" w:hAnsi="仿宋" w:eastAsia="仿宋" w:cs="仿宋"/>
          <w:color w:val="auto"/>
        </w:rPr>
      </w:pPr>
    </w:p>
    <w:p w14:paraId="25DA0DF1">
      <w:pPr>
        <w:tabs>
          <w:tab w:val="left" w:pos="5580"/>
        </w:tabs>
        <w:spacing w:line="360" w:lineRule="auto"/>
        <w:ind w:left="420"/>
        <w:rPr>
          <w:rFonts w:ascii="仿宋" w:hAnsi="仿宋" w:eastAsia="仿宋" w:cs="仿宋"/>
          <w:color w:val="auto"/>
          <w:sz w:val="24"/>
          <w:szCs w:val="20"/>
        </w:rPr>
      </w:pPr>
      <w:r>
        <w:rPr>
          <w:rFonts w:hint="eastAsia" w:ascii="仿宋" w:hAnsi="仿宋" w:eastAsia="仿宋" w:cs="仿宋"/>
          <w:color w:val="auto"/>
          <w:sz w:val="24"/>
          <w:szCs w:val="20"/>
        </w:rPr>
        <w:t>地址</w:t>
      </w:r>
      <w:r>
        <w:rPr>
          <w:rFonts w:hint="eastAsia" w:ascii="仿宋" w:hAnsi="仿宋" w:eastAsia="仿宋" w:cs="仿宋"/>
          <w:color w:val="auto"/>
          <w:sz w:val="24"/>
          <w:szCs w:val="20"/>
          <w:u w:val="single"/>
        </w:rPr>
        <w:t xml:space="preserve">                              </w:t>
      </w:r>
      <w:r>
        <w:rPr>
          <w:rFonts w:hint="eastAsia" w:ascii="仿宋" w:hAnsi="仿宋" w:eastAsia="仿宋" w:cs="仿宋"/>
          <w:color w:val="auto"/>
          <w:sz w:val="24"/>
          <w:szCs w:val="20"/>
        </w:rPr>
        <w:t>传真</w:t>
      </w:r>
      <w:r>
        <w:rPr>
          <w:rFonts w:hint="eastAsia" w:ascii="仿宋" w:hAnsi="仿宋" w:eastAsia="仿宋" w:cs="仿宋"/>
          <w:color w:val="auto"/>
          <w:sz w:val="24"/>
          <w:szCs w:val="20"/>
          <w:u w:val="single"/>
        </w:rPr>
        <w:t xml:space="preserve">                            </w:t>
      </w:r>
    </w:p>
    <w:p w14:paraId="39559AA9">
      <w:pPr>
        <w:tabs>
          <w:tab w:val="left" w:pos="5580"/>
        </w:tabs>
        <w:spacing w:line="360" w:lineRule="auto"/>
        <w:ind w:left="420"/>
        <w:rPr>
          <w:rFonts w:ascii="仿宋" w:hAnsi="仿宋" w:eastAsia="仿宋" w:cs="仿宋"/>
          <w:color w:val="auto"/>
          <w:sz w:val="24"/>
          <w:szCs w:val="20"/>
        </w:rPr>
      </w:pPr>
      <w:r>
        <w:rPr>
          <w:rFonts w:hint="eastAsia" w:ascii="仿宋" w:hAnsi="仿宋" w:eastAsia="仿宋" w:cs="仿宋"/>
          <w:color w:val="auto"/>
          <w:sz w:val="24"/>
          <w:szCs w:val="20"/>
        </w:rPr>
        <w:t>电话</w:t>
      </w:r>
      <w:r>
        <w:rPr>
          <w:rFonts w:hint="eastAsia" w:ascii="仿宋" w:hAnsi="仿宋" w:eastAsia="仿宋" w:cs="仿宋"/>
          <w:color w:val="auto"/>
          <w:sz w:val="24"/>
          <w:szCs w:val="20"/>
          <w:u w:val="single"/>
        </w:rPr>
        <w:t xml:space="preserve">                              </w:t>
      </w:r>
      <w:r>
        <w:rPr>
          <w:rFonts w:hint="eastAsia" w:ascii="仿宋" w:hAnsi="仿宋" w:eastAsia="仿宋" w:cs="仿宋"/>
          <w:color w:val="auto"/>
          <w:sz w:val="24"/>
          <w:szCs w:val="20"/>
        </w:rPr>
        <w:t>电子函件</w:t>
      </w:r>
      <w:r>
        <w:rPr>
          <w:rFonts w:hint="eastAsia" w:ascii="仿宋" w:hAnsi="仿宋" w:eastAsia="仿宋" w:cs="仿宋"/>
          <w:color w:val="auto"/>
          <w:sz w:val="24"/>
          <w:szCs w:val="20"/>
          <w:u w:val="single"/>
        </w:rPr>
        <w:t xml:space="preserve">                        </w:t>
      </w:r>
    </w:p>
    <w:p w14:paraId="241B2382">
      <w:pPr>
        <w:tabs>
          <w:tab w:val="left" w:pos="5580"/>
        </w:tabs>
        <w:spacing w:line="360" w:lineRule="auto"/>
        <w:ind w:left="420"/>
        <w:rPr>
          <w:rFonts w:ascii="仿宋" w:hAnsi="仿宋" w:eastAsia="仿宋" w:cs="仿宋"/>
          <w:color w:val="auto"/>
          <w:sz w:val="24"/>
          <w:szCs w:val="20"/>
        </w:rPr>
      </w:pPr>
    </w:p>
    <w:p w14:paraId="402DEB19">
      <w:pPr>
        <w:tabs>
          <w:tab w:val="left" w:pos="5580"/>
        </w:tabs>
        <w:spacing w:line="360" w:lineRule="auto"/>
        <w:ind w:left="420"/>
        <w:rPr>
          <w:rFonts w:ascii="仿宋" w:hAnsi="仿宋" w:eastAsia="仿宋" w:cs="仿宋"/>
          <w:color w:val="auto"/>
          <w:sz w:val="24"/>
          <w:szCs w:val="20"/>
        </w:rPr>
      </w:pPr>
      <w:r>
        <w:rPr>
          <w:rFonts w:hint="eastAsia" w:ascii="仿宋" w:hAnsi="仿宋" w:eastAsia="仿宋" w:cs="仿宋"/>
          <w:color w:val="auto"/>
          <w:sz w:val="24"/>
          <w:szCs w:val="20"/>
        </w:rPr>
        <w:t>投标人名称（加盖公章） ___________</w:t>
      </w:r>
    </w:p>
    <w:p w14:paraId="3CA0F2C0">
      <w:pPr>
        <w:tabs>
          <w:tab w:val="left" w:pos="5580"/>
        </w:tabs>
        <w:spacing w:line="360" w:lineRule="auto"/>
        <w:ind w:left="420"/>
        <w:rPr>
          <w:rFonts w:ascii="仿宋" w:hAnsi="仿宋" w:eastAsia="仿宋" w:cs="仿宋"/>
          <w:color w:val="auto"/>
          <w:sz w:val="24"/>
          <w:szCs w:val="20"/>
        </w:rPr>
      </w:pPr>
      <w:r>
        <w:rPr>
          <w:rFonts w:hint="eastAsia" w:ascii="仿宋" w:hAnsi="仿宋" w:eastAsia="仿宋" w:cs="仿宋"/>
          <w:color w:val="auto"/>
          <w:sz w:val="24"/>
          <w:szCs w:val="20"/>
        </w:rPr>
        <w:t>法定代表人（单位负责人）（</w:t>
      </w:r>
      <w:r>
        <w:rPr>
          <w:rFonts w:hint="eastAsia" w:ascii="仿宋" w:hAnsi="仿宋" w:eastAsia="仿宋" w:cs="仿宋"/>
          <w:color w:val="auto"/>
          <w:sz w:val="24"/>
        </w:rPr>
        <w:t>签字或签章</w:t>
      </w:r>
      <w:r>
        <w:rPr>
          <w:rFonts w:hint="eastAsia" w:ascii="仿宋" w:hAnsi="仿宋" w:eastAsia="仿宋" w:cs="仿宋"/>
          <w:color w:val="auto"/>
          <w:sz w:val="24"/>
          <w:szCs w:val="20"/>
        </w:rPr>
        <w:t>）：</w:t>
      </w:r>
      <w:r>
        <w:rPr>
          <w:rFonts w:hint="eastAsia" w:ascii="仿宋" w:hAnsi="仿宋" w:eastAsia="仿宋" w:cs="仿宋"/>
          <w:color w:val="auto"/>
          <w:sz w:val="24"/>
          <w:lang w:val="zh-CN"/>
        </w:rPr>
        <w:t>____________</w:t>
      </w:r>
    </w:p>
    <w:p w14:paraId="058D9355">
      <w:pPr>
        <w:tabs>
          <w:tab w:val="left" w:pos="5580"/>
        </w:tabs>
        <w:spacing w:line="360" w:lineRule="auto"/>
        <w:ind w:left="420"/>
        <w:rPr>
          <w:rFonts w:ascii="仿宋" w:hAnsi="仿宋" w:eastAsia="仿宋" w:cs="仿宋"/>
          <w:color w:val="auto"/>
          <w:sz w:val="24"/>
          <w:szCs w:val="20"/>
        </w:rPr>
      </w:pPr>
      <w:r>
        <w:rPr>
          <w:rFonts w:hint="eastAsia" w:ascii="仿宋" w:hAnsi="仿宋" w:eastAsia="仿宋" w:cs="仿宋"/>
          <w:color w:val="auto"/>
          <w:sz w:val="24"/>
          <w:szCs w:val="20"/>
        </w:rPr>
        <w:t xml:space="preserve">日期：2026年_____月_____日    </w:t>
      </w:r>
    </w:p>
    <w:p w14:paraId="2359E6B8">
      <w:pPr>
        <w:tabs>
          <w:tab w:val="left" w:pos="5580"/>
        </w:tabs>
        <w:spacing w:line="360" w:lineRule="auto"/>
        <w:ind w:left="420"/>
        <w:rPr>
          <w:rFonts w:ascii="仿宋" w:hAnsi="仿宋" w:eastAsia="仿宋" w:cs="仿宋"/>
          <w:color w:val="auto"/>
          <w:sz w:val="24"/>
          <w:szCs w:val="20"/>
          <w:u w:val="single"/>
        </w:rPr>
      </w:pPr>
    </w:p>
    <w:p w14:paraId="4AF4D538">
      <w:pPr>
        <w:widowControl/>
        <w:jc w:val="left"/>
        <w:rPr>
          <w:rFonts w:ascii="仿宋" w:hAnsi="仿宋" w:eastAsia="仿宋" w:cs="仿宋"/>
          <w:color w:val="auto"/>
          <w:sz w:val="24"/>
        </w:rPr>
      </w:pPr>
      <w:bookmarkStart w:id="855" w:name="_Hlt520356243"/>
      <w:bookmarkEnd w:id="855"/>
      <w:bookmarkStart w:id="856" w:name="_Hlt520355938"/>
      <w:bookmarkEnd w:id="856"/>
      <w:bookmarkStart w:id="857" w:name="_Toc264969247"/>
      <w:bookmarkStart w:id="858" w:name="_Toc305158825"/>
      <w:bookmarkStart w:id="859" w:name="_Toc150774762"/>
      <w:bookmarkStart w:id="860" w:name="_Toc127151557"/>
      <w:bookmarkStart w:id="861" w:name="_Toc226965830"/>
      <w:bookmarkStart w:id="862" w:name="_Toc195842922"/>
      <w:bookmarkStart w:id="863" w:name="_Toc520356218"/>
      <w:bookmarkStart w:id="864" w:name="_Toc265228395"/>
      <w:bookmarkStart w:id="865" w:name="_Toc305158899"/>
      <w:bookmarkStart w:id="866" w:name="_Toc226337253"/>
      <w:bookmarkStart w:id="867" w:name="_Toc226965747"/>
      <w:bookmarkStart w:id="868" w:name="_Toc150480795"/>
      <w:bookmarkStart w:id="869" w:name="_Ref467988705"/>
      <w:bookmarkStart w:id="870" w:name="_Toc226309801"/>
      <w:bookmarkStart w:id="871" w:name="_Toc480942350"/>
      <w:bookmarkStart w:id="872" w:name="_Toc142311059"/>
      <w:r>
        <w:rPr>
          <w:rFonts w:hint="eastAsia" w:ascii="仿宋" w:hAnsi="仿宋" w:eastAsia="仿宋" w:cs="仿宋"/>
          <w:color w:val="auto"/>
          <w:sz w:val="24"/>
        </w:rPr>
        <w:br w:type="page"/>
      </w:r>
    </w:p>
    <w:p w14:paraId="2DA49DE9">
      <w:pPr>
        <w:numPr>
          <w:ilvl w:val="0"/>
          <w:numId w:val="22"/>
        </w:numPr>
        <w:tabs>
          <w:tab w:val="left" w:pos="360"/>
        </w:tabs>
        <w:snapToGrid w:val="0"/>
        <w:spacing w:line="360" w:lineRule="auto"/>
        <w:outlineLvl w:val="1"/>
        <w:rPr>
          <w:rFonts w:ascii="仿宋" w:hAnsi="仿宋" w:eastAsia="仿宋" w:cs="仿宋"/>
          <w:color w:val="auto"/>
          <w:sz w:val="24"/>
        </w:rPr>
      </w:pPr>
      <w:r>
        <w:rPr>
          <w:rFonts w:hint="eastAsia" w:ascii="仿宋" w:hAnsi="仿宋" w:eastAsia="仿宋" w:cs="仿宋"/>
          <w:color w:val="auto"/>
          <w:sz w:val="24"/>
        </w:rPr>
        <w:t>授权委托书（实质性格式）</w:t>
      </w:r>
    </w:p>
    <w:p w14:paraId="1F4AC1F2">
      <w:pPr>
        <w:jc w:val="center"/>
        <w:rPr>
          <w:rFonts w:ascii="仿宋" w:hAnsi="仿宋" w:eastAsia="仿宋" w:cs="仿宋"/>
          <w:b/>
          <w:color w:val="auto"/>
          <w:sz w:val="36"/>
          <w:szCs w:val="36"/>
        </w:rPr>
      </w:pPr>
      <w:r>
        <w:rPr>
          <w:rFonts w:hint="eastAsia" w:ascii="仿宋" w:hAnsi="仿宋" w:eastAsia="仿宋" w:cs="仿宋"/>
          <w:b/>
          <w:color w:val="auto"/>
          <w:sz w:val="36"/>
          <w:szCs w:val="36"/>
        </w:rPr>
        <w:t>授权委托书</w:t>
      </w:r>
    </w:p>
    <w:p w14:paraId="11FF33A3">
      <w:pPr>
        <w:spacing w:line="360" w:lineRule="auto"/>
        <w:ind w:firstLine="420"/>
        <w:rPr>
          <w:rFonts w:ascii="仿宋" w:hAnsi="仿宋" w:eastAsia="仿宋" w:cs="仿宋"/>
          <w:color w:val="auto"/>
          <w:sz w:val="24"/>
          <w:szCs w:val="20"/>
        </w:rPr>
      </w:pPr>
    </w:p>
    <w:p w14:paraId="066CBC13">
      <w:pPr>
        <w:spacing w:line="360" w:lineRule="auto"/>
        <w:ind w:firstLine="420"/>
        <w:rPr>
          <w:rFonts w:ascii="仿宋" w:hAnsi="仿宋" w:eastAsia="仿宋" w:cs="仿宋"/>
          <w:color w:val="auto"/>
          <w:sz w:val="24"/>
          <w:szCs w:val="20"/>
        </w:rPr>
      </w:pPr>
      <w:r>
        <w:rPr>
          <w:rFonts w:hint="eastAsia" w:ascii="仿宋" w:hAnsi="仿宋" w:eastAsia="仿宋" w:cs="仿宋"/>
          <w:color w:val="auto"/>
          <w:sz w:val="24"/>
          <w:szCs w:val="20"/>
        </w:rPr>
        <w:t>本人</w:t>
      </w:r>
      <w:r>
        <w:rPr>
          <w:rFonts w:hint="eastAsia" w:ascii="仿宋" w:hAnsi="仿宋" w:eastAsia="仿宋" w:cs="仿宋"/>
          <w:color w:val="auto"/>
          <w:sz w:val="24"/>
          <w:lang w:val="zh-CN"/>
        </w:rPr>
        <w:t>_______</w:t>
      </w:r>
      <w:r>
        <w:rPr>
          <w:rFonts w:hint="eastAsia" w:ascii="仿宋" w:hAnsi="仿宋" w:eastAsia="仿宋" w:cs="仿宋"/>
          <w:color w:val="auto"/>
          <w:sz w:val="24"/>
          <w:szCs w:val="20"/>
        </w:rPr>
        <w:t>（姓名）系</w:t>
      </w:r>
      <w:r>
        <w:rPr>
          <w:rFonts w:hint="eastAsia" w:ascii="仿宋" w:hAnsi="仿宋" w:eastAsia="仿宋" w:cs="仿宋"/>
          <w:color w:val="auto"/>
          <w:sz w:val="24"/>
          <w:lang w:val="zh-CN"/>
        </w:rPr>
        <w:t>________________</w:t>
      </w:r>
      <w:r>
        <w:rPr>
          <w:rFonts w:hint="eastAsia" w:ascii="仿宋" w:hAnsi="仿宋" w:eastAsia="仿宋" w:cs="仿宋"/>
          <w:color w:val="auto"/>
          <w:sz w:val="24"/>
          <w:szCs w:val="20"/>
        </w:rPr>
        <w:t>（投标人名称）的法定代表人（单位负责人），现委托</w:t>
      </w:r>
      <w:r>
        <w:rPr>
          <w:rFonts w:hint="eastAsia" w:ascii="仿宋" w:hAnsi="仿宋" w:eastAsia="仿宋" w:cs="仿宋"/>
          <w:color w:val="auto"/>
          <w:sz w:val="24"/>
          <w:lang w:val="zh-CN"/>
        </w:rPr>
        <w:t>_______</w:t>
      </w:r>
      <w:r>
        <w:rPr>
          <w:rFonts w:hint="eastAsia" w:ascii="仿宋" w:hAnsi="仿宋" w:eastAsia="仿宋" w:cs="仿宋"/>
          <w:color w:val="auto"/>
          <w:sz w:val="24"/>
          <w:szCs w:val="20"/>
        </w:rPr>
        <w:t>（姓名）为我方代理人。代理人根据授权，以我方名义签署、澄清确认、提交、撤回、修改</w:t>
      </w:r>
      <w:r>
        <w:rPr>
          <w:rFonts w:hint="eastAsia" w:ascii="仿宋" w:hAnsi="仿宋" w:eastAsia="仿宋" w:cs="仿宋"/>
          <w:color w:val="auto"/>
          <w:sz w:val="24"/>
          <w:u w:val="single"/>
          <w:lang w:val="zh-CN"/>
        </w:rPr>
        <w:t>2026年设备更新-北京市第五十六中学-专业教室教学仪器采购项目</w:t>
      </w:r>
      <w:r>
        <w:rPr>
          <w:rFonts w:hint="eastAsia" w:ascii="仿宋" w:hAnsi="仿宋" w:eastAsia="仿宋" w:cs="仿宋"/>
          <w:color w:val="auto"/>
          <w:sz w:val="24"/>
          <w:szCs w:val="20"/>
        </w:rPr>
        <w:t>投标文件和处理有关事宜，其法律后果由我方承担。</w:t>
      </w:r>
    </w:p>
    <w:p w14:paraId="1477DFCD">
      <w:pPr>
        <w:spacing w:line="360" w:lineRule="auto"/>
        <w:ind w:firstLine="420"/>
        <w:rPr>
          <w:rFonts w:ascii="仿宋" w:hAnsi="仿宋" w:eastAsia="仿宋" w:cs="仿宋"/>
          <w:color w:val="auto"/>
          <w:sz w:val="24"/>
          <w:szCs w:val="20"/>
        </w:rPr>
      </w:pPr>
      <w:r>
        <w:rPr>
          <w:rFonts w:hint="eastAsia" w:ascii="仿宋" w:hAnsi="仿宋" w:eastAsia="仿宋" w:cs="仿宋"/>
          <w:color w:val="auto"/>
          <w:sz w:val="24"/>
          <w:szCs w:val="20"/>
        </w:rPr>
        <w:t>委托期限：自本授权委托书签署之日起至投标有效期届满之日止。</w:t>
      </w:r>
    </w:p>
    <w:p w14:paraId="55D1661B">
      <w:pPr>
        <w:spacing w:line="360" w:lineRule="auto"/>
        <w:ind w:firstLine="420"/>
        <w:rPr>
          <w:rFonts w:ascii="仿宋" w:hAnsi="仿宋" w:eastAsia="仿宋" w:cs="仿宋"/>
          <w:color w:val="auto"/>
          <w:sz w:val="24"/>
          <w:szCs w:val="20"/>
        </w:rPr>
      </w:pPr>
      <w:r>
        <w:rPr>
          <w:rFonts w:hint="eastAsia" w:ascii="仿宋" w:hAnsi="仿宋" w:eastAsia="仿宋" w:cs="仿宋"/>
          <w:color w:val="auto"/>
          <w:sz w:val="24"/>
          <w:szCs w:val="20"/>
        </w:rPr>
        <w:t>代理人无转委托权。</w:t>
      </w:r>
      <w:r>
        <w:rPr>
          <w:rFonts w:hint="eastAsia" w:ascii="仿宋" w:hAnsi="仿宋" w:eastAsia="仿宋" w:cs="仿宋"/>
          <w:color w:val="auto"/>
          <w:sz w:val="24"/>
          <w:szCs w:val="20"/>
        </w:rPr>
        <w:cr/>
      </w:r>
    </w:p>
    <w:p w14:paraId="5D470135">
      <w:pPr>
        <w:spacing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：________________</w:t>
      </w:r>
    </w:p>
    <w:p w14:paraId="08064193">
      <w:pPr>
        <w:spacing w:line="360" w:lineRule="auto"/>
        <w:rPr>
          <w:rFonts w:ascii="仿宋" w:hAnsi="仿宋" w:eastAsia="仿宋" w:cs="仿宋"/>
          <w:color w:val="auto"/>
          <w:sz w:val="24"/>
          <w:szCs w:val="20"/>
        </w:rPr>
      </w:pPr>
      <w:r>
        <w:rPr>
          <w:rFonts w:hint="eastAsia" w:ascii="仿宋" w:hAnsi="仿宋" w:eastAsia="仿宋" w:cs="仿宋"/>
          <w:color w:val="auto"/>
          <w:sz w:val="24"/>
          <w:szCs w:val="20"/>
        </w:rPr>
        <w:t>法定代表人（单位负责人）（</w:t>
      </w:r>
      <w:r>
        <w:rPr>
          <w:rFonts w:hint="eastAsia" w:ascii="仿宋" w:hAnsi="仿宋" w:eastAsia="仿宋" w:cs="仿宋"/>
          <w:color w:val="auto"/>
          <w:sz w:val="24"/>
        </w:rPr>
        <w:t>签字或签章</w:t>
      </w:r>
      <w:r>
        <w:rPr>
          <w:rFonts w:hint="eastAsia" w:ascii="仿宋" w:hAnsi="仿宋" w:eastAsia="仿宋" w:cs="仿宋"/>
          <w:color w:val="auto"/>
          <w:sz w:val="24"/>
          <w:szCs w:val="20"/>
        </w:rPr>
        <w:t>）：</w:t>
      </w:r>
      <w:r>
        <w:rPr>
          <w:rFonts w:hint="eastAsia" w:ascii="仿宋" w:hAnsi="仿宋" w:eastAsia="仿宋" w:cs="仿宋"/>
          <w:color w:val="auto"/>
          <w:sz w:val="24"/>
          <w:lang w:val="zh-CN"/>
        </w:rPr>
        <w:t>________________</w:t>
      </w:r>
    </w:p>
    <w:p w14:paraId="730E466B">
      <w:pPr>
        <w:autoSpaceDE w:val="0"/>
        <w:autoSpaceDN w:val="0"/>
        <w:adjustRightInd w:val="0"/>
        <w:snapToGrid w:val="0"/>
        <w:spacing w:line="360" w:lineRule="auto"/>
        <w:rPr>
          <w:rFonts w:ascii="仿宋" w:hAnsi="仿宋" w:eastAsia="仿宋" w:cs="仿宋"/>
          <w:color w:val="auto"/>
          <w:sz w:val="24"/>
          <w:lang w:val="zh-CN"/>
        </w:rPr>
      </w:pPr>
      <w:r>
        <w:rPr>
          <w:rFonts w:hint="eastAsia" w:ascii="仿宋" w:hAnsi="仿宋" w:eastAsia="仿宋" w:cs="仿宋"/>
          <w:color w:val="auto"/>
          <w:sz w:val="24"/>
        </w:rPr>
        <w:t>委托代理人（签字或签章）：</w:t>
      </w:r>
      <w:r>
        <w:rPr>
          <w:rFonts w:hint="eastAsia" w:ascii="仿宋" w:hAnsi="仿宋" w:eastAsia="仿宋" w:cs="仿宋"/>
          <w:color w:val="auto"/>
          <w:sz w:val="24"/>
          <w:lang w:val="zh-CN"/>
        </w:rPr>
        <w:t>________________</w:t>
      </w:r>
      <w:r>
        <w:rPr>
          <w:rFonts w:hint="eastAsia" w:ascii="仿宋" w:hAnsi="仿宋" w:eastAsia="仿宋" w:cs="仿宋"/>
          <w:color w:val="auto"/>
          <w:sz w:val="24"/>
        </w:rPr>
        <w:t xml:space="preserve">    </w:t>
      </w:r>
      <w:r>
        <w:rPr>
          <w:rFonts w:hint="eastAsia" w:ascii="仿宋" w:hAnsi="仿宋" w:eastAsia="仿宋" w:cs="仿宋"/>
          <w:color w:val="auto"/>
          <w:sz w:val="24"/>
          <w:lang w:val="zh-CN"/>
        </w:rPr>
        <w:t xml:space="preserve">                      </w:t>
      </w:r>
    </w:p>
    <w:p w14:paraId="05B0628C">
      <w:pPr>
        <w:autoSpaceDE w:val="0"/>
        <w:autoSpaceDN w:val="0"/>
        <w:adjustRightInd w:val="0"/>
        <w:snapToGrid w:val="0"/>
        <w:spacing w:line="360" w:lineRule="auto"/>
        <w:rPr>
          <w:rFonts w:ascii="仿宋" w:hAnsi="仿宋" w:eastAsia="仿宋" w:cs="仿宋"/>
          <w:color w:val="auto"/>
          <w:sz w:val="24"/>
          <w:lang w:val="zh-CN"/>
        </w:rPr>
      </w:pPr>
      <w:r>
        <w:rPr>
          <w:rFonts w:hint="eastAsia" w:ascii="仿宋" w:hAnsi="仿宋" w:eastAsia="仿宋" w:cs="仿宋"/>
          <w:color w:val="auto"/>
          <w:sz w:val="24"/>
          <w:szCs w:val="20"/>
        </w:rPr>
        <w:t>日期：2026年_____月_____日</w:t>
      </w:r>
    </w:p>
    <w:p w14:paraId="5AC14915">
      <w:pPr>
        <w:tabs>
          <w:tab w:val="left" w:pos="5580"/>
        </w:tabs>
        <w:spacing w:line="360" w:lineRule="auto"/>
        <w:ind w:firstLine="480" w:firstLineChars="200"/>
        <w:rPr>
          <w:rFonts w:ascii="仿宋" w:hAnsi="仿宋" w:eastAsia="仿宋" w:cs="仿宋"/>
          <w:color w:val="auto"/>
          <w:sz w:val="24"/>
          <w:szCs w:val="20"/>
        </w:rPr>
      </w:pPr>
    </w:p>
    <w:p w14:paraId="441D9B9F">
      <w:pPr>
        <w:tabs>
          <w:tab w:val="left" w:pos="5580"/>
        </w:tabs>
        <w:spacing w:line="360" w:lineRule="auto"/>
        <w:rPr>
          <w:rFonts w:ascii="仿宋" w:hAnsi="仿宋" w:eastAsia="仿宋" w:cs="仿宋"/>
          <w:color w:val="auto"/>
          <w:sz w:val="24"/>
          <w:szCs w:val="20"/>
        </w:rPr>
      </w:pPr>
      <w:r>
        <w:rPr>
          <w:rFonts w:hint="eastAsia" w:ascii="仿宋" w:hAnsi="仿宋" w:eastAsia="仿宋" w:cs="仿宋"/>
          <w:color w:val="auto"/>
          <w:sz w:val="24"/>
          <w:szCs w:val="20"/>
        </w:rPr>
        <w:t>附：法定代表人（单位负责人）及委托代理人身份证明文件电子件：</w:t>
      </w:r>
    </w:p>
    <w:p w14:paraId="3EE7F94E">
      <w:pPr>
        <w:tabs>
          <w:tab w:val="left" w:pos="5580"/>
        </w:tabs>
        <w:spacing w:line="360" w:lineRule="auto"/>
        <w:jc w:val="left"/>
        <w:rPr>
          <w:rFonts w:ascii="仿宋" w:hAnsi="仿宋" w:eastAsia="仿宋" w:cs="仿宋"/>
          <w:color w:val="auto"/>
          <w:sz w:val="24"/>
          <w:szCs w:val="20"/>
        </w:rPr>
      </w:pPr>
    </w:p>
    <w:p w14:paraId="6453F74E">
      <w:pPr>
        <w:tabs>
          <w:tab w:val="left" w:pos="5580"/>
        </w:tabs>
        <w:spacing w:line="360" w:lineRule="auto"/>
        <w:jc w:val="left"/>
        <w:rPr>
          <w:rFonts w:ascii="仿宋" w:hAnsi="仿宋" w:eastAsia="仿宋" w:cs="仿宋"/>
          <w:color w:val="auto"/>
          <w:sz w:val="24"/>
          <w:szCs w:val="20"/>
        </w:rPr>
      </w:pPr>
    </w:p>
    <w:p w14:paraId="0443609A">
      <w:pPr>
        <w:tabs>
          <w:tab w:val="left" w:pos="5580"/>
        </w:tabs>
        <w:spacing w:line="360" w:lineRule="auto"/>
        <w:jc w:val="left"/>
        <w:rPr>
          <w:rFonts w:ascii="仿宋" w:hAnsi="仿宋" w:eastAsia="仿宋" w:cs="仿宋"/>
          <w:color w:val="auto"/>
          <w:sz w:val="24"/>
          <w:szCs w:val="20"/>
        </w:rPr>
      </w:pPr>
    </w:p>
    <w:p w14:paraId="27DDB1B0">
      <w:pPr>
        <w:tabs>
          <w:tab w:val="left" w:pos="5580"/>
        </w:tabs>
        <w:spacing w:line="360" w:lineRule="auto"/>
        <w:jc w:val="left"/>
        <w:rPr>
          <w:rFonts w:ascii="仿宋" w:hAnsi="仿宋" w:eastAsia="仿宋" w:cs="仿宋"/>
          <w:color w:val="auto"/>
          <w:sz w:val="24"/>
          <w:szCs w:val="20"/>
        </w:rPr>
      </w:pPr>
      <w:r>
        <w:rPr>
          <w:rFonts w:hint="eastAsia" w:ascii="仿宋" w:hAnsi="仿宋" w:eastAsia="仿宋" w:cs="仿宋"/>
          <w:color w:val="auto"/>
          <w:sz w:val="24"/>
          <w:szCs w:val="20"/>
        </w:rPr>
        <w:t>说明：</w:t>
      </w:r>
    </w:p>
    <w:p w14:paraId="7EF67A2F">
      <w:pPr>
        <w:tabs>
          <w:tab w:val="left" w:pos="5580"/>
        </w:tabs>
        <w:spacing w:line="360" w:lineRule="auto"/>
        <w:jc w:val="left"/>
        <w:rPr>
          <w:rFonts w:ascii="仿宋" w:hAnsi="仿宋" w:eastAsia="仿宋" w:cs="仿宋"/>
          <w:color w:val="auto"/>
          <w:sz w:val="24"/>
          <w:szCs w:val="20"/>
        </w:rPr>
      </w:pPr>
      <w:r>
        <w:rPr>
          <w:rFonts w:hint="eastAsia" w:ascii="仿宋" w:hAnsi="仿宋" w:eastAsia="仿宋" w:cs="仿宋"/>
          <w:color w:val="auto"/>
          <w:sz w:val="24"/>
          <w:szCs w:val="20"/>
        </w:rPr>
        <w:t>1.若供应商为事业单位或其他组织或分支机构，则法定代表人（单位负责人）处的签署人可为单位负责人。</w:t>
      </w:r>
    </w:p>
    <w:p w14:paraId="50BA67B1">
      <w:pPr>
        <w:tabs>
          <w:tab w:val="left" w:pos="5580"/>
        </w:tabs>
        <w:spacing w:line="360" w:lineRule="auto"/>
        <w:jc w:val="left"/>
        <w:rPr>
          <w:rFonts w:ascii="仿宋" w:hAnsi="仿宋" w:eastAsia="仿宋" w:cs="仿宋"/>
          <w:color w:val="auto"/>
          <w:sz w:val="24"/>
          <w:szCs w:val="20"/>
        </w:rPr>
      </w:pPr>
      <w:r>
        <w:rPr>
          <w:rFonts w:hint="eastAsia" w:ascii="仿宋" w:hAnsi="仿宋" w:eastAsia="仿宋" w:cs="仿宋"/>
          <w:color w:val="auto"/>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A28CCA4">
      <w:pPr>
        <w:tabs>
          <w:tab w:val="left" w:pos="5580"/>
        </w:tabs>
        <w:spacing w:line="360" w:lineRule="auto"/>
        <w:jc w:val="left"/>
        <w:rPr>
          <w:rFonts w:ascii="仿宋" w:hAnsi="仿宋" w:eastAsia="仿宋" w:cs="仿宋"/>
          <w:color w:val="auto"/>
          <w:sz w:val="24"/>
          <w:szCs w:val="20"/>
        </w:rPr>
      </w:pPr>
      <w:r>
        <w:rPr>
          <w:rFonts w:hint="eastAsia" w:ascii="仿宋" w:hAnsi="仿宋" w:eastAsia="仿宋" w:cs="仿宋"/>
          <w:color w:val="auto"/>
          <w:sz w:val="24"/>
          <w:szCs w:val="20"/>
        </w:rPr>
        <w:t>3.供应商为自然人的情形，可不提供本《授权委托书》。</w:t>
      </w:r>
    </w:p>
    <w:p w14:paraId="2A3F732A">
      <w:pPr>
        <w:tabs>
          <w:tab w:val="left" w:pos="5580"/>
        </w:tabs>
        <w:spacing w:line="360" w:lineRule="auto"/>
        <w:jc w:val="left"/>
        <w:rPr>
          <w:rFonts w:ascii="仿宋" w:hAnsi="仿宋" w:eastAsia="仿宋" w:cs="仿宋"/>
          <w:color w:val="auto"/>
          <w:sz w:val="30"/>
          <w:szCs w:val="30"/>
        </w:rPr>
      </w:pPr>
      <w:r>
        <w:rPr>
          <w:rFonts w:hint="eastAsia" w:ascii="仿宋" w:hAnsi="仿宋" w:eastAsia="仿宋" w:cs="仿宋"/>
          <w:color w:val="auto"/>
          <w:sz w:val="24"/>
          <w:szCs w:val="20"/>
        </w:rPr>
        <w:t>4.供应商应随本《授权委托书》同时提供法定代表人（单位负责人）及委托代理人的有效的身份证或护照等身份证明文件电子件。提供身份证的，应同时提供身份证</w:t>
      </w:r>
      <w:r>
        <w:rPr>
          <w:rFonts w:hint="eastAsia" w:ascii="仿宋" w:hAnsi="仿宋" w:eastAsia="仿宋" w:cs="仿宋"/>
          <w:b/>
          <w:color w:val="auto"/>
          <w:sz w:val="24"/>
          <w:szCs w:val="20"/>
        </w:rPr>
        <w:t>双面</w:t>
      </w:r>
      <w:r>
        <w:rPr>
          <w:rFonts w:hint="eastAsia" w:ascii="仿宋" w:hAnsi="仿宋" w:eastAsia="仿宋" w:cs="仿宋"/>
          <w:color w:val="auto"/>
          <w:sz w:val="24"/>
          <w:szCs w:val="20"/>
        </w:rPr>
        <w:t>电子件。</w:t>
      </w:r>
      <w:r>
        <w:rPr>
          <w:rFonts w:hint="eastAsia" w:ascii="仿宋" w:hAnsi="仿宋" w:eastAsia="仿宋" w:cs="仿宋"/>
          <w:color w:val="auto"/>
          <w:sz w:val="30"/>
          <w:szCs w:val="30"/>
        </w:rPr>
        <w:br w:type="page"/>
      </w:r>
    </w:p>
    <w:p w14:paraId="5F31E5F3">
      <w:pPr>
        <w:jc w:val="center"/>
        <w:rPr>
          <w:rFonts w:ascii="仿宋" w:hAnsi="仿宋" w:eastAsia="仿宋" w:cs="仿宋"/>
          <w:b/>
          <w:color w:val="auto"/>
          <w:sz w:val="36"/>
          <w:szCs w:val="36"/>
        </w:rPr>
      </w:pPr>
      <w:r>
        <w:rPr>
          <w:rFonts w:hint="eastAsia" w:ascii="仿宋" w:hAnsi="仿宋" w:eastAsia="仿宋" w:cs="仿宋"/>
          <w:b/>
          <w:color w:val="auto"/>
          <w:sz w:val="36"/>
          <w:szCs w:val="36"/>
        </w:rPr>
        <w:t>法定代表人（单位负责人）身份证明</w:t>
      </w:r>
    </w:p>
    <w:p w14:paraId="184F975D">
      <w:pPr>
        <w:kinsoku w:val="0"/>
        <w:overflowPunct w:val="0"/>
        <w:spacing w:line="200" w:lineRule="exact"/>
        <w:rPr>
          <w:rFonts w:ascii="仿宋" w:hAnsi="仿宋" w:eastAsia="仿宋" w:cs="仿宋"/>
          <w:color w:val="auto"/>
          <w:sz w:val="20"/>
          <w:szCs w:val="20"/>
        </w:rPr>
      </w:pPr>
    </w:p>
    <w:p w14:paraId="406E7678">
      <w:pPr>
        <w:tabs>
          <w:tab w:val="left" w:pos="5580"/>
        </w:tabs>
        <w:spacing w:line="360" w:lineRule="auto"/>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color w:val="auto"/>
          <w:sz w:val="24"/>
          <w:u w:val="single"/>
          <w:lang w:eastAsia="zh-CN"/>
        </w:rPr>
        <w:t>北京市第五十六中学</w:t>
      </w:r>
    </w:p>
    <w:p w14:paraId="68C3AF76">
      <w:pPr>
        <w:pStyle w:val="17"/>
        <w:tabs>
          <w:tab w:val="left" w:pos="2412"/>
          <w:tab w:val="left" w:pos="3883"/>
          <w:tab w:val="left" w:pos="5352"/>
          <w:tab w:val="left" w:pos="6821"/>
        </w:tabs>
        <w:kinsoku w:val="0"/>
        <w:overflowPunct w:val="0"/>
        <w:spacing w:line="335" w:lineRule="exact"/>
        <w:ind w:firstLine="480" w:firstLineChars="200"/>
        <w:rPr>
          <w:rFonts w:ascii="仿宋" w:hAnsi="仿宋" w:eastAsia="仿宋" w:cs="仿宋"/>
          <w:color w:val="auto"/>
        </w:rPr>
      </w:pPr>
      <w:r>
        <w:rPr>
          <w:rFonts w:hint="eastAsia" w:ascii="仿宋" w:hAnsi="仿宋" w:eastAsia="仿宋" w:cs="仿宋"/>
          <w:color w:val="auto"/>
        </w:rPr>
        <w:t>兹证明，</w:t>
      </w:r>
    </w:p>
    <w:p w14:paraId="362F21DA">
      <w:pPr>
        <w:pStyle w:val="17"/>
        <w:tabs>
          <w:tab w:val="left" w:pos="1690"/>
          <w:tab w:val="left" w:pos="3400"/>
          <w:tab w:val="left" w:pos="5110"/>
          <w:tab w:val="left" w:pos="6821"/>
        </w:tabs>
        <w:kinsoku w:val="0"/>
        <w:overflowPunct w:val="0"/>
        <w:spacing w:line="335" w:lineRule="exact"/>
        <w:rPr>
          <w:rFonts w:ascii="仿宋" w:hAnsi="仿宋" w:eastAsia="仿宋" w:cs="仿宋"/>
          <w:color w:val="auto"/>
        </w:rPr>
      </w:pPr>
      <w:r>
        <w:rPr>
          <w:rFonts w:hint="eastAsia" w:ascii="仿宋" w:hAnsi="仿宋" w:eastAsia="仿宋" w:cs="仿宋"/>
          <w:color w:val="auto"/>
        </w:rPr>
        <w:t>姓名：____性别：____年龄：____职务：____</w:t>
      </w:r>
    </w:p>
    <w:p w14:paraId="493275D2">
      <w:pPr>
        <w:pStyle w:val="17"/>
        <w:tabs>
          <w:tab w:val="left" w:pos="2412"/>
          <w:tab w:val="left" w:pos="3883"/>
          <w:tab w:val="left" w:pos="5352"/>
          <w:tab w:val="left" w:pos="6821"/>
        </w:tabs>
        <w:kinsoku w:val="0"/>
        <w:overflowPunct w:val="0"/>
        <w:spacing w:line="335" w:lineRule="exact"/>
        <w:rPr>
          <w:rFonts w:ascii="仿宋" w:hAnsi="仿宋" w:eastAsia="仿宋" w:cs="仿宋"/>
          <w:color w:val="auto"/>
        </w:rPr>
      </w:pPr>
    </w:p>
    <w:p w14:paraId="2FDEDA06">
      <w:pPr>
        <w:pStyle w:val="17"/>
        <w:tabs>
          <w:tab w:val="left" w:pos="2250"/>
          <w:tab w:val="left" w:pos="2412"/>
          <w:tab w:val="left" w:pos="3883"/>
          <w:tab w:val="left" w:pos="5352"/>
          <w:tab w:val="left" w:pos="6821"/>
          <w:tab w:val="clear" w:pos="567"/>
        </w:tabs>
        <w:kinsoku w:val="0"/>
        <w:overflowPunct w:val="0"/>
        <w:spacing w:line="335" w:lineRule="exact"/>
        <w:rPr>
          <w:rFonts w:ascii="仿宋" w:hAnsi="仿宋" w:eastAsia="仿宋" w:cs="仿宋"/>
          <w:color w:val="auto"/>
        </w:rPr>
      </w:pPr>
      <w:r>
        <w:rPr>
          <w:rFonts w:hint="eastAsia" w:ascii="仿宋" w:hAnsi="仿宋" w:eastAsia="仿宋" w:cs="仿宋"/>
          <w:color w:val="auto"/>
        </w:rPr>
        <w:t>系</w:t>
      </w:r>
      <w:r>
        <w:rPr>
          <w:rFonts w:hint="eastAsia" w:ascii="仿宋" w:hAnsi="仿宋" w:eastAsia="仿宋" w:cs="仿宋"/>
          <w:color w:val="auto"/>
          <w:u w:val="single"/>
        </w:rPr>
        <w:tab/>
      </w:r>
      <w:r>
        <w:rPr>
          <w:rFonts w:hint="eastAsia" w:ascii="仿宋" w:hAnsi="仿宋" w:eastAsia="仿宋" w:cs="仿宋"/>
          <w:color w:val="auto"/>
        </w:rPr>
        <w:t>（投标人名称）的法定代表人（单位负责人）。</w:t>
      </w:r>
    </w:p>
    <w:p w14:paraId="135EDEC4">
      <w:pPr>
        <w:pStyle w:val="17"/>
        <w:tabs>
          <w:tab w:val="left" w:pos="2412"/>
          <w:tab w:val="left" w:pos="3883"/>
          <w:tab w:val="left" w:pos="5352"/>
          <w:tab w:val="left" w:pos="6821"/>
        </w:tabs>
        <w:kinsoku w:val="0"/>
        <w:overflowPunct w:val="0"/>
        <w:spacing w:line="335" w:lineRule="exact"/>
        <w:rPr>
          <w:rFonts w:ascii="仿宋" w:hAnsi="仿宋" w:eastAsia="仿宋" w:cs="仿宋"/>
          <w:color w:val="auto"/>
        </w:rPr>
      </w:pPr>
    </w:p>
    <w:p w14:paraId="3994BCBA">
      <w:pPr>
        <w:pStyle w:val="17"/>
        <w:kinsoku w:val="0"/>
        <w:overflowPunct w:val="0"/>
        <w:spacing w:line="583" w:lineRule="auto"/>
        <w:ind w:right="-46"/>
        <w:rPr>
          <w:rFonts w:ascii="仿宋" w:hAnsi="仿宋" w:eastAsia="仿宋" w:cs="仿宋"/>
          <w:color w:val="auto"/>
          <w:szCs w:val="20"/>
        </w:rPr>
      </w:pPr>
      <w:r>
        <w:rPr>
          <w:rFonts w:hint="eastAsia" w:ascii="仿宋" w:hAnsi="仿宋" w:eastAsia="仿宋" w:cs="仿宋"/>
          <w:color w:val="auto"/>
          <w:szCs w:val="20"/>
        </w:rPr>
        <w:t>附：法定代表人（单位负责人）身份证或护照等身份证明文件电子件：</w:t>
      </w:r>
    </w:p>
    <w:p w14:paraId="1A18F5E7">
      <w:pPr>
        <w:pStyle w:val="17"/>
        <w:kinsoku w:val="0"/>
        <w:overflowPunct w:val="0"/>
        <w:spacing w:line="583" w:lineRule="auto"/>
        <w:ind w:right="4305"/>
        <w:rPr>
          <w:rFonts w:ascii="仿宋" w:hAnsi="仿宋" w:eastAsia="仿宋" w:cs="仿宋"/>
          <w:color w:val="auto"/>
          <w:spacing w:val="-3"/>
        </w:rPr>
      </w:pPr>
    </w:p>
    <w:p w14:paraId="4A9E5996">
      <w:pPr>
        <w:autoSpaceDE w:val="0"/>
        <w:autoSpaceDN w:val="0"/>
        <w:adjustRightInd w:val="0"/>
        <w:snapToGrid w:val="0"/>
        <w:spacing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：________________</w:t>
      </w:r>
    </w:p>
    <w:p w14:paraId="37DFB1F3">
      <w:pPr>
        <w:pStyle w:val="17"/>
        <w:kinsoku w:val="0"/>
        <w:overflowPunct w:val="0"/>
        <w:spacing w:line="583" w:lineRule="auto"/>
        <w:ind w:right="95"/>
        <w:rPr>
          <w:rFonts w:ascii="仿宋" w:hAnsi="仿宋" w:eastAsia="仿宋" w:cs="仿宋"/>
          <w:color w:val="auto"/>
          <w:spacing w:val="-3"/>
        </w:rPr>
      </w:pPr>
      <w:r>
        <w:rPr>
          <w:rFonts w:hint="eastAsia" w:ascii="仿宋" w:hAnsi="仿宋" w:eastAsia="仿宋" w:cs="仿宋"/>
          <w:color w:val="auto"/>
          <w:spacing w:val="-3"/>
        </w:rPr>
        <w:t>法定代表人（</w:t>
      </w:r>
      <w:r>
        <w:rPr>
          <w:rFonts w:hint="eastAsia" w:ascii="仿宋" w:hAnsi="仿宋" w:eastAsia="仿宋" w:cs="仿宋"/>
          <w:color w:val="auto"/>
        </w:rPr>
        <w:t>单位负责人</w:t>
      </w:r>
      <w:r>
        <w:rPr>
          <w:rFonts w:hint="eastAsia" w:ascii="仿宋" w:hAnsi="仿宋" w:eastAsia="仿宋" w:cs="仿宋"/>
          <w:color w:val="auto"/>
          <w:spacing w:val="-3"/>
        </w:rPr>
        <w:t>）（</w:t>
      </w:r>
      <w:r>
        <w:rPr>
          <w:rFonts w:hint="eastAsia" w:ascii="仿宋" w:hAnsi="仿宋" w:eastAsia="仿宋" w:cs="仿宋"/>
          <w:color w:val="auto"/>
        </w:rPr>
        <w:t>签字或签章</w:t>
      </w:r>
      <w:r>
        <w:rPr>
          <w:rFonts w:hint="eastAsia" w:ascii="仿宋" w:hAnsi="仿宋" w:eastAsia="仿宋" w:cs="仿宋"/>
          <w:color w:val="auto"/>
          <w:spacing w:val="-3"/>
        </w:rPr>
        <w:t>）：_______</w:t>
      </w:r>
    </w:p>
    <w:p w14:paraId="1BBA84AE">
      <w:pPr>
        <w:autoSpaceDE w:val="0"/>
        <w:autoSpaceDN w:val="0"/>
        <w:adjustRightInd w:val="0"/>
        <w:snapToGrid w:val="0"/>
        <w:spacing w:line="360" w:lineRule="auto"/>
        <w:rPr>
          <w:rFonts w:ascii="仿宋" w:hAnsi="仿宋" w:eastAsia="仿宋" w:cs="仿宋"/>
          <w:color w:val="auto"/>
          <w:sz w:val="24"/>
        </w:rPr>
      </w:pPr>
    </w:p>
    <w:p w14:paraId="5D80D309">
      <w:pPr>
        <w:autoSpaceDE w:val="0"/>
        <w:autoSpaceDN w:val="0"/>
        <w:adjustRightInd w:val="0"/>
        <w:snapToGrid w:val="0"/>
        <w:spacing w:line="360" w:lineRule="auto"/>
        <w:rPr>
          <w:rFonts w:ascii="仿宋" w:hAnsi="仿宋" w:eastAsia="仿宋" w:cs="仿宋"/>
          <w:color w:val="auto"/>
          <w:sz w:val="24"/>
          <w:lang w:val="zh-CN"/>
        </w:rPr>
      </w:pPr>
      <w:r>
        <w:rPr>
          <w:rFonts w:hint="eastAsia" w:ascii="仿宋" w:hAnsi="仿宋" w:eastAsia="仿宋" w:cs="仿宋"/>
          <w:color w:val="auto"/>
          <w:sz w:val="24"/>
          <w:szCs w:val="20"/>
        </w:rPr>
        <w:t>日期：2026年_____月_____日</w:t>
      </w:r>
    </w:p>
    <w:p w14:paraId="322CF994">
      <w:pPr>
        <w:widowControl/>
        <w:jc w:val="left"/>
        <w:rPr>
          <w:rFonts w:ascii="仿宋" w:hAnsi="仿宋" w:eastAsia="仿宋" w:cs="仿宋"/>
          <w:i/>
          <w:color w:val="auto"/>
          <w:sz w:val="24"/>
          <w:szCs w:val="20"/>
          <w:u w:val="single"/>
        </w:rPr>
      </w:pPr>
    </w:p>
    <w:p w14:paraId="026F7F88">
      <w:pPr>
        <w:widowControl/>
        <w:jc w:val="left"/>
        <w:rPr>
          <w:rFonts w:ascii="仿宋" w:hAnsi="仿宋" w:eastAsia="仿宋" w:cs="仿宋"/>
          <w:color w:val="auto"/>
          <w:sz w:val="24"/>
          <w:szCs w:val="20"/>
        </w:rPr>
      </w:pPr>
      <w:r>
        <w:rPr>
          <w:rFonts w:hint="eastAsia" w:ascii="仿宋" w:hAnsi="仿宋" w:eastAsia="仿宋" w:cs="仿宋"/>
          <w:color w:val="auto"/>
          <w:sz w:val="24"/>
          <w:szCs w:val="20"/>
        </w:rPr>
        <w:br w:type="page"/>
      </w:r>
    </w:p>
    <w:p w14:paraId="0A7C32F1">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开标一览表</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Fonts w:hint="eastAsia" w:ascii="仿宋" w:hAnsi="仿宋" w:eastAsia="仿宋" w:cs="仿宋"/>
          <w:color w:val="auto"/>
          <w:sz w:val="24"/>
          <w:szCs w:val="20"/>
        </w:rPr>
        <w:t>（实质性格式）</w:t>
      </w:r>
    </w:p>
    <w:p w14:paraId="59BAF34F">
      <w:pPr>
        <w:jc w:val="center"/>
        <w:rPr>
          <w:rFonts w:ascii="仿宋" w:hAnsi="仿宋" w:eastAsia="仿宋" w:cs="仿宋"/>
          <w:b/>
          <w:color w:val="auto"/>
          <w:sz w:val="36"/>
          <w:szCs w:val="36"/>
        </w:rPr>
      </w:pPr>
      <w:bookmarkStart w:id="873" w:name="_Toc226309802"/>
      <w:bookmarkStart w:id="874" w:name="_Toc265228396"/>
      <w:bookmarkStart w:id="875" w:name="_Toc305158900"/>
      <w:bookmarkStart w:id="876" w:name="_Toc164608672"/>
      <w:bookmarkStart w:id="877" w:name="_Toc305158826"/>
      <w:bookmarkStart w:id="878" w:name="_Toc164608827"/>
      <w:bookmarkStart w:id="879" w:name="_Toc226965831"/>
      <w:bookmarkStart w:id="880" w:name="_Toc226337254"/>
      <w:bookmarkStart w:id="881" w:name="_Toc195842923"/>
      <w:bookmarkStart w:id="882" w:name="_Toc226965748"/>
      <w:bookmarkStart w:id="883" w:name="_Toc264969248"/>
      <w:r>
        <w:rPr>
          <w:rFonts w:hint="eastAsia" w:ascii="仿宋" w:hAnsi="仿宋" w:eastAsia="仿宋" w:cs="仿宋"/>
          <w:b/>
          <w:color w:val="auto"/>
          <w:sz w:val="36"/>
          <w:szCs w:val="36"/>
        </w:rPr>
        <w:t>开标一览表</w:t>
      </w:r>
      <w:bookmarkEnd w:id="873"/>
      <w:bookmarkEnd w:id="874"/>
      <w:bookmarkEnd w:id="875"/>
      <w:bookmarkEnd w:id="876"/>
      <w:bookmarkEnd w:id="877"/>
      <w:bookmarkEnd w:id="878"/>
      <w:bookmarkEnd w:id="879"/>
      <w:bookmarkEnd w:id="880"/>
      <w:bookmarkEnd w:id="881"/>
      <w:bookmarkEnd w:id="882"/>
      <w:bookmarkEnd w:id="883"/>
    </w:p>
    <w:p w14:paraId="74151187">
      <w:pPr>
        <w:tabs>
          <w:tab w:val="left" w:pos="1800"/>
          <w:tab w:val="left" w:pos="5580"/>
        </w:tabs>
        <w:spacing w:line="360" w:lineRule="auto"/>
        <w:jc w:val="left"/>
        <w:rPr>
          <w:rFonts w:ascii="仿宋" w:hAnsi="仿宋" w:eastAsia="仿宋" w:cs="仿宋"/>
          <w:i/>
          <w:color w:val="auto"/>
          <w:sz w:val="24"/>
        </w:rPr>
      </w:pPr>
    </w:p>
    <w:p w14:paraId="674E51EA">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eastAsia="zh-CN"/>
        </w:rPr>
        <w:t>11010226210200024729-XM001</w:t>
      </w:r>
    </w:p>
    <w:p w14:paraId="42A9712C">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项目名称：</w:t>
      </w:r>
      <w:r>
        <w:rPr>
          <w:rFonts w:hint="eastAsia" w:ascii="仿宋" w:hAnsi="仿宋" w:eastAsia="仿宋" w:cs="仿宋"/>
          <w:color w:val="auto"/>
          <w:sz w:val="24"/>
          <w:u w:val="single"/>
          <w:lang w:eastAsia="zh-CN"/>
        </w:rPr>
        <w:t>2026年设备更新-北京市第五十六中学-专业教室教学仪器采购项目</w:t>
      </w:r>
    </w:p>
    <w:tbl>
      <w:tblPr>
        <w:tblStyle w:val="42"/>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7"/>
        <w:gridCol w:w="2023"/>
        <w:gridCol w:w="2620"/>
        <w:gridCol w:w="3229"/>
        <w:gridCol w:w="1462"/>
      </w:tblGrid>
      <w:tr w14:paraId="5A2B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91" w:type="pct"/>
            <w:vAlign w:val="center"/>
          </w:tcPr>
          <w:p w14:paraId="796785CA">
            <w:pPr>
              <w:tabs>
                <w:tab w:val="left" w:pos="5580"/>
              </w:tabs>
              <w:jc w:val="center"/>
              <w:rPr>
                <w:rFonts w:ascii="仿宋" w:hAnsi="仿宋" w:eastAsia="仿宋" w:cs="仿宋"/>
                <w:b/>
                <w:color w:val="auto"/>
                <w:sz w:val="24"/>
              </w:rPr>
            </w:pPr>
            <w:r>
              <w:rPr>
                <w:rFonts w:hint="eastAsia" w:ascii="仿宋" w:hAnsi="仿宋" w:eastAsia="仿宋" w:cs="仿宋"/>
                <w:b/>
                <w:color w:val="auto"/>
                <w:sz w:val="24"/>
              </w:rPr>
              <w:t>序号</w:t>
            </w:r>
          </w:p>
        </w:tc>
        <w:tc>
          <w:tcPr>
            <w:tcW w:w="1020" w:type="pct"/>
            <w:vAlign w:val="center"/>
          </w:tcPr>
          <w:p w14:paraId="13848A4D">
            <w:pPr>
              <w:tabs>
                <w:tab w:val="left" w:pos="5580"/>
              </w:tabs>
              <w:jc w:val="center"/>
              <w:rPr>
                <w:rFonts w:ascii="仿宋" w:hAnsi="仿宋" w:eastAsia="仿宋" w:cs="仿宋"/>
                <w:b/>
                <w:color w:val="auto"/>
                <w:sz w:val="24"/>
              </w:rPr>
            </w:pPr>
            <w:r>
              <w:rPr>
                <w:rFonts w:hint="eastAsia" w:ascii="仿宋" w:hAnsi="仿宋" w:eastAsia="仿宋" w:cs="仿宋"/>
                <w:b/>
                <w:color w:val="auto"/>
                <w:sz w:val="24"/>
              </w:rPr>
              <w:t>投标人名称</w:t>
            </w:r>
          </w:p>
        </w:tc>
        <w:tc>
          <w:tcPr>
            <w:tcW w:w="1321" w:type="pct"/>
            <w:vAlign w:val="center"/>
          </w:tcPr>
          <w:p w14:paraId="2DF27520">
            <w:pPr>
              <w:tabs>
                <w:tab w:val="left" w:pos="5580"/>
              </w:tabs>
              <w:jc w:val="center"/>
              <w:rPr>
                <w:rFonts w:hint="eastAsia" w:ascii="仿宋" w:hAnsi="仿宋" w:eastAsia="仿宋" w:cs="仿宋"/>
                <w:b/>
                <w:color w:val="auto"/>
                <w:sz w:val="24"/>
              </w:rPr>
            </w:pPr>
            <w:r>
              <w:rPr>
                <w:rFonts w:hint="eastAsia" w:ascii="仿宋" w:hAnsi="仿宋" w:eastAsia="仿宋" w:cs="仿宋"/>
                <w:b/>
                <w:color w:val="auto"/>
                <w:sz w:val="24"/>
              </w:rPr>
              <w:t>投标报价（人民币元）</w:t>
            </w:r>
          </w:p>
          <w:p w14:paraId="5EBA5F72">
            <w:pPr>
              <w:tabs>
                <w:tab w:val="left" w:pos="5580"/>
              </w:tabs>
              <w:jc w:val="center"/>
              <w:rPr>
                <w:rFonts w:ascii="仿宋" w:hAnsi="仿宋" w:eastAsia="仿宋" w:cs="仿宋"/>
                <w:b/>
                <w:color w:val="auto"/>
                <w:sz w:val="24"/>
              </w:rPr>
            </w:pPr>
            <w:r>
              <w:rPr>
                <w:rFonts w:hint="eastAsia" w:ascii="仿宋" w:hAnsi="仿宋" w:eastAsia="仿宋" w:cs="仿宋"/>
                <w:b/>
                <w:color w:val="auto"/>
                <w:sz w:val="24"/>
              </w:rPr>
              <w:t>（含税）</w:t>
            </w:r>
          </w:p>
        </w:tc>
        <w:tc>
          <w:tcPr>
            <w:tcW w:w="1628" w:type="pct"/>
            <w:vAlign w:val="center"/>
          </w:tcPr>
          <w:p w14:paraId="2EEC9073">
            <w:pPr>
              <w:tabs>
                <w:tab w:val="left" w:pos="5580"/>
              </w:tabs>
              <w:jc w:val="center"/>
              <w:rPr>
                <w:rFonts w:ascii="仿宋" w:hAnsi="仿宋" w:eastAsia="仿宋" w:cs="仿宋"/>
                <w:b/>
                <w:color w:val="auto"/>
                <w:sz w:val="24"/>
              </w:rPr>
            </w:pPr>
            <w:r>
              <w:rPr>
                <w:rFonts w:hint="eastAsia" w:ascii="仿宋" w:hAnsi="仿宋" w:eastAsia="仿宋" w:cs="仿宋"/>
                <w:b/>
                <w:color w:val="auto"/>
                <w:sz w:val="24"/>
              </w:rPr>
              <w:t>合同履行期限</w:t>
            </w:r>
          </w:p>
        </w:tc>
        <w:tc>
          <w:tcPr>
            <w:tcW w:w="737" w:type="pct"/>
            <w:vAlign w:val="center"/>
          </w:tcPr>
          <w:p w14:paraId="446E652B">
            <w:pPr>
              <w:tabs>
                <w:tab w:val="left" w:pos="5580"/>
              </w:tabs>
              <w:jc w:val="center"/>
              <w:rPr>
                <w:rFonts w:ascii="仿宋" w:hAnsi="仿宋" w:eastAsia="仿宋" w:cs="仿宋"/>
                <w:b/>
                <w:color w:val="auto"/>
                <w:sz w:val="24"/>
              </w:rPr>
            </w:pPr>
            <w:r>
              <w:rPr>
                <w:rFonts w:hint="eastAsia" w:ascii="仿宋" w:hAnsi="仿宋" w:eastAsia="仿宋" w:cs="仿宋"/>
                <w:b/>
                <w:color w:val="auto"/>
                <w:sz w:val="24"/>
              </w:rPr>
              <w:t>其他声明</w:t>
            </w:r>
          </w:p>
        </w:tc>
      </w:tr>
      <w:tr w14:paraId="2030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91" w:type="pct"/>
            <w:vAlign w:val="center"/>
          </w:tcPr>
          <w:p w14:paraId="62C38095">
            <w:pPr>
              <w:tabs>
                <w:tab w:val="left" w:pos="5580"/>
              </w:tabs>
              <w:jc w:val="center"/>
              <w:rPr>
                <w:rFonts w:ascii="仿宋" w:hAnsi="仿宋" w:eastAsia="仿宋" w:cs="仿宋"/>
                <w:color w:val="auto"/>
                <w:sz w:val="24"/>
              </w:rPr>
            </w:pPr>
            <w:r>
              <w:rPr>
                <w:rFonts w:hint="eastAsia" w:ascii="仿宋" w:hAnsi="仿宋" w:eastAsia="仿宋" w:cs="仿宋"/>
                <w:color w:val="auto"/>
                <w:sz w:val="24"/>
              </w:rPr>
              <w:t>01</w:t>
            </w:r>
          </w:p>
        </w:tc>
        <w:tc>
          <w:tcPr>
            <w:tcW w:w="1020" w:type="pct"/>
            <w:vAlign w:val="center"/>
          </w:tcPr>
          <w:p w14:paraId="0128C679">
            <w:pPr>
              <w:tabs>
                <w:tab w:val="left" w:pos="5580"/>
              </w:tabs>
              <w:jc w:val="center"/>
              <w:rPr>
                <w:rFonts w:ascii="仿宋" w:hAnsi="仿宋" w:eastAsia="仿宋" w:cs="仿宋"/>
                <w:color w:val="auto"/>
                <w:sz w:val="24"/>
              </w:rPr>
            </w:pPr>
          </w:p>
        </w:tc>
        <w:tc>
          <w:tcPr>
            <w:tcW w:w="1321" w:type="pct"/>
            <w:vAlign w:val="center"/>
          </w:tcPr>
          <w:p w14:paraId="1452CA7B">
            <w:pPr>
              <w:tabs>
                <w:tab w:val="left" w:pos="5580"/>
              </w:tabs>
              <w:ind w:firstLine="240" w:firstLineChars="100"/>
              <w:jc w:val="left"/>
              <w:rPr>
                <w:rFonts w:ascii="仿宋" w:hAnsi="仿宋" w:eastAsia="仿宋" w:cs="仿宋"/>
                <w:color w:val="auto"/>
                <w:sz w:val="24"/>
              </w:rPr>
            </w:pPr>
            <w:r>
              <w:rPr>
                <w:rFonts w:hint="eastAsia" w:ascii="仿宋" w:hAnsi="仿宋" w:eastAsia="仿宋" w:cs="仿宋"/>
                <w:color w:val="auto"/>
                <w:sz w:val="24"/>
              </w:rPr>
              <w:t xml:space="preserve">大写：        </w:t>
            </w:r>
          </w:p>
          <w:p w14:paraId="472E7ED7">
            <w:pPr>
              <w:tabs>
                <w:tab w:val="left" w:pos="5580"/>
              </w:tabs>
              <w:ind w:firstLine="240" w:firstLineChars="100"/>
              <w:jc w:val="left"/>
              <w:rPr>
                <w:rFonts w:ascii="仿宋" w:hAnsi="仿宋" w:eastAsia="仿宋" w:cs="仿宋"/>
                <w:color w:val="auto"/>
                <w:sz w:val="24"/>
              </w:rPr>
            </w:pPr>
            <w:r>
              <w:rPr>
                <w:rFonts w:hint="eastAsia" w:ascii="仿宋" w:hAnsi="仿宋" w:eastAsia="仿宋" w:cs="仿宋"/>
                <w:color w:val="auto"/>
                <w:sz w:val="24"/>
              </w:rPr>
              <w:t xml:space="preserve">小写： </w:t>
            </w:r>
          </w:p>
        </w:tc>
        <w:tc>
          <w:tcPr>
            <w:tcW w:w="1628" w:type="pct"/>
            <w:vAlign w:val="center"/>
          </w:tcPr>
          <w:p w14:paraId="5DC4DF40">
            <w:pPr>
              <w:tabs>
                <w:tab w:val="left" w:pos="5580"/>
              </w:tabs>
              <w:jc w:val="center"/>
              <w:rPr>
                <w:rFonts w:hint="eastAsia" w:ascii="仿宋" w:hAnsi="仿宋" w:eastAsia="仿宋" w:cs="仿宋"/>
                <w:color w:val="auto"/>
                <w:sz w:val="24"/>
                <w:lang w:eastAsia="zh-CN"/>
              </w:rPr>
            </w:pPr>
            <w:r>
              <w:rPr>
                <w:rFonts w:hint="eastAsia" w:ascii="仿宋" w:hAnsi="仿宋" w:eastAsia="仿宋" w:cs="仿宋"/>
                <w:color w:val="auto"/>
                <w:sz w:val="24"/>
              </w:rPr>
              <w:t>自合同签订生效后25天内完成全部设备供货、安装、调试并交付使用</w:t>
            </w:r>
            <w:r>
              <w:rPr>
                <w:rFonts w:hint="eastAsia" w:ascii="仿宋" w:hAnsi="仿宋" w:eastAsia="仿宋" w:cs="仿宋"/>
                <w:color w:val="auto"/>
                <w:sz w:val="24"/>
                <w:lang w:eastAsia="zh-CN"/>
              </w:rPr>
              <w:t>。</w:t>
            </w:r>
          </w:p>
        </w:tc>
        <w:tc>
          <w:tcPr>
            <w:tcW w:w="737" w:type="pct"/>
            <w:vAlign w:val="center"/>
          </w:tcPr>
          <w:p w14:paraId="64B57403">
            <w:pPr>
              <w:tabs>
                <w:tab w:val="left" w:pos="5580"/>
              </w:tabs>
              <w:jc w:val="center"/>
              <w:rPr>
                <w:rFonts w:ascii="仿宋" w:hAnsi="仿宋" w:eastAsia="仿宋" w:cs="仿宋"/>
                <w:color w:val="auto"/>
                <w:sz w:val="24"/>
              </w:rPr>
            </w:pPr>
          </w:p>
        </w:tc>
      </w:tr>
    </w:tbl>
    <w:p w14:paraId="00E4440C">
      <w:pPr>
        <w:autoSpaceDE w:val="0"/>
        <w:autoSpaceDN w:val="0"/>
        <w:adjustRightInd w:val="0"/>
        <w:jc w:val="left"/>
        <w:rPr>
          <w:rFonts w:ascii="仿宋" w:hAnsi="仿宋" w:eastAsia="仿宋" w:cs="仿宋"/>
          <w:color w:val="auto"/>
          <w:kern w:val="0"/>
          <w:sz w:val="24"/>
        </w:rPr>
      </w:pPr>
    </w:p>
    <w:p w14:paraId="501327D9">
      <w:pPr>
        <w:autoSpaceDE w:val="0"/>
        <w:autoSpaceDN w:val="0"/>
        <w:adjustRightInd w:val="0"/>
        <w:jc w:val="left"/>
        <w:rPr>
          <w:rFonts w:ascii="仿宋" w:hAnsi="仿宋" w:eastAsia="仿宋" w:cs="仿宋"/>
          <w:b/>
          <w:bCs/>
          <w:color w:val="auto"/>
          <w:kern w:val="0"/>
          <w:sz w:val="24"/>
        </w:rPr>
      </w:pPr>
      <w:r>
        <w:rPr>
          <w:rFonts w:hint="eastAsia" w:ascii="仿宋" w:hAnsi="仿宋" w:eastAsia="仿宋" w:cs="仿宋"/>
          <w:b/>
          <w:bCs/>
          <w:color w:val="auto"/>
          <w:kern w:val="0"/>
          <w:sz w:val="24"/>
        </w:rPr>
        <w:t>注：</w:t>
      </w:r>
    </w:p>
    <w:p w14:paraId="09EC7F1C">
      <w:pPr>
        <w:autoSpaceDE w:val="0"/>
        <w:autoSpaceDN w:val="0"/>
        <w:adjustRightInd w:val="0"/>
        <w:jc w:val="left"/>
        <w:rPr>
          <w:rFonts w:ascii="仿宋" w:hAnsi="仿宋" w:eastAsia="仿宋" w:cs="仿宋"/>
          <w:color w:val="auto"/>
          <w:sz w:val="24"/>
          <w:szCs w:val="20"/>
        </w:rPr>
      </w:pPr>
      <w:r>
        <w:rPr>
          <w:rFonts w:hint="eastAsia" w:ascii="仿宋" w:hAnsi="仿宋" w:eastAsia="仿宋" w:cs="仿宋"/>
          <w:color w:val="auto"/>
          <w:kern w:val="0"/>
          <w:sz w:val="24"/>
        </w:rPr>
        <w:t>1</w:t>
      </w:r>
      <w:r>
        <w:rPr>
          <w:rFonts w:hint="eastAsia" w:ascii="仿宋" w:hAnsi="仿宋" w:eastAsia="仿宋" w:cs="仿宋"/>
          <w:color w:val="auto"/>
          <w:sz w:val="24"/>
          <w:szCs w:val="20"/>
        </w:rPr>
        <w:t>.此表中，每包的投标报价应和《投标分项报价表》中的总价相一致。</w:t>
      </w:r>
    </w:p>
    <w:p w14:paraId="50D51ADB">
      <w:pPr>
        <w:tabs>
          <w:tab w:val="left" w:pos="5580"/>
        </w:tabs>
        <w:rPr>
          <w:rFonts w:ascii="仿宋" w:hAnsi="仿宋" w:eastAsia="仿宋" w:cs="仿宋"/>
          <w:color w:val="auto"/>
          <w:sz w:val="24"/>
          <w:szCs w:val="20"/>
        </w:rPr>
      </w:pPr>
      <w:r>
        <w:rPr>
          <w:rFonts w:hint="eastAsia" w:ascii="仿宋" w:hAnsi="仿宋" w:eastAsia="仿宋" w:cs="仿宋"/>
          <w:color w:val="auto"/>
          <w:sz w:val="24"/>
          <w:szCs w:val="20"/>
        </w:rPr>
        <w:t>2.本表必须按包分别填写。</w:t>
      </w:r>
    </w:p>
    <w:p w14:paraId="1A741A8E">
      <w:pPr>
        <w:autoSpaceDE w:val="0"/>
        <w:autoSpaceDN w:val="0"/>
        <w:adjustRightInd w:val="0"/>
        <w:snapToGrid w:val="0"/>
        <w:spacing w:before="25" w:after="25" w:line="360" w:lineRule="auto"/>
        <w:rPr>
          <w:rFonts w:ascii="仿宋" w:hAnsi="仿宋" w:eastAsia="仿宋" w:cs="仿宋"/>
          <w:color w:val="auto"/>
          <w:sz w:val="24"/>
          <w:lang w:val="zh-CN"/>
        </w:rPr>
      </w:pPr>
    </w:p>
    <w:p w14:paraId="732B68A3">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lang w:val="zh-CN"/>
        </w:rPr>
        <w:t xml:space="preserve">                         </w:t>
      </w:r>
    </w:p>
    <w:p w14:paraId="635A381D">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：____________</w:t>
      </w:r>
    </w:p>
    <w:p w14:paraId="172796F7">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szCs w:val="20"/>
        </w:rPr>
        <w:t xml:space="preserve">日期：2026年_____月_____日   </w:t>
      </w:r>
    </w:p>
    <w:p w14:paraId="64D740D1">
      <w:pPr>
        <w:widowControl/>
        <w:jc w:val="left"/>
        <w:rPr>
          <w:rFonts w:ascii="仿宋" w:hAnsi="仿宋" w:eastAsia="仿宋" w:cs="仿宋"/>
          <w:color w:val="auto"/>
          <w:sz w:val="24"/>
          <w:szCs w:val="20"/>
        </w:rPr>
      </w:pPr>
      <w:bookmarkStart w:id="884" w:name="_Toc226337255"/>
      <w:bookmarkStart w:id="885" w:name="_Toc195842924"/>
      <w:bookmarkStart w:id="886" w:name="_Toc226965749"/>
      <w:bookmarkStart w:id="887" w:name="_Toc142311060"/>
      <w:bookmarkStart w:id="888" w:name="_Toc265228397"/>
      <w:bookmarkStart w:id="889" w:name="_Toc305158901"/>
      <w:bookmarkStart w:id="890" w:name="_Toc150774763"/>
      <w:bookmarkStart w:id="891" w:name="_Toc305158827"/>
      <w:bookmarkStart w:id="892" w:name="_Toc127151558"/>
      <w:bookmarkStart w:id="893" w:name="_Toc226309803"/>
      <w:bookmarkStart w:id="894" w:name="_Toc226965832"/>
      <w:bookmarkStart w:id="895" w:name="_Toc264969249"/>
      <w:bookmarkStart w:id="896" w:name="_Toc150480796"/>
    </w:p>
    <w:p w14:paraId="30DE8FE2">
      <w:pPr>
        <w:widowControl/>
        <w:jc w:val="left"/>
        <w:rPr>
          <w:rFonts w:ascii="仿宋" w:hAnsi="仿宋" w:eastAsia="仿宋" w:cs="仿宋"/>
          <w:color w:val="auto"/>
          <w:sz w:val="24"/>
          <w:szCs w:val="20"/>
        </w:rPr>
      </w:pPr>
    </w:p>
    <w:p w14:paraId="6542918A">
      <w:pPr>
        <w:numPr>
          <w:ilvl w:val="0"/>
          <w:numId w:val="22"/>
        </w:numPr>
        <w:tabs>
          <w:tab w:val="left" w:pos="360"/>
        </w:tabs>
        <w:snapToGrid w:val="0"/>
        <w:spacing w:line="360" w:lineRule="auto"/>
        <w:outlineLvl w:val="1"/>
        <w:rPr>
          <w:rFonts w:ascii="仿宋" w:hAnsi="仿宋" w:eastAsia="仿宋" w:cs="仿宋"/>
          <w:color w:val="auto"/>
          <w:sz w:val="24"/>
          <w:szCs w:val="20"/>
        </w:rPr>
        <w:sectPr>
          <w:headerReference r:id="rId12" w:type="first"/>
          <w:footerReference r:id="rId14" w:type="first"/>
          <w:headerReference r:id="rId11" w:type="even"/>
          <w:footerReference r:id="rId13" w:type="even"/>
          <w:pgSz w:w="11905" w:h="16838"/>
          <w:pgMar w:top="1134" w:right="1134" w:bottom="1134" w:left="1134" w:header="851" w:footer="992" w:gutter="0"/>
          <w:pgNumType w:fmt="decimal"/>
          <w:cols w:space="0" w:num="1"/>
          <w:docGrid w:type="lines" w:linePitch="317" w:charSpace="0"/>
        </w:sectPr>
      </w:pPr>
    </w:p>
    <w:p w14:paraId="45D63D10">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投标分项报价表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eastAsia" w:ascii="仿宋" w:hAnsi="仿宋" w:eastAsia="仿宋" w:cs="仿宋"/>
          <w:color w:val="auto"/>
          <w:sz w:val="24"/>
          <w:szCs w:val="20"/>
        </w:rPr>
        <w:t>（非实质性格式，仅供参考）</w:t>
      </w:r>
    </w:p>
    <w:p w14:paraId="46F17829">
      <w:pPr>
        <w:spacing w:line="360" w:lineRule="exact"/>
        <w:jc w:val="center"/>
        <w:rPr>
          <w:rFonts w:ascii="仿宋" w:hAnsi="仿宋" w:eastAsia="仿宋" w:cs="仿宋"/>
          <w:color w:val="auto"/>
          <w:sz w:val="36"/>
          <w:szCs w:val="36"/>
        </w:rPr>
      </w:pPr>
    </w:p>
    <w:p w14:paraId="389BA592">
      <w:pPr>
        <w:spacing w:line="360" w:lineRule="exact"/>
        <w:jc w:val="center"/>
        <w:rPr>
          <w:rFonts w:ascii="仿宋" w:hAnsi="仿宋" w:eastAsia="仿宋" w:cs="仿宋"/>
          <w:b/>
          <w:color w:val="auto"/>
          <w:sz w:val="36"/>
          <w:szCs w:val="36"/>
        </w:rPr>
      </w:pPr>
      <w:r>
        <w:rPr>
          <w:rFonts w:hint="eastAsia" w:ascii="仿宋" w:hAnsi="仿宋" w:eastAsia="仿宋" w:cs="仿宋"/>
          <w:b/>
          <w:color w:val="auto"/>
          <w:sz w:val="36"/>
          <w:szCs w:val="36"/>
        </w:rPr>
        <w:t>投标分项报价表</w:t>
      </w:r>
    </w:p>
    <w:p w14:paraId="462BA25D">
      <w:pPr>
        <w:spacing w:line="260" w:lineRule="exact"/>
        <w:jc w:val="center"/>
        <w:rPr>
          <w:rFonts w:ascii="仿宋" w:hAnsi="仿宋" w:eastAsia="仿宋" w:cs="仿宋"/>
          <w:color w:val="auto"/>
          <w:sz w:val="36"/>
          <w:szCs w:val="36"/>
        </w:rPr>
      </w:pPr>
    </w:p>
    <w:p w14:paraId="130098D6">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eastAsia="zh-CN"/>
        </w:rPr>
        <w:t>11010226210200024729-XM001</w:t>
      </w:r>
    </w:p>
    <w:p w14:paraId="18F4156C">
      <w:pPr>
        <w:tabs>
          <w:tab w:val="left" w:pos="1800"/>
          <w:tab w:val="left" w:pos="5580"/>
        </w:tabs>
        <w:rPr>
          <w:rFonts w:hint="eastAsia" w:ascii="仿宋" w:hAnsi="仿宋" w:eastAsia="仿宋" w:cs="仿宋"/>
          <w:color w:val="auto"/>
          <w:sz w:val="24"/>
          <w:u w:val="single"/>
          <w:lang w:eastAsia="zh-CN"/>
        </w:rPr>
      </w:pPr>
      <w:r>
        <w:rPr>
          <w:rFonts w:hint="eastAsia" w:ascii="仿宋" w:hAnsi="仿宋" w:eastAsia="仿宋" w:cs="仿宋"/>
          <w:color w:val="auto"/>
          <w:sz w:val="24"/>
        </w:rPr>
        <w:t>项目名称：</w:t>
      </w:r>
      <w:r>
        <w:rPr>
          <w:rFonts w:hint="eastAsia" w:ascii="仿宋" w:hAnsi="仿宋" w:eastAsia="仿宋" w:cs="仿宋"/>
          <w:color w:val="auto"/>
          <w:sz w:val="24"/>
          <w:u w:val="single"/>
          <w:lang w:eastAsia="zh-CN"/>
        </w:rPr>
        <w:t>2026年设备更新-北京市第五十六中学-专业教室教学仪器采购项目</w:t>
      </w:r>
    </w:p>
    <w:p w14:paraId="66E6953E">
      <w:pPr>
        <w:tabs>
          <w:tab w:val="left" w:pos="1800"/>
          <w:tab w:val="left" w:pos="5580"/>
        </w:tabs>
        <w:rPr>
          <w:rFonts w:ascii="仿宋" w:hAnsi="仿宋" w:eastAsia="仿宋" w:cs="仿宋"/>
          <w:color w:val="auto"/>
          <w:sz w:val="24"/>
          <w:u w:val="single"/>
        </w:rPr>
      </w:pPr>
      <w:bookmarkStart w:id="925" w:name="_GoBack"/>
      <w:bookmarkEnd w:id="925"/>
    </w:p>
    <w:p w14:paraId="36F85087">
      <w:pPr>
        <w:tabs>
          <w:tab w:val="left" w:pos="1800"/>
          <w:tab w:val="left" w:pos="5580"/>
        </w:tabs>
        <w:rPr>
          <w:rFonts w:ascii="仿宋" w:hAnsi="仿宋" w:eastAsia="仿宋" w:cs="仿宋"/>
          <w:color w:val="auto"/>
          <w:sz w:val="24"/>
        </w:rPr>
      </w:pPr>
      <w:r>
        <w:rPr>
          <w:rFonts w:hint="eastAsia" w:ascii="仿宋" w:hAnsi="仿宋" w:eastAsia="仿宋" w:cs="仿宋"/>
          <w:color w:val="auto"/>
          <w:sz w:val="24"/>
        </w:rPr>
        <w:t>报价单位：人民币元</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22"/>
        <w:gridCol w:w="611"/>
        <w:gridCol w:w="662"/>
        <w:gridCol w:w="812"/>
        <w:gridCol w:w="812"/>
        <w:gridCol w:w="812"/>
        <w:gridCol w:w="812"/>
        <w:gridCol w:w="812"/>
        <w:gridCol w:w="812"/>
        <w:gridCol w:w="936"/>
        <w:gridCol w:w="558"/>
        <w:gridCol w:w="938"/>
      </w:tblGrid>
      <w:tr w14:paraId="6B97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30" w:type="pct"/>
            <w:vAlign w:val="center"/>
          </w:tcPr>
          <w:p w14:paraId="6F361F2F">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序号</w:t>
            </w:r>
          </w:p>
        </w:tc>
        <w:tc>
          <w:tcPr>
            <w:tcW w:w="417" w:type="pct"/>
            <w:vAlign w:val="center"/>
          </w:tcPr>
          <w:p w14:paraId="0A574D9B">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标的</w:t>
            </w:r>
          </w:p>
          <w:p w14:paraId="5248ECC7">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名称</w:t>
            </w:r>
          </w:p>
          <w:p w14:paraId="52B07458">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/产品名称</w:t>
            </w:r>
          </w:p>
        </w:tc>
        <w:tc>
          <w:tcPr>
            <w:tcW w:w="310" w:type="pct"/>
            <w:vAlign w:val="center"/>
          </w:tcPr>
          <w:p w14:paraId="566C3CF1">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制造商</w:t>
            </w:r>
          </w:p>
        </w:tc>
        <w:tc>
          <w:tcPr>
            <w:tcW w:w="335" w:type="pct"/>
            <w:vAlign w:val="center"/>
          </w:tcPr>
          <w:p w14:paraId="116AD5C0">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产地</w:t>
            </w:r>
          </w:p>
          <w:p w14:paraId="4A96E551">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/国别</w:t>
            </w:r>
          </w:p>
        </w:tc>
        <w:tc>
          <w:tcPr>
            <w:tcW w:w="412" w:type="pct"/>
            <w:vAlign w:val="center"/>
          </w:tcPr>
          <w:p w14:paraId="19E8219B">
            <w:pPr>
              <w:jc w:val="center"/>
              <w:rPr>
                <w:rFonts w:ascii="仿宋" w:hAnsi="仿宋" w:eastAsia="仿宋" w:cs="仿宋"/>
                <w:b/>
                <w:color w:val="auto"/>
                <w:sz w:val="24"/>
              </w:rPr>
            </w:pPr>
            <w:r>
              <w:rPr>
                <w:rFonts w:hint="eastAsia" w:ascii="仿宋" w:hAnsi="仿宋" w:eastAsia="仿宋" w:cs="仿宋"/>
                <w:b/>
                <w:color w:val="auto"/>
                <w:sz w:val="24"/>
              </w:rPr>
              <w:t>制造商</w:t>
            </w:r>
          </w:p>
          <w:p w14:paraId="795DEE3A">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统一社会信用代码</w:t>
            </w:r>
          </w:p>
        </w:tc>
        <w:tc>
          <w:tcPr>
            <w:tcW w:w="412" w:type="pct"/>
            <w:vAlign w:val="center"/>
          </w:tcPr>
          <w:p w14:paraId="23892CBF">
            <w:pPr>
              <w:jc w:val="center"/>
              <w:rPr>
                <w:rFonts w:ascii="仿宋" w:hAnsi="仿宋" w:eastAsia="仿宋" w:cs="仿宋"/>
                <w:b/>
                <w:color w:val="auto"/>
                <w:sz w:val="24"/>
              </w:rPr>
            </w:pPr>
            <w:r>
              <w:rPr>
                <w:rFonts w:hint="eastAsia" w:ascii="仿宋" w:hAnsi="仿宋" w:eastAsia="仿宋" w:cs="仿宋"/>
                <w:b/>
                <w:color w:val="auto"/>
                <w:sz w:val="24"/>
              </w:rPr>
              <w:t>制造商</w:t>
            </w:r>
          </w:p>
          <w:p w14:paraId="608650A9">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规模</w:t>
            </w:r>
          </w:p>
        </w:tc>
        <w:tc>
          <w:tcPr>
            <w:tcW w:w="412" w:type="pct"/>
            <w:vAlign w:val="center"/>
          </w:tcPr>
          <w:p w14:paraId="1BD142DB">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制造商所属性别</w:t>
            </w:r>
          </w:p>
        </w:tc>
        <w:tc>
          <w:tcPr>
            <w:tcW w:w="412" w:type="pct"/>
            <w:vAlign w:val="center"/>
          </w:tcPr>
          <w:p w14:paraId="45FE8EC5">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外商投资类型</w:t>
            </w:r>
          </w:p>
        </w:tc>
        <w:tc>
          <w:tcPr>
            <w:tcW w:w="412" w:type="pct"/>
            <w:vAlign w:val="center"/>
          </w:tcPr>
          <w:p w14:paraId="51B7F2C8">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品牌</w:t>
            </w:r>
          </w:p>
        </w:tc>
        <w:tc>
          <w:tcPr>
            <w:tcW w:w="412" w:type="pct"/>
            <w:vAlign w:val="center"/>
          </w:tcPr>
          <w:p w14:paraId="18E9CCFB">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规格、型号</w:t>
            </w:r>
          </w:p>
        </w:tc>
        <w:tc>
          <w:tcPr>
            <w:tcW w:w="474" w:type="pct"/>
            <w:vAlign w:val="center"/>
          </w:tcPr>
          <w:p w14:paraId="5C69895B">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单价（元）（含税）</w:t>
            </w:r>
          </w:p>
        </w:tc>
        <w:tc>
          <w:tcPr>
            <w:tcW w:w="283" w:type="pct"/>
            <w:vAlign w:val="center"/>
          </w:tcPr>
          <w:p w14:paraId="57C74F89">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数量</w:t>
            </w:r>
          </w:p>
        </w:tc>
        <w:tc>
          <w:tcPr>
            <w:tcW w:w="475" w:type="pct"/>
            <w:vAlign w:val="center"/>
          </w:tcPr>
          <w:p w14:paraId="14430EB1">
            <w:pPr>
              <w:adjustRightInd w:val="0"/>
              <w:snapToGrid w:val="0"/>
              <w:jc w:val="center"/>
              <w:rPr>
                <w:rFonts w:ascii="仿宋" w:hAnsi="仿宋" w:eastAsia="仿宋" w:cs="仿宋"/>
                <w:b/>
                <w:color w:val="auto"/>
                <w:sz w:val="24"/>
              </w:rPr>
            </w:pPr>
            <w:r>
              <w:rPr>
                <w:rFonts w:hint="eastAsia" w:ascii="仿宋" w:hAnsi="仿宋" w:eastAsia="仿宋" w:cs="仿宋"/>
                <w:b/>
                <w:color w:val="auto"/>
                <w:sz w:val="24"/>
              </w:rPr>
              <w:t>合价（元）（含税）</w:t>
            </w:r>
          </w:p>
        </w:tc>
      </w:tr>
      <w:tr w14:paraId="2F48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296039FF">
            <w:pPr>
              <w:adjustRightInd w:val="0"/>
              <w:snapToGrid w:val="0"/>
              <w:jc w:val="center"/>
              <w:rPr>
                <w:rFonts w:ascii="仿宋" w:hAnsi="仿宋" w:eastAsia="仿宋" w:cs="仿宋"/>
                <w:color w:val="auto"/>
                <w:sz w:val="24"/>
              </w:rPr>
            </w:pPr>
            <w:r>
              <w:rPr>
                <w:rFonts w:hint="eastAsia" w:ascii="仿宋" w:hAnsi="仿宋" w:eastAsia="仿宋" w:cs="仿宋"/>
                <w:color w:val="auto"/>
                <w:sz w:val="24"/>
              </w:rPr>
              <w:t>1</w:t>
            </w:r>
          </w:p>
        </w:tc>
        <w:tc>
          <w:tcPr>
            <w:tcW w:w="417" w:type="pct"/>
            <w:vAlign w:val="center"/>
          </w:tcPr>
          <w:p w14:paraId="6B9DC2C7">
            <w:pPr>
              <w:adjustRightInd w:val="0"/>
              <w:snapToGrid w:val="0"/>
              <w:jc w:val="center"/>
              <w:rPr>
                <w:rFonts w:ascii="仿宋" w:hAnsi="仿宋" w:eastAsia="仿宋" w:cs="仿宋"/>
                <w:color w:val="auto"/>
                <w:sz w:val="24"/>
              </w:rPr>
            </w:pPr>
          </w:p>
        </w:tc>
        <w:tc>
          <w:tcPr>
            <w:tcW w:w="310" w:type="pct"/>
            <w:vAlign w:val="center"/>
          </w:tcPr>
          <w:p w14:paraId="1E462FA6">
            <w:pPr>
              <w:adjustRightInd w:val="0"/>
              <w:snapToGrid w:val="0"/>
              <w:jc w:val="center"/>
              <w:rPr>
                <w:rFonts w:ascii="仿宋" w:hAnsi="仿宋" w:eastAsia="仿宋" w:cs="仿宋"/>
                <w:color w:val="auto"/>
                <w:sz w:val="24"/>
              </w:rPr>
            </w:pPr>
          </w:p>
        </w:tc>
        <w:tc>
          <w:tcPr>
            <w:tcW w:w="335" w:type="pct"/>
            <w:vAlign w:val="center"/>
          </w:tcPr>
          <w:p w14:paraId="059EC7C1">
            <w:pPr>
              <w:adjustRightInd w:val="0"/>
              <w:snapToGrid w:val="0"/>
              <w:jc w:val="center"/>
              <w:rPr>
                <w:rFonts w:ascii="仿宋" w:hAnsi="仿宋" w:eastAsia="仿宋" w:cs="仿宋"/>
                <w:color w:val="auto"/>
                <w:sz w:val="24"/>
              </w:rPr>
            </w:pPr>
          </w:p>
        </w:tc>
        <w:tc>
          <w:tcPr>
            <w:tcW w:w="412" w:type="pct"/>
            <w:vAlign w:val="center"/>
          </w:tcPr>
          <w:p w14:paraId="3761DF6D">
            <w:pPr>
              <w:adjustRightInd w:val="0"/>
              <w:snapToGrid w:val="0"/>
              <w:jc w:val="center"/>
              <w:rPr>
                <w:rFonts w:ascii="仿宋" w:hAnsi="仿宋" w:eastAsia="仿宋" w:cs="仿宋"/>
                <w:color w:val="auto"/>
                <w:sz w:val="24"/>
              </w:rPr>
            </w:pPr>
          </w:p>
        </w:tc>
        <w:tc>
          <w:tcPr>
            <w:tcW w:w="412" w:type="pct"/>
            <w:vAlign w:val="center"/>
          </w:tcPr>
          <w:p w14:paraId="40C527CC">
            <w:pPr>
              <w:adjustRightInd w:val="0"/>
              <w:snapToGrid w:val="0"/>
              <w:jc w:val="center"/>
              <w:rPr>
                <w:rFonts w:ascii="仿宋" w:hAnsi="仿宋" w:eastAsia="仿宋" w:cs="仿宋"/>
                <w:color w:val="auto"/>
                <w:sz w:val="24"/>
              </w:rPr>
            </w:pPr>
          </w:p>
        </w:tc>
        <w:tc>
          <w:tcPr>
            <w:tcW w:w="412" w:type="pct"/>
            <w:vAlign w:val="center"/>
          </w:tcPr>
          <w:p w14:paraId="669496B9">
            <w:pPr>
              <w:adjustRightInd w:val="0"/>
              <w:snapToGrid w:val="0"/>
              <w:jc w:val="center"/>
              <w:rPr>
                <w:rFonts w:ascii="仿宋" w:hAnsi="仿宋" w:eastAsia="仿宋" w:cs="仿宋"/>
                <w:color w:val="auto"/>
                <w:sz w:val="24"/>
              </w:rPr>
            </w:pPr>
          </w:p>
        </w:tc>
        <w:tc>
          <w:tcPr>
            <w:tcW w:w="412" w:type="pct"/>
            <w:vAlign w:val="center"/>
          </w:tcPr>
          <w:p w14:paraId="6D671A56">
            <w:pPr>
              <w:adjustRightInd w:val="0"/>
              <w:snapToGrid w:val="0"/>
              <w:jc w:val="center"/>
              <w:rPr>
                <w:rFonts w:ascii="仿宋" w:hAnsi="仿宋" w:eastAsia="仿宋" w:cs="仿宋"/>
                <w:color w:val="auto"/>
                <w:sz w:val="24"/>
              </w:rPr>
            </w:pPr>
          </w:p>
        </w:tc>
        <w:tc>
          <w:tcPr>
            <w:tcW w:w="412" w:type="pct"/>
            <w:vAlign w:val="center"/>
          </w:tcPr>
          <w:p w14:paraId="276A3AFF">
            <w:pPr>
              <w:adjustRightInd w:val="0"/>
              <w:snapToGrid w:val="0"/>
              <w:jc w:val="center"/>
              <w:rPr>
                <w:rFonts w:ascii="仿宋" w:hAnsi="仿宋" w:eastAsia="仿宋" w:cs="仿宋"/>
                <w:color w:val="auto"/>
                <w:sz w:val="24"/>
              </w:rPr>
            </w:pPr>
          </w:p>
        </w:tc>
        <w:tc>
          <w:tcPr>
            <w:tcW w:w="412" w:type="pct"/>
            <w:vAlign w:val="center"/>
          </w:tcPr>
          <w:p w14:paraId="316615E4">
            <w:pPr>
              <w:adjustRightInd w:val="0"/>
              <w:snapToGrid w:val="0"/>
              <w:jc w:val="center"/>
              <w:rPr>
                <w:rFonts w:ascii="仿宋" w:hAnsi="仿宋" w:eastAsia="仿宋" w:cs="仿宋"/>
                <w:color w:val="auto"/>
                <w:sz w:val="24"/>
              </w:rPr>
            </w:pPr>
          </w:p>
        </w:tc>
        <w:tc>
          <w:tcPr>
            <w:tcW w:w="474" w:type="pct"/>
            <w:vAlign w:val="center"/>
          </w:tcPr>
          <w:p w14:paraId="346289B8">
            <w:pPr>
              <w:adjustRightInd w:val="0"/>
              <w:snapToGrid w:val="0"/>
              <w:jc w:val="center"/>
              <w:rPr>
                <w:rFonts w:ascii="仿宋" w:hAnsi="仿宋" w:eastAsia="仿宋" w:cs="仿宋"/>
                <w:color w:val="auto"/>
                <w:sz w:val="24"/>
              </w:rPr>
            </w:pPr>
          </w:p>
        </w:tc>
        <w:tc>
          <w:tcPr>
            <w:tcW w:w="283" w:type="pct"/>
            <w:vAlign w:val="center"/>
          </w:tcPr>
          <w:p w14:paraId="434A3308">
            <w:pPr>
              <w:adjustRightInd w:val="0"/>
              <w:snapToGrid w:val="0"/>
              <w:jc w:val="center"/>
              <w:rPr>
                <w:rFonts w:ascii="仿宋" w:hAnsi="仿宋" w:eastAsia="仿宋" w:cs="仿宋"/>
                <w:color w:val="auto"/>
                <w:sz w:val="24"/>
              </w:rPr>
            </w:pPr>
          </w:p>
        </w:tc>
        <w:tc>
          <w:tcPr>
            <w:tcW w:w="475" w:type="pct"/>
            <w:vAlign w:val="center"/>
          </w:tcPr>
          <w:p w14:paraId="109495EC">
            <w:pPr>
              <w:adjustRightInd w:val="0"/>
              <w:snapToGrid w:val="0"/>
              <w:jc w:val="center"/>
              <w:rPr>
                <w:rFonts w:ascii="仿宋" w:hAnsi="仿宋" w:eastAsia="仿宋" w:cs="仿宋"/>
                <w:color w:val="auto"/>
                <w:sz w:val="24"/>
              </w:rPr>
            </w:pPr>
          </w:p>
        </w:tc>
      </w:tr>
      <w:tr w14:paraId="7300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000B8FAC">
            <w:pPr>
              <w:adjustRightInd w:val="0"/>
              <w:snapToGrid w:val="0"/>
              <w:jc w:val="center"/>
              <w:rPr>
                <w:rFonts w:ascii="仿宋" w:hAnsi="仿宋" w:eastAsia="仿宋" w:cs="仿宋"/>
                <w:color w:val="auto"/>
                <w:sz w:val="24"/>
              </w:rPr>
            </w:pPr>
            <w:r>
              <w:rPr>
                <w:rFonts w:hint="eastAsia" w:ascii="仿宋" w:hAnsi="仿宋" w:eastAsia="仿宋" w:cs="仿宋"/>
                <w:color w:val="auto"/>
                <w:sz w:val="24"/>
              </w:rPr>
              <w:t>2</w:t>
            </w:r>
          </w:p>
        </w:tc>
        <w:tc>
          <w:tcPr>
            <w:tcW w:w="417" w:type="pct"/>
            <w:vAlign w:val="center"/>
          </w:tcPr>
          <w:p w14:paraId="56936C36">
            <w:pPr>
              <w:adjustRightInd w:val="0"/>
              <w:snapToGrid w:val="0"/>
              <w:jc w:val="center"/>
              <w:rPr>
                <w:rFonts w:ascii="仿宋" w:hAnsi="仿宋" w:eastAsia="仿宋" w:cs="仿宋"/>
                <w:color w:val="auto"/>
                <w:sz w:val="24"/>
              </w:rPr>
            </w:pPr>
          </w:p>
        </w:tc>
        <w:tc>
          <w:tcPr>
            <w:tcW w:w="310" w:type="pct"/>
            <w:vAlign w:val="center"/>
          </w:tcPr>
          <w:p w14:paraId="70AB2C55">
            <w:pPr>
              <w:adjustRightInd w:val="0"/>
              <w:snapToGrid w:val="0"/>
              <w:jc w:val="center"/>
              <w:rPr>
                <w:rFonts w:ascii="仿宋" w:hAnsi="仿宋" w:eastAsia="仿宋" w:cs="仿宋"/>
                <w:color w:val="auto"/>
                <w:sz w:val="24"/>
              </w:rPr>
            </w:pPr>
          </w:p>
        </w:tc>
        <w:tc>
          <w:tcPr>
            <w:tcW w:w="335" w:type="pct"/>
            <w:vAlign w:val="center"/>
          </w:tcPr>
          <w:p w14:paraId="71D0A2C0">
            <w:pPr>
              <w:adjustRightInd w:val="0"/>
              <w:snapToGrid w:val="0"/>
              <w:jc w:val="center"/>
              <w:rPr>
                <w:rFonts w:ascii="仿宋" w:hAnsi="仿宋" w:eastAsia="仿宋" w:cs="仿宋"/>
                <w:color w:val="auto"/>
                <w:sz w:val="24"/>
              </w:rPr>
            </w:pPr>
          </w:p>
        </w:tc>
        <w:tc>
          <w:tcPr>
            <w:tcW w:w="412" w:type="pct"/>
            <w:vAlign w:val="center"/>
          </w:tcPr>
          <w:p w14:paraId="6C0092EA">
            <w:pPr>
              <w:adjustRightInd w:val="0"/>
              <w:snapToGrid w:val="0"/>
              <w:jc w:val="center"/>
              <w:rPr>
                <w:rFonts w:ascii="仿宋" w:hAnsi="仿宋" w:eastAsia="仿宋" w:cs="仿宋"/>
                <w:color w:val="auto"/>
                <w:sz w:val="24"/>
              </w:rPr>
            </w:pPr>
          </w:p>
        </w:tc>
        <w:tc>
          <w:tcPr>
            <w:tcW w:w="412" w:type="pct"/>
            <w:vAlign w:val="center"/>
          </w:tcPr>
          <w:p w14:paraId="6D10FBE3">
            <w:pPr>
              <w:adjustRightInd w:val="0"/>
              <w:snapToGrid w:val="0"/>
              <w:jc w:val="center"/>
              <w:rPr>
                <w:rFonts w:ascii="仿宋" w:hAnsi="仿宋" w:eastAsia="仿宋" w:cs="仿宋"/>
                <w:color w:val="auto"/>
                <w:sz w:val="24"/>
              </w:rPr>
            </w:pPr>
          </w:p>
        </w:tc>
        <w:tc>
          <w:tcPr>
            <w:tcW w:w="412" w:type="pct"/>
            <w:vAlign w:val="center"/>
          </w:tcPr>
          <w:p w14:paraId="3F9C2E6C">
            <w:pPr>
              <w:adjustRightInd w:val="0"/>
              <w:snapToGrid w:val="0"/>
              <w:jc w:val="center"/>
              <w:rPr>
                <w:rFonts w:ascii="仿宋" w:hAnsi="仿宋" w:eastAsia="仿宋" w:cs="仿宋"/>
                <w:color w:val="auto"/>
                <w:sz w:val="24"/>
              </w:rPr>
            </w:pPr>
          </w:p>
        </w:tc>
        <w:tc>
          <w:tcPr>
            <w:tcW w:w="412" w:type="pct"/>
            <w:vAlign w:val="center"/>
          </w:tcPr>
          <w:p w14:paraId="65ADC1EB">
            <w:pPr>
              <w:adjustRightInd w:val="0"/>
              <w:snapToGrid w:val="0"/>
              <w:jc w:val="center"/>
              <w:rPr>
                <w:rFonts w:ascii="仿宋" w:hAnsi="仿宋" w:eastAsia="仿宋" w:cs="仿宋"/>
                <w:color w:val="auto"/>
                <w:sz w:val="24"/>
              </w:rPr>
            </w:pPr>
          </w:p>
        </w:tc>
        <w:tc>
          <w:tcPr>
            <w:tcW w:w="412" w:type="pct"/>
            <w:vAlign w:val="center"/>
          </w:tcPr>
          <w:p w14:paraId="55F548A9">
            <w:pPr>
              <w:adjustRightInd w:val="0"/>
              <w:snapToGrid w:val="0"/>
              <w:jc w:val="center"/>
              <w:rPr>
                <w:rFonts w:ascii="仿宋" w:hAnsi="仿宋" w:eastAsia="仿宋" w:cs="仿宋"/>
                <w:color w:val="auto"/>
                <w:sz w:val="24"/>
              </w:rPr>
            </w:pPr>
          </w:p>
        </w:tc>
        <w:tc>
          <w:tcPr>
            <w:tcW w:w="412" w:type="pct"/>
            <w:vAlign w:val="center"/>
          </w:tcPr>
          <w:p w14:paraId="3DF151A3">
            <w:pPr>
              <w:adjustRightInd w:val="0"/>
              <w:snapToGrid w:val="0"/>
              <w:jc w:val="center"/>
              <w:rPr>
                <w:rFonts w:ascii="仿宋" w:hAnsi="仿宋" w:eastAsia="仿宋" w:cs="仿宋"/>
                <w:color w:val="auto"/>
                <w:sz w:val="24"/>
              </w:rPr>
            </w:pPr>
          </w:p>
        </w:tc>
        <w:tc>
          <w:tcPr>
            <w:tcW w:w="474" w:type="pct"/>
            <w:vAlign w:val="center"/>
          </w:tcPr>
          <w:p w14:paraId="6DD5B6AD">
            <w:pPr>
              <w:adjustRightInd w:val="0"/>
              <w:snapToGrid w:val="0"/>
              <w:jc w:val="center"/>
              <w:rPr>
                <w:rFonts w:ascii="仿宋" w:hAnsi="仿宋" w:eastAsia="仿宋" w:cs="仿宋"/>
                <w:color w:val="auto"/>
                <w:sz w:val="24"/>
              </w:rPr>
            </w:pPr>
          </w:p>
        </w:tc>
        <w:tc>
          <w:tcPr>
            <w:tcW w:w="283" w:type="pct"/>
            <w:vAlign w:val="center"/>
          </w:tcPr>
          <w:p w14:paraId="3ACDEA3B">
            <w:pPr>
              <w:adjustRightInd w:val="0"/>
              <w:snapToGrid w:val="0"/>
              <w:jc w:val="center"/>
              <w:rPr>
                <w:rFonts w:ascii="仿宋" w:hAnsi="仿宋" w:eastAsia="仿宋" w:cs="仿宋"/>
                <w:color w:val="auto"/>
                <w:sz w:val="24"/>
              </w:rPr>
            </w:pPr>
          </w:p>
        </w:tc>
        <w:tc>
          <w:tcPr>
            <w:tcW w:w="475" w:type="pct"/>
            <w:vAlign w:val="center"/>
          </w:tcPr>
          <w:p w14:paraId="089FBC1E">
            <w:pPr>
              <w:adjustRightInd w:val="0"/>
              <w:snapToGrid w:val="0"/>
              <w:jc w:val="center"/>
              <w:rPr>
                <w:rFonts w:ascii="仿宋" w:hAnsi="仿宋" w:eastAsia="仿宋" w:cs="仿宋"/>
                <w:color w:val="auto"/>
                <w:sz w:val="24"/>
              </w:rPr>
            </w:pPr>
          </w:p>
        </w:tc>
      </w:tr>
      <w:tr w14:paraId="38C9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7641CBEE">
            <w:pPr>
              <w:adjustRightInd w:val="0"/>
              <w:snapToGrid w:val="0"/>
              <w:jc w:val="center"/>
              <w:rPr>
                <w:rFonts w:ascii="仿宋" w:hAnsi="仿宋" w:eastAsia="仿宋" w:cs="仿宋"/>
                <w:color w:val="auto"/>
                <w:sz w:val="24"/>
              </w:rPr>
            </w:pPr>
            <w:r>
              <w:rPr>
                <w:rFonts w:hint="eastAsia" w:ascii="仿宋" w:hAnsi="仿宋" w:eastAsia="仿宋" w:cs="仿宋"/>
                <w:color w:val="auto"/>
                <w:sz w:val="24"/>
              </w:rPr>
              <w:t>3</w:t>
            </w:r>
          </w:p>
        </w:tc>
        <w:tc>
          <w:tcPr>
            <w:tcW w:w="417" w:type="pct"/>
            <w:vAlign w:val="center"/>
          </w:tcPr>
          <w:p w14:paraId="553963F8">
            <w:pPr>
              <w:adjustRightInd w:val="0"/>
              <w:snapToGrid w:val="0"/>
              <w:jc w:val="center"/>
              <w:rPr>
                <w:rFonts w:ascii="仿宋" w:hAnsi="仿宋" w:eastAsia="仿宋" w:cs="仿宋"/>
                <w:color w:val="auto"/>
                <w:sz w:val="24"/>
              </w:rPr>
            </w:pPr>
          </w:p>
        </w:tc>
        <w:tc>
          <w:tcPr>
            <w:tcW w:w="310" w:type="pct"/>
            <w:vAlign w:val="center"/>
          </w:tcPr>
          <w:p w14:paraId="15BCFA56">
            <w:pPr>
              <w:adjustRightInd w:val="0"/>
              <w:snapToGrid w:val="0"/>
              <w:jc w:val="center"/>
              <w:rPr>
                <w:rFonts w:ascii="仿宋" w:hAnsi="仿宋" w:eastAsia="仿宋" w:cs="仿宋"/>
                <w:color w:val="auto"/>
                <w:sz w:val="24"/>
              </w:rPr>
            </w:pPr>
          </w:p>
        </w:tc>
        <w:tc>
          <w:tcPr>
            <w:tcW w:w="335" w:type="pct"/>
            <w:vAlign w:val="center"/>
          </w:tcPr>
          <w:p w14:paraId="0DDC7589">
            <w:pPr>
              <w:adjustRightInd w:val="0"/>
              <w:snapToGrid w:val="0"/>
              <w:jc w:val="center"/>
              <w:rPr>
                <w:rFonts w:ascii="仿宋" w:hAnsi="仿宋" w:eastAsia="仿宋" w:cs="仿宋"/>
                <w:color w:val="auto"/>
                <w:sz w:val="24"/>
              </w:rPr>
            </w:pPr>
          </w:p>
        </w:tc>
        <w:tc>
          <w:tcPr>
            <w:tcW w:w="412" w:type="pct"/>
            <w:vAlign w:val="center"/>
          </w:tcPr>
          <w:p w14:paraId="5D95B666">
            <w:pPr>
              <w:adjustRightInd w:val="0"/>
              <w:snapToGrid w:val="0"/>
              <w:jc w:val="center"/>
              <w:rPr>
                <w:rFonts w:ascii="仿宋" w:hAnsi="仿宋" w:eastAsia="仿宋" w:cs="仿宋"/>
                <w:color w:val="auto"/>
                <w:sz w:val="24"/>
              </w:rPr>
            </w:pPr>
          </w:p>
        </w:tc>
        <w:tc>
          <w:tcPr>
            <w:tcW w:w="412" w:type="pct"/>
            <w:vAlign w:val="center"/>
          </w:tcPr>
          <w:p w14:paraId="538358A5">
            <w:pPr>
              <w:adjustRightInd w:val="0"/>
              <w:snapToGrid w:val="0"/>
              <w:jc w:val="center"/>
              <w:rPr>
                <w:rFonts w:ascii="仿宋" w:hAnsi="仿宋" w:eastAsia="仿宋" w:cs="仿宋"/>
                <w:color w:val="auto"/>
                <w:sz w:val="24"/>
              </w:rPr>
            </w:pPr>
          </w:p>
        </w:tc>
        <w:tc>
          <w:tcPr>
            <w:tcW w:w="412" w:type="pct"/>
            <w:vAlign w:val="center"/>
          </w:tcPr>
          <w:p w14:paraId="70EC99DD">
            <w:pPr>
              <w:adjustRightInd w:val="0"/>
              <w:snapToGrid w:val="0"/>
              <w:jc w:val="center"/>
              <w:rPr>
                <w:rFonts w:ascii="仿宋" w:hAnsi="仿宋" w:eastAsia="仿宋" w:cs="仿宋"/>
                <w:color w:val="auto"/>
                <w:sz w:val="24"/>
              </w:rPr>
            </w:pPr>
          </w:p>
        </w:tc>
        <w:tc>
          <w:tcPr>
            <w:tcW w:w="412" w:type="pct"/>
            <w:vAlign w:val="center"/>
          </w:tcPr>
          <w:p w14:paraId="3FD7B104">
            <w:pPr>
              <w:adjustRightInd w:val="0"/>
              <w:snapToGrid w:val="0"/>
              <w:jc w:val="center"/>
              <w:rPr>
                <w:rFonts w:ascii="仿宋" w:hAnsi="仿宋" w:eastAsia="仿宋" w:cs="仿宋"/>
                <w:color w:val="auto"/>
                <w:sz w:val="24"/>
              </w:rPr>
            </w:pPr>
          </w:p>
        </w:tc>
        <w:tc>
          <w:tcPr>
            <w:tcW w:w="412" w:type="pct"/>
            <w:vAlign w:val="center"/>
          </w:tcPr>
          <w:p w14:paraId="50AEB880">
            <w:pPr>
              <w:adjustRightInd w:val="0"/>
              <w:snapToGrid w:val="0"/>
              <w:jc w:val="center"/>
              <w:rPr>
                <w:rFonts w:ascii="仿宋" w:hAnsi="仿宋" w:eastAsia="仿宋" w:cs="仿宋"/>
                <w:color w:val="auto"/>
                <w:sz w:val="24"/>
              </w:rPr>
            </w:pPr>
          </w:p>
        </w:tc>
        <w:tc>
          <w:tcPr>
            <w:tcW w:w="412" w:type="pct"/>
            <w:vAlign w:val="center"/>
          </w:tcPr>
          <w:p w14:paraId="59E8DC5E">
            <w:pPr>
              <w:adjustRightInd w:val="0"/>
              <w:snapToGrid w:val="0"/>
              <w:jc w:val="center"/>
              <w:rPr>
                <w:rFonts w:ascii="仿宋" w:hAnsi="仿宋" w:eastAsia="仿宋" w:cs="仿宋"/>
                <w:color w:val="auto"/>
                <w:sz w:val="24"/>
              </w:rPr>
            </w:pPr>
          </w:p>
        </w:tc>
        <w:tc>
          <w:tcPr>
            <w:tcW w:w="474" w:type="pct"/>
            <w:vAlign w:val="center"/>
          </w:tcPr>
          <w:p w14:paraId="555AE221">
            <w:pPr>
              <w:adjustRightInd w:val="0"/>
              <w:snapToGrid w:val="0"/>
              <w:jc w:val="center"/>
              <w:rPr>
                <w:rFonts w:ascii="仿宋" w:hAnsi="仿宋" w:eastAsia="仿宋" w:cs="仿宋"/>
                <w:color w:val="auto"/>
                <w:sz w:val="24"/>
              </w:rPr>
            </w:pPr>
          </w:p>
        </w:tc>
        <w:tc>
          <w:tcPr>
            <w:tcW w:w="283" w:type="pct"/>
            <w:vAlign w:val="center"/>
          </w:tcPr>
          <w:p w14:paraId="1AA1FFFB">
            <w:pPr>
              <w:adjustRightInd w:val="0"/>
              <w:snapToGrid w:val="0"/>
              <w:jc w:val="center"/>
              <w:rPr>
                <w:rFonts w:ascii="仿宋" w:hAnsi="仿宋" w:eastAsia="仿宋" w:cs="仿宋"/>
                <w:color w:val="auto"/>
                <w:sz w:val="24"/>
              </w:rPr>
            </w:pPr>
          </w:p>
        </w:tc>
        <w:tc>
          <w:tcPr>
            <w:tcW w:w="475" w:type="pct"/>
            <w:vAlign w:val="center"/>
          </w:tcPr>
          <w:p w14:paraId="53E5FA8D">
            <w:pPr>
              <w:adjustRightInd w:val="0"/>
              <w:snapToGrid w:val="0"/>
              <w:jc w:val="center"/>
              <w:rPr>
                <w:rFonts w:ascii="仿宋" w:hAnsi="仿宋" w:eastAsia="仿宋" w:cs="仿宋"/>
                <w:color w:val="auto"/>
                <w:sz w:val="24"/>
              </w:rPr>
            </w:pPr>
          </w:p>
        </w:tc>
      </w:tr>
      <w:tr w14:paraId="50F8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33A9AF82">
            <w:pPr>
              <w:adjustRightInd w:val="0"/>
              <w:snapToGrid w:val="0"/>
              <w:jc w:val="center"/>
              <w:rPr>
                <w:rFonts w:ascii="仿宋" w:hAnsi="仿宋" w:eastAsia="仿宋" w:cs="仿宋"/>
                <w:color w:val="auto"/>
                <w:sz w:val="24"/>
              </w:rPr>
            </w:pPr>
            <w:r>
              <w:rPr>
                <w:rFonts w:hint="eastAsia" w:ascii="仿宋" w:hAnsi="仿宋" w:eastAsia="仿宋" w:cs="仿宋"/>
                <w:color w:val="auto"/>
                <w:sz w:val="24"/>
              </w:rPr>
              <w:t>4</w:t>
            </w:r>
          </w:p>
        </w:tc>
        <w:tc>
          <w:tcPr>
            <w:tcW w:w="417" w:type="pct"/>
            <w:vAlign w:val="center"/>
          </w:tcPr>
          <w:p w14:paraId="0FBED88F">
            <w:pPr>
              <w:adjustRightInd w:val="0"/>
              <w:snapToGrid w:val="0"/>
              <w:jc w:val="center"/>
              <w:rPr>
                <w:rFonts w:ascii="仿宋" w:hAnsi="仿宋" w:eastAsia="仿宋" w:cs="仿宋"/>
                <w:color w:val="auto"/>
                <w:sz w:val="24"/>
              </w:rPr>
            </w:pPr>
          </w:p>
        </w:tc>
        <w:tc>
          <w:tcPr>
            <w:tcW w:w="310" w:type="pct"/>
            <w:vAlign w:val="center"/>
          </w:tcPr>
          <w:p w14:paraId="2786A09F">
            <w:pPr>
              <w:adjustRightInd w:val="0"/>
              <w:snapToGrid w:val="0"/>
              <w:jc w:val="center"/>
              <w:rPr>
                <w:rFonts w:ascii="仿宋" w:hAnsi="仿宋" w:eastAsia="仿宋" w:cs="仿宋"/>
                <w:color w:val="auto"/>
                <w:sz w:val="24"/>
              </w:rPr>
            </w:pPr>
          </w:p>
        </w:tc>
        <w:tc>
          <w:tcPr>
            <w:tcW w:w="335" w:type="pct"/>
            <w:vAlign w:val="center"/>
          </w:tcPr>
          <w:p w14:paraId="72CCAFDA">
            <w:pPr>
              <w:adjustRightInd w:val="0"/>
              <w:snapToGrid w:val="0"/>
              <w:jc w:val="center"/>
              <w:rPr>
                <w:rFonts w:ascii="仿宋" w:hAnsi="仿宋" w:eastAsia="仿宋" w:cs="仿宋"/>
                <w:color w:val="auto"/>
                <w:sz w:val="24"/>
              </w:rPr>
            </w:pPr>
          </w:p>
        </w:tc>
        <w:tc>
          <w:tcPr>
            <w:tcW w:w="412" w:type="pct"/>
            <w:vAlign w:val="center"/>
          </w:tcPr>
          <w:p w14:paraId="318331F6">
            <w:pPr>
              <w:adjustRightInd w:val="0"/>
              <w:snapToGrid w:val="0"/>
              <w:jc w:val="center"/>
              <w:rPr>
                <w:rFonts w:ascii="仿宋" w:hAnsi="仿宋" w:eastAsia="仿宋" w:cs="仿宋"/>
                <w:color w:val="auto"/>
                <w:sz w:val="24"/>
              </w:rPr>
            </w:pPr>
          </w:p>
        </w:tc>
        <w:tc>
          <w:tcPr>
            <w:tcW w:w="412" w:type="pct"/>
            <w:vAlign w:val="center"/>
          </w:tcPr>
          <w:p w14:paraId="11207646">
            <w:pPr>
              <w:adjustRightInd w:val="0"/>
              <w:snapToGrid w:val="0"/>
              <w:jc w:val="center"/>
              <w:rPr>
                <w:rFonts w:ascii="仿宋" w:hAnsi="仿宋" w:eastAsia="仿宋" w:cs="仿宋"/>
                <w:color w:val="auto"/>
                <w:sz w:val="24"/>
              </w:rPr>
            </w:pPr>
          </w:p>
        </w:tc>
        <w:tc>
          <w:tcPr>
            <w:tcW w:w="412" w:type="pct"/>
            <w:vAlign w:val="center"/>
          </w:tcPr>
          <w:p w14:paraId="25660EFB">
            <w:pPr>
              <w:adjustRightInd w:val="0"/>
              <w:snapToGrid w:val="0"/>
              <w:jc w:val="center"/>
              <w:rPr>
                <w:rFonts w:ascii="仿宋" w:hAnsi="仿宋" w:eastAsia="仿宋" w:cs="仿宋"/>
                <w:color w:val="auto"/>
                <w:sz w:val="24"/>
              </w:rPr>
            </w:pPr>
          </w:p>
        </w:tc>
        <w:tc>
          <w:tcPr>
            <w:tcW w:w="412" w:type="pct"/>
            <w:vAlign w:val="center"/>
          </w:tcPr>
          <w:p w14:paraId="57598BD3">
            <w:pPr>
              <w:adjustRightInd w:val="0"/>
              <w:snapToGrid w:val="0"/>
              <w:jc w:val="center"/>
              <w:rPr>
                <w:rFonts w:ascii="仿宋" w:hAnsi="仿宋" w:eastAsia="仿宋" w:cs="仿宋"/>
                <w:color w:val="auto"/>
                <w:sz w:val="24"/>
              </w:rPr>
            </w:pPr>
          </w:p>
        </w:tc>
        <w:tc>
          <w:tcPr>
            <w:tcW w:w="412" w:type="pct"/>
            <w:vAlign w:val="center"/>
          </w:tcPr>
          <w:p w14:paraId="2155F2EC">
            <w:pPr>
              <w:adjustRightInd w:val="0"/>
              <w:snapToGrid w:val="0"/>
              <w:jc w:val="center"/>
              <w:rPr>
                <w:rFonts w:ascii="仿宋" w:hAnsi="仿宋" w:eastAsia="仿宋" w:cs="仿宋"/>
                <w:color w:val="auto"/>
                <w:sz w:val="24"/>
              </w:rPr>
            </w:pPr>
          </w:p>
        </w:tc>
        <w:tc>
          <w:tcPr>
            <w:tcW w:w="412" w:type="pct"/>
            <w:vAlign w:val="center"/>
          </w:tcPr>
          <w:p w14:paraId="79551655">
            <w:pPr>
              <w:adjustRightInd w:val="0"/>
              <w:snapToGrid w:val="0"/>
              <w:jc w:val="center"/>
              <w:rPr>
                <w:rFonts w:ascii="仿宋" w:hAnsi="仿宋" w:eastAsia="仿宋" w:cs="仿宋"/>
                <w:color w:val="auto"/>
                <w:sz w:val="24"/>
              </w:rPr>
            </w:pPr>
          </w:p>
        </w:tc>
        <w:tc>
          <w:tcPr>
            <w:tcW w:w="474" w:type="pct"/>
            <w:vAlign w:val="center"/>
          </w:tcPr>
          <w:p w14:paraId="5046A979">
            <w:pPr>
              <w:adjustRightInd w:val="0"/>
              <w:snapToGrid w:val="0"/>
              <w:jc w:val="center"/>
              <w:rPr>
                <w:rFonts w:ascii="仿宋" w:hAnsi="仿宋" w:eastAsia="仿宋" w:cs="仿宋"/>
                <w:color w:val="auto"/>
                <w:sz w:val="24"/>
              </w:rPr>
            </w:pPr>
          </w:p>
        </w:tc>
        <w:tc>
          <w:tcPr>
            <w:tcW w:w="283" w:type="pct"/>
            <w:vAlign w:val="center"/>
          </w:tcPr>
          <w:p w14:paraId="41E064B1">
            <w:pPr>
              <w:adjustRightInd w:val="0"/>
              <w:snapToGrid w:val="0"/>
              <w:jc w:val="center"/>
              <w:rPr>
                <w:rFonts w:ascii="仿宋" w:hAnsi="仿宋" w:eastAsia="仿宋" w:cs="仿宋"/>
                <w:color w:val="auto"/>
                <w:sz w:val="24"/>
              </w:rPr>
            </w:pPr>
          </w:p>
        </w:tc>
        <w:tc>
          <w:tcPr>
            <w:tcW w:w="475" w:type="pct"/>
            <w:vAlign w:val="center"/>
          </w:tcPr>
          <w:p w14:paraId="5883BD0E">
            <w:pPr>
              <w:adjustRightInd w:val="0"/>
              <w:snapToGrid w:val="0"/>
              <w:jc w:val="center"/>
              <w:rPr>
                <w:rFonts w:ascii="仿宋" w:hAnsi="仿宋" w:eastAsia="仿宋" w:cs="仿宋"/>
                <w:color w:val="auto"/>
                <w:sz w:val="24"/>
              </w:rPr>
            </w:pPr>
          </w:p>
        </w:tc>
      </w:tr>
      <w:tr w14:paraId="7F94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 w:type="pct"/>
            <w:vAlign w:val="center"/>
          </w:tcPr>
          <w:p w14:paraId="6ED2CA20">
            <w:pPr>
              <w:adjustRightInd w:val="0"/>
              <w:snapToGrid w:val="0"/>
              <w:jc w:val="center"/>
              <w:rPr>
                <w:rFonts w:ascii="仿宋" w:hAnsi="仿宋" w:eastAsia="仿宋" w:cs="仿宋"/>
                <w:color w:val="auto"/>
                <w:sz w:val="24"/>
              </w:rPr>
            </w:pPr>
            <w:r>
              <w:rPr>
                <w:rFonts w:hint="eastAsia" w:ascii="仿宋" w:hAnsi="仿宋" w:eastAsia="仿宋" w:cs="仿宋"/>
                <w:color w:val="auto"/>
                <w:sz w:val="24"/>
              </w:rPr>
              <w:t>…</w:t>
            </w:r>
          </w:p>
        </w:tc>
        <w:tc>
          <w:tcPr>
            <w:tcW w:w="417" w:type="pct"/>
            <w:vAlign w:val="center"/>
          </w:tcPr>
          <w:p w14:paraId="27A1286F">
            <w:pPr>
              <w:adjustRightInd w:val="0"/>
              <w:snapToGrid w:val="0"/>
              <w:jc w:val="center"/>
              <w:rPr>
                <w:rFonts w:ascii="仿宋" w:hAnsi="仿宋" w:eastAsia="仿宋" w:cs="仿宋"/>
                <w:color w:val="auto"/>
                <w:sz w:val="24"/>
              </w:rPr>
            </w:pPr>
          </w:p>
        </w:tc>
        <w:tc>
          <w:tcPr>
            <w:tcW w:w="310" w:type="pct"/>
            <w:vAlign w:val="center"/>
          </w:tcPr>
          <w:p w14:paraId="6C98F912">
            <w:pPr>
              <w:adjustRightInd w:val="0"/>
              <w:snapToGrid w:val="0"/>
              <w:jc w:val="center"/>
              <w:rPr>
                <w:rFonts w:ascii="仿宋" w:hAnsi="仿宋" w:eastAsia="仿宋" w:cs="仿宋"/>
                <w:color w:val="auto"/>
                <w:sz w:val="24"/>
              </w:rPr>
            </w:pPr>
          </w:p>
        </w:tc>
        <w:tc>
          <w:tcPr>
            <w:tcW w:w="335" w:type="pct"/>
            <w:vAlign w:val="center"/>
          </w:tcPr>
          <w:p w14:paraId="43982412">
            <w:pPr>
              <w:adjustRightInd w:val="0"/>
              <w:snapToGrid w:val="0"/>
              <w:jc w:val="center"/>
              <w:rPr>
                <w:rFonts w:ascii="仿宋" w:hAnsi="仿宋" w:eastAsia="仿宋" w:cs="仿宋"/>
                <w:color w:val="auto"/>
                <w:sz w:val="24"/>
              </w:rPr>
            </w:pPr>
          </w:p>
        </w:tc>
        <w:tc>
          <w:tcPr>
            <w:tcW w:w="412" w:type="pct"/>
            <w:vAlign w:val="center"/>
          </w:tcPr>
          <w:p w14:paraId="3EAC9C2F">
            <w:pPr>
              <w:adjustRightInd w:val="0"/>
              <w:snapToGrid w:val="0"/>
              <w:jc w:val="center"/>
              <w:rPr>
                <w:rFonts w:ascii="仿宋" w:hAnsi="仿宋" w:eastAsia="仿宋" w:cs="仿宋"/>
                <w:color w:val="auto"/>
                <w:sz w:val="24"/>
              </w:rPr>
            </w:pPr>
          </w:p>
        </w:tc>
        <w:tc>
          <w:tcPr>
            <w:tcW w:w="412" w:type="pct"/>
            <w:vAlign w:val="center"/>
          </w:tcPr>
          <w:p w14:paraId="7EF08226">
            <w:pPr>
              <w:adjustRightInd w:val="0"/>
              <w:snapToGrid w:val="0"/>
              <w:jc w:val="center"/>
              <w:rPr>
                <w:rFonts w:ascii="仿宋" w:hAnsi="仿宋" w:eastAsia="仿宋" w:cs="仿宋"/>
                <w:color w:val="auto"/>
                <w:sz w:val="24"/>
              </w:rPr>
            </w:pPr>
          </w:p>
        </w:tc>
        <w:tc>
          <w:tcPr>
            <w:tcW w:w="412" w:type="pct"/>
            <w:vAlign w:val="center"/>
          </w:tcPr>
          <w:p w14:paraId="6BBDEC28">
            <w:pPr>
              <w:adjustRightInd w:val="0"/>
              <w:snapToGrid w:val="0"/>
              <w:jc w:val="center"/>
              <w:rPr>
                <w:rFonts w:ascii="仿宋" w:hAnsi="仿宋" w:eastAsia="仿宋" w:cs="仿宋"/>
                <w:color w:val="auto"/>
                <w:sz w:val="24"/>
              </w:rPr>
            </w:pPr>
          </w:p>
        </w:tc>
        <w:tc>
          <w:tcPr>
            <w:tcW w:w="412" w:type="pct"/>
            <w:vAlign w:val="center"/>
          </w:tcPr>
          <w:p w14:paraId="70199A36">
            <w:pPr>
              <w:adjustRightInd w:val="0"/>
              <w:snapToGrid w:val="0"/>
              <w:jc w:val="center"/>
              <w:rPr>
                <w:rFonts w:ascii="仿宋" w:hAnsi="仿宋" w:eastAsia="仿宋" w:cs="仿宋"/>
                <w:color w:val="auto"/>
                <w:sz w:val="24"/>
              </w:rPr>
            </w:pPr>
          </w:p>
        </w:tc>
        <w:tc>
          <w:tcPr>
            <w:tcW w:w="412" w:type="pct"/>
            <w:vAlign w:val="center"/>
          </w:tcPr>
          <w:p w14:paraId="213E082C">
            <w:pPr>
              <w:adjustRightInd w:val="0"/>
              <w:snapToGrid w:val="0"/>
              <w:jc w:val="center"/>
              <w:rPr>
                <w:rFonts w:ascii="仿宋" w:hAnsi="仿宋" w:eastAsia="仿宋" w:cs="仿宋"/>
                <w:color w:val="auto"/>
                <w:sz w:val="24"/>
              </w:rPr>
            </w:pPr>
          </w:p>
        </w:tc>
        <w:tc>
          <w:tcPr>
            <w:tcW w:w="412" w:type="pct"/>
            <w:vAlign w:val="center"/>
          </w:tcPr>
          <w:p w14:paraId="63CC51E1">
            <w:pPr>
              <w:adjustRightInd w:val="0"/>
              <w:snapToGrid w:val="0"/>
              <w:jc w:val="center"/>
              <w:rPr>
                <w:rFonts w:ascii="仿宋" w:hAnsi="仿宋" w:eastAsia="仿宋" w:cs="仿宋"/>
                <w:color w:val="auto"/>
                <w:sz w:val="24"/>
              </w:rPr>
            </w:pPr>
          </w:p>
        </w:tc>
        <w:tc>
          <w:tcPr>
            <w:tcW w:w="474" w:type="pct"/>
            <w:vAlign w:val="center"/>
          </w:tcPr>
          <w:p w14:paraId="306E1309">
            <w:pPr>
              <w:adjustRightInd w:val="0"/>
              <w:snapToGrid w:val="0"/>
              <w:jc w:val="center"/>
              <w:rPr>
                <w:rFonts w:ascii="仿宋" w:hAnsi="仿宋" w:eastAsia="仿宋" w:cs="仿宋"/>
                <w:color w:val="auto"/>
                <w:sz w:val="24"/>
              </w:rPr>
            </w:pPr>
          </w:p>
        </w:tc>
        <w:tc>
          <w:tcPr>
            <w:tcW w:w="283" w:type="pct"/>
            <w:vAlign w:val="center"/>
          </w:tcPr>
          <w:p w14:paraId="09DD0223">
            <w:pPr>
              <w:adjustRightInd w:val="0"/>
              <w:snapToGrid w:val="0"/>
              <w:jc w:val="center"/>
              <w:rPr>
                <w:rFonts w:ascii="仿宋" w:hAnsi="仿宋" w:eastAsia="仿宋" w:cs="仿宋"/>
                <w:color w:val="auto"/>
                <w:sz w:val="24"/>
              </w:rPr>
            </w:pPr>
          </w:p>
        </w:tc>
        <w:tc>
          <w:tcPr>
            <w:tcW w:w="475" w:type="pct"/>
            <w:vAlign w:val="center"/>
          </w:tcPr>
          <w:p w14:paraId="7EA79F39">
            <w:pPr>
              <w:adjustRightInd w:val="0"/>
              <w:snapToGrid w:val="0"/>
              <w:jc w:val="center"/>
              <w:rPr>
                <w:rFonts w:ascii="仿宋" w:hAnsi="仿宋" w:eastAsia="仿宋" w:cs="仿宋"/>
                <w:color w:val="auto"/>
                <w:sz w:val="24"/>
              </w:rPr>
            </w:pPr>
          </w:p>
        </w:tc>
      </w:tr>
      <w:tr w14:paraId="27B7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4" w:type="pct"/>
            <w:gridSpan w:val="12"/>
            <w:vAlign w:val="center"/>
          </w:tcPr>
          <w:p w14:paraId="79945D55">
            <w:pPr>
              <w:adjustRightInd w:val="0"/>
              <w:snapToGrid w:val="0"/>
              <w:jc w:val="right"/>
              <w:rPr>
                <w:rFonts w:ascii="仿宋" w:hAnsi="仿宋" w:eastAsia="仿宋" w:cs="仿宋"/>
                <w:color w:val="auto"/>
                <w:sz w:val="24"/>
              </w:rPr>
            </w:pPr>
            <w:r>
              <w:rPr>
                <w:rFonts w:hint="eastAsia" w:ascii="仿宋" w:hAnsi="仿宋" w:eastAsia="仿宋" w:cs="仿宋"/>
                <w:color w:val="auto"/>
                <w:sz w:val="24"/>
              </w:rPr>
              <w:t>其中制造商为中小微企业的金额合计为</w:t>
            </w:r>
          </w:p>
        </w:tc>
        <w:tc>
          <w:tcPr>
            <w:tcW w:w="475" w:type="pct"/>
            <w:vAlign w:val="center"/>
          </w:tcPr>
          <w:p w14:paraId="4BCD8D6C">
            <w:pPr>
              <w:adjustRightInd w:val="0"/>
              <w:snapToGrid w:val="0"/>
              <w:jc w:val="left"/>
              <w:rPr>
                <w:rFonts w:ascii="仿宋" w:hAnsi="仿宋" w:eastAsia="仿宋" w:cs="仿宋"/>
                <w:color w:val="auto"/>
                <w:sz w:val="24"/>
              </w:rPr>
            </w:pPr>
          </w:p>
        </w:tc>
      </w:tr>
      <w:tr w14:paraId="1CC1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4" w:type="pct"/>
            <w:gridSpan w:val="12"/>
          </w:tcPr>
          <w:p w14:paraId="2E24F6A6">
            <w:pPr>
              <w:jc w:val="right"/>
              <w:rPr>
                <w:rFonts w:ascii="仿宋" w:hAnsi="仿宋" w:eastAsia="仿宋" w:cs="仿宋"/>
                <w:b/>
                <w:color w:val="auto"/>
                <w:sz w:val="24"/>
              </w:rPr>
            </w:pPr>
            <w:r>
              <w:rPr>
                <w:rFonts w:hint="eastAsia" w:ascii="仿宋" w:hAnsi="仿宋" w:eastAsia="仿宋" w:cs="仿宋"/>
                <w:b/>
                <w:color w:val="auto"/>
                <w:sz w:val="24"/>
              </w:rPr>
              <w:t>总价（元）（含税）</w:t>
            </w:r>
          </w:p>
        </w:tc>
        <w:tc>
          <w:tcPr>
            <w:tcW w:w="475" w:type="pct"/>
            <w:vAlign w:val="center"/>
          </w:tcPr>
          <w:p w14:paraId="5B170257">
            <w:pPr>
              <w:adjustRightInd w:val="0"/>
              <w:snapToGrid w:val="0"/>
              <w:jc w:val="left"/>
              <w:rPr>
                <w:rFonts w:ascii="仿宋" w:hAnsi="仿宋" w:eastAsia="仿宋" w:cs="仿宋"/>
                <w:color w:val="auto"/>
                <w:sz w:val="24"/>
              </w:rPr>
            </w:pPr>
          </w:p>
        </w:tc>
      </w:tr>
    </w:tbl>
    <w:p w14:paraId="4A5A74BE">
      <w:pPr>
        <w:adjustRightInd w:val="0"/>
        <w:snapToGrid w:val="0"/>
        <w:jc w:val="left"/>
        <w:rPr>
          <w:rFonts w:ascii="仿宋" w:hAnsi="仿宋" w:eastAsia="仿宋" w:cs="仿宋"/>
          <w:b/>
          <w:color w:val="auto"/>
          <w:sz w:val="24"/>
        </w:rPr>
      </w:pPr>
    </w:p>
    <w:p w14:paraId="0B3D7152">
      <w:pPr>
        <w:adjustRightInd w:val="0"/>
        <w:snapToGrid w:val="0"/>
        <w:jc w:val="left"/>
        <w:rPr>
          <w:rFonts w:ascii="仿宋" w:hAnsi="仿宋" w:eastAsia="仿宋" w:cs="仿宋"/>
          <w:b/>
          <w:color w:val="auto"/>
          <w:sz w:val="24"/>
        </w:rPr>
      </w:pPr>
      <w:r>
        <w:rPr>
          <w:rFonts w:hint="eastAsia" w:ascii="仿宋" w:hAnsi="仿宋" w:eastAsia="仿宋" w:cs="仿宋"/>
          <w:b/>
          <w:color w:val="auto"/>
          <w:sz w:val="24"/>
        </w:rPr>
        <w:t>说明：</w:t>
      </w:r>
    </w:p>
    <w:p w14:paraId="4F311787">
      <w:pPr>
        <w:adjustRightInd w:val="0"/>
        <w:snapToGrid w:val="0"/>
        <w:jc w:val="left"/>
        <w:rPr>
          <w:rFonts w:ascii="仿宋" w:hAnsi="仿宋" w:eastAsia="仿宋" w:cs="仿宋"/>
          <w:bCs/>
          <w:color w:val="auto"/>
          <w:sz w:val="24"/>
        </w:rPr>
      </w:pPr>
      <w:r>
        <w:rPr>
          <w:rFonts w:hint="eastAsia" w:ascii="仿宋" w:hAnsi="仿宋" w:eastAsia="仿宋" w:cs="仿宋"/>
          <w:bCs/>
          <w:color w:val="auto"/>
          <w:sz w:val="24"/>
        </w:rPr>
        <w:t>1.制造商规模请填写</w:t>
      </w:r>
      <w:bookmarkStart w:id="897" w:name="_Hlk168431944"/>
      <w:r>
        <w:rPr>
          <w:rFonts w:hint="eastAsia" w:ascii="仿宋" w:hAnsi="仿宋" w:eastAsia="仿宋" w:cs="仿宋"/>
          <w:bCs/>
          <w:color w:val="auto"/>
          <w:sz w:val="24"/>
        </w:rPr>
        <w:t>“大型”、</w:t>
      </w:r>
      <w:bookmarkEnd w:id="897"/>
      <w:r>
        <w:rPr>
          <w:rFonts w:hint="eastAsia" w:ascii="仿宋" w:hAnsi="仿宋" w:eastAsia="仿宋" w:cs="仿宋"/>
          <w:bCs/>
          <w:color w:val="auto"/>
          <w:sz w:val="24"/>
        </w:rPr>
        <w:t>“中型”、“小型”、“微型”或“其他”，中小企业的定义见第二章《投标人须知》。</w:t>
      </w:r>
    </w:p>
    <w:p w14:paraId="29606D7C">
      <w:pPr>
        <w:tabs>
          <w:tab w:val="left" w:pos="1800"/>
          <w:tab w:val="left" w:pos="5580"/>
        </w:tabs>
        <w:jc w:val="left"/>
        <w:rPr>
          <w:rFonts w:ascii="仿宋" w:hAnsi="仿宋" w:eastAsia="仿宋" w:cs="仿宋"/>
          <w:bCs/>
          <w:color w:val="auto"/>
          <w:sz w:val="24"/>
        </w:rPr>
      </w:pPr>
      <w:r>
        <w:rPr>
          <w:rFonts w:hint="eastAsia" w:ascii="仿宋" w:hAnsi="仿宋" w:eastAsia="仿宋" w:cs="仿宋"/>
          <w:bCs/>
          <w:color w:val="auto"/>
          <w:sz w:val="24"/>
        </w:rPr>
        <w:t>2.制造商所属性别请填写“男”或“女”，指拥有制造商51%以上绝对所有权的性别；绝对所有权拥有者可以是一个人，也可以是多人合计计算。</w:t>
      </w:r>
    </w:p>
    <w:p w14:paraId="735506E9">
      <w:pPr>
        <w:tabs>
          <w:tab w:val="left" w:pos="1800"/>
          <w:tab w:val="left" w:pos="5580"/>
        </w:tabs>
        <w:jc w:val="left"/>
        <w:rPr>
          <w:rFonts w:ascii="仿宋" w:hAnsi="仿宋" w:eastAsia="仿宋" w:cs="仿宋"/>
          <w:bCs/>
          <w:color w:val="auto"/>
          <w:sz w:val="24"/>
        </w:rPr>
      </w:pPr>
      <w:r>
        <w:rPr>
          <w:rFonts w:hint="eastAsia" w:ascii="仿宋" w:hAnsi="仿宋" w:eastAsia="仿宋" w:cs="仿宋"/>
          <w:bCs/>
          <w:color w:val="auto"/>
          <w:sz w:val="24"/>
        </w:rPr>
        <w:t>3.外商投资类型请填写“外商单独投资”、“外商部分投资”或“内资”。</w:t>
      </w:r>
    </w:p>
    <w:p w14:paraId="1FF702D2">
      <w:pPr>
        <w:tabs>
          <w:tab w:val="left" w:pos="1800"/>
          <w:tab w:val="left" w:pos="5580"/>
        </w:tabs>
        <w:jc w:val="left"/>
        <w:rPr>
          <w:rFonts w:ascii="仿宋" w:hAnsi="仿宋" w:eastAsia="仿宋" w:cs="仿宋"/>
          <w:b/>
          <w:color w:val="auto"/>
          <w:sz w:val="24"/>
        </w:rPr>
      </w:pPr>
    </w:p>
    <w:p w14:paraId="6233F499">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：____________</w:t>
      </w:r>
    </w:p>
    <w:p w14:paraId="7E3B8844">
      <w:pPr>
        <w:tabs>
          <w:tab w:val="left" w:pos="1800"/>
          <w:tab w:val="left" w:pos="5580"/>
        </w:tabs>
        <w:jc w:val="left"/>
        <w:rPr>
          <w:rFonts w:ascii="仿宋" w:hAnsi="仿宋" w:eastAsia="仿宋" w:cs="仿宋"/>
          <w:b/>
          <w:i/>
          <w:color w:val="auto"/>
          <w:sz w:val="24"/>
        </w:rPr>
      </w:pPr>
      <w:r>
        <w:rPr>
          <w:rFonts w:hint="eastAsia" w:ascii="仿宋" w:hAnsi="仿宋" w:eastAsia="仿宋" w:cs="仿宋"/>
          <w:color w:val="auto"/>
          <w:sz w:val="24"/>
          <w:szCs w:val="20"/>
        </w:rPr>
        <w:t>日期：2026年_____月_____日</w:t>
      </w:r>
    </w:p>
    <w:p w14:paraId="4CE78E1E">
      <w:pPr>
        <w:adjustRightInd w:val="0"/>
        <w:snapToGrid w:val="0"/>
        <w:spacing w:before="317" w:beforeLines="100" w:after="317" w:afterLines="100"/>
        <w:jc w:val="left"/>
        <w:rPr>
          <w:rFonts w:ascii="仿宋" w:hAnsi="仿宋" w:eastAsia="仿宋" w:cs="仿宋"/>
          <w:b/>
          <w:i/>
          <w:color w:val="auto"/>
          <w:sz w:val="24"/>
        </w:rPr>
        <w:sectPr>
          <w:pgSz w:w="11905" w:h="16838"/>
          <w:pgMar w:top="1134" w:right="1134" w:bottom="1134" w:left="1134" w:header="851" w:footer="992" w:gutter="0"/>
          <w:pgNumType w:fmt="decimal"/>
          <w:cols w:space="0" w:num="1"/>
          <w:docGrid w:type="lines" w:linePitch="317" w:charSpace="0"/>
        </w:sectPr>
      </w:pPr>
    </w:p>
    <w:p w14:paraId="6A43E0A6">
      <w:pPr>
        <w:numPr>
          <w:ilvl w:val="0"/>
          <w:numId w:val="22"/>
        </w:numPr>
        <w:tabs>
          <w:tab w:val="left" w:pos="360"/>
        </w:tabs>
        <w:snapToGrid w:val="0"/>
        <w:spacing w:line="360" w:lineRule="auto"/>
        <w:outlineLvl w:val="1"/>
        <w:rPr>
          <w:rFonts w:ascii="仿宋" w:hAnsi="仿宋" w:eastAsia="仿宋" w:cs="仿宋"/>
          <w:color w:val="auto"/>
          <w:sz w:val="24"/>
          <w:szCs w:val="20"/>
        </w:rPr>
      </w:pPr>
      <w:bookmarkStart w:id="898" w:name="_Toc264969252"/>
      <w:bookmarkStart w:id="899" w:name="_Toc305158830"/>
      <w:bookmarkStart w:id="900" w:name="_Toc265228400"/>
      <w:bookmarkStart w:id="901" w:name="_Toc150774765"/>
      <w:bookmarkStart w:id="902" w:name="_Toc142311062"/>
      <w:bookmarkStart w:id="903" w:name="_Toc226965835"/>
      <w:bookmarkStart w:id="904" w:name="_Toc305158904"/>
      <w:bookmarkStart w:id="905" w:name="_Toc195842927"/>
      <w:bookmarkStart w:id="906" w:name="_Toc150480798"/>
      <w:bookmarkStart w:id="907" w:name="_Toc226309806"/>
      <w:bookmarkStart w:id="908" w:name="_Toc127151562"/>
      <w:bookmarkStart w:id="909" w:name="_Toc226337258"/>
      <w:bookmarkStart w:id="910" w:name="_Toc226965752"/>
      <w:bookmarkStart w:id="911" w:name="_Toc226337257"/>
      <w:bookmarkStart w:id="912" w:name="_Toc142311061"/>
      <w:bookmarkStart w:id="913" w:name="_Toc226309805"/>
      <w:bookmarkStart w:id="914" w:name="_Toc150480797"/>
      <w:bookmarkStart w:id="915" w:name="_Toc226965751"/>
      <w:bookmarkStart w:id="916" w:name="_Toc150774764"/>
      <w:bookmarkStart w:id="917" w:name="_Toc195842926"/>
      <w:bookmarkStart w:id="918" w:name="_Toc305158903"/>
      <w:bookmarkStart w:id="919" w:name="_Toc265228399"/>
      <w:bookmarkStart w:id="920" w:name="_Toc127151561"/>
      <w:bookmarkStart w:id="921" w:name="_Toc305158829"/>
      <w:bookmarkStart w:id="922" w:name="_Toc226965834"/>
      <w:bookmarkStart w:id="923" w:name="_Toc264969251"/>
      <w:r>
        <w:rPr>
          <w:rFonts w:hint="eastAsia" w:ascii="仿宋" w:hAnsi="仿宋" w:eastAsia="仿宋" w:cs="仿宋"/>
          <w:color w:val="auto"/>
          <w:sz w:val="24"/>
          <w:szCs w:val="20"/>
        </w:rPr>
        <w:t>合同条款偏离表</w:t>
      </w:r>
      <w:bookmarkEnd w:id="898"/>
      <w:bookmarkEnd w:id="899"/>
      <w:bookmarkEnd w:id="900"/>
      <w:bookmarkEnd w:id="901"/>
      <w:bookmarkEnd w:id="902"/>
      <w:bookmarkEnd w:id="903"/>
      <w:bookmarkEnd w:id="904"/>
      <w:bookmarkEnd w:id="905"/>
      <w:bookmarkEnd w:id="906"/>
      <w:bookmarkEnd w:id="907"/>
      <w:bookmarkEnd w:id="908"/>
      <w:bookmarkEnd w:id="909"/>
      <w:bookmarkEnd w:id="910"/>
      <w:r>
        <w:rPr>
          <w:rFonts w:hint="eastAsia" w:ascii="仿宋" w:hAnsi="仿宋" w:eastAsia="仿宋" w:cs="仿宋"/>
          <w:color w:val="auto"/>
          <w:sz w:val="24"/>
          <w:szCs w:val="20"/>
        </w:rPr>
        <w:t>（实质性格式）</w:t>
      </w:r>
    </w:p>
    <w:p w14:paraId="490E32A5">
      <w:pPr>
        <w:spacing w:line="360" w:lineRule="auto"/>
        <w:rPr>
          <w:rFonts w:ascii="仿宋" w:hAnsi="仿宋" w:eastAsia="仿宋" w:cs="仿宋"/>
          <w:color w:val="auto"/>
          <w:sz w:val="24"/>
          <w:szCs w:val="20"/>
        </w:rPr>
      </w:pPr>
    </w:p>
    <w:p w14:paraId="40B9C4D3">
      <w:pPr>
        <w:tabs>
          <w:tab w:val="left" w:pos="2775"/>
          <w:tab w:val="center" w:pos="4153"/>
        </w:tabs>
        <w:autoSpaceDE w:val="0"/>
        <w:autoSpaceDN w:val="0"/>
        <w:adjustRightInd w:val="0"/>
        <w:spacing w:line="360" w:lineRule="auto"/>
        <w:jc w:val="center"/>
        <w:rPr>
          <w:rFonts w:ascii="仿宋" w:hAnsi="仿宋" w:eastAsia="仿宋" w:cs="仿宋"/>
          <w:b/>
          <w:color w:val="auto"/>
          <w:sz w:val="32"/>
          <w:szCs w:val="36"/>
        </w:rPr>
      </w:pPr>
      <w:r>
        <w:rPr>
          <w:rFonts w:hint="eastAsia" w:ascii="仿宋" w:hAnsi="仿宋" w:eastAsia="仿宋" w:cs="仿宋"/>
          <w:b/>
          <w:color w:val="auto"/>
          <w:sz w:val="32"/>
          <w:szCs w:val="36"/>
        </w:rPr>
        <w:t>合同条款偏离表</w:t>
      </w:r>
    </w:p>
    <w:p w14:paraId="31C0A72C">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eastAsia="zh-CN"/>
        </w:rPr>
        <w:t>11010226210200024729-XM001</w:t>
      </w:r>
    </w:p>
    <w:p w14:paraId="46DA18A1">
      <w:pPr>
        <w:tabs>
          <w:tab w:val="left" w:pos="1800"/>
          <w:tab w:val="left" w:pos="5580"/>
        </w:tabs>
        <w:spacing w:line="360" w:lineRule="auto"/>
        <w:jc w:val="left"/>
        <w:rPr>
          <w:rFonts w:hint="eastAsia" w:ascii="仿宋" w:hAnsi="仿宋" w:eastAsia="仿宋" w:cs="仿宋"/>
          <w:color w:val="auto"/>
          <w:sz w:val="24"/>
          <w:lang w:eastAsia="zh-CN"/>
        </w:rPr>
      </w:pPr>
      <w:r>
        <w:rPr>
          <w:rFonts w:hint="eastAsia" w:ascii="仿宋" w:hAnsi="仿宋" w:eastAsia="仿宋" w:cs="仿宋"/>
          <w:color w:val="auto"/>
          <w:sz w:val="24"/>
        </w:rPr>
        <w:t>项目名称：</w:t>
      </w:r>
      <w:r>
        <w:rPr>
          <w:rFonts w:hint="eastAsia" w:ascii="仿宋" w:hAnsi="仿宋" w:eastAsia="仿宋" w:cs="仿宋"/>
          <w:color w:val="auto"/>
          <w:sz w:val="24"/>
          <w:u w:val="single"/>
          <w:lang w:eastAsia="zh-CN"/>
        </w:rPr>
        <w:t>2026年设备更新-北京市第五十六中学-专业教室教学仪器采购项目</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69"/>
        <w:gridCol w:w="1808"/>
        <w:gridCol w:w="1808"/>
        <w:gridCol w:w="2029"/>
        <w:gridCol w:w="1208"/>
      </w:tblGrid>
      <w:tr w14:paraId="41CB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7EFA391">
            <w:pPr>
              <w:adjustRightInd w:val="0"/>
              <w:snapToGrid w:val="0"/>
              <w:jc w:val="center"/>
              <w:rPr>
                <w:rFonts w:ascii="仿宋" w:hAnsi="仿宋" w:eastAsia="仿宋" w:cs="仿宋"/>
                <w:color w:val="auto"/>
                <w:sz w:val="24"/>
              </w:rPr>
            </w:pPr>
            <w:bookmarkStart w:id="924" w:name="_Hlk144279231"/>
            <w:r>
              <w:rPr>
                <w:rFonts w:hint="eastAsia" w:ascii="仿宋" w:hAnsi="仿宋" w:eastAsia="仿宋" w:cs="仿宋"/>
                <w:color w:val="auto"/>
                <w:sz w:val="24"/>
              </w:rPr>
              <w:t>序号</w:t>
            </w:r>
          </w:p>
        </w:tc>
        <w:tc>
          <w:tcPr>
            <w:tcW w:w="1646" w:type="dxa"/>
            <w:vAlign w:val="center"/>
          </w:tcPr>
          <w:p w14:paraId="7F62CBA9">
            <w:pPr>
              <w:adjustRightInd w:val="0"/>
              <w:snapToGrid w:val="0"/>
              <w:jc w:val="center"/>
              <w:rPr>
                <w:rFonts w:ascii="仿宋" w:hAnsi="仿宋" w:eastAsia="仿宋" w:cs="仿宋"/>
                <w:color w:val="auto"/>
                <w:sz w:val="24"/>
              </w:rPr>
            </w:pPr>
            <w:r>
              <w:rPr>
                <w:rFonts w:hint="eastAsia" w:ascii="仿宋" w:hAnsi="仿宋" w:eastAsia="仿宋" w:cs="仿宋"/>
                <w:color w:val="auto"/>
                <w:sz w:val="24"/>
                <w:szCs w:val="21"/>
              </w:rPr>
              <w:t>招标文件</w:t>
            </w:r>
            <w:r>
              <w:rPr>
                <w:rFonts w:hint="eastAsia" w:ascii="仿宋" w:hAnsi="仿宋" w:eastAsia="仿宋" w:cs="仿宋"/>
                <w:color w:val="auto"/>
                <w:sz w:val="24"/>
              </w:rPr>
              <w:t>条目号或页码</w:t>
            </w:r>
          </w:p>
        </w:tc>
        <w:tc>
          <w:tcPr>
            <w:tcW w:w="1688" w:type="dxa"/>
            <w:vAlign w:val="center"/>
          </w:tcPr>
          <w:p w14:paraId="0C2C185F">
            <w:pPr>
              <w:adjustRightInd w:val="0"/>
              <w:snapToGrid w:val="0"/>
              <w:jc w:val="center"/>
              <w:rPr>
                <w:rFonts w:ascii="仿宋" w:hAnsi="仿宋" w:eastAsia="仿宋" w:cs="仿宋"/>
                <w:color w:val="auto"/>
                <w:sz w:val="24"/>
              </w:rPr>
            </w:pPr>
            <w:r>
              <w:rPr>
                <w:rFonts w:hint="eastAsia" w:ascii="仿宋" w:hAnsi="仿宋" w:eastAsia="仿宋" w:cs="仿宋"/>
                <w:color w:val="auto"/>
                <w:sz w:val="24"/>
                <w:szCs w:val="21"/>
              </w:rPr>
              <w:t>招标文件</w:t>
            </w:r>
            <w:r>
              <w:rPr>
                <w:rFonts w:hint="eastAsia" w:ascii="仿宋" w:hAnsi="仿宋" w:eastAsia="仿宋" w:cs="仿宋"/>
                <w:color w:val="auto"/>
                <w:sz w:val="24"/>
              </w:rPr>
              <w:t>要求</w:t>
            </w:r>
          </w:p>
        </w:tc>
        <w:tc>
          <w:tcPr>
            <w:tcW w:w="1688" w:type="dxa"/>
            <w:vAlign w:val="center"/>
          </w:tcPr>
          <w:p w14:paraId="12AF9F4D">
            <w:pPr>
              <w:adjustRightInd w:val="0"/>
              <w:snapToGrid w:val="0"/>
              <w:jc w:val="center"/>
              <w:rPr>
                <w:rFonts w:ascii="仿宋" w:hAnsi="仿宋" w:eastAsia="仿宋" w:cs="仿宋"/>
                <w:color w:val="auto"/>
                <w:sz w:val="24"/>
              </w:rPr>
            </w:pPr>
            <w:r>
              <w:rPr>
                <w:rFonts w:hint="eastAsia" w:ascii="仿宋" w:hAnsi="仿宋" w:eastAsia="仿宋" w:cs="仿宋"/>
                <w:color w:val="auto"/>
                <w:sz w:val="24"/>
              </w:rPr>
              <w:t>投标文件内容</w:t>
            </w:r>
          </w:p>
        </w:tc>
        <w:tc>
          <w:tcPr>
            <w:tcW w:w="1925" w:type="dxa"/>
            <w:vAlign w:val="center"/>
          </w:tcPr>
          <w:p w14:paraId="767EF595">
            <w:pPr>
              <w:adjustRightInd w:val="0"/>
              <w:snapToGrid w:val="0"/>
              <w:jc w:val="center"/>
              <w:rPr>
                <w:rFonts w:ascii="仿宋" w:hAnsi="仿宋" w:eastAsia="仿宋" w:cs="仿宋"/>
                <w:color w:val="auto"/>
                <w:sz w:val="24"/>
              </w:rPr>
            </w:pPr>
            <w:r>
              <w:rPr>
                <w:rFonts w:hint="eastAsia" w:ascii="仿宋" w:hAnsi="仿宋" w:eastAsia="仿宋" w:cs="仿宋"/>
                <w:color w:val="auto"/>
                <w:sz w:val="24"/>
              </w:rPr>
              <w:t>偏离情况</w:t>
            </w:r>
          </w:p>
        </w:tc>
        <w:tc>
          <w:tcPr>
            <w:tcW w:w="1045" w:type="dxa"/>
            <w:vAlign w:val="center"/>
          </w:tcPr>
          <w:p w14:paraId="7FA04033">
            <w:pPr>
              <w:adjustRightInd w:val="0"/>
              <w:snapToGrid w:val="0"/>
              <w:jc w:val="center"/>
              <w:rPr>
                <w:rFonts w:ascii="仿宋" w:hAnsi="仿宋" w:eastAsia="仿宋" w:cs="仿宋"/>
                <w:color w:val="auto"/>
                <w:sz w:val="24"/>
              </w:rPr>
            </w:pPr>
            <w:r>
              <w:rPr>
                <w:rFonts w:hint="eastAsia" w:ascii="仿宋" w:hAnsi="仿宋" w:eastAsia="仿宋" w:cs="仿宋"/>
                <w:color w:val="auto"/>
                <w:sz w:val="24"/>
              </w:rPr>
              <w:t>说明</w:t>
            </w:r>
          </w:p>
        </w:tc>
      </w:tr>
      <w:tr w14:paraId="2182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3948864">
            <w:pPr>
              <w:adjustRightInd w:val="0"/>
              <w:snapToGrid w:val="0"/>
              <w:jc w:val="left"/>
              <w:rPr>
                <w:rFonts w:ascii="仿宋" w:hAnsi="仿宋" w:eastAsia="仿宋" w:cs="仿宋"/>
                <w:bCs/>
                <w:color w:val="auto"/>
                <w:sz w:val="24"/>
              </w:rPr>
            </w:pPr>
            <w:r>
              <w:rPr>
                <w:rFonts w:hint="eastAsia" w:ascii="仿宋" w:hAnsi="仿宋" w:eastAsia="仿宋" w:cs="仿宋"/>
                <w:b/>
                <w:color w:val="auto"/>
                <w:sz w:val="24"/>
              </w:rPr>
              <w:t>对本项目合同条款的偏离情况</w:t>
            </w:r>
            <w:r>
              <w:rPr>
                <w:rFonts w:hint="eastAsia" w:ascii="仿宋" w:hAnsi="仿宋" w:eastAsia="仿宋" w:cs="仿宋"/>
                <w:bCs/>
                <w:color w:val="auto"/>
                <w:sz w:val="24"/>
              </w:rPr>
              <w:t>（应进行选择，未选择</w:t>
            </w:r>
            <w:r>
              <w:rPr>
                <w:rFonts w:hint="eastAsia" w:ascii="仿宋" w:hAnsi="仿宋" w:eastAsia="仿宋" w:cs="仿宋"/>
                <w:b/>
                <w:color w:val="auto"/>
                <w:sz w:val="24"/>
              </w:rPr>
              <w:t>投标无效</w:t>
            </w:r>
            <w:r>
              <w:rPr>
                <w:rFonts w:hint="eastAsia" w:ascii="仿宋" w:hAnsi="仿宋" w:eastAsia="仿宋" w:cs="仿宋"/>
                <w:bCs/>
                <w:color w:val="auto"/>
                <w:sz w:val="24"/>
              </w:rPr>
              <w:t>）：</w:t>
            </w:r>
          </w:p>
          <w:p w14:paraId="34413ED8">
            <w:pPr>
              <w:adjustRightInd w:val="0"/>
              <w:snapToGrid w:val="0"/>
              <w:jc w:val="left"/>
              <w:rPr>
                <w:rFonts w:ascii="仿宋" w:hAnsi="仿宋" w:eastAsia="仿宋" w:cs="仿宋"/>
                <w:color w:val="auto"/>
                <w:sz w:val="24"/>
              </w:rPr>
            </w:pPr>
            <w:r>
              <w:rPr>
                <w:rFonts w:hint="eastAsia" w:ascii="仿宋" w:hAnsi="仿宋" w:eastAsia="仿宋" w:cs="仿宋"/>
                <w:b/>
                <w:color w:val="auto"/>
                <w:sz w:val="24"/>
              </w:rPr>
              <w:t>□无偏离</w:t>
            </w:r>
            <w:r>
              <w:rPr>
                <w:rFonts w:hint="eastAsia" w:ascii="仿宋" w:hAnsi="仿宋" w:eastAsia="仿宋" w:cs="仿宋"/>
                <w:color w:val="auto"/>
                <w:sz w:val="24"/>
              </w:rPr>
              <w:t>（</w:t>
            </w:r>
            <w:r>
              <w:rPr>
                <w:rFonts w:hint="eastAsia" w:ascii="仿宋" w:hAnsi="仿宋" w:eastAsia="仿宋" w:cs="仿宋"/>
                <w:color w:val="auto"/>
                <w:sz w:val="24"/>
                <w:szCs w:val="21"/>
              </w:rPr>
              <w:t>如无偏离，仅选择无偏离即可；</w:t>
            </w:r>
            <w:r>
              <w:rPr>
                <w:rFonts w:hint="eastAsia" w:ascii="仿宋" w:hAnsi="仿宋" w:eastAsia="仿宋" w:cs="仿宋"/>
                <w:bCs/>
                <w:color w:val="auto"/>
                <w:sz w:val="24"/>
              </w:rPr>
              <w:t>无偏离即为</w:t>
            </w:r>
            <w:r>
              <w:rPr>
                <w:rFonts w:hint="eastAsia" w:ascii="仿宋" w:hAnsi="仿宋" w:eastAsia="仿宋" w:cs="仿宋"/>
                <w:color w:val="auto"/>
                <w:sz w:val="24"/>
              </w:rPr>
              <w:t>对合同条款中的所有要求，均视作供应商已对之理解和响应。）</w:t>
            </w:r>
          </w:p>
          <w:p w14:paraId="4614A821">
            <w:pPr>
              <w:adjustRightInd w:val="0"/>
              <w:snapToGrid w:val="0"/>
              <w:jc w:val="left"/>
              <w:rPr>
                <w:rFonts w:ascii="仿宋" w:hAnsi="仿宋" w:eastAsia="仿宋" w:cs="仿宋"/>
                <w:color w:val="auto"/>
                <w:sz w:val="24"/>
              </w:rPr>
            </w:pPr>
            <w:r>
              <w:rPr>
                <w:rFonts w:hint="eastAsia" w:ascii="仿宋" w:hAnsi="仿宋" w:eastAsia="仿宋" w:cs="仿宋"/>
                <w:b/>
                <w:color w:val="auto"/>
                <w:sz w:val="24"/>
              </w:rPr>
              <w:t>□有偏离</w:t>
            </w:r>
            <w:r>
              <w:rPr>
                <w:rFonts w:hint="eastAsia" w:ascii="仿宋" w:hAnsi="仿宋" w:eastAsia="仿宋" w:cs="仿宋"/>
                <w:color w:val="auto"/>
                <w:sz w:val="24"/>
              </w:rPr>
              <w:t>（</w:t>
            </w:r>
            <w:r>
              <w:rPr>
                <w:rFonts w:hint="eastAsia" w:ascii="仿宋" w:hAnsi="仿宋" w:eastAsia="仿宋" w:cs="仿宋"/>
                <w:color w:val="auto"/>
                <w:sz w:val="24"/>
                <w:szCs w:val="21"/>
              </w:rPr>
              <w:t>如有偏离，</w:t>
            </w:r>
            <w:r>
              <w:rPr>
                <w:rFonts w:hint="eastAsia" w:ascii="仿宋" w:hAnsi="仿宋" w:eastAsia="仿宋" w:cs="仿宋"/>
                <w:color w:val="auto"/>
                <w:sz w:val="24"/>
              </w:rPr>
              <w:t>则应在本表中对负偏离项逐一列明，否则</w:t>
            </w:r>
            <w:r>
              <w:rPr>
                <w:rFonts w:hint="eastAsia" w:ascii="仿宋" w:hAnsi="仿宋" w:eastAsia="仿宋" w:cs="仿宋"/>
                <w:b/>
                <w:bCs/>
                <w:color w:val="auto"/>
                <w:sz w:val="24"/>
              </w:rPr>
              <w:t>投标无效</w:t>
            </w:r>
            <w:r>
              <w:rPr>
                <w:rFonts w:hint="eastAsia" w:ascii="仿宋" w:hAnsi="仿宋" w:eastAsia="仿宋" w:cs="仿宋"/>
                <w:color w:val="auto"/>
                <w:sz w:val="24"/>
              </w:rPr>
              <w:t>；对合同条款中的所有要求，除本表列明的偏离外，均视作供应商已对之理解和响应。）</w:t>
            </w:r>
          </w:p>
        </w:tc>
      </w:tr>
      <w:tr w14:paraId="10B6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324DC44">
            <w:pPr>
              <w:adjustRightInd w:val="0"/>
              <w:snapToGrid w:val="0"/>
              <w:jc w:val="center"/>
              <w:rPr>
                <w:rFonts w:ascii="仿宋" w:hAnsi="仿宋" w:eastAsia="仿宋" w:cs="仿宋"/>
                <w:color w:val="auto"/>
                <w:sz w:val="24"/>
              </w:rPr>
            </w:pPr>
          </w:p>
        </w:tc>
        <w:tc>
          <w:tcPr>
            <w:tcW w:w="1646" w:type="dxa"/>
            <w:vAlign w:val="center"/>
          </w:tcPr>
          <w:p w14:paraId="2822EF20">
            <w:pPr>
              <w:adjustRightInd w:val="0"/>
              <w:snapToGrid w:val="0"/>
              <w:jc w:val="center"/>
              <w:rPr>
                <w:rFonts w:ascii="仿宋" w:hAnsi="仿宋" w:eastAsia="仿宋" w:cs="仿宋"/>
                <w:color w:val="auto"/>
                <w:sz w:val="24"/>
              </w:rPr>
            </w:pPr>
          </w:p>
        </w:tc>
        <w:tc>
          <w:tcPr>
            <w:tcW w:w="1688" w:type="dxa"/>
            <w:vAlign w:val="center"/>
          </w:tcPr>
          <w:p w14:paraId="5F3C70F8">
            <w:pPr>
              <w:adjustRightInd w:val="0"/>
              <w:snapToGrid w:val="0"/>
              <w:jc w:val="center"/>
              <w:rPr>
                <w:rFonts w:ascii="仿宋" w:hAnsi="仿宋" w:eastAsia="仿宋" w:cs="仿宋"/>
                <w:color w:val="auto"/>
                <w:sz w:val="24"/>
              </w:rPr>
            </w:pPr>
          </w:p>
        </w:tc>
        <w:tc>
          <w:tcPr>
            <w:tcW w:w="1688" w:type="dxa"/>
            <w:vAlign w:val="center"/>
          </w:tcPr>
          <w:p w14:paraId="2CC6CBD6">
            <w:pPr>
              <w:adjustRightInd w:val="0"/>
              <w:snapToGrid w:val="0"/>
              <w:jc w:val="center"/>
              <w:rPr>
                <w:rFonts w:ascii="仿宋" w:hAnsi="仿宋" w:eastAsia="仿宋" w:cs="仿宋"/>
                <w:color w:val="auto"/>
                <w:sz w:val="24"/>
              </w:rPr>
            </w:pPr>
          </w:p>
        </w:tc>
        <w:tc>
          <w:tcPr>
            <w:tcW w:w="1925" w:type="dxa"/>
            <w:vAlign w:val="center"/>
          </w:tcPr>
          <w:p w14:paraId="6186A03D">
            <w:pPr>
              <w:adjustRightInd w:val="0"/>
              <w:snapToGrid w:val="0"/>
              <w:jc w:val="center"/>
              <w:rPr>
                <w:rFonts w:ascii="仿宋" w:hAnsi="仿宋" w:eastAsia="仿宋" w:cs="仿宋"/>
                <w:color w:val="auto"/>
                <w:sz w:val="24"/>
              </w:rPr>
            </w:pPr>
          </w:p>
        </w:tc>
        <w:tc>
          <w:tcPr>
            <w:tcW w:w="1045" w:type="dxa"/>
            <w:vAlign w:val="center"/>
          </w:tcPr>
          <w:p w14:paraId="04BE39A7">
            <w:pPr>
              <w:adjustRightInd w:val="0"/>
              <w:snapToGrid w:val="0"/>
              <w:jc w:val="center"/>
              <w:rPr>
                <w:rFonts w:ascii="仿宋" w:hAnsi="仿宋" w:eastAsia="仿宋" w:cs="仿宋"/>
                <w:color w:val="auto"/>
                <w:sz w:val="24"/>
              </w:rPr>
            </w:pPr>
          </w:p>
        </w:tc>
      </w:tr>
      <w:tr w14:paraId="5ED2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0BEBC87">
            <w:pPr>
              <w:adjustRightInd w:val="0"/>
              <w:snapToGrid w:val="0"/>
              <w:jc w:val="center"/>
              <w:rPr>
                <w:rFonts w:ascii="仿宋" w:hAnsi="仿宋" w:eastAsia="仿宋" w:cs="仿宋"/>
                <w:color w:val="auto"/>
                <w:sz w:val="24"/>
              </w:rPr>
            </w:pPr>
          </w:p>
        </w:tc>
        <w:tc>
          <w:tcPr>
            <w:tcW w:w="1646" w:type="dxa"/>
            <w:vAlign w:val="center"/>
          </w:tcPr>
          <w:p w14:paraId="70536C6B">
            <w:pPr>
              <w:adjustRightInd w:val="0"/>
              <w:snapToGrid w:val="0"/>
              <w:jc w:val="center"/>
              <w:rPr>
                <w:rFonts w:ascii="仿宋" w:hAnsi="仿宋" w:eastAsia="仿宋" w:cs="仿宋"/>
                <w:color w:val="auto"/>
                <w:sz w:val="24"/>
              </w:rPr>
            </w:pPr>
          </w:p>
        </w:tc>
        <w:tc>
          <w:tcPr>
            <w:tcW w:w="1688" w:type="dxa"/>
            <w:vAlign w:val="center"/>
          </w:tcPr>
          <w:p w14:paraId="4B733BDB">
            <w:pPr>
              <w:adjustRightInd w:val="0"/>
              <w:snapToGrid w:val="0"/>
              <w:jc w:val="center"/>
              <w:rPr>
                <w:rFonts w:ascii="仿宋" w:hAnsi="仿宋" w:eastAsia="仿宋" w:cs="仿宋"/>
                <w:color w:val="auto"/>
                <w:sz w:val="24"/>
              </w:rPr>
            </w:pPr>
          </w:p>
        </w:tc>
        <w:tc>
          <w:tcPr>
            <w:tcW w:w="1688" w:type="dxa"/>
            <w:vAlign w:val="center"/>
          </w:tcPr>
          <w:p w14:paraId="1ECC2B7C">
            <w:pPr>
              <w:adjustRightInd w:val="0"/>
              <w:snapToGrid w:val="0"/>
              <w:jc w:val="center"/>
              <w:rPr>
                <w:rFonts w:ascii="仿宋" w:hAnsi="仿宋" w:eastAsia="仿宋" w:cs="仿宋"/>
                <w:color w:val="auto"/>
                <w:sz w:val="24"/>
              </w:rPr>
            </w:pPr>
          </w:p>
        </w:tc>
        <w:tc>
          <w:tcPr>
            <w:tcW w:w="1925" w:type="dxa"/>
            <w:vAlign w:val="center"/>
          </w:tcPr>
          <w:p w14:paraId="19ACEF3E">
            <w:pPr>
              <w:adjustRightInd w:val="0"/>
              <w:snapToGrid w:val="0"/>
              <w:jc w:val="center"/>
              <w:rPr>
                <w:rFonts w:ascii="仿宋" w:hAnsi="仿宋" w:eastAsia="仿宋" w:cs="仿宋"/>
                <w:color w:val="auto"/>
                <w:sz w:val="24"/>
              </w:rPr>
            </w:pPr>
          </w:p>
        </w:tc>
        <w:tc>
          <w:tcPr>
            <w:tcW w:w="1045" w:type="dxa"/>
            <w:vAlign w:val="center"/>
          </w:tcPr>
          <w:p w14:paraId="1A62E409">
            <w:pPr>
              <w:adjustRightInd w:val="0"/>
              <w:snapToGrid w:val="0"/>
              <w:jc w:val="center"/>
              <w:rPr>
                <w:rFonts w:ascii="仿宋" w:hAnsi="仿宋" w:eastAsia="仿宋" w:cs="仿宋"/>
                <w:color w:val="auto"/>
                <w:sz w:val="24"/>
              </w:rPr>
            </w:pPr>
          </w:p>
        </w:tc>
      </w:tr>
      <w:tr w14:paraId="3BB4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A94B61A">
            <w:pPr>
              <w:adjustRightInd w:val="0"/>
              <w:snapToGrid w:val="0"/>
              <w:jc w:val="center"/>
              <w:rPr>
                <w:rFonts w:ascii="仿宋" w:hAnsi="仿宋" w:eastAsia="仿宋" w:cs="仿宋"/>
                <w:color w:val="auto"/>
                <w:sz w:val="24"/>
              </w:rPr>
            </w:pPr>
          </w:p>
        </w:tc>
        <w:tc>
          <w:tcPr>
            <w:tcW w:w="1646" w:type="dxa"/>
            <w:vAlign w:val="center"/>
          </w:tcPr>
          <w:p w14:paraId="161AE41B">
            <w:pPr>
              <w:adjustRightInd w:val="0"/>
              <w:snapToGrid w:val="0"/>
              <w:jc w:val="center"/>
              <w:rPr>
                <w:rFonts w:ascii="仿宋" w:hAnsi="仿宋" w:eastAsia="仿宋" w:cs="仿宋"/>
                <w:color w:val="auto"/>
                <w:sz w:val="24"/>
              </w:rPr>
            </w:pPr>
          </w:p>
        </w:tc>
        <w:tc>
          <w:tcPr>
            <w:tcW w:w="1688" w:type="dxa"/>
            <w:vAlign w:val="center"/>
          </w:tcPr>
          <w:p w14:paraId="20AD9F6D">
            <w:pPr>
              <w:adjustRightInd w:val="0"/>
              <w:snapToGrid w:val="0"/>
              <w:jc w:val="center"/>
              <w:rPr>
                <w:rFonts w:ascii="仿宋" w:hAnsi="仿宋" w:eastAsia="仿宋" w:cs="仿宋"/>
                <w:color w:val="auto"/>
                <w:sz w:val="24"/>
              </w:rPr>
            </w:pPr>
          </w:p>
        </w:tc>
        <w:tc>
          <w:tcPr>
            <w:tcW w:w="1688" w:type="dxa"/>
            <w:vAlign w:val="center"/>
          </w:tcPr>
          <w:p w14:paraId="3FC9D43E">
            <w:pPr>
              <w:adjustRightInd w:val="0"/>
              <w:snapToGrid w:val="0"/>
              <w:jc w:val="center"/>
              <w:rPr>
                <w:rFonts w:ascii="仿宋" w:hAnsi="仿宋" w:eastAsia="仿宋" w:cs="仿宋"/>
                <w:color w:val="auto"/>
                <w:sz w:val="24"/>
              </w:rPr>
            </w:pPr>
          </w:p>
        </w:tc>
        <w:tc>
          <w:tcPr>
            <w:tcW w:w="1925" w:type="dxa"/>
            <w:vAlign w:val="center"/>
          </w:tcPr>
          <w:p w14:paraId="3CE0187A">
            <w:pPr>
              <w:adjustRightInd w:val="0"/>
              <w:snapToGrid w:val="0"/>
              <w:jc w:val="center"/>
              <w:rPr>
                <w:rFonts w:ascii="仿宋" w:hAnsi="仿宋" w:eastAsia="仿宋" w:cs="仿宋"/>
                <w:color w:val="auto"/>
                <w:sz w:val="24"/>
              </w:rPr>
            </w:pPr>
          </w:p>
        </w:tc>
        <w:tc>
          <w:tcPr>
            <w:tcW w:w="1045" w:type="dxa"/>
            <w:vAlign w:val="center"/>
          </w:tcPr>
          <w:p w14:paraId="7C17E4DF">
            <w:pPr>
              <w:adjustRightInd w:val="0"/>
              <w:snapToGrid w:val="0"/>
              <w:jc w:val="center"/>
              <w:rPr>
                <w:rFonts w:ascii="仿宋" w:hAnsi="仿宋" w:eastAsia="仿宋" w:cs="仿宋"/>
                <w:color w:val="auto"/>
                <w:sz w:val="24"/>
              </w:rPr>
            </w:pPr>
          </w:p>
        </w:tc>
      </w:tr>
      <w:tr w14:paraId="02A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8B4282">
            <w:pPr>
              <w:adjustRightInd w:val="0"/>
              <w:snapToGrid w:val="0"/>
              <w:jc w:val="center"/>
              <w:rPr>
                <w:rFonts w:ascii="仿宋" w:hAnsi="仿宋" w:eastAsia="仿宋" w:cs="仿宋"/>
                <w:color w:val="auto"/>
                <w:sz w:val="24"/>
              </w:rPr>
            </w:pPr>
          </w:p>
        </w:tc>
        <w:tc>
          <w:tcPr>
            <w:tcW w:w="1646" w:type="dxa"/>
            <w:vAlign w:val="center"/>
          </w:tcPr>
          <w:p w14:paraId="78833344">
            <w:pPr>
              <w:adjustRightInd w:val="0"/>
              <w:snapToGrid w:val="0"/>
              <w:jc w:val="center"/>
              <w:rPr>
                <w:rFonts w:ascii="仿宋" w:hAnsi="仿宋" w:eastAsia="仿宋" w:cs="仿宋"/>
                <w:color w:val="auto"/>
                <w:sz w:val="24"/>
              </w:rPr>
            </w:pPr>
          </w:p>
        </w:tc>
        <w:tc>
          <w:tcPr>
            <w:tcW w:w="1688" w:type="dxa"/>
            <w:vAlign w:val="center"/>
          </w:tcPr>
          <w:p w14:paraId="5C52A0D3">
            <w:pPr>
              <w:adjustRightInd w:val="0"/>
              <w:snapToGrid w:val="0"/>
              <w:jc w:val="center"/>
              <w:rPr>
                <w:rFonts w:ascii="仿宋" w:hAnsi="仿宋" w:eastAsia="仿宋" w:cs="仿宋"/>
                <w:color w:val="auto"/>
                <w:sz w:val="24"/>
              </w:rPr>
            </w:pPr>
          </w:p>
        </w:tc>
        <w:tc>
          <w:tcPr>
            <w:tcW w:w="1688" w:type="dxa"/>
            <w:vAlign w:val="center"/>
          </w:tcPr>
          <w:p w14:paraId="68F0B8DC">
            <w:pPr>
              <w:adjustRightInd w:val="0"/>
              <w:snapToGrid w:val="0"/>
              <w:jc w:val="center"/>
              <w:rPr>
                <w:rFonts w:ascii="仿宋" w:hAnsi="仿宋" w:eastAsia="仿宋" w:cs="仿宋"/>
                <w:color w:val="auto"/>
                <w:sz w:val="24"/>
              </w:rPr>
            </w:pPr>
          </w:p>
        </w:tc>
        <w:tc>
          <w:tcPr>
            <w:tcW w:w="1925" w:type="dxa"/>
            <w:vAlign w:val="center"/>
          </w:tcPr>
          <w:p w14:paraId="75F0B393">
            <w:pPr>
              <w:adjustRightInd w:val="0"/>
              <w:snapToGrid w:val="0"/>
              <w:jc w:val="center"/>
              <w:rPr>
                <w:rFonts w:ascii="仿宋" w:hAnsi="仿宋" w:eastAsia="仿宋" w:cs="仿宋"/>
                <w:color w:val="auto"/>
                <w:sz w:val="24"/>
              </w:rPr>
            </w:pPr>
          </w:p>
        </w:tc>
        <w:tc>
          <w:tcPr>
            <w:tcW w:w="1045" w:type="dxa"/>
            <w:vAlign w:val="center"/>
          </w:tcPr>
          <w:p w14:paraId="2E25FE92">
            <w:pPr>
              <w:adjustRightInd w:val="0"/>
              <w:snapToGrid w:val="0"/>
              <w:jc w:val="center"/>
              <w:rPr>
                <w:rFonts w:ascii="仿宋" w:hAnsi="仿宋" w:eastAsia="仿宋" w:cs="仿宋"/>
                <w:color w:val="auto"/>
                <w:sz w:val="24"/>
              </w:rPr>
            </w:pPr>
          </w:p>
        </w:tc>
      </w:tr>
      <w:bookmarkEnd w:id="924"/>
    </w:tbl>
    <w:p w14:paraId="6849CED7">
      <w:pPr>
        <w:tabs>
          <w:tab w:val="left" w:pos="1800"/>
          <w:tab w:val="left" w:pos="5580"/>
        </w:tabs>
        <w:jc w:val="left"/>
        <w:rPr>
          <w:rFonts w:ascii="仿宋" w:hAnsi="仿宋" w:eastAsia="仿宋" w:cs="仿宋"/>
          <w:color w:val="auto"/>
          <w:sz w:val="24"/>
        </w:rPr>
      </w:pPr>
    </w:p>
    <w:p w14:paraId="7290FB20">
      <w:pPr>
        <w:tabs>
          <w:tab w:val="left" w:pos="1800"/>
          <w:tab w:val="left" w:pos="5580"/>
        </w:tabs>
        <w:jc w:val="left"/>
        <w:rPr>
          <w:rFonts w:ascii="仿宋" w:hAnsi="仿宋" w:eastAsia="仿宋" w:cs="仿宋"/>
          <w:b/>
          <w:bCs/>
          <w:color w:val="auto"/>
          <w:sz w:val="24"/>
        </w:rPr>
      </w:pPr>
      <w:r>
        <w:rPr>
          <w:rFonts w:hint="eastAsia" w:ascii="仿宋" w:hAnsi="仿宋" w:eastAsia="仿宋" w:cs="仿宋"/>
          <w:b/>
          <w:bCs/>
          <w:color w:val="auto"/>
          <w:sz w:val="24"/>
        </w:rPr>
        <w:t>注：“偏离情况”列应据实填写“正偏离”或“负偏离”。</w:t>
      </w:r>
    </w:p>
    <w:p w14:paraId="3EFEF67B">
      <w:pPr>
        <w:spacing w:line="360" w:lineRule="auto"/>
        <w:rPr>
          <w:rFonts w:ascii="仿宋" w:hAnsi="仿宋" w:eastAsia="仿宋" w:cs="仿宋"/>
          <w:color w:val="auto"/>
          <w:sz w:val="24"/>
          <w:szCs w:val="20"/>
        </w:rPr>
      </w:pPr>
    </w:p>
    <w:p w14:paraId="5642B043">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lang w:val="zh-CN"/>
        </w:rPr>
        <w:t xml:space="preserve">                      </w:t>
      </w:r>
    </w:p>
    <w:p w14:paraId="5770E38A">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 ____________</w:t>
      </w:r>
    </w:p>
    <w:p w14:paraId="20D5FFE0">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szCs w:val="20"/>
        </w:rPr>
        <w:t xml:space="preserve">日期：2026年_____月_____日   </w:t>
      </w:r>
    </w:p>
    <w:p w14:paraId="4CC5E694">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br w:type="page"/>
      </w:r>
      <w:bookmarkEnd w:id="911"/>
      <w:bookmarkEnd w:id="912"/>
      <w:bookmarkEnd w:id="913"/>
      <w:bookmarkEnd w:id="914"/>
      <w:bookmarkEnd w:id="915"/>
      <w:bookmarkEnd w:id="916"/>
      <w:bookmarkEnd w:id="917"/>
      <w:bookmarkEnd w:id="918"/>
      <w:bookmarkEnd w:id="919"/>
      <w:bookmarkEnd w:id="920"/>
      <w:bookmarkEnd w:id="921"/>
      <w:bookmarkEnd w:id="922"/>
      <w:bookmarkEnd w:id="923"/>
      <w:r>
        <w:rPr>
          <w:rFonts w:hint="eastAsia" w:ascii="仿宋" w:hAnsi="仿宋" w:eastAsia="仿宋" w:cs="仿宋"/>
          <w:color w:val="auto"/>
          <w:sz w:val="24"/>
          <w:szCs w:val="20"/>
        </w:rPr>
        <w:t>采购需求偏离表（实质性格式）</w:t>
      </w:r>
    </w:p>
    <w:p w14:paraId="5F2B8A10">
      <w:pPr>
        <w:autoSpaceDE w:val="0"/>
        <w:autoSpaceDN w:val="0"/>
        <w:adjustRightInd w:val="0"/>
        <w:spacing w:line="360" w:lineRule="auto"/>
        <w:jc w:val="center"/>
        <w:rPr>
          <w:rFonts w:ascii="仿宋" w:hAnsi="仿宋" w:eastAsia="仿宋" w:cs="仿宋"/>
          <w:b/>
          <w:color w:val="auto"/>
          <w:sz w:val="32"/>
          <w:szCs w:val="36"/>
        </w:rPr>
      </w:pPr>
      <w:r>
        <w:rPr>
          <w:rFonts w:hint="eastAsia" w:ascii="仿宋" w:hAnsi="仿宋" w:eastAsia="仿宋" w:cs="仿宋"/>
          <w:b/>
          <w:color w:val="auto"/>
          <w:sz w:val="32"/>
          <w:szCs w:val="36"/>
        </w:rPr>
        <w:t>采购需求偏离表</w:t>
      </w:r>
    </w:p>
    <w:p w14:paraId="245C80E6">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项目编号：</w:t>
      </w:r>
      <w:r>
        <w:rPr>
          <w:rFonts w:hint="eastAsia" w:ascii="仿宋" w:hAnsi="仿宋" w:eastAsia="仿宋" w:cs="仿宋"/>
          <w:color w:val="auto"/>
          <w:sz w:val="24"/>
          <w:u w:val="single"/>
          <w:lang w:eastAsia="zh-CN"/>
        </w:rPr>
        <w:t>11010226210200024729-XM001</w:t>
      </w:r>
    </w:p>
    <w:p w14:paraId="0BC9BF6A">
      <w:pPr>
        <w:tabs>
          <w:tab w:val="left" w:pos="1800"/>
          <w:tab w:val="left" w:pos="5580"/>
        </w:tabs>
        <w:spacing w:line="360" w:lineRule="auto"/>
        <w:jc w:val="left"/>
        <w:rPr>
          <w:rFonts w:hint="eastAsia" w:ascii="仿宋" w:hAnsi="仿宋" w:eastAsia="仿宋" w:cs="仿宋"/>
          <w:color w:val="auto"/>
          <w:sz w:val="24"/>
          <w:u w:val="single"/>
          <w:lang w:eastAsia="zh-CN"/>
        </w:rPr>
      </w:pPr>
      <w:r>
        <w:rPr>
          <w:rFonts w:hint="eastAsia" w:ascii="仿宋" w:hAnsi="仿宋" w:eastAsia="仿宋" w:cs="仿宋"/>
          <w:color w:val="auto"/>
          <w:sz w:val="24"/>
        </w:rPr>
        <w:t>项目名称：</w:t>
      </w:r>
      <w:r>
        <w:rPr>
          <w:rFonts w:hint="eastAsia" w:ascii="仿宋" w:hAnsi="仿宋" w:eastAsia="仿宋" w:cs="仿宋"/>
          <w:color w:val="auto"/>
          <w:sz w:val="24"/>
          <w:u w:val="single"/>
          <w:lang w:eastAsia="zh-CN"/>
        </w:rPr>
        <w:t>2026年设备更新-北京市第五十六中学-专业教室教学仪器采购项目</w:t>
      </w:r>
    </w:p>
    <w:tbl>
      <w:tblPr>
        <w:tblStyle w:val="246"/>
        <w:tblW w:w="9662" w:type="dxa"/>
        <w:tblInd w:w="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776"/>
        <w:gridCol w:w="2088"/>
        <w:gridCol w:w="2441"/>
        <w:gridCol w:w="1557"/>
        <w:gridCol w:w="1021"/>
      </w:tblGrid>
      <w:tr w14:paraId="6340A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779" w:type="dxa"/>
          </w:tcPr>
          <w:p w14:paraId="55578314">
            <w:pPr>
              <w:pStyle w:val="260"/>
              <w:autoSpaceDE w:val="0"/>
              <w:autoSpaceDN w:val="0"/>
              <w:spacing w:before="78" w:line="222" w:lineRule="auto"/>
              <w:rPr>
                <w:color w:val="auto"/>
                <w:spacing w:val="-8"/>
                <w:sz w:val="24"/>
                <w:szCs w:val="24"/>
              </w:rPr>
            </w:pPr>
          </w:p>
          <w:p w14:paraId="6839406A">
            <w:pPr>
              <w:pStyle w:val="260"/>
              <w:autoSpaceDE w:val="0"/>
              <w:autoSpaceDN w:val="0"/>
              <w:spacing w:before="78" w:line="222" w:lineRule="auto"/>
              <w:jc w:val="center"/>
              <w:rPr>
                <w:color w:val="auto"/>
                <w:sz w:val="24"/>
                <w:szCs w:val="24"/>
              </w:rPr>
            </w:pPr>
            <w:r>
              <w:rPr>
                <w:color w:val="auto"/>
                <w:spacing w:val="-8"/>
                <w:sz w:val="24"/>
                <w:szCs w:val="24"/>
              </w:rPr>
              <w:t>序号</w:t>
            </w:r>
          </w:p>
        </w:tc>
        <w:tc>
          <w:tcPr>
            <w:tcW w:w="1776" w:type="dxa"/>
          </w:tcPr>
          <w:p w14:paraId="776909E8">
            <w:pPr>
              <w:pStyle w:val="260"/>
              <w:autoSpaceDE w:val="0"/>
              <w:autoSpaceDN w:val="0"/>
              <w:spacing w:before="253" w:line="242" w:lineRule="auto"/>
              <w:ind w:right="138"/>
              <w:jc w:val="center"/>
              <w:rPr>
                <w:color w:val="auto"/>
                <w:sz w:val="24"/>
                <w:szCs w:val="24"/>
                <w:lang w:eastAsia="zh-CN"/>
              </w:rPr>
            </w:pPr>
            <w:r>
              <w:rPr>
                <w:rFonts w:hint="eastAsia"/>
                <w:color w:val="auto"/>
                <w:sz w:val="24"/>
                <w:szCs w:val="21"/>
                <w:lang w:eastAsia="zh-CN"/>
              </w:rPr>
              <w:t>招标文件</w:t>
            </w:r>
            <w:r>
              <w:rPr>
                <w:rFonts w:hint="eastAsia"/>
                <w:color w:val="auto"/>
                <w:sz w:val="24"/>
                <w:lang w:eastAsia="zh-CN"/>
              </w:rPr>
              <w:t>条目号或页码</w:t>
            </w:r>
          </w:p>
        </w:tc>
        <w:tc>
          <w:tcPr>
            <w:tcW w:w="2088" w:type="dxa"/>
          </w:tcPr>
          <w:p w14:paraId="13ADFC99">
            <w:pPr>
              <w:autoSpaceDE w:val="0"/>
              <w:autoSpaceDN w:val="0"/>
              <w:spacing w:line="331" w:lineRule="auto"/>
              <w:rPr>
                <w:rFonts w:ascii="Arial" w:hAnsiTheme="minorHAnsi" w:eastAsiaTheme="minorEastAsia" w:cstheme="minorBidi"/>
                <w:color w:val="auto"/>
                <w:lang w:eastAsia="zh-CN"/>
              </w:rPr>
            </w:pPr>
          </w:p>
          <w:p w14:paraId="14C0420A">
            <w:pPr>
              <w:pStyle w:val="260"/>
              <w:autoSpaceDE w:val="0"/>
              <w:autoSpaceDN w:val="0"/>
              <w:spacing w:before="78" w:line="222" w:lineRule="auto"/>
              <w:ind w:firstLine="234" w:firstLineChars="100"/>
              <w:rPr>
                <w:color w:val="auto"/>
                <w:sz w:val="24"/>
                <w:szCs w:val="24"/>
              </w:rPr>
            </w:pPr>
            <w:r>
              <w:rPr>
                <w:color w:val="auto"/>
                <w:spacing w:val="-3"/>
                <w:sz w:val="24"/>
                <w:szCs w:val="24"/>
              </w:rPr>
              <w:t>招标文件要求</w:t>
            </w:r>
          </w:p>
        </w:tc>
        <w:tc>
          <w:tcPr>
            <w:tcW w:w="2441" w:type="dxa"/>
          </w:tcPr>
          <w:p w14:paraId="2EB245E9">
            <w:pPr>
              <w:autoSpaceDE w:val="0"/>
              <w:autoSpaceDN w:val="0"/>
              <w:spacing w:line="331" w:lineRule="auto"/>
              <w:rPr>
                <w:rFonts w:ascii="Arial" w:hAnsiTheme="minorHAnsi" w:eastAsiaTheme="minorEastAsia" w:cstheme="minorBidi"/>
                <w:color w:val="auto"/>
                <w:lang w:eastAsia="en-US"/>
              </w:rPr>
            </w:pPr>
          </w:p>
          <w:p w14:paraId="0830D20A">
            <w:pPr>
              <w:pStyle w:val="260"/>
              <w:autoSpaceDE w:val="0"/>
              <w:autoSpaceDN w:val="0"/>
              <w:spacing w:before="78" w:line="222" w:lineRule="auto"/>
              <w:ind w:left="512"/>
              <w:rPr>
                <w:color w:val="auto"/>
                <w:sz w:val="24"/>
                <w:szCs w:val="24"/>
              </w:rPr>
            </w:pPr>
            <w:r>
              <w:rPr>
                <w:color w:val="auto"/>
                <w:spacing w:val="-3"/>
                <w:sz w:val="24"/>
                <w:szCs w:val="24"/>
              </w:rPr>
              <w:t>投标响应内容</w:t>
            </w:r>
          </w:p>
        </w:tc>
        <w:tc>
          <w:tcPr>
            <w:tcW w:w="1557" w:type="dxa"/>
          </w:tcPr>
          <w:p w14:paraId="53F68DAB">
            <w:pPr>
              <w:autoSpaceDE w:val="0"/>
              <w:autoSpaceDN w:val="0"/>
              <w:spacing w:line="331" w:lineRule="auto"/>
              <w:rPr>
                <w:rFonts w:ascii="Arial" w:hAnsiTheme="minorHAnsi" w:eastAsiaTheme="minorEastAsia" w:cstheme="minorBidi"/>
                <w:color w:val="auto"/>
                <w:lang w:eastAsia="en-US"/>
              </w:rPr>
            </w:pPr>
          </w:p>
          <w:p w14:paraId="34A5B044">
            <w:pPr>
              <w:pStyle w:val="260"/>
              <w:autoSpaceDE w:val="0"/>
              <w:autoSpaceDN w:val="0"/>
              <w:spacing w:before="78" w:line="222" w:lineRule="auto"/>
              <w:ind w:left="315"/>
              <w:rPr>
                <w:color w:val="auto"/>
                <w:sz w:val="24"/>
                <w:szCs w:val="24"/>
              </w:rPr>
            </w:pPr>
            <w:r>
              <w:rPr>
                <w:color w:val="auto"/>
                <w:spacing w:val="-5"/>
                <w:sz w:val="24"/>
                <w:szCs w:val="24"/>
              </w:rPr>
              <w:t>偏离情况</w:t>
            </w:r>
          </w:p>
        </w:tc>
        <w:tc>
          <w:tcPr>
            <w:tcW w:w="1021" w:type="dxa"/>
          </w:tcPr>
          <w:p w14:paraId="5367DDB2">
            <w:pPr>
              <w:autoSpaceDE w:val="0"/>
              <w:autoSpaceDN w:val="0"/>
              <w:spacing w:line="330" w:lineRule="auto"/>
              <w:rPr>
                <w:rFonts w:ascii="Arial" w:hAnsiTheme="minorHAnsi" w:eastAsiaTheme="minorEastAsia" w:cstheme="minorBidi"/>
                <w:color w:val="auto"/>
                <w:lang w:eastAsia="en-US"/>
              </w:rPr>
            </w:pPr>
          </w:p>
          <w:p w14:paraId="52B0C9F5">
            <w:pPr>
              <w:pStyle w:val="260"/>
              <w:autoSpaceDE w:val="0"/>
              <w:autoSpaceDN w:val="0"/>
              <w:spacing w:before="78" w:line="224" w:lineRule="auto"/>
              <w:ind w:left="282"/>
              <w:rPr>
                <w:color w:val="auto"/>
                <w:sz w:val="24"/>
                <w:szCs w:val="24"/>
              </w:rPr>
            </w:pPr>
            <w:r>
              <w:rPr>
                <w:color w:val="auto"/>
                <w:spacing w:val="-9"/>
                <w:sz w:val="24"/>
                <w:szCs w:val="24"/>
              </w:rPr>
              <w:t>说明</w:t>
            </w:r>
          </w:p>
        </w:tc>
      </w:tr>
      <w:tr w14:paraId="244C5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9662" w:type="dxa"/>
            <w:gridSpan w:val="6"/>
          </w:tcPr>
          <w:p w14:paraId="41BE1A40">
            <w:pPr>
              <w:pStyle w:val="260"/>
              <w:autoSpaceDE w:val="0"/>
              <w:autoSpaceDN w:val="0"/>
              <w:spacing w:before="35" w:line="222" w:lineRule="auto"/>
              <w:ind w:left="127"/>
              <w:rPr>
                <w:color w:val="auto"/>
                <w:sz w:val="24"/>
                <w:szCs w:val="24"/>
                <w:lang w:eastAsia="zh-CN"/>
              </w:rPr>
            </w:pPr>
            <w:r>
              <w:rPr>
                <w:color w:val="auto"/>
                <w:spacing w:val="-3"/>
                <w:sz w:val="24"/>
                <w:szCs w:val="24"/>
                <w:lang w:eastAsia="zh-CN"/>
              </w:rPr>
              <w:t>一、针对本招标文件《采购需求》中标注为“★</w:t>
            </w:r>
            <w:r>
              <w:rPr>
                <w:color w:val="auto"/>
                <w:spacing w:val="-88"/>
                <w:sz w:val="24"/>
                <w:szCs w:val="24"/>
                <w:lang w:eastAsia="zh-CN"/>
              </w:rPr>
              <w:t xml:space="preserve"> </w:t>
            </w:r>
            <w:r>
              <w:rPr>
                <w:color w:val="auto"/>
                <w:spacing w:val="-3"/>
                <w:sz w:val="24"/>
                <w:szCs w:val="24"/>
                <w:lang w:eastAsia="zh-CN"/>
              </w:rPr>
              <w:t>”、“</w:t>
            </w:r>
            <w:r>
              <w:rPr>
                <w:color w:val="auto"/>
                <w:spacing w:val="-4"/>
                <w:sz w:val="24"/>
                <w:szCs w:val="24"/>
                <w:lang w:eastAsia="zh-CN"/>
              </w:rPr>
              <w:t>#</w:t>
            </w:r>
            <w:r>
              <w:rPr>
                <w:color w:val="auto"/>
                <w:spacing w:val="-88"/>
                <w:sz w:val="24"/>
                <w:szCs w:val="24"/>
                <w:lang w:eastAsia="zh-CN"/>
              </w:rPr>
              <w:t xml:space="preserve"> </w:t>
            </w:r>
            <w:r>
              <w:rPr>
                <w:color w:val="auto"/>
                <w:spacing w:val="-4"/>
                <w:sz w:val="24"/>
                <w:szCs w:val="24"/>
                <w:lang w:eastAsia="zh-CN"/>
              </w:rPr>
              <w:t>”条款：</w:t>
            </w:r>
          </w:p>
          <w:p w14:paraId="3501E21E">
            <w:pPr>
              <w:pStyle w:val="260"/>
              <w:autoSpaceDE w:val="0"/>
              <w:autoSpaceDN w:val="0"/>
              <w:spacing w:before="23" w:line="223" w:lineRule="auto"/>
              <w:ind w:left="126" w:firstLine="2"/>
              <w:rPr>
                <w:color w:val="auto"/>
                <w:sz w:val="24"/>
                <w:szCs w:val="24"/>
              </w:rPr>
            </w:pPr>
            <w:r>
              <w:rPr>
                <w:color w:val="auto"/>
                <w:spacing w:val="-10"/>
                <w:sz w:val="24"/>
                <w:szCs w:val="24"/>
                <w:lang w:eastAsia="zh-CN"/>
              </w:rPr>
              <w:t>（投标人需对“★</w:t>
            </w:r>
            <w:r>
              <w:rPr>
                <w:color w:val="auto"/>
                <w:spacing w:val="-89"/>
                <w:sz w:val="24"/>
                <w:szCs w:val="24"/>
                <w:lang w:eastAsia="zh-CN"/>
              </w:rPr>
              <w:t xml:space="preserve"> </w:t>
            </w:r>
            <w:r>
              <w:rPr>
                <w:color w:val="auto"/>
                <w:spacing w:val="-10"/>
                <w:sz w:val="24"/>
                <w:szCs w:val="24"/>
                <w:lang w:eastAsia="zh-CN"/>
              </w:rPr>
              <w:t>”、“#</w:t>
            </w:r>
            <w:r>
              <w:rPr>
                <w:color w:val="auto"/>
                <w:spacing w:val="-88"/>
                <w:sz w:val="24"/>
                <w:szCs w:val="24"/>
                <w:lang w:eastAsia="zh-CN"/>
              </w:rPr>
              <w:t xml:space="preserve"> </w:t>
            </w:r>
            <w:r>
              <w:rPr>
                <w:color w:val="auto"/>
                <w:spacing w:val="-10"/>
                <w:sz w:val="24"/>
                <w:szCs w:val="24"/>
                <w:lang w:eastAsia="zh-CN"/>
              </w:rPr>
              <w:t>”条款（如有）逐项填写</w:t>
            </w:r>
            <w:r>
              <w:rPr>
                <w:color w:val="auto"/>
                <w:spacing w:val="-11"/>
                <w:sz w:val="24"/>
                <w:szCs w:val="24"/>
                <w:lang w:eastAsia="zh-CN"/>
              </w:rPr>
              <w:t>；如本项目《采购需求》无“★</w:t>
            </w:r>
            <w:r>
              <w:rPr>
                <w:color w:val="auto"/>
                <w:spacing w:val="-89"/>
                <w:sz w:val="24"/>
                <w:szCs w:val="24"/>
                <w:lang w:eastAsia="zh-CN"/>
              </w:rPr>
              <w:t xml:space="preserve"> </w:t>
            </w:r>
            <w:r>
              <w:rPr>
                <w:color w:val="auto"/>
                <w:spacing w:val="-11"/>
                <w:sz w:val="24"/>
                <w:szCs w:val="24"/>
                <w:lang w:eastAsia="zh-CN"/>
              </w:rPr>
              <w:t>”、“#</w:t>
            </w:r>
            <w:r>
              <w:rPr>
                <w:color w:val="auto"/>
                <w:spacing w:val="-88"/>
                <w:sz w:val="24"/>
                <w:szCs w:val="24"/>
                <w:lang w:eastAsia="zh-CN"/>
              </w:rPr>
              <w:t xml:space="preserve"> </w:t>
            </w:r>
            <w:r>
              <w:rPr>
                <w:color w:val="auto"/>
                <w:spacing w:val="-11"/>
                <w:sz w:val="24"/>
                <w:szCs w:val="24"/>
                <w:lang w:eastAsia="zh-CN"/>
              </w:rPr>
              <w:t>”</w:t>
            </w:r>
            <w:r>
              <w:rPr>
                <w:color w:val="auto"/>
                <w:spacing w:val="-5"/>
                <w:sz w:val="24"/>
                <w:szCs w:val="24"/>
                <w:lang w:eastAsia="zh-CN"/>
              </w:rPr>
              <w:t>条款，本部分可为空白。</w:t>
            </w:r>
            <w:r>
              <w:rPr>
                <w:color w:val="auto"/>
                <w:spacing w:val="-5"/>
                <w:sz w:val="24"/>
                <w:szCs w:val="24"/>
              </w:rPr>
              <w:t>）</w:t>
            </w:r>
          </w:p>
        </w:tc>
      </w:tr>
      <w:tr w14:paraId="61B5F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779" w:type="dxa"/>
          </w:tcPr>
          <w:p w14:paraId="208D745B">
            <w:pPr>
              <w:pStyle w:val="260"/>
              <w:autoSpaceDE w:val="0"/>
              <w:autoSpaceDN w:val="0"/>
              <w:spacing w:before="285" w:line="315" w:lineRule="exact"/>
              <w:ind w:left="352"/>
              <w:rPr>
                <w:color w:val="auto"/>
                <w:sz w:val="24"/>
                <w:szCs w:val="24"/>
              </w:rPr>
            </w:pPr>
            <w:r>
              <w:rPr>
                <w:color w:val="auto"/>
                <w:position w:val="1"/>
                <w:sz w:val="24"/>
                <w:szCs w:val="24"/>
              </w:rPr>
              <w:t>1</w:t>
            </w:r>
          </w:p>
        </w:tc>
        <w:tc>
          <w:tcPr>
            <w:tcW w:w="1776" w:type="dxa"/>
          </w:tcPr>
          <w:p w14:paraId="6DB59069">
            <w:pPr>
              <w:autoSpaceDE w:val="0"/>
              <w:autoSpaceDN w:val="0"/>
              <w:rPr>
                <w:rFonts w:ascii="Arial" w:hAnsiTheme="minorHAnsi" w:eastAsiaTheme="minorEastAsia" w:cstheme="minorBidi"/>
                <w:color w:val="auto"/>
                <w:lang w:eastAsia="en-US"/>
              </w:rPr>
            </w:pPr>
          </w:p>
        </w:tc>
        <w:tc>
          <w:tcPr>
            <w:tcW w:w="2088" w:type="dxa"/>
          </w:tcPr>
          <w:p w14:paraId="697205AD">
            <w:pPr>
              <w:autoSpaceDE w:val="0"/>
              <w:autoSpaceDN w:val="0"/>
              <w:rPr>
                <w:rFonts w:ascii="Arial" w:hAnsiTheme="minorHAnsi" w:eastAsiaTheme="minorEastAsia" w:cstheme="minorBidi"/>
                <w:color w:val="auto"/>
                <w:lang w:eastAsia="en-US"/>
              </w:rPr>
            </w:pPr>
          </w:p>
        </w:tc>
        <w:tc>
          <w:tcPr>
            <w:tcW w:w="2441" w:type="dxa"/>
          </w:tcPr>
          <w:p w14:paraId="5650AFAA">
            <w:pPr>
              <w:autoSpaceDE w:val="0"/>
              <w:autoSpaceDN w:val="0"/>
              <w:rPr>
                <w:rFonts w:ascii="Arial" w:hAnsiTheme="minorHAnsi" w:eastAsiaTheme="minorEastAsia" w:cstheme="minorBidi"/>
                <w:color w:val="auto"/>
                <w:lang w:eastAsia="en-US"/>
              </w:rPr>
            </w:pPr>
          </w:p>
        </w:tc>
        <w:tc>
          <w:tcPr>
            <w:tcW w:w="1557" w:type="dxa"/>
          </w:tcPr>
          <w:p w14:paraId="706FE339">
            <w:pPr>
              <w:autoSpaceDE w:val="0"/>
              <w:autoSpaceDN w:val="0"/>
              <w:rPr>
                <w:rFonts w:ascii="Arial" w:hAnsiTheme="minorHAnsi" w:eastAsiaTheme="minorEastAsia" w:cstheme="minorBidi"/>
                <w:color w:val="auto"/>
                <w:lang w:eastAsia="en-US"/>
              </w:rPr>
            </w:pPr>
          </w:p>
        </w:tc>
        <w:tc>
          <w:tcPr>
            <w:tcW w:w="1021" w:type="dxa"/>
          </w:tcPr>
          <w:p w14:paraId="0F6CF314">
            <w:pPr>
              <w:autoSpaceDE w:val="0"/>
              <w:autoSpaceDN w:val="0"/>
              <w:rPr>
                <w:rFonts w:ascii="Arial" w:hAnsiTheme="minorHAnsi" w:eastAsiaTheme="minorEastAsia" w:cstheme="minorBidi"/>
                <w:color w:val="auto"/>
                <w:lang w:eastAsia="en-US"/>
              </w:rPr>
            </w:pPr>
          </w:p>
        </w:tc>
      </w:tr>
      <w:tr w14:paraId="7125B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79" w:type="dxa"/>
          </w:tcPr>
          <w:p w14:paraId="1C380B56">
            <w:pPr>
              <w:pStyle w:val="260"/>
              <w:autoSpaceDE w:val="0"/>
              <w:autoSpaceDN w:val="0"/>
              <w:spacing w:before="291" w:line="383" w:lineRule="exact"/>
              <w:ind w:left="291"/>
              <w:rPr>
                <w:color w:val="auto"/>
                <w:sz w:val="24"/>
                <w:szCs w:val="24"/>
              </w:rPr>
            </w:pPr>
            <w:r>
              <w:rPr>
                <w:color w:val="auto"/>
                <w:position w:val="3"/>
                <w:sz w:val="24"/>
                <w:szCs w:val="24"/>
              </w:rPr>
              <w:t>…</w:t>
            </w:r>
          </w:p>
        </w:tc>
        <w:tc>
          <w:tcPr>
            <w:tcW w:w="1776" w:type="dxa"/>
          </w:tcPr>
          <w:p w14:paraId="2D17AEE5">
            <w:pPr>
              <w:autoSpaceDE w:val="0"/>
              <w:autoSpaceDN w:val="0"/>
              <w:rPr>
                <w:rFonts w:ascii="Arial" w:hAnsiTheme="minorHAnsi" w:eastAsiaTheme="minorEastAsia" w:cstheme="minorBidi"/>
                <w:color w:val="auto"/>
                <w:lang w:eastAsia="en-US"/>
              </w:rPr>
            </w:pPr>
          </w:p>
        </w:tc>
        <w:tc>
          <w:tcPr>
            <w:tcW w:w="2088" w:type="dxa"/>
          </w:tcPr>
          <w:p w14:paraId="009D5A11">
            <w:pPr>
              <w:autoSpaceDE w:val="0"/>
              <w:autoSpaceDN w:val="0"/>
              <w:rPr>
                <w:rFonts w:ascii="Arial" w:hAnsiTheme="minorHAnsi" w:eastAsiaTheme="minorEastAsia" w:cstheme="minorBidi"/>
                <w:color w:val="auto"/>
                <w:lang w:eastAsia="en-US"/>
              </w:rPr>
            </w:pPr>
          </w:p>
        </w:tc>
        <w:tc>
          <w:tcPr>
            <w:tcW w:w="2441" w:type="dxa"/>
          </w:tcPr>
          <w:p w14:paraId="2F94ED9B">
            <w:pPr>
              <w:autoSpaceDE w:val="0"/>
              <w:autoSpaceDN w:val="0"/>
              <w:rPr>
                <w:rFonts w:ascii="Arial" w:hAnsiTheme="minorHAnsi" w:eastAsiaTheme="minorEastAsia" w:cstheme="minorBidi"/>
                <w:color w:val="auto"/>
                <w:lang w:eastAsia="en-US"/>
              </w:rPr>
            </w:pPr>
          </w:p>
        </w:tc>
        <w:tc>
          <w:tcPr>
            <w:tcW w:w="1557" w:type="dxa"/>
          </w:tcPr>
          <w:p w14:paraId="7F6C2C52">
            <w:pPr>
              <w:autoSpaceDE w:val="0"/>
              <w:autoSpaceDN w:val="0"/>
              <w:rPr>
                <w:rFonts w:ascii="Arial" w:hAnsiTheme="minorHAnsi" w:eastAsiaTheme="minorEastAsia" w:cstheme="minorBidi"/>
                <w:color w:val="auto"/>
                <w:lang w:eastAsia="en-US"/>
              </w:rPr>
            </w:pPr>
          </w:p>
        </w:tc>
        <w:tc>
          <w:tcPr>
            <w:tcW w:w="1021" w:type="dxa"/>
          </w:tcPr>
          <w:p w14:paraId="73ED4966">
            <w:pPr>
              <w:autoSpaceDE w:val="0"/>
              <w:autoSpaceDN w:val="0"/>
              <w:rPr>
                <w:rFonts w:ascii="Arial" w:hAnsiTheme="minorHAnsi" w:eastAsiaTheme="minorEastAsia" w:cstheme="minorBidi"/>
                <w:color w:val="auto"/>
                <w:lang w:eastAsia="en-US"/>
              </w:rPr>
            </w:pPr>
          </w:p>
        </w:tc>
      </w:tr>
      <w:tr w14:paraId="59C12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9662" w:type="dxa"/>
            <w:gridSpan w:val="6"/>
          </w:tcPr>
          <w:p w14:paraId="4FD72936">
            <w:pPr>
              <w:pStyle w:val="260"/>
              <w:autoSpaceDE w:val="0"/>
              <w:autoSpaceDN w:val="0"/>
              <w:spacing w:before="38" w:line="239" w:lineRule="auto"/>
              <w:ind w:left="125" w:right="121" w:firstLine="5"/>
              <w:rPr>
                <w:color w:val="auto"/>
                <w:sz w:val="24"/>
                <w:szCs w:val="24"/>
                <w:lang w:eastAsia="zh-CN"/>
              </w:rPr>
            </w:pPr>
            <w:r>
              <w:rPr>
                <w:color w:val="auto"/>
                <w:spacing w:val="-4"/>
                <w:sz w:val="24"/>
                <w:szCs w:val="24"/>
                <w:lang w:eastAsia="zh-CN"/>
              </w:rPr>
              <w:t>二、针对本招标文件《采购需求》中</w:t>
            </w:r>
            <w:r>
              <w:rPr>
                <w:b/>
                <w:bCs/>
                <w:color w:val="auto"/>
                <w:spacing w:val="-4"/>
                <w:sz w:val="24"/>
                <w:szCs w:val="24"/>
                <w:lang w:eastAsia="zh-CN"/>
              </w:rPr>
              <w:t>未标注</w:t>
            </w:r>
            <w:r>
              <w:rPr>
                <w:color w:val="auto"/>
                <w:spacing w:val="-4"/>
                <w:sz w:val="24"/>
                <w:szCs w:val="24"/>
                <w:lang w:eastAsia="zh-CN"/>
              </w:rPr>
              <w:t>“★</w:t>
            </w:r>
            <w:r>
              <w:rPr>
                <w:color w:val="auto"/>
                <w:spacing w:val="-77"/>
                <w:sz w:val="24"/>
                <w:szCs w:val="24"/>
                <w:lang w:eastAsia="zh-CN"/>
              </w:rPr>
              <w:t xml:space="preserve"> </w:t>
            </w:r>
            <w:r>
              <w:rPr>
                <w:color w:val="auto"/>
                <w:spacing w:val="-4"/>
                <w:sz w:val="24"/>
                <w:szCs w:val="24"/>
                <w:lang w:eastAsia="zh-CN"/>
              </w:rPr>
              <w:t>”和“#</w:t>
            </w:r>
            <w:r>
              <w:rPr>
                <w:color w:val="auto"/>
                <w:spacing w:val="-88"/>
                <w:sz w:val="24"/>
                <w:szCs w:val="24"/>
                <w:lang w:eastAsia="zh-CN"/>
              </w:rPr>
              <w:t xml:space="preserve"> </w:t>
            </w:r>
            <w:r>
              <w:rPr>
                <w:color w:val="auto"/>
                <w:spacing w:val="-4"/>
                <w:sz w:val="24"/>
                <w:szCs w:val="24"/>
                <w:lang w:eastAsia="zh-CN"/>
              </w:rPr>
              <w:t>”条款的偏离情况（应进行选择，未选择</w:t>
            </w:r>
            <w:r>
              <w:rPr>
                <w:b/>
                <w:bCs/>
                <w:color w:val="auto"/>
                <w:spacing w:val="-4"/>
                <w:sz w:val="24"/>
                <w:szCs w:val="24"/>
                <w:lang w:eastAsia="zh-CN"/>
              </w:rPr>
              <w:t>投标无效</w:t>
            </w:r>
            <w:r>
              <w:rPr>
                <w:color w:val="auto"/>
                <w:sz w:val="24"/>
                <w:szCs w:val="24"/>
                <w:lang w:eastAsia="zh-CN"/>
              </w:rPr>
              <w:t>）：</w:t>
            </w:r>
          </w:p>
          <w:p w14:paraId="0C54C992">
            <w:pPr>
              <w:pStyle w:val="260"/>
              <w:autoSpaceDE w:val="0"/>
              <w:autoSpaceDN w:val="0"/>
              <w:spacing w:line="230" w:lineRule="auto"/>
              <w:ind w:left="137" w:right="186" w:firstLine="3"/>
              <w:rPr>
                <w:color w:val="auto"/>
                <w:sz w:val="24"/>
                <w:szCs w:val="24"/>
                <w:lang w:eastAsia="zh-CN"/>
              </w:rPr>
            </w:pPr>
            <w:r>
              <w:rPr>
                <w:color w:val="auto"/>
                <w:spacing w:val="-1"/>
                <w:sz w:val="24"/>
                <w:szCs w:val="24"/>
                <w:lang w:eastAsia="zh-CN"/>
              </w:rPr>
              <w:t>□</w:t>
            </w:r>
            <w:r>
              <w:rPr>
                <w:b/>
                <w:bCs/>
                <w:color w:val="auto"/>
                <w:spacing w:val="-1"/>
                <w:sz w:val="24"/>
                <w:szCs w:val="24"/>
                <w:lang w:eastAsia="zh-CN"/>
              </w:rPr>
              <w:t>无偏离</w:t>
            </w:r>
            <w:r>
              <w:rPr>
                <w:color w:val="auto"/>
                <w:spacing w:val="-1"/>
                <w:sz w:val="24"/>
                <w:szCs w:val="24"/>
                <w:lang w:eastAsia="zh-CN"/>
              </w:rPr>
              <w:t>（如无偏离，仅选择无偏离即可，无须填写下表内容；无偏离即为对采购需</w:t>
            </w:r>
            <w:r>
              <w:rPr>
                <w:color w:val="auto"/>
                <w:spacing w:val="-2"/>
                <w:sz w:val="24"/>
                <w:szCs w:val="24"/>
                <w:lang w:eastAsia="zh-CN"/>
              </w:rPr>
              <w:t>求中的所有要求，均视作投标人已对之理解和响应。）</w:t>
            </w:r>
          </w:p>
          <w:p w14:paraId="2BC5AE6C">
            <w:pPr>
              <w:pStyle w:val="260"/>
              <w:autoSpaceDE w:val="0"/>
              <w:autoSpaceDN w:val="0"/>
              <w:spacing w:before="25" w:line="228" w:lineRule="auto"/>
              <w:ind w:left="125" w:right="186" w:firstLine="16"/>
              <w:rPr>
                <w:color w:val="auto"/>
                <w:sz w:val="24"/>
                <w:szCs w:val="24"/>
              </w:rPr>
            </w:pPr>
            <w:r>
              <w:rPr>
                <w:color w:val="auto"/>
                <w:spacing w:val="-1"/>
                <w:sz w:val="24"/>
                <w:szCs w:val="24"/>
                <w:lang w:eastAsia="zh-CN"/>
              </w:rPr>
              <w:t>□</w:t>
            </w:r>
            <w:r>
              <w:rPr>
                <w:b/>
                <w:bCs/>
                <w:color w:val="auto"/>
                <w:spacing w:val="-1"/>
                <w:sz w:val="24"/>
                <w:szCs w:val="24"/>
                <w:lang w:eastAsia="zh-CN"/>
              </w:rPr>
              <w:t>有偏离</w:t>
            </w:r>
            <w:r>
              <w:rPr>
                <w:color w:val="auto"/>
                <w:spacing w:val="-1"/>
                <w:sz w:val="24"/>
                <w:szCs w:val="24"/>
                <w:lang w:eastAsia="zh-CN"/>
              </w:rPr>
              <w:t>（如有偏离，则应在本表中对偏离项逐一列明；对采购需求中的所有商务、</w:t>
            </w:r>
            <w:r>
              <w:rPr>
                <w:color w:val="auto"/>
                <w:spacing w:val="-2"/>
                <w:sz w:val="24"/>
                <w:szCs w:val="24"/>
                <w:lang w:eastAsia="zh-CN"/>
              </w:rPr>
              <w:t>技术</w:t>
            </w:r>
            <w:r>
              <w:rPr>
                <w:color w:val="auto"/>
                <w:spacing w:val="-1"/>
                <w:sz w:val="24"/>
                <w:szCs w:val="24"/>
                <w:lang w:eastAsia="zh-CN"/>
              </w:rPr>
              <w:t>要求，除本表列明的偏离外，均视作投标人已对之理解和响应</w:t>
            </w:r>
            <w:r>
              <w:rPr>
                <w:color w:val="auto"/>
                <w:spacing w:val="-2"/>
                <w:sz w:val="24"/>
                <w:szCs w:val="24"/>
                <w:lang w:eastAsia="zh-CN"/>
              </w:rPr>
              <w:t>。如选择了“有偏离</w:t>
            </w:r>
            <w:r>
              <w:rPr>
                <w:color w:val="auto"/>
                <w:spacing w:val="-88"/>
                <w:sz w:val="24"/>
                <w:szCs w:val="24"/>
                <w:lang w:eastAsia="zh-CN"/>
              </w:rPr>
              <w:t xml:space="preserve"> </w:t>
            </w:r>
            <w:r>
              <w:rPr>
                <w:color w:val="auto"/>
                <w:spacing w:val="-2"/>
                <w:sz w:val="24"/>
                <w:szCs w:val="24"/>
                <w:lang w:eastAsia="zh-CN"/>
              </w:rPr>
              <w:t>”但下表无任何文字说明的，</w:t>
            </w:r>
            <w:r>
              <w:rPr>
                <w:b/>
                <w:bCs/>
                <w:color w:val="auto"/>
                <w:spacing w:val="-2"/>
                <w:sz w:val="24"/>
                <w:szCs w:val="24"/>
                <w:lang w:eastAsia="zh-CN"/>
              </w:rPr>
              <w:t>投标无效。</w:t>
            </w:r>
            <w:r>
              <w:rPr>
                <w:color w:val="auto"/>
                <w:spacing w:val="-2"/>
                <w:sz w:val="24"/>
                <w:szCs w:val="24"/>
              </w:rPr>
              <w:t>）</w:t>
            </w:r>
          </w:p>
        </w:tc>
      </w:tr>
      <w:tr w14:paraId="14F8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779" w:type="dxa"/>
          </w:tcPr>
          <w:p w14:paraId="6289F102">
            <w:pPr>
              <w:autoSpaceDE w:val="0"/>
              <w:autoSpaceDN w:val="0"/>
              <w:spacing w:line="268" w:lineRule="auto"/>
              <w:rPr>
                <w:rFonts w:ascii="Arial" w:hAnsiTheme="minorHAnsi" w:eastAsiaTheme="minorEastAsia" w:cstheme="minorBidi"/>
                <w:color w:val="auto"/>
                <w:lang w:eastAsia="en-US"/>
              </w:rPr>
            </w:pPr>
          </w:p>
          <w:p w14:paraId="60EFC3C0">
            <w:pPr>
              <w:pStyle w:val="260"/>
              <w:autoSpaceDE w:val="0"/>
              <w:autoSpaceDN w:val="0"/>
              <w:spacing w:before="78" w:line="316" w:lineRule="exact"/>
              <w:ind w:left="352"/>
              <w:rPr>
                <w:color w:val="auto"/>
                <w:sz w:val="24"/>
                <w:szCs w:val="24"/>
              </w:rPr>
            </w:pPr>
            <w:r>
              <w:rPr>
                <w:color w:val="auto"/>
                <w:position w:val="1"/>
                <w:sz w:val="24"/>
                <w:szCs w:val="24"/>
              </w:rPr>
              <w:t>1</w:t>
            </w:r>
          </w:p>
        </w:tc>
        <w:tc>
          <w:tcPr>
            <w:tcW w:w="1776" w:type="dxa"/>
          </w:tcPr>
          <w:p w14:paraId="69357769">
            <w:pPr>
              <w:autoSpaceDE w:val="0"/>
              <w:autoSpaceDN w:val="0"/>
              <w:rPr>
                <w:rFonts w:ascii="Arial" w:hAnsiTheme="minorHAnsi" w:eastAsiaTheme="minorEastAsia" w:cstheme="minorBidi"/>
                <w:color w:val="auto"/>
                <w:lang w:eastAsia="en-US"/>
              </w:rPr>
            </w:pPr>
          </w:p>
        </w:tc>
        <w:tc>
          <w:tcPr>
            <w:tcW w:w="2088" w:type="dxa"/>
          </w:tcPr>
          <w:p w14:paraId="4332EF1B">
            <w:pPr>
              <w:autoSpaceDE w:val="0"/>
              <w:autoSpaceDN w:val="0"/>
              <w:rPr>
                <w:rFonts w:ascii="Arial" w:hAnsiTheme="minorHAnsi" w:eastAsiaTheme="minorEastAsia" w:cstheme="minorBidi"/>
                <w:color w:val="auto"/>
                <w:lang w:eastAsia="en-US"/>
              </w:rPr>
            </w:pPr>
          </w:p>
        </w:tc>
        <w:tc>
          <w:tcPr>
            <w:tcW w:w="2441" w:type="dxa"/>
          </w:tcPr>
          <w:p w14:paraId="140BB13C">
            <w:pPr>
              <w:autoSpaceDE w:val="0"/>
              <w:autoSpaceDN w:val="0"/>
              <w:rPr>
                <w:rFonts w:ascii="Arial" w:hAnsiTheme="minorHAnsi" w:eastAsiaTheme="minorEastAsia" w:cstheme="minorBidi"/>
                <w:color w:val="auto"/>
                <w:lang w:eastAsia="en-US"/>
              </w:rPr>
            </w:pPr>
          </w:p>
        </w:tc>
        <w:tc>
          <w:tcPr>
            <w:tcW w:w="1557" w:type="dxa"/>
          </w:tcPr>
          <w:p w14:paraId="1F9AF6C8">
            <w:pPr>
              <w:autoSpaceDE w:val="0"/>
              <w:autoSpaceDN w:val="0"/>
              <w:rPr>
                <w:rFonts w:ascii="Arial" w:hAnsiTheme="minorHAnsi" w:eastAsiaTheme="minorEastAsia" w:cstheme="minorBidi"/>
                <w:color w:val="auto"/>
                <w:lang w:eastAsia="en-US"/>
              </w:rPr>
            </w:pPr>
          </w:p>
        </w:tc>
        <w:tc>
          <w:tcPr>
            <w:tcW w:w="1021" w:type="dxa"/>
          </w:tcPr>
          <w:p w14:paraId="16FA2209">
            <w:pPr>
              <w:autoSpaceDE w:val="0"/>
              <w:autoSpaceDN w:val="0"/>
              <w:rPr>
                <w:rFonts w:ascii="Arial" w:hAnsiTheme="minorHAnsi" w:eastAsiaTheme="minorEastAsia" w:cstheme="minorBidi"/>
                <w:color w:val="auto"/>
                <w:lang w:eastAsia="en-US"/>
              </w:rPr>
            </w:pPr>
          </w:p>
        </w:tc>
      </w:tr>
      <w:tr w14:paraId="26134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79" w:type="dxa"/>
          </w:tcPr>
          <w:p w14:paraId="1CBD8EB1">
            <w:pPr>
              <w:autoSpaceDE w:val="0"/>
              <w:autoSpaceDN w:val="0"/>
              <w:spacing w:line="270" w:lineRule="auto"/>
              <w:rPr>
                <w:rFonts w:ascii="Arial" w:hAnsiTheme="minorHAnsi" w:eastAsiaTheme="minorEastAsia" w:cstheme="minorBidi"/>
                <w:color w:val="auto"/>
                <w:lang w:eastAsia="en-US"/>
              </w:rPr>
            </w:pPr>
          </w:p>
          <w:p w14:paraId="2F17EEF3">
            <w:pPr>
              <w:pStyle w:val="260"/>
              <w:autoSpaceDE w:val="0"/>
              <w:autoSpaceDN w:val="0"/>
              <w:spacing w:before="78" w:line="383" w:lineRule="exact"/>
              <w:ind w:left="291"/>
              <w:rPr>
                <w:color w:val="auto"/>
                <w:sz w:val="24"/>
                <w:szCs w:val="24"/>
              </w:rPr>
            </w:pPr>
            <w:r>
              <w:rPr>
                <w:color w:val="auto"/>
                <w:position w:val="3"/>
                <w:sz w:val="24"/>
                <w:szCs w:val="24"/>
              </w:rPr>
              <w:t>…</w:t>
            </w:r>
          </w:p>
        </w:tc>
        <w:tc>
          <w:tcPr>
            <w:tcW w:w="1776" w:type="dxa"/>
          </w:tcPr>
          <w:p w14:paraId="4436A12A">
            <w:pPr>
              <w:autoSpaceDE w:val="0"/>
              <w:autoSpaceDN w:val="0"/>
              <w:rPr>
                <w:rFonts w:ascii="Arial" w:hAnsiTheme="minorHAnsi" w:eastAsiaTheme="minorEastAsia" w:cstheme="minorBidi"/>
                <w:color w:val="auto"/>
                <w:lang w:eastAsia="en-US"/>
              </w:rPr>
            </w:pPr>
          </w:p>
        </w:tc>
        <w:tc>
          <w:tcPr>
            <w:tcW w:w="2088" w:type="dxa"/>
          </w:tcPr>
          <w:p w14:paraId="7ED1ADA2">
            <w:pPr>
              <w:autoSpaceDE w:val="0"/>
              <w:autoSpaceDN w:val="0"/>
              <w:rPr>
                <w:rFonts w:ascii="Arial" w:hAnsiTheme="minorHAnsi" w:eastAsiaTheme="minorEastAsia" w:cstheme="minorBidi"/>
                <w:color w:val="auto"/>
                <w:lang w:eastAsia="en-US"/>
              </w:rPr>
            </w:pPr>
          </w:p>
        </w:tc>
        <w:tc>
          <w:tcPr>
            <w:tcW w:w="2441" w:type="dxa"/>
          </w:tcPr>
          <w:p w14:paraId="4CFF16D6">
            <w:pPr>
              <w:autoSpaceDE w:val="0"/>
              <w:autoSpaceDN w:val="0"/>
              <w:rPr>
                <w:rFonts w:ascii="Arial" w:hAnsiTheme="minorHAnsi" w:eastAsiaTheme="minorEastAsia" w:cstheme="minorBidi"/>
                <w:color w:val="auto"/>
                <w:lang w:eastAsia="en-US"/>
              </w:rPr>
            </w:pPr>
          </w:p>
        </w:tc>
        <w:tc>
          <w:tcPr>
            <w:tcW w:w="1557" w:type="dxa"/>
          </w:tcPr>
          <w:p w14:paraId="711BFAAA">
            <w:pPr>
              <w:autoSpaceDE w:val="0"/>
              <w:autoSpaceDN w:val="0"/>
              <w:rPr>
                <w:rFonts w:ascii="Arial" w:hAnsiTheme="minorHAnsi" w:eastAsiaTheme="minorEastAsia" w:cstheme="minorBidi"/>
                <w:color w:val="auto"/>
                <w:lang w:eastAsia="en-US"/>
              </w:rPr>
            </w:pPr>
          </w:p>
        </w:tc>
        <w:tc>
          <w:tcPr>
            <w:tcW w:w="1021" w:type="dxa"/>
          </w:tcPr>
          <w:p w14:paraId="596C2D50">
            <w:pPr>
              <w:autoSpaceDE w:val="0"/>
              <w:autoSpaceDN w:val="0"/>
              <w:rPr>
                <w:rFonts w:ascii="Arial" w:hAnsiTheme="minorHAnsi" w:eastAsiaTheme="minorEastAsia" w:cstheme="minorBidi"/>
                <w:color w:val="auto"/>
                <w:lang w:eastAsia="en-US"/>
              </w:rPr>
            </w:pPr>
          </w:p>
        </w:tc>
      </w:tr>
    </w:tbl>
    <w:p w14:paraId="4C01617B">
      <w:pPr>
        <w:tabs>
          <w:tab w:val="left" w:pos="1800"/>
          <w:tab w:val="left" w:pos="5580"/>
        </w:tabs>
        <w:jc w:val="left"/>
        <w:rPr>
          <w:rFonts w:ascii="仿宋" w:hAnsi="仿宋" w:eastAsia="仿宋" w:cs="仿宋"/>
          <w:b/>
          <w:bCs/>
          <w:color w:val="auto"/>
          <w:spacing w:val="-5"/>
          <w:sz w:val="24"/>
        </w:rPr>
      </w:pPr>
    </w:p>
    <w:p w14:paraId="6C059841">
      <w:pPr>
        <w:tabs>
          <w:tab w:val="left" w:pos="1800"/>
          <w:tab w:val="left" w:pos="5580"/>
        </w:tabs>
        <w:jc w:val="left"/>
        <w:rPr>
          <w:rFonts w:ascii="仿宋" w:hAnsi="仿宋" w:eastAsia="仿宋" w:cs="仿宋"/>
          <w:color w:val="auto"/>
          <w:sz w:val="24"/>
        </w:rPr>
      </w:pPr>
      <w:r>
        <w:rPr>
          <w:rFonts w:ascii="仿宋" w:hAnsi="仿宋" w:eastAsia="仿宋" w:cs="仿宋"/>
          <w:b/>
          <w:bCs/>
          <w:color w:val="auto"/>
          <w:spacing w:val="-5"/>
          <w:sz w:val="24"/>
        </w:rPr>
        <w:t>注：“偏离情况</w:t>
      </w:r>
      <w:r>
        <w:rPr>
          <w:rFonts w:ascii="仿宋" w:hAnsi="仿宋" w:eastAsia="仿宋" w:cs="仿宋"/>
          <w:color w:val="auto"/>
          <w:spacing w:val="-88"/>
          <w:sz w:val="24"/>
        </w:rPr>
        <w:t xml:space="preserve"> </w:t>
      </w:r>
      <w:r>
        <w:rPr>
          <w:rFonts w:ascii="仿宋" w:hAnsi="仿宋" w:eastAsia="仿宋" w:cs="仿宋"/>
          <w:b/>
          <w:bCs/>
          <w:color w:val="auto"/>
          <w:spacing w:val="-5"/>
          <w:sz w:val="24"/>
        </w:rPr>
        <w:t>”列应据实填写“无偏离</w:t>
      </w:r>
      <w:r>
        <w:rPr>
          <w:rFonts w:ascii="仿宋" w:hAnsi="仿宋" w:eastAsia="仿宋" w:cs="仿宋"/>
          <w:color w:val="auto"/>
          <w:spacing w:val="-88"/>
          <w:sz w:val="24"/>
        </w:rPr>
        <w:t xml:space="preserve"> </w:t>
      </w:r>
      <w:r>
        <w:rPr>
          <w:rFonts w:ascii="仿宋" w:hAnsi="仿宋" w:eastAsia="仿宋" w:cs="仿宋"/>
          <w:b/>
          <w:bCs/>
          <w:color w:val="auto"/>
          <w:spacing w:val="-5"/>
          <w:sz w:val="24"/>
        </w:rPr>
        <w:t>”、</w:t>
      </w:r>
      <w:r>
        <w:rPr>
          <w:rFonts w:ascii="仿宋" w:hAnsi="仿宋" w:eastAsia="仿宋" w:cs="仿宋"/>
          <w:b/>
          <w:bCs/>
          <w:color w:val="auto"/>
          <w:spacing w:val="-6"/>
          <w:sz w:val="24"/>
        </w:rPr>
        <w:t>“正偏离</w:t>
      </w:r>
      <w:r>
        <w:rPr>
          <w:rFonts w:ascii="仿宋" w:hAnsi="仿宋" w:eastAsia="仿宋" w:cs="仿宋"/>
          <w:color w:val="auto"/>
          <w:spacing w:val="-88"/>
          <w:sz w:val="24"/>
        </w:rPr>
        <w:t xml:space="preserve"> </w:t>
      </w:r>
      <w:r>
        <w:rPr>
          <w:rFonts w:ascii="仿宋" w:hAnsi="仿宋" w:eastAsia="仿宋" w:cs="仿宋"/>
          <w:b/>
          <w:bCs/>
          <w:color w:val="auto"/>
          <w:spacing w:val="-6"/>
          <w:sz w:val="24"/>
        </w:rPr>
        <w:t>”或“负偏离</w:t>
      </w:r>
      <w:r>
        <w:rPr>
          <w:rFonts w:ascii="仿宋" w:hAnsi="仿宋" w:eastAsia="仿宋" w:cs="仿宋"/>
          <w:color w:val="auto"/>
          <w:spacing w:val="-86"/>
          <w:sz w:val="24"/>
        </w:rPr>
        <w:t xml:space="preserve"> </w:t>
      </w:r>
      <w:r>
        <w:rPr>
          <w:rFonts w:ascii="仿宋" w:hAnsi="仿宋" w:eastAsia="仿宋" w:cs="仿宋"/>
          <w:b/>
          <w:bCs/>
          <w:color w:val="auto"/>
          <w:spacing w:val="-6"/>
          <w:sz w:val="24"/>
        </w:rPr>
        <w:t>”。</w:t>
      </w:r>
    </w:p>
    <w:p w14:paraId="2DAED706">
      <w:pPr>
        <w:tabs>
          <w:tab w:val="left" w:pos="1800"/>
          <w:tab w:val="left" w:pos="5580"/>
        </w:tabs>
        <w:jc w:val="left"/>
        <w:rPr>
          <w:rFonts w:ascii="仿宋" w:hAnsi="仿宋" w:eastAsia="仿宋" w:cs="仿宋"/>
          <w:color w:val="auto"/>
          <w:sz w:val="24"/>
        </w:rPr>
      </w:pPr>
    </w:p>
    <w:p w14:paraId="277BB9C1">
      <w:pPr>
        <w:tabs>
          <w:tab w:val="left" w:pos="1800"/>
          <w:tab w:val="left" w:pos="5580"/>
        </w:tabs>
        <w:jc w:val="left"/>
        <w:rPr>
          <w:rFonts w:ascii="仿宋" w:hAnsi="仿宋" w:eastAsia="仿宋" w:cs="仿宋"/>
          <w:color w:val="auto"/>
          <w:sz w:val="24"/>
        </w:rPr>
      </w:pPr>
    </w:p>
    <w:p w14:paraId="5091D9E9">
      <w:pPr>
        <w:rPr>
          <w:rFonts w:ascii="仿宋" w:hAnsi="仿宋" w:eastAsia="仿宋" w:cs="仿宋"/>
          <w:color w:val="auto"/>
          <w:sz w:val="24"/>
          <w:szCs w:val="20"/>
        </w:rPr>
      </w:pPr>
    </w:p>
    <w:p w14:paraId="06618D59">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lang w:val="zh-CN"/>
        </w:rPr>
        <w:t xml:space="preserve">                  </w:t>
      </w:r>
    </w:p>
    <w:p w14:paraId="677850AB">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rPr>
        <w:t>投标人名称（加盖公章）</w:t>
      </w:r>
      <w:r>
        <w:rPr>
          <w:rFonts w:hint="eastAsia" w:ascii="仿宋" w:hAnsi="仿宋" w:eastAsia="仿宋" w:cs="仿宋"/>
          <w:color w:val="auto"/>
          <w:sz w:val="24"/>
          <w:lang w:val="zh-CN"/>
        </w:rPr>
        <w:t>：___________</w:t>
      </w:r>
    </w:p>
    <w:p w14:paraId="0DBB98F3">
      <w:pPr>
        <w:autoSpaceDE w:val="0"/>
        <w:autoSpaceDN w:val="0"/>
        <w:adjustRightInd w:val="0"/>
        <w:snapToGrid w:val="0"/>
        <w:spacing w:before="25" w:after="25" w:line="360" w:lineRule="auto"/>
        <w:rPr>
          <w:rFonts w:ascii="仿宋" w:hAnsi="仿宋" w:eastAsia="仿宋" w:cs="仿宋"/>
          <w:color w:val="auto"/>
          <w:sz w:val="24"/>
          <w:lang w:val="zh-CN"/>
        </w:rPr>
      </w:pPr>
      <w:r>
        <w:rPr>
          <w:rFonts w:hint="eastAsia" w:ascii="仿宋" w:hAnsi="仿宋" w:eastAsia="仿宋" w:cs="仿宋"/>
          <w:color w:val="auto"/>
          <w:sz w:val="24"/>
          <w:szCs w:val="20"/>
        </w:rPr>
        <w:t xml:space="preserve">日期：2026年_____月_____日   </w:t>
      </w:r>
    </w:p>
    <w:p w14:paraId="70E75A2C">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br w:type="page"/>
      </w:r>
      <w:r>
        <w:rPr>
          <w:rFonts w:hint="eastAsia" w:ascii="仿宋" w:hAnsi="仿宋" w:eastAsia="仿宋" w:cs="仿宋"/>
          <w:color w:val="auto"/>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85"/>
        <w:gridCol w:w="3285"/>
        <w:gridCol w:w="3283"/>
      </w:tblGrid>
      <w:tr w14:paraId="06ACE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vAlign w:val="center"/>
          </w:tcPr>
          <w:p w14:paraId="767B3727">
            <w:pPr>
              <w:jc w:val="center"/>
              <w:rPr>
                <w:rFonts w:ascii="仿宋" w:hAnsi="仿宋" w:eastAsia="仿宋" w:cs="仿宋"/>
                <w:color w:val="auto"/>
                <w:sz w:val="24"/>
              </w:rPr>
            </w:pPr>
            <w:r>
              <w:rPr>
                <w:rFonts w:hint="eastAsia" w:ascii="仿宋" w:hAnsi="仿宋" w:eastAsia="仿宋" w:cs="仿宋"/>
                <w:color w:val="auto"/>
                <w:sz w:val="24"/>
              </w:rPr>
              <w:t>供应商名称</w:t>
            </w:r>
          </w:p>
        </w:tc>
        <w:tc>
          <w:tcPr>
            <w:tcW w:w="1667" w:type="pct"/>
            <w:vAlign w:val="center"/>
          </w:tcPr>
          <w:p w14:paraId="6FFFC608">
            <w:pPr>
              <w:jc w:val="center"/>
              <w:rPr>
                <w:rFonts w:ascii="仿宋" w:hAnsi="仿宋" w:eastAsia="仿宋" w:cs="仿宋"/>
                <w:color w:val="auto"/>
                <w:sz w:val="24"/>
              </w:rPr>
            </w:pPr>
            <w:r>
              <w:rPr>
                <w:rFonts w:hint="eastAsia" w:ascii="仿宋" w:hAnsi="仿宋" w:eastAsia="仿宋" w:cs="仿宋"/>
                <w:color w:val="auto"/>
                <w:sz w:val="24"/>
              </w:rPr>
              <w:t>供应商所属性别</w:t>
            </w:r>
          </w:p>
        </w:tc>
        <w:tc>
          <w:tcPr>
            <w:tcW w:w="1667" w:type="pct"/>
            <w:vAlign w:val="center"/>
          </w:tcPr>
          <w:p w14:paraId="425D0C47">
            <w:pPr>
              <w:jc w:val="center"/>
              <w:rPr>
                <w:rFonts w:ascii="仿宋" w:hAnsi="仿宋" w:eastAsia="仿宋" w:cs="仿宋"/>
                <w:color w:val="auto"/>
                <w:sz w:val="24"/>
              </w:rPr>
            </w:pPr>
            <w:r>
              <w:rPr>
                <w:rFonts w:hint="eastAsia" w:ascii="仿宋" w:hAnsi="仿宋" w:eastAsia="仿宋" w:cs="仿宋"/>
                <w:color w:val="auto"/>
                <w:sz w:val="24"/>
              </w:rPr>
              <w:t>外商投资类型</w:t>
            </w:r>
          </w:p>
        </w:tc>
      </w:tr>
      <w:tr w14:paraId="3680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1D51A20">
            <w:pPr>
              <w:rPr>
                <w:rFonts w:ascii="仿宋" w:hAnsi="仿宋" w:eastAsia="仿宋" w:cs="仿宋"/>
                <w:color w:val="auto"/>
                <w:sz w:val="24"/>
              </w:rPr>
            </w:pPr>
          </w:p>
        </w:tc>
        <w:tc>
          <w:tcPr>
            <w:tcW w:w="1667" w:type="pct"/>
          </w:tcPr>
          <w:p w14:paraId="575812AB">
            <w:pPr>
              <w:rPr>
                <w:rFonts w:ascii="仿宋" w:hAnsi="仿宋" w:eastAsia="仿宋" w:cs="仿宋"/>
                <w:color w:val="auto"/>
                <w:sz w:val="24"/>
              </w:rPr>
            </w:pPr>
          </w:p>
        </w:tc>
        <w:tc>
          <w:tcPr>
            <w:tcW w:w="1667" w:type="pct"/>
          </w:tcPr>
          <w:p w14:paraId="68D10A2D">
            <w:pPr>
              <w:rPr>
                <w:rFonts w:ascii="仿宋" w:hAnsi="仿宋" w:eastAsia="仿宋" w:cs="仿宋"/>
                <w:color w:val="auto"/>
                <w:sz w:val="24"/>
              </w:rPr>
            </w:pPr>
          </w:p>
        </w:tc>
      </w:tr>
      <w:tr w14:paraId="0623D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53B9BF2">
            <w:pPr>
              <w:rPr>
                <w:rFonts w:ascii="仿宋" w:hAnsi="仿宋" w:eastAsia="仿宋" w:cs="仿宋"/>
                <w:color w:val="auto"/>
                <w:sz w:val="24"/>
              </w:rPr>
            </w:pPr>
          </w:p>
        </w:tc>
        <w:tc>
          <w:tcPr>
            <w:tcW w:w="1667" w:type="pct"/>
          </w:tcPr>
          <w:p w14:paraId="0ADA803D">
            <w:pPr>
              <w:rPr>
                <w:rFonts w:ascii="仿宋" w:hAnsi="仿宋" w:eastAsia="仿宋" w:cs="仿宋"/>
                <w:color w:val="auto"/>
                <w:sz w:val="24"/>
              </w:rPr>
            </w:pPr>
          </w:p>
        </w:tc>
        <w:tc>
          <w:tcPr>
            <w:tcW w:w="1667" w:type="pct"/>
          </w:tcPr>
          <w:p w14:paraId="7B76583B">
            <w:pPr>
              <w:rPr>
                <w:rFonts w:ascii="仿宋" w:hAnsi="仿宋" w:eastAsia="仿宋" w:cs="仿宋"/>
                <w:color w:val="auto"/>
                <w:sz w:val="24"/>
              </w:rPr>
            </w:pPr>
          </w:p>
        </w:tc>
      </w:tr>
      <w:tr w14:paraId="4FDB8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8430222">
            <w:pPr>
              <w:rPr>
                <w:rFonts w:ascii="仿宋" w:hAnsi="仿宋" w:eastAsia="仿宋" w:cs="仿宋"/>
                <w:color w:val="auto"/>
                <w:sz w:val="24"/>
              </w:rPr>
            </w:pPr>
          </w:p>
        </w:tc>
        <w:tc>
          <w:tcPr>
            <w:tcW w:w="1667" w:type="pct"/>
          </w:tcPr>
          <w:p w14:paraId="2DB58B26">
            <w:pPr>
              <w:rPr>
                <w:rFonts w:ascii="仿宋" w:hAnsi="仿宋" w:eastAsia="仿宋" w:cs="仿宋"/>
                <w:color w:val="auto"/>
                <w:sz w:val="24"/>
              </w:rPr>
            </w:pPr>
          </w:p>
        </w:tc>
        <w:tc>
          <w:tcPr>
            <w:tcW w:w="1667" w:type="pct"/>
          </w:tcPr>
          <w:p w14:paraId="28A7FE82">
            <w:pPr>
              <w:rPr>
                <w:rFonts w:ascii="仿宋" w:hAnsi="仿宋" w:eastAsia="仿宋" w:cs="仿宋"/>
                <w:color w:val="auto"/>
                <w:sz w:val="24"/>
              </w:rPr>
            </w:pPr>
          </w:p>
        </w:tc>
      </w:tr>
      <w:tr w14:paraId="392EA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32CB723">
            <w:pPr>
              <w:rPr>
                <w:rFonts w:ascii="仿宋" w:hAnsi="仿宋" w:eastAsia="仿宋" w:cs="仿宋"/>
                <w:color w:val="auto"/>
                <w:sz w:val="24"/>
              </w:rPr>
            </w:pPr>
          </w:p>
        </w:tc>
        <w:tc>
          <w:tcPr>
            <w:tcW w:w="1667" w:type="pct"/>
          </w:tcPr>
          <w:p w14:paraId="557A97F9">
            <w:pPr>
              <w:rPr>
                <w:rFonts w:ascii="仿宋" w:hAnsi="仿宋" w:eastAsia="仿宋" w:cs="仿宋"/>
                <w:color w:val="auto"/>
                <w:sz w:val="24"/>
              </w:rPr>
            </w:pPr>
          </w:p>
        </w:tc>
        <w:tc>
          <w:tcPr>
            <w:tcW w:w="1667" w:type="pct"/>
          </w:tcPr>
          <w:p w14:paraId="5B2518A0">
            <w:pPr>
              <w:rPr>
                <w:rFonts w:ascii="仿宋" w:hAnsi="仿宋" w:eastAsia="仿宋" w:cs="仿宋"/>
                <w:color w:val="auto"/>
                <w:sz w:val="24"/>
              </w:rPr>
            </w:pPr>
          </w:p>
        </w:tc>
      </w:tr>
    </w:tbl>
    <w:p w14:paraId="4D798956">
      <w:pPr>
        <w:tabs>
          <w:tab w:val="left" w:pos="1800"/>
          <w:tab w:val="left" w:pos="5580"/>
        </w:tabs>
        <w:jc w:val="left"/>
        <w:rPr>
          <w:rFonts w:ascii="仿宋" w:hAnsi="仿宋" w:eastAsia="仿宋" w:cs="仿宋"/>
          <w:color w:val="auto"/>
          <w:sz w:val="24"/>
        </w:rPr>
      </w:pPr>
    </w:p>
    <w:p w14:paraId="4A968A66">
      <w:pPr>
        <w:tabs>
          <w:tab w:val="left" w:pos="1800"/>
          <w:tab w:val="left" w:pos="5580"/>
        </w:tabs>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注：</w:t>
      </w:r>
    </w:p>
    <w:p w14:paraId="0C4842F3">
      <w:pPr>
        <w:tabs>
          <w:tab w:val="left" w:pos="1800"/>
          <w:tab w:val="left" w:pos="5580"/>
        </w:tabs>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1.供应商如为联合体，则应填写联合体各成员信息。</w:t>
      </w:r>
    </w:p>
    <w:p w14:paraId="4B3D1A3A">
      <w:pPr>
        <w:tabs>
          <w:tab w:val="left" w:pos="1800"/>
          <w:tab w:val="left" w:pos="5580"/>
        </w:tabs>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2.供应商所属性别请填写“男”或“女”，指拥有供应商51%以上绝对所有权的性别；绝对所有权拥有者可以是一个人，也可以是多人合计计算。</w:t>
      </w:r>
    </w:p>
    <w:p w14:paraId="0223F485">
      <w:pPr>
        <w:tabs>
          <w:tab w:val="left" w:pos="1800"/>
          <w:tab w:val="left" w:pos="5580"/>
        </w:tabs>
        <w:spacing w:line="360" w:lineRule="auto"/>
        <w:jc w:val="left"/>
        <w:rPr>
          <w:rFonts w:ascii="仿宋" w:hAnsi="仿宋" w:eastAsia="仿宋" w:cs="仿宋"/>
          <w:b/>
          <w:bCs/>
          <w:color w:val="auto"/>
          <w:sz w:val="24"/>
        </w:rPr>
      </w:pPr>
      <w:r>
        <w:rPr>
          <w:rFonts w:hint="eastAsia" w:ascii="仿宋" w:hAnsi="仿宋" w:eastAsia="仿宋" w:cs="仿宋"/>
          <w:b/>
          <w:bCs/>
          <w:color w:val="auto"/>
          <w:sz w:val="24"/>
        </w:rPr>
        <w:t>3.外商投资类型请填写“外商单独投资”、“外商部分投资”或“内资”。</w:t>
      </w:r>
    </w:p>
    <w:p w14:paraId="386856CD">
      <w:pPr>
        <w:widowControl/>
        <w:jc w:val="left"/>
        <w:rPr>
          <w:rFonts w:ascii="仿宋" w:hAnsi="仿宋" w:eastAsia="仿宋" w:cs="仿宋"/>
          <w:color w:val="auto"/>
          <w:sz w:val="24"/>
        </w:rPr>
      </w:pPr>
      <w:r>
        <w:rPr>
          <w:rFonts w:hint="eastAsia" w:ascii="仿宋" w:hAnsi="仿宋" w:eastAsia="仿宋" w:cs="仿宋"/>
          <w:color w:val="auto"/>
          <w:sz w:val="24"/>
        </w:rPr>
        <w:br w:type="page"/>
      </w:r>
    </w:p>
    <w:p w14:paraId="15D6D111">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类似项目业绩表</w:t>
      </w:r>
    </w:p>
    <w:p w14:paraId="6D1F3471">
      <w:pPr>
        <w:autoSpaceDE w:val="0"/>
        <w:autoSpaceDN w:val="0"/>
        <w:adjustRightInd w:val="0"/>
        <w:spacing w:line="360" w:lineRule="auto"/>
        <w:jc w:val="center"/>
        <w:rPr>
          <w:rFonts w:ascii="仿宋" w:hAnsi="仿宋" w:eastAsia="仿宋" w:cs="仿宋"/>
          <w:b/>
          <w:color w:val="auto"/>
          <w:sz w:val="32"/>
          <w:szCs w:val="32"/>
        </w:rPr>
      </w:pPr>
      <w:r>
        <w:rPr>
          <w:rFonts w:hint="eastAsia" w:ascii="仿宋" w:hAnsi="仿宋" w:eastAsia="仿宋" w:cs="仿宋"/>
          <w:b/>
          <w:color w:val="auto"/>
          <w:sz w:val="32"/>
          <w:szCs w:val="32"/>
        </w:rPr>
        <w:t>类似项目业绩</w:t>
      </w:r>
    </w:p>
    <w:tbl>
      <w:tblPr>
        <w:tblStyle w:val="42"/>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559"/>
        <w:gridCol w:w="1276"/>
        <w:gridCol w:w="1418"/>
        <w:gridCol w:w="2976"/>
        <w:gridCol w:w="1276"/>
      </w:tblGrid>
      <w:tr w14:paraId="0DF1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612BC6E3">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6779EBC6">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采购人名称</w:t>
            </w:r>
          </w:p>
        </w:tc>
        <w:tc>
          <w:tcPr>
            <w:tcW w:w="1276" w:type="dxa"/>
            <w:tcBorders>
              <w:top w:val="single" w:color="auto" w:sz="4" w:space="0"/>
              <w:left w:val="single" w:color="auto" w:sz="4" w:space="0"/>
              <w:bottom w:val="single" w:color="auto" w:sz="4" w:space="0"/>
              <w:right w:val="single" w:color="auto" w:sz="4" w:space="0"/>
            </w:tcBorders>
            <w:vAlign w:val="center"/>
          </w:tcPr>
          <w:p w14:paraId="4B56E7B1">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项目名称</w:t>
            </w:r>
          </w:p>
        </w:tc>
        <w:tc>
          <w:tcPr>
            <w:tcW w:w="1418" w:type="dxa"/>
            <w:tcBorders>
              <w:top w:val="single" w:color="auto" w:sz="4" w:space="0"/>
              <w:left w:val="single" w:color="auto" w:sz="4" w:space="0"/>
              <w:bottom w:val="single" w:color="auto" w:sz="4" w:space="0"/>
              <w:right w:val="single" w:color="auto" w:sz="4" w:space="0"/>
            </w:tcBorders>
            <w:vAlign w:val="center"/>
          </w:tcPr>
          <w:p w14:paraId="60034631">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内容简述</w:t>
            </w:r>
          </w:p>
        </w:tc>
        <w:tc>
          <w:tcPr>
            <w:tcW w:w="2976" w:type="dxa"/>
            <w:tcBorders>
              <w:top w:val="single" w:color="auto" w:sz="4" w:space="0"/>
              <w:left w:val="single" w:color="auto" w:sz="4" w:space="0"/>
              <w:bottom w:val="single" w:color="auto" w:sz="4" w:space="0"/>
              <w:right w:val="single" w:color="auto" w:sz="4" w:space="0"/>
            </w:tcBorders>
            <w:vAlign w:val="center"/>
          </w:tcPr>
          <w:p w14:paraId="78A8BE48">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委托方联系人、联系方式</w:t>
            </w:r>
          </w:p>
        </w:tc>
        <w:tc>
          <w:tcPr>
            <w:tcW w:w="1276" w:type="dxa"/>
            <w:tcBorders>
              <w:top w:val="single" w:color="auto" w:sz="4" w:space="0"/>
              <w:left w:val="single" w:color="auto" w:sz="4" w:space="0"/>
              <w:bottom w:val="single" w:color="auto" w:sz="4" w:space="0"/>
              <w:right w:val="single" w:color="auto" w:sz="4" w:space="0"/>
            </w:tcBorders>
            <w:vAlign w:val="center"/>
          </w:tcPr>
          <w:p w14:paraId="7C98D35A">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完成情况</w:t>
            </w:r>
          </w:p>
        </w:tc>
      </w:tr>
      <w:tr w14:paraId="6FD9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74B7CAD">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25FAFF45">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91FCED0">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44DC5BF">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76A81576">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94C5158">
            <w:pPr>
              <w:suppressAutoHyphens/>
              <w:autoSpaceDN w:val="0"/>
              <w:textAlignment w:val="baseline"/>
              <w:rPr>
                <w:rFonts w:ascii="仿宋" w:hAnsi="仿宋" w:eastAsia="仿宋" w:cs="仿宋"/>
                <w:color w:val="auto"/>
                <w:kern w:val="3"/>
                <w:sz w:val="24"/>
              </w:rPr>
            </w:pPr>
          </w:p>
        </w:tc>
      </w:tr>
      <w:tr w14:paraId="7DD2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03F7BD27">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2</w:t>
            </w:r>
          </w:p>
        </w:tc>
        <w:tc>
          <w:tcPr>
            <w:tcW w:w="1559" w:type="dxa"/>
            <w:tcBorders>
              <w:top w:val="single" w:color="auto" w:sz="4" w:space="0"/>
              <w:left w:val="single" w:color="auto" w:sz="4" w:space="0"/>
              <w:bottom w:val="single" w:color="auto" w:sz="4" w:space="0"/>
              <w:right w:val="single" w:color="auto" w:sz="4" w:space="0"/>
            </w:tcBorders>
            <w:vAlign w:val="center"/>
          </w:tcPr>
          <w:p w14:paraId="52202F8C">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7CCF869">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D6292DC">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9A8DD09">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E347750">
            <w:pPr>
              <w:suppressAutoHyphens/>
              <w:autoSpaceDN w:val="0"/>
              <w:textAlignment w:val="baseline"/>
              <w:rPr>
                <w:rFonts w:ascii="仿宋" w:hAnsi="仿宋" w:eastAsia="仿宋" w:cs="仿宋"/>
                <w:color w:val="auto"/>
                <w:kern w:val="3"/>
                <w:sz w:val="24"/>
              </w:rPr>
            </w:pPr>
          </w:p>
        </w:tc>
      </w:tr>
      <w:tr w14:paraId="174E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7FF431DA">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3</w:t>
            </w:r>
          </w:p>
        </w:tc>
        <w:tc>
          <w:tcPr>
            <w:tcW w:w="1559" w:type="dxa"/>
            <w:tcBorders>
              <w:top w:val="single" w:color="auto" w:sz="4" w:space="0"/>
              <w:left w:val="single" w:color="auto" w:sz="4" w:space="0"/>
              <w:bottom w:val="single" w:color="auto" w:sz="4" w:space="0"/>
              <w:right w:val="single" w:color="auto" w:sz="4" w:space="0"/>
            </w:tcBorders>
            <w:vAlign w:val="center"/>
          </w:tcPr>
          <w:p w14:paraId="56297B3E">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069EDE4">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AD7FAAD">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5AB89730">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68CEC31">
            <w:pPr>
              <w:suppressAutoHyphens/>
              <w:autoSpaceDN w:val="0"/>
              <w:textAlignment w:val="baseline"/>
              <w:rPr>
                <w:rFonts w:ascii="仿宋" w:hAnsi="仿宋" w:eastAsia="仿宋" w:cs="仿宋"/>
                <w:color w:val="auto"/>
                <w:kern w:val="3"/>
                <w:sz w:val="24"/>
              </w:rPr>
            </w:pPr>
          </w:p>
        </w:tc>
      </w:tr>
      <w:tr w14:paraId="0665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2A2B730F">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4</w:t>
            </w:r>
          </w:p>
        </w:tc>
        <w:tc>
          <w:tcPr>
            <w:tcW w:w="1559" w:type="dxa"/>
            <w:tcBorders>
              <w:top w:val="single" w:color="auto" w:sz="4" w:space="0"/>
              <w:left w:val="single" w:color="auto" w:sz="4" w:space="0"/>
              <w:bottom w:val="single" w:color="auto" w:sz="4" w:space="0"/>
              <w:right w:val="single" w:color="auto" w:sz="4" w:space="0"/>
            </w:tcBorders>
            <w:vAlign w:val="center"/>
          </w:tcPr>
          <w:p w14:paraId="5FE9D2E0">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84BBFB5">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7D063E8B">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739A58BF">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34B9A24">
            <w:pPr>
              <w:suppressAutoHyphens/>
              <w:autoSpaceDN w:val="0"/>
              <w:textAlignment w:val="baseline"/>
              <w:rPr>
                <w:rFonts w:ascii="仿宋" w:hAnsi="仿宋" w:eastAsia="仿宋" w:cs="仿宋"/>
                <w:color w:val="auto"/>
                <w:kern w:val="3"/>
                <w:sz w:val="24"/>
              </w:rPr>
            </w:pPr>
          </w:p>
        </w:tc>
      </w:tr>
      <w:tr w14:paraId="60BC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6D1EFD96">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5</w:t>
            </w:r>
          </w:p>
        </w:tc>
        <w:tc>
          <w:tcPr>
            <w:tcW w:w="1559" w:type="dxa"/>
            <w:tcBorders>
              <w:top w:val="single" w:color="auto" w:sz="4" w:space="0"/>
              <w:left w:val="single" w:color="auto" w:sz="4" w:space="0"/>
              <w:bottom w:val="single" w:color="auto" w:sz="4" w:space="0"/>
              <w:right w:val="single" w:color="auto" w:sz="4" w:space="0"/>
            </w:tcBorders>
            <w:vAlign w:val="center"/>
          </w:tcPr>
          <w:p w14:paraId="58F35154">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983D92A">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22EC4FA">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77475E71">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07FF1B07">
            <w:pPr>
              <w:suppressAutoHyphens/>
              <w:autoSpaceDN w:val="0"/>
              <w:textAlignment w:val="baseline"/>
              <w:rPr>
                <w:rFonts w:ascii="仿宋" w:hAnsi="仿宋" w:eastAsia="仿宋" w:cs="仿宋"/>
                <w:color w:val="auto"/>
                <w:kern w:val="3"/>
                <w:sz w:val="24"/>
              </w:rPr>
            </w:pPr>
          </w:p>
        </w:tc>
      </w:tr>
      <w:tr w14:paraId="45F0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14:paraId="3B7A137E">
            <w:pPr>
              <w:suppressAutoHyphens/>
              <w:autoSpaceDN w:val="0"/>
              <w:jc w:val="center"/>
              <w:textAlignment w:val="baseline"/>
              <w:rPr>
                <w:rFonts w:ascii="仿宋" w:hAnsi="仿宋" w:eastAsia="仿宋" w:cs="仿宋"/>
                <w:color w:val="auto"/>
                <w:kern w:val="3"/>
                <w:sz w:val="24"/>
              </w:rPr>
            </w:pPr>
            <w:r>
              <w:rPr>
                <w:rFonts w:hint="eastAsia" w:ascii="仿宋" w:hAnsi="仿宋" w:eastAsia="仿宋" w:cs="仿宋"/>
                <w:color w:val="auto"/>
                <w:kern w:val="3"/>
                <w:sz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554A8D7B">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2822972E">
            <w:pPr>
              <w:suppressAutoHyphens/>
              <w:autoSpaceDN w:val="0"/>
              <w:textAlignment w:val="baseline"/>
              <w:rPr>
                <w:rFonts w:ascii="仿宋" w:hAnsi="仿宋" w:eastAsia="仿宋" w:cs="仿宋"/>
                <w:color w:val="auto"/>
                <w:kern w:val="3"/>
                <w:sz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520E7DFA">
            <w:pPr>
              <w:suppressAutoHyphens/>
              <w:autoSpaceDN w:val="0"/>
              <w:jc w:val="center"/>
              <w:textAlignment w:val="baseline"/>
              <w:rPr>
                <w:rFonts w:ascii="仿宋" w:hAnsi="仿宋" w:eastAsia="仿宋" w:cs="仿宋"/>
                <w:color w:val="auto"/>
                <w:kern w:val="3"/>
                <w:sz w:val="24"/>
              </w:rPr>
            </w:pPr>
          </w:p>
        </w:tc>
        <w:tc>
          <w:tcPr>
            <w:tcW w:w="2976" w:type="dxa"/>
            <w:tcBorders>
              <w:top w:val="single" w:color="auto" w:sz="4" w:space="0"/>
              <w:left w:val="single" w:color="auto" w:sz="4" w:space="0"/>
              <w:bottom w:val="single" w:color="auto" w:sz="4" w:space="0"/>
              <w:right w:val="single" w:color="auto" w:sz="4" w:space="0"/>
            </w:tcBorders>
            <w:vAlign w:val="center"/>
          </w:tcPr>
          <w:p w14:paraId="1103B77D">
            <w:pPr>
              <w:suppressAutoHyphens/>
              <w:autoSpaceDN w:val="0"/>
              <w:textAlignment w:val="baseline"/>
              <w:rPr>
                <w:rFonts w:ascii="仿宋" w:hAnsi="仿宋" w:eastAsia="仿宋" w:cs="仿宋"/>
                <w:color w:val="auto"/>
                <w:kern w:val="3"/>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56A2FDD1">
            <w:pPr>
              <w:suppressAutoHyphens/>
              <w:autoSpaceDN w:val="0"/>
              <w:textAlignment w:val="baseline"/>
              <w:rPr>
                <w:rFonts w:ascii="仿宋" w:hAnsi="仿宋" w:eastAsia="仿宋" w:cs="仿宋"/>
                <w:color w:val="auto"/>
                <w:kern w:val="3"/>
                <w:sz w:val="24"/>
              </w:rPr>
            </w:pPr>
          </w:p>
        </w:tc>
      </w:tr>
    </w:tbl>
    <w:p w14:paraId="26F1CE06">
      <w:pPr>
        <w:tabs>
          <w:tab w:val="left" w:pos="1800"/>
          <w:tab w:val="left" w:pos="5580"/>
        </w:tabs>
        <w:jc w:val="left"/>
        <w:rPr>
          <w:rFonts w:ascii="仿宋" w:hAnsi="仿宋" w:eastAsia="仿宋" w:cs="仿宋"/>
          <w:color w:val="auto"/>
          <w:kern w:val="0"/>
          <w:sz w:val="24"/>
        </w:rPr>
      </w:pPr>
    </w:p>
    <w:p w14:paraId="25797AF9">
      <w:pPr>
        <w:autoSpaceDE w:val="0"/>
        <w:autoSpaceDN w:val="0"/>
        <w:spacing w:before="158" w:beforeLines="50"/>
        <w:ind w:firstLine="241" w:firstLineChars="100"/>
        <w:rPr>
          <w:rFonts w:ascii="仿宋" w:hAnsi="仿宋" w:eastAsia="仿宋" w:cs="仿宋"/>
          <w:b/>
          <w:bCs/>
          <w:color w:val="auto"/>
          <w:kern w:val="0"/>
          <w:sz w:val="24"/>
        </w:rPr>
      </w:pPr>
      <w:r>
        <w:rPr>
          <w:rFonts w:hint="eastAsia" w:ascii="仿宋" w:hAnsi="仿宋" w:eastAsia="仿宋" w:cs="仿宋"/>
          <w:b/>
          <w:bCs/>
          <w:color w:val="auto"/>
          <w:kern w:val="0"/>
          <w:sz w:val="24"/>
        </w:rPr>
        <w:t>注：</w:t>
      </w:r>
    </w:p>
    <w:p w14:paraId="406F5E2D">
      <w:pPr>
        <w:autoSpaceDE w:val="0"/>
        <w:autoSpaceDN w:val="0"/>
        <w:spacing w:before="158" w:beforeLines="50"/>
        <w:ind w:firstLine="241" w:firstLineChars="100"/>
        <w:rPr>
          <w:rFonts w:ascii="仿宋" w:hAnsi="仿宋" w:eastAsia="仿宋" w:cs="仿宋"/>
          <w:b/>
          <w:bCs/>
          <w:color w:val="auto"/>
          <w:kern w:val="0"/>
          <w:sz w:val="24"/>
        </w:rPr>
      </w:pPr>
      <w:r>
        <w:rPr>
          <w:rFonts w:hint="eastAsia" w:ascii="仿宋" w:hAnsi="仿宋" w:eastAsia="仿宋" w:cs="仿宋"/>
          <w:b/>
          <w:bCs/>
          <w:color w:val="auto"/>
          <w:kern w:val="0"/>
          <w:sz w:val="24"/>
        </w:rPr>
        <w:t>1.根据“第四章评标方法和评标标准”中的要求，提供相应证明材料；</w:t>
      </w:r>
    </w:p>
    <w:p w14:paraId="0B7CB546">
      <w:pPr>
        <w:autoSpaceDE w:val="0"/>
        <w:autoSpaceDN w:val="0"/>
        <w:spacing w:before="158" w:beforeLines="50"/>
        <w:ind w:firstLine="241" w:firstLineChars="100"/>
        <w:rPr>
          <w:rFonts w:ascii="仿宋" w:hAnsi="仿宋" w:eastAsia="仿宋" w:cs="仿宋"/>
          <w:b/>
          <w:bCs/>
          <w:color w:val="auto"/>
          <w:kern w:val="0"/>
          <w:sz w:val="24"/>
        </w:rPr>
      </w:pPr>
      <w:r>
        <w:rPr>
          <w:rFonts w:hint="eastAsia" w:ascii="仿宋" w:hAnsi="仿宋" w:eastAsia="仿宋" w:cs="仿宋"/>
          <w:b/>
          <w:bCs/>
          <w:color w:val="auto"/>
          <w:kern w:val="0"/>
          <w:sz w:val="24"/>
        </w:rPr>
        <w:t>2.所有复印件应清晰，并由投标人单位加盖公章。</w:t>
      </w:r>
    </w:p>
    <w:p w14:paraId="4A42F880">
      <w:pPr>
        <w:tabs>
          <w:tab w:val="left" w:pos="1800"/>
          <w:tab w:val="left" w:pos="5580"/>
        </w:tabs>
        <w:jc w:val="left"/>
        <w:rPr>
          <w:rFonts w:ascii="仿宋" w:hAnsi="仿宋" w:eastAsia="仿宋" w:cs="仿宋"/>
          <w:color w:val="auto"/>
          <w:kern w:val="0"/>
          <w:sz w:val="24"/>
        </w:rPr>
      </w:pPr>
    </w:p>
    <w:p w14:paraId="06441794">
      <w:pPr>
        <w:widowControl/>
        <w:jc w:val="left"/>
        <w:rPr>
          <w:rFonts w:ascii="仿宋" w:hAnsi="仿宋" w:eastAsia="仿宋" w:cs="仿宋"/>
          <w:color w:val="auto"/>
          <w:kern w:val="0"/>
          <w:sz w:val="24"/>
        </w:rPr>
      </w:pPr>
      <w:r>
        <w:rPr>
          <w:rFonts w:hint="eastAsia" w:ascii="仿宋" w:hAnsi="仿宋" w:eastAsia="仿宋" w:cs="仿宋"/>
          <w:color w:val="auto"/>
          <w:kern w:val="0"/>
          <w:sz w:val="24"/>
        </w:rPr>
        <w:br w:type="page"/>
      </w:r>
    </w:p>
    <w:p w14:paraId="7D492A68">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中小企业声明函</w:t>
      </w:r>
    </w:p>
    <w:p w14:paraId="7AECC6F9">
      <w:pPr>
        <w:widowControl/>
        <w:spacing w:line="480" w:lineRule="auto"/>
        <w:jc w:val="center"/>
        <w:rPr>
          <w:rFonts w:ascii="仿宋" w:hAnsi="仿宋" w:eastAsia="仿宋" w:cs="仿宋"/>
          <w:b/>
          <w:bCs/>
          <w:color w:val="auto"/>
          <w:sz w:val="28"/>
          <w:szCs w:val="28"/>
        </w:rPr>
      </w:pPr>
      <w:r>
        <w:rPr>
          <w:rFonts w:hint="eastAsia" w:ascii="仿宋" w:hAnsi="仿宋" w:eastAsia="仿宋" w:cs="仿宋"/>
          <w:b/>
          <w:bCs/>
          <w:color w:val="auto"/>
          <w:sz w:val="28"/>
          <w:szCs w:val="28"/>
        </w:rPr>
        <w:t>中小企业证明文件</w:t>
      </w:r>
    </w:p>
    <w:p w14:paraId="689A2D93">
      <w:pPr>
        <w:spacing w:line="360" w:lineRule="auto"/>
        <w:rPr>
          <w:rFonts w:ascii="仿宋" w:hAnsi="仿宋" w:eastAsia="仿宋" w:cs="仿宋"/>
          <w:color w:val="auto"/>
          <w:spacing w:val="6"/>
          <w:sz w:val="24"/>
        </w:rPr>
      </w:pPr>
      <w:r>
        <w:rPr>
          <w:rFonts w:hint="eastAsia" w:ascii="仿宋" w:hAnsi="仿宋" w:eastAsia="仿宋" w:cs="仿宋"/>
          <w:color w:val="auto"/>
          <w:spacing w:val="6"/>
          <w:sz w:val="24"/>
        </w:rPr>
        <w:t>说明：</w:t>
      </w:r>
    </w:p>
    <w:p w14:paraId="7DD348A0">
      <w:pPr>
        <w:spacing w:line="360" w:lineRule="auto"/>
        <w:rPr>
          <w:rFonts w:ascii="仿宋" w:hAnsi="仿宋" w:eastAsia="仿宋" w:cs="仿宋"/>
          <w:color w:val="auto"/>
          <w:spacing w:val="6"/>
          <w:sz w:val="24"/>
        </w:rPr>
      </w:pPr>
      <w:r>
        <w:rPr>
          <w:rFonts w:hint="eastAsia" w:ascii="仿宋" w:hAnsi="仿宋" w:eastAsia="仿宋" w:cs="仿宋"/>
          <w:color w:val="auto"/>
          <w:spacing w:val="6"/>
          <w:sz w:val="24"/>
        </w:rPr>
        <w:t>（1）中小企业参加采购活动，应当出具《中小企业声明函》或《残疾人福利性单位声明函》或由省级以上监狱管理局、戒毒管理局（含新疆生产建设兵团）出具的属于监狱企业的证明文件，以证明中小企业身份。《中小企业声明函》由参加政府采购活动的供应商出具。联合体投标的，《中小企业声明函》可由牵头人出具。</w:t>
      </w:r>
    </w:p>
    <w:p w14:paraId="2D96155E">
      <w:pPr>
        <w:spacing w:line="360" w:lineRule="auto"/>
        <w:rPr>
          <w:rFonts w:ascii="仿宋" w:hAnsi="仿宋" w:eastAsia="仿宋" w:cs="仿宋"/>
          <w:color w:val="auto"/>
          <w:spacing w:val="6"/>
          <w:sz w:val="24"/>
        </w:rPr>
      </w:pPr>
      <w:r>
        <w:rPr>
          <w:rFonts w:hint="eastAsia" w:ascii="仿宋" w:hAnsi="仿宋" w:eastAsia="仿宋" w:cs="仿宋"/>
          <w:color w:val="auto"/>
          <w:spacing w:val="6"/>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1BE78B5">
      <w:pPr>
        <w:spacing w:line="360" w:lineRule="auto"/>
        <w:rPr>
          <w:rFonts w:ascii="仿宋" w:hAnsi="仿宋" w:eastAsia="仿宋" w:cs="仿宋"/>
          <w:color w:val="auto"/>
          <w:spacing w:val="6"/>
          <w:sz w:val="24"/>
        </w:rPr>
      </w:pPr>
      <w:r>
        <w:rPr>
          <w:rFonts w:hint="eastAsia" w:ascii="仿宋" w:hAnsi="仿宋" w:eastAsia="仿宋" w:cs="仿宋"/>
          <w:color w:val="auto"/>
          <w:spacing w:val="6"/>
          <w:sz w:val="24"/>
        </w:rPr>
        <w:t>（3）对于多标的采购项目，供应商应充分、准确地了解所提供货物的制造企业、提供服务的承接企业信息。对相关情况了解不清楚的，不建议填报本声明函。</w:t>
      </w:r>
    </w:p>
    <w:p w14:paraId="3329B57C">
      <w:pPr>
        <w:spacing w:line="360" w:lineRule="auto"/>
        <w:rPr>
          <w:rFonts w:ascii="仿宋" w:hAnsi="仿宋" w:eastAsia="仿宋" w:cs="仿宋"/>
          <w:color w:val="auto"/>
          <w:spacing w:val="6"/>
          <w:sz w:val="24"/>
        </w:rPr>
      </w:pPr>
      <w:r>
        <w:rPr>
          <w:rFonts w:hint="eastAsia" w:ascii="仿宋" w:hAnsi="仿宋" w:eastAsia="仿宋" w:cs="仿宋"/>
          <w:color w:val="auto"/>
          <w:spacing w:val="6"/>
          <w:sz w:val="24"/>
        </w:rPr>
        <w:t>（4）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如在该程序中未找到本项目文件规定的中小企业划分标准所属行业，则按照《关于印发中小企业划型标准规定的通知（工信部联企业﹝2011﹞300 号）》及本项目文件规定的中小企业划分标准所属行业执行。</w:t>
      </w:r>
    </w:p>
    <w:p w14:paraId="62242817">
      <w:pPr>
        <w:widowControl/>
        <w:spacing w:line="480" w:lineRule="auto"/>
        <w:jc w:val="center"/>
        <w:rPr>
          <w:rFonts w:ascii="仿宋" w:hAnsi="仿宋" w:eastAsia="仿宋" w:cs="仿宋"/>
          <w:b/>
          <w:bCs/>
          <w:color w:val="auto"/>
          <w:sz w:val="28"/>
          <w:szCs w:val="28"/>
        </w:rPr>
      </w:pPr>
      <w:r>
        <w:rPr>
          <w:rFonts w:hint="eastAsia" w:ascii="仿宋" w:hAnsi="仿宋" w:eastAsia="仿宋" w:cs="仿宋"/>
          <w:b/>
          <w:bCs/>
          <w:color w:val="auto"/>
          <w:sz w:val="28"/>
          <w:szCs w:val="28"/>
        </w:rPr>
        <w:br w:type="page"/>
      </w:r>
      <w:r>
        <w:rPr>
          <w:rFonts w:hint="eastAsia" w:ascii="仿宋" w:hAnsi="仿宋" w:eastAsia="仿宋" w:cs="仿宋"/>
          <w:b/>
          <w:bCs/>
          <w:color w:val="auto"/>
          <w:sz w:val="28"/>
          <w:szCs w:val="28"/>
        </w:rPr>
        <w:t>中小企业声明函（货物）</w:t>
      </w:r>
    </w:p>
    <w:p w14:paraId="2022F697">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本公司（联合体）郑重声明，根据《政府采购促进中小企业发展管理办法》（财库﹝2020﹞46 号）的规定，本公司（联合体）参加（</w:t>
      </w:r>
      <w:r>
        <w:rPr>
          <w:rFonts w:hint="eastAsia" w:ascii="仿宋" w:hAnsi="仿宋" w:eastAsia="仿宋" w:cs="仿宋"/>
          <w:color w:val="auto"/>
          <w:spacing w:val="6"/>
          <w:sz w:val="24"/>
          <w:lang w:eastAsia="zh-CN"/>
        </w:rPr>
        <w:t>北京市第五十六中学</w:t>
      </w:r>
      <w:r>
        <w:rPr>
          <w:rFonts w:hint="eastAsia" w:ascii="仿宋" w:hAnsi="仿宋" w:eastAsia="仿宋" w:cs="仿宋"/>
          <w:color w:val="auto"/>
          <w:spacing w:val="6"/>
          <w:sz w:val="24"/>
        </w:rPr>
        <w:t>）的（</w:t>
      </w:r>
      <w:r>
        <w:rPr>
          <w:rFonts w:hint="eastAsia" w:ascii="仿宋" w:hAnsi="仿宋" w:eastAsia="仿宋" w:cs="仿宋"/>
          <w:color w:val="auto"/>
          <w:spacing w:val="6"/>
          <w:sz w:val="24"/>
          <w:lang w:eastAsia="zh-CN"/>
        </w:rPr>
        <w:t>2026年设备更新-北京市第五十六中学-专业教室教学仪器采购项目</w:t>
      </w:r>
      <w:r>
        <w:rPr>
          <w:rFonts w:hint="eastAsia" w:ascii="仿宋" w:hAnsi="仿宋" w:eastAsia="仿宋" w:cs="仿宋"/>
          <w:color w:val="auto"/>
          <w:spacing w:val="6"/>
          <w:sz w:val="24"/>
        </w:rPr>
        <w:t>）采购活动，提供的货物全部由符合政策要求的中小企业制造。相关企业（含联合体中的中小企业、签订分包意向协议的中小企业）的具体情况如下：</w:t>
      </w:r>
    </w:p>
    <w:p w14:paraId="785AB879">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1.</w:t>
      </w:r>
      <w:r>
        <w:rPr>
          <w:rFonts w:hint="eastAsia" w:ascii="仿宋" w:hAnsi="仿宋" w:eastAsia="仿宋" w:cs="仿宋"/>
          <w:color w:val="auto"/>
          <w:spacing w:val="6"/>
          <w:sz w:val="24"/>
          <w:u w:val="single"/>
        </w:rPr>
        <w:t>（标的名称</w:t>
      </w:r>
      <w:r>
        <w:rPr>
          <w:rFonts w:hint="eastAsia" w:ascii="仿宋" w:hAnsi="仿宋" w:eastAsia="仿宋" w:cs="仿宋"/>
          <w:color w:val="auto"/>
          <w:spacing w:val="6"/>
          <w:sz w:val="24"/>
          <w:u w:val="single"/>
          <w:lang w:val="en-US" w:eastAsia="zh-CN"/>
        </w:rPr>
        <w:t>或产品名称</w:t>
      </w:r>
      <w:r>
        <w:rPr>
          <w:rFonts w:hint="eastAsia" w:ascii="仿宋" w:hAnsi="仿宋" w:eastAsia="仿宋" w:cs="仿宋"/>
          <w:color w:val="auto"/>
          <w:spacing w:val="6"/>
          <w:sz w:val="24"/>
          <w:u w:val="single"/>
        </w:rPr>
        <w:t>）</w:t>
      </w:r>
      <w:r>
        <w:rPr>
          <w:rFonts w:hint="eastAsia" w:ascii="仿宋" w:hAnsi="仿宋" w:eastAsia="仿宋" w:cs="仿宋"/>
          <w:color w:val="auto"/>
          <w:spacing w:val="6"/>
          <w:sz w:val="24"/>
        </w:rPr>
        <w:t>，属于</w:t>
      </w:r>
      <w:r>
        <w:rPr>
          <w:rFonts w:hint="eastAsia" w:ascii="仿宋" w:hAnsi="仿宋" w:eastAsia="仿宋" w:cs="仿宋"/>
          <w:color w:val="auto"/>
          <w:spacing w:val="6"/>
          <w:sz w:val="24"/>
          <w:u w:val="single"/>
        </w:rPr>
        <w:t>（工业）</w:t>
      </w:r>
      <w:r>
        <w:rPr>
          <w:rFonts w:hint="eastAsia" w:ascii="仿宋" w:hAnsi="仿宋" w:eastAsia="仿宋" w:cs="仿宋"/>
          <w:color w:val="auto"/>
          <w:spacing w:val="6"/>
          <w:sz w:val="24"/>
        </w:rPr>
        <w:t>行业；制造商为</w:t>
      </w:r>
      <w:r>
        <w:rPr>
          <w:rFonts w:hint="eastAsia" w:ascii="仿宋" w:hAnsi="仿宋" w:eastAsia="仿宋" w:cs="仿宋"/>
          <w:color w:val="auto"/>
          <w:spacing w:val="6"/>
          <w:sz w:val="24"/>
          <w:u w:val="single"/>
        </w:rPr>
        <w:t>（企业名称）</w:t>
      </w:r>
      <w:r>
        <w:rPr>
          <w:rFonts w:hint="eastAsia" w:ascii="仿宋" w:hAnsi="仿宋" w:eastAsia="仿宋" w:cs="仿宋"/>
          <w:color w:val="auto"/>
          <w:spacing w:val="6"/>
          <w:sz w:val="24"/>
        </w:rPr>
        <w:t>，从业人员______人，营业收入为______万元，资产总额为______万元</w:t>
      </w:r>
      <w:r>
        <w:rPr>
          <w:rFonts w:hint="eastAsia" w:ascii="仿宋" w:hAnsi="仿宋" w:eastAsia="仿宋" w:cs="仿宋"/>
          <w:color w:val="auto"/>
          <w:spacing w:val="6"/>
          <w:sz w:val="24"/>
          <w:vertAlign w:val="superscript"/>
        </w:rPr>
        <w:t>1</w:t>
      </w:r>
      <w:r>
        <w:rPr>
          <w:rFonts w:hint="eastAsia" w:ascii="仿宋" w:hAnsi="仿宋" w:eastAsia="仿宋" w:cs="仿宋"/>
          <w:color w:val="auto"/>
          <w:spacing w:val="6"/>
          <w:sz w:val="24"/>
        </w:rPr>
        <w:t>，属于</w:t>
      </w:r>
      <w:r>
        <w:rPr>
          <w:rFonts w:hint="eastAsia" w:ascii="仿宋" w:hAnsi="仿宋" w:eastAsia="仿宋" w:cs="仿宋"/>
          <w:color w:val="auto"/>
          <w:spacing w:val="6"/>
          <w:sz w:val="24"/>
          <w:u w:val="single"/>
        </w:rPr>
        <w:t>（中型企业、小型企业、微型企业）</w:t>
      </w:r>
      <w:r>
        <w:rPr>
          <w:rFonts w:hint="eastAsia" w:ascii="仿宋" w:hAnsi="仿宋" w:eastAsia="仿宋" w:cs="仿宋"/>
          <w:color w:val="auto"/>
          <w:spacing w:val="6"/>
          <w:sz w:val="24"/>
        </w:rPr>
        <w:t>；</w:t>
      </w:r>
    </w:p>
    <w:p w14:paraId="4B63EDF2">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2.</w:t>
      </w:r>
      <w:r>
        <w:rPr>
          <w:rFonts w:hint="eastAsia" w:ascii="仿宋" w:hAnsi="仿宋" w:eastAsia="仿宋" w:cs="仿宋"/>
          <w:color w:val="auto"/>
          <w:spacing w:val="6"/>
          <w:sz w:val="24"/>
          <w:u w:val="single"/>
        </w:rPr>
        <w:t>（标的名称</w:t>
      </w:r>
      <w:r>
        <w:rPr>
          <w:rFonts w:hint="eastAsia" w:ascii="仿宋" w:hAnsi="仿宋" w:eastAsia="仿宋" w:cs="仿宋"/>
          <w:color w:val="auto"/>
          <w:spacing w:val="6"/>
          <w:sz w:val="24"/>
          <w:u w:val="single"/>
          <w:lang w:val="en-US" w:eastAsia="zh-CN"/>
        </w:rPr>
        <w:t>或产品名称</w:t>
      </w:r>
      <w:r>
        <w:rPr>
          <w:rFonts w:hint="eastAsia" w:ascii="仿宋" w:hAnsi="仿宋" w:eastAsia="仿宋" w:cs="仿宋"/>
          <w:color w:val="auto"/>
          <w:spacing w:val="6"/>
          <w:sz w:val="24"/>
          <w:u w:val="single"/>
        </w:rPr>
        <w:t>）</w:t>
      </w:r>
      <w:r>
        <w:rPr>
          <w:rFonts w:hint="eastAsia" w:ascii="仿宋" w:hAnsi="仿宋" w:eastAsia="仿宋" w:cs="仿宋"/>
          <w:color w:val="auto"/>
          <w:spacing w:val="6"/>
          <w:sz w:val="24"/>
        </w:rPr>
        <w:t>，属于</w:t>
      </w:r>
      <w:r>
        <w:rPr>
          <w:rFonts w:hint="eastAsia" w:ascii="仿宋" w:hAnsi="仿宋" w:eastAsia="仿宋" w:cs="仿宋"/>
          <w:color w:val="auto"/>
          <w:spacing w:val="6"/>
          <w:sz w:val="24"/>
          <w:u w:val="single"/>
        </w:rPr>
        <w:t>（工业）</w:t>
      </w:r>
      <w:r>
        <w:rPr>
          <w:rFonts w:hint="eastAsia" w:ascii="仿宋" w:hAnsi="仿宋" w:eastAsia="仿宋" w:cs="仿宋"/>
          <w:color w:val="auto"/>
          <w:spacing w:val="6"/>
          <w:sz w:val="24"/>
        </w:rPr>
        <w:t>行业；制造商为</w:t>
      </w:r>
      <w:r>
        <w:rPr>
          <w:rFonts w:hint="eastAsia" w:ascii="仿宋" w:hAnsi="仿宋" w:eastAsia="仿宋" w:cs="仿宋"/>
          <w:color w:val="auto"/>
          <w:spacing w:val="6"/>
          <w:sz w:val="24"/>
          <w:u w:val="single"/>
        </w:rPr>
        <w:t>（企业名称）</w:t>
      </w:r>
      <w:r>
        <w:rPr>
          <w:rFonts w:hint="eastAsia" w:ascii="仿宋" w:hAnsi="仿宋" w:eastAsia="仿宋" w:cs="仿宋"/>
          <w:color w:val="auto"/>
          <w:spacing w:val="6"/>
          <w:sz w:val="24"/>
        </w:rPr>
        <w:t>，从业人员______人，营业收入为______万元，资产总额为______万元，属于</w:t>
      </w:r>
      <w:r>
        <w:rPr>
          <w:rFonts w:hint="eastAsia" w:ascii="仿宋" w:hAnsi="仿宋" w:eastAsia="仿宋" w:cs="仿宋"/>
          <w:color w:val="auto"/>
          <w:spacing w:val="6"/>
          <w:sz w:val="24"/>
          <w:u w:val="single"/>
        </w:rPr>
        <w:t>（中型企业、小型企业、微型企业）</w:t>
      </w:r>
      <w:r>
        <w:rPr>
          <w:rFonts w:hint="eastAsia" w:ascii="仿宋" w:hAnsi="仿宋" w:eastAsia="仿宋" w:cs="仿宋"/>
          <w:color w:val="auto"/>
          <w:spacing w:val="6"/>
          <w:sz w:val="24"/>
        </w:rPr>
        <w:t>；</w:t>
      </w:r>
    </w:p>
    <w:p w14:paraId="53AC3DA5">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w:t>
      </w:r>
    </w:p>
    <w:p w14:paraId="11C5CFE4">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以上企业，不属于大企业的分支机构，不存在控股股东为大企业的情形，也不存在与大企业的负责人为同一人的情形。</w:t>
      </w:r>
    </w:p>
    <w:p w14:paraId="6CC51559">
      <w:pPr>
        <w:spacing w:line="360" w:lineRule="auto"/>
        <w:ind w:firstLine="504"/>
        <w:rPr>
          <w:rFonts w:ascii="仿宋" w:hAnsi="仿宋" w:eastAsia="仿宋" w:cs="仿宋"/>
          <w:color w:val="auto"/>
          <w:spacing w:val="6"/>
          <w:sz w:val="24"/>
        </w:rPr>
      </w:pPr>
      <w:r>
        <w:rPr>
          <w:rFonts w:hint="eastAsia" w:ascii="仿宋" w:hAnsi="仿宋" w:eastAsia="仿宋" w:cs="仿宋"/>
          <w:color w:val="auto"/>
          <w:spacing w:val="6"/>
          <w:sz w:val="24"/>
        </w:rPr>
        <w:t>本企业对上述声明内容的真实性负责。如有虚假，将依法承担相应责任。</w:t>
      </w:r>
    </w:p>
    <w:p w14:paraId="5FD0E806">
      <w:pPr>
        <w:spacing w:line="360" w:lineRule="auto"/>
        <w:ind w:firstLine="504"/>
        <w:rPr>
          <w:rFonts w:ascii="仿宋" w:hAnsi="仿宋" w:eastAsia="仿宋" w:cs="仿宋"/>
          <w:color w:val="auto"/>
          <w:spacing w:val="6"/>
          <w:sz w:val="24"/>
        </w:rPr>
      </w:pPr>
    </w:p>
    <w:p w14:paraId="6C620F36">
      <w:pPr>
        <w:spacing w:line="360" w:lineRule="auto"/>
        <w:ind w:right="360" w:firstLine="480"/>
        <w:jc w:val="right"/>
        <w:rPr>
          <w:rFonts w:ascii="仿宋" w:hAnsi="仿宋" w:eastAsia="仿宋" w:cs="仿宋"/>
          <w:color w:val="auto"/>
          <w:sz w:val="24"/>
        </w:rPr>
      </w:pPr>
      <w:r>
        <w:rPr>
          <w:rFonts w:hint="eastAsia" w:ascii="仿宋" w:hAnsi="仿宋" w:eastAsia="仿宋" w:cs="仿宋"/>
          <w:color w:val="auto"/>
          <w:sz w:val="24"/>
        </w:rPr>
        <w:t>企业名称（盖章）：______</w:t>
      </w:r>
    </w:p>
    <w:p w14:paraId="08EE6D14">
      <w:pPr>
        <w:spacing w:line="360" w:lineRule="auto"/>
        <w:ind w:right="360" w:firstLine="480"/>
        <w:jc w:val="right"/>
        <w:rPr>
          <w:rFonts w:ascii="仿宋" w:hAnsi="仿宋" w:eastAsia="仿宋" w:cs="仿宋"/>
          <w:color w:val="auto"/>
          <w:sz w:val="24"/>
        </w:rPr>
      </w:pPr>
      <w:r>
        <w:rPr>
          <w:rFonts w:hint="eastAsia" w:ascii="仿宋" w:hAnsi="仿宋" w:eastAsia="仿宋" w:cs="仿宋"/>
          <w:color w:val="auto"/>
          <w:sz w:val="24"/>
        </w:rPr>
        <w:t>日 期：______</w:t>
      </w:r>
    </w:p>
    <w:p w14:paraId="3DDB3F74">
      <w:pPr>
        <w:spacing w:line="360" w:lineRule="auto"/>
        <w:ind w:right="1320"/>
        <w:rPr>
          <w:rFonts w:ascii="仿宋" w:hAnsi="仿宋" w:eastAsia="仿宋" w:cs="仿宋"/>
          <w:color w:val="auto"/>
          <w:sz w:val="24"/>
        </w:rPr>
      </w:pPr>
    </w:p>
    <w:tbl>
      <w:tblPr>
        <w:tblStyle w:val="42"/>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60"/>
      </w:tblGrid>
      <w:tr w14:paraId="619474F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9660" w:type="dxa"/>
            <w:tcBorders>
              <w:top w:val="single" w:color="auto" w:sz="4" w:space="0"/>
              <w:left w:val="nil"/>
              <w:bottom w:val="nil"/>
              <w:right w:val="nil"/>
            </w:tcBorders>
          </w:tcPr>
          <w:p w14:paraId="1F1E1EE8">
            <w:pPr>
              <w:adjustRightInd w:val="0"/>
              <w:snapToGrid w:val="0"/>
              <w:jc w:val="left"/>
              <w:rPr>
                <w:rFonts w:ascii="仿宋" w:hAnsi="仿宋" w:eastAsia="仿宋" w:cs="仿宋"/>
                <w:color w:val="auto"/>
                <w:sz w:val="24"/>
              </w:rPr>
            </w:pPr>
            <w:r>
              <w:rPr>
                <w:rFonts w:hint="eastAsia" w:ascii="仿宋" w:hAnsi="仿宋" w:eastAsia="仿宋" w:cs="仿宋"/>
                <w:color w:val="auto"/>
                <w:sz w:val="24"/>
                <w:vertAlign w:val="superscript"/>
              </w:rPr>
              <w:t>1</w:t>
            </w:r>
            <w:r>
              <w:rPr>
                <w:rFonts w:hint="eastAsia" w:ascii="仿宋" w:hAnsi="仿宋" w:eastAsia="仿宋" w:cs="仿宋"/>
                <w:color w:val="auto"/>
                <w:sz w:val="24"/>
              </w:rPr>
              <w:t>从业人员、营业收入、资产总额填报上一年度数据，无上一年度数据的新成立企业可不填报。</w:t>
            </w:r>
          </w:p>
        </w:tc>
      </w:tr>
    </w:tbl>
    <w:p w14:paraId="1758C50F">
      <w:pPr>
        <w:spacing w:line="500" w:lineRule="exact"/>
        <w:rPr>
          <w:rFonts w:ascii="仿宋" w:hAnsi="仿宋" w:eastAsia="仿宋" w:cs="仿宋"/>
          <w:color w:val="auto"/>
          <w:sz w:val="24"/>
        </w:rPr>
      </w:pPr>
    </w:p>
    <w:p w14:paraId="438C9E4D">
      <w:pPr>
        <w:widowControl/>
        <w:spacing w:line="276" w:lineRule="auto"/>
        <w:ind w:firstLine="480" w:firstLineChars="200"/>
        <w:jc w:val="center"/>
        <w:rPr>
          <w:rFonts w:ascii="仿宋" w:hAnsi="仿宋" w:eastAsia="仿宋" w:cs="仿宋"/>
          <w:b/>
          <w:bCs/>
          <w:color w:val="auto"/>
          <w:kern w:val="28"/>
          <w:sz w:val="32"/>
          <w:szCs w:val="32"/>
        </w:rPr>
      </w:pPr>
      <w:r>
        <w:rPr>
          <w:rFonts w:hint="eastAsia" w:ascii="仿宋" w:hAnsi="仿宋" w:eastAsia="仿宋" w:cs="仿宋"/>
          <w:color w:val="auto"/>
          <w:sz w:val="24"/>
        </w:rPr>
        <w:br w:type="page"/>
      </w:r>
      <w:r>
        <w:rPr>
          <w:rFonts w:hint="eastAsia" w:ascii="仿宋" w:hAnsi="仿宋" w:eastAsia="仿宋" w:cs="仿宋"/>
          <w:b/>
          <w:bCs/>
          <w:color w:val="auto"/>
          <w:kern w:val="28"/>
          <w:sz w:val="32"/>
          <w:szCs w:val="32"/>
        </w:rPr>
        <w:t>残疾人福利性单位声明函</w:t>
      </w:r>
    </w:p>
    <w:p w14:paraId="04A1BF40">
      <w:pPr>
        <w:spacing w:line="588" w:lineRule="exact"/>
        <w:ind w:firstLine="504"/>
        <w:rPr>
          <w:rFonts w:ascii="仿宋" w:hAnsi="仿宋" w:eastAsia="仿宋" w:cs="仿宋"/>
          <w:color w:val="auto"/>
          <w:spacing w:val="6"/>
          <w:sz w:val="24"/>
        </w:rPr>
      </w:pPr>
    </w:p>
    <w:p w14:paraId="4C32B478">
      <w:pPr>
        <w:spacing w:line="588" w:lineRule="exact"/>
        <w:ind w:firstLine="504"/>
        <w:rPr>
          <w:rFonts w:ascii="仿宋" w:hAnsi="仿宋" w:eastAsia="仿宋" w:cs="仿宋"/>
          <w:color w:val="auto"/>
          <w:spacing w:val="6"/>
          <w:sz w:val="24"/>
        </w:rPr>
      </w:pPr>
      <w:r>
        <w:rPr>
          <w:rFonts w:hint="eastAsia" w:ascii="仿宋" w:hAnsi="仿宋" w:eastAsia="仿宋" w:cs="仿宋"/>
          <w:color w:val="auto"/>
          <w:spacing w:val="6"/>
          <w:sz w:val="24"/>
        </w:rPr>
        <w:t>本单位郑重声明，根据《财政部 民政部 中国残疾人联合会关于促进残疾人就业政府采购政策的通知》（财库</w:t>
      </w:r>
      <w:r>
        <w:rPr>
          <w:rFonts w:hint="eastAsia" w:ascii="仿宋" w:hAnsi="仿宋" w:eastAsia="仿宋" w:cs="仿宋"/>
          <w:color w:val="auto"/>
          <w:sz w:val="24"/>
        </w:rPr>
        <w:t>〔2017〕 141</w:t>
      </w:r>
      <w:r>
        <w:rPr>
          <w:rFonts w:hint="eastAsia" w:ascii="仿宋" w:hAnsi="仿宋" w:eastAsia="仿宋" w:cs="仿宋"/>
          <w:color w:val="auto"/>
          <w:spacing w:val="6"/>
          <w:sz w:val="24"/>
        </w:rPr>
        <w:t>号）的规定，本单位</w:t>
      </w:r>
      <w:r>
        <w:rPr>
          <w:rFonts w:hint="eastAsia" w:ascii="仿宋" w:hAnsi="仿宋" w:eastAsia="仿宋" w:cs="仿宋"/>
          <w:b/>
          <w:color w:val="auto"/>
          <w:sz w:val="24"/>
        </w:rPr>
        <w:t>（请进行勾选）</w:t>
      </w:r>
      <w:r>
        <w:rPr>
          <w:rFonts w:hint="eastAsia" w:ascii="仿宋" w:hAnsi="仿宋" w:eastAsia="仿宋" w:cs="仿宋"/>
          <w:color w:val="auto"/>
          <w:spacing w:val="6"/>
          <w:sz w:val="24"/>
        </w:rPr>
        <w:t>：</w:t>
      </w:r>
    </w:p>
    <w:p w14:paraId="50423E9A">
      <w:pPr>
        <w:spacing w:line="588" w:lineRule="exact"/>
        <w:ind w:firstLine="482"/>
        <w:rPr>
          <w:rFonts w:ascii="仿宋" w:hAnsi="仿宋" w:eastAsia="仿宋" w:cs="仿宋"/>
          <w:b/>
          <w:color w:val="auto"/>
          <w:spacing w:val="6"/>
          <w:sz w:val="24"/>
        </w:rPr>
      </w:pPr>
      <w:r>
        <w:rPr>
          <w:rFonts w:hint="eastAsia" w:ascii="仿宋" w:hAnsi="仿宋" w:eastAsia="仿宋" w:cs="仿宋"/>
          <w:b/>
          <w:color w:val="auto"/>
          <w:sz w:val="24"/>
        </w:rPr>
        <w:t>□</w:t>
      </w:r>
      <w:r>
        <w:rPr>
          <w:rFonts w:hint="eastAsia" w:ascii="仿宋" w:hAnsi="仿宋" w:eastAsia="仿宋" w:cs="仿宋"/>
          <w:b/>
          <w:color w:val="auto"/>
          <w:spacing w:val="6"/>
          <w:sz w:val="24"/>
        </w:rPr>
        <w:t>不属于符合条件的残疾人福利性单位。</w:t>
      </w:r>
    </w:p>
    <w:p w14:paraId="18688013">
      <w:pPr>
        <w:spacing w:line="588" w:lineRule="exact"/>
        <w:ind w:firstLine="482"/>
        <w:rPr>
          <w:rFonts w:ascii="仿宋" w:hAnsi="仿宋" w:eastAsia="仿宋" w:cs="仿宋"/>
          <w:color w:val="auto"/>
          <w:spacing w:val="6"/>
          <w:sz w:val="24"/>
        </w:rPr>
      </w:pPr>
      <w:r>
        <w:rPr>
          <w:rFonts w:hint="eastAsia" w:ascii="仿宋" w:hAnsi="仿宋" w:eastAsia="仿宋" w:cs="仿宋"/>
          <w:b/>
          <w:color w:val="auto"/>
          <w:sz w:val="24"/>
        </w:rPr>
        <w:t>□</w:t>
      </w:r>
      <w:r>
        <w:rPr>
          <w:rFonts w:hint="eastAsia" w:ascii="仿宋" w:hAnsi="仿宋" w:eastAsia="仿宋" w:cs="仿宋"/>
          <w:b/>
          <w:color w:val="auto"/>
          <w:spacing w:val="6"/>
          <w:sz w:val="24"/>
        </w:rPr>
        <w:t>属于符合条件的残疾人福利性单位，</w:t>
      </w:r>
      <w:r>
        <w:rPr>
          <w:rFonts w:hint="eastAsia" w:ascii="仿宋" w:hAnsi="仿宋" w:eastAsia="仿宋" w:cs="仿宋"/>
          <w:color w:val="auto"/>
          <w:spacing w:val="6"/>
          <w:sz w:val="24"/>
        </w:rPr>
        <w:t>且本单位参加</w:t>
      </w:r>
      <w:r>
        <w:rPr>
          <w:rFonts w:hint="eastAsia" w:ascii="仿宋" w:hAnsi="仿宋" w:eastAsia="仿宋" w:cs="仿宋"/>
          <w:color w:val="auto"/>
          <w:sz w:val="24"/>
        </w:rPr>
        <w:t>______</w:t>
      </w:r>
      <w:r>
        <w:rPr>
          <w:rFonts w:hint="eastAsia" w:ascii="仿宋" w:hAnsi="仿宋" w:eastAsia="仿宋" w:cs="仿宋"/>
          <w:color w:val="auto"/>
          <w:spacing w:val="6"/>
          <w:sz w:val="24"/>
        </w:rPr>
        <w:t>单位的</w:t>
      </w:r>
      <w:r>
        <w:rPr>
          <w:rFonts w:hint="eastAsia" w:ascii="仿宋" w:hAnsi="仿宋" w:eastAsia="仿宋" w:cs="仿宋"/>
          <w:color w:val="auto"/>
          <w:sz w:val="24"/>
        </w:rPr>
        <w:t>______</w:t>
      </w:r>
      <w:r>
        <w:rPr>
          <w:rFonts w:hint="eastAsia" w:ascii="仿宋" w:hAnsi="仿宋" w:eastAsia="仿宋" w:cs="仿宋"/>
          <w:color w:val="auto"/>
          <w:spacing w:val="6"/>
          <w:sz w:val="24"/>
        </w:rPr>
        <w:t>项目采购活动提供本单位制造的货物（由本单位承担工程/提供服务），或者提供其他残疾人福利性单位制造的货物（不包括使用非残疾人福利性单位注册商标的货物）。</w:t>
      </w:r>
    </w:p>
    <w:p w14:paraId="7C06227B">
      <w:pPr>
        <w:spacing w:line="588" w:lineRule="exact"/>
        <w:ind w:firstLine="506" w:firstLineChars="200"/>
        <w:rPr>
          <w:rFonts w:ascii="仿宋" w:hAnsi="仿宋" w:eastAsia="仿宋" w:cs="仿宋"/>
          <w:color w:val="auto"/>
          <w:spacing w:val="6"/>
          <w:sz w:val="24"/>
        </w:rPr>
      </w:pPr>
      <w:r>
        <w:rPr>
          <w:rFonts w:hint="eastAsia" w:ascii="仿宋" w:hAnsi="仿宋" w:eastAsia="仿宋" w:cs="仿宋"/>
          <w:b/>
          <w:color w:val="auto"/>
          <w:spacing w:val="6"/>
          <w:sz w:val="24"/>
        </w:rPr>
        <w:t>本单位对上述声明的真实性负责。如有虚假，将依法承担相应责任。</w:t>
      </w:r>
    </w:p>
    <w:p w14:paraId="1265B0C3">
      <w:pPr>
        <w:spacing w:line="588" w:lineRule="exact"/>
        <w:ind w:firstLine="504" w:firstLineChars="200"/>
        <w:rPr>
          <w:rFonts w:ascii="仿宋" w:hAnsi="仿宋" w:eastAsia="仿宋" w:cs="仿宋"/>
          <w:color w:val="auto"/>
          <w:spacing w:val="6"/>
          <w:sz w:val="24"/>
        </w:rPr>
      </w:pPr>
    </w:p>
    <w:p w14:paraId="623AE7DA">
      <w:pPr>
        <w:spacing w:line="588" w:lineRule="exact"/>
        <w:ind w:firstLine="504" w:firstLineChars="200"/>
        <w:rPr>
          <w:rFonts w:ascii="仿宋" w:hAnsi="仿宋" w:eastAsia="仿宋" w:cs="仿宋"/>
          <w:color w:val="auto"/>
          <w:spacing w:val="6"/>
          <w:sz w:val="24"/>
        </w:rPr>
      </w:pPr>
    </w:p>
    <w:p w14:paraId="08DD8D2F">
      <w:pPr>
        <w:tabs>
          <w:tab w:val="left" w:pos="4860"/>
        </w:tabs>
        <w:spacing w:line="588" w:lineRule="exact"/>
        <w:ind w:right="1560" w:firstLine="504" w:firstLineChars="200"/>
        <w:jc w:val="right"/>
        <w:rPr>
          <w:rFonts w:ascii="仿宋" w:hAnsi="仿宋" w:eastAsia="仿宋" w:cs="仿宋"/>
          <w:color w:val="auto"/>
          <w:sz w:val="24"/>
        </w:rPr>
      </w:pPr>
      <w:r>
        <w:rPr>
          <w:rFonts w:hint="eastAsia" w:ascii="仿宋" w:hAnsi="仿宋" w:eastAsia="仿宋" w:cs="仿宋"/>
          <w:color w:val="auto"/>
          <w:spacing w:val="6"/>
          <w:sz w:val="24"/>
        </w:rPr>
        <w:t xml:space="preserve">          单位名称（盖章）：</w:t>
      </w:r>
      <w:r>
        <w:rPr>
          <w:rFonts w:hint="eastAsia" w:ascii="仿宋" w:hAnsi="仿宋" w:eastAsia="仿宋" w:cs="仿宋"/>
          <w:color w:val="auto"/>
          <w:sz w:val="24"/>
        </w:rPr>
        <w:t>______</w:t>
      </w:r>
    </w:p>
    <w:p w14:paraId="367E08A2">
      <w:pPr>
        <w:tabs>
          <w:tab w:val="left" w:pos="4860"/>
        </w:tabs>
        <w:jc w:val="center"/>
        <w:rPr>
          <w:rFonts w:hint="eastAsia" w:ascii="仿宋" w:hAnsi="仿宋" w:eastAsia="仿宋" w:cs="仿宋"/>
          <w:color w:val="auto"/>
          <w:sz w:val="24"/>
        </w:rPr>
        <w:sectPr>
          <w:pgSz w:w="11905" w:h="16838"/>
          <w:pgMar w:top="1134" w:right="1134" w:bottom="1134" w:left="1134" w:header="851" w:footer="992" w:gutter="0"/>
          <w:pgNumType w:fmt="decimal"/>
          <w:cols w:space="0" w:num="1"/>
          <w:docGrid w:type="lines" w:linePitch="317" w:charSpace="0"/>
        </w:sectPr>
      </w:pPr>
      <w:r>
        <w:rPr>
          <w:rFonts w:hint="eastAsia" w:ascii="仿宋" w:hAnsi="仿宋" w:eastAsia="仿宋" w:cs="仿宋"/>
          <w:color w:val="auto"/>
          <w:sz w:val="24"/>
        </w:rPr>
        <w:t xml:space="preserve">                  日 期：______</w:t>
      </w:r>
    </w:p>
    <w:p w14:paraId="3B0995AF">
      <w:pPr>
        <w:numPr>
          <w:ilvl w:val="0"/>
          <w:numId w:val="22"/>
        </w:numPr>
        <w:tabs>
          <w:tab w:val="left" w:pos="360"/>
        </w:tabs>
        <w:snapToGrid w:val="0"/>
        <w:spacing w:line="360" w:lineRule="auto"/>
        <w:outlineLvl w:val="1"/>
        <w:rPr>
          <w:rFonts w:hint="eastAsia" w:ascii="仿宋" w:hAnsi="仿宋" w:eastAsia="仿宋" w:cs="仿宋"/>
          <w:color w:val="auto"/>
          <w:sz w:val="24"/>
          <w:szCs w:val="20"/>
        </w:rPr>
      </w:pPr>
      <w:r>
        <w:rPr>
          <w:rFonts w:hint="eastAsia" w:ascii="仿宋" w:hAnsi="仿宋" w:eastAsia="仿宋" w:cs="仿宋"/>
          <w:color w:val="auto"/>
          <w:sz w:val="24"/>
          <w:szCs w:val="20"/>
        </w:rPr>
        <w:t>本国产品标准证明文件</w:t>
      </w:r>
      <w:r>
        <w:rPr>
          <w:rFonts w:hint="eastAsia" w:ascii="仿宋" w:hAnsi="仿宋" w:eastAsia="仿宋" w:cs="仿宋"/>
          <w:color w:val="auto"/>
          <w:sz w:val="24"/>
          <w:szCs w:val="20"/>
        </w:rPr>
        <w:br w:type="textWrapping"/>
      </w:r>
    </w:p>
    <w:p w14:paraId="7A823AE0">
      <w:pPr>
        <w:pStyle w:val="37"/>
        <w:shd w:val="clear" w:color="auto" w:fill="FFFFFF"/>
        <w:spacing w:before="30" w:beforeAutospacing="0" w:after="30" w:afterAutospacing="0"/>
        <w:jc w:val="center"/>
        <w:rPr>
          <w:rFonts w:hint="eastAsia" w:ascii="仿宋" w:hAnsi="仿宋" w:eastAsia="仿宋" w:cs="仿宋"/>
          <w:color w:val="auto"/>
          <w:sz w:val="36"/>
          <w:szCs w:val="36"/>
        </w:rPr>
      </w:pPr>
      <w:r>
        <w:rPr>
          <w:rStyle w:val="46"/>
          <w:rFonts w:hint="eastAsia" w:ascii="仿宋" w:hAnsi="仿宋" w:eastAsia="仿宋" w:cs="仿宋"/>
          <w:color w:val="auto"/>
          <w:sz w:val="36"/>
          <w:szCs w:val="36"/>
          <w:shd w:val="clear" w:color="auto" w:fill="FFFFFF"/>
        </w:rPr>
        <w:t>关于符合本国产品标准的声明函</w:t>
      </w:r>
    </w:p>
    <w:p w14:paraId="4D6A242F">
      <w:pPr>
        <w:pStyle w:val="37"/>
        <w:shd w:val="clear" w:color="auto" w:fill="FFFFFF"/>
        <w:spacing w:before="30" w:beforeAutospacing="0" w:after="30" w:afterAutospacing="0"/>
        <w:ind w:firstLine="420"/>
        <w:rPr>
          <w:rFonts w:hint="eastAsia" w:ascii="仿宋" w:hAnsi="仿宋" w:eastAsia="仿宋" w:cs="仿宋"/>
          <w:color w:val="auto"/>
        </w:rPr>
      </w:pPr>
    </w:p>
    <w:p w14:paraId="6981BCFE">
      <w:pPr>
        <w:pStyle w:val="37"/>
        <w:shd w:val="clear" w:color="auto" w:fill="FFFFFF"/>
        <w:spacing w:before="0" w:beforeAutospacing="0" w:after="0" w:afterAutospacing="0" w:line="360" w:lineRule="auto"/>
        <w:ind w:firstLine="480" w:firstLineChars="200"/>
        <w:rPr>
          <w:rFonts w:hint="eastAsia" w:ascii="仿宋" w:hAnsi="仿宋" w:eastAsia="仿宋" w:cs="仿宋"/>
          <w:color w:val="auto"/>
        </w:rPr>
      </w:pPr>
      <w:r>
        <w:rPr>
          <w:rFonts w:hint="eastAsia" w:ascii="仿宋" w:hAnsi="仿宋" w:eastAsia="仿宋" w:cs="仿宋"/>
          <w:color w:val="auto"/>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6422B9E">
      <w:pPr>
        <w:pStyle w:val="37"/>
        <w:shd w:val="clear" w:color="auto" w:fill="FFFFFF"/>
        <w:spacing w:before="0" w:beforeAutospacing="0" w:after="0" w:afterAutospacing="0" w:line="360" w:lineRule="auto"/>
        <w:ind w:firstLine="480" w:firstLineChars="200"/>
        <w:rPr>
          <w:rFonts w:hint="eastAsia" w:ascii="仿宋" w:hAnsi="仿宋" w:eastAsia="仿宋" w:cs="仿宋"/>
          <w:color w:val="auto"/>
        </w:rPr>
      </w:pPr>
      <w:r>
        <w:rPr>
          <w:rFonts w:hint="eastAsia" w:ascii="仿宋" w:hAnsi="仿宋" w:eastAsia="仿宋" w:cs="仿宋"/>
          <w:color w:val="auto"/>
          <w:shd w:val="clear" w:color="auto" w:fill="FFFFFF"/>
        </w:rPr>
        <w:t>1.</w:t>
      </w:r>
      <w:r>
        <w:rPr>
          <w:rStyle w:val="49"/>
          <w:rFonts w:hint="eastAsia" w:ascii="仿宋" w:hAnsi="仿宋" w:eastAsia="仿宋" w:cs="仿宋"/>
          <w:color w:val="auto"/>
          <w:u w:val="single"/>
          <w:shd w:val="clear" w:color="auto" w:fill="FFFFFF"/>
        </w:rPr>
        <w:t>（产品名称1）</w:t>
      </w:r>
      <w:r>
        <w:rPr>
          <w:rStyle w:val="49"/>
          <w:rFonts w:hint="eastAsia" w:ascii="仿宋" w:hAnsi="仿宋" w:eastAsia="仿宋" w:cs="仿宋"/>
          <w:color w:val="auto"/>
          <w:shd w:val="clear" w:color="auto" w:fill="FFFFFF"/>
          <w:vertAlign w:val="superscript"/>
        </w:rPr>
        <w:t>1</w:t>
      </w:r>
      <w:r>
        <w:rPr>
          <w:rFonts w:hint="eastAsia" w:ascii="仿宋" w:hAnsi="仿宋" w:eastAsia="仿宋" w:cs="仿宋"/>
          <w:color w:val="auto"/>
          <w:shd w:val="clear" w:color="auto" w:fill="FFFFFF"/>
        </w:rPr>
        <w:t>，生产厂为</w:t>
      </w:r>
      <w:r>
        <w:rPr>
          <w:rStyle w:val="49"/>
          <w:rFonts w:hint="eastAsia" w:ascii="仿宋" w:hAnsi="仿宋" w:eastAsia="仿宋" w:cs="仿宋"/>
          <w:color w:val="auto"/>
          <w:u w:val="single"/>
          <w:shd w:val="clear" w:color="auto" w:fill="FFFFFF"/>
        </w:rPr>
        <w:t>（厂名）</w:t>
      </w:r>
      <w:r>
        <w:rPr>
          <w:rStyle w:val="49"/>
          <w:rFonts w:hint="eastAsia" w:ascii="仿宋" w:hAnsi="仿宋" w:eastAsia="仿宋" w:cs="仿宋"/>
          <w:color w:val="auto"/>
          <w:shd w:val="clear" w:color="auto" w:fill="FFFFFF"/>
          <w:vertAlign w:val="superscript"/>
        </w:rPr>
        <w:t>2</w:t>
      </w:r>
      <w:r>
        <w:rPr>
          <w:rFonts w:hint="eastAsia" w:ascii="仿宋" w:hAnsi="仿宋" w:eastAsia="仿宋" w:cs="仿宋"/>
          <w:color w:val="auto"/>
          <w:shd w:val="clear" w:color="auto" w:fill="FFFFFF"/>
        </w:rPr>
        <w:t>，厂址为</w:t>
      </w:r>
      <w:r>
        <w:rPr>
          <w:rStyle w:val="49"/>
          <w:rFonts w:hint="eastAsia" w:ascii="仿宋" w:hAnsi="仿宋" w:eastAsia="仿宋" w:cs="仿宋"/>
          <w:color w:val="auto"/>
          <w:u w:val="single"/>
          <w:shd w:val="clear" w:color="auto" w:fill="FFFFFF"/>
        </w:rPr>
        <w:t>（生产厂址）</w:t>
      </w:r>
      <w:r>
        <w:rPr>
          <w:rFonts w:hint="eastAsia" w:ascii="仿宋" w:hAnsi="仿宋" w:eastAsia="仿宋" w:cs="仿宋"/>
          <w:color w:val="auto"/>
          <w:shd w:val="clear" w:color="auto" w:fill="FFFFFF"/>
        </w:rPr>
        <w:t>。</w:t>
      </w:r>
      <w:r>
        <w:rPr>
          <w:rStyle w:val="49"/>
          <w:rFonts w:hint="eastAsia" w:ascii="仿宋" w:hAnsi="仿宋" w:eastAsia="仿宋" w:cs="仿宋"/>
          <w:color w:val="auto"/>
          <w:u w:val="single"/>
          <w:shd w:val="clear" w:color="auto" w:fill="FFFFFF"/>
        </w:rPr>
        <w:t>（产品名称1）</w:t>
      </w:r>
      <w:r>
        <w:rPr>
          <w:rFonts w:hint="eastAsia" w:ascii="仿宋" w:hAnsi="仿宋" w:eastAsia="仿宋" w:cs="仿宋"/>
          <w:color w:val="auto"/>
          <w:shd w:val="clear" w:color="auto" w:fill="FFFFFF"/>
        </w:rPr>
        <w:t>的中国境内生产的组件成本占比≥</w:t>
      </w:r>
      <w:r>
        <w:rPr>
          <w:rStyle w:val="49"/>
          <w:rFonts w:hint="eastAsia" w:ascii="仿宋" w:hAnsi="仿宋" w:eastAsia="仿宋" w:cs="仿宋"/>
          <w:color w:val="auto"/>
          <w:u w:val="single"/>
          <w:shd w:val="clear" w:color="auto" w:fill="FFFFFF"/>
        </w:rPr>
        <w:t>（规定比例）</w:t>
      </w:r>
      <w:r>
        <w:rPr>
          <w:rStyle w:val="49"/>
          <w:rFonts w:hint="eastAsia" w:ascii="仿宋" w:hAnsi="仿宋" w:eastAsia="仿宋" w:cs="仿宋"/>
          <w:color w:val="auto"/>
          <w:shd w:val="clear" w:color="auto" w:fill="FFFFFF"/>
          <w:vertAlign w:val="superscript"/>
        </w:rPr>
        <w:t>3</w:t>
      </w:r>
      <w:r>
        <w:rPr>
          <w:rFonts w:hint="eastAsia" w:ascii="仿宋" w:hAnsi="仿宋" w:eastAsia="仿宋" w:cs="仿宋"/>
          <w:color w:val="auto"/>
          <w:shd w:val="clear" w:color="auto" w:fill="FFFFFF"/>
        </w:rPr>
        <w:t>。</w:t>
      </w:r>
      <w:r>
        <w:rPr>
          <w:rStyle w:val="49"/>
          <w:rFonts w:hint="eastAsia" w:ascii="仿宋" w:hAnsi="仿宋" w:eastAsia="仿宋" w:cs="仿宋"/>
          <w:color w:val="auto"/>
          <w:u w:val="single"/>
          <w:shd w:val="clear" w:color="auto" w:fill="FFFFFF"/>
        </w:rPr>
        <w:t>（产品名称1）</w:t>
      </w:r>
      <w:r>
        <w:rPr>
          <w:rFonts w:hint="eastAsia" w:ascii="仿宋" w:hAnsi="仿宋" w:eastAsia="仿宋" w:cs="仿宋"/>
          <w:color w:val="auto"/>
          <w:shd w:val="clear" w:color="auto" w:fill="FFFFFF"/>
        </w:rPr>
        <w:t>的</w:t>
      </w:r>
      <w:r>
        <w:rPr>
          <w:rStyle w:val="49"/>
          <w:rFonts w:hint="eastAsia" w:ascii="仿宋" w:hAnsi="仿宋" w:eastAsia="仿宋" w:cs="仿宋"/>
          <w:color w:val="auto"/>
          <w:u w:val="single"/>
          <w:shd w:val="clear" w:color="auto" w:fill="FFFFFF"/>
        </w:rPr>
        <w:t>（关键组件）</w:t>
      </w:r>
      <w:r>
        <w:rPr>
          <w:rStyle w:val="49"/>
          <w:rFonts w:hint="eastAsia" w:ascii="仿宋" w:hAnsi="仿宋" w:eastAsia="仿宋" w:cs="仿宋"/>
          <w:color w:val="auto"/>
          <w:shd w:val="clear" w:color="auto" w:fill="FFFFFF"/>
          <w:vertAlign w:val="superscript"/>
        </w:rPr>
        <w:t>4</w:t>
      </w:r>
      <w:r>
        <w:rPr>
          <w:rFonts w:hint="eastAsia" w:ascii="仿宋" w:hAnsi="仿宋" w:eastAsia="仿宋" w:cs="仿宋"/>
          <w:color w:val="auto"/>
          <w:shd w:val="clear" w:color="auto" w:fill="FFFFFF"/>
        </w:rPr>
        <w:t>在中国境内生产。</w:t>
      </w:r>
      <w:r>
        <w:rPr>
          <w:rStyle w:val="49"/>
          <w:rFonts w:hint="eastAsia" w:ascii="仿宋" w:hAnsi="仿宋" w:eastAsia="仿宋" w:cs="仿宋"/>
          <w:color w:val="auto"/>
          <w:u w:val="single"/>
          <w:shd w:val="clear" w:color="auto" w:fill="FFFFFF"/>
        </w:rPr>
        <w:t>（产品名称1）</w:t>
      </w:r>
      <w:r>
        <w:rPr>
          <w:rFonts w:hint="eastAsia" w:ascii="仿宋" w:hAnsi="仿宋" w:eastAsia="仿宋" w:cs="仿宋"/>
          <w:color w:val="auto"/>
          <w:shd w:val="clear" w:color="auto" w:fill="FFFFFF"/>
        </w:rPr>
        <w:t>的</w:t>
      </w:r>
      <w:r>
        <w:rPr>
          <w:rStyle w:val="49"/>
          <w:rFonts w:hint="eastAsia" w:ascii="仿宋" w:hAnsi="仿宋" w:eastAsia="仿宋" w:cs="仿宋"/>
          <w:color w:val="auto"/>
          <w:u w:val="single"/>
          <w:shd w:val="clear" w:color="auto" w:fill="FFFFFF"/>
        </w:rPr>
        <w:t>（关键工序）</w:t>
      </w:r>
      <w:r>
        <w:rPr>
          <w:rStyle w:val="49"/>
          <w:rFonts w:hint="eastAsia" w:ascii="仿宋" w:hAnsi="仿宋" w:eastAsia="仿宋" w:cs="仿宋"/>
          <w:color w:val="auto"/>
          <w:shd w:val="clear" w:color="auto" w:fill="FFFFFF"/>
          <w:vertAlign w:val="superscript"/>
        </w:rPr>
        <w:t>5</w:t>
      </w:r>
      <w:r>
        <w:rPr>
          <w:rFonts w:hint="eastAsia" w:ascii="仿宋" w:hAnsi="仿宋" w:eastAsia="仿宋" w:cs="仿宋"/>
          <w:color w:val="auto"/>
          <w:shd w:val="clear" w:color="auto" w:fill="FFFFFF"/>
        </w:rPr>
        <w:t>在中国境内完成。</w:t>
      </w:r>
    </w:p>
    <w:p w14:paraId="7EC05BCC">
      <w:pPr>
        <w:pStyle w:val="37"/>
        <w:shd w:val="clear" w:color="auto" w:fill="FFFFFF"/>
        <w:spacing w:before="0" w:beforeAutospacing="0" w:after="0" w:afterAutospacing="0" w:line="360" w:lineRule="auto"/>
        <w:ind w:firstLine="480" w:firstLineChars="200"/>
        <w:rPr>
          <w:rFonts w:hint="eastAsia" w:ascii="仿宋" w:hAnsi="仿宋" w:eastAsia="仿宋" w:cs="仿宋"/>
          <w:color w:val="auto"/>
        </w:rPr>
      </w:pPr>
      <w:r>
        <w:rPr>
          <w:rFonts w:hint="eastAsia" w:ascii="仿宋" w:hAnsi="仿宋" w:eastAsia="仿宋" w:cs="仿宋"/>
          <w:color w:val="auto"/>
          <w:shd w:val="clear" w:color="auto" w:fill="FFFFFF"/>
        </w:rPr>
        <w:t>2.</w:t>
      </w:r>
      <w:r>
        <w:rPr>
          <w:rStyle w:val="49"/>
          <w:rFonts w:hint="eastAsia" w:ascii="仿宋" w:hAnsi="仿宋" w:eastAsia="仿宋" w:cs="仿宋"/>
          <w:color w:val="auto"/>
          <w:u w:val="single"/>
          <w:shd w:val="clear" w:color="auto" w:fill="FFFFFF"/>
        </w:rPr>
        <w:t>（产品名称2）</w:t>
      </w:r>
      <w:r>
        <w:rPr>
          <w:rFonts w:hint="eastAsia" w:ascii="仿宋" w:hAnsi="仿宋" w:eastAsia="仿宋" w:cs="仿宋"/>
          <w:color w:val="auto"/>
          <w:shd w:val="clear" w:color="auto" w:fill="FFFFFF"/>
        </w:rPr>
        <w:t>，生产厂为</w:t>
      </w:r>
      <w:r>
        <w:rPr>
          <w:rStyle w:val="49"/>
          <w:rFonts w:hint="eastAsia" w:ascii="仿宋" w:hAnsi="仿宋" w:eastAsia="仿宋" w:cs="仿宋"/>
          <w:color w:val="auto"/>
          <w:u w:val="single"/>
          <w:shd w:val="clear" w:color="auto" w:fill="FFFFFF"/>
        </w:rPr>
        <w:t>（厂名）</w:t>
      </w:r>
      <w:r>
        <w:rPr>
          <w:rFonts w:hint="eastAsia" w:ascii="仿宋" w:hAnsi="仿宋" w:eastAsia="仿宋" w:cs="仿宋"/>
          <w:color w:val="auto"/>
          <w:shd w:val="clear" w:color="auto" w:fill="FFFFFF"/>
        </w:rPr>
        <w:t>，厂址为</w:t>
      </w:r>
      <w:r>
        <w:rPr>
          <w:rStyle w:val="49"/>
          <w:rFonts w:hint="eastAsia" w:ascii="仿宋" w:hAnsi="仿宋" w:eastAsia="仿宋" w:cs="仿宋"/>
          <w:color w:val="auto"/>
          <w:u w:val="single"/>
          <w:shd w:val="clear" w:color="auto" w:fill="FFFFFF"/>
        </w:rPr>
        <w:t>（生产厂址）</w:t>
      </w:r>
      <w:r>
        <w:rPr>
          <w:rFonts w:hint="eastAsia" w:ascii="仿宋" w:hAnsi="仿宋" w:eastAsia="仿宋" w:cs="仿宋"/>
          <w:color w:val="auto"/>
          <w:shd w:val="clear" w:color="auto" w:fill="FFFFFF"/>
        </w:rPr>
        <w:t>。</w:t>
      </w:r>
      <w:r>
        <w:rPr>
          <w:rStyle w:val="49"/>
          <w:rFonts w:hint="eastAsia" w:ascii="仿宋" w:hAnsi="仿宋" w:eastAsia="仿宋" w:cs="仿宋"/>
          <w:color w:val="auto"/>
          <w:u w:val="single"/>
          <w:shd w:val="clear" w:color="auto" w:fill="FFFFFF"/>
        </w:rPr>
        <w:t>（产品名称2）</w:t>
      </w:r>
      <w:r>
        <w:rPr>
          <w:rFonts w:hint="eastAsia" w:ascii="仿宋" w:hAnsi="仿宋" w:eastAsia="仿宋" w:cs="仿宋"/>
          <w:color w:val="auto"/>
          <w:shd w:val="clear" w:color="auto" w:fill="FFFFFF"/>
        </w:rPr>
        <w:t>的中国境内生产的组件成本占比≥</w:t>
      </w:r>
      <w:r>
        <w:rPr>
          <w:rStyle w:val="49"/>
          <w:rFonts w:hint="eastAsia" w:ascii="仿宋" w:hAnsi="仿宋" w:eastAsia="仿宋" w:cs="仿宋"/>
          <w:color w:val="auto"/>
          <w:u w:val="single"/>
          <w:shd w:val="clear" w:color="auto" w:fill="FFFFFF"/>
        </w:rPr>
        <w:t>（规定比例）</w:t>
      </w:r>
      <w:r>
        <w:rPr>
          <w:rFonts w:hint="eastAsia" w:ascii="仿宋" w:hAnsi="仿宋" w:eastAsia="仿宋" w:cs="仿宋"/>
          <w:color w:val="auto"/>
          <w:shd w:val="clear" w:color="auto" w:fill="FFFFFF"/>
        </w:rPr>
        <w:t>。</w:t>
      </w:r>
      <w:r>
        <w:rPr>
          <w:rStyle w:val="49"/>
          <w:rFonts w:hint="eastAsia" w:ascii="仿宋" w:hAnsi="仿宋" w:eastAsia="仿宋" w:cs="仿宋"/>
          <w:color w:val="auto"/>
          <w:u w:val="single"/>
          <w:shd w:val="clear" w:color="auto" w:fill="FFFFFF"/>
        </w:rPr>
        <w:t>（产品名称2）</w:t>
      </w:r>
      <w:r>
        <w:rPr>
          <w:rFonts w:hint="eastAsia" w:ascii="仿宋" w:hAnsi="仿宋" w:eastAsia="仿宋" w:cs="仿宋"/>
          <w:color w:val="auto"/>
          <w:shd w:val="clear" w:color="auto" w:fill="FFFFFF"/>
        </w:rPr>
        <w:t>的</w:t>
      </w:r>
      <w:r>
        <w:rPr>
          <w:rStyle w:val="49"/>
          <w:rFonts w:hint="eastAsia" w:ascii="仿宋" w:hAnsi="仿宋" w:eastAsia="仿宋" w:cs="仿宋"/>
          <w:color w:val="auto"/>
          <w:u w:val="single"/>
          <w:shd w:val="clear" w:color="auto" w:fill="FFFFFF"/>
        </w:rPr>
        <w:t>（关键组件）</w:t>
      </w:r>
      <w:r>
        <w:rPr>
          <w:rFonts w:hint="eastAsia" w:ascii="仿宋" w:hAnsi="仿宋" w:eastAsia="仿宋" w:cs="仿宋"/>
          <w:color w:val="auto"/>
          <w:shd w:val="clear" w:color="auto" w:fill="FFFFFF"/>
        </w:rPr>
        <w:t>在中国境内生产。</w:t>
      </w:r>
      <w:r>
        <w:rPr>
          <w:rStyle w:val="49"/>
          <w:rFonts w:hint="eastAsia" w:ascii="仿宋" w:hAnsi="仿宋" w:eastAsia="仿宋" w:cs="仿宋"/>
          <w:color w:val="auto"/>
          <w:u w:val="single"/>
          <w:shd w:val="clear" w:color="auto" w:fill="FFFFFF"/>
        </w:rPr>
        <w:t>（产品名称2）</w:t>
      </w:r>
      <w:r>
        <w:rPr>
          <w:rFonts w:hint="eastAsia" w:ascii="仿宋" w:hAnsi="仿宋" w:eastAsia="仿宋" w:cs="仿宋"/>
          <w:color w:val="auto"/>
          <w:shd w:val="clear" w:color="auto" w:fill="FFFFFF"/>
        </w:rPr>
        <w:t>的</w:t>
      </w:r>
      <w:r>
        <w:rPr>
          <w:rStyle w:val="49"/>
          <w:rFonts w:hint="eastAsia" w:ascii="仿宋" w:hAnsi="仿宋" w:eastAsia="仿宋" w:cs="仿宋"/>
          <w:color w:val="auto"/>
          <w:u w:val="single"/>
          <w:shd w:val="clear" w:color="auto" w:fill="FFFFFF"/>
        </w:rPr>
        <w:t>（关键工序）</w:t>
      </w:r>
      <w:r>
        <w:rPr>
          <w:rFonts w:hint="eastAsia" w:ascii="仿宋" w:hAnsi="仿宋" w:eastAsia="仿宋" w:cs="仿宋"/>
          <w:color w:val="auto"/>
          <w:shd w:val="clear" w:color="auto" w:fill="FFFFFF"/>
        </w:rPr>
        <w:t>在中国境内完成。</w:t>
      </w:r>
    </w:p>
    <w:p w14:paraId="027E37A2">
      <w:pPr>
        <w:pStyle w:val="37"/>
        <w:shd w:val="clear" w:color="auto" w:fill="FFFFFF"/>
        <w:spacing w:before="0" w:beforeAutospacing="0" w:after="0" w:afterAutospacing="0" w:line="360" w:lineRule="auto"/>
        <w:ind w:firstLine="480" w:firstLineChars="200"/>
        <w:rPr>
          <w:rFonts w:hint="eastAsia" w:ascii="仿宋" w:hAnsi="仿宋" w:eastAsia="仿宋" w:cs="仿宋"/>
          <w:color w:val="auto"/>
        </w:rPr>
      </w:pPr>
      <w:r>
        <w:rPr>
          <w:rFonts w:hint="eastAsia" w:ascii="仿宋" w:hAnsi="仿宋" w:eastAsia="仿宋" w:cs="仿宋"/>
          <w:color w:val="auto"/>
          <w:shd w:val="clear" w:color="auto" w:fill="FFFFFF"/>
        </w:rPr>
        <w:t>……</w:t>
      </w:r>
    </w:p>
    <w:p w14:paraId="7B0B13A1">
      <w:pPr>
        <w:pStyle w:val="37"/>
        <w:shd w:val="clear" w:color="auto" w:fill="FFFFFF"/>
        <w:spacing w:before="0" w:beforeAutospacing="0" w:after="0" w:afterAutospacing="0" w:line="360" w:lineRule="auto"/>
        <w:ind w:firstLine="480" w:firstLineChars="200"/>
        <w:rPr>
          <w:rFonts w:hint="eastAsia" w:ascii="仿宋" w:hAnsi="仿宋" w:eastAsia="仿宋" w:cs="仿宋"/>
          <w:color w:val="auto"/>
        </w:rPr>
      </w:pPr>
      <w:r>
        <w:rPr>
          <w:rFonts w:hint="eastAsia" w:ascii="仿宋" w:hAnsi="仿宋" w:eastAsia="仿宋" w:cs="仿宋"/>
          <w:color w:val="auto"/>
          <w:shd w:val="clear" w:color="auto" w:fill="FFFFFF"/>
        </w:rPr>
        <w:t>本公司（单位）对上述声明内容的真实性负责。如有虚假，愿承担相应法律责任。</w:t>
      </w:r>
    </w:p>
    <w:p w14:paraId="7A5FC003">
      <w:pPr>
        <w:pStyle w:val="37"/>
        <w:shd w:val="clear" w:color="auto" w:fill="FFFFFF"/>
        <w:spacing w:before="0" w:beforeAutospacing="0" w:after="0" w:afterAutospacing="0" w:line="360" w:lineRule="auto"/>
        <w:rPr>
          <w:rFonts w:hint="eastAsia" w:ascii="仿宋" w:hAnsi="仿宋" w:eastAsia="仿宋" w:cs="仿宋"/>
          <w:color w:val="auto"/>
        </w:rPr>
      </w:pPr>
    </w:p>
    <w:p w14:paraId="713CC81D">
      <w:pPr>
        <w:pStyle w:val="37"/>
        <w:shd w:val="clear" w:color="auto" w:fill="FFFFFF"/>
        <w:spacing w:before="0" w:beforeAutospacing="0" w:after="0" w:afterAutospacing="0" w:line="360" w:lineRule="auto"/>
        <w:jc w:val="right"/>
        <w:rPr>
          <w:rFonts w:hint="eastAsia" w:ascii="仿宋" w:hAnsi="仿宋" w:eastAsia="仿宋" w:cs="仿宋"/>
          <w:color w:val="auto"/>
          <w:shd w:val="clear" w:color="auto" w:fill="FFFFFF"/>
        </w:rPr>
      </w:pPr>
    </w:p>
    <w:p w14:paraId="3AA29125">
      <w:pPr>
        <w:pStyle w:val="37"/>
        <w:shd w:val="clear" w:color="auto" w:fill="FFFFFF"/>
        <w:spacing w:before="0" w:beforeAutospacing="0" w:after="0" w:afterAutospacing="0" w:line="360" w:lineRule="auto"/>
        <w:jc w:val="center"/>
        <w:rPr>
          <w:rFonts w:hint="eastAsia" w:ascii="仿宋" w:hAnsi="仿宋" w:eastAsia="仿宋" w:cs="仿宋"/>
          <w:color w:val="auto"/>
        </w:rPr>
      </w:pPr>
      <w:r>
        <w:rPr>
          <w:rFonts w:hint="eastAsia" w:ascii="仿宋" w:hAnsi="仿宋" w:eastAsia="仿宋" w:cs="仿宋"/>
          <w:color w:val="auto"/>
          <w:shd w:val="clear" w:color="auto" w:fill="FFFFFF"/>
          <w:lang w:val="en-US" w:eastAsia="zh-CN"/>
        </w:rPr>
        <w:t xml:space="preserve">                                    </w:t>
      </w:r>
      <w:r>
        <w:rPr>
          <w:rFonts w:hint="eastAsia" w:ascii="仿宋" w:hAnsi="仿宋" w:eastAsia="仿宋" w:cs="仿宋"/>
          <w:color w:val="auto"/>
          <w:shd w:val="clear" w:color="auto" w:fill="FFFFFF"/>
        </w:rPr>
        <w:t>公司（单位）名称（盖章）：　        </w:t>
      </w:r>
    </w:p>
    <w:p w14:paraId="45810C30">
      <w:pPr>
        <w:pStyle w:val="37"/>
        <w:shd w:val="clear" w:color="auto" w:fill="FFFFFF"/>
        <w:spacing w:before="0" w:beforeAutospacing="0" w:after="0" w:afterAutospacing="0" w:line="360" w:lineRule="auto"/>
        <w:jc w:val="center"/>
        <w:rPr>
          <w:rFonts w:hint="eastAsia" w:ascii="仿宋" w:hAnsi="仿宋" w:eastAsia="仿宋" w:cs="仿宋"/>
          <w:color w:val="auto"/>
        </w:rPr>
      </w:pPr>
      <w:r>
        <w:rPr>
          <w:rFonts w:hint="eastAsia" w:ascii="仿宋" w:hAnsi="仿宋" w:eastAsia="仿宋" w:cs="仿宋"/>
          <w:color w:val="auto"/>
          <w:shd w:val="clear" w:color="auto" w:fill="FFFFFF"/>
          <w:lang w:val="en-US" w:eastAsia="zh-CN"/>
        </w:rPr>
        <w:t xml:space="preserve">                                    </w:t>
      </w:r>
      <w:r>
        <w:rPr>
          <w:rFonts w:hint="eastAsia" w:ascii="仿宋" w:hAnsi="仿宋" w:eastAsia="仿宋" w:cs="仿宋"/>
          <w:color w:val="auto"/>
          <w:shd w:val="clear" w:color="auto" w:fill="FFFFFF"/>
        </w:rPr>
        <w:t>日期：　     年　  月　  日         </w:t>
      </w:r>
    </w:p>
    <w:p w14:paraId="4A3890CA">
      <w:pPr>
        <w:pStyle w:val="37"/>
        <w:shd w:val="clear" w:color="auto" w:fill="FFFFFF"/>
        <w:spacing w:before="0" w:beforeAutospacing="0" w:after="0" w:afterAutospacing="0" w:line="360" w:lineRule="auto"/>
        <w:rPr>
          <w:rFonts w:hint="eastAsia" w:ascii="仿宋" w:hAnsi="仿宋" w:eastAsia="仿宋" w:cs="仿宋"/>
          <w:color w:val="auto"/>
          <w:shd w:val="clear" w:color="auto" w:fill="FFFFFF"/>
        </w:rPr>
      </w:pPr>
    </w:p>
    <w:p w14:paraId="50E1E19F">
      <w:pPr>
        <w:pStyle w:val="37"/>
        <w:shd w:val="clear" w:color="auto" w:fill="FFFFFF"/>
        <w:spacing w:before="0" w:beforeAutospacing="0" w:after="0" w:afterAutospacing="0" w:line="360" w:lineRule="auto"/>
        <w:rPr>
          <w:rFonts w:hint="eastAsia" w:ascii="仿宋" w:hAnsi="仿宋" w:eastAsia="仿宋" w:cs="仿宋"/>
          <w:color w:val="auto"/>
          <w:shd w:val="clear" w:color="auto" w:fill="FFFFFF"/>
        </w:rPr>
      </w:pPr>
    </w:p>
    <w:p w14:paraId="4A156267">
      <w:pPr>
        <w:spacing w:line="360" w:lineRule="auto"/>
        <w:ind w:left="424" w:leftChars="1" w:hanging="422" w:hangingChars="201"/>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注：1.产品如有型号，请在“产品名称”栏一并填写。</w:t>
      </w:r>
    </w:p>
    <w:p w14:paraId="46410D23">
      <w:pPr>
        <w:spacing w:line="360" w:lineRule="auto"/>
        <w:ind w:left="420" w:leftChars="200"/>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2.生产厂名与厂址应与生产厂营业执照载明的相关信息保持一致。</w:t>
      </w:r>
    </w:p>
    <w:p w14:paraId="2C6CAC2C">
      <w:pPr>
        <w:spacing w:line="360" w:lineRule="auto"/>
        <w:ind w:left="420" w:leftChars="200"/>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3.该产品的中国境内生产的组件成本占比相关要求实施前，“规定比例”栏可不填。</w:t>
      </w:r>
    </w:p>
    <w:p w14:paraId="6F04F7A0">
      <w:pPr>
        <w:spacing w:line="360" w:lineRule="auto"/>
        <w:ind w:left="420" w:leftChars="200"/>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4.该产品的关键组件要求实施前，“关键组件”栏可不填。</w:t>
      </w:r>
    </w:p>
    <w:p w14:paraId="3E44F6A6">
      <w:pPr>
        <w:spacing w:line="360" w:lineRule="auto"/>
        <w:ind w:left="420" w:leftChars="200"/>
        <w:rPr>
          <w:rFonts w:hint="eastAsia" w:ascii="仿宋" w:hAnsi="仿宋" w:eastAsia="仿宋" w:cs="仿宋"/>
          <w:color w:val="auto"/>
          <w:szCs w:val="21"/>
          <w:shd w:val="clear" w:color="auto" w:fill="FFFFFF"/>
        </w:rPr>
        <w:sectPr>
          <w:pgSz w:w="11905" w:h="16838"/>
          <w:pgMar w:top="1134" w:right="1134" w:bottom="1134" w:left="1134" w:header="851" w:footer="992" w:gutter="0"/>
          <w:pgNumType w:fmt="decimal"/>
          <w:cols w:space="0" w:num="1"/>
          <w:docGrid w:type="lines" w:linePitch="317" w:charSpace="0"/>
        </w:sectPr>
      </w:pPr>
      <w:r>
        <w:rPr>
          <w:rFonts w:hint="eastAsia" w:ascii="仿宋" w:hAnsi="仿宋" w:eastAsia="仿宋" w:cs="仿宋"/>
          <w:color w:val="auto"/>
          <w:szCs w:val="21"/>
          <w:shd w:val="clear" w:color="auto" w:fill="FFFFFF"/>
        </w:rPr>
        <w:t>5.该产品的关键工序要求实施前，“关键工序”栏可不填。</w:t>
      </w:r>
    </w:p>
    <w:p w14:paraId="1D697A5F">
      <w:pPr>
        <w:pStyle w:val="37"/>
        <w:shd w:val="clear" w:color="auto" w:fill="FFFFFF"/>
        <w:spacing w:before="30" w:beforeAutospacing="0" w:after="30" w:afterAutospacing="0"/>
        <w:jc w:val="center"/>
        <w:rPr>
          <w:rStyle w:val="46"/>
          <w:rFonts w:hint="eastAsia" w:ascii="仿宋" w:hAnsi="仿宋" w:eastAsia="仿宋" w:cs="仿宋"/>
          <w:color w:val="auto"/>
          <w:sz w:val="36"/>
          <w:szCs w:val="36"/>
        </w:rPr>
      </w:pPr>
      <w:r>
        <w:rPr>
          <w:rStyle w:val="46"/>
          <w:rFonts w:hint="eastAsia" w:ascii="仿宋" w:hAnsi="仿宋" w:eastAsia="仿宋" w:cs="仿宋"/>
          <w:color w:val="auto"/>
          <w:sz w:val="36"/>
          <w:szCs w:val="36"/>
        </w:rPr>
        <w:t>产品成本占比承诺函</w:t>
      </w:r>
    </w:p>
    <w:p w14:paraId="1E93DA31">
      <w:pPr>
        <w:pStyle w:val="37"/>
        <w:shd w:val="clear" w:color="auto" w:fill="FFFFFF"/>
        <w:spacing w:before="30" w:beforeAutospacing="0" w:after="30" w:afterAutospacing="0"/>
        <w:rPr>
          <w:rStyle w:val="46"/>
          <w:rFonts w:hint="eastAsia" w:ascii="仿宋" w:hAnsi="仿宋" w:eastAsia="仿宋" w:cs="仿宋"/>
          <w:color w:val="auto"/>
          <w:sz w:val="36"/>
          <w:szCs w:val="36"/>
        </w:rPr>
      </w:pPr>
    </w:p>
    <w:p w14:paraId="114F67B7">
      <w:pPr>
        <w:widowControl/>
        <w:spacing w:line="360" w:lineRule="auto"/>
        <w:ind w:firstLine="480" w:firstLineChars="200"/>
        <w:jc w:val="left"/>
        <w:rPr>
          <w:rFonts w:hint="eastAsia" w:ascii="仿宋" w:hAnsi="仿宋" w:eastAsia="仿宋" w:cs="仿宋"/>
          <w:color w:val="auto"/>
          <w:sz w:val="24"/>
          <w:shd w:val="clear" w:color="auto" w:fill="FFFFFF"/>
        </w:rPr>
      </w:pPr>
      <w:r>
        <w:rPr>
          <w:rFonts w:hint="eastAsia" w:ascii="仿宋" w:hAnsi="仿宋" w:eastAsia="仿宋" w:cs="仿宋"/>
          <w:color w:val="auto"/>
          <w:sz w:val="24"/>
          <w:shd w:val="clear" w:color="auto" w:fill="FFFFFF"/>
        </w:rPr>
        <w:t>我公司（单位）郑重承诺，我公司已阅读并理解《国务院办公厅关于在政府采购中实施本国产品标准及相关政策的通知》（国办发〔2025〕34号）的规定。据此承诺如下：</w:t>
      </w:r>
    </w:p>
    <w:p w14:paraId="76C01D9C">
      <w:pPr>
        <w:widowControl/>
        <w:spacing w:line="360" w:lineRule="auto"/>
        <w:ind w:firstLine="480" w:firstLineChars="200"/>
        <w:jc w:val="left"/>
        <w:rPr>
          <w:rFonts w:hint="eastAsia" w:ascii="仿宋" w:hAnsi="仿宋" w:eastAsia="仿宋" w:cs="仿宋"/>
          <w:color w:val="auto"/>
          <w:spacing w:val="6"/>
          <w:sz w:val="24"/>
        </w:rPr>
      </w:pPr>
      <w:r>
        <w:rPr>
          <w:rFonts w:hint="eastAsia" w:ascii="仿宋" w:hAnsi="仿宋" w:eastAsia="仿宋" w:cs="仿宋"/>
          <w:color w:val="auto"/>
          <w:sz w:val="24"/>
          <w:shd w:val="clear" w:color="auto" w:fill="FFFFFF"/>
        </w:rPr>
        <w:t>为本采购项目或者采购包提供的符合本国产品标准的产品成本之和占提供的全部产品成本之和的比例为</w:t>
      </w:r>
      <w:r>
        <w:rPr>
          <w:rFonts w:hint="eastAsia" w:ascii="仿宋" w:hAnsi="仿宋" w:eastAsia="仿宋" w:cs="仿宋"/>
          <w:color w:val="auto"/>
          <w:spacing w:val="6"/>
          <w:sz w:val="24"/>
        </w:rPr>
        <w:t>______%。</w:t>
      </w:r>
    </w:p>
    <w:p w14:paraId="12331353">
      <w:pPr>
        <w:widowControl/>
        <w:spacing w:line="360" w:lineRule="auto"/>
        <w:ind w:firstLine="480" w:firstLineChars="200"/>
        <w:jc w:val="left"/>
        <w:rPr>
          <w:rFonts w:hint="eastAsia" w:ascii="仿宋" w:hAnsi="仿宋" w:eastAsia="仿宋" w:cs="仿宋"/>
          <w:color w:val="auto"/>
          <w:sz w:val="24"/>
        </w:rPr>
      </w:pPr>
    </w:p>
    <w:p w14:paraId="7A7DA568">
      <w:pPr>
        <w:pStyle w:val="37"/>
        <w:shd w:val="clear" w:color="auto" w:fill="FFFFFF"/>
        <w:spacing w:before="0" w:beforeAutospacing="0" w:after="0" w:afterAutospacing="0" w:line="360" w:lineRule="auto"/>
        <w:jc w:val="center"/>
        <w:rPr>
          <w:rFonts w:hint="eastAsia" w:ascii="仿宋" w:hAnsi="仿宋" w:eastAsia="仿宋" w:cs="仿宋"/>
          <w:color w:val="auto"/>
          <w:shd w:val="clear" w:color="auto" w:fill="FFFFFF"/>
        </w:rPr>
      </w:pPr>
      <w:r>
        <w:rPr>
          <w:rFonts w:hint="eastAsia" w:ascii="仿宋" w:hAnsi="仿宋" w:eastAsia="仿宋" w:cs="仿宋"/>
          <w:color w:val="auto"/>
          <w:shd w:val="clear" w:color="auto" w:fill="FFFFFF"/>
          <w:lang w:val="en-US" w:eastAsia="zh-CN"/>
        </w:rPr>
        <w:t xml:space="preserve">                                   </w:t>
      </w:r>
      <w:r>
        <w:rPr>
          <w:rFonts w:hint="eastAsia" w:ascii="仿宋" w:hAnsi="仿宋" w:eastAsia="仿宋" w:cs="仿宋"/>
          <w:color w:val="auto"/>
          <w:shd w:val="clear" w:color="auto" w:fill="FFFFFF"/>
        </w:rPr>
        <w:t>公司（单位）名称（盖章）：</w:t>
      </w:r>
    </w:p>
    <w:p w14:paraId="5C7C7979">
      <w:pPr>
        <w:pStyle w:val="37"/>
        <w:shd w:val="clear" w:color="auto" w:fill="FFFFFF"/>
        <w:spacing w:before="0" w:beforeAutospacing="0" w:after="0" w:afterAutospacing="0" w:line="360" w:lineRule="auto"/>
        <w:jc w:val="center"/>
        <w:rPr>
          <w:rFonts w:hint="eastAsia" w:ascii="仿宋" w:hAnsi="仿宋" w:eastAsia="仿宋" w:cs="仿宋"/>
          <w:color w:val="auto"/>
          <w:sz w:val="24"/>
        </w:rPr>
      </w:pPr>
      <w:r>
        <w:rPr>
          <w:rFonts w:hint="eastAsia" w:ascii="仿宋" w:hAnsi="仿宋" w:eastAsia="仿宋" w:cs="仿宋"/>
          <w:color w:val="auto"/>
          <w:sz w:val="24"/>
          <w:shd w:val="clear" w:color="auto" w:fill="FFFFFF"/>
          <w:lang w:val="en-US" w:eastAsia="zh-CN"/>
        </w:rPr>
        <w:t xml:space="preserve">                                        </w:t>
      </w:r>
      <w:r>
        <w:rPr>
          <w:rFonts w:hint="eastAsia" w:ascii="仿宋" w:hAnsi="仿宋" w:eastAsia="仿宋" w:cs="仿宋"/>
          <w:color w:val="auto"/>
          <w:sz w:val="24"/>
          <w:shd w:val="clear" w:color="auto" w:fill="FFFFFF"/>
        </w:rPr>
        <w:t>日期：　     年　  月　  日     </w:t>
      </w:r>
    </w:p>
    <w:p w14:paraId="01FF11AC">
      <w:pPr>
        <w:widowControl/>
        <w:spacing w:line="360" w:lineRule="auto"/>
        <w:jc w:val="left"/>
        <w:rPr>
          <w:rFonts w:hint="eastAsia" w:ascii="仿宋" w:hAnsi="仿宋" w:eastAsia="仿宋" w:cs="仿宋"/>
          <w:color w:val="auto"/>
          <w:sz w:val="24"/>
        </w:rPr>
      </w:pPr>
    </w:p>
    <w:p w14:paraId="47A5EA61">
      <w:pPr>
        <w:widowControl/>
        <w:spacing w:line="360" w:lineRule="auto"/>
        <w:jc w:val="left"/>
        <w:rPr>
          <w:rFonts w:hint="eastAsia" w:ascii="仿宋" w:hAnsi="仿宋" w:eastAsia="仿宋" w:cs="仿宋"/>
          <w:color w:val="auto"/>
          <w:sz w:val="24"/>
        </w:rPr>
      </w:pPr>
    </w:p>
    <w:p w14:paraId="2DB22F65">
      <w:pPr>
        <w:spacing w:line="360" w:lineRule="auto"/>
        <w:rPr>
          <w:rFonts w:hint="eastAsia" w:ascii="仿宋" w:hAnsi="仿宋" w:eastAsia="仿宋" w:cs="仿宋"/>
          <w:color w:val="auto"/>
          <w:sz w:val="22"/>
          <w:szCs w:val="22"/>
        </w:rPr>
      </w:pPr>
      <w:r>
        <w:rPr>
          <w:rFonts w:hint="eastAsia" w:ascii="仿宋" w:hAnsi="仿宋" w:eastAsia="仿宋" w:cs="仿宋"/>
          <w:color w:val="auto"/>
          <w:sz w:val="22"/>
          <w:szCs w:val="22"/>
        </w:rPr>
        <w:t>注：</w:t>
      </w:r>
    </w:p>
    <w:p w14:paraId="78BFEEF8">
      <w:pPr>
        <w:spacing w:line="360" w:lineRule="auto"/>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1.本承诺函应按包分别提供。</w:t>
      </w:r>
    </w:p>
    <w:p w14:paraId="2A599AFC">
      <w:pPr>
        <w:spacing w:line="360" w:lineRule="auto"/>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2.单一产品采购无须提供本承诺函；供应商提供产品全部为本国产品，且提供了《关于符合本国产品标准的声明函》时，无须提供本承诺函。</w:t>
      </w:r>
    </w:p>
    <w:p w14:paraId="2A0DA981">
      <w:pPr>
        <w:spacing w:line="360" w:lineRule="auto"/>
        <w:rPr>
          <w:rFonts w:hint="eastAsia" w:ascii="仿宋" w:hAnsi="仿宋" w:eastAsia="仿宋" w:cs="仿宋"/>
          <w:color w:val="auto"/>
          <w:szCs w:val="21"/>
          <w:shd w:val="clear" w:color="auto" w:fill="FFFFFF"/>
        </w:rPr>
      </w:pPr>
      <w:r>
        <w:rPr>
          <w:rFonts w:hint="eastAsia" w:ascii="仿宋" w:hAnsi="仿宋" w:eastAsia="仿宋" w:cs="仿宋"/>
          <w:color w:val="auto"/>
          <w:szCs w:val="21"/>
          <w:shd w:val="clear" w:color="auto" w:fill="FFFFFF"/>
        </w:rPr>
        <w:t>3.当采购项目或单个采购包中含有多种产品，且供应商提供的产品同时包含本国产品及非本国产品，则供应商除需提供《关于符合本国产品标准的声明函》外，还需提供本承诺函；否则，不享受</w:t>
      </w:r>
      <w:r>
        <w:rPr>
          <w:rFonts w:hint="eastAsia" w:ascii="仿宋" w:hAnsi="仿宋" w:eastAsia="仿宋" w:cs="仿宋"/>
          <w:color w:val="auto"/>
        </w:rPr>
        <w:t>价格评审优惠</w:t>
      </w:r>
      <w:r>
        <w:rPr>
          <w:rFonts w:hint="eastAsia" w:ascii="仿宋" w:hAnsi="仿宋" w:eastAsia="仿宋" w:cs="仿宋"/>
          <w:color w:val="auto"/>
          <w:szCs w:val="21"/>
          <w:shd w:val="clear" w:color="auto" w:fill="FFFFFF"/>
        </w:rPr>
        <w:t>。</w:t>
      </w:r>
    </w:p>
    <w:p w14:paraId="0245D7C8">
      <w:pPr>
        <w:numPr>
          <w:ilvl w:val="0"/>
          <w:numId w:val="0"/>
        </w:numPr>
        <w:tabs>
          <w:tab w:val="left" w:pos="360"/>
        </w:tabs>
        <w:snapToGrid w:val="0"/>
        <w:spacing w:line="360" w:lineRule="auto"/>
        <w:ind w:leftChars="0"/>
        <w:outlineLvl w:val="1"/>
        <w:rPr>
          <w:rFonts w:ascii="仿宋" w:hAnsi="仿宋" w:eastAsia="仿宋" w:cs="仿宋"/>
          <w:color w:val="auto"/>
          <w:sz w:val="24"/>
          <w:szCs w:val="20"/>
        </w:rPr>
      </w:pPr>
    </w:p>
    <w:p w14:paraId="38CEEFFF">
      <w:pPr>
        <w:tabs>
          <w:tab w:val="left" w:pos="4860"/>
        </w:tabs>
        <w:jc w:val="both"/>
        <w:rPr>
          <w:rFonts w:hint="eastAsia" w:ascii="仿宋" w:hAnsi="仿宋" w:eastAsia="仿宋" w:cs="仿宋"/>
          <w:color w:val="auto"/>
          <w:sz w:val="24"/>
        </w:rPr>
      </w:pPr>
    </w:p>
    <w:p w14:paraId="1C1E1069">
      <w:pPr>
        <w:tabs>
          <w:tab w:val="left" w:pos="1800"/>
          <w:tab w:val="left" w:pos="5580"/>
        </w:tabs>
        <w:jc w:val="left"/>
        <w:rPr>
          <w:rFonts w:ascii="仿宋" w:hAnsi="仿宋" w:eastAsia="仿宋" w:cs="仿宋"/>
          <w:color w:val="auto"/>
          <w:sz w:val="24"/>
        </w:rPr>
      </w:pPr>
    </w:p>
    <w:p w14:paraId="486852A7">
      <w:pPr>
        <w:widowControl/>
        <w:jc w:val="left"/>
        <w:rPr>
          <w:rFonts w:ascii="仿宋" w:hAnsi="仿宋" w:eastAsia="仿宋" w:cs="仿宋"/>
          <w:b/>
          <w:color w:val="auto"/>
          <w:sz w:val="36"/>
          <w:szCs w:val="36"/>
        </w:rPr>
      </w:pPr>
      <w:r>
        <w:rPr>
          <w:rFonts w:hint="eastAsia" w:ascii="仿宋" w:hAnsi="仿宋" w:eastAsia="仿宋" w:cs="仿宋"/>
          <w:b/>
          <w:color w:val="auto"/>
          <w:sz w:val="36"/>
          <w:szCs w:val="36"/>
        </w:rPr>
        <w:br w:type="page"/>
      </w:r>
    </w:p>
    <w:p w14:paraId="2324F3F2">
      <w:pPr>
        <w:numPr>
          <w:ilvl w:val="0"/>
          <w:numId w:val="22"/>
        </w:numPr>
        <w:tabs>
          <w:tab w:val="left" w:pos="360"/>
        </w:tabs>
        <w:snapToGrid w:val="0"/>
        <w:spacing w:line="360" w:lineRule="auto"/>
        <w:outlineLvl w:val="1"/>
        <w:rPr>
          <w:rFonts w:ascii="仿宋" w:hAnsi="仿宋" w:eastAsia="仿宋" w:cs="仿宋"/>
          <w:color w:val="auto"/>
          <w:sz w:val="24"/>
        </w:rPr>
      </w:pPr>
      <w:r>
        <w:rPr>
          <w:rFonts w:hint="eastAsia" w:ascii="仿宋" w:hAnsi="仿宋" w:eastAsia="仿宋" w:cs="仿宋"/>
          <w:color w:val="auto"/>
          <w:sz w:val="24"/>
          <w:szCs w:val="20"/>
        </w:rPr>
        <w:t>项目实施方案</w:t>
      </w:r>
    </w:p>
    <w:p w14:paraId="5BAF4535">
      <w:pPr>
        <w:widowControl/>
        <w:suppressAutoHyphens/>
        <w:autoSpaceDN w:val="0"/>
        <w:spacing w:line="480" w:lineRule="auto"/>
        <w:textAlignment w:val="baseline"/>
        <w:rPr>
          <w:rFonts w:hint="eastAsia" w:ascii="仿宋" w:hAnsi="仿宋" w:eastAsia="仿宋" w:cs="仿宋"/>
          <w:color w:val="auto"/>
          <w:sz w:val="24"/>
          <w:lang w:eastAsia="zh-CN"/>
        </w:rPr>
      </w:pPr>
      <w:r>
        <w:rPr>
          <w:rFonts w:hint="eastAsia" w:ascii="仿宋" w:hAnsi="仿宋" w:eastAsia="仿宋" w:cs="仿宋"/>
          <w:color w:val="auto"/>
          <w:sz w:val="24"/>
        </w:rPr>
        <w:t>由投标人根据招标文件要求及自身情况自行编写</w:t>
      </w:r>
      <w:r>
        <w:rPr>
          <w:rFonts w:hint="eastAsia" w:ascii="仿宋" w:hAnsi="仿宋" w:eastAsia="仿宋" w:cs="仿宋"/>
          <w:color w:val="auto"/>
          <w:sz w:val="24"/>
          <w:lang w:eastAsia="zh-CN"/>
        </w:rPr>
        <w:t>。</w:t>
      </w:r>
    </w:p>
    <w:p w14:paraId="362D08EB">
      <w:pPr>
        <w:widowControl/>
        <w:jc w:val="left"/>
        <w:rPr>
          <w:rFonts w:ascii="仿宋" w:hAnsi="仿宋" w:eastAsia="仿宋" w:cs="仿宋"/>
          <w:b/>
          <w:color w:val="auto"/>
          <w:sz w:val="36"/>
          <w:szCs w:val="36"/>
        </w:rPr>
      </w:pPr>
      <w:r>
        <w:rPr>
          <w:rFonts w:hint="eastAsia" w:ascii="仿宋" w:hAnsi="仿宋" w:eastAsia="仿宋" w:cs="仿宋"/>
          <w:b/>
          <w:color w:val="auto"/>
          <w:sz w:val="36"/>
          <w:szCs w:val="36"/>
        </w:rPr>
        <w:br w:type="page"/>
      </w:r>
    </w:p>
    <w:p w14:paraId="78BBF011">
      <w:pPr>
        <w:numPr>
          <w:ilvl w:val="0"/>
          <w:numId w:val="22"/>
        </w:numPr>
        <w:tabs>
          <w:tab w:val="left" w:pos="360"/>
        </w:tabs>
        <w:snapToGrid w:val="0"/>
        <w:spacing w:line="360" w:lineRule="auto"/>
        <w:outlineLvl w:val="1"/>
        <w:rPr>
          <w:rFonts w:ascii="仿宋" w:hAnsi="仿宋" w:eastAsia="仿宋" w:cs="仿宋"/>
          <w:color w:val="auto"/>
          <w:sz w:val="24"/>
          <w:szCs w:val="20"/>
        </w:rPr>
      </w:pPr>
      <w:r>
        <w:rPr>
          <w:rFonts w:hint="eastAsia" w:ascii="仿宋" w:hAnsi="仿宋" w:eastAsia="仿宋" w:cs="仿宋"/>
          <w:color w:val="auto"/>
          <w:sz w:val="24"/>
          <w:szCs w:val="20"/>
        </w:rPr>
        <w:t>招标文件要求提供或投标人认为应附的其他材料</w:t>
      </w:r>
    </w:p>
    <w:p w14:paraId="4E0EC009">
      <w:pPr>
        <w:widowControl/>
        <w:jc w:val="left"/>
        <w:rPr>
          <w:rFonts w:asciiTheme="minorEastAsia" w:hAnsiTheme="minorEastAsia" w:eastAsiaTheme="minorEastAsia"/>
          <w:b/>
          <w:color w:val="auto"/>
          <w:sz w:val="36"/>
          <w:szCs w:val="36"/>
        </w:rPr>
      </w:pPr>
    </w:p>
    <w:sectPr>
      <w:pgSz w:w="11905" w:h="16838"/>
      <w:pgMar w:top="1134" w:right="1134" w:bottom="1134" w:left="1134" w:header="851" w:footer="992" w:gutter="0"/>
      <w:pgNumType w:fmt="decimal"/>
      <w:cols w:space="0" w:num="1"/>
      <w:docGrid w:type="lines" w:linePitch="317"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卫华" w:date="2026-07-10T14:07:40Z" w:initials="">
    <w:p w14:paraId="1EF03112">
      <w:pPr>
        <w:pStyle w:val="15"/>
      </w:pPr>
      <w:r>
        <w:annotationRef/>
      </w:r>
    </w:p>
  </w:comment>
  <w:comment w:id="1" w:author="张卫华" w:date="2026-07-10T14:07:01Z" w:initials="">
    <w:p w14:paraId="6C5925E7">
      <w:pPr>
        <w:pStyle w:val="15"/>
        <w:rPr>
          <w:rFonts w:hint="eastAsia"/>
          <w:lang w:val="en-US" w:eastAsia="zh-CN"/>
        </w:rPr>
      </w:pPr>
    </w:p>
    <w:p w14:paraId="1E66FB6D">
      <w:pPr>
        <w:pStyle w:val="15"/>
        <w:rPr>
          <w:rFonts w:hint="default" w:eastAsia="宋体"/>
          <w:lang w:val="en-US" w:eastAsia="zh-CN"/>
        </w:rPr>
      </w:pPr>
      <w:r>
        <w:rPr>
          <w:rFonts w:hint="eastAsia"/>
          <w:lang w:val="en-US" w:eastAsia="zh-CN"/>
        </w:rPr>
        <w:t>标黄删除</w:t>
      </w:r>
    </w:p>
  </w:comment>
  <w:comment w:id="2" w:author="。。。" w:date="2026-07-09T21:27:24Z" w:initials="">
    <w:p w14:paraId="41B4AD95">
      <w:pPr>
        <w:pStyle w:val="15"/>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EF03112" w15:done="0"/>
  <w15:commentEx w15:paraId="1E66FB6D" w15:done="0"/>
  <w15:commentEx w15:paraId="41B4AD9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0123F">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5717A">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75717A">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74FBD">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4087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E64087C">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5481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65A9B34">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8CF16">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93CE">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25F2FA3">
    <w:pPr>
      <w:pStyle w:val="28"/>
      <w:ind w:right="360"/>
    </w:pPr>
  </w:p>
  <w:p w14:paraId="38B345F9"/>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AFF3D">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8E09">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50AE1">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6F447">
    <w:pPr>
      <w:pStyle w:val="29"/>
    </w:pPr>
  </w:p>
  <w:p w14:paraId="1AB6087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BD2B">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E76B6"/>
    <w:multiLevelType w:val="singleLevel"/>
    <w:tmpl w:val="83CE76B6"/>
    <w:lvl w:ilvl="0" w:tentative="0">
      <w:start w:val="4"/>
      <w:numFmt w:val="chineseCounting"/>
      <w:suff w:val="nothing"/>
      <w:lvlText w:val="%1、"/>
      <w:lvlJc w:val="left"/>
      <w:rPr>
        <w:rFonts w:hint="eastAsia"/>
      </w:r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8">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11">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2">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3">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仿宋" w:hAnsi="仿宋" w:eastAsia="仿宋" w:cs="仿宋"/>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A0F6431"/>
    <w:multiLevelType w:val="singleLevel"/>
    <w:tmpl w:val="7A0F6431"/>
    <w:lvl w:ilvl="0" w:tentative="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10"/>
  </w:num>
  <w:num w:numId="6">
    <w:abstractNumId w:val="9"/>
  </w:num>
  <w:num w:numId="7">
    <w:abstractNumId w:val="15"/>
  </w:num>
  <w:num w:numId="8">
    <w:abstractNumId w:val="13"/>
  </w:num>
  <w:num w:numId="9">
    <w:abstractNumId w:val="7"/>
  </w:num>
  <w:num w:numId="10">
    <w:abstractNumId w:val="18"/>
  </w:num>
  <w:num w:numId="11">
    <w:abstractNumId w:val="20"/>
  </w:num>
  <w:num w:numId="12">
    <w:abstractNumId w:val="0"/>
  </w:num>
  <w:num w:numId="13">
    <w:abstractNumId w:val="21"/>
  </w:num>
  <w:num w:numId="14">
    <w:abstractNumId w:val="2"/>
  </w:num>
  <w:num w:numId="15">
    <w:abstractNumId w:val="6"/>
  </w:num>
  <w:num w:numId="16">
    <w:abstractNumId w:val="4"/>
  </w:num>
  <w:num w:numId="17">
    <w:abstractNumId w:val="3"/>
  </w:num>
  <w:num w:numId="18">
    <w:abstractNumId w:val="1"/>
  </w:num>
  <w:num w:numId="19">
    <w:abstractNumId w:val="5"/>
  </w:num>
  <w:num w:numId="20">
    <w:abstractNumId w:val="19"/>
  </w:num>
  <w:num w:numId="21">
    <w:abstractNumId w:val="16"/>
  </w:num>
  <w:num w:numId="22">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卫华">
    <w15:presenceInfo w15:providerId="WPS Office" w15:userId="2619159593"/>
  </w15:person>
  <w15:person w15:author="。。。">
    <w15:presenceInfo w15:providerId="WPS Office" w15:userId="10783555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documentProtection w:enforcement="0"/>
  <w:defaultTabStop w:val="420"/>
  <w:drawingGridHorizontalSpacing w:val="210"/>
  <w:drawingGridVerticalSpacing w:val="158"/>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177"/>
    <w:rsid w:val="0002328F"/>
    <w:rsid w:val="00023458"/>
    <w:rsid w:val="000234AD"/>
    <w:rsid w:val="00023CAF"/>
    <w:rsid w:val="00023D59"/>
    <w:rsid w:val="000241AF"/>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D60"/>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6AB"/>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555"/>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0D"/>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84"/>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4E0"/>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F8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7F3"/>
    <w:rsid w:val="000848C3"/>
    <w:rsid w:val="000849D7"/>
    <w:rsid w:val="00084A05"/>
    <w:rsid w:val="00084B23"/>
    <w:rsid w:val="00084FE2"/>
    <w:rsid w:val="00085002"/>
    <w:rsid w:val="000851B1"/>
    <w:rsid w:val="00085227"/>
    <w:rsid w:val="000852B5"/>
    <w:rsid w:val="00085657"/>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55"/>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0F8"/>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29F"/>
    <w:rsid w:val="000A539A"/>
    <w:rsid w:val="000A54ED"/>
    <w:rsid w:val="000A5506"/>
    <w:rsid w:val="000A5577"/>
    <w:rsid w:val="000A5754"/>
    <w:rsid w:val="000A5860"/>
    <w:rsid w:val="000A5902"/>
    <w:rsid w:val="000A5B84"/>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240"/>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A5"/>
    <w:rsid w:val="000E1CCF"/>
    <w:rsid w:val="000E208B"/>
    <w:rsid w:val="000E2307"/>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C0"/>
    <w:rsid w:val="000E4703"/>
    <w:rsid w:val="000E478F"/>
    <w:rsid w:val="000E48E2"/>
    <w:rsid w:val="000E48F7"/>
    <w:rsid w:val="000E4CBB"/>
    <w:rsid w:val="000E4DCA"/>
    <w:rsid w:val="000E5132"/>
    <w:rsid w:val="000E53E9"/>
    <w:rsid w:val="000E5525"/>
    <w:rsid w:val="000E554E"/>
    <w:rsid w:val="000E55A0"/>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1"/>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1B3"/>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43F"/>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8"/>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59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349"/>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A9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EB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37"/>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0F00"/>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BC1"/>
    <w:rsid w:val="001D27F7"/>
    <w:rsid w:val="001D2889"/>
    <w:rsid w:val="001D28C9"/>
    <w:rsid w:val="001D2936"/>
    <w:rsid w:val="001D2BF6"/>
    <w:rsid w:val="001D2D30"/>
    <w:rsid w:val="001D3766"/>
    <w:rsid w:val="001D3B44"/>
    <w:rsid w:val="001D3BFA"/>
    <w:rsid w:val="001D3F50"/>
    <w:rsid w:val="001D4067"/>
    <w:rsid w:val="001D4226"/>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445"/>
    <w:rsid w:val="001F0615"/>
    <w:rsid w:val="001F07D6"/>
    <w:rsid w:val="001F07F7"/>
    <w:rsid w:val="001F08D7"/>
    <w:rsid w:val="001F0C50"/>
    <w:rsid w:val="001F126A"/>
    <w:rsid w:val="001F137C"/>
    <w:rsid w:val="001F17AB"/>
    <w:rsid w:val="001F1B18"/>
    <w:rsid w:val="001F1D26"/>
    <w:rsid w:val="001F1E70"/>
    <w:rsid w:val="001F2402"/>
    <w:rsid w:val="001F25F3"/>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607"/>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DE3"/>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C82"/>
    <w:rsid w:val="00235DA2"/>
    <w:rsid w:val="00235FCF"/>
    <w:rsid w:val="002365B0"/>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6F"/>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40"/>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5A"/>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3D"/>
    <w:rsid w:val="002B05CF"/>
    <w:rsid w:val="002B0621"/>
    <w:rsid w:val="002B06F7"/>
    <w:rsid w:val="002B073A"/>
    <w:rsid w:val="002B087D"/>
    <w:rsid w:val="002B0D06"/>
    <w:rsid w:val="002B0FF8"/>
    <w:rsid w:val="002B10CA"/>
    <w:rsid w:val="002B12E7"/>
    <w:rsid w:val="002B1700"/>
    <w:rsid w:val="002B1BB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4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3F14"/>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978"/>
    <w:rsid w:val="002E6E1F"/>
    <w:rsid w:val="002E6ED1"/>
    <w:rsid w:val="002E6ED6"/>
    <w:rsid w:val="002E6EDD"/>
    <w:rsid w:val="002E7067"/>
    <w:rsid w:val="002E70A9"/>
    <w:rsid w:val="002E73BC"/>
    <w:rsid w:val="002E7454"/>
    <w:rsid w:val="002E7602"/>
    <w:rsid w:val="002E7999"/>
    <w:rsid w:val="002E7AB5"/>
    <w:rsid w:val="002E7BCC"/>
    <w:rsid w:val="002E7E30"/>
    <w:rsid w:val="002F004E"/>
    <w:rsid w:val="002F0092"/>
    <w:rsid w:val="002F0096"/>
    <w:rsid w:val="002F0332"/>
    <w:rsid w:val="002F04E1"/>
    <w:rsid w:val="002F06D7"/>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AFD"/>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65"/>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C8B"/>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B9F"/>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842"/>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57F82"/>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47"/>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BF9"/>
    <w:rsid w:val="00395C2B"/>
    <w:rsid w:val="00395E4B"/>
    <w:rsid w:val="00395FF5"/>
    <w:rsid w:val="00396080"/>
    <w:rsid w:val="0039612B"/>
    <w:rsid w:val="0039619B"/>
    <w:rsid w:val="00396378"/>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76B"/>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1D9"/>
    <w:rsid w:val="003B6E88"/>
    <w:rsid w:val="003B6F92"/>
    <w:rsid w:val="003B7140"/>
    <w:rsid w:val="003B73D7"/>
    <w:rsid w:val="003B76B3"/>
    <w:rsid w:val="003B778E"/>
    <w:rsid w:val="003B794F"/>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277"/>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C0F"/>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8E0"/>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0E4"/>
    <w:rsid w:val="003F4362"/>
    <w:rsid w:val="003F479B"/>
    <w:rsid w:val="003F4827"/>
    <w:rsid w:val="003F4839"/>
    <w:rsid w:val="003F4843"/>
    <w:rsid w:val="003F4950"/>
    <w:rsid w:val="003F4AF4"/>
    <w:rsid w:val="003F4BC8"/>
    <w:rsid w:val="003F4E62"/>
    <w:rsid w:val="003F4F42"/>
    <w:rsid w:val="003F5425"/>
    <w:rsid w:val="003F5537"/>
    <w:rsid w:val="003F5556"/>
    <w:rsid w:val="003F55BE"/>
    <w:rsid w:val="003F583E"/>
    <w:rsid w:val="003F5CFF"/>
    <w:rsid w:val="003F6021"/>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7F8"/>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C32"/>
    <w:rsid w:val="00423DA1"/>
    <w:rsid w:val="00423E60"/>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8"/>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20E"/>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C1D"/>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26B"/>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16E"/>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5AD"/>
    <w:rsid w:val="00462B83"/>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AF"/>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726"/>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77F94"/>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48"/>
    <w:rsid w:val="004936C0"/>
    <w:rsid w:val="004936FA"/>
    <w:rsid w:val="0049379C"/>
    <w:rsid w:val="00493956"/>
    <w:rsid w:val="00493F7B"/>
    <w:rsid w:val="004940F6"/>
    <w:rsid w:val="004941FC"/>
    <w:rsid w:val="00494240"/>
    <w:rsid w:val="004942E4"/>
    <w:rsid w:val="00494333"/>
    <w:rsid w:val="00494904"/>
    <w:rsid w:val="004949B4"/>
    <w:rsid w:val="00494AE9"/>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0ED"/>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3B2"/>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760"/>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821"/>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1F1"/>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47"/>
    <w:rsid w:val="004D64B2"/>
    <w:rsid w:val="004D66D9"/>
    <w:rsid w:val="004D6765"/>
    <w:rsid w:val="004D679C"/>
    <w:rsid w:val="004D6B60"/>
    <w:rsid w:val="004D6E88"/>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CAE"/>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6A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4FD"/>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97"/>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0B78"/>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82"/>
    <w:rsid w:val="005715E8"/>
    <w:rsid w:val="005717D2"/>
    <w:rsid w:val="00571987"/>
    <w:rsid w:val="00571C53"/>
    <w:rsid w:val="00571C5B"/>
    <w:rsid w:val="00571FD3"/>
    <w:rsid w:val="00572088"/>
    <w:rsid w:val="0057212C"/>
    <w:rsid w:val="005723A4"/>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840"/>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68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CC"/>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14C"/>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2FD2"/>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C90"/>
    <w:rsid w:val="005F2D37"/>
    <w:rsid w:val="005F311F"/>
    <w:rsid w:val="005F3171"/>
    <w:rsid w:val="005F31BB"/>
    <w:rsid w:val="005F32DD"/>
    <w:rsid w:val="005F384F"/>
    <w:rsid w:val="005F38C5"/>
    <w:rsid w:val="005F3934"/>
    <w:rsid w:val="005F3A1C"/>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1E"/>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48B"/>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7CA"/>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069"/>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5CB0"/>
    <w:rsid w:val="006463DB"/>
    <w:rsid w:val="006464DA"/>
    <w:rsid w:val="006465F8"/>
    <w:rsid w:val="0064695D"/>
    <w:rsid w:val="00646A70"/>
    <w:rsid w:val="00646DFA"/>
    <w:rsid w:val="00646E0D"/>
    <w:rsid w:val="00646F0D"/>
    <w:rsid w:val="00646F40"/>
    <w:rsid w:val="00646F88"/>
    <w:rsid w:val="0064725E"/>
    <w:rsid w:val="0064736E"/>
    <w:rsid w:val="00647402"/>
    <w:rsid w:val="00647B99"/>
    <w:rsid w:val="00647D06"/>
    <w:rsid w:val="00647E7B"/>
    <w:rsid w:val="00647ED1"/>
    <w:rsid w:val="00650002"/>
    <w:rsid w:val="006502FC"/>
    <w:rsid w:val="00650441"/>
    <w:rsid w:val="00650683"/>
    <w:rsid w:val="00650A9A"/>
    <w:rsid w:val="00650B72"/>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02"/>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BD5"/>
    <w:rsid w:val="00655F67"/>
    <w:rsid w:val="00656011"/>
    <w:rsid w:val="006563B4"/>
    <w:rsid w:val="006567CE"/>
    <w:rsid w:val="00656ACD"/>
    <w:rsid w:val="006574DF"/>
    <w:rsid w:val="006575D0"/>
    <w:rsid w:val="006579AE"/>
    <w:rsid w:val="006579FD"/>
    <w:rsid w:val="00657E2A"/>
    <w:rsid w:val="00657EF2"/>
    <w:rsid w:val="00657FFC"/>
    <w:rsid w:val="006603E1"/>
    <w:rsid w:val="006605A7"/>
    <w:rsid w:val="00660807"/>
    <w:rsid w:val="0066093C"/>
    <w:rsid w:val="00660947"/>
    <w:rsid w:val="00660A11"/>
    <w:rsid w:val="00660A2B"/>
    <w:rsid w:val="00660B02"/>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7C0"/>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281"/>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23"/>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1BA"/>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8AA"/>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602"/>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6DBE"/>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3FE"/>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361"/>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9F0"/>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688"/>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D0"/>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809"/>
    <w:rsid w:val="00716A0C"/>
    <w:rsid w:val="00716A79"/>
    <w:rsid w:val="00716F81"/>
    <w:rsid w:val="007173E4"/>
    <w:rsid w:val="00717492"/>
    <w:rsid w:val="007174F8"/>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10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495"/>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5E6"/>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A18"/>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96"/>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36"/>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055"/>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8DF"/>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0AF"/>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33D"/>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065"/>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09"/>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7CB"/>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1C2F"/>
    <w:rsid w:val="00802339"/>
    <w:rsid w:val="008026A4"/>
    <w:rsid w:val="00802830"/>
    <w:rsid w:val="008029A1"/>
    <w:rsid w:val="00802B8B"/>
    <w:rsid w:val="0080325D"/>
    <w:rsid w:val="0080334E"/>
    <w:rsid w:val="008038CC"/>
    <w:rsid w:val="008038FF"/>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48"/>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6E0"/>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96"/>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441"/>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2D6"/>
    <w:rsid w:val="00865414"/>
    <w:rsid w:val="0086559B"/>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5CF"/>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5F8"/>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805"/>
    <w:rsid w:val="008C3AB7"/>
    <w:rsid w:val="008C3C01"/>
    <w:rsid w:val="008C3F63"/>
    <w:rsid w:val="008C3FB4"/>
    <w:rsid w:val="008C448F"/>
    <w:rsid w:val="008C48F3"/>
    <w:rsid w:val="008C4953"/>
    <w:rsid w:val="008C4AD1"/>
    <w:rsid w:val="008C4B33"/>
    <w:rsid w:val="008C4C4E"/>
    <w:rsid w:val="008C4E7A"/>
    <w:rsid w:val="008C4FA1"/>
    <w:rsid w:val="008C50A1"/>
    <w:rsid w:val="008C522F"/>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498"/>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D8B"/>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48"/>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76"/>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11"/>
    <w:rsid w:val="00903B3E"/>
    <w:rsid w:val="00903D9D"/>
    <w:rsid w:val="00903EB0"/>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9D2"/>
    <w:rsid w:val="00915CA8"/>
    <w:rsid w:val="0091609D"/>
    <w:rsid w:val="009160C5"/>
    <w:rsid w:val="0091610E"/>
    <w:rsid w:val="0091667B"/>
    <w:rsid w:val="00916843"/>
    <w:rsid w:val="009168CA"/>
    <w:rsid w:val="00916F01"/>
    <w:rsid w:val="009170B2"/>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27"/>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39"/>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5BB"/>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FA1"/>
    <w:rsid w:val="00943170"/>
    <w:rsid w:val="0094325F"/>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58F"/>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29E"/>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47"/>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1F"/>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39"/>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C54"/>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16"/>
    <w:rsid w:val="00A2467C"/>
    <w:rsid w:val="00A24820"/>
    <w:rsid w:val="00A2491F"/>
    <w:rsid w:val="00A24C6C"/>
    <w:rsid w:val="00A24E28"/>
    <w:rsid w:val="00A24F20"/>
    <w:rsid w:val="00A24FE5"/>
    <w:rsid w:val="00A2512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77F"/>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2"/>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BEA"/>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32"/>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6FF"/>
    <w:rsid w:val="00A93D0E"/>
    <w:rsid w:val="00A93F0B"/>
    <w:rsid w:val="00A93F4F"/>
    <w:rsid w:val="00A940DF"/>
    <w:rsid w:val="00A9421F"/>
    <w:rsid w:val="00A94354"/>
    <w:rsid w:val="00A94843"/>
    <w:rsid w:val="00A94BD7"/>
    <w:rsid w:val="00A94DED"/>
    <w:rsid w:val="00A94EA5"/>
    <w:rsid w:val="00A94F39"/>
    <w:rsid w:val="00A950FC"/>
    <w:rsid w:val="00A95198"/>
    <w:rsid w:val="00A95310"/>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055"/>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EF7"/>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C4"/>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04"/>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14"/>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9A6"/>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3B"/>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5F4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6F"/>
    <w:rsid w:val="00B574D6"/>
    <w:rsid w:val="00B574DA"/>
    <w:rsid w:val="00B579C3"/>
    <w:rsid w:val="00B57A5C"/>
    <w:rsid w:val="00B57DA4"/>
    <w:rsid w:val="00B57DFA"/>
    <w:rsid w:val="00B60168"/>
    <w:rsid w:val="00B604CD"/>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5F40"/>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5DC"/>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6FA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6D"/>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025"/>
    <w:rsid w:val="00BD5101"/>
    <w:rsid w:val="00BD5375"/>
    <w:rsid w:val="00BD5397"/>
    <w:rsid w:val="00BD53A6"/>
    <w:rsid w:val="00BD555E"/>
    <w:rsid w:val="00BD5C3F"/>
    <w:rsid w:val="00BD5CEA"/>
    <w:rsid w:val="00BD5E45"/>
    <w:rsid w:val="00BD64AF"/>
    <w:rsid w:val="00BD6552"/>
    <w:rsid w:val="00BD65DA"/>
    <w:rsid w:val="00BD66D6"/>
    <w:rsid w:val="00BD6CA9"/>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4C3D"/>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2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06"/>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3E"/>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36"/>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3F2C"/>
    <w:rsid w:val="00C445BE"/>
    <w:rsid w:val="00C44609"/>
    <w:rsid w:val="00C44C6E"/>
    <w:rsid w:val="00C45349"/>
    <w:rsid w:val="00C45672"/>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EBC"/>
    <w:rsid w:val="00C47F39"/>
    <w:rsid w:val="00C47FE6"/>
    <w:rsid w:val="00C50321"/>
    <w:rsid w:val="00C510DD"/>
    <w:rsid w:val="00C511E3"/>
    <w:rsid w:val="00C517F3"/>
    <w:rsid w:val="00C51915"/>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99E"/>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3F4"/>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2C"/>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810"/>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5C8"/>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3FE"/>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5"/>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1F3A"/>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8E"/>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832"/>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B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78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C38"/>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C16"/>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383"/>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3F"/>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5A5"/>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A8"/>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56"/>
    <w:rsid w:val="00DE7D39"/>
    <w:rsid w:val="00DE7EE8"/>
    <w:rsid w:val="00DF049C"/>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020"/>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1C"/>
    <w:rsid w:val="00DF6C9D"/>
    <w:rsid w:val="00DF6E5D"/>
    <w:rsid w:val="00DF70EF"/>
    <w:rsid w:val="00DF72CD"/>
    <w:rsid w:val="00DF73D2"/>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7B2"/>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20"/>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81"/>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4E7"/>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72"/>
    <w:rsid w:val="00E87BC3"/>
    <w:rsid w:val="00E87D9B"/>
    <w:rsid w:val="00E90073"/>
    <w:rsid w:val="00E903DC"/>
    <w:rsid w:val="00E90611"/>
    <w:rsid w:val="00E90644"/>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03"/>
    <w:rsid w:val="00EC01A5"/>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1"/>
    <w:rsid w:val="00F1326D"/>
    <w:rsid w:val="00F1356F"/>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4E0"/>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84B"/>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799"/>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0EB"/>
    <w:rsid w:val="00F743D0"/>
    <w:rsid w:val="00F7448A"/>
    <w:rsid w:val="00F7473A"/>
    <w:rsid w:val="00F747BE"/>
    <w:rsid w:val="00F749BA"/>
    <w:rsid w:val="00F74EFA"/>
    <w:rsid w:val="00F74FD2"/>
    <w:rsid w:val="00F757D2"/>
    <w:rsid w:val="00F759C3"/>
    <w:rsid w:val="00F75BD4"/>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A8D"/>
    <w:rsid w:val="00F80C2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0AE"/>
    <w:rsid w:val="00F9094D"/>
    <w:rsid w:val="00F90952"/>
    <w:rsid w:val="00F90B92"/>
    <w:rsid w:val="00F91315"/>
    <w:rsid w:val="00F914FA"/>
    <w:rsid w:val="00F9159D"/>
    <w:rsid w:val="00F917D3"/>
    <w:rsid w:val="00F918F5"/>
    <w:rsid w:val="00F91A25"/>
    <w:rsid w:val="00F91F72"/>
    <w:rsid w:val="00F92139"/>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4F5A"/>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3"/>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808"/>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0F84"/>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EC"/>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A21491"/>
    <w:rsid w:val="03250FEA"/>
    <w:rsid w:val="032734D7"/>
    <w:rsid w:val="03D97B8F"/>
    <w:rsid w:val="055C0A30"/>
    <w:rsid w:val="06875D43"/>
    <w:rsid w:val="07CB7B7C"/>
    <w:rsid w:val="0A6D244C"/>
    <w:rsid w:val="0A93315A"/>
    <w:rsid w:val="0AC50087"/>
    <w:rsid w:val="0B5F56D3"/>
    <w:rsid w:val="0B660C1A"/>
    <w:rsid w:val="0EDE41B0"/>
    <w:rsid w:val="0F622130"/>
    <w:rsid w:val="11BE7303"/>
    <w:rsid w:val="11C04E7A"/>
    <w:rsid w:val="122733D6"/>
    <w:rsid w:val="123E440F"/>
    <w:rsid w:val="16560429"/>
    <w:rsid w:val="17B429B6"/>
    <w:rsid w:val="17F93E0B"/>
    <w:rsid w:val="18CA5EC1"/>
    <w:rsid w:val="19DE7018"/>
    <w:rsid w:val="1C455CA5"/>
    <w:rsid w:val="1D2C69D2"/>
    <w:rsid w:val="1DA33494"/>
    <w:rsid w:val="1E156A95"/>
    <w:rsid w:val="1ECB4D96"/>
    <w:rsid w:val="1EDE7D3C"/>
    <w:rsid w:val="1F152F26"/>
    <w:rsid w:val="1FCF2475"/>
    <w:rsid w:val="1FE04BDC"/>
    <w:rsid w:val="21D60ECF"/>
    <w:rsid w:val="220D4389"/>
    <w:rsid w:val="22985C90"/>
    <w:rsid w:val="239E00B4"/>
    <w:rsid w:val="251E74A4"/>
    <w:rsid w:val="27843CE5"/>
    <w:rsid w:val="28416B9D"/>
    <w:rsid w:val="2B05388C"/>
    <w:rsid w:val="2B6E0D68"/>
    <w:rsid w:val="2E0443AB"/>
    <w:rsid w:val="2E603F4A"/>
    <w:rsid w:val="2FF57260"/>
    <w:rsid w:val="32290665"/>
    <w:rsid w:val="32E70020"/>
    <w:rsid w:val="32EB653A"/>
    <w:rsid w:val="332430D3"/>
    <w:rsid w:val="35655D2C"/>
    <w:rsid w:val="37A81B3B"/>
    <w:rsid w:val="37AA6F8A"/>
    <w:rsid w:val="3828490C"/>
    <w:rsid w:val="38F57BEC"/>
    <w:rsid w:val="39BE2EE2"/>
    <w:rsid w:val="39FA11AD"/>
    <w:rsid w:val="3A4B7E52"/>
    <w:rsid w:val="3AE024A5"/>
    <w:rsid w:val="3B702577"/>
    <w:rsid w:val="3BCB6780"/>
    <w:rsid w:val="3C8E6E8B"/>
    <w:rsid w:val="3DC211B5"/>
    <w:rsid w:val="3DEA0F04"/>
    <w:rsid w:val="3E0277E8"/>
    <w:rsid w:val="3F2772C0"/>
    <w:rsid w:val="402C0AC0"/>
    <w:rsid w:val="421316F3"/>
    <w:rsid w:val="42CD0A98"/>
    <w:rsid w:val="431A0C09"/>
    <w:rsid w:val="446C13D8"/>
    <w:rsid w:val="446D43DE"/>
    <w:rsid w:val="46BD7E62"/>
    <w:rsid w:val="47F17FAE"/>
    <w:rsid w:val="480E2158"/>
    <w:rsid w:val="49AB5E0C"/>
    <w:rsid w:val="49E52110"/>
    <w:rsid w:val="4B65373A"/>
    <w:rsid w:val="4C176A74"/>
    <w:rsid w:val="4D00163A"/>
    <w:rsid w:val="4DB314C5"/>
    <w:rsid w:val="4E45105E"/>
    <w:rsid w:val="4EA62340"/>
    <w:rsid w:val="4F0F5BE3"/>
    <w:rsid w:val="4FB037CE"/>
    <w:rsid w:val="4FD41305"/>
    <w:rsid w:val="52422029"/>
    <w:rsid w:val="54684BC5"/>
    <w:rsid w:val="54D8308C"/>
    <w:rsid w:val="55040901"/>
    <w:rsid w:val="564D75F3"/>
    <w:rsid w:val="56DF05DE"/>
    <w:rsid w:val="56E8445A"/>
    <w:rsid w:val="57FC6189"/>
    <w:rsid w:val="5F073306"/>
    <w:rsid w:val="5F5119C9"/>
    <w:rsid w:val="5F5F73B9"/>
    <w:rsid w:val="606F293E"/>
    <w:rsid w:val="60D96F63"/>
    <w:rsid w:val="6364340A"/>
    <w:rsid w:val="63AC033A"/>
    <w:rsid w:val="65424FBE"/>
    <w:rsid w:val="65902C42"/>
    <w:rsid w:val="66331F3F"/>
    <w:rsid w:val="67C25F42"/>
    <w:rsid w:val="6838144E"/>
    <w:rsid w:val="68467AF1"/>
    <w:rsid w:val="685237E4"/>
    <w:rsid w:val="68AA7398"/>
    <w:rsid w:val="6B2E7EEF"/>
    <w:rsid w:val="6B315878"/>
    <w:rsid w:val="6CD302CE"/>
    <w:rsid w:val="6D7E3106"/>
    <w:rsid w:val="6F164D5B"/>
    <w:rsid w:val="6F9B5311"/>
    <w:rsid w:val="71AF1919"/>
    <w:rsid w:val="723D1C2B"/>
    <w:rsid w:val="742C597A"/>
    <w:rsid w:val="757C2588"/>
    <w:rsid w:val="772A5F25"/>
    <w:rsid w:val="78501816"/>
    <w:rsid w:val="786C2936"/>
    <w:rsid w:val="787F0F62"/>
    <w:rsid w:val="7A2750B1"/>
    <w:rsid w:val="7A4647B1"/>
    <w:rsid w:val="7AF12822"/>
    <w:rsid w:val="7B97596F"/>
    <w:rsid w:val="7C257FF7"/>
    <w:rsid w:val="7C831E97"/>
    <w:rsid w:val="7D465284"/>
    <w:rsid w:val="7DBE266C"/>
    <w:rsid w:val="7E3E777D"/>
    <w:rsid w:val="7F80488A"/>
    <w:rsid w:val="7FDD3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autoRedefine/>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basedOn w:val="45"/>
    <w:qFormat/>
    <w:uiPriority w:val="99"/>
    <w:rPr>
      <w:sz w:val="21"/>
      <w:szCs w:val="21"/>
    </w:rPr>
  </w:style>
  <w:style w:type="character" w:styleId="52">
    <w:name w:val="HTML Cite"/>
    <w:qFormat/>
    <w:uiPriority w:val="0"/>
    <w:rPr>
      <w:i/>
      <w:iCs/>
    </w:rPr>
  </w:style>
  <w:style w:type="character" w:customStyle="1" w:styleId="53">
    <w:name w:val="标题 1 Char"/>
    <w:basedOn w:val="45"/>
    <w:link w:val="2"/>
    <w:qFormat/>
    <w:uiPriority w:val="0"/>
    <w:rPr>
      <w:rFonts w:ascii="宋体"/>
      <w:b/>
      <w:kern w:val="44"/>
      <w:sz w:val="32"/>
    </w:rPr>
  </w:style>
  <w:style w:type="character" w:customStyle="1" w:styleId="54">
    <w:name w:val="标题 2 Char"/>
    <w:qFormat/>
    <w:uiPriority w:val="0"/>
    <w:rPr>
      <w:rFonts w:ascii="Arial" w:hAnsi="Arial" w:eastAsia="黑体"/>
      <w:b/>
      <w:sz w:val="30"/>
      <w:lang w:val="en-US" w:eastAsia="zh-CN" w:bidi="ar-SA"/>
    </w:rPr>
  </w:style>
  <w:style w:type="character" w:customStyle="1" w:styleId="55">
    <w:name w:val="标题 3 Char1"/>
    <w:link w:val="5"/>
    <w:qFormat/>
    <w:uiPriority w:val="0"/>
    <w:rPr>
      <w:rFonts w:ascii="宋体" w:eastAsia="宋体"/>
      <w:b/>
      <w:sz w:val="24"/>
      <w:u w:val="single"/>
      <w:lang w:val="en-US" w:eastAsia="zh-CN" w:bidi="ar-SA"/>
    </w:rPr>
  </w:style>
  <w:style w:type="character" w:customStyle="1" w:styleId="56">
    <w:name w:val="标题 2 Char1"/>
    <w:link w:val="3"/>
    <w:qFormat/>
    <w:uiPriority w:val="0"/>
    <w:rPr>
      <w:rFonts w:ascii="Arial" w:hAnsi="Arial" w:eastAsia="黑体"/>
      <w:b/>
      <w:sz w:val="30"/>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Char1"/>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Char2"/>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Char1"/>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Char1"/>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8"/>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Char1"/>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Char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Char1"/>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
    <w:basedOn w:val="45"/>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4 Char"/>
    <w:basedOn w:val="45"/>
    <w:link w:val="6"/>
    <w:qFormat/>
    <w:uiPriority w:val="0"/>
    <w:rPr>
      <w:sz w:val="24"/>
    </w:rPr>
  </w:style>
  <w:style w:type="character" w:customStyle="1" w:styleId="230">
    <w:name w:val="标题 5 Char"/>
    <w:basedOn w:val="45"/>
    <w:link w:val="7"/>
    <w:qFormat/>
    <w:uiPriority w:val="0"/>
    <w:rPr>
      <w:b/>
      <w:sz w:val="28"/>
    </w:rPr>
  </w:style>
  <w:style w:type="character" w:customStyle="1" w:styleId="231">
    <w:name w:val="标题 6 Char"/>
    <w:basedOn w:val="45"/>
    <w:link w:val="8"/>
    <w:qFormat/>
    <w:uiPriority w:val="0"/>
    <w:rPr>
      <w:rFonts w:ascii="Arial" w:hAnsi="Arial" w:eastAsia="黑体"/>
      <w:b/>
      <w:sz w:val="24"/>
    </w:rPr>
  </w:style>
  <w:style w:type="character" w:customStyle="1" w:styleId="232">
    <w:name w:val="标题 7 Char"/>
    <w:basedOn w:val="45"/>
    <w:link w:val="9"/>
    <w:qFormat/>
    <w:uiPriority w:val="0"/>
    <w:rPr>
      <w:b/>
      <w:sz w:val="24"/>
    </w:rPr>
  </w:style>
  <w:style w:type="character" w:customStyle="1" w:styleId="233">
    <w:name w:val="标题 8 Char"/>
    <w:basedOn w:val="45"/>
    <w:link w:val="10"/>
    <w:qFormat/>
    <w:uiPriority w:val="0"/>
    <w:rPr>
      <w:rFonts w:ascii="Arial" w:hAnsi="Arial" w:eastAsia="黑体"/>
      <w:sz w:val="24"/>
    </w:rPr>
  </w:style>
  <w:style w:type="character" w:customStyle="1" w:styleId="234">
    <w:name w:val="标题 9 Char"/>
    <w:basedOn w:val="45"/>
    <w:link w:val="11"/>
    <w:qFormat/>
    <w:uiPriority w:val="0"/>
    <w:rPr>
      <w:rFonts w:ascii="Arial" w:hAnsi="Arial" w:eastAsia="黑体"/>
      <w:sz w:val="21"/>
    </w:rPr>
  </w:style>
  <w:style w:type="character" w:customStyle="1" w:styleId="235">
    <w:name w:val="文档结构图 Char"/>
    <w:basedOn w:val="45"/>
    <w:link w:val="14"/>
    <w:qFormat/>
    <w:uiPriority w:val="0"/>
    <w:rPr>
      <w:kern w:val="2"/>
      <w:sz w:val="21"/>
      <w:szCs w:val="24"/>
      <w:shd w:val="clear" w:color="auto" w:fill="000080"/>
    </w:rPr>
  </w:style>
  <w:style w:type="character" w:customStyle="1" w:styleId="236">
    <w:name w:val="正文文本 3 Char"/>
    <w:basedOn w:val="45"/>
    <w:link w:val="16"/>
    <w:qFormat/>
    <w:uiPriority w:val="0"/>
    <w:rPr>
      <w:kern w:val="2"/>
      <w:sz w:val="16"/>
      <w:szCs w:val="16"/>
    </w:rPr>
  </w:style>
  <w:style w:type="character" w:customStyle="1" w:styleId="237">
    <w:name w:val="正文文本 Char"/>
    <w:basedOn w:val="45"/>
    <w:link w:val="17"/>
    <w:qFormat/>
    <w:uiPriority w:val="0"/>
    <w:rPr>
      <w:rFonts w:ascii="宋体" w:hAnsi="宋体"/>
      <w:kern w:val="2"/>
      <w:sz w:val="24"/>
      <w:szCs w:val="24"/>
    </w:rPr>
  </w:style>
  <w:style w:type="character" w:customStyle="1" w:styleId="238">
    <w:name w:val="日期 Char"/>
    <w:basedOn w:val="45"/>
    <w:link w:val="25"/>
    <w:qFormat/>
    <w:uiPriority w:val="0"/>
    <w:rPr>
      <w:rFonts w:ascii="仿宋_GB2312" w:hAnsi="宋体" w:eastAsia="仿宋_GB2312"/>
      <w:color w:val="000000"/>
      <w:kern w:val="2"/>
      <w:sz w:val="24"/>
      <w:szCs w:val="24"/>
    </w:rPr>
  </w:style>
  <w:style w:type="character" w:customStyle="1" w:styleId="239">
    <w:name w:val="正文文本缩进 2 Char"/>
    <w:basedOn w:val="45"/>
    <w:link w:val="26"/>
    <w:qFormat/>
    <w:uiPriority w:val="0"/>
    <w:rPr>
      <w:rFonts w:ascii="仿宋_GB2312" w:eastAsia="仿宋_GB2312"/>
      <w:kern w:val="2"/>
      <w:sz w:val="24"/>
      <w:szCs w:val="24"/>
    </w:rPr>
  </w:style>
  <w:style w:type="character" w:customStyle="1" w:styleId="240">
    <w:name w:val="批注框文本 Char"/>
    <w:basedOn w:val="45"/>
    <w:link w:val="27"/>
    <w:qFormat/>
    <w:uiPriority w:val="0"/>
    <w:rPr>
      <w:kern w:val="2"/>
      <w:sz w:val="18"/>
      <w:szCs w:val="18"/>
    </w:rPr>
  </w:style>
  <w:style w:type="character" w:customStyle="1" w:styleId="241">
    <w:name w:val="正文文本缩进 3 Char"/>
    <w:basedOn w:val="45"/>
    <w:link w:val="33"/>
    <w:qFormat/>
    <w:uiPriority w:val="0"/>
    <w:rPr>
      <w:rFonts w:ascii="宋体"/>
      <w:sz w:val="24"/>
    </w:rPr>
  </w:style>
  <w:style w:type="character" w:customStyle="1" w:styleId="242">
    <w:name w:val="HTML 预设格式 Char"/>
    <w:basedOn w:val="45"/>
    <w:link w:val="36"/>
    <w:qFormat/>
    <w:uiPriority w:val="0"/>
    <w:rPr>
      <w:rFonts w:ascii="宋体" w:hAnsi="宋体" w:cs="宋体"/>
      <w:sz w:val="24"/>
      <w:szCs w:val="24"/>
    </w:rPr>
  </w:style>
  <w:style w:type="character" w:customStyle="1" w:styleId="243">
    <w:name w:val="批注主题 Char"/>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Char"/>
    <w:basedOn w:val="68"/>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p0"/>
    <w:basedOn w:val="1"/>
    <w:qFormat/>
    <w:uiPriority w:val="99"/>
    <w:pPr>
      <w:widowControl/>
      <w:suppressAutoHyphens/>
      <w:autoSpaceDN w:val="0"/>
      <w:spacing w:before="100" w:beforeAutospacing="1" w:after="100" w:afterAutospacing="1"/>
      <w:jc w:val="left"/>
    </w:pPr>
    <w:rPr>
      <w:rFonts w:ascii="宋体" w:hAnsi="宋体" w:cs="宋体"/>
      <w:kern w:val="0"/>
      <w:sz w:val="24"/>
    </w:rPr>
  </w:style>
  <w:style w:type="character" w:customStyle="1" w:styleId="253">
    <w:name w:val="未处理的提及1"/>
    <w:basedOn w:val="45"/>
    <w:semiHidden/>
    <w:unhideWhenUsed/>
    <w:qFormat/>
    <w:uiPriority w:val="99"/>
    <w:rPr>
      <w:color w:val="605E5C"/>
      <w:shd w:val="clear" w:color="auto" w:fill="E1DFDD"/>
    </w:rPr>
  </w:style>
  <w:style w:type="character" w:customStyle="1" w:styleId="254">
    <w:name w:val="font11"/>
    <w:basedOn w:val="45"/>
    <w:qFormat/>
    <w:uiPriority w:val="0"/>
    <w:rPr>
      <w:rFonts w:hint="eastAsia" w:ascii="仿宋" w:hAnsi="仿宋" w:eastAsia="仿宋" w:cs="仿宋"/>
      <w:color w:val="000000"/>
      <w:sz w:val="20"/>
      <w:szCs w:val="20"/>
      <w:u w:val="none"/>
    </w:rPr>
  </w:style>
  <w:style w:type="character" w:customStyle="1" w:styleId="255">
    <w:name w:val="font41"/>
    <w:basedOn w:val="45"/>
    <w:qFormat/>
    <w:uiPriority w:val="0"/>
    <w:rPr>
      <w:rFonts w:hint="eastAsia" w:ascii="仿宋" w:hAnsi="仿宋" w:eastAsia="仿宋" w:cs="仿宋"/>
      <w:color w:val="7030A0"/>
      <w:sz w:val="20"/>
      <w:szCs w:val="20"/>
      <w:u w:val="none"/>
    </w:rPr>
  </w:style>
  <w:style w:type="character" w:customStyle="1" w:styleId="256">
    <w:name w:val="font31"/>
    <w:basedOn w:val="45"/>
    <w:qFormat/>
    <w:uiPriority w:val="0"/>
    <w:rPr>
      <w:rFonts w:hint="eastAsia" w:ascii="宋体" w:hAnsi="宋体" w:eastAsia="宋体" w:cs="宋体"/>
      <w:color w:val="000000"/>
      <w:sz w:val="20"/>
      <w:szCs w:val="20"/>
      <w:u w:val="none"/>
    </w:rPr>
  </w:style>
  <w:style w:type="character" w:customStyle="1" w:styleId="257">
    <w:name w:val="font21"/>
    <w:basedOn w:val="45"/>
    <w:qFormat/>
    <w:uiPriority w:val="0"/>
    <w:rPr>
      <w:rFonts w:hint="eastAsia" w:ascii="仿宋" w:hAnsi="仿宋" w:eastAsia="仿宋" w:cs="仿宋"/>
      <w:color w:val="FF0000"/>
      <w:sz w:val="20"/>
      <w:szCs w:val="20"/>
      <w:u w:val="none"/>
    </w:rPr>
  </w:style>
  <w:style w:type="paragraph" w:customStyle="1" w:styleId="258">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60">
    <w:name w:val="Table Text"/>
    <w:basedOn w:val="1"/>
    <w:semiHidden/>
    <w:qFormat/>
    <w:uiPriority w:val="0"/>
    <w:rPr>
      <w:rFonts w:ascii="仿宋" w:hAnsi="仿宋" w:eastAsia="仿宋" w:cs="仿宋"/>
      <w:sz w:val="18"/>
      <w:szCs w:val="18"/>
      <w:lang w:eastAsia="en-US"/>
    </w:rPr>
  </w:style>
  <w:style w:type="character" w:customStyle="1" w:styleId="261">
    <w:name w:val="font51"/>
    <w:basedOn w:val="45"/>
    <w:qFormat/>
    <w:uiPriority w:val="0"/>
    <w:rPr>
      <w:rFonts w:ascii="var(--dsw-font-markdown-table)" w:hAnsi="var(--dsw-font-markdown-table)" w:eastAsia="var(--dsw-font-markdown-table)" w:cs="var(--dsw-font-markdown-table)"/>
      <w:color w:val="0F1115"/>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2C0B91-9652-4A25-ACA8-76DC5481F01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86</Pages>
  <Words>20259</Words>
  <Characters>21144</Characters>
  <Lines>468</Lines>
  <Paragraphs>131</Paragraphs>
  <TotalTime>35</TotalTime>
  <ScaleCrop>false</ScaleCrop>
  <LinksUpToDate>false</LinksUpToDate>
  <CharactersWithSpaces>21303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2026-02-24T23:34:00Z</dcterms:created>
  <dc:creator>Yin Hao</dc:creator>
  <cp:lastModifiedBy>物来顺应</cp:lastModifiedBy>
  <cp:lastPrinted>2020-04-01T03:13:00Z</cp:lastPrinted>
  <dcterms:modified xsi:type="dcterms:W3CDTF">2026-08-03T02:45:31Z</dcterms:modified>
  <dc:title>政府采购示范文本（2023）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BEB292A97C744ED682DD9F8D885BE3C1_13</vt:lpwstr>
  </property>
  <property fmtid="{D5CDD505-2E9C-101B-9397-08002B2CF9AE}" pid="4" name="KSOTemplateDocerSaveRecord">
    <vt:lpwstr>eyJoZGlkIjoiMmFkOGVlNmUxOGUyOTYyZTczMTMwNjlkZDdjMTc1ZjIiLCJ1c2VySWQiOiIxMjE3MjkxMzE2In0=</vt:lpwstr>
  </property>
</Properties>
</file>